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auto"/>
        <w:rPr>
          <w:rFonts w:hint="eastAsia" w:ascii="仿宋" w:hAnsi="仿宋" w:eastAsia="仿宋" w:cs="仿宋"/>
        </w:rPr>
      </w:pPr>
    </w:p>
    <w:p>
      <w:pPr>
        <w:jc w:val="center"/>
        <w:rPr>
          <w:rFonts w:hint="eastAsia" w:ascii="仿宋" w:hAnsi="仿宋" w:eastAsia="仿宋" w:cs="仿宋"/>
          <w:sz w:val="72"/>
          <w:szCs w:val="72"/>
        </w:rPr>
      </w:pPr>
      <w:bookmarkStart w:id="0" w:name="_Toc493956011"/>
      <w:bookmarkStart w:id="1" w:name="_Toc493928401"/>
      <w:r>
        <w:rPr>
          <w:rFonts w:hint="eastAsia" w:ascii="仿宋" w:hAnsi="仿宋" w:eastAsia="仿宋" w:cs="仿宋"/>
          <w:sz w:val="72"/>
          <w:szCs w:val="72"/>
        </w:rPr>
        <w:t>招标文件</w:t>
      </w:r>
      <w:bookmarkEnd w:id="0"/>
      <w:bookmarkEnd w:id="1"/>
    </w:p>
    <w:p>
      <w:pPr>
        <w:jc w:val="center"/>
        <w:rPr>
          <w:rFonts w:hint="eastAsia" w:ascii="仿宋" w:hAnsi="仿宋" w:eastAsia="仿宋" w:cs="仿宋"/>
          <w:sz w:val="44"/>
          <w:szCs w:val="44"/>
        </w:rPr>
      </w:pPr>
    </w:p>
    <w:p>
      <w:pPr>
        <w:spacing w:line="480" w:lineRule="auto"/>
        <w:rPr>
          <w:rFonts w:hint="eastAsia" w:ascii="仿宋" w:hAnsi="仿宋" w:eastAsia="仿宋" w:cs="仿宋"/>
        </w:rPr>
      </w:pPr>
    </w:p>
    <w:p>
      <w:pPr>
        <w:spacing w:line="480" w:lineRule="auto"/>
        <w:rPr>
          <w:rFonts w:hint="eastAsia" w:ascii="仿宋" w:hAnsi="仿宋" w:eastAsia="仿宋" w:cs="仿宋"/>
        </w:rPr>
      </w:pPr>
    </w:p>
    <w:p>
      <w:pPr>
        <w:spacing w:line="480" w:lineRule="auto"/>
        <w:rPr>
          <w:rFonts w:hint="eastAsia" w:ascii="仿宋" w:hAnsi="仿宋" w:eastAsia="仿宋" w:cs="仿宋"/>
        </w:rPr>
      </w:pPr>
    </w:p>
    <w:p>
      <w:pPr>
        <w:spacing w:line="480" w:lineRule="auto"/>
        <w:rPr>
          <w:rFonts w:hint="eastAsia" w:ascii="仿宋" w:hAnsi="仿宋" w:eastAsia="仿宋" w:cs="仿宋"/>
        </w:rPr>
      </w:pPr>
    </w:p>
    <w:tbl>
      <w:tblPr>
        <w:tblStyle w:val="44"/>
        <w:tblW w:w="0" w:type="auto"/>
        <w:jc w:val="center"/>
        <w:tblLayout w:type="autofit"/>
        <w:tblCellMar>
          <w:top w:w="0" w:type="dxa"/>
          <w:left w:w="108" w:type="dxa"/>
          <w:bottom w:w="0" w:type="dxa"/>
          <w:right w:w="108" w:type="dxa"/>
        </w:tblCellMar>
      </w:tblPr>
      <w:tblGrid>
        <w:gridCol w:w="2311"/>
        <w:gridCol w:w="5142"/>
      </w:tblGrid>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2" w:name="_Toc493956012"/>
            <w:bookmarkStart w:id="3" w:name="_Toc493928402"/>
            <w:r>
              <w:rPr>
                <w:rFonts w:hint="eastAsia" w:ascii="仿宋" w:hAnsi="仿宋" w:eastAsia="仿宋" w:cs="仿宋"/>
                <w:sz w:val="32"/>
                <w:szCs w:val="32"/>
              </w:rPr>
              <w:t>项目编号：</w:t>
            </w:r>
            <w:bookmarkEnd w:id="2"/>
            <w:bookmarkEnd w:id="3"/>
          </w:p>
        </w:tc>
        <w:tc>
          <w:tcPr>
            <w:tcW w:w="5142" w:type="dxa"/>
            <w:noWrap w:val="0"/>
            <w:vAlign w:val="center"/>
          </w:tcPr>
          <w:p>
            <w:pPr>
              <w:ind w:left="-103" w:leftChars="-49"/>
              <w:rPr>
                <w:rFonts w:hint="eastAsia" w:ascii="仿宋" w:hAnsi="仿宋" w:eastAsia="仿宋" w:cs="仿宋"/>
                <w:sz w:val="32"/>
                <w:szCs w:val="32"/>
                <w:lang w:eastAsia="zh-CN"/>
              </w:rPr>
            </w:pPr>
            <w:r>
              <w:rPr>
                <w:rFonts w:hint="eastAsia" w:ascii="仿宋" w:hAnsi="仿宋" w:eastAsia="仿宋" w:cs="仿宋"/>
                <w:sz w:val="27"/>
                <w:szCs w:val="27"/>
              </w:rPr>
              <w:t>JNCG2024(GK)-02</w:t>
            </w:r>
            <w:r>
              <w:rPr>
                <w:rFonts w:hint="eastAsia" w:ascii="仿宋" w:hAnsi="仿宋" w:eastAsia="仿宋" w:cs="仿宋"/>
                <w:sz w:val="27"/>
                <w:szCs w:val="27"/>
                <w:lang w:eastAsia="zh-CN"/>
              </w:rPr>
              <w:t>号</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4" w:name="_Toc493956014"/>
            <w:bookmarkStart w:id="5" w:name="_Toc493928404"/>
            <w:r>
              <w:rPr>
                <w:rFonts w:hint="eastAsia" w:ascii="仿宋" w:hAnsi="仿宋" w:eastAsia="仿宋" w:cs="仿宋"/>
                <w:sz w:val="32"/>
                <w:szCs w:val="32"/>
              </w:rPr>
              <w:t>项目名称：</w:t>
            </w:r>
            <w:bookmarkEnd w:id="4"/>
            <w:bookmarkEnd w:id="5"/>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w:t>
            </w:r>
            <w:r>
              <w:rPr>
                <w:rFonts w:hint="eastAsia" w:ascii="仿宋" w:hAnsi="仿宋" w:eastAsia="仿宋" w:cs="仿宋"/>
                <w:sz w:val="32"/>
                <w:szCs w:val="32"/>
                <w:lang w:eastAsia="zh-CN"/>
              </w:rPr>
              <w:t>畲族自治</w:t>
            </w:r>
            <w:r>
              <w:rPr>
                <w:rFonts w:hint="eastAsia" w:ascii="仿宋" w:hAnsi="仿宋" w:eastAsia="仿宋" w:cs="仿宋"/>
                <w:sz w:val="32"/>
                <w:szCs w:val="32"/>
              </w:rPr>
              <w:t>县老年医养综合服务中心设施设备采购项目</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6" w:name="_Toc493928406"/>
            <w:bookmarkStart w:id="7" w:name="_Toc493956016"/>
            <w:r>
              <w:rPr>
                <w:rFonts w:hint="eastAsia" w:ascii="仿宋" w:hAnsi="仿宋" w:eastAsia="仿宋" w:cs="仿宋"/>
                <w:sz w:val="32"/>
                <w:szCs w:val="32"/>
              </w:rPr>
              <w:t>采 购 人：</w:t>
            </w:r>
            <w:bookmarkEnd w:id="6"/>
            <w:bookmarkEnd w:id="7"/>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景宁畲族自治县民政局</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p>
        </w:tc>
        <w:tc>
          <w:tcPr>
            <w:tcW w:w="5142" w:type="dxa"/>
            <w:noWrap w:val="0"/>
            <w:vAlign w:val="center"/>
          </w:tcPr>
          <w:p>
            <w:pPr>
              <w:ind w:left="-103" w:leftChars="-49"/>
              <w:jc w:val="left"/>
              <w:rPr>
                <w:rFonts w:hint="eastAsia" w:ascii="仿宋" w:hAnsi="仿宋" w:eastAsia="仿宋" w:cs="仿宋"/>
                <w:sz w:val="32"/>
                <w:szCs w:val="32"/>
              </w:rPr>
            </w:pP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r>
              <w:rPr>
                <w:rFonts w:hint="eastAsia" w:ascii="仿宋" w:hAnsi="仿宋" w:eastAsia="仿宋" w:cs="仿宋"/>
                <w:sz w:val="32"/>
                <w:szCs w:val="32"/>
              </w:rPr>
              <w:t>采购代理机构：</w:t>
            </w:r>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景宁畲族自治县公共资源交易中心</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r>
              <w:rPr>
                <w:rFonts w:hint="eastAsia" w:ascii="仿宋" w:hAnsi="仿宋" w:eastAsia="仿宋" w:cs="仿宋"/>
                <w:sz w:val="32"/>
                <w:szCs w:val="32"/>
              </w:rPr>
              <w:t>地        址：</w:t>
            </w:r>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景宁畲族自治县红星街道廊桥步行街26号三号楼</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84" w:rightChars="-40"/>
              <w:rPr>
                <w:rFonts w:hint="eastAsia" w:ascii="仿宋" w:hAnsi="仿宋" w:eastAsia="仿宋" w:cs="仿宋"/>
                <w:sz w:val="32"/>
                <w:szCs w:val="32"/>
              </w:rPr>
            </w:pPr>
          </w:p>
        </w:tc>
        <w:tc>
          <w:tcPr>
            <w:tcW w:w="5142" w:type="dxa"/>
            <w:noWrap w:val="0"/>
            <w:vAlign w:val="center"/>
          </w:tcPr>
          <w:p>
            <w:pPr>
              <w:ind w:left="-103" w:leftChars="-49"/>
              <w:rPr>
                <w:rFonts w:hint="eastAsia" w:ascii="仿宋" w:hAnsi="仿宋" w:eastAsia="仿宋" w:cs="仿宋"/>
                <w:sz w:val="32"/>
                <w:szCs w:val="32"/>
              </w:rPr>
            </w:pPr>
          </w:p>
        </w:tc>
      </w:tr>
      <w:tr>
        <w:tblPrEx>
          <w:tblCellMar>
            <w:top w:w="0" w:type="dxa"/>
            <w:left w:w="108" w:type="dxa"/>
            <w:bottom w:w="0" w:type="dxa"/>
            <w:right w:w="108" w:type="dxa"/>
          </w:tblCellMar>
        </w:tblPrEx>
        <w:trPr>
          <w:trHeight w:val="737" w:hRule="atLeast"/>
          <w:jc w:val="center"/>
        </w:trPr>
        <w:tc>
          <w:tcPr>
            <w:tcW w:w="7453" w:type="dxa"/>
            <w:gridSpan w:val="2"/>
            <w:noWrap w:val="0"/>
            <w:vAlign w:val="center"/>
          </w:tcPr>
          <w:p>
            <w:pPr>
              <w:jc w:val="center"/>
              <w:rPr>
                <w:rFonts w:hint="eastAsia" w:ascii="仿宋" w:hAnsi="仿宋" w:eastAsia="仿宋" w:cs="仿宋"/>
                <w:sz w:val="32"/>
                <w:szCs w:val="32"/>
              </w:rPr>
            </w:pPr>
            <w:r>
              <w:rPr>
                <w:rFonts w:hint="eastAsia" w:ascii="仿宋" w:hAnsi="仿宋" w:eastAsia="仿宋" w:cs="仿宋"/>
                <w:sz w:val="32"/>
                <w:szCs w:val="32"/>
              </w:rPr>
              <w:t>2024年</w:t>
            </w:r>
            <w:r>
              <w:rPr>
                <w:rFonts w:hint="eastAsia" w:ascii="仿宋" w:hAnsi="仿宋" w:eastAsia="仿宋" w:cs="仿宋"/>
                <w:sz w:val="32"/>
                <w:szCs w:val="32"/>
                <w:lang w:val="en-US" w:eastAsia="zh-CN"/>
              </w:rPr>
              <w:t>2</w:t>
            </w:r>
            <w:r>
              <w:rPr>
                <w:rFonts w:hint="eastAsia" w:ascii="仿宋" w:hAnsi="仿宋" w:eastAsia="仿宋" w:cs="仿宋"/>
                <w:sz w:val="32"/>
                <w:szCs w:val="32"/>
              </w:rPr>
              <w:t>月</w:t>
            </w:r>
          </w:p>
        </w:tc>
      </w:tr>
    </w:tbl>
    <w:p>
      <w:pPr>
        <w:spacing w:line="480" w:lineRule="auto"/>
        <w:rPr>
          <w:rFonts w:hint="eastAsia" w:ascii="仿宋" w:hAnsi="仿宋" w:eastAsia="仿宋" w:cs="仿宋"/>
        </w:rPr>
      </w:pPr>
    </w:p>
    <w:p>
      <w:pPr>
        <w:pStyle w:val="41"/>
        <w:spacing w:after="240"/>
        <w:rPr>
          <w:rFonts w:hint="eastAsia" w:ascii="仿宋" w:hAnsi="仿宋" w:eastAsia="仿宋" w:cs="仿宋"/>
        </w:rPr>
        <w:sectPr>
          <w:headerReference r:id="rId4" w:type="first"/>
          <w:footerReference r:id="rId6" w:type="first"/>
          <w:headerReference r:id="rId3" w:type="default"/>
          <w:footerReference r:id="rId5" w:type="default"/>
          <w:pgSz w:w="11906" w:h="16838"/>
          <w:pgMar w:top="1418" w:right="1418" w:bottom="1418" w:left="1418" w:header="851" w:footer="851" w:gutter="0"/>
          <w:cols w:space="720" w:num="1"/>
          <w:titlePg/>
          <w:docGrid w:linePitch="312" w:charSpace="0"/>
        </w:sectPr>
      </w:pPr>
    </w:p>
    <w:p>
      <w:pPr>
        <w:pStyle w:val="41"/>
        <w:spacing w:after="240"/>
        <w:rPr>
          <w:rFonts w:hint="eastAsia" w:ascii="仿宋" w:hAnsi="仿宋" w:eastAsia="仿宋" w:cs="仿宋"/>
        </w:rPr>
      </w:pPr>
      <w:bookmarkStart w:id="8" w:name="_Toc531358958"/>
      <w:bookmarkStart w:id="9" w:name="_Toc530551803"/>
      <w:bookmarkStart w:id="10" w:name="_Toc3917"/>
      <w:r>
        <w:rPr>
          <w:rFonts w:hint="eastAsia" w:ascii="仿宋" w:hAnsi="仿宋" w:eastAsia="仿宋" w:cs="仿宋"/>
        </w:rPr>
        <w:t>目  录</w:t>
      </w:r>
      <w:bookmarkEnd w:id="8"/>
      <w:bookmarkEnd w:id="9"/>
      <w:bookmarkEnd w:id="10"/>
      <w:bookmarkStart w:id="11" w:name="_Toc69635410"/>
    </w:p>
    <w:p>
      <w:pPr>
        <w:pStyle w:val="31"/>
        <w:tabs>
          <w:tab w:val="right" w:leader="dot" w:pos="9070"/>
          <w:tab w:val="clear" w:pos="9060"/>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TOC \o "1-3" \h \z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_Toc3917 </w:instrText>
      </w:r>
      <w:r>
        <w:rPr>
          <w:rFonts w:hint="eastAsia" w:ascii="仿宋" w:hAnsi="仿宋" w:eastAsia="仿宋" w:cs="仿宋"/>
          <w:szCs w:val="24"/>
        </w:rPr>
        <w:fldChar w:fldCharType="separate"/>
      </w:r>
      <w:r>
        <w:rPr>
          <w:rFonts w:hint="eastAsia" w:ascii="仿宋" w:hAnsi="仿宋" w:eastAsia="仿宋" w:cs="仿宋"/>
        </w:rPr>
        <w:t>目  录</w:t>
      </w:r>
      <w:r>
        <w:tab/>
      </w:r>
      <w:r>
        <w:fldChar w:fldCharType="begin"/>
      </w:r>
      <w:r>
        <w:instrText xml:space="preserve"> PAGEREF _Toc3917 \h </w:instrText>
      </w:r>
      <w:r>
        <w:fldChar w:fldCharType="separate"/>
      </w:r>
      <w:r>
        <w:t>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_Toc24338 </w:instrText>
      </w:r>
      <w:r>
        <w:rPr>
          <w:rFonts w:hint="eastAsia" w:ascii="仿宋" w:hAnsi="仿宋" w:eastAsia="仿宋" w:cs="仿宋"/>
          <w:szCs w:val="24"/>
        </w:rPr>
        <w:fldChar w:fldCharType="separate"/>
      </w:r>
      <w:r>
        <w:rPr>
          <w:rFonts w:hint="eastAsia" w:ascii="仿宋" w:hAnsi="仿宋" w:eastAsia="仿宋" w:cs="仿宋"/>
          <w:szCs w:val="36"/>
        </w:rPr>
        <w:t>第一章  招标公告</w:t>
      </w:r>
      <w:r>
        <w:tab/>
      </w:r>
      <w:r>
        <w:fldChar w:fldCharType="begin"/>
      </w:r>
      <w:r>
        <w:instrText xml:space="preserve"> PAGEREF _Toc24338 \h </w:instrText>
      </w:r>
      <w:r>
        <w:fldChar w:fldCharType="separate"/>
      </w:r>
      <w:r>
        <w:t>4</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_Toc14328 </w:instrText>
      </w:r>
      <w:r>
        <w:rPr>
          <w:rFonts w:hint="eastAsia" w:ascii="仿宋" w:hAnsi="仿宋" w:eastAsia="仿宋" w:cs="仿宋"/>
          <w:szCs w:val="24"/>
        </w:rPr>
        <w:fldChar w:fldCharType="separate"/>
      </w:r>
      <w:r>
        <w:rPr>
          <w:rFonts w:hint="eastAsia" w:ascii="仿宋" w:hAnsi="仿宋" w:eastAsia="仿宋" w:cs="仿宋"/>
          <w:szCs w:val="36"/>
        </w:rPr>
        <w:t>第二章  招标需求</w:t>
      </w:r>
      <w:r>
        <w:tab/>
      </w:r>
      <w:r>
        <w:fldChar w:fldCharType="begin"/>
      </w:r>
      <w:r>
        <w:instrText xml:space="preserve"> PAGEREF _Toc14328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_Toc2710 </w:instrText>
      </w:r>
      <w:r>
        <w:rPr>
          <w:rFonts w:hint="eastAsia" w:ascii="仿宋" w:hAnsi="仿宋" w:eastAsia="仿宋" w:cs="仿宋"/>
          <w:szCs w:val="24"/>
        </w:rPr>
        <w:fldChar w:fldCharType="separate"/>
      </w:r>
      <w:r>
        <w:rPr>
          <w:rFonts w:hint="eastAsia" w:ascii="仿宋" w:hAnsi="仿宋" w:eastAsia="仿宋" w:cs="仿宋"/>
        </w:rPr>
        <w:t>一、采购标的数量和规格要求</w:t>
      </w:r>
      <w:r>
        <w:tab/>
      </w:r>
      <w:r>
        <w:fldChar w:fldCharType="begin"/>
      </w:r>
      <w:r>
        <w:instrText xml:space="preserve"> PAGEREF _Toc2710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_Toc6392 </w:instrText>
      </w:r>
      <w:r>
        <w:rPr>
          <w:rFonts w:hint="eastAsia" w:ascii="仿宋" w:hAnsi="仿宋" w:eastAsia="仿宋" w:cs="仿宋"/>
          <w:szCs w:val="24"/>
        </w:rPr>
        <w:fldChar w:fldCharType="separate"/>
      </w:r>
      <w:r>
        <w:rPr>
          <w:rFonts w:hint="eastAsia" w:ascii="仿宋" w:hAnsi="仿宋" w:eastAsia="仿宋" w:cs="仿宋"/>
        </w:rPr>
        <w:t>1、采购内容及清单：</w:t>
      </w:r>
      <w:r>
        <w:tab/>
      </w:r>
      <w:r>
        <w:fldChar w:fldCharType="begin"/>
      </w:r>
      <w:r>
        <w:instrText xml:space="preserve"> PAGEREF _Toc6392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_Toc16531 </w:instrText>
      </w:r>
      <w:r>
        <w:rPr>
          <w:rFonts w:hint="eastAsia" w:ascii="仿宋" w:hAnsi="仿宋" w:eastAsia="仿宋" w:cs="仿宋"/>
          <w:szCs w:val="24"/>
        </w:rPr>
        <w:fldChar w:fldCharType="separate"/>
      </w:r>
      <w:r>
        <w:rPr>
          <w:rFonts w:hint="eastAsia" w:ascii="仿宋" w:hAnsi="仿宋" w:eastAsia="仿宋" w:cs="仿宋"/>
        </w:rPr>
        <w:t>注：以上规格</w:t>
      </w:r>
      <w:r>
        <w:rPr>
          <w:rFonts w:hint="eastAsia" w:ascii="仿宋" w:hAnsi="仿宋" w:eastAsia="仿宋" w:cs="仿宋"/>
          <w:kern w:val="0"/>
          <w:szCs w:val="21"/>
          <w:lang w:bidi="ar"/>
        </w:rPr>
        <w:t>±20mm</w:t>
      </w:r>
      <w:r>
        <w:tab/>
      </w:r>
      <w:r>
        <w:fldChar w:fldCharType="begin"/>
      </w:r>
      <w:r>
        <w:instrText xml:space="preserve"> PAGEREF _Toc16531 \h </w:instrText>
      </w:r>
      <w:r>
        <w:fldChar w:fldCharType="separate"/>
      </w:r>
      <w:r>
        <w:t>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_Toc24880 </w:instrText>
      </w:r>
      <w:r>
        <w:rPr>
          <w:rFonts w:hint="eastAsia" w:ascii="仿宋" w:hAnsi="仿宋" w:eastAsia="仿宋" w:cs="仿宋"/>
          <w:szCs w:val="24"/>
        </w:rPr>
        <w:fldChar w:fldCharType="separate"/>
      </w:r>
      <w:r>
        <w:rPr>
          <w:rFonts w:hint="eastAsia" w:ascii="仿宋" w:hAnsi="仿宋" w:eastAsia="仿宋" w:cs="仿宋"/>
        </w:rPr>
        <w:t>2、质量、安全、技术规格、物理性能等要求：</w:t>
      </w:r>
      <w:r>
        <w:tab/>
      </w:r>
      <w:r>
        <w:fldChar w:fldCharType="begin"/>
      </w:r>
      <w:r>
        <w:instrText xml:space="preserve"> PAGEREF _Toc24880 \h </w:instrText>
      </w:r>
      <w:r>
        <w:fldChar w:fldCharType="separate"/>
      </w:r>
      <w:r>
        <w:t>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_Toc18940 </w:instrText>
      </w:r>
      <w:r>
        <w:rPr>
          <w:rFonts w:hint="eastAsia" w:ascii="仿宋" w:hAnsi="仿宋" w:eastAsia="仿宋" w:cs="仿宋"/>
          <w:szCs w:val="24"/>
        </w:rPr>
        <w:fldChar w:fldCharType="separate"/>
      </w:r>
      <w:r>
        <w:rPr>
          <w:rFonts w:hint="eastAsia" w:ascii="仿宋" w:hAnsi="仿宋" w:eastAsia="仿宋" w:cs="仿宋"/>
        </w:rPr>
        <w:t>二、 项目要求</w:t>
      </w:r>
      <w:r>
        <w:tab/>
      </w:r>
      <w:r>
        <w:fldChar w:fldCharType="begin"/>
      </w:r>
      <w:r>
        <w:instrText xml:space="preserve"> PAGEREF _Toc18940 \h </w:instrText>
      </w:r>
      <w:r>
        <w:fldChar w:fldCharType="separate"/>
      </w:r>
      <w:r>
        <w:t>65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_Toc15585 </w:instrText>
      </w:r>
      <w:r>
        <w:rPr>
          <w:rFonts w:hint="eastAsia" w:ascii="仿宋" w:hAnsi="仿宋" w:eastAsia="仿宋" w:cs="仿宋"/>
          <w:szCs w:val="24"/>
        </w:rPr>
        <w:fldChar w:fldCharType="separate"/>
      </w:r>
      <w:r>
        <w:rPr>
          <w:rFonts w:hint="eastAsia" w:ascii="仿宋" w:hAnsi="仿宋" w:eastAsia="仿宋" w:cs="仿宋"/>
          <w:szCs w:val="24"/>
        </w:rPr>
        <w:t>▲</w:t>
      </w:r>
      <w:r>
        <w:rPr>
          <w:rFonts w:hint="eastAsia" w:ascii="仿宋" w:hAnsi="仿宋" w:eastAsia="仿宋" w:cs="仿宋"/>
        </w:rPr>
        <w:t>三、商务要求</w:t>
      </w:r>
      <w:r>
        <w:tab/>
      </w:r>
      <w:r>
        <w:fldChar w:fldCharType="begin"/>
      </w:r>
      <w:r>
        <w:instrText xml:space="preserve"> PAGEREF _Toc15585 \h </w:instrText>
      </w:r>
      <w:r>
        <w:fldChar w:fldCharType="separate"/>
      </w:r>
      <w:r>
        <w:t>66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_Toc29888 </w:instrText>
      </w:r>
      <w:r>
        <w:rPr>
          <w:rFonts w:hint="eastAsia" w:ascii="仿宋" w:hAnsi="仿宋" w:eastAsia="仿宋" w:cs="仿宋"/>
          <w:szCs w:val="24"/>
        </w:rPr>
        <w:fldChar w:fldCharType="separate"/>
      </w:r>
      <w:r>
        <w:rPr>
          <w:rFonts w:hint="eastAsia" w:ascii="仿宋" w:hAnsi="仿宋" w:eastAsia="仿宋" w:cs="仿宋"/>
          <w:szCs w:val="28"/>
        </w:rPr>
        <w:t xml:space="preserve">四、  </w:t>
      </w:r>
      <w:r>
        <w:rPr>
          <w:rFonts w:hint="eastAsia" w:ascii="仿宋" w:hAnsi="仿宋" w:eastAsia="仿宋" w:cs="仿宋"/>
          <w:szCs w:val="28"/>
          <w:lang w:eastAsia="zh-CN"/>
        </w:rPr>
        <w:t>产品</w:t>
      </w:r>
      <w:r>
        <w:rPr>
          <w:rFonts w:hint="eastAsia" w:ascii="仿宋" w:hAnsi="仿宋" w:eastAsia="仿宋" w:cs="仿宋"/>
          <w:szCs w:val="28"/>
        </w:rPr>
        <w:t>要求</w:t>
      </w:r>
      <w:r>
        <w:tab/>
      </w:r>
      <w:r>
        <w:fldChar w:fldCharType="begin"/>
      </w:r>
      <w:r>
        <w:instrText xml:space="preserve"> PAGEREF _Toc29888 \h </w:instrText>
      </w:r>
      <w:r>
        <w:fldChar w:fldCharType="separate"/>
      </w:r>
      <w:r>
        <w:t>68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_Toc4650 </w:instrText>
      </w:r>
      <w:r>
        <w:rPr>
          <w:rFonts w:hint="eastAsia" w:ascii="仿宋" w:hAnsi="仿宋" w:eastAsia="仿宋" w:cs="仿宋"/>
          <w:szCs w:val="24"/>
        </w:rPr>
        <w:fldChar w:fldCharType="separate"/>
      </w:r>
      <w:r>
        <w:rPr>
          <w:rFonts w:hint="eastAsia" w:ascii="仿宋" w:hAnsi="仿宋" w:eastAsia="仿宋" w:cs="仿宋"/>
          <w:szCs w:val="28"/>
        </w:rPr>
        <w:t>五、其他要求</w:t>
      </w:r>
      <w:r>
        <w:tab/>
      </w:r>
      <w:r>
        <w:fldChar w:fldCharType="begin"/>
      </w:r>
      <w:r>
        <w:instrText xml:space="preserve"> PAGEREF _Toc4650 \h </w:instrText>
      </w:r>
      <w:r>
        <w:fldChar w:fldCharType="separate"/>
      </w:r>
      <w:r>
        <w:t>68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_Toc18121 </w:instrText>
      </w:r>
      <w:r>
        <w:rPr>
          <w:rFonts w:hint="eastAsia" w:ascii="仿宋" w:hAnsi="仿宋" w:eastAsia="仿宋" w:cs="仿宋"/>
          <w:szCs w:val="24"/>
        </w:rPr>
        <w:fldChar w:fldCharType="separate"/>
      </w:r>
      <w:r>
        <w:rPr>
          <w:rFonts w:hint="eastAsia" w:ascii="仿宋" w:hAnsi="仿宋" w:eastAsia="仿宋" w:cs="仿宋"/>
          <w:szCs w:val="36"/>
        </w:rPr>
        <w:t>第三章  投标人须知</w:t>
      </w:r>
      <w:r>
        <w:tab/>
      </w:r>
      <w:r>
        <w:fldChar w:fldCharType="begin"/>
      </w:r>
      <w:r>
        <w:instrText xml:space="preserve"> PAGEREF _Toc18121 \h </w:instrText>
      </w:r>
      <w:r>
        <w:fldChar w:fldCharType="separate"/>
      </w:r>
      <w:r>
        <w:t>69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_Toc11908 </w:instrText>
      </w:r>
      <w:r>
        <w:rPr>
          <w:rFonts w:hint="eastAsia" w:ascii="仿宋" w:hAnsi="仿宋" w:eastAsia="仿宋" w:cs="仿宋"/>
          <w:szCs w:val="24"/>
        </w:rPr>
        <w:fldChar w:fldCharType="separate"/>
      </w:r>
      <w:r>
        <w:rPr>
          <w:rFonts w:hint="eastAsia" w:ascii="仿宋" w:hAnsi="仿宋" w:eastAsia="仿宋" w:cs="仿宋"/>
          <w:szCs w:val="30"/>
        </w:rPr>
        <w:t>投标人须知前附表（一）</w:t>
      </w:r>
      <w:r>
        <w:tab/>
      </w:r>
      <w:r>
        <w:fldChar w:fldCharType="begin"/>
      </w:r>
      <w:r>
        <w:instrText xml:space="preserve"> PAGEREF _Toc11908 \h </w:instrText>
      </w:r>
      <w:r>
        <w:fldChar w:fldCharType="separate"/>
      </w:r>
      <w:r>
        <w:t>69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_Toc8698 </w:instrText>
      </w:r>
      <w:r>
        <w:rPr>
          <w:rFonts w:hint="eastAsia" w:ascii="仿宋" w:hAnsi="仿宋" w:eastAsia="仿宋" w:cs="仿宋"/>
          <w:szCs w:val="24"/>
        </w:rPr>
        <w:fldChar w:fldCharType="separate"/>
      </w:r>
      <w:r>
        <w:rPr>
          <w:rFonts w:hint="eastAsia" w:ascii="仿宋" w:hAnsi="仿宋" w:eastAsia="仿宋" w:cs="仿宋"/>
          <w:szCs w:val="30"/>
        </w:rPr>
        <w:t>投标人须知前附表（二）</w:t>
      </w:r>
      <w:r>
        <w:tab/>
      </w:r>
      <w:r>
        <w:fldChar w:fldCharType="begin"/>
      </w:r>
      <w:r>
        <w:instrText xml:space="preserve"> PAGEREF _Toc8698 \h </w:instrText>
      </w:r>
      <w:r>
        <w:fldChar w:fldCharType="separate"/>
      </w:r>
      <w:r>
        <w:t>72</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_Toc21842 </w:instrText>
      </w:r>
      <w:r>
        <w:rPr>
          <w:rFonts w:hint="eastAsia" w:ascii="仿宋" w:hAnsi="仿宋" w:eastAsia="仿宋" w:cs="仿宋"/>
          <w:szCs w:val="24"/>
        </w:rPr>
        <w:fldChar w:fldCharType="separate"/>
      </w:r>
      <w:r>
        <w:rPr>
          <w:rFonts w:hint="eastAsia" w:ascii="仿宋" w:hAnsi="仿宋" w:eastAsia="仿宋" w:cs="仿宋"/>
          <w:szCs w:val="30"/>
        </w:rPr>
        <w:t>一    总则</w:t>
      </w:r>
      <w:r>
        <w:tab/>
      </w:r>
      <w:r>
        <w:fldChar w:fldCharType="begin"/>
      </w:r>
      <w:r>
        <w:instrText xml:space="preserve"> PAGEREF _Toc21842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_Toc10512 </w:instrText>
      </w:r>
      <w:r>
        <w:rPr>
          <w:rFonts w:hint="eastAsia" w:ascii="仿宋" w:hAnsi="仿宋" w:eastAsia="仿宋" w:cs="仿宋"/>
          <w:szCs w:val="24"/>
        </w:rPr>
        <w:fldChar w:fldCharType="separate"/>
      </w:r>
      <w:r>
        <w:rPr>
          <w:rFonts w:hint="eastAsia" w:ascii="仿宋" w:hAnsi="仿宋" w:eastAsia="仿宋" w:cs="仿宋"/>
        </w:rPr>
        <w:t>1.1     适用范围</w:t>
      </w:r>
      <w:r>
        <w:tab/>
      </w:r>
      <w:r>
        <w:fldChar w:fldCharType="begin"/>
      </w:r>
      <w:r>
        <w:instrText xml:space="preserve"> PAGEREF _Toc10512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_Toc24503 </w:instrText>
      </w:r>
      <w:r>
        <w:rPr>
          <w:rFonts w:hint="eastAsia" w:ascii="仿宋" w:hAnsi="仿宋" w:eastAsia="仿宋" w:cs="仿宋"/>
          <w:szCs w:val="24"/>
        </w:rPr>
        <w:fldChar w:fldCharType="separate"/>
      </w:r>
      <w:r>
        <w:rPr>
          <w:rFonts w:hint="eastAsia" w:ascii="仿宋" w:hAnsi="仿宋" w:eastAsia="仿宋" w:cs="仿宋"/>
        </w:rPr>
        <w:t>1.2     定义</w:t>
      </w:r>
      <w:r>
        <w:tab/>
      </w:r>
      <w:r>
        <w:fldChar w:fldCharType="begin"/>
      </w:r>
      <w:r>
        <w:instrText xml:space="preserve"> PAGEREF _Toc24503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_Toc29839 </w:instrText>
      </w:r>
      <w:r>
        <w:rPr>
          <w:rFonts w:hint="eastAsia" w:ascii="仿宋" w:hAnsi="仿宋" w:eastAsia="仿宋" w:cs="仿宋"/>
          <w:szCs w:val="24"/>
        </w:rPr>
        <w:fldChar w:fldCharType="separate"/>
      </w:r>
      <w:r>
        <w:rPr>
          <w:rFonts w:hint="eastAsia" w:ascii="仿宋" w:hAnsi="仿宋" w:eastAsia="仿宋" w:cs="仿宋"/>
        </w:rPr>
        <w:t>1.3     投标人应具备资格条件</w:t>
      </w:r>
      <w:r>
        <w:tab/>
      </w:r>
      <w:r>
        <w:fldChar w:fldCharType="begin"/>
      </w:r>
      <w:r>
        <w:instrText xml:space="preserve"> PAGEREF _Toc29839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_Toc24655 </w:instrText>
      </w:r>
      <w:r>
        <w:rPr>
          <w:rFonts w:hint="eastAsia" w:ascii="仿宋" w:hAnsi="仿宋" w:eastAsia="仿宋" w:cs="仿宋"/>
          <w:szCs w:val="24"/>
        </w:rPr>
        <w:fldChar w:fldCharType="separate"/>
      </w:r>
      <w:r>
        <w:rPr>
          <w:rFonts w:hint="eastAsia" w:ascii="仿宋" w:hAnsi="仿宋" w:eastAsia="仿宋" w:cs="仿宋"/>
        </w:rPr>
        <w:t>1.4     联合体投标</w:t>
      </w:r>
      <w:r>
        <w:tab/>
      </w:r>
      <w:r>
        <w:fldChar w:fldCharType="begin"/>
      </w:r>
      <w:r>
        <w:instrText xml:space="preserve"> PAGEREF _Toc24655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_Toc24617 </w:instrText>
      </w:r>
      <w:r>
        <w:rPr>
          <w:rFonts w:hint="eastAsia" w:ascii="仿宋" w:hAnsi="仿宋" w:eastAsia="仿宋" w:cs="仿宋"/>
          <w:szCs w:val="24"/>
        </w:rPr>
        <w:fldChar w:fldCharType="separate"/>
      </w:r>
      <w:r>
        <w:rPr>
          <w:rFonts w:hint="eastAsia" w:ascii="仿宋" w:hAnsi="仿宋" w:eastAsia="仿宋" w:cs="仿宋"/>
        </w:rPr>
        <w:t>1.5     投标文件的语言及计量</w:t>
      </w:r>
      <w:r>
        <w:tab/>
      </w:r>
      <w:r>
        <w:fldChar w:fldCharType="begin"/>
      </w:r>
      <w:r>
        <w:instrText xml:space="preserve"> PAGEREF _Toc24617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_Toc4479 </w:instrText>
      </w:r>
      <w:r>
        <w:rPr>
          <w:rFonts w:hint="eastAsia" w:ascii="仿宋" w:hAnsi="仿宋" w:eastAsia="仿宋" w:cs="仿宋"/>
          <w:szCs w:val="24"/>
        </w:rPr>
        <w:fldChar w:fldCharType="separate"/>
      </w:r>
      <w:r>
        <w:rPr>
          <w:rFonts w:hint="eastAsia" w:ascii="仿宋" w:hAnsi="仿宋" w:eastAsia="仿宋" w:cs="仿宋"/>
        </w:rPr>
        <w:t>1.6     投标费用</w:t>
      </w:r>
      <w:r>
        <w:tab/>
      </w:r>
      <w:r>
        <w:fldChar w:fldCharType="begin"/>
      </w:r>
      <w:r>
        <w:instrText xml:space="preserve"> PAGEREF _Toc4479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_Toc15419 </w:instrText>
      </w:r>
      <w:r>
        <w:rPr>
          <w:rFonts w:hint="eastAsia" w:ascii="仿宋" w:hAnsi="仿宋" w:eastAsia="仿宋" w:cs="仿宋"/>
          <w:szCs w:val="24"/>
        </w:rPr>
        <w:fldChar w:fldCharType="separate"/>
      </w:r>
      <w:r>
        <w:rPr>
          <w:rFonts w:hint="eastAsia" w:ascii="仿宋" w:hAnsi="仿宋" w:eastAsia="仿宋" w:cs="仿宋"/>
        </w:rPr>
        <w:t>1.7     现场踏勘</w:t>
      </w:r>
      <w:r>
        <w:tab/>
      </w:r>
      <w:r>
        <w:fldChar w:fldCharType="begin"/>
      </w:r>
      <w:r>
        <w:instrText xml:space="preserve"> PAGEREF _Toc15419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_Toc19322 </w:instrText>
      </w:r>
      <w:r>
        <w:rPr>
          <w:rFonts w:hint="eastAsia" w:ascii="仿宋" w:hAnsi="仿宋" w:eastAsia="仿宋" w:cs="仿宋"/>
          <w:szCs w:val="24"/>
        </w:rPr>
        <w:fldChar w:fldCharType="separate"/>
      </w:r>
      <w:r>
        <w:rPr>
          <w:rFonts w:hint="eastAsia" w:ascii="仿宋" w:hAnsi="仿宋" w:eastAsia="仿宋" w:cs="仿宋"/>
        </w:rPr>
        <w:t>1.8     答疑会</w:t>
      </w:r>
      <w:r>
        <w:tab/>
      </w:r>
      <w:r>
        <w:fldChar w:fldCharType="begin"/>
      </w:r>
      <w:r>
        <w:instrText xml:space="preserve"> PAGEREF _Toc19322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_Toc19542 </w:instrText>
      </w:r>
      <w:r>
        <w:rPr>
          <w:rFonts w:hint="eastAsia" w:ascii="仿宋" w:hAnsi="仿宋" w:eastAsia="仿宋" w:cs="仿宋"/>
          <w:szCs w:val="24"/>
        </w:rPr>
        <w:fldChar w:fldCharType="separate"/>
      </w:r>
      <w:r>
        <w:rPr>
          <w:rFonts w:hint="eastAsia" w:ascii="仿宋" w:hAnsi="仿宋" w:eastAsia="仿宋" w:cs="仿宋"/>
        </w:rPr>
        <w:t>1.9     分包</w:t>
      </w:r>
      <w:r>
        <w:tab/>
      </w:r>
      <w:r>
        <w:fldChar w:fldCharType="begin"/>
      </w:r>
      <w:r>
        <w:instrText xml:space="preserve"> PAGEREF _Toc19542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_Toc26408 </w:instrText>
      </w:r>
      <w:r>
        <w:rPr>
          <w:rFonts w:hint="eastAsia" w:ascii="仿宋" w:hAnsi="仿宋" w:eastAsia="仿宋" w:cs="仿宋"/>
          <w:szCs w:val="24"/>
        </w:rPr>
        <w:fldChar w:fldCharType="separate"/>
      </w:r>
      <w:r>
        <w:rPr>
          <w:rFonts w:hint="eastAsia" w:ascii="仿宋" w:hAnsi="仿宋" w:eastAsia="仿宋" w:cs="仿宋"/>
        </w:rPr>
        <w:t>1.10    保密</w:t>
      </w:r>
      <w:r>
        <w:tab/>
      </w:r>
      <w:r>
        <w:fldChar w:fldCharType="begin"/>
      </w:r>
      <w:r>
        <w:instrText xml:space="preserve"> PAGEREF _Toc26408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_Toc751 </w:instrText>
      </w:r>
      <w:r>
        <w:rPr>
          <w:rFonts w:hint="eastAsia" w:ascii="仿宋" w:hAnsi="仿宋" w:eastAsia="仿宋" w:cs="仿宋"/>
          <w:szCs w:val="24"/>
        </w:rPr>
        <w:fldChar w:fldCharType="separate"/>
      </w:r>
      <w:r>
        <w:rPr>
          <w:rFonts w:hint="eastAsia" w:ascii="仿宋" w:hAnsi="仿宋" w:eastAsia="仿宋" w:cs="仿宋"/>
        </w:rPr>
        <w:t>1.11    政府采购政策</w:t>
      </w:r>
      <w:r>
        <w:tab/>
      </w:r>
      <w:r>
        <w:fldChar w:fldCharType="begin"/>
      </w:r>
      <w:r>
        <w:instrText xml:space="preserve"> PAGEREF _Toc751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_Toc23957 </w:instrText>
      </w:r>
      <w:r>
        <w:rPr>
          <w:rFonts w:hint="eastAsia" w:ascii="仿宋" w:hAnsi="仿宋" w:eastAsia="仿宋" w:cs="仿宋"/>
          <w:szCs w:val="24"/>
        </w:rPr>
        <w:fldChar w:fldCharType="separate"/>
      </w:r>
      <w:r>
        <w:rPr>
          <w:rFonts w:hint="eastAsia" w:ascii="仿宋" w:hAnsi="仿宋" w:eastAsia="仿宋" w:cs="仿宋"/>
        </w:rPr>
        <w:t>1.12    相同品牌产品</w:t>
      </w:r>
      <w:r>
        <w:tab/>
      </w:r>
      <w:r>
        <w:fldChar w:fldCharType="begin"/>
      </w:r>
      <w:r>
        <w:instrText xml:space="preserve"> PAGEREF _Toc23957 \h </w:instrText>
      </w:r>
      <w:r>
        <w:fldChar w:fldCharType="separate"/>
      </w:r>
      <w:r>
        <w:t>76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_Toc11174 </w:instrText>
      </w:r>
      <w:r>
        <w:rPr>
          <w:rFonts w:hint="eastAsia" w:ascii="仿宋" w:hAnsi="仿宋" w:eastAsia="仿宋" w:cs="仿宋"/>
          <w:szCs w:val="24"/>
        </w:rPr>
        <w:fldChar w:fldCharType="separate"/>
      </w:r>
      <w:r>
        <w:rPr>
          <w:rFonts w:hint="eastAsia" w:ascii="仿宋" w:hAnsi="仿宋" w:eastAsia="仿宋" w:cs="仿宋"/>
        </w:rPr>
        <w:t>1.13    信用信息记录查询</w:t>
      </w:r>
      <w:r>
        <w:tab/>
      </w:r>
      <w:r>
        <w:fldChar w:fldCharType="begin"/>
      </w:r>
      <w:r>
        <w:instrText xml:space="preserve"> PAGEREF _Toc11174 \h </w:instrText>
      </w:r>
      <w:r>
        <w:fldChar w:fldCharType="separate"/>
      </w:r>
      <w:r>
        <w:t>76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_Toc12181 </w:instrText>
      </w:r>
      <w:r>
        <w:rPr>
          <w:rFonts w:hint="eastAsia" w:ascii="仿宋" w:hAnsi="仿宋" w:eastAsia="仿宋" w:cs="仿宋"/>
          <w:szCs w:val="24"/>
        </w:rPr>
        <w:fldChar w:fldCharType="separate"/>
      </w:r>
      <w:r>
        <w:rPr>
          <w:rFonts w:hint="eastAsia" w:ascii="仿宋" w:hAnsi="仿宋" w:eastAsia="仿宋" w:cs="仿宋"/>
        </w:rPr>
        <w:t>1.14    质疑和投诉</w:t>
      </w:r>
      <w:r>
        <w:tab/>
      </w:r>
      <w:r>
        <w:fldChar w:fldCharType="begin"/>
      </w:r>
      <w:r>
        <w:instrText xml:space="preserve"> PAGEREF _Toc12181 \h </w:instrText>
      </w:r>
      <w:r>
        <w:fldChar w:fldCharType="separate"/>
      </w:r>
      <w:r>
        <w:t>77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_Toc208 </w:instrText>
      </w:r>
      <w:r>
        <w:rPr>
          <w:rFonts w:hint="eastAsia" w:ascii="仿宋" w:hAnsi="仿宋" w:eastAsia="仿宋" w:cs="仿宋"/>
          <w:szCs w:val="24"/>
        </w:rPr>
        <w:fldChar w:fldCharType="separate"/>
      </w:r>
      <w:r>
        <w:rPr>
          <w:rFonts w:hint="eastAsia" w:ascii="仿宋" w:hAnsi="仿宋" w:eastAsia="仿宋" w:cs="仿宋"/>
        </w:rPr>
        <w:t>1.15    特别声明</w:t>
      </w:r>
      <w:r>
        <w:tab/>
      </w:r>
      <w:r>
        <w:fldChar w:fldCharType="begin"/>
      </w:r>
      <w:r>
        <w:instrText xml:space="preserve"> PAGEREF _Toc208 \h </w:instrText>
      </w:r>
      <w:r>
        <w:fldChar w:fldCharType="separate"/>
      </w:r>
      <w:r>
        <w:t>78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_Toc16314 </w:instrText>
      </w:r>
      <w:r>
        <w:rPr>
          <w:rFonts w:hint="eastAsia" w:ascii="仿宋" w:hAnsi="仿宋" w:eastAsia="仿宋" w:cs="仿宋"/>
          <w:szCs w:val="24"/>
        </w:rPr>
        <w:fldChar w:fldCharType="separate"/>
      </w:r>
      <w:r>
        <w:rPr>
          <w:rFonts w:hint="eastAsia" w:ascii="仿宋" w:hAnsi="仿宋" w:eastAsia="仿宋" w:cs="仿宋"/>
          <w:szCs w:val="30"/>
        </w:rPr>
        <w:t>二    招标文件</w:t>
      </w:r>
      <w:r>
        <w:tab/>
      </w:r>
      <w:r>
        <w:fldChar w:fldCharType="begin"/>
      </w:r>
      <w:r>
        <w:instrText xml:space="preserve"> PAGEREF _Toc16314 \h </w:instrText>
      </w:r>
      <w:r>
        <w:fldChar w:fldCharType="separate"/>
      </w:r>
      <w:r>
        <w:t>78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_Toc19994 </w:instrText>
      </w:r>
      <w:r>
        <w:rPr>
          <w:rFonts w:hint="eastAsia" w:ascii="仿宋" w:hAnsi="仿宋" w:eastAsia="仿宋" w:cs="仿宋"/>
          <w:szCs w:val="24"/>
        </w:rPr>
        <w:fldChar w:fldCharType="separate"/>
      </w:r>
      <w:r>
        <w:rPr>
          <w:rFonts w:hint="eastAsia" w:ascii="仿宋" w:hAnsi="仿宋" w:eastAsia="仿宋" w:cs="仿宋"/>
        </w:rPr>
        <w:t>2.1     招标文件的组成</w:t>
      </w:r>
      <w:r>
        <w:tab/>
      </w:r>
      <w:r>
        <w:fldChar w:fldCharType="begin"/>
      </w:r>
      <w:r>
        <w:instrText xml:space="preserve"> PAGEREF _Toc19994 \h </w:instrText>
      </w:r>
      <w:r>
        <w:fldChar w:fldCharType="separate"/>
      </w:r>
      <w:r>
        <w:t>78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_Toc22740 </w:instrText>
      </w:r>
      <w:r>
        <w:rPr>
          <w:rFonts w:hint="eastAsia" w:ascii="仿宋" w:hAnsi="仿宋" w:eastAsia="仿宋" w:cs="仿宋"/>
          <w:szCs w:val="24"/>
        </w:rPr>
        <w:fldChar w:fldCharType="separate"/>
      </w:r>
      <w:r>
        <w:rPr>
          <w:rFonts w:hint="eastAsia" w:ascii="仿宋" w:hAnsi="仿宋" w:eastAsia="仿宋" w:cs="仿宋"/>
        </w:rPr>
        <w:t>2.2     招标文件的澄清、修改</w:t>
      </w:r>
      <w:r>
        <w:tab/>
      </w:r>
      <w:r>
        <w:fldChar w:fldCharType="begin"/>
      </w:r>
      <w:r>
        <w:instrText xml:space="preserve"> PAGEREF _Toc22740 \h </w:instrText>
      </w:r>
      <w:r>
        <w:fldChar w:fldCharType="separate"/>
      </w:r>
      <w:r>
        <w:t>78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_Toc4483 </w:instrText>
      </w:r>
      <w:r>
        <w:rPr>
          <w:rFonts w:hint="eastAsia" w:ascii="仿宋" w:hAnsi="仿宋" w:eastAsia="仿宋" w:cs="仿宋"/>
          <w:szCs w:val="24"/>
        </w:rPr>
        <w:fldChar w:fldCharType="separate"/>
      </w:r>
      <w:r>
        <w:rPr>
          <w:rFonts w:hint="eastAsia" w:ascii="仿宋" w:hAnsi="仿宋" w:eastAsia="仿宋" w:cs="仿宋"/>
          <w:szCs w:val="30"/>
        </w:rPr>
        <w:t>三    投标文件</w:t>
      </w:r>
      <w:r>
        <w:tab/>
      </w:r>
      <w:r>
        <w:fldChar w:fldCharType="begin"/>
      </w:r>
      <w:r>
        <w:instrText xml:space="preserve"> PAGEREF _Toc4483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_Toc11665 </w:instrText>
      </w:r>
      <w:r>
        <w:rPr>
          <w:rFonts w:hint="eastAsia" w:ascii="仿宋" w:hAnsi="仿宋" w:eastAsia="仿宋" w:cs="仿宋"/>
          <w:szCs w:val="24"/>
        </w:rPr>
        <w:fldChar w:fldCharType="separate"/>
      </w:r>
      <w:r>
        <w:rPr>
          <w:rFonts w:hint="eastAsia" w:ascii="仿宋" w:hAnsi="仿宋" w:eastAsia="仿宋" w:cs="仿宋"/>
        </w:rPr>
        <w:t>3.1     投标文件的形式和效力</w:t>
      </w:r>
      <w:r>
        <w:tab/>
      </w:r>
      <w:r>
        <w:fldChar w:fldCharType="begin"/>
      </w:r>
      <w:r>
        <w:instrText xml:space="preserve"> PAGEREF _Toc11665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_Toc21767 </w:instrText>
      </w:r>
      <w:r>
        <w:rPr>
          <w:rFonts w:hint="eastAsia" w:ascii="仿宋" w:hAnsi="仿宋" w:eastAsia="仿宋" w:cs="仿宋"/>
          <w:szCs w:val="24"/>
        </w:rPr>
        <w:fldChar w:fldCharType="separate"/>
      </w:r>
      <w:r>
        <w:rPr>
          <w:rFonts w:hint="eastAsia" w:ascii="仿宋" w:hAnsi="仿宋" w:eastAsia="仿宋" w:cs="仿宋"/>
        </w:rPr>
        <w:t>3.2     在线投标响应（电子投标）说明</w:t>
      </w:r>
      <w:r>
        <w:tab/>
      </w:r>
      <w:r>
        <w:fldChar w:fldCharType="begin"/>
      </w:r>
      <w:r>
        <w:instrText xml:space="preserve"> PAGEREF _Toc21767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_Toc16885 </w:instrText>
      </w:r>
      <w:r>
        <w:rPr>
          <w:rFonts w:hint="eastAsia" w:ascii="仿宋" w:hAnsi="仿宋" w:eastAsia="仿宋" w:cs="仿宋"/>
          <w:szCs w:val="24"/>
        </w:rPr>
        <w:fldChar w:fldCharType="separate"/>
      </w:r>
      <w:r>
        <w:rPr>
          <w:rFonts w:hint="eastAsia" w:ascii="仿宋" w:hAnsi="仿宋" w:eastAsia="仿宋" w:cs="仿宋"/>
        </w:rPr>
        <w:t>3.3     投标文件组成</w:t>
      </w:r>
      <w:r>
        <w:tab/>
      </w:r>
      <w:r>
        <w:fldChar w:fldCharType="begin"/>
      </w:r>
      <w:r>
        <w:instrText xml:space="preserve"> PAGEREF _Toc16885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_Toc3752 </w:instrText>
      </w:r>
      <w:r>
        <w:rPr>
          <w:rFonts w:hint="eastAsia" w:ascii="仿宋" w:hAnsi="仿宋" w:eastAsia="仿宋" w:cs="仿宋"/>
          <w:szCs w:val="24"/>
        </w:rPr>
        <w:fldChar w:fldCharType="separate"/>
      </w:r>
      <w:r>
        <w:rPr>
          <w:rFonts w:hint="eastAsia" w:ascii="仿宋" w:hAnsi="仿宋" w:eastAsia="仿宋" w:cs="仿宋"/>
        </w:rPr>
        <w:t>3.4     资格审查文件的组成</w:t>
      </w:r>
      <w:r>
        <w:tab/>
      </w:r>
      <w:r>
        <w:fldChar w:fldCharType="begin"/>
      </w:r>
      <w:r>
        <w:instrText xml:space="preserve"> PAGEREF _Toc3752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_Toc30150 </w:instrText>
      </w:r>
      <w:r>
        <w:rPr>
          <w:rFonts w:hint="eastAsia" w:ascii="仿宋" w:hAnsi="仿宋" w:eastAsia="仿宋" w:cs="仿宋"/>
          <w:szCs w:val="24"/>
        </w:rPr>
        <w:fldChar w:fldCharType="separate"/>
      </w:r>
      <w:r>
        <w:rPr>
          <w:rFonts w:hint="eastAsia" w:ascii="仿宋" w:hAnsi="仿宋" w:eastAsia="仿宋" w:cs="仿宋"/>
        </w:rPr>
        <w:t>3.5     资信商务及技术文件的组成</w:t>
      </w:r>
      <w:r>
        <w:tab/>
      </w:r>
      <w:r>
        <w:fldChar w:fldCharType="begin"/>
      </w:r>
      <w:r>
        <w:instrText xml:space="preserve"> PAGEREF _Toc30150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_Toc443 </w:instrText>
      </w:r>
      <w:r>
        <w:rPr>
          <w:rFonts w:hint="eastAsia" w:ascii="仿宋" w:hAnsi="仿宋" w:eastAsia="仿宋" w:cs="仿宋"/>
          <w:szCs w:val="24"/>
        </w:rPr>
        <w:fldChar w:fldCharType="separate"/>
      </w:r>
      <w:r>
        <w:rPr>
          <w:rFonts w:hint="eastAsia" w:ascii="仿宋" w:hAnsi="仿宋" w:eastAsia="仿宋" w:cs="仿宋"/>
        </w:rPr>
        <w:t>3.6     报价文件的组成</w:t>
      </w:r>
      <w:r>
        <w:tab/>
      </w:r>
      <w:r>
        <w:fldChar w:fldCharType="begin"/>
      </w:r>
      <w:r>
        <w:instrText xml:space="preserve"> PAGEREF _Toc443 \h </w:instrText>
      </w:r>
      <w:r>
        <w:fldChar w:fldCharType="separate"/>
      </w:r>
      <w:r>
        <w:t>80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_Toc24349 </w:instrText>
      </w:r>
      <w:r>
        <w:rPr>
          <w:rFonts w:hint="eastAsia" w:ascii="仿宋" w:hAnsi="仿宋" w:eastAsia="仿宋" w:cs="仿宋"/>
          <w:szCs w:val="24"/>
        </w:rPr>
        <w:fldChar w:fldCharType="separate"/>
      </w:r>
      <w:r>
        <w:rPr>
          <w:rFonts w:hint="eastAsia" w:ascii="仿宋" w:hAnsi="仿宋" w:eastAsia="仿宋" w:cs="仿宋"/>
          <w:szCs w:val="30"/>
        </w:rPr>
        <w:t>四    投标文件的编制</w:t>
      </w:r>
      <w:r>
        <w:tab/>
      </w:r>
      <w:r>
        <w:fldChar w:fldCharType="begin"/>
      </w:r>
      <w:r>
        <w:instrText xml:space="preserve"> PAGEREF _Toc24349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_Toc13220 </w:instrText>
      </w:r>
      <w:r>
        <w:rPr>
          <w:rFonts w:hint="eastAsia" w:ascii="仿宋" w:hAnsi="仿宋" w:eastAsia="仿宋" w:cs="仿宋"/>
          <w:szCs w:val="24"/>
        </w:rPr>
        <w:fldChar w:fldCharType="separate"/>
      </w:r>
      <w:r>
        <w:rPr>
          <w:rFonts w:hint="eastAsia" w:ascii="仿宋" w:hAnsi="仿宋" w:eastAsia="仿宋" w:cs="仿宋"/>
        </w:rPr>
        <w:t>4.1     投标文件编制</w:t>
      </w:r>
      <w:r>
        <w:tab/>
      </w:r>
      <w:r>
        <w:fldChar w:fldCharType="begin"/>
      </w:r>
      <w:r>
        <w:instrText xml:space="preserve"> PAGEREF _Toc13220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_Toc24250 </w:instrText>
      </w:r>
      <w:r>
        <w:rPr>
          <w:rFonts w:hint="eastAsia" w:ascii="仿宋" w:hAnsi="仿宋" w:eastAsia="仿宋" w:cs="仿宋"/>
          <w:szCs w:val="24"/>
        </w:rPr>
        <w:fldChar w:fldCharType="separate"/>
      </w:r>
      <w:r>
        <w:rPr>
          <w:rFonts w:hint="eastAsia" w:ascii="仿宋" w:hAnsi="仿宋" w:eastAsia="仿宋" w:cs="仿宋"/>
        </w:rPr>
        <w:t>4.2     投标报价要求</w:t>
      </w:r>
      <w:r>
        <w:tab/>
      </w:r>
      <w:r>
        <w:fldChar w:fldCharType="begin"/>
      </w:r>
      <w:r>
        <w:instrText xml:space="preserve"> PAGEREF _Toc24250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_Toc22371 </w:instrText>
      </w:r>
      <w:r>
        <w:rPr>
          <w:rFonts w:hint="eastAsia" w:ascii="仿宋" w:hAnsi="仿宋" w:eastAsia="仿宋" w:cs="仿宋"/>
          <w:szCs w:val="24"/>
        </w:rPr>
        <w:fldChar w:fldCharType="separate"/>
      </w:r>
      <w:r>
        <w:rPr>
          <w:rFonts w:hint="eastAsia" w:ascii="仿宋" w:hAnsi="仿宋" w:eastAsia="仿宋" w:cs="仿宋"/>
        </w:rPr>
        <w:t>4.3     投标有效期</w:t>
      </w:r>
      <w:r>
        <w:tab/>
      </w:r>
      <w:r>
        <w:fldChar w:fldCharType="begin"/>
      </w:r>
      <w:r>
        <w:instrText xml:space="preserve"> PAGEREF _Toc22371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_Toc25558 </w:instrText>
      </w:r>
      <w:r>
        <w:rPr>
          <w:rFonts w:hint="eastAsia" w:ascii="仿宋" w:hAnsi="仿宋" w:eastAsia="仿宋" w:cs="仿宋"/>
          <w:szCs w:val="24"/>
        </w:rPr>
        <w:fldChar w:fldCharType="separate"/>
      </w:r>
      <w:r>
        <w:rPr>
          <w:rFonts w:hint="eastAsia" w:ascii="仿宋" w:hAnsi="仿宋" w:eastAsia="仿宋" w:cs="仿宋"/>
        </w:rPr>
        <w:t>4.4     投标文件格式</w:t>
      </w:r>
      <w:r>
        <w:tab/>
      </w:r>
      <w:r>
        <w:fldChar w:fldCharType="begin"/>
      </w:r>
      <w:r>
        <w:instrText xml:space="preserve"> PAGEREF _Toc25558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_Toc28324 </w:instrText>
      </w:r>
      <w:r>
        <w:rPr>
          <w:rFonts w:hint="eastAsia" w:ascii="仿宋" w:hAnsi="仿宋" w:eastAsia="仿宋" w:cs="仿宋"/>
          <w:szCs w:val="24"/>
        </w:rPr>
        <w:fldChar w:fldCharType="separate"/>
      </w:r>
      <w:r>
        <w:rPr>
          <w:rFonts w:hint="eastAsia" w:ascii="仿宋" w:hAnsi="仿宋" w:eastAsia="仿宋" w:cs="仿宋"/>
        </w:rPr>
        <w:t>4.5     投标文件份数及签署</w:t>
      </w:r>
      <w:r>
        <w:tab/>
      </w:r>
      <w:r>
        <w:fldChar w:fldCharType="begin"/>
      </w:r>
      <w:r>
        <w:instrText xml:space="preserve"> PAGEREF _Toc28324 \h </w:instrText>
      </w:r>
      <w:r>
        <w:fldChar w:fldCharType="separate"/>
      </w:r>
      <w:r>
        <w:t>81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_Toc17273 </w:instrText>
      </w:r>
      <w:r>
        <w:rPr>
          <w:rFonts w:hint="eastAsia" w:ascii="仿宋" w:hAnsi="仿宋" w:eastAsia="仿宋" w:cs="仿宋"/>
          <w:szCs w:val="24"/>
        </w:rPr>
        <w:fldChar w:fldCharType="separate"/>
      </w:r>
      <w:r>
        <w:rPr>
          <w:rFonts w:hint="eastAsia" w:ascii="仿宋" w:hAnsi="仿宋" w:eastAsia="仿宋" w:cs="仿宋"/>
          <w:szCs w:val="30"/>
        </w:rPr>
        <w:t>五    投标文件的提交</w:t>
      </w:r>
      <w:r>
        <w:tab/>
      </w:r>
      <w:r>
        <w:fldChar w:fldCharType="begin"/>
      </w:r>
      <w:r>
        <w:instrText xml:space="preserve"> PAGEREF _Toc17273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_Toc5165 </w:instrText>
      </w:r>
      <w:r>
        <w:rPr>
          <w:rFonts w:hint="eastAsia" w:ascii="仿宋" w:hAnsi="仿宋" w:eastAsia="仿宋" w:cs="仿宋"/>
          <w:szCs w:val="24"/>
        </w:rPr>
        <w:fldChar w:fldCharType="separate"/>
      </w:r>
      <w:r>
        <w:rPr>
          <w:rFonts w:hint="eastAsia" w:ascii="仿宋" w:hAnsi="仿宋" w:eastAsia="仿宋" w:cs="仿宋"/>
        </w:rPr>
        <w:t>5.1     投标文件导入和加密</w:t>
      </w:r>
      <w:r>
        <w:tab/>
      </w:r>
      <w:r>
        <w:fldChar w:fldCharType="begin"/>
      </w:r>
      <w:r>
        <w:instrText xml:space="preserve"> PAGEREF _Toc5165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_Toc26537 </w:instrText>
      </w:r>
      <w:r>
        <w:rPr>
          <w:rFonts w:hint="eastAsia" w:ascii="仿宋" w:hAnsi="仿宋" w:eastAsia="仿宋" w:cs="仿宋"/>
          <w:szCs w:val="24"/>
        </w:rPr>
        <w:fldChar w:fldCharType="separate"/>
      </w:r>
      <w:r>
        <w:rPr>
          <w:rFonts w:hint="eastAsia" w:ascii="仿宋" w:hAnsi="仿宋" w:eastAsia="仿宋" w:cs="仿宋"/>
        </w:rPr>
        <w:t>5.2     投标文件的提交</w:t>
      </w:r>
      <w:r>
        <w:tab/>
      </w:r>
      <w:r>
        <w:fldChar w:fldCharType="begin"/>
      </w:r>
      <w:r>
        <w:instrText xml:space="preserve"> PAGEREF _Toc26537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_Toc17119 </w:instrText>
      </w:r>
      <w:r>
        <w:rPr>
          <w:rFonts w:hint="eastAsia" w:ascii="仿宋" w:hAnsi="仿宋" w:eastAsia="仿宋" w:cs="仿宋"/>
          <w:szCs w:val="24"/>
        </w:rPr>
        <w:fldChar w:fldCharType="separate"/>
      </w:r>
      <w:r>
        <w:rPr>
          <w:rFonts w:hint="eastAsia" w:ascii="仿宋" w:hAnsi="仿宋" w:eastAsia="仿宋" w:cs="仿宋"/>
        </w:rPr>
        <w:t>5.3     投标文件修改和撤回</w:t>
      </w:r>
      <w:r>
        <w:tab/>
      </w:r>
      <w:r>
        <w:fldChar w:fldCharType="begin"/>
      </w:r>
      <w:r>
        <w:instrText xml:space="preserve"> PAGEREF _Toc17119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_Toc31981 </w:instrText>
      </w:r>
      <w:r>
        <w:rPr>
          <w:rFonts w:hint="eastAsia" w:ascii="仿宋" w:hAnsi="仿宋" w:eastAsia="仿宋" w:cs="仿宋"/>
          <w:szCs w:val="24"/>
        </w:rPr>
        <w:fldChar w:fldCharType="separate"/>
      </w:r>
      <w:r>
        <w:rPr>
          <w:rFonts w:hint="eastAsia" w:ascii="仿宋" w:hAnsi="仿宋" w:eastAsia="仿宋" w:cs="仿宋"/>
        </w:rPr>
        <w:t>5.4     备选投标方案</w:t>
      </w:r>
      <w:r>
        <w:tab/>
      </w:r>
      <w:r>
        <w:fldChar w:fldCharType="begin"/>
      </w:r>
      <w:r>
        <w:instrText xml:space="preserve"> PAGEREF _Toc31981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_Toc17833 </w:instrText>
      </w:r>
      <w:r>
        <w:rPr>
          <w:rFonts w:hint="eastAsia" w:ascii="仿宋" w:hAnsi="仿宋" w:eastAsia="仿宋" w:cs="仿宋"/>
          <w:szCs w:val="24"/>
        </w:rPr>
        <w:fldChar w:fldCharType="separate"/>
      </w:r>
      <w:r>
        <w:rPr>
          <w:rFonts w:hint="eastAsia" w:ascii="仿宋" w:hAnsi="仿宋" w:eastAsia="仿宋" w:cs="仿宋"/>
        </w:rPr>
        <w:t>5.5     投标诚实信用</w:t>
      </w:r>
      <w:r>
        <w:tab/>
      </w:r>
      <w:r>
        <w:fldChar w:fldCharType="begin"/>
      </w:r>
      <w:r>
        <w:instrText xml:space="preserve"> PAGEREF _Toc17833 \h </w:instrText>
      </w:r>
      <w:r>
        <w:fldChar w:fldCharType="separate"/>
      </w:r>
      <w:r>
        <w:t>82</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_Toc14575 </w:instrText>
      </w:r>
      <w:r>
        <w:rPr>
          <w:rFonts w:hint="eastAsia" w:ascii="仿宋" w:hAnsi="仿宋" w:eastAsia="仿宋" w:cs="仿宋"/>
          <w:szCs w:val="24"/>
        </w:rPr>
        <w:fldChar w:fldCharType="separate"/>
      </w:r>
      <w:r>
        <w:rPr>
          <w:rFonts w:hint="eastAsia" w:ascii="仿宋" w:hAnsi="仿宋" w:eastAsia="仿宋" w:cs="仿宋"/>
          <w:szCs w:val="30"/>
        </w:rPr>
        <w:t>六    开标、资格审查、评标</w:t>
      </w:r>
      <w:r>
        <w:tab/>
      </w:r>
      <w:r>
        <w:fldChar w:fldCharType="begin"/>
      </w:r>
      <w:r>
        <w:instrText xml:space="preserve"> PAGEREF _Toc14575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_Toc8219 </w:instrText>
      </w:r>
      <w:r>
        <w:rPr>
          <w:rFonts w:hint="eastAsia" w:ascii="仿宋" w:hAnsi="仿宋" w:eastAsia="仿宋" w:cs="仿宋"/>
          <w:szCs w:val="24"/>
        </w:rPr>
        <w:fldChar w:fldCharType="separate"/>
      </w:r>
      <w:r>
        <w:rPr>
          <w:rFonts w:hint="eastAsia" w:ascii="仿宋" w:hAnsi="仿宋" w:eastAsia="仿宋" w:cs="仿宋"/>
        </w:rPr>
        <w:t>6.1     开标</w:t>
      </w:r>
      <w:r>
        <w:tab/>
      </w:r>
      <w:r>
        <w:fldChar w:fldCharType="begin"/>
      </w:r>
      <w:r>
        <w:instrText xml:space="preserve"> PAGEREF _Toc8219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_Toc27473 </w:instrText>
      </w:r>
      <w:r>
        <w:rPr>
          <w:rFonts w:hint="eastAsia" w:ascii="仿宋" w:hAnsi="仿宋" w:eastAsia="仿宋" w:cs="仿宋"/>
          <w:szCs w:val="24"/>
        </w:rPr>
        <w:fldChar w:fldCharType="separate"/>
      </w:r>
      <w:r>
        <w:rPr>
          <w:rFonts w:hint="eastAsia" w:ascii="仿宋" w:hAnsi="仿宋" w:eastAsia="仿宋" w:cs="仿宋"/>
        </w:rPr>
        <w:t>6.2     资格审查</w:t>
      </w:r>
      <w:r>
        <w:tab/>
      </w:r>
      <w:r>
        <w:fldChar w:fldCharType="begin"/>
      </w:r>
      <w:r>
        <w:instrText xml:space="preserve"> PAGEREF _Toc27473 \h </w:instrText>
      </w:r>
      <w:r>
        <w:fldChar w:fldCharType="separate"/>
      </w:r>
      <w:r>
        <w:t>83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_Toc31861 </w:instrText>
      </w:r>
      <w:r>
        <w:rPr>
          <w:rFonts w:hint="eastAsia" w:ascii="仿宋" w:hAnsi="仿宋" w:eastAsia="仿宋" w:cs="仿宋"/>
          <w:szCs w:val="24"/>
        </w:rPr>
        <w:fldChar w:fldCharType="separate"/>
      </w:r>
      <w:r>
        <w:rPr>
          <w:rFonts w:hint="eastAsia" w:ascii="仿宋" w:hAnsi="仿宋" w:eastAsia="仿宋" w:cs="仿宋"/>
        </w:rPr>
        <w:t>6.3     评标</w:t>
      </w:r>
      <w:r>
        <w:tab/>
      </w:r>
      <w:r>
        <w:fldChar w:fldCharType="begin"/>
      </w:r>
      <w:r>
        <w:instrText xml:space="preserve"> PAGEREF _Toc31861 \h </w:instrText>
      </w:r>
      <w:r>
        <w:fldChar w:fldCharType="separate"/>
      </w:r>
      <w:r>
        <w:t>84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_Toc20964 </w:instrText>
      </w:r>
      <w:r>
        <w:rPr>
          <w:rFonts w:hint="eastAsia" w:ascii="仿宋" w:hAnsi="仿宋" w:eastAsia="仿宋" w:cs="仿宋"/>
          <w:szCs w:val="24"/>
        </w:rPr>
        <w:fldChar w:fldCharType="separate"/>
      </w:r>
      <w:r>
        <w:rPr>
          <w:rFonts w:hint="eastAsia" w:ascii="仿宋" w:hAnsi="仿宋" w:eastAsia="仿宋" w:cs="仿宋"/>
        </w:rPr>
        <w:t>6.4     投标文件的澄清、说明或补正</w:t>
      </w:r>
      <w:r>
        <w:tab/>
      </w:r>
      <w:r>
        <w:fldChar w:fldCharType="begin"/>
      </w:r>
      <w:r>
        <w:instrText xml:space="preserve"> PAGEREF _Toc20964 \h </w:instrText>
      </w:r>
      <w:r>
        <w:fldChar w:fldCharType="separate"/>
      </w:r>
      <w:r>
        <w:t>85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_Toc21362 </w:instrText>
      </w:r>
      <w:r>
        <w:rPr>
          <w:rFonts w:hint="eastAsia" w:ascii="仿宋" w:hAnsi="仿宋" w:eastAsia="仿宋" w:cs="仿宋"/>
          <w:szCs w:val="24"/>
        </w:rPr>
        <w:fldChar w:fldCharType="separate"/>
      </w:r>
      <w:r>
        <w:rPr>
          <w:rFonts w:hint="eastAsia" w:ascii="仿宋" w:hAnsi="仿宋" w:eastAsia="仿宋" w:cs="仿宋"/>
        </w:rPr>
        <w:t>6.5     报价错误修正</w:t>
      </w:r>
      <w:r>
        <w:tab/>
      </w:r>
      <w:r>
        <w:fldChar w:fldCharType="begin"/>
      </w:r>
      <w:r>
        <w:instrText xml:space="preserve"> PAGEREF _Toc21362 \h </w:instrText>
      </w:r>
      <w:r>
        <w:fldChar w:fldCharType="separate"/>
      </w:r>
      <w:r>
        <w:t>86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_Toc13287 </w:instrText>
      </w:r>
      <w:r>
        <w:rPr>
          <w:rFonts w:hint="eastAsia" w:ascii="仿宋" w:hAnsi="仿宋" w:eastAsia="仿宋" w:cs="仿宋"/>
          <w:szCs w:val="24"/>
        </w:rPr>
        <w:fldChar w:fldCharType="separate"/>
      </w:r>
      <w:r>
        <w:rPr>
          <w:rFonts w:hint="eastAsia" w:ascii="仿宋" w:hAnsi="仿宋" w:eastAsia="仿宋" w:cs="仿宋"/>
        </w:rPr>
        <w:t>6.6     评标报告</w:t>
      </w:r>
      <w:r>
        <w:tab/>
      </w:r>
      <w:r>
        <w:fldChar w:fldCharType="begin"/>
      </w:r>
      <w:r>
        <w:instrText xml:space="preserve"> PAGEREF _Toc13287 \h </w:instrText>
      </w:r>
      <w:r>
        <w:fldChar w:fldCharType="separate"/>
      </w:r>
      <w:r>
        <w:t>86</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_Toc25369 </w:instrText>
      </w:r>
      <w:r>
        <w:rPr>
          <w:rFonts w:hint="eastAsia" w:ascii="仿宋" w:hAnsi="仿宋" w:eastAsia="仿宋" w:cs="仿宋"/>
          <w:szCs w:val="24"/>
        </w:rPr>
        <w:fldChar w:fldCharType="separate"/>
      </w:r>
      <w:r>
        <w:rPr>
          <w:rFonts w:hint="eastAsia" w:ascii="仿宋" w:hAnsi="仿宋" w:eastAsia="仿宋" w:cs="仿宋"/>
          <w:szCs w:val="30"/>
        </w:rPr>
        <w:t xml:space="preserve">七    </w:t>
      </w:r>
      <w:r>
        <w:rPr>
          <w:rFonts w:hint="eastAsia" w:ascii="仿宋" w:hAnsi="仿宋" w:eastAsia="仿宋" w:cs="仿宋"/>
          <w:szCs w:val="24"/>
        </w:rPr>
        <w:t>▲</w:t>
      </w:r>
      <w:r>
        <w:rPr>
          <w:rFonts w:hint="eastAsia" w:ascii="仿宋" w:hAnsi="仿宋" w:eastAsia="仿宋" w:cs="仿宋"/>
          <w:szCs w:val="30"/>
        </w:rPr>
        <w:t>投标无效的情形</w:t>
      </w:r>
      <w:r>
        <w:tab/>
      </w:r>
      <w:r>
        <w:fldChar w:fldCharType="begin"/>
      </w:r>
      <w:r>
        <w:instrText xml:space="preserve"> PAGEREF _Toc25369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_Toc9213 </w:instrText>
      </w:r>
      <w:r>
        <w:rPr>
          <w:rFonts w:hint="eastAsia" w:ascii="仿宋" w:hAnsi="仿宋" w:eastAsia="仿宋" w:cs="仿宋"/>
          <w:szCs w:val="24"/>
        </w:rPr>
        <w:fldChar w:fldCharType="separate"/>
      </w:r>
      <w:r>
        <w:rPr>
          <w:rFonts w:hint="eastAsia" w:ascii="仿宋" w:hAnsi="仿宋" w:eastAsia="仿宋" w:cs="仿宋"/>
        </w:rPr>
        <w:t>7.1     在开标时，如发现有以下情形之一的，其投标无效</w:t>
      </w:r>
      <w:r>
        <w:tab/>
      </w:r>
      <w:r>
        <w:fldChar w:fldCharType="begin"/>
      </w:r>
      <w:r>
        <w:instrText xml:space="preserve"> PAGEREF _Toc9213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_Toc30038 </w:instrText>
      </w:r>
      <w:r>
        <w:rPr>
          <w:rFonts w:hint="eastAsia" w:ascii="仿宋" w:hAnsi="仿宋" w:eastAsia="仿宋" w:cs="仿宋"/>
          <w:szCs w:val="24"/>
        </w:rPr>
        <w:fldChar w:fldCharType="separate"/>
      </w:r>
      <w:r>
        <w:rPr>
          <w:rFonts w:hint="eastAsia" w:ascii="仿宋" w:hAnsi="仿宋" w:eastAsia="仿宋" w:cs="仿宋"/>
        </w:rPr>
        <w:t>7.2     在符合性审查时，如发现下列情形之一的，其投标无效</w:t>
      </w:r>
      <w:r>
        <w:tab/>
      </w:r>
      <w:r>
        <w:fldChar w:fldCharType="begin"/>
      </w:r>
      <w:r>
        <w:instrText xml:space="preserve"> PAGEREF _Toc30038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_Toc1774 </w:instrText>
      </w:r>
      <w:r>
        <w:rPr>
          <w:rFonts w:hint="eastAsia" w:ascii="仿宋" w:hAnsi="仿宋" w:eastAsia="仿宋" w:cs="仿宋"/>
          <w:szCs w:val="24"/>
        </w:rPr>
        <w:fldChar w:fldCharType="separate"/>
      </w:r>
      <w:r>
        <w:rPr>
          <w:rFonts w:hint="eastAsia" w:ascii="仿宋" w:hAnsi="仿宋" w:eastAsia="仿宋" w:cs="仿宋"/>
          <w:szCs w:val="24"/>
        </w:rPr>
        <w:t>7.3     在资信商务技术评审时，如发现下列情形之一的，其投标无效</w:t>
      </w:r>
      <w:r>
        <w:tab/>
      </w:r>
      <w:r>
        <w:fldChar w:fldCharType="begin"/>
      </w:r>
      <w:r>
        <w:instrText xml:space="preserve"> PAGEREF _Toc1774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_Toc15408 </w:instrText>
      </w:r>
      <w:r>
        <w:rPr>
          <w:rFonts w:hint="eastAsia" w:ascii="仿宋" w:hAnsi="仿宋" w:eastAsia="仿宋" w:cs="仿宋"/>
          <w:szCs w:val="24"/>
        </w:rPr>
        <w:fldChar w:fldCharType="separate"/>
      </w:r>
      <w:r>
        <w:rPr>
          <w:rFonts w:hint="eastAsia" w:ascii="仿宋" w:hAnsi="仿宋" w:eastAsia="仿宋" w:cs="仿宋"/>
          <w:szCs w:val="24"/>
        </w:rPr>
        <w:t>7.4     在报价评审时，如发现下列情形之一的，其投标无效</w:t>
      </w:r>
      <w:r>
        <w:tab/>
      </w:r>
      <w:r>
        <w:fldChar w:fldCharType="begin"/>
      </w:r>
      <w:r>
        <w:instrText xml:space="preserve"> PAGEREF _Toc15408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_Toc11644 </w:instrText>
      </w:r>
      <w:r>
        <w:rPr>
          <w:rFonts w:hint="eastAsia" w:ascii="仿宋" w:hAnsi="仿宋" w:eastAsia="仿宋" w:cs="仿宋"/>
          <w:szCs w:val="24"/>
        </w:rPr>
        <w:fldChar w:fldCharType="separate"/>
      </w:r>
      <w:r>
        <w:rPr>
          <w:rFonts w:hint="eastAsia" w:ascii="仿宋" w:hAnsi="仿宋" w:eastAsia="仿宋" w:cs="仿宋"/>
          <w:szCs w:val="24"/>
        </w:rPr>
        <w:t>7.5     如有下列情形之一的，其投标无效</w:t>
      </w:r>
      <w:r>
        <w:tab/>
      </w:r>
      <w:r>
        <w:fldChar w:fldCharType="begin"/>
      </w:r>
      <w:r>
        <w:instrText xml:space="preserve"> PAGEREF _Toc11644 \h </w:instrText>
      </w:r>
      <w:r>
        <w:fldChar w:fldCharType="separate"/>
      </w:r>
      <w:r>
        <w:t>88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_Toc30931 </w:instrText>
      </w:r>
      <w:r>
        <w:rPr>
          <w:rFonts w:hint="eastAsia" w:ascii="仿宋" w:hAnsi="仿宋" w:eastAsia="仿宋" w:cs="仿宋"/>
          <w:szCs w:val="24"/>
        </w:rPr>
        <w:fldChar w:fldCharType="separate"/>
      </w:r>
      <w:r>
        <w:rPr>
          <w:rFonts w:hint="eastAsia" w:ascii="仿宋" w:hAnsi="仿宋" w:eastAsia="仿宋" w:cs="仿宋"/>
          <w:szCs w:val="24"/>
        </w:rPr>
        <w:t>7.6     如有下列情形之一的，可中止电子交易活动的情形</w:t>
      </w:r>
      <w:r>
        <w:tab/>
      </w:r>
      <w:r>
        <w:fldChar w:fldCharType="begin"/>
      </w:r>
      <w:r>
        <w:instrText xml:space="preserve"> PAGEREF _Toc30931 \h </w:instrText>
      </w:r>
      <w:r>
        <w:fldChar w:fldCharType="separate"/>
      </w:r>
      <w:r>
        <w:t>88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_Toc463 </w:instrText>
      </w:r>
      <w:r>
        <w:rPr>
          <w:rFonts w:hint="eastAsia" w:ascii="仿宋" w:hAnsi="仿宋" w:eastAsia="仿宋" w:cs="仿宋"/>
          <w:szCs w:val="24"/>
        </w:rPr>
        <w:fldChar w:fldCharType="separate"/>
      </w:r>
      <w:r>
        <w:rPr>
          <w:rFonts w:hint="eastAsia" w:ascii="仿宋" w:hAnsi="仿宋" w:eastAsia="仿宋" w:cs="仿宋"/>
          <w:szCs w:val="30"/>
        </w:rPr>
        <w:t>八    中标和合同</w:t>
      </w:r>
      <w:r>
        <w:tab/>
      </w:r>
      <w:r>
        <w:fldChar w:fldCharType="begin"/>
      </w:r>
      <w:r>
        <w:instrText xml:space="preserve"> PAGEREF _Toc463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_Toc3017 </w:instrText>
      </w:r>
      <w:r>
        <w:rPr>
          <w:rFonts w:hint="eastAsia" w:ascii="仿宋" w:hAnsi="仿宋" w:eastAsia="仿宋" w:cs="仿宋"/>
          <w:szCs w:val="24"/>
        </w:rPr>
        <w:fldChar w:fldCharType="separate"/>
      </w:r>
      <w:r>
        <w:rPr>
          <w:rFonts w:hint="eastAsia" w:ascii="仿宋" w:hAnsi="仿宋" w:eastAsia="仿宋" w:cs="仿宋"/>
        </w:rPr>
        <w:t>8.1     中标</w:t>
      </w:r>
      <w:r>
        <w:tab/>
      </w:r>
      <w:r>
        <w:fldChar w:fldCharType="begin"/>
      </w:r>
      <w:r>
        <w:instrText xml:space="preserve"> PAGEREF _Toc3017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_Toc3393 </w:instrText>
      </w:r>
      <w:r>
        <w:rPr>
          <w:rFonts w:hint="eastAsia" w:ascii="仿宋" w:hAnsi="仿宋" w:eastAsia="仿宋" w:cs="仿宋"/>
          <w:szCs w:val="24"/>
        </w:rPr>
        <w:fldChar w:fldCharType="separate"/>
      </w:r>
      <w:r>
        <w:rPr>
          <w:rFonts w:hint="eastAsia" w:ascii="仿宋" w:hAnsi="仿宋" w:eastAsia="仿宋" w:cs="仿宋"/>
        </w:rPr>
        <w:t>8.2     中标公告和中标通知书</w:t>
      </w:r>
      <w:r>
        <w:tab/>
      </w:r>
      <w:r>
        <w:fldChar w:fldCharType="begin"/>
      </w:r>
      <w:r>
        <w:instrText xml:space="preserve"> PAGEREF _Toc3393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_Toc16404 </w:instrText>
      </w:r>
      <w:r>
        <w:rPr>
          <w:rFonts w:hint="eastAsia" w:ascii="仿宋" w:hAnsi="仿宋" w:eastAsia="仿宋" w:cs="仿宋"/>
          <w:szCs w:val="24"/>
        </w:rPr>
        <w:fldChar w:fldCharType="separate"/>
      </w:r>
      <w:r>
        <w:rPr>
          <w:rFonts w:hint="eastAsia" w:ascii="仿宋" w:hAnsi="仿宋" w:eastAsia="仿宋" w:cs="仿宋"/>
        </w:rPr>
        <w:t>8.3     履约保证金</w:t>
      </w:r>
      <w:r>
        <w:tab/>
      </w:r>
      <w:r>
        <w:fldChar w:fldCharType="begin"/>
      </w:r>
      <w:r>
        <w:instrText xml:space="preserve"> PAGEREF _Toc16404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_Toc407 </w:instrText>
      </w:r>
      <w:r>
        <w:rPr>
          <w:rFonts w:hint="eastAsia" w:ascii="仿宋" w:hAnsi="仿宋" w:eastAsia="仿宋" w:cs="仿宋"/>
          <w:szCs w:val="24"/>
        </w:rPr>
        <w:fldChar w:fldCharType="separate"/>
      </w:r>
      <w:r>
        <w:rPr>
          <w:rFonts w:hint="eastAsia" w:ascii="仿宋" w:hAnsi="仿宋" w:eastAsia="仿宋" w:cs="仿宋"/>
        </w:rPr>
        <w:t>8.4     合同</w:t>
      </w:r>
      <w:r>
        <w:tab/>
      </w:r>
      <w:r>
        <w:fldChar w:fldCharType="begin"/>
      </w:r>
      <w:r>
        <w:instrText xml:space="preserve"> PAGEREF _Toc407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_Toc28684 </w:instrText>
      </w:r>
      <w:r>
        <w:rPr>
          <w:rFonts w:hint="eastAsia" w:ascii="仿宋" w:hAnsi="仿宋" w:eastAsia="仿宋" w:cs="仿宋"/>
          <w:szCs w:val="24"/>
        </w:rPr>
        <w:fldChar w:fldCharType="separate"/>
      </w:r>
      <w:r>
        <w:rPr>
          <w:rFonts w:hint="eastAsia" w:ascii="仿宋_GB2312" w:eastAsia="仿宋_GB2312"/>
          <w:szCs w:val="30"/>
        </w:rPr>
        <w:t xml:space="preserve">九 </w:t>
      </w:r>
      <w:r>
        <w:rPr>
          <w:rFonts w:ascii="仿宋_GB2312" w:eastAsia="仿宋_GB2312"/>
          <w:szCs w:val="30"/>
        </w:rPr>
        <w:t xml:space="preserve">  </w:t>
      </w:r>
      <w:r>
        <w:rPr>
          <w:rFonts w:hint="eastAsia" w:ascii="仿宋_GB2312" w:eastAsia="仿宋_GB2312"/>
          <w:szCs w:val="30"/>
        </w:rPr>
        <w:t xml:space="preserve"> 其他事项</w:t>
      </w:r>
      <w:r>
        <w:tab/>
      </w:r>
      <w:r>
        <w:fldChar w:fldCharType="begin"/>
      </w:r>
      <w:r>
        <w:instrText xml:space="preserve"> PAGEREF _Toc28684 \h </w:instrText>
      </w:r>
      <w:r>
        <w:fldChar w:fldCharType="separate"/>
      </w:r>
      <w:r>
        <w:t>90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_Toc2275 </w:instrText>
      </w:r>
      <w:r>
        <w:rPr>
          <w:rFonts w:hint="eastAsia" w:ascii="仿宋" w:hAnsi="仿宋" w:eastAsia="仿宋" w:cs="仿宋"/>
          <w:szCs w:val="24"/>
        </w:rPr>
        <w:fldChar w:fldCharType="separate"/>
      </w:r>
      <w:r>
        <w:t>9.1</w:t>
      </w:r>
      <w:r>
        <w:rPr>
          <w:rFonts w:hint="eastAsia"/>
          <w:lang w:val="en-US" w:eastAsia="zh-CN"/>
        </w:rPr>
        <w:t xml:space="preserve">     </w:t>
      </w:r>
      <w:r>
        <w:rPr>
          <w:rFonts w:hint="eastAsia"/>
        </w:rPr>
        <w:t>解释权</w:t>
      </w:r>
      <w:r>
        <w:tab/>
      </w:r>
      <w:r>
        <w:fldChar w:fldCharType="begin"/>
      </w:r>
      <w:r>
        <w:instrText xml:space="preserve"> PAGEREF _Toc2275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_Toc23081 </w:instrText>
      </w:r>
      <w:r>
        <w:rPr>
          <w:rFonts w:hint="eastAsia" w:ascii="仿宋" w:hAnsi="仿宋" w:eastAsia="仿宋" w:cs="仿宋"/>
          <w:szCs w:val="24"/>
        </w:rPr>
        <w:fldChar w:fldCharType="separate"/>
      </w:r>
      <w:r>
        <w:rPr>
          <w:rFonts w:hint="eastAsia" w:ascii="仿宋" w:hAnsi="仿宋" w:eastAsia="仿宋" w:cs="仿宋"/>
          <w:szCs w:val="36"/>
        </w:rPr>
        <w:t xml:space="preserve"> </w:t>
      </w:r>
      <w:r>
        <w:tab/>
      </w:r>
      <w:r>
        <w:fldChar w:fldCharType="begin"/>
      </w:r>
      <w:r>
        <w:instrText xml:space="preserve"> PAGEREF _Toc23081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_Toc31145 </w:instrText>
      </w:r>
      <w:r>
        <w:rPr>
          <w:rFonts w:hint="eastAsia" w:ascii="仿宋" w:hAnsi="仿宋" w:eastAsia="仿宋" w:cs="仿宋"/>
          <w:szCs w:val="24"/>
        </w:rPr>
        <w:fldChar w:fldCharType="separate"/>
      </w:r>
      <w:r>
        <w:rPr>
          <w:rFonts w:hint="eastAsia" w:ascii="仿宋" w:hAnsi="仿宋" w:eastAsia="仿宋" w:cs="仿宋"/>
          <w:szCs w:val="36"/>
        </w:rPr>
        <w:t>第四章  合同格式</w:t>
      </w:r>
      <w:r>
        <w:tab/>
      </w:r>
      <w:r>
        <w:fldChar w:fldCharType="begin"/>
      </w:r>
      <w:r>
        <w:instrText xml:space="preserve"> PAGEREF _Toc31145 \h </w:instrText>
      </w:r>
      <w:r>
        <w:fldChar w:fldCharType="separate"/>
      </w:r>
      <w:r>
        <w:t>91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_Toc27937 </w:instrText>
      </w:r>
      <w:r>
        <w:rPr>
          <w:rFonts w:hint="eastAsia" w:ascii="仿宋" w:hAnsi="仿宋" w:eastAsia="仿宋" w:cs="仿宋"/>
          <w:szCs w:val="24"/>
        </w:rPr>
        <w:fldChar w:fldCharType="separate"/>
      </w:r>
      <w:r>
        <w:rPr>
          <w:rFonts w:hint="eastAsia" w:ascii="仿宋_GB2312" w:hAnsi="Arial" w:eastAsia="仿宋_GB2312" w:cs="Arial"/>
          <w:bCs/>
          <w:szCs w:val="36"/>
        </w:rPr>
        <w:t>第五章  磋商响应文件格式</w:t>
      </w:r>
      <w:r>
        <w:tab/>
      </w:r>
      <w:r>
        <w:fldChar w:fldCharType="begin"/>
      </w:r>
      <w:r>
        <w:instrText xml:space="preserve"> PAGEREF _Toc27937 \h </w:instrText>
      </w:r>
      <w:r>
        <w:fldChar w:fldCharType="separate"/>
      </w:r>
      <w:r>
        <w:t>99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_Toc14591 </w:instrText>
      </w:r>
      <w:r>
        <w:rPr>
          <w:rFonts w:hint="eastAsia" w:ascii="仿宋" w:hAnsi="仿宋" w:eastAsia="仿宋" w:cs="仿宋"/>
          <w:szCs w:val="24"/>
        </w:rPr>
        <w:fldChar w:fldCharType="separate"/>
      </w:r>
      <w:r>
        <w:rPr>
          <w:rFonts w:hint="eastAsia" w:ascii="仿宋_GB2312" w:eastAsia="仿宋_GB2312"/>
          <w:szCs w:val="44"/>
        </w:rPr>
        <w:t xml:space="preserve">一 </w:t>
      </w:r>
      <w:r>
        <w:rPr>
          <w:rFonts w:ascii="仿宋_GB2312" w:eastAsia="仿宋_GB2312"/>
          <w:szCs w:val="44"/>
        </w:rPr>
        <w:t xml:space="preserve"> </w:t>
      </w:r>
      <w:r>
        <w:rPr>
          <w:rFonts w:hint="eastAsia" w:ascii="仿宋_GB2312" w:eastAsia="仿宋_GB2312"/>
          <w:szCs w:val="44"/>
        </w:rPr>
        <w:t>资格审查文件格式</w:t>
      </w:r>
      <w:r>
        <w:tab/>
      </w:r>
      <w:r>
        <w:fldChar w:fldCharType="begin"/>
      </w:r>
      <w:r>
        <w:instrText xml:space="preserve"> PAGEREF _Toc14591 \h </w:instrText>
      </w:r>
      <w:r>
        <w:fldChar w:fldCharType="separate"/>
      </w:r>
      <w:r>
        <w:t>99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_Toc19975 </w:instrText>
      </w:r>
      <w:r>
        <w:rPr>
          <w:rFonts w:hint="eastAsia" w:ascii="仿宋" w:hAnsi="仿宋" w:eastAsia="仿宋" w:cs="仿宋"/>
          <w:szCs w:val="24"/>
        </w:rPr>
        <w:fldChar w:fldCharType="separate"/>
      </w:r>
      <w:r>
        <w:rPr>
          <w:rFonts w:hAnsi="宋体"/>
          <w:szCs w:val="24"/>
        </w:rPr>
        <w:t>1.1</w:t>
      </w:r>
      <w:r>
        <w:rPr>
          <w:rFonts w:hint="eastAsia" w:hAnsi="宋体"/>
          <w:szCs w:val="24"/>
          <w:lang w:val="en-US" w:eastAsia="zh-CN"/>
        </w:rPr>
        <w:t xml:space="preserve">     </w:t>
      </w:r>
      <w:r>
        <w:rPr>
          <w:rFonts w:hint="eastAsia" w:hAnsi="宋体"/>
          <w:szCs w:val="24"/>
        </w:rPr>
        <w:t>资格审查文件封面格式</w:t>
      </w:r>
      <w:r>
        <w:tab/>
      </w:r>
      <w:r>
        <w:fldChar w:fldCharType="begin"/>
      </w:r>
      <w:r>
        <w:instrText xml:space="preserve"> PAGEREF _Toc19975 \h </w:instrText>
      </w:r>
      <w:r>
        <w:fldChar w:fldCharType="separate"/>
      </w:r>
      <w:r>
        <w:t>99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_Toc8885 </w:instrText>
      </w:r>
      <w:r>
        <w:rPr>
          <w:rFonts w:hint="eastAsia" w:ascii="仿宋" w:hAnsi="仿宋" w:eastAsia="仿宋" w:cs="仿宋"/>
          <w:szCs w:val="24"/>
        </w:rPr>
        <w:fldChar w:fldCharType="separate"/>
      </w:r>
      <w:r>
        <w:rPr>
          <w:rFonts w:hAnsi="宋体"/>
          <w:szCs w:val="24"/>
        </w:rPr>
        <w:t xml:space="preserve">1.2    </w:t>
      </w:r>
      <w:r>
        <w:rPr>
          <w:rFonts w:hint="eastAsia" w:hAnsi="宋体"/>
          <w:szCs w:val="24"/>
          <w:lang w:val="en-US" w:eastAsia="zh-CN"/>
        </w:rPr>
        <w:t xml:space="preserve"> </w:t>
      </w:r>
      <w:r>
        <w:rPr>
          <w:rFonts w:hint="eastAsia" w:hAnsi="宋体"/>
          <w:szCs w:val="24"/>
        </w:rPr>
        <w:t>资格</w:t>
      </w:r>
      <w:r>
        <w:rPr>
          <w:rFonts w:hAnsi="宋体"/>
          <w:szCs w:val="24"/>
        </w:rPr>
        <w:t>审查文件目录</w:t>
      </w:r>
      <w:r>
        <w:tab/>
      </w:r>
      <w:r>
        <w:fldChar w:fldCharType="begin"/>
      </w:r>
      <w:r>
        <w:instrText xml:space="preserve"> PAGEREF _Toc8885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_Toc12365 </w:instrText>
      </w:r>
      <w:r>
        <w:rPr>
          <w:rFonts w:hint="eastAsia" w:ascii="仿宋" w:hAnsi="仿宋" w:eastAsia="仿宋" w:cs="仿宋"/>
          <w:szCs w:val="24"/>
        </w:rPr>
        <w:fldChar w:fldCharType="separate"/>
      </w:r>
      <w:r>
        <w:rPr>
          <w:rFonts w:hAnsi="宋体"/>
          <w:szCs w:val="24"/>
        </w:rPr>
        <w:t>1.3</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int="eastAsia" w:hAnsi="宋体"/>
          <w:szCs w:val="24"/>
        </w:rPr>
        <w:t>有效营业执照电子文档</w:t>
      </w:r>
      <w:r>
        <w:tab/>
      </w:r>
      <w:r>
        <w:fldChar w:fldCharType="begin"/>
      </w:r>
      <w:r>
        <w:instrText xml:space="preserve"> PAGEREF _Toc12365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_Toc20432 </w:instrText>
      </w:r>
      <w:r>
        <w:rPr>
          <w:rFonts w:hint="eastAsia" w:ascii="仿宋" w:hAnsi="仿宋" w:eastAsia="仿宋" w:cs="仿宋"/>
          <w:szCs w:val="24"/>
        </w:rPr>
        <w:fldChar w:fldCharType="separate"/>
      </w:r>
      <w:r>
        <w:rPr>
          <w:rFonts w:hAnsi="宋体"/>
          <w:szCs w:val="24"/>
        </w:rPr>
        <w:t>1.4</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int="eastAsia" w:hAnsi="宋体"/>
          <w:szCs w:val="24"/>
        </w:rPr>
        <w:t>法定</w:t>
      </w:r>
      <w:r>
        <w:rPr>
          <w:rFonts w:hAnsi="宋体"/>
          <w:szCs w:val="24"/>
        </w:rPr>
        <w:t>代表</w:t>
      </w:r>
      <w:r>
        <w:rPr>
          <w:rFonts w:hint="eastAsia" w:hAnsi="宋体"/>
          <w:szCs w:val="24"/>
        </w:rPr>
        <w:t>人身份</w:t>
      </w:r>
      <w:r>
        <w:rPr>
          <w:rFonts w:hAnsi="宋体"/>
          <w:szCs w:val="24"/>
        </w:rPr>
        <w:t>证电子文档</w:t>
      </w:r>
      <w:r>
        <w:tab/>
      </w:r>
      <w:r>
        <w:fldChar w:fldCharType="begin"/>
      </w:r>
      <w:r>
        <w:instrText xml:space="preserve"> PAGEREF _Toc20432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_Toc5840 </w:instrText>
      </w:r>
      <w:r>
        <w:rPr>
          <w:rFonts w:hint="eastAsia" w:ascii="仿宋" w:hAnsi="仿宋" w:eastAsia="仿宋" w:cs="仿宋"/>
          <w:szCs w:val="24"/>
        </w:rPr>
        <w:fldChar w:fldCharType="separate"/>
      </w:r>
      <w:r>
        <w:rPr>
          <w:rFonts w:hAnsi="宋体"/>
          <w:szCs w:val="24"/>
        </w:rPr>
        <w:t>1.5</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rPr>
        <w:t>授权委托书格式</w:t>
      </w:r>
      <w:r>
        <w:tab/>
      </w:r>
      <w:r>
        <w:fldChar w:fldCharType="begin"/>
      </w:r>
      <w:r>
        <w:instrText xml:space="preserve"> PAGEREF _Toc5840 \h </w:instrText>
      </w:r>
      <w:r>
        <w:fldChar w:fldCharType="separate"/>
      </w:r>
      <w:r>
        <w:t>101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_Toc5604 </w:instrText>
      </w:r>
      <w:r>
        <w:rPr>
          <w:rFonts w:hint="eastAsia" w:ascii="仿宋" w:hAnsi="仿宋" w:eastAsia="仿宋" w:cs="仿宋"/>
          <w:szCs w:val="24"/>
        </w:rPr>
        <w:fldChar w:fldCharType="separate"/>
      </w:r>
      <w:r>
        <w:rPr>
          <w:rFonts w:hAnsi="宋体"/>
          <w:szCs w:val="24"/>
        </w:rPr>
        <w:t>1.6</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lang w:eastAsia="zh-CN"/>
        </w:rPr>
        <w:t>具有独立承担民事责任能力、良好的财务会计制度、依法缴纳税收和社会保障资金</w:t>
      </w:r>
      <w:r>
        <w:rPr>
          <w:rFonts w:hint="eastAsia" w:hAnsi="宋体"/>
          <w:szCs w:val="24"/>
        </w:rPr>
        <w:t>的承诺函格式</w:t>
      </w:r>
      <w:r>
        <w:tab/>
      </w:r>
      <w:r>
        <w:fldChar w:fldCharType="begin"/>
      </w:r>
      <w:r>
        <w:instrText xml:space="preserve"> PAGEREF _Toc5604 \h </w:instrText>
      </w:r>
      <w:r>
        <w:fldChar w:fldCharType="separate"/>
      </w:r>
      <w:r>
        <w:t>102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_Toc3678 </w:instrText>
      </w:r>
      <w:r>
        <w:rPr>
          <w:rFonts w:hint="eastAsia" w:ascii="仿宋" w:hAnsi="仿宋" w:eastAsia="仿宋" w:cs="仿宋"/>
          <w:szCs w:val="24"/>
        </w:rPr>
        <w:fldChar w:fldCharType="separate"/>
      </w:r>
      <w:r>
        <w:rPr>
          <w:rFonts w:hint="eastAsia" w:hAnsi="宋体"/>
          <w:szCs w:val="24"/>
        </w:rPr>
        <w:t>1.</w:t>
      </w:r>
      <w:r>
        <w:rPr>
          <w:rFonts w:hAnsi="宋体"/>
          <w:szCs w:val="24"/>
        </w:rPr>
        <w:t>7</w:t>
      </w:r>
      <w:r>
        <w:rPr>
          <w:rFonts w:hint="eastAsia" w:hAnsi="宋体"/>
          <w:szCs w:val="24"/>
        </w:rPr>
        <w:t xml:space="preserve">   </w:t>
      </w:r>
      <w:r>
        <w:rPr>
          <w:rFonts w:hint="eastAsia" w:hAnsi="宋体"/>
          <w:szCs w:val="24"/>
          <w:lang w:val="en-US" w:eastAsia="zh-CN"/>
        </w:rPr>
        <w:t xml:space="preserve"> </w:t>
      </w:r>
      <w:r>
        <w:rPr>
          <w:rFonts w:hint="eastAsia" w:hAnsi="宋体"/>
          <w:szCs w:val="24"/>
        </w:rPr>
        <w:t xml:space="preserve"> 具有</w:t>
      </w:r>
      <w:r>
        <w:rPr>
          <w:rFonts w:hAnsi="宋体"/>
          <w:szCs w:val="24"/>
        </w:rPr>
        <w:t>履行合同</w:t>
      </w:r>
      <w:r>
        <w:rPr>
          <w:rFonts w:hint="eastAsia" w:hAnsi="宋体"/>
          <w:szCs w:val="24"/>
        </w:rPr>
        <w:t>所必需</w:t>
      </w:r>
      <w:r>
        <w:rPr>
          <w:rFonts w:hAnsi="宋体"/>
          <w:szCs w:val="24"/>
        </w:rPr>
        <w:t>的</w:t>
      </w:r>
      <w:r>
        <w:rPr>
          <w:rFonts w:hint="eastAsia" w:hAnsi="宋体"/>
          <w:szCs w:val="24"/>
        </w:rPr>
        <w:t>设备</w:t>
      </w:r>
      <w:r>
        <w:rPr>
          <w:rFonts w:hAnsi="宋体"/>
          <w:szCs w:val="24"/>
        </w:rPr>
        <w:t>和</w:t>
      </w:r>
      <w:r>
        <w:rPr>
          <w:rFonts w:hint="eastAsia" w:hAnsi="宋体"/>
          <w:szCs w:val="24"/>
        </w:rPr>
        <w:t>专业</w:t>
      </w:r>
      <w:r>
        <w:rPr>
          <w:rFonts w:hAnsi="宋体"/>
          <w:szCs w:val="24"/>
        </w:rPr>
        <w:t>技术能力</w:t>
      </w:r>
      <w:r>
        <w:rPr>
          <w:rFonts w:hint="eastAsia" w:hAnsi="宋体"/>
          <w:szCs w:val="24"/>
        </w:rPr>
        <w:t>承诺</w:t>
      </w:r>
      <w:r>
        <w:rPr>
          <w:rFonts w:hAnsi="宋体"/>
          <w:szCs w:val="24"/>
        </w:rPr>
        <w:t>函格式</w:t>
      </w:r>
      <w:r>
        <w:tab/>
      </w:r>
      <w:r>
        <w:fldChar w:fldCharType="begin"/>
      </w:r>
      <w:r>
        <w:instrText xml:space="preserve"> PAGEREF _Toc3678 \h </w:instrText>
      </w:r>
      <w:r>
        <w:fldChar w:fldCharType="separate"/>
      </w:r>
      <w:r>
        <w:t>102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_Toc11776 </w:instrText>
      </w:r>
      <w:r>
        <w:rPr>
          <w:rFonts w:hint="eastAsia" w:ascii="仿宋" w:hAnsi="仿宋" w:eastAsia="仿宋" w:cs="仿宋"/>
          <w:szCs w:val="24"/>
        </w:rPr>
        <w:fldChar w:fldCharType="separate"/>
      </w:r>
      <w:r>
        <w:rPr>
          <w:rFonts w:hAnsi="宋体"/>
          <w:szCs w:val="24"/>
        </w:rPr>
        <w:t>1.8</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rPr>
        <w:t>无重大违法记录声明书格式</w:t>
      </w:r>
      <w:r>
        <w:tab/>
      </w:r>
      <w:r>
        <w:fldChar w:fldCharType="begin"/>
      </w:r>
      <w:r>
        <w:instrText xml:space="preserve"> PAGEREF _Toc11776 \h </w:instrText>
      </w:r>
      <w:r>
        <w:fldChar w:fldCharType="separate"/>
      </w:r>
      <w:r>
        <w:t>103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_Toc13653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9</w:t>
      </w:r>
      <w:r>
        <w:rPr>
          <w:rFonts w:hAnsi="宋体"/>
          <w:szCs w:val="24"/>
        </w:rPr>
        <w:t xml:space="preserve">   </w:t>
      </w:r>
      <w:r>
        <w:rPr>
          <w:rFonts w:hint="eastAsia" w:hAnsi="宋体"/>
          <w:szCs w:val="24"/>
        </w:rPr>
        <w:t xml:space="preserve"> </w:t>
      </w:r>
      <w:r>
        <w:rPr>
          <w:rFonts w:hint="eastAsia" w:hAnsi="宋体"/>
          <w:szCs w:val="24"/>
          <w:lang w:val="en-US" w:eastAsia="zh-CN"/>
        </w:rPr>
        <w:t xml:space="preserve"> </w:t>
      </w:r>
      <w:r>
        <w:rPr>
          <w:rFonts w:hint="eastAsia" w:hAnsi="宋体"/>
          <w:szCs w:val="24"/>
        </w:rPr>
        <w:t>特定</w:t>
      </w:r>
      <w:r>
        <w:rPr>
          <w:rFonts w:hAnsi="宋体"/>
          <w:szCs w:val="24"/>
        </w:rPr>
        <w:t>资格条</w:t>
      </w:r>
      <w:r>
        <w:rPr>
          <w:rFonts w:hint="eastAsia" w:hAnsi="宋体"/>
          <w:szCs w:val="24"/>
        </w:rPr>
        <w:t>件</w:t>
      </w:r>
      <w:r>
        <w:rPr>
          <w:rFonts w:hAnsi="宋体"/>
          <w:szCs w:val="24"/>
        </w:rPr>
        <w:t>证明</w:t>
      </w:r>
      <w:r>
        <w:rPr>
          <w:rFonts w:hint="eastAsia" w:hAnsi="宋体"/>
          <w:szCs w:val="24"/>
        </w:rPr>
        <w:t>材料附件（若有）</w:t>
      </w:r>
      <w:r>
        <w:tab/>
      </w:r>
      <w:r>
        <w:fldChar w:fldCharType="begin"/>
      </w:r>
      <w:r>
        <w:instrText xml:space="preserve"> PAGEREF _Toc13653 \h </w:instrText>
      </w:r>
      <w:r>
        <w:fldChar w:fldCharType="separate"/>
      </w:r>
      <w:r>
        <w:t>104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_Toc10325 </w:instrText>
      </w:r>
      <w:r>
        <w:rPr>
          <w:rFonts w:hint="eastAsia" w:ascii="仿宋" w:hAnsi="仿宋" w:eastAsia="仿宋" w:cs="仿宋"/>
          <w:szCs w:val="24"/>
        </w:rPr>
        <w:fldChar w:fldCharType="separate"/>
      </w:r>
      <w:r>
        <w:rPr>
          <w:rFonts w:hAnsi="宋体"/>
          <w:szCs w:val="24"/>
        </w:rPr>
        <w:t>1.1</w:t>
      </w:r>
      <w:r>
        <w:rPr>
          <w:rFonts w:hint="eastAsia" w:hAnsi="宋体"/>
          <w:szCs w:val="24"/>
          <w:lang w:val="en-US" w:eastAsia="zh-CN"/>
        </w:rPr>
        <w:t xml:space="preserve">0    </w:t>
      </w:r>
      <w:r>
        <w:rPr>
          <w:rFonts w:hint="eastAsia" w:hAnsi="宋体"/>
          <w:szCs w:val="24"/>
        </w:rPr>
        <w:t>中小企业声明函格式</w:t>
      </w:r>
      <w:r>
        <w:tab/>
      </w:r>
      <w:r>
        <w:fldChar w:fldCharType="begin"/>
      </w:r>
      <w:r>
        <w:instrText xml:space="preserve"> PAGEREF _Toc10325 \h </w:instrText>
      </w:r>
      <w:r>
        <w:fldChar w:fldCharType="separate"/>
      </w:r>
      <w:r>
        <w:t>105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_Toc16714 </w:instrText>
      </w:r>
      <w:r>
        <w:rPr>
          <w:rFonts w:hint="eastAsia" w:ascii="仿宋" w:hAnsi="仿宋" w:eastAsia="仿宋" w:cs="仿宋"/>
          <w:szCs w:val="24"/>
        </w:rPr>
        <w:fldChar w:fldCharType="separate"/>
      </w:r>
      <w:r>
        <w:rPr>
          <w:rFonts w:hint="eastAsia" w:ascii="仿宋" w:hAnsi="仿宋" w:eastAsia="仿宋" w:cs="仿宋"/>
          <w:szCs w:val="30"/>
          <w:highlight w:val="none"/>
        </w:rPr>
        <w:t>中小企业声明函（货物）</w:t>
      </w:r>
      <w:r>
        <w:tab/>
      </w:r>
      <w:r>
        <w:fldChar w:fldCharType="begin"/>
      </w:r>
      <w:r>
        <w:instrText xml:space="preserve"> PAGEREF _Toc16714 \h </w:instrText>
      </w:r>
      <w:r>
        <w:fldChar w:fldCharType="separate"/>
      </w:r>
      <w:r>
        <w:t>105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_Toc14782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11</w:t>
      </w:r>
      <w:r>
        <w:rPr>
          <w:rFonts w:hAnsi="宋体"/>
          <w:szCs w:val="24"/>
        </w:rPr>
        <w:t xml:space="preserve">   </w:t>
      </w:r>
      <w:r>
        <w:rPr>
          <w:rFonts w:hint="eastAsia" w:hAnsi="宋体"/>
          <w:szCs w:val="24"/>
          <w:lang w:val="en-US" w:eastAsia="zh-CN"/>
        </w:rPr>
        <w:t xml:space="preserve"> </w:t>
      </w:r>
      <w:r>
        <w:rPr>
          <w:rFonts w:hint="eastAsia" w:hAnsi="宋体"/>
          <w:szCs w:val="24"/>
        </w:rPr>
        <w:t>残疾人福利性</w:t>
      </w:r>
      <w:r>
        <w:rPr>
          <w:rFonts w:hAnsi="宋体"/>
          <w:szCs w:val="24"/>
        </w:rPr>
        <w:t>单位</w:t>
      </w:r>
      <w:r>
        <w:rPr>
          <w:rFonts w:hint="eastAsia" w:hAnsi="宋体"/>
          <w:szCs w:val="24"/>
        </w:rPr>
        <w:t>声明函格式</w:t>
      </w:r>
      <w:r>
        <w:tab/>
      </w:r>
      <w:r>
        <w:fldChar w:fldCharType="begin"/>
      </w:r>
      <w:r>
        <w:instrText xml:space="preserve"> PAGEREF _Toc14782 \h </w:instrText>
      </w:r>
      <w:r>
        <w:fldChar w:fldCharType="separate"/>
      </w:r>
      <w:r>
        <w:t>107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_Toc31450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12</w:t>
      </w:r>
      <w:r>
        <w:rPr>
          <w:rFonts w:hAnsi="宋体"/>
          <w:szCs w:val="24"/>
        </w:rPr>
        <w:t xml:space="preserve">    </w:t>
      </w:r>
      <w:r>
        <w:rPr>
          <w:rFonts w:hint="eastAsia" w:hAnsi="宋体"/>
          <w:szCs w:val="24"/>
        </w:rPr>
        <w:t>监狱企业</w:t>
      </w:r>
      <w:r>
        <w:rPr>
          <w:rFonts w:hAnsi="宋体"/>
          <w:szCs w:val="24"/>
        </w:rPr>
        <w:t>证明</w:t>
      </w:r>
      <w:r>
        <w:rPr>
          <w:rFonts w:hint="eastAsia" w:hAnsi="宋体"/>
          <w:szCs w:val="24"/>
        </w:rPr>
        <w:t>格式</w:t>
      </w:r>
      <w:r>
        <w:tab/>
      </w:r>
      <w:r>
        <w:fldChar w:fldCharType="begin"/>
      </w:r>
      <w:r>
        <w:instrText xml:space="preserve"> PAGEREF _Toc31450 \h </w:instrText>
      </w:r>
      <w:r>
        <w:fldChar w:fldCharType="separate"/>
      </w:r>
      <w:r>
        <w:t>107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_Toc6861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13</w:t>
      </w:r>
      <w:r>
        <w:rPr>
          <w:rFonts w:hint="eastAsia" w:hAnsi="宋体"/>
          <w:szCs w:val="24"/>
        </w:rPr>
        <w:t xml:space="preserve"> </w:t>
      </w:r>
      <w:r>
        <w:rPr>
          <w:rFonts w:hAnsi="宋体"/>
          <w:szCs w:val="24"/>
        </w:rPr>
        <w:t xml:space="preserve">   其他</w:t>
      </w:r>
      <w:r>
        <w:tab/>
      </w:r>
      <w:r>
        <w:fldChar w:fldCharType="begin"/>
      </w:r>
      <w:r>
        <w:instrText xml:space="preserve"> PAGEREF _Toc6861 \h </w:instrText>
      </w:r>
      <w:r>
        <w:fldChar w:fldCharType="separate"/>
      </w:r>
      <w:r>
        <w:t>107</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_Toc10515 </w:instrText>
      </w:r>
      <w:r>
        <w:rPr>
          <w:rFonts w:hint="eastAsia" w:ascii="仿宋" w:hAnsi="仿宋" w:eastAsia="仿宋" w:cs="仿宋"/>
          <w:szCs w:val="24"/>
        </w:rPr>
        <w:fldChar w:fldCharType="separate"/>
      </w:r>
      <w:r>
        <w:rPr>
          <w:rFonts w:hint="eastAsia" w:ascii="仿宋" w:hAnsi="仿宋" w:eastAsia="仿宋" w:cs="仿宋"/>
          <w:szCs w:val="44"/>
        </w:rPr>
        <w:t>二  资信商务及技术文件格式</w:t>
      </w:r>
      <w:r>
        <w:tab/>
      </w:r>
      <w:r>
        <w:fldChar w:fldCharType="begin"/>
      </w:r>
      <w:r>
        <w:instrText xml:space="preserve"> PAGEREF _Toc10515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_Toc11281 </w:instrText>
      </w:r>
      <w:r>
        <w:rPr>
          <w:rFonts w:hint="eastAsia" w:ascii="仿宋" w:hAnsi="仿宋" w:eastAsia="仿宋" w:cs="仿宋"/>
          <w:szCs w:val="24"/>
        </w:rPr>
        <w:fldChar w:fldCharType="separate"/>
      </w:r>
      <w:r>
        <w:rPr>
          <w:rFonts w:hint="eastAsia" w:ascii="仿宋" w:hAnsi="仿宋" w:eastAsia="仿宋" w:cs="仿宋"/>
          <w:szCs w:val="24"/>
        </w:rPr>
        <w:t>2.1    资信及商务文件封面格式</w:t>
      </w:r>
      <w:r>
        <w:tab/>
      </w:r>
      <w:r>
        <w:fldChar w:fldCharType="begin"/>
      </w:r>
      <w:r>
        <w:instrText xml:space="preserve"> PAGEREF _Toc11281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_Toc28953 </w:instrText>
      </w:r>
      <w:r>
        <w:rPr>
          <w:rFonts w:hint="eastAsia" w:ascii="仿宋" w:hAnsi="仿宋" w:eastAsia="仿宋" w:cs="仿宋"/>
          <w:szCs w:val="24"/>
        </w:rPr>
        <w:fldChar w:fldCharType="separate"/>
      </w:r>
      <w:r>
        <w:rPr>
          <w:rFonts w:hint="eastAsia" w:ascii="仿宋" w:hAnsi="仿宋" w:eastAsia="仿宋" w:cs="仿宋"/>
          <w:szCs w:val="24"/>
        </w:rPr>
        <w:t>2.2    资信商务及技术文件目录</w:t>
      </w:r>
      <w:r>
        <w:tab/>
      </w:r>
      <w:r>
        <w:fldChar w:fldCharType="begin"/>
      </w:r>
      <w:r>
        <w:instrText xml:space="preserve"> PAGEREF _Toc28953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_Toc29098 </w:instrText>
      </w:r>
      <w:r>
        <w:rPr>
          <w:rFonts w:hint="eastAsia" w:ascii="仿宋" w:hAnsi="仿宋" w:eastAsia="仿宋" w:cs="仿宋"/>
          <w:szCs w:val="24"/>
        </w:rPr>
        <w:fldChar w:fldCharType="separate"/>
      </w:r>
      <w:r>
        <w:rPr>
          <w:rFonts w:hint="eastAsia" w:ascii="仿宋" w:hAnsi="仿宋" w:eastAsia="仿宋" w:cs="仿宋"/>
          <w:szCs w:val="24"/>
        </w:rPr>
        <w:t>2.3    投标函格式</w:t>
      </w:r>
      <w:r>
        <w:tab/>
      </w:r>
      <w:r>
        <w:fldChar w:fldCharType="begin"/>
      </w:r>
      <w:r>
        <w:instrText xml:space="preserve"> PAGEREF _Toc29098 \h </w:instrText>
      </w:r>
      <w:r>
        <w:fldChar w:fldCharType="separate"/>
      </w:r>
      <w:r>
        <w:t>109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_Toc5101 </w:instrText>
      </w:r>
      <w:r>
        <w:rPr>
          <w:rFonts w:hint="eastAsia" w:ascii="仿宋" w:hAnsi="仿宋" w:eastAsia="仿宋" w:cs="仿宋"/>
          <w:szCs w:val="24"/>
        </w:rPr>
        <w:fldChar w:fldCharType="separate"/>
      </w:r>
      <w:r>
        <w:rPr>
          <w:rFonts w:hint="eastAsia" w:ascii="仿宋" w:hAnsi="仿宋" w:eastAsia="仿宋" w:cs="仿宋"/>
          <w:szCs w:val="24"/>
        </w:rPr>
        <w:t>2.4    节能环保产品格式</w:t>
      </w:r>
      <w:r>
        <w:tab/>
      </w:r>
      <w:r>
        <w:fldChar w:fldCharType="begin"/>
      </w:r>
      <w:r>
        <w:instrText xml:space="preserve"> PAGEREF _Toc5101 \h </w:instrText>
      </w:r>
      <w:r>
        <w:fldChar w:fldCharType="separate"/>
      </w:r>
      <w:r>
        <w:t>111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_Toc18540 </w:instrText>
      </w:r>
      <w:r>
        <w:rPr>
          <w:rFonts w:hint="eastAsia" w:ascii="仿宋" w:hAnsi="仿宋" w:eastAsia="仿宋" w:cs="仿宋"/>
          <w:szCs w:val="24"/>
        </w:rPr>
        <w:fldChar w:fldCharType="separate"/>
      </w:r>
      <w:r>
        <w:rPr>
          <w:rFonts w:hint="eastAsia" w:ascii="仿宋" w:hAnsi="仿宋" w:eastAsia="仿宋" w:cs="仿宋"/>
          <w:szCs w:val="24"/>
        </w:rPr>
        <w:t>2.5    类似案例成功的业绩格式</w:t>
      </w:r>
      <w:r>
        <w:tab/>
      </w:r>
      <w:r>
        <w:fldChar w:fldCharType="begin"/>
      </w:r>
      <w:r>
        <w:instrText xml:space="preserve"> PAGEREF _Toc18540 \h </w:instrText>
      </w:r>
      <w:r>
        <w:fldChar w:fldCharType="separate"/>
      </w:r>
      <w:r>
        <w:t>111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_Toc905 </w:instrText>
      </w:r>
      <w:r>
        <w:rPr>
          <w:rFonts w:hint="eastAsia" w:ascii="仿宋" w:hAnsi="仿宋" w:eastAsia="仿宋" w:cs="仿宋"/>
          <w:szCs w:val="24"/>
        </w:rPr>
        <w:fldChar w:fldCharType="separate"/>
      </w:r>
      <w:r>
        <w:rPr>
          <w:rFonts w:hint="eastAsia" w:ascii="仿宋" w:hAnsi="仿宋" w:eastAsia="仿宋" w:cs="仿宋"/>
          <w:szCs w:val="24"/>
        </w:rPr>
        <w:t>2.6    商务响应表格式</w:t>
      </w:r>
      <w:r>
        <w:tab/>
      </w:r>
      <w:r>
        <w:fldChar w:fldCharType="begin"/>
      </w:r>
      <w:r>
        <w:instrText xml:space="preserve"> PAGEREF _Toc905 \h </w:instrText>
      </w:r>
      <w:r>
        <w:fldChar w:fldCharType="separate"/>
      </w:r>
      <w:r>
        <w:t>112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_Toc2329 </w:instrText>
      </w:r>
      <w:r>
        <w:rPr>
          <w:rFonts w:hint="eastAsia" w:ascii="仿宋" w:hAnsi="仿宋" w:eastAsia="仿宋" w:cs="仿宋"/>
          <w:szCs w:val="24"/>
        </w:rPr>
        <w:fldChar w:fldCharType="separate"/>
      </w:r>
      <w:r>
        <w:rPr>
          <w:rFonts w:hint="eastAsia" w:ascii="仿宋" w:hAnsi="仿宋" w:eastAsia="仿宋" w:cs="仿宋"/>
          <w:szCs w:val="24"/>
        </w:rPr>
        <w:t>2.7    项目总体实施方案</w:t>
      </w:r>
      <w:r>
        <w:tab/>
      </w:r>
      <w:r>
        <w:fldChar w:fldCharType="begin"/>
      </w:r>
      <w:r>
        <w:instrText xml:space="preserve"> PAGEREF _Toc2329 \h </w:instrText>
      </w:r>
      <w:r>
        <w:fldChar w:fldCharType="separate"/>
      </w:r>
      <w:r>
        <w:t>112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_Toc20899 </w:instrText>
      </w:r>
      <w:r>
        <w:rPr>
          <w:rFonts w:hint="eastAsia" w:ascii="仿宋" w:hAnsi="仿宋" w:eastAsia="仿宋" w:cs="仿宋"/>
          <w:szCs w:val="24"/>
        </w:rPr>
        <w:fldChar w:fldCharType="separate"/>
      </w:r>
      <w:r>
        <w:rPr>
          <w:rFonts w:hint="eastAsia" w:ascii="仿宋" w:hAnsi="仿宋" w:eastAsia="仿宋" w:cs="仿宋"/>
          <w:szCs w:val="24"/>
        </w:rPr>
        <w:t>2.8    售后服务</w:t>
      </w:r>
      <w:r>
        <w:tab/>
      </w:r>
      <w:r>
        <w:fldChar w:fldCharType="begin"/>
      </w:r>
      <w:r>
        <w:instrText xml:space="preserve"> PAGEREF _Toc20899 \h </w:instrText>
      </w:r>
      <w:r>
        <w:fldChar w:fldCharType="separate"/>
      </w:r>
      <w:r>
        <w:t>113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_Toc12930 </w:instrText>
      </w:r>
      <w:r>
        <w:rPr>
          <w:rFonts w:hint="eastAsia" w:ascii="仿宋" w:hAnsi="仿宋" w:eastAsia="仿宋" w:cs="仿宋"/>
          <w:szCs w:val="24"/>
        </w:rPr>
        <w:fldChar w:fldCharType="separate"/>
      </w:r>
      <w:r>
        <w:rPr>
          <w:rFonts w:hint="eastAsia" w:ascii="仿宋" w:hAnsi="仿宋" w:eastAsia="仿宋" w:cs="仿宋"/>
          <w:szCs w:val="24"/>
        </w:rPr>
        <w:t>2.9    投标产品配置清单格式</w:t>
      </w:r>
      <w:r>
        <w:tab/>
      </w:r>
      <w:r>
        <w:fldChar w:fldCharType="begin"/>
      </w:r>
      <w:r>
        <w:instrText xml:space="preserve"> PAGEREF _Toc12930 \h </w:instrText>
      </w:r>
      <w:r>
        <w:fldChar w:fldCharType="separate"/>
      </w:r>
      <w:r>
        <w:t>113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_Toc19935 </w:instrText>
      </w:r>
      <w:r>
        <w:rPr>
          <w:rFonts w:hint="eastAsia" w:ascii="仿宋" w:hAnsi="仿宋" w:eastAsia="仿宋" w:cs="仿宋"/>
          <w:szCs w:val="24"/>
        </w:rPr>
        <w:fldChar w:fldCharType="separate"/>
      </w:r>
      <w:r>
        <w:rPr>
          <w:rFonts w:hint="eastAsia" w:ascii="仿宋" w:hAnsi="仿宋" w:eastAsia="仿宋" w:cs="仿宋"/>
          <w:szCs w:val="24"/>
        </w:rPr>
        <w:t>2.10    技术规格偏离表格式</w:t>
      </w:r>
      <w:r>
        <w:tab/>
      </w:r>
      <w:r>
        <w:fldChar w:fldCharType="begin"/>
      </w:r>
      <w:r>
        <w:instrText xml:space="preserve"> PAGEREF _Toc19935 \h </w:instrText>
      </w:r>
      <w:r>
        <w:fldChar w:fldCharType="separate"/>
      </w:r>
      <w:r>
        <w:t>114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_Toc14729 </w:instrText>
      </w:r>
      <w:r>
        <w:rPr>
          <w:rFonts w:hint="eastAsia" w:ascii="仿宋" w:hAnsi="仿宋" w:eastAsia="仿宋" w:cs="仿宋"/>
          <w:szCs w:val="24"/>
        </w:rPr>
        <w:fldChar w:fldCharType="separate"/>
      </w:r>
      <w:r>
        <w:rPr>
          <w:rFonts w:hint="eastAsia" w:ascii="仿宋" w:hAnsi="仿宋" w:eastAsia="仿宋" w:cs="仿宋"/>
          <w:szCs w:val="24"/>
        </w:rPr>
        <w:t>2.11    拟投入的设施设备格式</w:t>
      </w:r>
      <w:r>
        <w:tab/>
      </w:r>
      <w:r>
        <w:fldChar w:fldCharType="begin"/>
      </w:r>
      <w:r>
        <w:instrText xml:space="preserve"> PAGEREF _Toc14729 \h </w:instrText>
      </w:r>
      <w:r>
        <w:fldChar w:fldCharType="separate"/>
      </w:r>
      <w:r>
        <w:t>115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_Toc5687 </w:instrText>
      </w:r>
      <w:r>
        <w:rPr>
          <w:rFonts w:hint="eastAsia" w:ascii="仿宋" w:hAnsi="仿宋" w:eastAsia="仿宋" w:cs="仿宋"/>
          <w:szCs w:val="24"/>
        </w:rPr>
        <w:fldChar w:fldCharType="separate"/>
      </w:r>
      <w:r>
        <w:rPr>
          <w:rFonts w:hint="eastAsia" w:ascii="仿宋" w:hAnsi="仿宋" w:eastAsia="仿宋" w:cs="仿宋"/>
          <w:szCs w:val="24"/>
        </w:rPr>
        <w:t>2.12    拟投入的项目班子格式</w:t>
      </w:r>
      <w:r>
        <w:tab/>
      </w:r>
      <w:r>
        <w:fldChar w:fldCharType="begin"/>
      </w:r>
      <w:r>
        <w:instrText xml:space="preserve"> PAGEREF _Toc5687 \h </w:instrText>
      </w:r>
      <w:r>
        <w:fldChar w:fldCharType="separate"/>
      </w:r>
      <w:r>
        <w:t>115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_Toc22107 </w:instrText>
      </w:r>
      <w:r>
        <w:rPr>
          <w:rFonts w:hint="eastAsia" w:ascii="仿宋" w:hAnsi="仿宋" w:eastAsia="仿宋" w:cs="仿宋"/>
          <w:szCs w:val="24"/>
        </w:rPr>
        <w:fldChar w:fldCharType="separate"/>
      </w:r>
      <w:r>
        <w:rPr>
          <w:rFonts w:hint="eastAsia" w:ascii="仿宋" w:hAnsi="仿宋" w:eastAsia="仿宋" w:cs="仿宋"/>
          <w:szCs w:val="24"/>
        </w:rPr>
        <w:t>2.13    安装、调试、验收方案</w:t>
      </w:r>
      <w:r>
        <w:tab/>
      </w:r>
      <w:r>
        <w:fldChar w:fldCharType="begin"/>
      </w:r>
      <w:r>
        <w:instrText xml:space="preserve"> PAGEREF _Toc22107 \h </w:instrText>
      </w:r>
      <w:r>
        <w:fldChar w:fldCharType="separate"/>
      </w:r>
      <w:r>
        <w:t>116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_Toc13269 </w:instrText>
      </w:r>
      <w:r>
        <w:rPr>
          <w:rFonts w:hint="eastAsia" w:ascii="仿宋" w:hAnsi="仿宋" w:eastAsia="仿宋" w:cs="仿宋"/>
          <w:szCs w:val="24"/>
        </w:rPr>
        <w:fldChar w:fldCharType="separate"/>
      </w:r>
      <w:r>
        <w:rPr>
          <w:rFonts w:hint="eastAsia" w:ascii="仿宋" w:hAnsi="仿宋" w:eastAsia="仿宋" w:cs="仿宋"/>
          <w:szCs w:val="24"/>
        </w:rPr>
        <w:t>2.14    投标人需要说明的其他文件和说明</w:t>
      </w:r>
      <w:r>
        <w:tab/>
      </w:r>
      <w:r>
        <w:fldChar w:fldCharType="begin"/>
      </w:r>
      <w:r>
        <w:instrText xml:space="preserve"> PAGEREF _Toc13269 \h </w:instrText>
      </w:r>
      <w:r>
        <w:fldChar w:fldCharType="separate"/>
      </w:r>
      <w:r>
        <w:t>116</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_Toc8288 </w:instrText>
      </w:r>
      <w:r>
        <w:rPr>
          <w:rFonts w:hint="eastAsia" w:ascii="仿宋" w:hAnsi="仿宋" w:eastAsia="仿宋" w:cs="仿宋"/>
          <w:szCs w:val="24"/>
        </w:rPr>
        <w:fldChar w:fldCharType="separate"/>
      </w:r>
      <w:r>
        <w:rPr>
          <w:rFonts w:hint="eastAsia" w:ascii="仿宋" w:hAnsi="仿宋" w:eastAsia="仿宋" w:cs="仿宋"/>
          <w:szCs w:val="44"/>
        </w:rPr>
        <w:t>三  报价文件格式</w:t>
      </w:r>
      <w:r>
        <w:tab/>
      </w:r>
      <w:r>
        <w:fldChar w:fldCharType="begin"/>
      </w:r>
      <w:r>
        <w:instrText xml:space="preserve"> PAGEREF _Toc8288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_Toc28617 </w:instrText>
      </w:r>
      <w:r>
        <w:rPr>
          <w:rFonts w:hint="eastAsia" w:ascii="仿宋" w:hAnsi="仿宋" w:eastAsia="仿宋" w:cs="仿宋"/>
          <w:szCs w:val="24"/>
        </w:rPr>
        <w:fldChar w:fldCharType="separate"/>
      </w:r>
      <w:r>
        <w:rPr>
          <w:rFonts w:hint="eastAsia" w:ascii="仿宋" w:hAnsi="仿宋" w:eastAsia="仿宋" w:cs="仿宋"/>
          <w:szCs w:val="24"/>
        </w:rPr>
        <w:t>3.1     报价文件文件封面格式</w:t>
      </w:r>
      <w:r>
        <w:tab/>
      </w:r>
      <w:r>
        <w:fldChar w:fldCharType="begin"/>
      </w:r>
      <w:r>
        <w:instrText xml:space="preserve"> PAGEREF _Toc28617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_Toc5800 </w:instrText>
      </w:r>
      <w:r>
        <w:rPr>
          <w:rFonts w:hint="eastAsia" w:ascii="仿宋" w:hAnsi="仿宋" w:eastAsia="仿宋" w:cs="仿宋"/>
          <w:szCs w:val="24"/>
        </w:rPr>
        <w:fldChar w:fldCharType="separate"/>
      </w:r>
      <w:r>
        <w:rPr>
          <w:rFonts w:hint="eastAsia" w:ascii="仿宋" w:hAnsi="仿宋" w:eastAsia="仿宋" w:cs="仿宋"/>
          <w:szCs w:val="24"/>
        </w:rPr>
        <w:t>3.2     报价文件文件目录</w:t>
      </w:r>
      <w:r>
        <w:tab/>
      </w:r>
      <w:r>
        <w:fldChar w:fldCharType="begin"/>
      </w:r>
      <w:r>
        <w:instrText xml:space="preserve"> PAGEREF _Toc5800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_Toc9771 </w:instrText>
      </w:r>
      <w:r>
        <w:rPr>
          <w:rFonts w:hint="eastAsia" w:ascii="仿宋" w:hAnsi="仿宋" w:eastAsia="仿宋" w:cs="仿宋"/>
          <w:szCs w:val="24"/>
        </w:rPr>
        <w:fldChar w:fldCharType="separate"/>
      </w:r>
      <w:r>
        <w:rPr>
          <w:rFonts w:hint="eastAsia" w:ascii="仿宋" w:hAnsi="仿宋" w:eastAsia="仿宋" w:cs="仿宋"/>
          <w:szCs w:val="24"/>
        </w:rPr>
        <w:t>3.3     开标一览表格式</w:t>
      </w:r>
      <w:r>
        <w:tab/>
      </w:r>
      <w:r>
        <w:fldChar w:fldCharType="begin"/>
      </w:r>
      <w:r>
        <w:instrText xml:space="preserve"> PAGEREF _Toc9771 \h </w:instrText>
      </w:r>
      <w:r>
        <w:fldChar w:fldCharType="separate"/>
      </w:r>
      <w:r>
        <w:t>118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_Toc24812 </w:instrText>
      </w:r>
      <w:r>
        <w:rPr>
          <w:rFonts w:hint="eastAsia" w:ascii="仿宋" w:hAnsi="仿宋" w:eastAsia="仿宋" w:cs="仿宋"/>
          <w:szCs w:val="24"/>
        </w:rPr>
        <w:fldChar w:fldCharType="separate"/>
      </w:r>
      <w:r>
        <w:rPr>
          <w:rFonts w:hint="eastAsia" w:ascii="仿宋" w:hAnsi="仿宋" w:eastAsia="仿宋" w:cs="仿宋"/>
          <w:szCs w:val="24"/>
        </w:rPr>
        <w:t>3.4     投标分项报价表格式</w:t>
      </w:r>
      <w:r>
        <w:tab/>
      </w:r>
      <w:r>
        <w:fldChar w:fldCharType="begin"/>
      </w:r>
      <w:r>
        <w:instrText xml:space="preserve"> PAGEREF _Toc24812 \h </w:instrText>
      </w:r>
      <w:r>
        <w:fldChar w:fldCharType="separate"/>
      </w:r>
      <w:r>
        <w:t>119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_Toc21433 </w:instrText>
      </w:r>
      <w:r>
        <w:rPr>
          <w:rFonts w:hint="eastAsia" w:ascii="仿宋" w:hAnsi="仿宋" w:eastAsia="仿宋" w:cs="仿宋"/>
          <w:szCs w:val="24"/>
        </w:rPr>
        <w:fldChar w:fldCharType="separate"/>
      </w:r>
      <w:r>
        <w:rPr>
          <w:rFonts w:hint="eastAsia" w:ascii="仿宋" w:hAnsi="仿宋" w:eastAsia="仿宋" w:cs="仿宋"/>
          <w:szCs w:val="36"/>
          <w:highlight w:val="none"/>
        </w:rPr>
        <w:t>第六章  评标办法和评审标准</w:t>
      </w:r>
      <w:r>
        <w:tab/>
      </w:r>
      <w:r>
        <w:fldChar w:fldCharType="begin"/>
      </w:r>
      <w:r>
        <w:instrText xml:space="preserve"> PAGEREF _Toc21433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_Toc13652 </w:instrText>
      </w:r>
      <w:r>
        <w:rPr>
          <w:rFonts w:hint="eastAsia" w:ascii="仿宋" w:hAnsi="仿宋" w:eastAsia="仿宋" w:cs="仿宋"/>
          <w:szCs w:val="24"/>
        </w:rPr>
        <w:fldChar w:fldCharType="separate"/>
      </w:r>
      <w:r>
        <w:rPr>
          <w:rFonts w:hint="eastAsia" w:ascii="仿宋" w:hAnsi="仿宋" w:eastAsia="仿宋" w:cs="仿宋"/>
          <w:szCs w:val="30"/>
          <w:highlight w:val="none"/>
        </w:rPr>
        <w:t>一    总则</w:t>
      </w:r>
      <w:r>
        <w:tab/>
      </w:r>
      <w:r>
        <w:fldChar w:fldCharType="begin"/>
      </w:r>
      <w:r>
        <w:instrText xml:space="preserve"> PAGEREF _Toc13652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_Toc14572 </w:instrText>
      </w:r>
      <w:r>
        <w:rPr>
          <w:rFonts w:hint="eastAsia" w:ascii="仿宋" w:hAnsi="仿宋" w:eastAsia="仿宋" w:cs="仿宋"/>
          <w:szCs w:val="24"/>
        </w:rPr>
        <w:fldChar w:fldCharType="separate"/>
      </w:r>
      <w:r>
        <w:rPr>
          <w:rFonts w:hint="eastAsia" w:ascii="仿宋" w:hAnsi="仿宋" w:eastAsia="仿宋" w:cs="仿宋"/>
          <w:szCs w:val="30"/>
          <w:highlight w:val="none"/>
        </w:rPr>
        <w:t>二    评审一般规定</w:t>
      </w:r>
      <w:r>
        <w:tab/>
      </w:r>
      <w:r>
        <w:fldChar w:fldCharType="begin"/>
      </w:r>
      <w:r>
        <w:instrText xml:space="preserve"> PAGEREF _Toc14572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_Toc29084 </w:instrText>
      </w:r>
      <w:r>
        <w:rPr>
          <w:rFonts w:hint="eastAsia" w:ascii="仿宋" w:hAnsi="仿宋" w:eastAsia="仿宋" w:cs="仿宋"/>
          <w:szCs w:val="24"/>
        </w:rPr>
        <w:fldChar w:fldCharType="separate"/>
      </w:r>
      <w:r>
        <w:rPr>
          <w:rFonts w:hint="eastAsia" w:ascii="仿宋" w:hAnsi="仿宋" w:eastAsia="仿宋" w:cs="仿宋"/>
          <w:szCs w:val="30"/>
          <w:highlight w:val="none"/>
        </w:rPr>
        <w:t>三    评审内容及标准</w:t>
      </w:r>
      <w:r>
        <w:tab/>
      </w:r>
      <w:r>
        <w:fldChar w:fldCharType="begin"/>
      </w:r>
      <w:r>
        <w:instrText xml:space="preserve"> PAGEREF _Toc29084 \h </w:instrText>
      </w:r>
      <w:r>
        <w:fldChar w:fldCharType="separate"/>
      </w:r>
      <w:r>
        <w:t>120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_Toc1808 </w:instrText>
      </w:r>
      <w:r>
        <w:rPr>
          <w:rFonts w:hint="eastAsia" w:ascii="仿宋" w:hAnsi="仿宋" w:eastAsia="仿宋" w:cs="仿宋"/>
          <w:szCs w:val="24"/>
        </w:rPr>
        <w:fldChar w:fldCharType="separate"/>
      </w:r>
      <w:r>
        <w:rPr>
          <w:rFonts w:hint="eastAsia" w:ascii="仿宋" w:hAnsi="仿宋" w:eastAsia="仿宋" w:cs="仿宋"/>
          <w:highlight w:val="none"/>
        </w:rPr>
        <w:t>3.1   报价分（30分）</w:t>
      </w:r>
      <w:r>
        <w:tab/>
      </w:r>
      <w:r>
        <w:fldChar w:fldCharType="begin"/>
      </w:r>
      <w:r>
        <w:instrText xml:space="preserve"> PAGEREF _Toc1808 \h </w:instrText>
      </w:r>
      <w:r>
        <w:fldChar w:fldCharType="separate"/>
      </w:r>
      <w:r>
        <w:t>120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_Toc10843 </w:instrText>
      </w:r>
      <w:r>
        <w:rPr>
          <w:rFonts w:hint="eastAsia" w:ascii="仿宋" w:hAnsi="仿宋" w:eastAsia="仿宋" w:cs="仿宋"/>
          <w:szCs w:val="24"/>
        </w:rPr>
        <w:fldChar w:fldCharType="separate"/>
      </w:r>
      <w:r>
        <w:rPr>
          <w:rFonts w:hint="eastAsia" w:ascii="仿宋" w:hAnsi="仿宋" w:eastAsia="仿宋" w:cs="仿宋"/>
          <w:highlight w:val="none"/>
        </w:rPr>
        <w:t>3.2  商务及技术分70分，详细评分见下表：</w:t>
      </w:r>
      <w:r>
        <w:tab/>
      </w:r>
      <w:r>
        <w:fldChar w:fldCharType="begin"/>
      </w:r>
      <w:r>
        <w:instrText xml:space="preserve"> PAGEREF _Toc10843 \h </w:instrText>
      </w:r>
      <w:r>
        <w:fldChar w:fldCharType="separate"/>
      </w:r>
      <w:r>
        <w:t>121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_Toc28403 </w:instrText>
      </w:r>
      <w:r>
        <w:rPr>
          <w:rFonts w:hint="eastAsia" w:ascii="仿宋" w:hAnsi="仿宋" w:eastAsia="仿宋" w:cs="仿宋"/>
          <w:szCs w:val="24"/>
        </w:rPr>
        <w:fldChar w:fldCharType="separate"/>
      </w:r>
      <w:r>
        <w:rPr>
          <w:rFonts w:hint="eastAsia" w:ascii="仿宋" w:hAnsi="仿宋" w:eastAsia="仿宋" w:cs="仿宋"/>
          <w:szCs w:val="24"/>
        </w:rPr>
        <w:t>附件：政府采购活动现场确认声明书</w:t>
      </w:r>
      <w:r>
        <w:tab/>
      </w:r>
      <w:r>
        <w:fldChar w:fldCharType="begin"/>
      </w:r>
      <w:r>
        <w:instrText xml:space="preserve"> PAGEREF _Toc28403 \h </w:instrText>
      </w:r>
      <w:r>
        <w:fldChar w:fldCharType="separate"/>
      </w:r>
      <w:r>
        <w:t>123</w:t>
      </w:r>
      <w:r>
        <w:fldChar w:fldCharType="end"/>
      </w:r>
      <w:r>
        <w:rPr>
          <w:rFonts w:hint="eastAsia" w:ascii="仿宋" w:hAnsi="仿宋" w:eastAsia="仿宋" w:cs="仿宋"/>
          <w:szCs w:val="24"/>
        </w:rPr>
        <w:fldChar w:fldCharType="end"/>
      </w:r>
    </w:p>
    <w:p>
      <w:pPr>
        <w:spacing w:line="300" w:lineRule="exact"/>
        <w:rPr>
          <w:rFonts w:hint="eastAsia" w:ascii="仿宋" w:hAnsi="仿宋" w:eastAsia="仿宋" w:cs="仿宋"/>
        </w:rPr>
      </w:pPr>
      <w:r>
        <w:rPr>
          <w:rFonts w:hint="eastAsia" w:ascii="仿宋" w:hAnsi="仿宋" w:eastAsia="仿宋" w:cs="仿宋"/>
          <w:szCs w:val="24"/>
        </w:rPr>
        <w:fldChar w:fldCharType="end"/>
      </w:r>
    </w:p>
    <w:bookmarkEnd w:id="11"/>
    <w:p>
      <w:pPr>
        <w:pStyle w:val="4"/>
        <w:spacing w:before="0" w:after="0" w:line="400" w:lineRule="exact"/>
        <w:rPr>
          <w:rFonts w:hint="eastAsia" w:ascii="仿宋" w:hAnsi="仿宋" w:eastAsia="仿宋" w:cs="仿宋"/>
        </w:rPr>
        <w:sectPr>
          <w:pgSz w:w="11906" w:h="16838"/>
          <w:pgMar w:top="1418" w:right="1418" w:bottom="1418" w:left="1418" w:header="851" w:footer="851" w:gutter="0"/>
          <w:pgNumType w:start="1"/>
          <w:cols w:space="720" w:num="1"/>
          <w:docGrid w:linePitch="312" w:charSpace="0"/>
        </w:sectPr>
      </w:pPr>
    </w:p>
    <w:p>
      <w:pPr>
        <w:pStyle w:val="41"/>
        <w:spacing w:before="0" w:after="0" w:line="360" w:lineRule="auto"/>
        <w:rPr>
          <w:rFonts w:hint="eastAsia" w:ascii="仿宋" w:hAnsi="仿宋" w:eastAsia="仿宋" w:cs="仿宋"/>
          <w:sz w:val="36"/>
          <w:szCs w:val="36"/>
        </w:rPr>
        <w:sectPr>
          <w:footerReference r:id="rId7" w:type="default"/>
          <w:type w:val="continuous"/>
          <w:pgSz w:w="11906" w:h="16838"/>
          <w:pgMar w:top="1418" w:right="1418" w:bottom="1418" w:left="1418" w:header="851" w:footer="851" w:gutter="0"/>
          <w:cols w:space="720" w:num="1"/>
          <w:titlePg/>
          <w:docGrid w:linePitch="312" w:charSpace="0"/>
        </w:sectPr>
      </w:pPr>
      <w:bookmarkStart w:id="12" w:name="_Toc493956018"/>
      <w:bookmarkStart w:id="13" w:name="_Toc530551804"/>
      <w:bookmarkStart w:id="14" w:name="_Toc531358959"/>
    </w:p>
    <w:p>
      <w:pPr>
        <w:pStyle w:val="41"/>
        <w:spacing w:before="0" w:after="0" w:line="360" w:lineRule="auto"/>
        <w:rPr>
          <w:rFonts w:hint="eastAsia" w:ascii="仿宋" w:hAnsi="仿宋" w:eastAsia="仿宋" w:cs="仿宋"/>
          <w:b w:val="0"/>
          <w:bCs w:val="0"/>
          <w:sz w:val="36"/>
          <w:szCs w:val="36"/>
        </w:rPr>
      </w:pPr>
      <w:bookmarkStart w:id="15" w:name="_Toc24338"/>
      <w:r>
        <w:rPr>
          <w:rFonts w:hint="eastAsia" w:ascii="仿宋" w:hAnsi="仿宋" w:eastAsia="仿宋" w:cs="仿宋"/>
          <w:sz w:val="36"/>
          <w:szCs w:val="36"/>
        </w:rPr>
        <w:t xml:space="preserve">第一章  </w:t>
      </w:r>
      <w:bookmarkEnd w:id="12"/>
      <w:r>
        <w:rPr>
          <w:rFonts w:hint="eastAsia" w:ascii="仿宋" w:hAnsi="仿宋" w:eastAsia="仿宋" w:cs="仿宋"/>
          <w:sz w:val="36"/>
          <w:szCs w:val="36"/>
        </w:rPr>
        <w:t>招标公告</w:t>
      </w:r>
      <w:bookmarkEnd w:id="13"/>
      <w:bookmarkEnd w:id="14"/>
      <w:bookmarkEnd w:id="15"/>
      <w:bookmarkStart w:id="16" w:name="_Toc531358960"/>
      <w:bookmarkStart w:id="17" w:name="_Toc530551805"/>
      <w:bookmarkStart w:id="18" w:name="_Toc493956019"/>
    </w:p>
    <w:p>
      <w:pPr>
        <w:pBdr>
          <w:top w:val="single" w:color="auto" w:sz="4" w:space="0"/>
          <w:left w:val="single" w:color="auto" w:sz="4" w:space="4"/>
          <w:bottom w:val="single" w:color="auto" w:sz="4" w:space="1"/>
          <w:right w:val="single" w:color="auto" w:sz="4" w:space="4"/>
        </w:pBdr>
        <w:wordWrap w:val="0"/>
        <w:spacing w:line="440" w:lineRule="atLeast"/>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0"/>
          <w:left w:val="single" w:color="auto" w:sz="4" w:space="4"/>
          <w:bottom w:val="single" w:color="auto" w:sz="4" w:space="1"/>
          <w:right w:val="single" w:color="auto" w:sz="4" w:space="4"/>
        </w:pBdr>
        <w:wordWrap w:val="0"/>
        <w:spacing w:line="440" w:lineRule="atLeast"/>
        <w:ind w:firstLine="480" w:firstLineChars="200"/>
        <w:rPr>
          <w:rFonts w:hint="eastAsia" w:ascii="仿宋" w:hAnsi="仿宋" w:eastAsia="仿宋" w:cs="仿宋"/>
          <w:sz w:val="24"/>
          <w:szCs w:val="24"/>
        </w:rPr>
      </w:pPr>
      <w:r>
        <w:rPr>
          <w:rFonts w:hint="eastAsia" w:ascii="仿宋" w:hAnsi="仿宋" w:eastAsia="仿宋" w:cs="仿宋"/>
          <w:sz w:val="24"/>
          <w:szCs w:val="24"/>
          <w:u w:val="single"/>
        </w:rPr>
        <w:t>景宁</w:t>
      </w:r>
      <w:r>
        <w:rPr>
          <w:rFonts w:hint="eastAsia" w:ascii="仿宋" w:hAnsi="仿宋" w:eastAsia="仿宋" w:cs="仿宋"/>
          <w:sz w:val="24"/>
          <w:szCs w:val="24"/>
          <w:u w:val="single"/>
          <w:lang w:eastAsia="zh-CN"/>
        </w:rPr>
        <w:t>畲族自治</w:t>
      </w:r>
      <w:r>
        <w:rPr>
          <w:rFonts w:hint="eastAsia" w:ascii="仿宋" w:hAnsi="仿宋" w:eastAsia="仿宋" w:cs="仿宋"/>
          <w:sz w:val="24"/>
          <w:szCs w:val="24"/>
          <w:u w:val="single"/>
        </w:rPr>
        <w:t>县老年医养综合服务中心设施设备采购项目</w:t>
      </w:r>
      <w:r>
        <w:rPr>
          <w:rFonts w:hint="eastAsia" w:ascii="仿宋" w:hAnsi="仿宋" w:eastAsia="仿宋" w:cs="仿宋"/>
          <w:sz w:val="24"/>
          <w:szCs w:val="24"/>
        </w:rPr>
        <w:t>的潜在供应商应在</w:t>
      </w:r>
      <w:r>
        <w:rPr>
          <w:rFonts w:hint="eastAsia" w:ascii="仿宋_GB2312" w:hAnsi="仿宋_GB2312" w:eastAsia="仿宋_GB2312" w:cs="仿宋_GB2312"/>
          <w:sz w:val="24"/>
          <w:szCs w:val="24"/>
        </w:rPr>
        <w:t>浙江政府采购网（</w:t>
      </w:r>
      <w:r>
        <w:rPr>
          <w:rStyle w:val="50"/>
          <w:rFonts w:hint="eastAsia" w:ascii="仿宋_GB2312" w:hAnsi="宋体" w:eastAsia="仿宋_GB2312"/>
          <w:b/>
          <w:color w:val="auto"/>
          <w:sz w:val="24"/>
          <w:szCs w:val="24"/>
        </w:rPr>
        <w:t>zfcg.czt.zj.gov.cn</w:t>
      </w:r>
      <w:r>
        <w:rPr>
          <w:rFonts w:hint="eastAsia" w:ascii="仿宋_GB2312" w:hAnsi="仿宋_GB2312" w:eastAsia="仿宋_GB2312" w:cs="仿宋_GB2312"/>
          <w:sz w:val="24"/>
          <w:szCs w:val="24"/>
        </w:rPr>
        <w:t>），丽水市公共资源交易网（景宁）（</w:t>
      </w:r>
      <w:r>
        <w:rPr>
          <w:rStyle w:val="50"/>
          <w:rFonts w:hint="eastAsia" w:ascii="仿宋_GB2312" w:hAnsi="宋体" w:eastAsia="仿宋_GB2312"/>
          <w:b/>
          <w:color w:val="auto"/>
          <w:sz w:val="24"/>
          <w:szCs w:val="24"/>
        </w:rPr>
        <w:t>http://lssggzy.lishui.gov.cn/jnweb/</w:t>
      </w:r>
      <w:r>
        <w:rPr>
          <w:rFonts w:hint="eastAsia" w:ascii="仿宋_GB2312" w:hAnsi="仿宋_GB2312" w:eastAsia="仿宋_GB2312" w:cs="仿宋_GB2312"/>
          <w:sz w:val="24"/>
          <w:szCs w:val="24"/>
        </w:rPr>
        <w:t>）</w:t>
      </w:r>
      <w:r>
        <w:rPr>
          <w:rFonts w:hint="eastAsia" w:ascii="仿宋" w:hAnsi="仿宋" w:eastAsia="仿宋" w:cs="仿宋"/>
          <w:sz w:val="24"/>
          <w:szCs w:val="24"/>
        </w:rPr>
        <w:t xml:space="preserve">采购公告附件中自行获取采购文件，并于 </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03</w:t>
      </w:r>
      <w:r>
        <w:rPr>
          <w:rFonts w:hint="eastAsia" w:ascii="仿宋" w:hAnsi="仿宋" w:eastAsia="仿宋" w:cs="仿宋"/>
          <w:snapToGrid w:val="0"/>
          <w:sz w:val="24"/>
          <w:szCs w:val="24"/>
        </w:rPr>
        <w:t>月</w:t>
      </w:r>
      <w:r>
        <w:rPr>
          <w:rFonts w:hint="eastAsia" w:ascii="仿宋" w:hAnsi="仿宋" w:eastAsia="仿宋" w:cs="仿宋"/>
          <w:snapToGrid w:val="0"/>
          <w:sz w:val="24"/>
          <w:szCs w:val="24"/>
          <w:highlight w:val="yellow"/>
          <w:u w:val="single"/>
          <w:lang w:val="en-US" w:eastAsia="zh-CN"/>
        </w:rPr>
        <w:t>27</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（北京时间）前提交响应文件。</w:t>
      </w:r>
    </w:p>
    <w:p>
      <w:pPr>
        <w:wordWrap w:val="0"/>
        <w:spacing w:line="360" w:lineRule="auto"/>
        <w:rPr>
          <w:rFonts w:hint="eastAsia" w:ascii="仿宋" w:hAnsi="仿宋" w:eastAsia="仿宋" w:cs="仿宋"/>
          <w:sz w:val="24"/>
          <w:szCs w:val="24"/>
        </w:rPr>
      </w:pPr>
      <w:bookmarkStart w:id="19" w:name="_Toc35393629"/>
      <w:bookmarkStart w:id="20" w:name="_Toc35393798"/>
      <w:bookmarkStart w:id="21" w:name="_Toc28359089"/>
      <w:bookmarkStart w:id="22" w:name="_Toc28359012"/>
      <w:r>
        <w:rPr>
          <w:rFonts w:hint="eastAsia" w:ascii="仿宋" w:hAnsi="仿宋" w:eastAsia="仿宋" w:cs="仿宋"/>
          <w:sz w:val="24"/>
          <w:szCs w:val="24"/>
        </w:rPr>
        <w:t>一、项目基本情况</w:t>
      </w:r>
      <w:bookmarkEnd w:id="19"/>
      <w:bookmarkEnd w:id="20"/>
      <w:bookmarkEnd w:id="21"/>
      <w:bookmarkEnd w:id="22"/>
    </w:p>
    <w:p>
      <w:pPr>
        <w:wordWrap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napToGrid w:val="0"/>
          <w:sz w:val="24"/>
          <w:szCs w:val="24"/>
        </w:rPr>
        <w:t>JNCG2024(GK)-02</w:t>
      </w:r>
      <w:r>
        <w:rPr>
          <w:rFonts w:hint="eastAsia" w:ascii="仿宋" w:hAnsi="仿宋" w:eastAsia="仿宋" w:cs="仿宋"/>
          <w:snapToGrid w:val="0"/>
          <w:sz w:val="24"/>
          <w:szCs w:val="24"/>
          <w:lang w:eastAsia="zh-CN"/>
        </w:rPr>
        <w:t>号</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景宁</w:t>
      </w:r>
      <w:r>
        <w:rPr>
          <w:rFonts w:hint="eastAsia" w:ascii="仿宋" w:hAnsi="仿宋" w:eastAsia="仿宋" w:cs="仿宋"/>
          <w:sz w:val="24"/>
          <w:szCs w:val="24"/>
          <w:u w:val="single"/>
          <w:lang w:eastAsia="zh-CN"/>
        </w:rPr>
        <w:t>畲族自治</w:t>
      </w:r>
      <w:r>
        <w:rPr>
          <w:rFonts w:hint="eastAsia" w:ascii="仿宋" w:hAnsi="仿宋" w:eastAsia="仿宋" w:cs="仿宋"/>
          <w:sz w:val="24"/>
          <w:szCs w:val="24"/>
          <w:u w:val="single"/>
        </w:rPr>
        <w:t>县老年医养综合服务中心设施设备采购项目</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采购方式：公开招标</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采购需求：见采购文件第二章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标项一</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数量：</w:t>
      </w:r>
      <w:r>
        <w:rPr>
          <w:rFonts w:hint="eastAsia" w:ascii="仿宋" w:hAnsi="仿宋" w:eastAsia="仿宋" w:cs="仿宋"/>
          <w:snapToGrid w:val="0"/>
          <w:sz w:val="24"/>
          <w:szCs w:val="24"/>
        </w:rPr>
        <w:t>1</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单位：</w:t>
      </w:r>
      <w:r>
        <w:rPr>
          <w:rFonts w:hint="eastAsia" w:ascii="仿宋" w:hAnsi="仿宋" w:eastAsia="仿宋" w:cs="仿宋"/>
          <w:snapToGrid w:val="0"/>
          <w:sz w:val="24"/>
          <w:szCs w:val="24"/>
        </w:rPr>
        <w:t>项</w:t>
      </w:r>
    </w:p>
    <w:p>
      <w:pPr>
        <w:wordWrap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预算金额：4700000</w:t>
      </w:r>
      <w:r>
        <w:rPr>
          <w:rFonts w:hint="eastAsia" w:ascii="仿宋" w:hAnsi="仿宋" w:eastAsia="仿宋" w:cs="仿宋"/>
          <w:snapToGrid w:val="0"/>
          <w:sz w:val="24"/>
          <w:szCs w:val="24"/>
          <w:highlight w:val="none"/>
        </w:rPr>
        <w:t>元</w:t>
      </w:r>
      <w:r>
        <w:rPr>
          <w:rFonts w:hint="eastAsia" w:ascii="仿宋" w:hAnsi="仿宋" w:eastAsia="仿宋" w:cs="仿宋"/>
          <w:sz w:val="24"/>
          <w:szCs w:val="24"/>
          <w:highlight w:val="none"/>
        </w:rPr>
        <w:t xml:space="preserve"> </w:t>
      </w:r>
    </w:p>
    <w:p>
      <w:pPr>
        <w:wordWrap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最高限价：4700000</w:t>
      </w:r>
      <w:r>
        <w:rPr>
          <w:rFonts w:hint="eastAsia" w:ascii="仿宋" w:hAnsi="仿宋" w:eastAsia="仿宋" w:cs="仿宋"/>
          <w:snapToGrid w:val="0"/>
          <w:sz w:val="24"/>
          <w:szCs w:val="24"/>
          <w:highlight w:val="none"/>
        </w:rPr>
        <w:t>元</w:t>
      </w:r>
      <w:r>
        <w:rPr>
          <w:rFonts w:hint="eastAsia" w:ascii="仿宋" w:hAnsi="仿宋" w:eastAsia="仿宋" w:cs="仿宋"/>
          <w:sz w:val="24"/>
          <w:szCs w:val="24"/>
          <w:highlight w:val="none"/>
        </w:rPr>
        <w:t xml:space="preserve">  </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简要规格描述：见采购文件第二章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备注：</w:t>
      </w:r>
      <w:r>
        <w:rPr>
          <w:rFonts w:hint="eastAsia" w:ascii="仿宋" w:hAnsi="仿宋" w:eastAsia="仿宋" w:cs="仿宋"/>
          <w:snapToGrid w:val="0"/>
          <w:sz w:val="24"/>
          <w:szCs w:val="24"/>
        </w:rPr>
        <w:t>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合同履行期限：见采购文件第二章</w:t>
      </w:r>
    </w:p>
    <w:p>
      <w:pPr>
        <w:pStyle w:val="43"/>
        <w:ind w:left="0" w:leftChars="0" w:firstLine="480"/>
        <w:rPr>
          <w:rFonts w:hint="eastAsia" w:ascii="仿宋" w:hAnsi="仿宋" w:eastAsia="仿宋" w:cs="仿宋"/>
          <w:sz w:val="24"/>
          <w:highlight w:val="none"/>
        </w:rPr>
      </w:pPr>
      <w:r>
        <w:rPr>
          <w:rFonts w:hint="eastAsia" w:ascii="仿宋" w:hAnsi="仿宋" w:eastAsia="仿宋" w:cs="仿宋"/>
          <w:sz w:val="24"/>
          <w:highlight w:val="none"/>
        </w:rPr>
        <w:t>联合体投标：</w:t>
      </w:r>
      <w:r>
        <w:rPr>
          <w:rFonts w:hint="eastAsia" w:ascii="仿宋" w:hAnsi="仿宋" w:eastAsia="仿宋" w:cs="仿宋"/>
          <w:sz w:val="24"/>
          <w:highlight w:val="none"/>
        </w:rPr>
        <w:sym w:font="Wingdings 2" w:char="0052"/>
      </w:r>
      <w:r>
        <w:rPr>
          <w:rFonts w:hint="eastAsia" w:ascii="仿宋" w:hAnsi="仿宋" w:eastAsia="仿宋" w:cs="仿宋"/>
          <w:sz w:val="24"/>
          <w:highlight w:val="none"/>
        </w:rPr>
        <w:t>接受；</w:t>
      </w:r>
      <w:r>
        <w:rPr>
          <w:rFonts w:hint="eastAsia" w:ascii="仿宋" w:hAnsi="仿宋" w:eastAsia="仿宋" w:cs="仿宋"/>
          <w:sz w:val="24"/>
          <w:highlight w:val="none"/>
          <w:lang w:eastAsia="zh-CN"/>
        </w:rPr>
        <w:sym w:font="Wingdings 2" w:char="00A3"/>
      </w:r>
      <w:r>
        <w:rPr>
          <w:rFonts w:hint="eastAsia" w:ascii="仿宋" w:hAnsi="仿宋" w:eastAsia="仿宋" w:cs="仿宋"/>
          <w:sz w:val="24"/>
          <w:highlight w:val="none"/>
        </w:rPr>
        <w:t xml:space="preserve"> 不接受。</w:t>
      </w:r>
    </w:p>
    <w:p>
      <w:pPr>
        <w:wordWrap w:val="0"/>
        <w:spacing w:line="360" w:lineRule="auto"/>
        <w:rPr>
          <w:rFonts w:hint="eastAsia" w:ascii="仿宋" w:hAnsi="仿宋" w:eastAsia="仿宋" w:cs="仿宋"/>
          <w:sz w:val="24"/>
          <w:szCs w:val="24"/>
        </w:rPr>
      </w:pPr>
      <w:bookmarkStart w:id="23" w:name="_Toc28359090"/>
      <w:bookmarkStart w:id="24" w:name="_Toc28359013"/>
      <w:bookmarkStart w:id="25" w:name="_Toc35393799"/>
      <w:bookmarkStart w:id="26" w:name="_Toc35393630"/>
      <w:r>
        <w:rPr>
          <w:rFonts w:hint="eastAsia" w:ascii="仿宋" w:hAnsi="仿宋" w:eastAsia="仿宋" w:cs="仿宋"/>
          <w:sz w:val="24"/>
          <w:szCs w:val="24"/>
        </w:rPr>
        <w:t>二、申请人的资格要求</w:t>
      </w:r>
      <w:bookmarkEnd w:id="23"/>
      <w:bookmarkEnd w:id="24"/>
      <w:bookmarkEnd w:id="25"/>
      <w:bookmarkEnd w:id="26"/>
    </w:p>
    <w:p>
      <w:pPr>
        <w:wordWrap w:val="0"/>
        <w:spacing w:line="360" w:lineRule="auto"/>
        <w:ind w:firstLine="480" w:firstLineChars="200"/>
        <w:rPr>
          <w:rFonts w:hint="eastAsia" w:ascii="仿宋" w:hAnsi="仿宋" w:eastAsia="仿宋" w:cs="仿宋"/>
          <w:sz w:val="24"/>
          <w:szCs w:val="24"/>
        </w:rPr>
      </w:pPr>
      <w:bookmarkStart w:id="27" w:name="_Toc35393800"/>
      <w:bookmarkStart w:id="28" w:name="_Toc28359091"/>
      <w:bookmarkStart w:id="29" w:name="_Toc28359014"/>
      <w:bookmarkStart w:id="30" w:name="_Toc35393631"/>
      <w:r>
        <w:rPr>
          <w:rFonts w:hint="eastAsia" w:ascii="仿宋" w:hAnsi="仿宋" w:eastAsia="仿宋" w:cs="仿宋"/>
          <w:sz w:val="24"/>
          <w:szCs w:val="24"/>
        </w:rPr>
        <w:t>1. 满足《中华人民共和国政府采购法》第二十二条规定；未被“信用中国”网站（</w:t>
      </w:r>
      <w:r>
        <w:rPr>
          <w:rFonts w:hint="eastAsia" w:ascii="仿宋" w:hAnsi="仿宋" w:eastAsia="仿宋" w:cs="仿宋"/>
          <w:sz w:val="24"/>
          <w:szCs w:val="24"/>
          <w:u w:val="single"/>
        </w:rPr>
        <w:t>www.creditchina.gov.cn</w:t>
      </w:r>
      <w:r>
        <w:rPr>
          <w:rFonts w:hint="eastAsia" w:ascii="仿宋" w:hAnsi="仿宋" w:eastAsia="仿宋" w:cs="仿宋"/>
          <w:sz w:val="24"/>
          <w:szCs w:val="24"/>
        </w:rPr>
        <w:t>）、中国政府采购网（</w:t>
      </w:r>
      <w:r>
        <w:rPr>
          <w:rFonts w:hint="eastAsia" w:ascii="仿宋" w:hAnsi="仿宋" w:eastAsia="仿宋" w:cs="仿宋"/>
          <w:sz w:val="24"/>
          <w:szCs w:val="24"/>
          <w:u w:val="single"/>
        </w:rPr>
        <w:t>www.ccgp.gov.cn</w:t>
      </w:r>
      <w:r>
        <w:rPr>
          <w:rFonts w:hint="eastAsia" w:ascii="仿宋" w:hAnsi="仿宋" w:eastAsia="仿宋" w:cs="仿宋"/>
          <w:sz w:val="24"/>
          <w:szCs w:val="24"/>
        </w:rPr>
        <w:t>）列入失信被执行人、重大税收违法失信主体、政府采购严重违法失信行为记录名单；</w:t>
      </w:r>
    </w:p>
    <w:p>
      <w:pPr>
        <w:snapToGrid w:val="0"/>
        <w:spacing w:line="360" w:lineRule="auto"/>
        <w:ind w:firstLine="480" w:firstLineChars="200"/>
        <w:rPr>
          <w:rFonts w:hint="eastAsia"/>
        </w:rPr>
      </w:pPr>
      <w:r>
        <w:rPr>
          <w:rFonts w:hint="eastAsia" w:ascii="仿宋" w:hAnsi="仿宋" w:eastAsia="仿宋" w:cs="仿宋"/>
          <w:sz w:val="24"/>
          <w:szCs w:val="24"/>
        </w:rPr>
        <w:t>2. 落实政府采购政策需满足的资格要求：</w:t>
      </w:r>
      <w:r>
        <w:rPr>
          <w:rFonts w:hint="eastAsia" w:ascii="仿宋" w:hAnsi="仿宋" w:eastAsia="仿宋" w:cs="仿宋"/>
          <w:b/>
          <w:bCs/>
          <w:sz w:val="24"/>
          <w:szCs w:val="24"/>
          <w:highlight w:val="yellow"/>
        </w:rPr>
        <w:t>专门面向中小企业</w:t>
      </w:r>
      <w:r>
        <w:rPr>
          <w:rFonts w:hint="eastAsia" w:ascii="仿宋" w:hAnsi="仿宋" w:eastAsia="仿宋" w:cs="仿宋"/>
          <w:b/>
          <w:bCs/>
          <w:sz w:val="24"/>
          <w:szCs w:val="24"/>
        </w:rPr>
        <w:t>；</w:t>
      </w:r>
    </w:p>
    <w:bookmarkEnd w:id="27"/>
    <w:bookmarkEnd w:id="28"/>
    <w:bookmarkEnd w:id="29"/>
    <w:bookmarkEnd w:id="30"/>
    <w:p>
      <w:pPr>
        <w:spacing w:line="360" w:lineRule="auto"/>
        <w:jc w:val="left"/>
        <w:rPr>
          <w:rFonts w:hint="eastAsia" w:ascii="仿宋" w:hAnsi="仿宋" w:eastAsia="仿宋" w:cs="仿宋"/>
          <w:sz w:val="24"/>
          <w:szCs w:val="24"/>
        </w:rPr>
      </w:pPr>
      <w:bookmarkStart w:id="31" w:name="_Toc35393801"/>
      <w:bookmarkStart w:id="32" w:name="_Toc28359015"/>
      <w:bookmarkStart w:id="33" w:name="_Toc35393632"/>
      <w:bookmarkStart w:id="34" w:name="_Toc28359092"/>
      <w:r>
        <w:rPr>
          <w:rFonts w:hint="eastAsia" w:ascii="仿宋" w:hAnsi="仿宋" w:eastAsia="仿宋" w:cs="仿宋"/>
          <w:sz w:val="24"/>
          <w:szCs w:val="24"/>
        </w:rPr>
        <w:t>三、获取（下载）采购文件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时间：发布公告之日至</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napToGrid w:val="0"/>
          <w:sz w:val="24"/>
          <w:szCs w:val="24"/>
          <w:u w:val="single"/>
        </w:rPr>
        <w:t xml:space="preserve"> 0</w:t>
      </w:r>
      <w:r>
        <w:rPr>
          <w:rFonts w:hint="eastAsia" w:ascii="仿宋" w:hAnsi="仿宋" w:eastAsia="仿宋" w:cs="仿宋"/>
          <w:snapToGrid w:val="0"/>
          <w:sz w:val="24"/>
          <w:szCs w:val="24"/>
          <w:u w:val="single"/>
          <w:lang w:val="en-US" w:eastAsia="zh-CN"/>
        </w:rPr>
        <w:t>3</w:t>
      </w:r>
      <w:r>
        <w:rPr>
          <w:rFonts w:hint="eastAsia" w:ascii="仿宋" w:hAnsi="仿宋" w:eastAsia="仿宋" w:cs="仿宋"/>
          <w:sz w:val="24"/>
          <w:szCs w:val="24"/>
        </w:rPr>
        <w:t>月</w:t>
      </w:r>
      <w:r>
        <w:rPr>
          <w:rFonts w:hint="eastAsia" w:ascii="仿宋" w:hAnsi="仿宋" w:eastAsia="仿宋" w:cs="仿宋"/>
          <w:color w:val="0000FF"/>
          <w:sz w:val="24"/>
          <w:szCs w:val="24"/>
          <w:highlight w:val="yellow"/>
          <w:u w:val="single"/>
        </w:rPr>
        <w:t xml:space="preserve"> </w:t>
      </w:r>
      <w:r>
        <w:rPr>
          <w:rFonts w:hint="eastAsia" w:ascii="仿宋" w:hAnsi="仿宋" w:eastAsia="仿宋" w:cs="仿宋"/>
          <w:color w:val="0000FF"/>
          <w:sz w:val="24"/>
          <w:szCs w:val="24"/>
          <w:highlight w:val="yellow"/>
          <w:u w:val="single"/>
          <w:lang w:val="en-US" w:eastAsia="zh-CN"/>
        </w:rPr>
        <w:t>27</w:t>
      </w:r>
      <w:r>
        <w:rPr>
          <w:rFonts w:hint="eastAsia" w:ascii="仿宋" w:hAnsi="仿宋" w:eastAsia="仿宋" w:cs="仿宋"/>
          <w:sz w:val="24"/>
          <w:szCs w:val="24"/>
        </w:rPr>
        <w:t>日，每天上午00:00至12:00，下午12:00至23:59（北京时间，线上获取法定节假日均可，线下获取文件法定节假日除外）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地点：</w:t>
      </w:r>
      <w:r>
        <w:rPr>
          <w:rFonts w:hint="eastAsia" w:ascii="仿宋_GB2312" w:hAnsi="仿宋_GB2312" w:eastAsia="仿宋_GB2312" w:cs="仿宋_GB2312"/>
          <w:sz w:val="24"/>
          <w:szCs w:val="24"/>
        </w:rPr>
        <w:t>浙江政府采购网（</w:t>
      </w:r>
      <w:r>
        <w:rPr>
          <w:rStyle w:val="50"/>
          <w:rFonts w:hint="eastAsia" w:ascii="仿宋_GB2312" w:hAnsi="宋体" w:eastAsia="仿宋_GB2312"/>
          <w:b/>
          <w:color w:val="auto"/>
          <w:sz w:val="24"/>
          <w:szCs w:val="24"/>
        </w:rPr>
        <w:t>zfcg.czt.zj.gov.cn</w:t>
      </w:r>
      <w:r>
        <w:rPr>
          <w:rFonts w:hint="eastAsia" w:ascii="仿宋_GB2312" w:hAnsi="仿宋_GB2312" w:eastAsia="仿宋_GB2312" w:cs="仿宋_GB2312"/>
          <w:sz w:val="24"/>
          <w:szCs w:val="24"/>
        </w:rPr>
        <w:t>），丽水市公共资源交易网（景宁）（</w:t>
      </w:r>
      <w:r>
        <w:rPr>
          <w:rStyle w:val="50"/>
          <w:rFonts w:hint="eastAsia" w:ascii="仿宋_GB2312" w:hAnsi="宋体" w:eastAsia="仿宋_GB2312"/>
          <w:b/>
          <w:color w:val="auto"/>
          <w:sz w:val="24"/>
          <w:szCs w:val="24"/>
        </w:rPr>
        <w:t>http://lssggzy.lishui.gov.cn/jnweb/</w:t>
      </w:r>
      <w:r>
        <w:rPr>
          <w:rFonts w:hint="eastAsia" w:ascii="仿宋_GB2312" w:hAnsi="仿宋_GB2312" w:eastAsia="仿宋_GB2312" w:cs="仿宋_GB2312"/>
          <w:sz w:val="24"/>
          <w:szCs w:val="24"/>
        </w:rPr>
        <w:t>）</w:t>
      </w:r>
      <w:r>
        <w:rPr>
          <w:rFonts w:hint="eastAsia" w:ascii="仿宋" w:hAnsi="仿宋" w:eastAsia="仿宋" w:cs="仿宋"/>
          <w:sz w:val="24"/>
          <w:szCs w:val="24"/>
        </w:rPr>
        <w:t>公告附件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方式：自行下载获取</w:t>
      </w:r>
    </w:p>
    <w:p>
      <w:pPr>
        <w:wordWrap w:val="0"/>
        <w:snapToGrid w:val="0"/>
        <w:spacing w:line="360" w:lineRule="auto"/>
        <w:ind w:firstLine="51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浙江政府采购网注册正式供应商-用户入驻/登录—用户登录-项目采购-获取采购文件管理；</w:t>
      </w:r>
    </w:p>
    <w:p>
      <w:pPr>
        <w:wordWrap w:val="0"/>
        <w:snapToGrid w:val="0"/>
        <w:spacing w:line="360" w:lineRule="auto"/>
        <w:ind w:firstLine="51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GB2 </w:instrText>
      </w:r>
      <w:r>
        <w:rPr>
          <w:rFonts w:hint="eastAsia" w:ascii="仿宋" w:hAnsi="仿宋" w:eastAsia="仿宋" w:cs="仿宋"/>
          <w:sz w:val="24"/>
          <w:szCs w:val="24"/>
        </w:rPr>
        <w:fldChar w:fldCharType="separate"/>
      </w:r>
      <w:r>
        <w:rPr>
          <w:rFonts w:hint="eastAsia" w:ascii="仿宋" w:hAnsi="仿宋" w:eastAsia="仿宋" w:cs="仿宋"/>
          <w:sz w:val="24"/>
          <w:szCs w:val="24"/>
        </w:rPr>
        <w:t>⑵</w:t>
      </w:r>
      <w:r>
        <w:rPr>
          <w:rFonts w:hint="eastAsia" w:ascii="仿宋" w:hAnsi="仿宋" w:eastAsia="仿宋" w:cs="仿宋"/>
          <w:sz w:val="24"/>
          <w:szCs w:val="24"/>
        </w:rPr>
        <w:fldChar w:fldCharType="end"/>
      </w:r>
      <w:r>
        <w:rPr>
          <w:rFonts w:hint="eastAsia" w:ascii="仿宋" w:hAnsi="仿宋" w:eastAsia="仿宋" w:cs="仿宋"/>
          <w:sz w:val="24"/>
          <w:szCs w:val="24"/>
        </w:rPr>
        <w:t>未在浙江省政府采购网</w:t>
      </w:r>
      <w:r>
        <w:rPr>
          <w:rFonts w:hint="eastAsia" w:ascii="仿宋" w:hAnsi="仿宋" w:eastAsia="仿宋" w:cs="仿宋"/>
          <w:sz w:val="24"/>
          <w:szCs w:val="24"/>
          <w:u w:val="single"/>
        </w:rPr>
        <w:t>（</w:t>
      </w:r>
      <w:r>
        <w:rPr>
          <w:rFonts w:hint="eastAsia" w:ascii="仿宋" w:hAnsi="仿宋" w:eastAsia="仿宋" w:cs="仿宋"/>
          <w:sz w:val="24"/>
          <w:szCs w:val="24"/>
          <w:u w:val="single"/>
        </w:rPr>
        <w:fldChar w:fldCharType="begin"/>
      </w:r>
      <w:r>
        <w:rPr>
          <w:rFonts w:hint="eastAsia" w:ascii="仿宋" w:hAnsi="仿宋" w:eastAsia="仿宋" w:cs="仿宋"/>
          <w:sz w:val="24"/>
          <w:szCs w:val="24"/>
          <w:u w:val="single"/>
        </w:rPr>
        <w:instrText xml:space="preserve"> HYPERLINK "http://zfcg.czt.zj.gov.cn" </w:instrText>
      </w:r>
      <w:r>
        <w:rPr>
          <w:rFonts w:hint="eastAsia" w:ascii="仿宋" w:hAnsi="仿宋" w:eastAsia="仿宋" w:cs="仿宋"/>
          <w:sz w:val="24"/>
          <w:szCs w:val="24"/>
          <w:u w:val="single"/>
        </w:rPr>
        <w:fldChar w:fldCharType="separate"/>
      </w:r>
      <w:r>
        <w:rPr>
          <w:rStyle w:val="50"/>
          <w:rFonts w:hint="eastAsia" w:ascii="仿宋" w:hAnsi="仿宋" w:eastAsia="仿宋" w:cs="仿宋"/>
          <w:color w:val="auto"/>
          <w:sz w:val="24"/>
          <w:szCs w:val="24"/>
        </w:rPr>
        <w:t>http://zfcg.czt.zj.gov.cn</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w:t>
      </w:r>
      <w:r>
        <w:rPr>
          <w:rFonts w:hint="eastAsia" w:ascii="仿宋" w:hAnsi="仿宋" w:eastAsia="仿宋" w:cs="仿宋"/>
          <w:sz w:val="24"/>
          <w:szCs w:val="24"/>
        </w:rPr>
        <w:t>注册成为正式供应商的，请注册完成审核成功后方可登录获取，注册流程见网址：</w:t>
      </w:r>
      <w:r>
        <w:rPr>
          <w:rFonts w:hint="eastAsia" w:ascii="仿宋" w:hAnsi="仿宋" w:eastAsia="仿宋" w:cs="仿宋"/>
          <w:sz w:val="24"/>
          <w:szCs w:val="24"/>
          <w:u w:val="single"/>
        </w:rPr>
        <w:t>http://</w:t>
      </w:r>
      <w:r>
        <w:rPr>
          <w:rFonts w:hint="eastAsia" w:ascii="仿宋" w:hAnsi="仿宋" w:eastAsia="仿宋" w:cs="仿宋"/>
          <w:sz w:val="24"/>
          <w:szCs w:val="24"/>
          <w:u w:val="single"/>
        </w:rPr>
        <w:fldChar w:fldCharType="begin"/>
      </w:r>
      <w:r>
        <w:rPr>
          <w:rFonts w:hint="eastAsia" w:ascii="仿宋" w:hAnsi="仿宋" w:eastAsia="仿宋" w:cs="仿宋"/>
          <w:sz w:val="24"/>
          <w:szCs w:val="24"/>
          <w:u w:val="single"/>
        </w:rPr>
        <w:instrText xml:space="preserve"> HYPERLINK "http://zfcg.czt.zj.gov.cn/register/2017-07-24/6728.html?_=2020-03-09%2006:00:22" </w:instrText>
      </w:r>
      <w:r>
        <w:rPr>
          <w:rFonts w:hint="eastAsia" w:ascii="仿宋" w:hAnsi="仿宋" w:eastAsia="仿宋" w:cs="仿宋"/>
          <w:sz w:val="24"/>
          <w:szCs w:val="24"/>
          <w:u w:val="single"/>
        </w:rPr>
        <w:fldChar w:fldCharType="separate"/>
      </w:r>
      <w:r>
        <w:rPr>
          <w:rFonts w:hint="eastAsia" w:ascii="仿宋" w:hAnsi="仿宋" w:eastAsia="仿宋" w:cs="仿宋"/>
          <w:sz w:val="24"/>
          <w:szCs w:val="24"/>
          <w:u w:val="single"/>
        </w:rPr>
        <w:t>zfcg.czt.zj.gov.cn/register/2017-07-24/6728.html?_=2020-03-09%2006:</w:t>
      </w:r>
      <w:bookmarkStart w:id="35" w:name="_Hlt34749270"/>
      <w:bookmarkStart w:id="36" w:name="_Hlt34749271"/>
      <w:r>
        <w:rPr>
          <w:rFonts w:hint="eastAsia" w:ascii="仿宋" w:hAnsi="仿宋" w:eastAsia="仿宋" w:cs="仿宋"/>
          <w:sz w:val="24"/>
          <w:szCs w:val="24"/>
          <w:u w:val="single"/>
        </w:rPr>
        <w:t>0</w:t>
      </w:r>
      <w:bookmarkEnd w:id="35"/>
      <w:bookmarkEnd w:id="36"/>
      <w:r>
        <w:rPr>
          <w:rFonts w:hint="eastAsia" w:ascii="仿宋" w:hAnsi="仿宋" w:eastAsia="仿宋" w:cs="仿宋"/>
          <w:sz w:val="24"/>
          <w:szCs w:val="24"/>
          <w:u w:val="single"/>
        </w:rPr>
        <w:t>0:22</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 xml:space="preserve"> </w:t>
      </w:r>
      <w:r>
        <w:rPr>
          <w:rFonts w:hint="eastAsia" w:ascii="仿宋" w:hAnsi="仿宋" w:eastAsia="仿宋" w:cs="仿宋"/>
          <w:sz w:val="24"/>
          <w:szCs w:val="24"/>
        </w:rPr>
        <w:t>，注册咨询电话：95763；</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GB2 </w:instrText>
      </w:r>
      <w:r>
        <w:rPr>
          <w:rFonts w:hint="eastAsia" w:ascii="仿宋" w:hAnsi="仿宋" w:eastAsia="仿宋" w:cs="仿宋"/>
          <w:sz w:val="24"/>
          <w:szCs w:val="24"/>
        </w:rPr>
        <w:fldChar w:fldCharType="separate"/>
      </w:r>
      <w:r>
        <w:rPr>
          <w:rFonts w:hint="eastAsia" w:ascii="仿宋" w:hAnsi="仿宋" w:eastAsia="仿宋" w:cs="仿宋"/>
          <w:sz w:val="24"/>
          <w:szCs w:val="24"/>
        </w:rPr>
        <w:t>⑶</w:t>
      </w:r>
      <w:r>
        <w:rPr>
          <w:rFonts w:hint="eastAsia" w:ascii="仿宋" w:hAnsi="仿宋" w:eastAsia="仿宋" w:cs="仿宋"/>
          <w:sz w:val="24"/>
          <w:szCs w:val="24"/>
        </w:rPr>
        <w:fldChar w:fldCharType="end"/>
      </w:r>
      <w:r>
        <w:rPr>
          <w:rFonts w:hint="eastAsia" w:ascii="仿宋" w:hAnsi="仿宋" w:eastAsia="仿宋" w:cs="仿宋"/>
          <w:sz w:val="24"/>
          <w:szCs w:val="24"/>
        </w:rPr>
        <w:t>在浙江政府采购网采购公告附件中以“游客”身份（或丽水市公共资源交易网）获取的采购文件在仅供阅览；潜在供应商未按上述第</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条方式获取采购文件的不得对采购文件提起质疑投诉。</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售价：0元</w:t>
      </w:r>
    </w:p>
    <w:bookmarkEnd w:id="31"/>
    <w:bookmarkEnd w:id="32"/>
    <w:bookmarkEnd w:id="33"/>
    <w:bookmarkEnd w:id="34"/>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四、响应文件提交（上传）</w:t>
      </w:r>
    </w:p>
    <w:p>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 截止时间：</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03 </w:t>
      </w:r>
      <w:r>
        <w:rPr>
          <w:rFonts w:hint="eastAsia" w:ascii="仿宋" w:hAnsi="仿宋" w:eastAsia="仿宋" w:cs="仿宋"/>
          <w:snapToGrid w:val="0"/>
          <w:sz w:val="24"/>
          <w:szCs w:val="24"/>
        </w:rPr>
        <w:t>月</w:t>
      </w:r>
      <w:r>
        <w:rPr>
          <w:rFonts w:hint="eastAsia" w:ascii="仿宋" w:hAnsi="仿宋" w:eastAsia="仿宋" w:cs="仿宋"/>
          <w:snapToGrid w:val="0"/>
          <w:color w:val="0000FF"/>
          <w:sz w:val="24"/>
          <w:szCs w:val="24"/>
          <w:highlight w:val="yellow"/>
          <w:u w:val="single"/>
          <w:lang w:val="en-US" w:eastAsia="zh-CN"/>
        </w:rPr>
        <w:t>27</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地点：</w:t>
      </w:r>
    </w:p>
    <w:p>
      <w:pPr>
        <w:spacing w:line="360" w:lineRule="auto"/>
        <w:ind w:firstLine="480" w:firstLineChars="200"/>
        <w:rPr>
          <w:rFonts w:hint="eastAsia" w:ascii="仿宋" w:hAnsi="仿宋" w:eastAsia="仿宋" w:cs="仿宋"/>
          <w:sz w:val="24"/>
          <w:szCs w:val="24"/>
        </w:rPr>
      </w:pPr>
      <w:bookmarkStart w:id="37" w:name="_Toc35393802"/>
      <w:bookmarkStart w:id="38" w:name="_Toc28359016"/>
      <w:bookmarkStart w:id="39" w:name="_Toc35393633"/>
      <w:bookmarkStart w:id="40" w:name="_Toc28359093"/>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 xml:space="preserve"> 电子加密投标文件：在“政府采购云平台”上传提交，“电子加密投标文件”成功上传提交后，供应商自行打印投标文件接收回执；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GB2 </w:instrText>
      </w:r>
      <w:r>
        <w:rPr>
          <w:rFonts w:hint="eastAsia" w:ascii="仿宋" w:hAnsi="仿宋" w:eastAsia="仿宋" w:cs="仿宋"/>
          <w:sz w:val="24"/>
          <w:szCs w:val="24"/>
        </w:rPr>
        <w:fldChar w:fldCharType="separate"/>
      </w:r>
      <w:r>
        <w:rPr>
          <w:rFonts w:hint="eastAsia" w:ascii="仿宋" w:hAnsi="仿宋" w:eastAsia="仿宋" w:cs="仿宋"/>
          <w:sz w:val="24"/>
          <w:szCs w:val="24"/>
        </w:rPr>
        <w:t>⑵</w:t>
      </w:r>
      <w:r>
        <w:rPr>
          <w:rFonts w:hint="eastAsia" w:ascii="仿宋" w:hAnsi="仿宋" w:eastAsia="仿宋" w:cs="仿宋"/>
          <w:sz w:val="24"/>
          <w:szCs w:val="24"/>
        </w:rPr>
        <w:fldChar w:fldCharType="end"/>
      </w:r>
      <w:r>
        <w:rPr>
          <w:rFonts w:hint="eastAsia" w:ascii="仿宋" w:hAnsi="仿宋" w:eastAsia="仿宋" w:cs="仿宋"/>
          <w:sz w:val="24"/>
          <w:szCs w:val="24"/>
        </w:rPr>
        <w:t>备份投标文件：</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供应商自行确定是否提交；若提交请将备份投标文件以电子邮件的形式发送至（381935929@qq.com），备份投标文件在\“电子加密投标文件\”在线解密失败后启用，否则不予以启用；未在规定时间内发送备份投标文件造成的响应无效或失败由供应商自行承当。" </w:instrText>
      </w:r>
      <w:r>
        <w:rPr>
          <w:rFonts w:hint="eastAsia" w:ascii="仿宋" w:hAnsi="仿宋" w:eastAsia="仿宋" w:cs="仿宋"/>
          <w:sz w:val="24"/>
          <w:szCs w:val="24"/>
        </w:rPr>
        <w:fldChar w:fldCharType="separate"/>
      </w:r>
      <w:r>
        <w:rPr>
          <w:rFonts w:hint="eastAsia" w:ascii="仿宋" w:hAnsi="仿宋" w:eastAsia="仿宋" w:cs="仿宋"/>
          <w:sz w:val="24"/>
          <w:szCs w:val="24"/>
        </w:rPr>
        <w:t>供应商自行确定是否提交；若提交请将备份投标文件以电子邮件的形式发送至（</w:t>
      </w:r>
      <w:r>
        <w:rPr>
          <w:rFonts w:hint="eastAsia" w:ascii="仿宋" w:hAnsi="仿宋" w:eastAsia="仿宋" w:cs="仿宋"/>
          <w:color w:val="0000FF"/>
          <w:sz w:val="24"/>
          <w:szCs w:val="24"/>
          <w:lang w:eastAsia="zh-CN"/>
        </w:rPr>
        <w:t>jncgzx@sina.com</w:t>
      </w:r>
      <w:r>
        <w:rPr>
          <w:rFonts w:hint="eastAsia" w:ascii="仿宋" w:hAnsi="仿宋" w:eastAsia="仿宋" w:cs="仿宋"/>
          <w:sz w:val="24"/>
          <w:szCs w:val="24"/>
        </w:rPr>
        <w:t>），备份投标文件在“电子加密投标文件”在线解密失败后启用，否则不予以启用；未在规定时间内发送备份投标文件造成的响应无效或失败由供应商自行承当。</w:t>
      </w:r>
      <w:r>
        <w:rPr>
          <w:rFonts w:hint="eastAsia" w:ascii="仿宋" w:hAnsi="仿宋" w:eastAsia="仿宋" w:cs="仿宋"/>
          <w:sz w:val="24"/>
          <w:szCs w:val="24"/>
        </w:rPr>
        <w:fldChar w:fldCharType="end"/>
      </w:r>
    </w:p>
    <w:p>
      <w:pPr>
        <w:wordWrap w:val="0"/>
        <w:spacing w:line="360" w:lineRule="auto"/>
        <w:rPr>
          <w:rFonts w:hint="eastAsia" w:ascii="仿宋" w:hAnsi="仿宋" w:eastAsia="仿宋" w:cs="仿宋"/>
          <w:sz w:val="24"/>
          <w:szCs w:val="24"/>
        </w:rPr>
      </w:pPr>
      <w:r>
        <w:rPr>
          <w:rFonts w:hint="eastAsia" w:ascii="仿宋" w:hAnsi="仿宋" w:eastAsia="仿宋" w:cs="仿宋"/>
          <w:sz w:val="24"/>
          <w:szCs w:val="24"/>
        </w:rPr>
        <w:t>五、响应文件开启</w:t>
      </w:r>
      <w:bookmarkEnd w:id="37"/>
      <w:bookmarkEnd w:id="38"/>
      <w:bookmarkEnd w:id="39"/>
      <w:bookmarkEnd w:id="40"/>
    </w:p>
    <w:p>
      <w:pPr>
        <w:wordWrap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开启时间：</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03</w:t>
      </w:r>
      <w:r>
        <w:rPr>
          <w:rFonts w:hint="eastAsia" w:ascii="仿宋" w:hAnsi="仿宋" w:eastAsia="仿宋" w:cs="仿宋"/>
          <w:snapToGrid w:val="0"/>
          <w:sz w:val="24"/>
          <w:szCs w:val="24"/>
        </w:rPr>
        <w:t>月</w:t>
      </w:r>
      <w:r>
        <w:rPr>
          <w:rFonts w:hint="eastAsia" w:ascii="仿宋" w:hAnsi="仿宋" w:eastAsia="仿宋" w:cs="仿宋"/>
          <w:snapToGrid w:val="0"/>
          <w:sz w:val="24"/>
          <w:szCs w:val="24"/>
          <w:highlight w:val="yellow"/>
          <w:u w:val="single"/>
        </w:rPr>
        <w:t xml:space="preserve"> </w:t>
      </w:r>
      <w:r>
        <w:rPr>
          <w:rFonts w:hint="eastAsia" w:ascii="仿宋" w:hAnsi="仿宋" w:eastAsia="仿宋" w:cs="仿宋"/>
          <w:snapToGrid w:val="0"/>
          <w:sz w:val="24"/>
          <w:szCs w:val="24"/>
          <w:highlight w:val="yellow"/>
          <w:u w:val="single"/>
          <w:lang w:val="en-US" w:eastAsia="zh-CN"/>
        </w:rPr>
        <w:t>27</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w:t>
      </w:r>
    </w:p>
    <w:p>
      <w:pPr>
        <w:wordWrap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地点（网址）：浙江政府采购网—用户入驻/登录—用户登录—项目采购—开标评标—进入开标大厅</w:t>
      </w:r>
    </w:p>
    <w:p>
      <w:pPr>
        <w:wordWrap w:val="0"/>
        <w:spacing w:line="360" w:lineRule="auto"/>
        <w:rPr>
          <w:rFonts w:hint="eastAsia" w:ascii="仿宋" w:hAnsi="仿宋" w:eastAsia="仿宋" w:cs="仿宋"/>
          <w:sz w:val="24"/>
          <w:szCs w:val="24"/>
        </w:rPr>
      </w:pPr>
      <w:bookmarkStart w:id="41" w:name="_Toc35393803"/>
      <w:bookmarkStart w:id="42" w:name="_Toc35393634"/>
      <w:bookmarkStart w:id="43" w:name="_Toc28359094"/>
      <w:bookmarkStart w:id="44" w:name="_Toc28359017"/>
      <w:r>
        <w:rPr>
          <w:rFonts w:hint="eastAsia" w:ascii="仿宋" w:hAnsi="仿宋" w:eastAsia="仿宋" w:cs="仿宋"/>
          <w:sz w:val="24"/>
          <w:szCs w:val="24"/>
        </w:rPr>
        <w:t>六、公告期限</w:t>
      </w:r>
      <w:bookmarkEnd w:id="41"/>
      <w:bookmarkEnd w:id="42"/>
      <w:bookmarkEnd w:id="43"/>
      <w:bookmarkEnd w:id="44"/>
    </w:p>
    <w:p>
      <w:pPr>
        <w:wordWrap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自本公告发布之日起</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个工作日。</w:t>
      </w:r>
    </w:p>
    <w:p>
      <w:pPr>
        <w:wordWrap w:val="0"/>
        <w:spacing w:line="360" w:lineRule="auto"/>
        <w:rPr>
          <w:rFonts w:hint="eastAsia" w:ascii="仿宋" w:hAnsi="仿宋" w:eastAsia="仿宋" w:cs="仿宋"/>
          <w:sz w:val="24"/>
          <w:szCs w:val="24"/>
        </w:rPr>
      </w:pPr>
      <w:bookmarkStart w:id="45" w:name="_Toc35393626"/>
      <w:bookmarkStart w:id="46" w:name="_Toc35393795"/>
      <w:r>
        <w:rPr>
          <w:rFonts w:hint="eastAsia" w:ascii="仿宋" w:hAnsi="仿宋" w:eastAsia="仿宋" w:cs="仿宋"/>
          <w:sz w:val="24"/>
          <w:szCs w:val="24"/>
        </w:rPr>
        <w:t>七、其他补充事宜</w:t>
      </w:r>
      <w:bookmarkEnd w:id="45"/>
      <w:bookmarkEnd w:id="46"/>
    </w:p>
    <w:p>
      <w:pPr>
        <w:wordWrap w:val="0"/>
        <w:snapToGrid w:val="0"/>
        <w:spacing w:line="440" w:lineRule="exact"/>
        <w:ind w:firstLine="510"/>
        <w:rPr>
          <w:rFonts w:hint="eastAsia" w:ascii="仿宋" w:hAnsi="仿宋" w:eastAsia="仿宋" w:cs="仿宋"/>
          <w:sz w:val="24"/>
          <w:szCs w:val="24"/>
        </w:rPr>
      </w:pPr>
      <w:r>
        <w:rPr>
          <w:rFonts w:hint="eastAsia" w:ascii="仿宋" w:hAnsi="仿宋" w:eastAsia="仿宋" w:cs="仿宋"/>
          <w:sz w:val="24"/>
          <w:szCs w:val="24"/>
        </w:rPr>
        <w:t>1.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napToGrid w:val="0"/>
        <w:spacing w:line="440" w:lineRule="exact"/>
        <w:ind w:firstLine="510"/>
        <w:rPr>
          <w:rFonts w:hint="eastAsia" w:ascii="仿宋" w:hAnsi="仿宋" w:eastAsia="仿宋" w:cs="仿宋"/>
          <w:bCs/>
          <w:snapToGrid w:val="0"/>
          <w:sz w:val="24"/>
          <w:szCs w:val="24"/>
        </w:rPr>
      </w:pPr>
      <w:r>
        <w:rPr>
          <w:rFonts w:hint="eastAsia" w:ascii="仿宋" w:hAnsi="仿宋" w:eastAsia="仿宋" w:cs="仿宋"/>
          <w:sz w:val="24"/>
          <w:szCs w:val="24"/>
        </w:rPr>
        <w:t>2.其他事项：</w:t>
      </w:r>
      <w:r>
        <w:rPr>
          <w:rFonts w:hint="eastAsia" w:ascii="仿宋" w:hAnsi="仿宋" w:eastAsia="仿宋" w:cs="仿宋"/>
          <w:bCs/>
          <w:snapToGrid w:val="0"/>
          <w:sz w:val="24"/>
          <w:szCs w:val="24"/>
        </w:rPr>
        <w:t>本项目全程电子招投标，相关的操作规程务必关注《政府采购项目电子交易管理操作指南-供应商》（网址：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rPr>
        <w:t>https://service.zcygov.cn/#/knowledges/CW1EtGwBFdiHxlNd6I3m/6IMVAG0BFdiHxlNdQ8Na</w:t>
      </w:r>
      <w:r>
        <w:rPr>
          <w:rFonts w:hint="eastAsia" w:ascii="仿宋" w:hAnsi="仿宋" w:eastAsia="仿宋" w:cs="仿宋"/>
          <w:sz w:val="24"/>
          <w:szCs w:val="24"/>
        </w:rPr>
        <w:fldChar w:fldCharType="end"/>
      </w:r>
      <w:r>
        <w:rPr>
          <w:rFonts w:hint="eastAsia" w:ascii="仿宋" w:hAnsi="仿宋" w:eastAsia="仿宋" w:cs="仿宋"/>
          <w:bCs/>
          <w:snapToGrid w:val="0"/>
          <w:sz w:val="24"/>
          <w:szCs w:val="24"/>
        </w:rPr>
        <w:t>），</w:t>
      </w:r>
      <w:r>
        <w:rPr>
          <w:rFonts w:hint="eastAsia" w:ascii="仿宋" w:hAnsi="仿宋" w:eastAsia="仿宋" w:cs="仿宋"/>
          <w:b/>
          <w:bCs/>
          <w:sz w:val="24"/>
          <w:szCs w:val="24"/>
        </w:rPr>
        <w:t>配备好可视化系统所需的硬件（耳麦及摄像头等设备），以便在线谈判的正常交流，从而达到可视化系统项目顺利完成。</w:t>
      </w:r>
    </w:p>
    <w:p>
      <w:pPr>
        <w:wordWrap w:val="0"/>
        <w:snapToGrid w:val="0"/>
        <w:spacing w:line="360" w:lineRule="auto"/>
        <w:rPr>
          <w:rFonts w:hint="eastAsia" w:ascii="仿宋" w:hAnsi="仿宋" w:eastAsia="仿宋" w:cs="仿宋"/>
          <w:b/>
          <w:bCs/>
          <w:sz w:val="24"/>
          <w:szCs w:val="24"/>
        </w:rPr>
      </w:pPr>
      <w:bookmarkStart w:id="47" w:name="_Toc35393796"/>
      <w:bookmarkStart w:id="48" w:name="_Toc35393627"/>
      <w:bookmarkStart w:id="49" w:name="_Toc28359008"/>
      <w:bookmarkStart w:id="50" w:name="_Toc28359085"/>
    </w:p>
    <w:p>
      <w:pPr>
        <w:wordWrap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八、</w:t>
      </w:r>
      <w:bookmarkEnd w:id="47"/>
      <w:bookmarkEnd w:id="48"/>
      <w:bookmarkEnd w:id="49"/>
      <w:bookmarkEnd w:id="50"/>
      <w:r>
        <w:rPr>
          <w:rFonts w:hint="eastAsia" w:ascii="仿宋" w:hAnsi="仿宋" w:eastAsia="仿宋" w:cs="仿宋"/>
          <w:b/>
          <w:bCs/>
          <w:sz w:val="24"/>
          <w:szCs w:val="24"/>
        </w:rPr>
        <w:t>凡对本次采购提出询问、质疑、投诉，请按以下方式联系</w:t>
      </w:r>
    </w:p>
    <w:p>
      <w:pPr>
        <w:keepNext w:val="0"/>
        <w:keepLines w:val="0"/>
        <w:pageBreakBefore w:val="0"/>
        <w:widowControl w:val="0"/>
        <w:kinsoku/>
        <w:wordWrap w:val="0"/>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1. 采购人信息</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景宁畲族自治县民政局</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szCs w:val="24"/>
          <w:highlight w:val="none"/>
        </w:rPr>
        <w:t>景宁县新华路39号</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szCs w:val="24"/>
          <w:highlight w:val="none"/>
        </w:rPr>
        <w:t>0578-5085714</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szCs w:val="24"/>
          <w:highlight w:val="none"/>
          <w:lang w:val="en-US" w:eastAsia="zh-CN"/>
        </w:rPr>
        <w:t>项目联系人：</w:t>
      </w:r>
      <w:r>
        <w:rPr>
          <w:rFonts w:hint="eastAsia" w:ascii="仿宋" w:hAnsi="仿宋" w:eastAsia="仿宋" w:cs="仿宋"/>
          <w:color w:val="auto"/>
          <w:sz w:val="24"/>
          <w:szCs w:val="24"/>
          <w:highlight w:val="none"/>
        </w:rPr>
        <w:t xml:space="preserve">夏先生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项目联系方式（询问）：0578-5085714</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rPr>
        <w:t>金武忠</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质疑联系方式：0578-5085714 </w:t>
      </w:r>
    </w:p>
    <w:p>
      <w:pPr>
        <w:keepNext w:val="0"/>
        <w:keepLines w:val="0"/>
        <w:pageBreakBefore w:val="0"/>
        <w:widowControl w:val="0"/>
        <w:kinsoku/>
        <w:wordWrap w:val="0"/>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 采购代理机构信息</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sz w:val="24"/>
          <w:szCs w:val="24"/>
        </w:rPr>
      </w:pPr>
      <w:r>
        <w:rPr>
          <w:rFonts w:hint="eastAsia" w:ascii="仿宋" w:hAnsi="仿宋" w:eastAsia="仿宋" w:cs="仿宋"/>
          <w:sz w:val="24"/>
          <w:szCs w:val="24"/>
        </w:rPr>
        <w:t>名  称：景宁畲族自治县公共资源交易中心</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sz w:val="24"/>
          <w:szCs w:val="24"/>
        </w:rPr>
      </w:pPr>
      <w:r>
        <w:rPr>
          <w:rFonts w:hint="eastAsia" w:ascii="仿宋" w:hAnsi="仿宋" w:eastAsia="仿宋" w:cs="仿宋"/>
          <w:sz w:val="24"/>
          <w:szCs w:val="24"/>
        </w:rPr>
        <w:t xml:space="preserve">地  址：景宁畲族自治县红星街道廊桥步行街26号三号楼 </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bCs/>
          <w:snapToGrid w:val="0"/>
          <w:sz w:val="24"/>
          <w:szCs w:val="24"/>
        </w:rPr>
      </w:pPr>
      <w:r>
        <w:rPr>
          <w:rFonts w:hint="eastAsia" w:ascii="仿宋" w:hAnsi="仿宋" w:eastAsia="仿宋" w:cs="仿宋"/>
          <w:bCs/>
          <w:snapToGrid w:val="0"/>
          <w:sz w:val="24"/>
          <w:szCs w:val="24"/>
        </w:rPr>
        <w:t>传真：0578-5093149</w:t>
      </w:r>
    </w:p>
    <w:p>
      <w:pPr>
        <w:keepNext w:val="0"/>
        <w:keepLines w:val="0"/>
        <w:pageBreakBefore w:val="0"/>
        <w:widowControl w:val="0"/>
        <w:kinsoku/>
        <w:wordWrap w:val="0"/>
        <w:overflowPunct/>
        <w:topLinePunct w:val="0"/>
        <w:autoSpaceDE/>
        <w:autoSpaceDN/>
        <w:bidi w:val="0"/>
        <w:adjustRightInd/>
        <w:snapToGrid w:val="0"/>
        <w:spacing w:line="360" w:lineRule="auto"/>
        <w:ind w:left="718" w:leftChars="342"/>
        <w:textAlignment w:val="auto"/>
        <w:rPr>
          <w:rFonts w:hint="eastAsia" w:ascii="仿宋" w:hAnsi="仿宋" w:eastAsia="仿宋" w:cs="仿宋"/>
          <w:bCs/>
          <w:snapToGrid w:val="0"/>
          <w:sz w:val="24"/>
          <w:szCs w:val="24"/>
        </w:rPr>
      </w:pPr>
      <w:r>
        <w:rPr>
          <w:rFonts w:hint="eastAsia" w:ascii="仿宋" w:hAnsi="仿宋" w:eastAsia="仿宋" w:cs="仿宋"/>
          <w:bCs/>
          <w:snapToGrid w:val="0"/>
          <w:sz w:val="24"/>
          <w:szCs w:val="24"/>
        </w:rPr>
        <w:t>项目联系人（询问）：陈洁      项目联系方式（询问）：0578-5080715</w:t>
      </w:r>
    </w:p>
    <w:p>
      <w:pPr>
        <w:keepNext w:val="0"/>
        <w:keepLines w:val="0"/>
        <w:pageBreakBefore w:val="0"/>
        <w:widowControl w:val="0"/>
        <w:kinsoku/>
        <w:wordWrap w:val="0"/>
        <w:overflowPunct/>
        <w:topLinePunct w:val="0"/>
        <w:autoSpaceDE/>
        <w:autoSpaceDN/>
        <w:bidi w:val="0"/>
        <w:adjustRightInd/>
        <w:snapToGrid w:val="0"/>
        <w:spacing w:line="360" w:lineRule="auto"/>
        <w:ind w:left="718" w:leftChars="342"/>
        <w:textAlignment w:val="auto"/>
        <w:rPr>
          <w:rFonts w:hint="eastAsia" w:ascii="仿宋" w:hAnsi="仿宋" w:eastAsia="仿宋" w:cs="仿宋"/>
          <w:sz w:val="24"/>
          <w:szCs w:val="24"/>
        </w:rPr>
      </w:pPr>
      <w:r>
        <w:rPr>
          <w:rFonts w:hint="eastAsia" w:ascii="仿宋" w:hAnsi="仿宋" w:eastAsia="仿宋" w:cs="仿宋"/>
          <w:bCs/>
          <w:snapToGrid w:val="0"/>
          <w:sz w:val="24"/>
          <w:szCs w:val="24"/>
        </w:rPr>
        <w:t>质疑联系人：雷玲慧             质疑联系方式：0578-5093149</w:t>
      </w:r>
    </w:p>
    <w:p>
      <w:pPr>
        <w:wordWrap w:val="0"/>
        <w:snapToGrid w:val="0"/>
        <w:spacing w:line="34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同级政府采购监督管理部门</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 名  称：景宁畲族自治县财政局政府采购监管科</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地  址：景宁畲族自治县团结西路59号</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传  真：0578-5081219</w:t>
      </w:r>
    </w:p>
    <w:p>
      <w:pPr>
        <w:wordWrap w:val="0"/>
        <w:snapToGrid w:val="0"/>
        <w:spacing w:line="348" w:lineRule="auto"/>
        <w:ind w:firstLine="720" w:firstLineChars="300"/>
        <w:rPr>
          <w:rFonts w:hint="eastAsia" w:ascii="仿宋" w:hAnsi="仿宋" w:eastAsia="仿宋" w:cs="仿宋"/>
          <w:szCs w:val="24"/>
        </w:rPr>
      </w:pPr>
      <w:r>
        <w:rPr>
          <w:rFonts w:hint="eastAsia" w:ascii="仿宋" w:hAnsi="仿宋" w:eastAsia="仿宋" w:cs="仿宋"/>
          <w:sz w:val="24"/>
          <w:szCs w:val="24"/>
        </w:rPr>
        <w:t>联系人：张先生  监督投诉电话：0578-5081219</w:t>
      </w:r>
      <w:r>
        <w:rPr>
          <w:rFonts w:hint="eastAsia" w:ascii="仿宋" w:hAnsi="仿宋" w:eastAsia="仿宋" w:cs="仿宋"/>
          <w:szCs w:val="24"/>
        </w:rPr>
        <w:t xml:space="preserve">   </w:t>
      </w:r>
    </w:p>
    <w:p>
      <w:pPr>
        <w:tabs>
          <w:tab w:val="left" w:pos="540"/>
        </w:tabs>
        <w:wordWrap w:val="0"/>
        <w:snapToGrid w:val="0"/>
        <w:spacing w:line="400" w:lineRule="exact"/>
        <w:ind w:firstLine="420" w:firstLineChars="200"/>
        <w:rPr>
          <w:rFonts w:hint="eastAsia" w:ascii="仿宋" w:hAnsi="仿宋" w:eastAsia="仿宋" w:cs="仿宋"/>
          <w:szCs w:val="24"/>
        </w:rPr>
        <w:sectPr>
          <w:pgSz w:w="11906" w:h="16838"/>
          <w:pgMar w:top="1418" w:right="1418" w:bottom="1418" w:left="1418" w:header="851" w:footer="851" w:gutter="0"/>
          <w:cols w:space="720" w:num="1"/>
          <w:titlePg/>
          <w:docGrid w:linePitch="312" w:charSpace="0"/>
        </w:sect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Cs w:val="24"/>
          <w:lang w:eastAsia="zh-CN"/>
        </w:rPr>
        <w:t>：</w:t>
      </w:r>
      <w:r>
        <w:rPr>
          <w:rFonts w:hint="eastAsia" w:ascii="仿宋" w:hAnsi="仿宋" w:eastAsia="仿宋" w:cs="仿宋"/>
          <w:szCs w:val="24"/>
          <w:lang w:val="en-US" w:eastAsia="zh-CN"/>
        </w:rPr>
        <w:t>95763</w:t>
      </w:r>
      <w:r>
        <w:rPr>
          <w:rFonts w:hint="eastAsia" w:ascii="仿宋" w:hAnsi="仿宋" w:eastAsia="仿宋" w:cs="仿宋"/>
          <w:szCs w:val="24"/>
        </w:rPr>
        <w:t>获取热线服务帮助。 CA问题联系电话（人工）：汇信CA 400-888-4636；天谷CA 400-087-8198。</w:t>
      </w:r>
    </w:p>
    <w:p>
      <w:pPr>
        <w:pStyle w:val="41"/>
        <w:spacing w:before="0" w:after="0" w:line="360" w:lineRule="auto"/>
        <w:rPr>
          <w:rFonts w:hint="eastAsia" w:ascii="仿宋" w:hAnsi="仿宋" w:eastAsia="仿宋" w:cs="仿宋"/>
          <w:sz w:val="36"/>
          <w:szCs w:val="36"/>
        </w:rPr>
      </w:pPr>
      <w:bookmarkStart w:id="51" w:name="_Toc14328"/>
      <w:r>
        <w:rPr>
          <w:rFonts w:hint="eastAsia" w:ascii="仿宋" w:hAnsi="仿宋" w:eastAsia="仿宋" w:cs="仿宋"/>
          <w:sz w:val="36"/>
          <w:szCs w:val="36"/>
        </w:rPr>
        <w:t>第二章  招标需求</w:t>
      </w:r>
      <w:bookmarkEnd w:id="51"/>
    </w:p>
    <w:p>
      <w:pPr>
        <w:pStyle w:val="255"/>
        <w:rPr>
          <w:rFonts w:ascii="仿宋" w:hAnsi="仿宋" w:eastAsia="仿宋" w:cs="仿宋"/>
        </w:rPr>
      </w:pPr>
      <w:bookmarkStart w:id="52" w:name="_Toc2710"/>
      <w:r>
        <w:rPr>
          <w:rFonts w:hint="eastAsia" w:ascii="仿宋" w:hAnsi="仿宋" w:eastAsia="仿宋" w:cs="仿宋"/>
        </w:rPr>
        <w:t>一、采购标的数量和规格要求</w:t>
      </w:r>
      <w:bookmarkEnd w:id="52"/>
    </w:p>
    <w:p>
      <w:pPr>
        <w:pStyle w:val="255"/>
        <w:rPr>
          <w:rFonts w:hint="eastAsia" w:ascii="仿宋" w:hAnsi="仿宋" w:eastAsia="仿宋" w:cs="仿宋"/>
        </w:rPr>
      </w:pPr>
      <w:bookmarkStart w:id="53" w:name="_Toc6392"/>
      <w:r>
        <w:rPr>
          <w:rFonts w:hint="eastAsia" w:ascii="仿宋" w:hAnsi="仿宋" w:eastAsia="仿宋" w:cs="仿宋"/>
        </w:rPr>
        <w:t>1、采购内容及清单：</w:t>
      </w:r>
      <w:bookmarkEnd w:id="53"/>
    </w:p>
    <w:tbl>
      <w:tblPr>
        <w:tblStyle w:val="44"/>
        <w:tblW w:w="9705" w:type="dxa"/>
        <w:tblInd w:w="-524" w:type="dxa"/>
        <w:tblLayout w:type="fixed"/>
        <w:tblCellMar>
          <w:top w:w="0" w:type="dxa"/>
          <w:left w:w="108" w:type="dxa"/>
          <w:bottom w:w="0" w:type="dxa"/>
          <w:right w:w="108" w:type="dxa"/>
        </w:tblCellMar>
      </w:tblPr>
      <w:tblGrid>
        <w:gridCol w:w="770"/>
        <w:gridCol w:w="3080"/>
        <w:gridCol w:w="1230"/>
        <w:gridCol w:w="2240"/>
        <w:gridCol w:w="750"/>
        <w:gridCol w:w="660"/>
        <w:gridCol w:w="975"/>
      </w:tblGrid>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序号</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区域</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产品名称</w:t>
            </w:r>
          </w:p>
        </w:tc>
        <w:tc>
          <w:tcPr>
            <w:tcW w:w="22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kern w:val="0"/>
                <w:sz w:val="24"/>
                <w:szCs w:val="24"/>
                <w:lang w:val="en-GB"/>
              </w:rPr>
              <w:t>规格</w:t>
            </w:r>
            <w:r>
              <w:rPr>
                <w:rFonts w:hint="eastAsia" w:ascii="仿宋" w:hAnsi="仿宋" w:eastAsia="仿宋" w:cs="仿宋"/>
                <w:b/>
                <w:kern w:val="0"/>
                <w:sz w:val="24"/>
                <w:szCs w:val="24"/>
              </w:rPr>
              <w:t>（mm）</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数量</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备注</w:t>
            </w: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接待台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巴台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2号楼1楼服务接待区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接待台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4000*600*1000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3号楼1楼大堂</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3号楼2-5楼护理站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4号楼2-6楼前台</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电动护理床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微软雅黑" w:cs="仿宋"/>
                <w:kern w:val="0"/>
                <w:sz w:val="22"/>
                <w:lang w:val="en-US" w:eastAsia="zh-CN" w:bidi="ar"/>
              </w:rPr>
            </w:pPr>
            <w:r>
              <w:rPr>
                <w:rFonts w:hint="eastAsia" w:ascii="仿宋" w:hAnsi="仿宋" w:eastAsia="仿宋" w:cs="仿宋"/>
                <w:kern w:val="0"/>
                <w:szCs w:val="21"/>
                <w:lang w:bidi="ar"/>
              </w:rPr>
              <w:t>2</w:t>
            </w:r>
            <w:r>
              <w:rPr>
                <w:rFonts w:hint="eastAsia" w:ascii="仿宋" w:hAnsi="仿宋" w:eastAsia="仿宋" w:cs="仿宋"/>
                <w:kern w:val="0"/>
                <w:szCs w:val="21"/>
                <w:lang w:val="en-US" w:eastAsia="zh-CN" w:bidi="ar"/>
              </w:rPr>
              <w:t>10</w:t>
            </w:r>
            <w:r>
              <w:rPr>
                <w:rFonts w:hint="eastAsia" w:ascii="仿宋" w:hAnsi="仿宋" w:eastAsia="仿宋" w:cs="仿宋"/>
                <w:kern w:val="0"/>
                <w:szCs w:val="21"/>
                <w:lang w:bidi="ar"/>
              </w:rPr>
              <w:t>0*1000*</w:t>
            </w:r>
            <w:r>
              <w:rPr>
                <w:rFonts w:hint="eastAsia" w:ascii="仿宋" w:hAnsi="仿宋" w:eastAsia="仿宋" w:cs="仿宋"/>
                <w:kern w:val="0"/>
                <w:szCs w:val="21"/>
                <w:lang w:val="en-US" w:eastAsia="zh-CN" w:bidi="ar"/>
              </w:rPr>
              <w:t>400、450、500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护理床床垫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适老床头柜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500*450*600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275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10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2号楼1楼评估室；2号楼2楼餐厅；3号楼2-5楼护理站、双人间；4号楼1楼诊疗室1、诊疗室2；4号楼2-6楼起居厅、双人间、三人间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扶手适老椅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559*576*900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1号楼2楼-4楼护士站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文件柜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备餐台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2900*400*800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吊柜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2900*400*800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14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护士站、2号楼1楼接待区、2号楼1楼文印室、办公室、医疗评估区；3号楼1楼大堂；3号楼2-5楼护理站；4号楼1楼大厅、护士长办公室、医生办公室、诊疗室1、诊疗室2、DR控制室、检验科、b超室、心电图室、药房；4号楼2-6楼前台、值班室、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740*630*1000-1100（椅背高度470mm、椅坐高度480mm）</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1号楼1-4休息区；2号楼1楼阅读区；5号楼3-4楼套房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624"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1号楼1-4楼休息区、2号楼1楼阅读区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单人沙发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750*650*760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2号楼1楼中庭、4号楼1楼大厅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弧形沙发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2800*800*780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3号楼2-5楼休息区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r>
              <w:rPr>
                <w:rFonts w:hint="eastAsia" w:ascii="仿宋" w:hAnsi="仿宋" w:eastAsia="仿宋" w:cs="仿宋"/>
                <w:kern w:val="0"/>
                <w:szCs w:val="21"/>
                <w:lang w:bidi="ar"/>
              </w:rPr>
              <w:br w:type="textWrapping"/>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单人沙发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680*650*750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1号楼1-4楼休息区、2号楼1楼阅读区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1200*600*500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3号楼2-5楼休息区；5号楼3-4楼套房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1400*700*500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1号楼1-4楼休息区；2号楼2楼大包厢；3号楼1楼乒乓球/台球室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600*600*600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2号楼1楼中庭、4号楼1楼大厅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900*900*450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边几2</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500*500*500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1号楼1楼休息区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装饰柜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2300*350*2400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5150*1100*60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3500*1100*60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床靠背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1200*650*60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床箱床架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1200*2000*250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配套床垫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2000*1000*200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床头柜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500*400*500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1000*550*2400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eastAsia="zh-CN" w:bidi="ar"/>
              </w:rPr>
            </w:pPr>
            <w:r>
              <w:rPr>
                <w:rFonts w:hint="eastAsia" w:ascii="仿宋" w:hAnsi="仿宋" w:eastAsia="仿宋" w:cs="仿宋"/>
                <w:kern w:val="0"/>
                <w:sz w:val="22"/>
                <w:highlight w:val="yellow"/>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1号楼2-4楼双人间；3号楼2-5楼双人间；5号楼3-4楼套房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900*550*2400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1号楼1-4楼双人间；3号楼2-5楼双人间；4号楼2-6楼三人间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kern w:val="0"/>
                <w:sz w:val="22"/>
                <w:highlight w:val="yellow"/>
                <w:lang w:val="en-US" w:eastAsia="zh-CN" w:bidi="ar"/>
              </w:rPr>
            </w:pPr>
            <w:r>
              <w:rPr>
                <w:rFonts w:hint="eastAsia" w:ascii="仿宋" w:hAnsi="仿宋" w:eastAsia="仿宋" w:cs="仿宋"/>
                <w:kern w:val="0"/>
                <w:sz w:val="22"/>
                <w:highlight w:val="yellow"/>
                <w:lang w:val="en-US" w:eastAsia="zh-CN" w:bidi="ar"/>
              </w:rPr>
              <w:t>138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4号楼2-6楼双人间；5号楼1-2楼双人间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132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换鞋凳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800*370*450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换鞋凳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1100*370*450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1号楼1-4楼双人间；2号楼1楼接待区、手工区、绘画区、阅读区、上网区；2号楼2楼棋牌室、老年大学；2号楼3楼音乐室；3号楼1楼乒乓球/台球室；5号楼1-2楼双人间；5号楼3-4楼套房；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椅子</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kern w:val="0"/>
                <w:sz w:val="22"/>
                <w:lang w:val="en-US" w:eastAsia="zh-CN" w:bidi="ar"/>
              </w:rPr>
            </w:pPr>
            <w:r>
              <w:rPr>
                <w:rFonts w:hint="eastAsia" w:ascii="仿宋" w:hAnsi="仿宋" w:eastAsia="仿宋" w:cs="仿宋"/>
                <w:kern w:val="0"/>
                <w:szCs w:val="21"/>
                <w:lang w:val="en-US" w:eastAsia="zh-CN" w:bidi="ar"/>
              </w:rPr>
              <w:t xml:space="preserve"> </w:t>
            </w:r>
            <w:r>
              <w:rPr>
                <w:rFonts w:hint="eastAsia" w:ascii="仿宋" w:hAnsi="仿宋" w:eastAsia="仿宋" w:cs="仿宋"/>
                <w:kern w:val="0"/>
                <w:szCs w:val="21"/>
                <w:highlight w:val="yellow"/>
                <w:lang w:val="en-US" w:eastAsia="zh-CN" w:bidi="ar"/>
              </w:rPr>
              <w:t>550*560*850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241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2号楼1楼文印室、办公室、医疗评估区；4号楼1楼诊疗室1、诊疗室2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文件柜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1600*700*750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2号楼1楼行李房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行李柜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双面展示柜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7700*2600*700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2号楼1楼阅读区、书法教室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双面展示柜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3200*1800*600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2号楼1楼手工区、阅读区；2号楼2楼餐厅；5号楼3-4楼套房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2号楼1楼就餐评估区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方桌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highlight w:val="yellow"/>
                <w:lang w:bidi="ar"/>
              </w:rPr>
              <w:t>800*800*750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2号楼2楼餐厅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餐厅适老蝴蝶桌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2号楼2楼棋牌室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棋牌桌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860*860*750*750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2号楼2楼棋牌室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电动麻将桌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860*860*750*750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3号楼2-5楼护理站；4号楼2-6楼起居厅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大餐桌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2号楼1楼上网区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上网桌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1200*600*750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阅览室书法桌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书法椅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470*440*1050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办公室办公桌       （4人位）</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2400*1200*750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2000*840*860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600*600*450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2号楼1楼医疗评估区；4号楼1楼诊疗室1、诊疗室2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诊桌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1400*1400*750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美发镜柜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800*350*170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理发椅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550*540*800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洗头床（含脚托）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1400*720*800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储物柜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1000*400*2000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儿童异型桌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1550*850*480-600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游乐园设备</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2000*1800*600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儿童椅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300*300*560-600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圆桌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1800*1800*750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转盘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1100*1100*20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桌布</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2400*2400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包厢椅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500*500*800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2号楼2楼10人包厢、大包厢、餐厅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餐边柜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1200*400*1000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2.8米圆桌         （含转盘）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2800*2800*750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2号楼2楼老年大学；2号楼3楼多功能厅/培训中心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1500*500*750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2号楼3楼接待/党建室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3500*1400*750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2号楼3楼接待/党建室、多功能厅/培训中心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580*500*950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510*540*880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100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培训桌桌布</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1300*2000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3号楼1楼大堂</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装饰柜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2400*350*2400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3号楼1楼健身区、乒乓球/台球室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储物柜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1600*500*2000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台球桌及附件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2580*1380*830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乒乓球桌及附件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1525*2740*760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3号楼2-5楼双人间；4号楼2-6楼双人间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升降餐边桌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805*405*640～925；</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3号楼2-5楼双人间；4号楼2-6楼双人间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4号楼1-6楼护士长办公室、医生办公室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1400*600*750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4号楼1-6楼护士长办公室、医生办公室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580*500*950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4号楼1楼诊疗室1、诊疗室2、b超室、心电图室、针灸推拿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诊疗床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1800*650*620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4号楼1楼诊疗室1、诊疗室2、b超室、心电图室、针灸推拿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转凳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470*470*480-630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4号楼1楼DR控制室、b超室、心电图室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1600*700*750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4号楼2-6楼值班室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800*500*750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活动柜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550*380*550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药柜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1200*350*2000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4号楼2-6楼值班室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值班床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2000*1000*400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适老自理床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1200*2050*1000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配套床垫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2000*1200*180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660"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tc>
        <w:tc>
          <w:tcPr>
            <w:tcW w:w="347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r>
              <w:rPr>
                <w:rFonts w:hint="eastAsia" w:ascii="仿宋" w:hAnsi="仿宋" w:eastAsia="仿宋" w:cs="仿宋"/>
              </w:rPr>
              <w:t>合计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r>
              <w:rPr>
                <w:rFonts w:hint="eastAsia" w:ascii="仿宋" w:hAnsi="仿宋" w:eastAsia="仿宋" w:cs="仿宋"/>
                <w:b/>
                <w:bCs/>
                <w:kern w:val="0"/>
                <w:sz w:val="22"/>
                <w:lang w:bidi="ar"/>
              </w:rPr>
              <w:t>3084</w:t>
            </w:r>
          </w:p>
        </w:tc>
        <w:tc>
          <w:tcPr>
            <w:tcW w:w="660"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b/>
                <w:bCs/>
                <w:kern w:val="0"/>
                <w:szCs w:val="21"/>
                <w:lang w:bidi="ar"/>
              </w:rPr>
            </w:pPr>
          </w:p>
        </w:tc>
        <w:tc>
          <w:tcPr>
            <w:tcW w:w="975"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bl>
    <w:p>
      <w:pPr>
        <w:pStyle w:val="255"/>
        <w:rPr>
          <w:rFonts w:ascii="仿宋" w:hAnsi="仿宋" w:eastAsia="仿宋" w:cs="仿宋"/>
        </w:rPr>
      </w:pPr>
      <w:bookmarkStart w:id="54" w:name="_Toc16531"/>
      <w:r>
        <w:rPr>
          <w:rFonts w:hint="eastAsia" w:ascii="仿宋" w:hAnsi="仿宋" w:eastAsia="仿宋" w:cs="仿宋"/>
        </w:rPr>
        <w:t>注：以上规格</w:t>
      </w:r>
      <w:r>
        <w:rPr>
          <w:rFonts w:hint="eastAsia" w:ascii="仿宋" w:hAnsi="仿宋" w:eastAsia="仿宋" w:cs="仿宋"/>
          <w:kern w:val="0"/>
          <w:sz w:val="21"/>
          <w:szCs w:val="21"/>
          <w:lang w:bidi="ar"/>
        </w:rPr>
        <w:t>±20mm</w:t>
      </w:r>
      <w:bookmarkEnd w:id="54"/>
      <w:r>
        <w:rPr>
          <w:rFonts w:hint="eastAsia" w:ascii="仿宋" w:hAnsi="仿宋" w:eastAsia="仿宋" w:cs="仿宋"/>
          <w:kern w:val="0"/>
          <w:sz w:val="21"/>
          <w:szCs w:val="21"/>
          <w:lang w:bidi="ar"/>
        </w:rPr>
        <w:t xml:space="preserve"> </w:t>
      </w:r>
    </w:p>
    <w:p>
      <w:pPr>
        <w:pStyle w:val="255"/>
        <w:rPr>
          <w:rFonts w:ascii="仿宋" w:hAnsi="仿宋" w:eastAsia="仿宋" w:cs="仿宋"/>
        </w:rPr>
      </w:pPr>
      <w:bookmarkStart w:id="55" w:name="_Toc24880"/>
      <w:r>
        <w:rPr>
          <w:rFonts w:hint="eastAsia" w:ascii="仿宋" w:hAnsi="仿宋" w:eastAsia="仿宋" w:cs="仿宋"/>
        </w:rPr>
        <w:t>2、质量、安全、技术规格、物理性能等要求：</w:t>
      </w:r>
      <w:bookmarkEnd w:id="55"/>
    </w:p>
    <w:tbl>
      <w:tblPr>
        <w:tblStyle w:val="44"/>
        <w:tblW w:w="9905" w:type="dxa"/>
        <w:tblInd w:w="-274" w:type="dxa"/>
        <w:tblLayout w:type="fixed"/>
        <w:tblCellMar>
          <w:top w:w="0" w:type="dxa"/>
          <w:left w:w="108" w:type="dxa"/>
          <w:bottom w:w="0" w:type="dxa"/>
          <w:right w:w="108" w:type="dxa"/>
        </w:tblCellMar>
      </w:tblPr>
      <w:tblGrid>
        <w:gridCol w:w="569"/>
        <w:gridCol w:w="754"/>
        <w:gridCol w:w="797"/>
        <w:gridCol w:w="1965"/>
        <w:gridCol w:w="690"/>
        <w:gridCol w:w="5130"/>
      </w:tblGrid>
      <w:tr>
        <w:tblPrEx>
          <w:tblCellMar>
            <w:top w:w="0" w:type="dxa"/>
            <w:left w:w="108" w:type="dxa"/>
            <w:bottom w:w="0" w:type="dxa"/>
            <w:right w:w="108" w:type="dxa"/>
          </w:tblCellMar>
        </w:tblPrEx>
        <w:trPr>
          <w:trHeight w:val="79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序号</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摆放区域</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产品名称</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参考图片</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数量</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Cs w:val="21"/>
              </w:rPr>
            </w:pPr>
            <w:r>
              <w:rPr>
                <w:rFonts w:hint="eastAsia" w:ascii="仿宋" w:hAnsi="仿宋" w:eastAsia="仿宋" w:cs="仿宋"/>
                <w:b/>
                <w:bCs/>
                <w:kern w:val="0"/>
                <w:sz w:val="22"/>
                <w:lang w:bidi="ar"/>
              </w:rPr>
              <w:t>材质工艺要求说明</w:t>
            </w: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1号楼1楼</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护士站</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35000" cy="217805"/>
                  <wp:effectExtent l="0" t="0" r="5080" b="10795"/>
                  <wp:docPr id="43" name="图片 286" descr="微信截图_2023121508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6" descr="微信截图_20231215082236"/>
                          <pic:cNvPicPr>
                            <a:picLocks noChangeAspect="1"/>
                          </pic:cNvPicPr>
                        </pic:nvPicPr>
                        <pic:blipFill>
                          <a:blip r:embed="rId14"/>
                          <a:stretch>
                            <a:fillRect/>
                          </a:stretch>
                        </pic:blipFill>
                        <pic:spPr>
                          <a:xfrm>
                            <a:off x="0" y="0"/>
                            <a:ext cx="635000" cy="21780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尺寸：2400*600*1050mm±20mm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anchor distT="0" distB="0" distL="114300" distR="114300" simplePos="0" relativeHeight="251677696" behindDoc="0" locked="0" layoutInCell="1" allowOverlap="1">
                  <wp:simplePos x="0" y="0"/>
                  <wp:positionH relativeFrom="column">
                    <wp:posOffset>258445</wp:posOffset>
                  </wp:positionH>
                  <wp:positionV relativeFrom="paragraph">
                    <wp:posOffset>1137920</wp:posOffset>
                  </wp:positionV>
                  <wp:extent cx="615950" cy="771525"/>
                  <wp:effectExtent l="0" t="0" r="8890" b="5715"/>
                  <wp:wrapNone/>
                  <wp:docPr id="2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9"/>
                          <pic:cNvPicPr>
                            <a:picLocks noChangeAspect="1"/>
                          </pic:cNvPicPr>
                        </pic:nvPicPr>
                        <pic:blipFill>
                          <a:blip r:embed="rId15"/>
                          <a:stretch>
                            <a:fillRect/>
                          </a:stretch>
                        </pic:blipFill>
                        <pic:spPr>
                          <a:xfrm>
                            <a:off x="0" y="0"/>
                            <a:ext cx="615950" cy="77152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35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44" name="图片 288"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8"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45" name="图片 289"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9"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yellow"/>
                <w:lang w:bidi="ar"/>
              </w:rPr>
              <w:t>1</w:t>
            </w:r>
            <w:r>
              <w:rPr>
                <w:rFonts w:hint="eastAsia" w:ascii="仿宋" w:hAnsi="仿宋" w:eastAsia="仿宋" w:cs="仿宋"/>
                <w:kern w:val="0"/>
                <w:szCs w:val="21"/>
                <w:highlight w:val="yellow"/>
                <w:lang w:val="en-US" w:eastAsia="zh-CN" w:bidi="ar"/>
              </w:rPr>
              <w:t>2</w:t>
            </w:r>
            <w:r>
              <w:rPr>
                <w:rFonts w:hint="eastAsia" w:ascii="仿宋" w:hAnsi="仿宋" w:eastAsia="仿宋" w:cs="仿宋"/>
                <w:kern w:val="0"/>
                <w:szCs w:val="21"/>
                <w:highlight w:val="yellow"/>
                <w:lang w:bidi="ar"/>
              </w:rPr>
              <w:t>00*</w:t>
            </w:r>
            <w:r>
              <w:rPr>
                <w:rFonts w:hint="eastAsia" w:ascii="仿宋" w:hAnsi="仿宋" w:eastAsia="仿宋" w:cs="仿宋"/>
                <w:kern w:val="0"/>
                <w:szCs w:val="21"/>
                <w:highlight w:val="yellow"/>
                <w:lang w:val="en-US" w:eastAsia="zh-CN" w:bidi="ar"/>
              </w:rPr>
              <w:t>60</w:t>
            </w:r>
            <w:r>
              <w:rPr>
                <w:rFonts w:hint="eastAsia" w:ascii="仿宋" w:hAnsi="仿宋" w:eastAsia="仿宋" w:cs="仿宋"/>
                <w:kern w:val="0"/>
                <w:szCs w:val="21"/>
                <w:highlight w:val="yellow"/>
                <w:lang w:bidi="ar"/>
              </w:rPr>
              <w:t>0*500mm</w:t>
            </w:r>
            <w:r>
              <w:rPr>
                <w:rFonts w:hint="eastAsia" w:ascii="仿宋" w:hAnsi="仿宋" w:eastAsia="仿宋" w:cs="仿宋"/>
                <w:kern w:val="0"/>
                <w:szCs w:val="21"/>
                <w:lang w:bidi="ar"/>
              </w:rPr>
              <w:t>±20mm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46" name="图片 290"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0"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47" name="图片 291"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1"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1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装饰柜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8470"/>
                  <wp:effectExtent l="0" t="0" r="0" b="13970"/>
                  <wp:docPr id="48" name="图片 292" descr="微信截图_2023121417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2" descr="微信截图_20231214174500"/>
                          <pic:cNvPicPr>
                            <a:picLocks noChangeAspect="1"/>
                          </pic:cNvPicPr>
                        </pic:nvPicPr>
                        <pic:blipFill>
                          <a:blip r:embed="rId20"/>
                          <a:stretch>
                            <a:fillRect/>
                          </a:stretch>
                        </pic:blipFill>
                        <pic:spPr>
                          <a:xfrm>
                            <a:off x="0" y="0"/>
                            <a:ext cx="472440" cy="4584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尺寸：2300*350*2400mm±20mm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（2间）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49" name="图片 293"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3"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0288" behindDoc="0" locked="0" layoutInCell="1" allowOverlap="1">
                  <wp:simplePos x="0" y="0"/>
                  <wp:positionH relativeFrom="column">
                    <wp:posOffset>243205</wp:posOffset>
                  </wp:positionH>
                  <wp:positionV relativeFrom="paragraph">
                    <wp:posOffset>941070</wp:posOffset>
                  </wp:positionV>
                  <wp:extent cx="570230" cy="304165"/>
                  <wp:effectExtent l="0" t="0" r="8890" b="635"/>
                  <wp:wrapNone/>
                  <wp:docPr id="4" name="图片_190"/>
                  <wp:cNvGraphicFramePr/>
                  <a:graphic xmlns:a="http://schemas.openxmlformats.org/drawingml/2006/main">
                    <a:graphicData uri="http://schemas.openxmlformats.org/drawingml/2006/picture">
                      <pic:pic xmlns:pic="http://schemas.openxmlformats.org/drawingml/2006/picture">
                        <pic:nvPicPr>
                          <pic:cNvPr id="4" name="图片_190"/>
                          <pic:cNvPicPr/>
                        </pic:nvPicPr>
                        <pic:blipFill>
                          <a:blip r:embed="rId22"/>
                          <a:stretch>
                            <a:fillRect/>
                          </a:stretch>
                        </pic:blipFill>
                        <pic:spPr>
                          <a:xfrm>
                            <a:off x="0" y="0"/>
                            <a:ext cx="570230" cy="3041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1、框架：优质实木多层板；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209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1312" behindDoc="0" locked="0" layoutInCell="1" allowOverlap="1">
                  <wp:simplePos x="0" y="0"/>
                  <wp:positionH relativeFrom="column">
                    <wp:posOffset>244475</wp:posOffset>
                  </wp:positionH>
                  <wp:positionV relativeFrom="paragraph">
                    <wp:posOffset>650240</wp:posOffset>
                  </wp:positionV>
                  <wp:extent cx="527050" cy="296545"/>
                  <wp:effectExtent l="0" t="0" r="6350" b="8255"/>
                  <wp:wrapNone/>
                  <wp:docPr id="5" name="图片_191"/>
                  <wp:cNvGraphicFramePr/>
                  <a:graphic xmlns:a="http://schemas.openxmlformats.org/drawingml/2006/main">
                    <a:graphicData uri="http://schemas.openxmlformats.org/drawingml/2006/picture">
                      <pic:pic xmlns:pic="http://schemas.openxmlformats.org/drawingml/2006/picture">
                        <pic:nvPicPr>
                          <pic:cNvPr id="5" name="图片_191"/>
                          <pic:cNvPicPr/>
                        </pic:nvPicPr>
                        <pic:blipFill>
                          <a:blip r:embed="rId23"/>
                          <a:stretch>
                            <a:fillRect/>
                          </a:stretch>
                        </pic:blipFill>
                        <pic:spPr>
                          <a:xfrm>
                            <a:off x="0" y="0"/>
                            <a:ext cx="527050" cy="2965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2336" behindDoc="0" locked="0" layoutInCell="1" allowOverlap="1">
                  <wp:simplePos x="0" y="0"/>
                  <wp:positionH relativeFrom="column">
                    <wp:posOffset>247650</wp:posOffset>
                  </wp:positionH>
                  <wp:positionV relativeFrom="paragraph">
                    <wp:posOffset>542925</wp:posOffset>
                  </wp:positionV>
                  <wp:extent cx="606425" cy="241300"/>
                  <wp:effectExtent l="0" t="0" r="3175" b="254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24"/>
                          <a:stretch>
                            <a:fillRect/>
                          </a:stretch>
                        </pic:blipFill>
                        <pic:spPr>
                          <a:xfrm>
                            <a:off x="0" y="0"/>
                            <a:ext cx="606425" cy="2413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color w:val="auto"/>
                <w:sz w:val="24"/>
                <w:szCs w:val="24"/>
                <w:highlight w:val="none"/>
              </w:rPr>
              <w:t>●</w:t>
            </w:r>
            <w:r>
              <w:rPr>
                <w:rFonts w:hint="eastAsia" w:ascii="仿宋" w:hAnsi="仿宋" w:eastAsia="仿宋" w:cs="仿宋"/>
                <w:kern w:val="0"/>
                <w:szCs w:val="21"/>
                <w:lang w:bidi="ar"/>
              </w:rPr>
              <w:t>1、弹簧类型:独立袋装弹簧；弹簧覆盖率≥70％；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4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3360" behindDoc="0" locked="0" layoutInCell="1" allowOverlap="1">
                  <wp:simplePos x="0" y="0"/>
                  <wp:positionH relativeFrom="column">
                    <wp:posOffset>372110</wp:posOffset>
                  </wp:positionH>
                  <wp:positionV relativeFrom="paragraph">
                    <wp:posOffset>635000</wp:posOffset>
                  </wp:positionV>
                  <wp:extent cx="487045" cy="513715"/>
                  <wp:effectExtent l="0" t="0" r="635" b="4445"/>
                  <wp:wrapNone/>
                  <wp:docPr id="7" name="图片_261"/>
                  <wp:cNvGraphicFramePr/>
                  <a:graphic xmlns:a="http://schemas.openxmlformats.org/drawingml/2006/main">
                    <a:graphicData uri="http://schemas.openxmlformats.org/drawingml/2006/picture">
                      <pic:pic xmlns:pic="http://schemas.openxmlformats.org/drawingml/2006/picture">
                        <pic:nvPicPr>
                          <pic:cNvPr id="7" name="图片_261"/>
                          <pic:cNvPicPr/>
                        </pic:nvPicPr>
                        <pic:blipFill>
                          <a:blip r:embed="rId25"/>
                          <a:stretch>
                            <a:fillRect/>
                          </a:stretch>
                        </pic:blipFill>
                        <pic:spPr>
                          <a:xfrm>
                            <a:off x="0" y="0"/>
                            <a:ext cx="487045" cy="51371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50" name="图片 294" descr=" "/>
                  <wp:cNvGraphicFramePr/>
                  <a:graphic xmlns:a="http://schemas.openxmlformats.org/drawingml/2006/main">
                    <a:graphicData uri="http://schemas.openxmlformats.org/drawingml/2006/picture">
                      <pic:pic xmlns:pic="http://schemas.openxmlformats.org/drawingml/2006/picture">
                        <pic:nvPicPr>
                          <pic:cNvPr id="50" name="图片 294"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val="en-US" w:eastAsia="zh-CN" w:bidi="ar"/>
              </w:rPr>
              <w:t>1000</w:t>
            </w:r>
            <w:r>
              <w:rPr>
                <w:rFonts w:hint="eastAsia" w:ascii="仿宋" w:hAnsi="仿宋" w:eastAsia="仿宋" w:cs="仿宋"/>
                <w:kern w:val="0"/>
                <w:szCs w:val="21"/>
                <w:shd w:val="clear" w:fill="FFFF00"/>
                <w:lang w:bidi="ar"/>
              </w:rPr>
              <w:t>*550*2400mm±20mm</w:t>
            </w:r>
            <w:r>
              <w:rPr>
                <w:rFonts w:hint="eastAsia" w:ascii="仿宋" w:hAnsi="仿宋" w:eastAsia="仿宋" w:cs="仿宋"/>
                <w:kern w:val="0"/>
                <w:szCs w:val="21"/>
                <w:shd w:val="clear" w:fill="FFFF00"/>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4384" behindDoc="0" locked="0" layoutInCell="1" allowOverlap="1">
                  <wp:simplePos x="0" y="0"/>
                  <wp:positionH relativeFrom="column">
                    <wp:posOffset>215900</wp:posOffset>
                  </wp:positionH>
                  <wp:positionV relativeFrom="paragraph">
                    <wp:posOffset>1368425</wp:posOffset>
                  </wp:positionV>
                  <wp:extent cx="547370" cy="313055"/>
                  <wp:effectExtent l="0" t="0" r="1270" b="6985"/>
                  <wp:wrapNone/>
                  <wp:docPr id="8" name="图片_265"/>
                  <wp:cNvGraphicFramePr/>
                  <a:graphic xmlns:a="http://schemas.openxmlformats.org/drawingml/2006/main">
                    <a:graphicData uri="http://schemas.openxmlformats.org/drawingml/2006/picture">
                      <pic:pic xmlns:pic="http://schemas.openxmlformats.org/drawingml/2006/picture">
                        <pic:nvPicPr>
                          <pic:cNvPr id="8" name="图片_265"/>
                          <pic:cNvPicPr/>
                        </pic:nvPicPr>
                        <pic:blipFill>
                          <a:blip r:embed="rId27"/>
                          <a:stretch>
                            <a:fillRect/>
                          </a:stretch>
                        </pic:blipFill>
                        <pic:spPr>
                          <a:xfrm>
                            <a:off x="0" y="0"/>
                            <a:ext cx="547370" cy="3130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51" name="图片 295"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5"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79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椅子</w:t>
            </w:r>
          </w:p>
          <w:p>
            <w:pPr>
              <w:widowControl/>
              <w:jc w:val="center"/>
              <w:textAlignment w:val="center"/>
              <w:rPr>
                <w:rFonts w:hint="eastAsia" w:ascii="仿宋" w:hAnsi="仿宋" w:eastAsia="仿宋" w:cs="仿宋"/>
                <w:sz w:val="22"/>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52" name="图片 296"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6"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（8间）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53" name="图片 297"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7"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54" name="图片 298"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8"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55" name="图片 299"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9"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56" name="图片 300"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0"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6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57"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1"/>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9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58" name="图片 302" descr=" "/>
                  <wp:cNvGraphicFramePr/>
                  <a:graphic xmlns:a="http://schemas.openxmlformats.org/drawingml/2006/main">
                    <a:graphicData uri="http://schemas.openxmlformats.org/drawingml/2006/picture">
                      <pic:pic xmlns:pic="http://schemas.openxmlformats.org/drawingml/2006/picture">
                        <pic:nvPicPr>
                          <pic:cNvPr id="58" name="图片 302"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none"/>
                <w:shd w:val="clear" w:fill="FFFF00"/>
                <w:lang w:bidi="ar"/>
              </w:rPr>
              <w:t>900*550*2400</w:t>
            </w:r>
            <w:r>
              <w:rPr>
                <w:rFonts w:hint="eastAsia" w:ascii="仿宋" w:hAnsi="仿宋" w:eastAsia="仿宋" w:cs="仿宋"/>
                <w:kern w:val="0"/>
                <w:szCs w:val="21"/>
                <w:shd w:val="clear" w:fill="FFFF00"/>
                <w:lang w:bidi="ar"/>
              </w:rPr>
              <w:t>±20mm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59" name="图片 303"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3"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val="en-US" w:eastAsia="zh-CN" w:bidi="ar"/>
              </w:rPr>
              <w:t>800</w:t>
            </w:r>
            <w:r>
              <w:rPr>
                <w:rFonts w:hint="eastAsia" w:ascii="仿宋" w:hAnsi="仿宋" w:eastAsia="仿宋" w:cs="仿宋"/>
                <w:kern w:val="0"/>
                <w:szCs w:val="21"/>
                <w:shd w:val="clear" w:fill="FFFF00"/>
                <w:lang w:bidi="ar"/>
              </w:rPr>
              <w:t>*370*450±20mm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60" name="图片 304"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4"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                                     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5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61" name="图片 30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1号楼1楼合计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154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1号楼2楼-4楼</w:t>
            </w:r>
          </w:p>
        </w:tc>
      </w:tr>
      <w:tr>
        <w:tblPrEx>
          <w:tblCellMar>
            <w:top w:w="0" w:type="dxa"/>
            <w:left w:w="108" w:type="dxa"/>
            <w:bottom w:w="0" w:type="dxa"/>
            <w:right w:w="108" w:type="dxa"/>
          </w:tblCellMar>
        </w:tblPrEx>
        <w:trPr>
          <w:trHeight w:val="23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护士站(共3层)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巴台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875" cy="377825"/>
                  <wp:effectExtent l="0" t="0" r="4445" b="3175"/>
                  <wp:docPr id="62" name="图片 306" descr="微信截图_202312150841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6" descr="微信截图_20231215084136_副本"/>
                          <pic:cNvPicPr>
                            <a:picLocks noChangeAspect="1"/>
                          </pic:cNvPicPr>
                        </pic:nvPicPr>
                        <pic:blipFill>
                          <a:blip r:embed="rId35"/>
                          <a:stretch>
                            <a:fillRect/>
                          </a:stretch>
                        </pic:blipFill>
                        <pic:spPr>
                          <a:xfrm>
                            <a:off x="0" y="0"/>
                            <a:ext cx="650875" cy="37782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5、产品要求：护理台方向根据现场要求确定，环保、整体美观、牢固、安全倒角设计，避免磕碰。</w:t>
            </w:r>
          </w:p>
        </w:tc>
      </w:tr>
      <w:tr>
        <w:tblPrEx>
          <w:tblCellMar>
            <w:top w:w="0" w:type="dxa"/>
            <w:left w:w="108" w:type="dxa"/>
            <w:bottom w:w="0" w:type="dxa"/>
            <w:right w:w="108" w:type="dxa"/>
          </w:tblCellMar>
        </w:tblPrEx>
        <w:trPr>
          <w:trHeight w:val="126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78720" behindDoc="0" locked="0" layoutInCell="1" allowOverlap="1">
                  <wp:simplePos x="0" y="0"/>
                  <wp:positionH relativeFrom="column">
                    <wp:posOffset>210820</wp:posOffset>
                  </wp:positionH>
                  <wp:positionV relativeFrom="paragraph">
                    <wp:posOffset>1216025</wp:posOffset>
                  </wp:positionV>
                  <wp:extent cx="594995" cy="745490"/>
                  <wp:effectExtent l="0" t="0" r="14605" b="1270"/>
                  <wp:wrapNone/>
                  <wp:docPr id="2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9"/>
                          <pic:cNvPicPr>
                            <a:picLocks noChangeAspect="1"/>
                          </pic:cNvPicPr>
                        </pic:nvPicPr>
                        <pic:blipFill>
                          <a:blip r:embed="rId15"/>
                          <a:stretch>
                            <a:fillRect/>
                          </a:stretch>
                        </pic:blipFill>
                        <pic:spPr>
                          <a:xfrm>
                            <a:off x="0" y="0"/>
                            <a:ext cx="594995" cy="74549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67665" cy="554355"/>
                  <wp:effectExtent l="0" t="0" r="13335" b="9525"/>
                  <wp:docPr id="63" name="图片 308" descr="微信截图_2023121508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8" descr="微信截图_20231215084816"/>
                          <pic:cNvPicPr>
                            <a:picLocks noChangeAspect="1"/>
                          </pic:cNvPicPr>
                        </pic:nvPicPr>
                        <pic:blipFill>
                          <a:blip r:embed="rId36"/>
                          <a:stretch>
                            <a:fillRect/>
                          </a:stretch>
                        </pic:blipFill>
                        <pic:spPr>
                          <a:xfrm>
                            <a:off x="0" y="0"/>
                            <a:ext cx="367665" cy="5543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规格尺寸：1500*400*2000mm±20mm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35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药房   （备餐台）</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备餐台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8490" cy="433705"/>
                  <wp:effectExtent l="0" t="0" r="6350" b="8255"/>
                  <wp:docPr id="64" name="图片 309" descr="微信截图_2023121508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9" descr="微信截图_20231215085521"/>
                          <pic:cNvPicPr>
                            <a:picLocks noChangeAspect="1"/>
                          </pic:cNvPicPr>
                        </pic:nvPicPr>
                        <pic:blipFill>
                          <a:blip r:embed="rId37"/>
                          <a:stretch>
                            <a:fillRect/>
                          </a:stretch>
                        </pic:blipFill>
                        <pic:spPr>
                          <a:xfrm>
                            <a:off x="0" y="0"/>
                            <a:ext cx="618490" cy="4337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尺寸：2900*400*800mm±20mm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1、框架：实木多层板基材优质饰面人造板；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4、胶粘剂：优质环保胶水;                                                            5、配件：优质缓冲铰链、锁具及三合一链接件；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吊柜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4040" cy="361315"/>
                  <wp:effectExtent l="0" t="0" r="5080" b="4445"/>
                  <wp:docPr id="65" name="图片 310" descr="微信截图_2023121508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0" descr="微信截图_20231215085533"/>
                          <pic:cNvPicPr>
                            <a:picLocks noChangeAspect="1"/>
                          </pic:cNvPicPr>
                        </pic:nvPicPr>
                        <pic:blipFill>
                          <a:blip r:embed="rId38"/>
                          <a:stretch>
                            <a:fillRect/>
                          </a:stretch>
                        </pic:blipFill>
                        <pic:spPr>
                          <a:xfrm>
                            <a:off x="0" y="0"/>
                            <a:ext cx="574040" cy="3613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尺寸：2900*400*800mm±20mm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1、框架：实木多层板基材优质饰面人造板；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4、配件：优质缓冲铰链、锁具及三合一链接件；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28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休息区(共3层)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66" name="图片 311"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1"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5408" behindDoc="0" locked="0" layoutInCell="1" allowOverlap="1">
                  <wp:simplePos x="0" y="0"/>
                  <wp:positionH relativeFrom="column">
                    <wp:posOffset>323850</wp:posOffset>
                  </wp:positionH>
                  <wp:positionV relativeFrom="paragraph">
                    <wp:posOffset>873125</wp:posOffset>
                  </wp:positionV>
                  <wp:extent cx="571500" cy="282575"/>
                  <wp:effectExtent l="0" t="0" r="0" b="0"/>
                  <wp:wrapNone/>
                  <wp:docPr id="9" name="图片_71"/>
                  <wp:cNvGraphicFramePr/>
                  <a:graphic xmlns:a="http://schemas.openxmlformats.org/drawingml/2006/main">
                    <a:graphicData uri="http://schemas.openxmlformats.org/drawingml/2006/picture">
                      <pic:pic xmlns:pic="http://schemas.openxmlformats.org/drawingml/2006/picture">
                        <pic:nvPicPr>
                          <pic:cNvPr id="9" name="图片_71"/>
                          <pic:cNvPicPr/>
                        </pic:nvPicPr>
                        <pic:blipFill>
                          <a:blip r:embed="rId39"/>
                          <a:stretch>
                            <a:fillRect/>
                          </a:stretch>
                        </pic:blipFill>
                        <pic:spPr>
                          <a:xfrm>
                            <a:off x="0" y="0"/>
                            <a:ext cx="571500" cy="2825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p>
            <w:pPr>
              <w:widowControl/>
              <w:textAlignment w:val="center"/>
              <w:rPr>
                <w:rFonts w:hint="eastAsia" w:ascii="仿宋" w:hAnsi="仿宋" w:eastAsia="仿宋" w:cs="仿宋"/>
                <w:szCs w:val="21"/>
              </w:rPr>
            </w:pP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67" name="图片 312"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2"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600</w:t>
            </w:r>
            <w:r>
              <w:rPr>
                <w:rFonts w:hint="eastAsia" w:ascii="仿宋" w:hAnsi="仿宋" w:eastAsia="仿宋" w:cs="仿宋"/>
                <w:kern w:val="0"/>
                <w:szCs w:val="21"/>
                <w:shd w:val="clear" w:fill="FFFF00"/>
                <w:lang w:bidi="ar"/>
              </w:rPr>
              <w:t>*500mm±20mm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9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68" name="图片 313"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3"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69" name="图片 314"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4"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（(共3层6间）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70" name="图片 315"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5"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71" name="图片 316"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6"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72" name="图片 317"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17"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5、产品要求：安全倒角设计，避免磕碰。环保、整体美观、牢固、安全倒角设计，避免磕碰。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73" name="图片 318"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8"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37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74"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9"/>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75" name="图片 320" descr=" "/>
                  <wp:cNvGraphicFramePr/>
                  <a:graphic xmlns:a="http://schemas.openxmlformats.org/drawingml/2006/main">
                    <a:graphicData uri="http://schemas.openxmlformats.org/drawingml/2006/picture">
                      <pic:pic xmlns:pic="http://schemas.openxmlformats.org/drawingml/2006/picture">
                        <pic:nvPicPr>
                          <pic:cNvPr id="75" name="图片 320"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76" name="图片 321"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1"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尺寸：800*370*450±20mm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92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77" name="图片 322"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2"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8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78" name="图片 323"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3"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两人间 （(共3层30间）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79" name="图片 324"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4"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80" name="图片 325"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5"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81" name="图片 326"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6"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82" name="图片 327"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7"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83"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8"/>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84" name="图片 329" descr=" "/>
                  <wp:cNvGraphicFramePr/>
                  <a:graphic xmlns:a="http://schemas.openxmlformats.org/drawingml/2006/main">
                    <a:graphicData uri="http://schemas.openxmlformats.org/drawingml/2006/picture">
                      <pic:pic xmlns:pic="http://schemas.openxmlformats.org/drawingml/2006/picture">
                        <pic:nvPicPr>
                          <pic:cNvPr id="84" name="图片 329"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85" name="图片 330"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0"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986"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86" name="图片 331"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1"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8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87" name="图片 332"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2"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1号楼2楼-4楼合计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537</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2号楼1楼</w:t>
            </w:r>
          </w:p>
        </w:tc>
      </w:tr>
      <w:tr>
        <w:tblPrEx>
          <w:tblCellMar>
            <w:top w:w="0" w:type="dxa"/>
            <w:left w:w="108" w:type="dxa"/>
            <w:bottom w:w="0" w:type="dxa"/>
            <w:right w:w="108" w:type="dxa"/>
          </w:tblCellMar>
        </w:tblPrEx>
        <w:trPr>
          <w:trHeight w:val="5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服务接待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9125" cy="286385"/>
                  <wp:effectExtent l="0" t="0" r="5715" b="3175"/>
                  <wp:docPr id="88" name="图片 333" descr="微信截图_202312070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3" descr="微信截图_20231207095337"/>
                          <pic:cNvPicPr>
                            <a:picLocks noChangeAspect="1"/>
                          </pic:cNvPicPr>
                        </pic:nvPicPr>
                        <pic:blipFill>
                          <a:blip r:embed="rId40"/>
                          <a:stretch>
                            <a:fillRect/>
                          </a:stretch>
                        </pic:blipFill>
                        <pic:spPr>
                          <a:xfrm>
                            <a:off x="0" y="0"/>
                            <a:ext cx="619125" cy="28638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尺寸：4000*600*1000mm±20mm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6、产品要求：护理台方向根据现场要求确定，环保、整体美观、牢固、安全倒角设计，避免磕碰，圆角处理；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7、中标后需要根据现场情况出具具体深化图纸，经业主确认后确定后生产。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79744" behindDoc="0" locked="0" layoutInCell="1" allowOverlap="1">
                  <wp:simplePos x="0" y="0"/>
                  <wp:positionH relativeFrom="column">
                    <wp:posOffset>294640</wp:posOffset>
                  </wp:positionH>
                  <wp:positionV relativeFrom="paragraph">
                    <wp:posOffset>1256665</wp:posOffset>
                  </wp:positionV>
                  <wp:extent cx="589280" cy="738505"/>
                  <wp:effectExtent l="0" t="0" r="5080" b="8255"/>
                  <wp:wrapNone/>
                  <wp:docPr id="2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9"/>
                          <pic:cNvPicPr>
                            <a:picLocks noChangeAspect="1"/>
                          </pic:cNvPicPr>
                        </pic:nvPicPr>
                        <pic:blipFill>
                          <a:blip r:embed="rId15"/>
                          <a:stretch>
                            <a:fillRect/>
                          </a:stretch>
                        </pic:blipFill>
                        <pic:spPr>
                          <a:xfrm>
                            <a:off x="0" y="0"/>
                            <a:ext cx="589280" cy="7385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89" name="图片 33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62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56</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文印室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90" name="图片 3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36"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57</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91" name="图片 337"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37"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58</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0768" behindDoc="0" locked="0" layoutInCell="1" allowOverlap="1">
                  <wp:simplePos x="0" y="0"/>
                  <wp:positionH relativeFrom="column">
                    <wp:posOffset>243205</wp:posOffset>
                  </wp:positionH>
                  <wp:positionV relativeFrom="paragraph">
                    <wp:posOffset>1259205</wp:posOffset>
                  </wp:positionV>
                  <wp:extent cx="545465" cy="683260"/>
                  <wp:effectExtent l="0" t="0" r="3175" b="2540"/>
                  <wp:wrapNone/>
                  <wp:docPr id="2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9"/>
                          <pic:cNvPicPr>
                            <a:picLocks noChangeAspect="1"/>
                          </pic:cNvPicPr>
                        </pic:nvPicPr>
                        <pic:blipFill>
                          <a:blip r:embed="rId15"/>
                          <a:stretch>
                            <a:fillRect/>
                          </a:stretch>
                        </pic:blipFill>
                        <pic:spPr>
                          <a:xfrm>
                            <a:off x="0" y="0"/>
                            <a:ext cx="545465" cy="6832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59</w:t>
            </w:r>
          </w:p>
        </w:tc>
        <w:tc>
          <w:tcPr>
            <w:tcW w:w="754"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行李房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行李柜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14960" cy="559435"/>
                  <wp:effectExtent l="0" t="0" r="5080" b="4445"/>
                  <wp:docPr id="92" name="图片 339" descr="微信截图_2023120416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9" descr="微信截图_20231204161719"/>
                          <pic:cNvPicPr>
                            <a:picLocks noChangeAspect="1"/>
                          </pic:cNvPicPr>
                        </pic:nvPicPr>
                        <pic:blipFill>
                          <a:blip r:embed="rId43"/>
                          <a:stretch>
                            <a:fillRect/>
                          </a:stretch>
                        </pic:blipFill>
                        <pic:spPr>
                          <a:xfrm>
                            <a:off x="0" y="0"/>
                            <a:ext cx="314960" cy="5594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中庭</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弧形沙发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3570" cy="256540"/>
                  <wp:effectExtent l="0" t="0" r="1270" b="2540"/>
                  <wp:docPr id="93" name="图片 340" descr="微信截图_2023120516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0" descr="微信截图_20231205162223"/>
                          <pic:cNvPicPr>
                            <a:picLocks noChangeAspect="1"/>
                          </pic:cNvPicPr>
                        </pic:nvPicPr>
                        <pic:blipFill>
                          <a:blip r:embed="rId44"/>
                          <a:stretch>
                            <a:fillRect/>
                          </a:stretch>
                        </pic:blipFill>
                        <pic:spPr>
                          <a:xfrm>
                            <a:off x="0" y="0"/>
                            <a:ext cx="623570" cy="2565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尺寸：2800*800*780±20mm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61</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3885" cy="359410"/>
                  <wp:effectExtent l="0" t="0" r="5715" b="6350"/>
                  <wp:docPr id="94" name="图片 341" descr="微信截图_2023111408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1" descr="微信截图_20231114084745"/>
                          <pic:cNvPicPr>
                            <a:picLocks noChangeAspect="1"/>
                          </pic:cNvPicPr>
                        </pic:nvPicPr>
                        <pic:blipFill>
                          <a:blip r:embed="rId45"/>
                          <a:stretch>
                            <a:fillRect/>
                          </a:stretch>
                        </pic:blipFill>
                        <pic:spPr>
                          <a:xfrm>
                            <a:off x="0" y="0"/>
                            <a:ext cx="603885" cy="359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尺寸：900*900*450±20mm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62</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8325" cy="568325"/>
                  <wp:effectExtent l="0" t="0" r="10795" b="10795"/>
                  <wp:docPr id="95" name="图片 342" descr="微信截图_2023120710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2" descr="微信截图_20231207104836"/>
                          <pic:cNvPicPr>
                            <a:picLocks noChangeAspect="1"/>
                          </pic:cNvPicPr>
                        </pic:nvPicPr>
                        <pic:blipFill>
                          <a:blip r:embed="rId46"/>
                          <a:stretch>
                            <a:fillRect/>
                          </a:stretch>
                        </pic:blipFill>
                        <pic:spPr>
                          <a:xfrm>
                            <a:off x="0" y="0"/>
                            <a:ext cx="568325" cy="5683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尺寸：680*650*750±20mm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63</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3065" cy="466725"/>
                  <wp:effectExtent l="0" t="0" r="3175" b="5715"/>
                  <wp:docPr id="96" name="图片 343" descr="微信截图_2023120516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3" descr="微信截图_20231205164337"/>
                          <pic:cNvPicPr>
                            <a:picLocks noChangeAspect="1"/>
                          </pic:cNvPicPr>
                        </pic:nvPicPr>
                        <pic:blipFill>
                          <a:blip r:embed="rId47"/>
                          <a:stretch>
                            <a:fillRect/>
                          </a:stretch>
                        </pic:blipFill>
                        <pic:spPr>
                          <a:xfrm>
                            <a:off x="0" y="0"/>
                            <a:ext cx="393065" cy="4667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尺寸：500*500*500±20mm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64</w:t>
            </w:r>
          </w:p>
        </w:tc>
        <w:tc>
          <w:tcPr>
            <w:tcW w:w="754"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97" name="图片 344"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4"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规格尺寸：7700*2600*700mm±20mm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65</w:t>
            </w:r>
          </w:p>
        </w:tc>
        <w:tc>
          <w:tcPr>
            <w:tcW w:w="754"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手工区</w:t>
            </w:r>
          </w:p>
        </w:tc>
        <w:tc>
          <w:tcPr>
            <w:tcW w:w="797"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98" name="图片 345"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5"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6432"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0" name="图片_150"/>
                  <wp:cNvGraphicFramePr/>
                  <a:graphic xmlns:a="http://schemas.openxmlformats.org/drawingml/2006/main">
                    <a:graphicData uri="http://schemas.openxmlformats.org/drawingml/2006/picture">
                      <pic:pic xmlns:pic="http://schemas.openxmlformats.org/drawingml/2006/picture">
                        <pic:nvPicPr>
                          <pic:cNvPr id="10" name="图片_150"/>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66</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99" name="图片 346"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6"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67</w:t>
            </w:r>
          </w:p>
        </w:tc>
        <w:tc>
          <w:tcPr>
            <w:tcW w:w="754" w:type="dxa"/>
            <w:tcBorders>
              <w:top w:val="nil"/>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绘画区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0" name="图片 347"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7"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68</w:t>
            </w:r>
          </w:p>
        </w:tc>
        <w:tc>
          <w:tcPr>
            <w:tcW w:w="754"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阅读区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101" name="图片 348"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48"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规格尺寸：3200*1800*600mm±20mm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4、双面展示，中间隔板，下面开门设计，含多层设计，中标后需要根据现场情况出具具体深化图纸，经业主确认后确定后生产。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69</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102" name="图片 349"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9"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70</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103" name="图片 350"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0"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71</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104" name="图片 351"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1"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85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72</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阅读桌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05" name="图片 352"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2"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7456"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1" name="图片_160"/>
                  <wp:cNvGraphicFramePr/>
                  <a:graphic xmlns:a="http://schemas.openxmlformats.org/drawingml/2006/main">
                    <a:graphicData uri="http://schemas.openxmlformats.org/drawingml/2006/picture">
                      <pic:pic xmlns:pic="http://schemas.openxmlformats.org/drawingml/2006/picture">
                        <pic:nvPicPr>
                          <pic:cNvPr id="11" name="图片_160"/>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73</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6" name="图片 353"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3"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8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74</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上网区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上网桌</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4665" cy="330200"/>
                  <wp:effectExtent l="0" t="0" r="8255" b="5080"/>
                  <wp:docPr id="107" name="图片 354" descr="微信截图_202310152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54" descr="微信截图_20231015201338"/>
                          <pic:cNvPicPr>
                            <a:picLocks noChangeAspect="1"/>
                          </pic:cNvPicPr>
                        </pic:nvPicPr>
                        <pic:blipFill>
                          <a:blip r:embed="rId51"/>
                          <a:stretch>
                            <a:fillRect/>
                          </a:stretch>
                        </pic:blipFill>
                        <pic:spPr>
                          <a:xfrm>
                            <a:off x="0" y="0"/>
                            <a:ext cx="494665" cy="3302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75</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8" name="图片 35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8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76</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书法教室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阅览室书法桌</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8950" cy="312420"/>
                  <wp:effectExtent l="0" t="0" r="13970" b="7620"/>
                  <wp:docPr id="109" name="图片 356" descr="微信截图_202310151951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6" descr="微信截图_20231015195145_副本"/>
                          <pic:cNvPicPr>
                            <a:picLocks noChangeAspect="1"/>
                          </pic:cNvPicPr>
                        </pic:nvPicPr>
                        <pic:blipFill>
                          <a:blip r:embed="rId52"/>
                          <a:stretch>
                            <a:fillRect/>
                          </a:stretch>
                        </pic:blipFill>
                        <pic:spPr>
                          <a:xfrm>
                            <a:off x="0" y="0"/>
                            <a:ext cx="488950" cy="31242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8480"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2" name="图片_164"/>
                  <wp:cNvGraphicFramePr/>
                  <a:graphic xmlns:a="http://schemas.openxmlformats.org/drawingml/2006/main">
                    <a:graphicData uri="http://schemas.openxmlformats.org/drawingml/2006/picture">
                      <pic:pic xmlns:pic="http://schemas.openxmlformats.org/drawingml/2006/picture">
                        <pic:nvPicPr>
                          <pic:cNvPr id="12" name="图片_164"/>
                          <pic:cNvPicPr/>
                        </pic:nvPicPr>
                        <pic:blipFill>
                          <a:blip r:embed="rId50"/>
                          <a:stretch>
                            <a:fillRect/>
                          </a:stretch>
                        </pic:blipFill>
                        <pic:spPr>
                          <a:xfrm>
                            <a:off x="0" y="0"/>
                            <a:ext cx="571500" cy="0"/>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69504"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3" name="图片_159"/>
                  <wp:cNvGraphicFramePr/>
                  <a:graphic xmlns:a="http://schemas.openxmlformats.org/drawingml/2006/main">
                    <a:graphicData uri="http://schemas.openxmlformats.org/drawingml/2006/picture">
                      <pic:pic xmlns:pic="http://schemas.openxmlformats.org/drawingml/2006/picture">
                        <pic:nvPicPr>
                          <pic:cNvPr id="13" name="图片_159"/>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77</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书法椅</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66065" cy="471805"/>
                  <wp:effectExtent l="0" t="0" r="8255" b="635"/>
                  <wp:docPr id="110" name="图片 357" descr="微信截图_2023101519541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57" descr="微信截图_20231015195417_副本"/>
                          <pic:cNvPicPr>
                            <a:picLocks noChangeAspect="1"/>
                          </pic:cNvPicPr>
                        </pic:nvPicPr>
                        <pic:blipFill>
                          <a:blip r:embed="rId53"/>
                          <a:stretch>
                            <a:fillRect/>
                          </a:stretch>
                        </pic:blipFill>
                        <pic:spPr>
                          <a:xfrm>
                            <a:off x="0" y="0"/>
                            <a:ext cx="266065" cy="4718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尺寸：470*440*1050mm±20mm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78</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111" name="图片 358"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8"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规格尺寸：3200*1800*600mm±20mm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4、双面展示，中间隔板，下面开门设计，含多层设计，中标后需要根据现场情况出具具体深化图纸，经业主确认后确定后生产。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办公室办公桌       （4人位）</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427355"/>
                  <wp:effectExtent l="0" t="0" r="7620" b="14605"/>
                  <wp:docPr id="112" name="图片 359" descr="微信截图_202310152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9" descr="微信截图_20231015201637"/>
                          <pic:cNvPicPr>
                            <a:picLocks noChangeAspect="1"/>
                          </pic:cNvPicPr>
                        </pic:nvPicPr>
                        <pic:blipFill>
                          <a:blip r:embed="rId54"/>
                          <a:stretch>
                            <a:fillRect/>
                          </a:stretch>
                        </pic:blipFill>
                        <pic:spPr>
                          <a:xfrm>
                            <a:off x="0" y="0"/>
                            <a:ext cx="693420" cy="4273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规格尺寸：2400mm*1200mm*750mm±20mm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1、基材：优质三聚氰胺饰面制作，封边为ABS塑料封边条。主要用料与结构：桌面18厚，脚架1.2mm电镀钢架；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1792" behindDoc="0" locked="0" layoutInCell="1" allowOverlap="1">
                  <wp:simplePos x="0" y="0"/>
                  <wp:positionH relativeFrom="column">
                    <wp:posOffset>283210</wp:posOffset>
                  </wp:positionH>
                  <wp:positionV relativeFrom="paragraph">
                    <wp:posOffset>1160145</wp:posOffset>
                  </wp:positionV>
                  <wp:extent cx="543560" cy="680720"/>
                  <wp:effectExtent l="0" t="0" r="5080" b="5080"/>
                  <wp:wrapNone/>
                  <wp:docPr id="2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9"/>
                          <pic:cNvPicPr>
                            <a:picLocks noChangeAspect="1"/>
                          </pic:cNvPicPr>
                        </pic:nvPicPr>
                        <pic:blipFill>
                          <a:blip r:embed="rId15"/>
                          <a:stretch>
                            <a:fillRect/>
                          </a:stretch>
                        </pic:blipFill>
                        <pic:spPr>
                          <a:xfrm>
                            <a:off x="0" y="0"/>
                            <a:ext cx="543560" cy="6807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13" name="图片 3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61"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06755" cy="357505"/>
                  <wp:effectExtent l="0" t="0" r="9525" b="8255"/>
                  <wp:docPr id="114" name="图片 362" descr="微信截图_202312081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62" descr="微信截图_20231208101033"/>
                          <pic:cNvPicPr>
                            <a:picLocks noChangeAspect="1"/>
                          </pic:cNvPicPr>
                        </pic:nvPicPr>
                        <pic:blipFill>
                          <a:blip r:embed="rId55"/>
                          <a:stretch>
                            <a:fillRect/>
                          </a:stretch>
                        </pic:blipFill>
                        <pic:spPr>
                          <a:xfrm>
                            <a:off x="0" y="0"/>
                            <a:ext cx="706755" cy="3575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尺寸：2000*840*860±20mm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62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4515" cy="501015"/>
                  <wp:effectExtent l="0" t="0" r="14605" b="1905"/>
                  <wp:docPr id="115" name="图片 363" descr="微信截图_2023120810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63" descr="微信截图_20231208101145"/>
                          <pic:cNvPicPr>
                            <a:picLocks noChangeAspect="1"/>
                          </pic:cNvPicPr>
                        </pic:nvPicPr>
                        <pic:blipFill>
                          <a:blip r:embed="rId56"/>
                          <a:stretch>
                            <a:fillRect/>
                          </a:stretch>
                        </pic:blipFill>
                        <pic:spPr>
                          <a:xfrm>
                            <a:off x="0" y="0"/>
                            <a:ext cx="564515" cy="5010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规格尺寸：600*600*450mm±20mm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84</w:t>
            </w:r>
          </w:p>
        </w:tc>
        <w:tc>
          <w:tcPr>
            <w:tcW w:w="754" w:type="dxa"/>
            <w:vMerge w:val="restart"/>
            <w:tcBorders>
              <w:top w:val="nil"/>
              <w:left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医疗评估区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16" name="图片 3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64"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85</w:t>
            </w:r>
          </w:p>
        </w:tc>
        <w:tc>
          <w:tcPr>
            <w:tcW w:w="754"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sz w:val="22"/>
                <w:highlight w:val="none"/>
              </w:rPr>
            </w:pPr>
          </w:p>
        </w:tc>
        <w:tc>
          <w:tcPr>
            <w:tcW w:w="797"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rPr>
              <w:drawing>
                <wp:anchor distT="0" distB="0" distL="114300" distR="114300" simplePos="0" relativeHeight="251682816" behindDoc="0" locked="0" layoutInCell="1" allowOverlap="1">
                  <wp:simplePos x="0" y="0"/>
                  <wp:positionH relativeFrom="column">
                    <wp:posOffset>260350</wp:posOffset>
                  </wp:positionH>
                  <wp:positionV relativeFrom="paragraph">
                    <wp:posOffset>1238885</wp:posOffset>
                  </wp:positionV>
                  <wp:extent cx="530860" cy="665480"/>
                  <wp:effectExtent l="0" t="0" r="2540" b="5080"/>
                  <wp:wrapNone/>
                  <wp:docPr id="2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9"/>
                          <pic:cNvPicPr>
                            <a:picLocks noChangeAspect="1"/>
                          </pic:cNvPicPr>
                        </pic:nvPicPr>
                        <pic:blipFill>
                          <a:blip r:embed="rId15"/>
                          <a:stretch>
                            <a:fillRect/>
                          </a:stretch>
                        </pic:blipFill>
                        <pic:spPr>
                          <a:xfrm>
                            <a:off x="0" y="0"/>
                            <a:ext cx="530860" cy="665480"/>
                          </a:xfrm>
                          <a:prstGeom prst="rect">
                            <a:avLst/>
                          </a:prstGeom>
                          <a:noFill/>
                          <a:ln>
                            <a:noFill/>
                          </a:ln>
                        </pic:spPr>
                      </pic:pic>
                    </a:graphicData>
                  </a:graphic>
                </wp:anchor>
              </w:drawing>
            </w:r>
            <w:r>
              <w:rPr>
                <w:rFonts w:hint="eastAsia" w:ascii="仿宋" w:hAnsi="仿宋" w:eastAsia="仿宋" w:cs="仿宋"/>
                <w:kern w:val="0"/>
                <w:sz w:val="22"/>
                <w:highlight w:val="none"/>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highlight w:val="none"/>
                <w:lang w:bidi="ar"/>
              </w:rPr>
            </w:pPr>
            <w:r>
              <w:rPr>
                <w:rFonts w:hint="eastAsia" w:ascii="仿宋" w:hAnsi="仿宋" w:eastAsia="仿宋" w:cs="仿宋"/>
                <w:kern w:val="0"/>
                <w:szCs w:val="21"/>
                <w:highlight w:val="none"/>
                <w:lang w:bidi="ar"/>
              </w:rPr>
              <w:t>尺寸：740*630*1000-1100（椅背高度470mm、椅坐高度480mm）</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1、气压棒：采用优质品牌气压棒；</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2、机构：人体工程学倾仰机构，24小时盐雾测试无锈蚀；</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3、面料：靠背和座垫采用环保优质高弹性、强韧抗拉特网；</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5、定型棉：采用高品质阻燃、透气、吸音抗收缩海绵；</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6、脚架：黑色尼龙五星脚架；</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highlight w:val="none"/>
                <w:lang w:bidi="ar"/>
              </w:rPr>
              <w:t xml:space="preserve">旋转后翻支撑。    </w:t>
            </w:r>
          </w:p>
          <w:p>
            <w:pPr>
              <w:widowControl/>
              <w:jc w:val="left"/>
              <w:textAlignment w:val="center"/>
              <w:rPr>
                <w:rFonts w:hint="eastAsia" w:ascii="仿宋" w:hAnsi="仿宋" w:eastAsia="仿宋" w:cs="仿宋"/>
                <w:szCs w:val="21"/>
                <w:highlight w:val="none"/>
              </w:rPr>
            </w:pPr>
            <w:r>
              <w:rPr>
                <w:rFonts w:hint="eastAsia" w:ascii="仿宋" w:hAnsi="仿宋" w:eastAsia="仿宋" w:cs="仿宋"/>
                <w:kern w:val="0"/>
                <w:szCs w:val="21"/>
                <w:highlight w:val="none"/>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47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86</w:t>
            </w:r>
          </w:p>
        </w:tc>
        <w:tc>
          <w:tcPr>
            <w:tcW w:w="754"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4840" cy="527685"/>
                  <wp:effectExtent l="0" t="0" r="0" b="5715"/>
                  <wp:docPr id="117" name="图片 366" descr="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6" descr="办公桌"/>
                          <pic:cNvPicPr>
                            <a:picLocks noChangeAspect="1"/>
                          </pic:cNvPicPr>
                        </pic:nvPicPr>
                        <pic:blipFill>
                          <a:blip r:embed="rId57"/>
                          <a:stretch>
                            <a:fillRect/>
                          </a:stretch>
                        </pic:blipFill>
                        <pic:spPr>
                          <a:xfrm>
                            <a:off x="0" y="0"/>
                            <a:ext cx="624840" cy="52768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尺寸：1400*1400*750mm±20mm                            1.基材：采用三聚氰胺板，符合国家环保标准，甲醛释放量≤0.124mg/m3；厚度：台面厚度25mm，侧板、门板、竖板厚度18mm，背板厚度16mm；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2.面材：采用符合国标三聚氰胺装饰胶膜纸作为贴面，耐磨，耐热，表面平滑光洁；</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3.封边条：采用符合国标PVC封边条，厚度≥2.0mm，色纯度95%以上；不易变形，耐热、耐化学品、耐腐蚀性；经倒圆角与修色处理；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w:t>
            </w:r>
            <w:r>
              <w:rPr>
                <w:rFonts w:hint="eastAsia" w:ascii="仿宋" w:hAnsi="仿宋" w:eastAsia="仿宋" w:cs="仿宋"/>
                <w:kern w:val="0"/>
                <w:szCs w:val="21"/>
                <w:highlight w:val="none"/>
                <w:lang w:bidi="ar"/>
              </w:rPr>
              <w:t>.五金：包括拉手、锁、阻尼铰链、静音阻尼托底轨等，带自闭功能，门铰为304哑光不锈钢，开合角度≥135 度；</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lang w:bidi="ar"/>
              </w:rPr>
              <w:t>6.框架：金属框架。</w:t>
            </w:r>
          </w:p>
        </w:tc>
      </w:tr>
      <w:tr>
        <w:tblPrEx>
          <w:tblCellMar>
            <w:top w:w="0" w:type="dxa"/>
            <w:left w:w="108" w:type="dxa"/>
            <w:bottom w:w="0" w:type="dxa"/>
            <w:right w:w="108" w:type="dxa"/>
          </w:tblCellMar>
        </w:tblPrEx>
        <w:trPr>
          <w:trHeight w:val="36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起居评估区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color w:val="auto"/>
                <w:highlight w:val="none"/>
              </w:rPr>
              <w:drawing>
                <wp:inline distT="0" distB="0" distL="114300" distR="114300">
                  <wp:extent cx="681355" cy="384175"/>
                  <wp:effectExtent l="0" t="0" r="4445" b="15875"/>
                  <wp:docPr id="1" name="图片 82"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2"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i w:val="0"/>
                <w:iCs w:val="0"/>
                <w:color w:val="auto"/>
                <w:kern w:val="0"/>
                <w:sz w:val="21"/>
                <w:szCs w:val="21"/>
                <w:highlight w:val="yellow"/>
                <w:u w:val="none"/>
                <w:lang w:val="en-US" w:eastAsia="zh-CN"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4640"/>
                  <wp:effectExtent l="0" t="0" r="13970" b="10160"/>
                  <wp:docPr id="118" name="图片 3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68" descr=" "/>
                          <pic:cNvPicPr>
                            <a:picLocks noChangeAspect="1"/>
                          </pic:cNvPicPr>
                        </pic:nvPicPr>
                        <pic:blipFill>
                          <a:blip r:embed="rId59"/>
                          <a:stretch>
                            <a:fillRect/>
                          </a:stretch>
                        </pic:blipFill>
                        <pic:spPr>
                          <a:xfrm>
                            <a:off x="0" y="0"/>
                            <a:ext cx="549910" cy="2946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89</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highlight w:val="none"/>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highlight w:val="none"/>
              </w:rPr>
              <w:drawing>
                <wp:inline distT="0" distB="0" distL="114300" distR="114300">
                  <wp:extent cx="467360" cy="622935"/>
                  <wp:effectExtent l="0" t="0" r="5080" b="1905"/>
                  <wp:docPr id="119" name="图片 369" descr="微信截图_20231214124632"/>
                  <wp:cNvGraphicFramePr/>
                  <a:graphic xmlns:a="http://schemas.openxmlformats.org/drawingml/2006/main">
                    <a:graphicData uri="http://schemas.openxmlformats.org/drawingml/2006/picture">
                      <pic:pic xmlns:pic="http://schemas.openxmlformats.org/drawingml/2006/picture">
                        <pic:nvPicPr>
                          <pic:cNvPr id="119" name="图片 369" descr="微信截图_20231214124632"/>
                          <pic:cNvPicPr/>
                        </pic:nvPicPr>
                        <pic:blipFill>
                          <a:blip r:embed="rId60"/>
                          <a:stretch>
                            <a:fillRect/>
                          </a:stretch>
                        </pic:blipFill>
                        <pic:spPr>
                          <a:xfrm>
                            <a:off x="0" y="0"/>
                            <a:ext cx="467360" cy="622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尺寸：500*450*600mm±20mm</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highlight w:val="none"/>
                <w:lang w:bidi="ar"/>
              </w:rPr>
              <w:t>；</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2、封边：优质PVC封边条；                                        3、胶粘剂：优质环保胶水；</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●4、配件：优质缓阻尼导轨及三合一链接件；</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5、产品要求：环保、整体美观、牢固、安全倒角设计，避免磕碰。</w:t>
            </w:r>
          </w:p>
          <w:p>
            <w:pPr>
              <w:widowControl/>
              <w:jc w:val="left"/>
              <w:textAlignment w:val="center"/>
              <w:rPr>
                <w:rFonts w:hint="eastAsia" w:ascii="仿宋" w:hAnsi="仿宋" w:eastAsia="仿宋" w:cs="仿宋"/>
                <w:szCs w:val="21"/>
                <w:highlight w:val="none"/>
              </w:rPr>
            </w:pPr>
            <w:r>
              <w:rPr>
                <w:rFonts w:hint="eastAsia" w:ascii="仿宋" w:hAnsi="仿宋" w:eastAsia="仿宋" w:cs="仿宋"/>
                <w:kern w:val="0"/>
                <w:szCs w:val="21"/>
                <w:highlight w:val="none"/>
                <w:lang w:bidi="ar"/>
              </w:rPr>
              <w:t>中标后需要根据现场情况出具具体深化图纸，经业主确认后确定后生产。</w:t>
            </w:r>
          </w:p>
        </w:tc>
      </w:tr>
      <w:tr>
        <w:tblPrEx>
          <w:tblCellMar>
            <w:top w:w="0" w:type="dxa"/>
            <w:left w:w="108" w:type="dxa"/>
            <w:bottom w:w="0" w:type="dxa"/>
            <w:right w:w="108" w:type="dxa"/>
          </w:tblCellMar>
        </w:tblPrEx>
        <w:trPr>
          <w:trHeight w:val="356"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就餐评估</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方桌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17195" cy="304165"/>
                  <wp:effectExtent l="0" t="0" r="9525" b="635"/>
                  <wp:docPr id="120" name="图片 370" descr="741258"/>
                  <wp:cNvGraphicFramePr/>
                  <a:graphic xmlns:a="http://schemas.openxmlformats.org/drawingml/2006/main">
                    <a:graphicData uri="http://schemas.openxmlformats.org/drawingml/2006/picture">
                      <pic:pic xmlns:pic="http://schemas.openxmlformats.org/drawingml/2006/picture">
                        <pic:nvPicPr>
                          <pic:cNvPr id="120" name="图片 370" descr="741258"/>
                          <pic:cNvPicPr/>
                        </pic:nvPicPr>
                        <pic:blipFill>
                          <a:blip r:embed="rId49">
                            <a:lum bright="-17999" contrast="23999"/>
                          </a:blip>
                          <a:stretch>
                            <a:fillRect/>
                          </a:stretch>
                        </pic:blipFill>
                        <pic:spPr>
                          <a:xfrm>
                            <a:off x="0" y="0"/>
                            <a:ext cx="417195" cy="3041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default" w:ascii="仿宋" w:hAnsi="仿宋" w:eastAsia="仿宋" w:cs="仿宋"/>
                <w:kern w:val="0"/>
                <w:szCs w:val="21"/>
                <w:lang w:val="en-US" w:eastAsia="zh-CN" w:bidi="ar"/>
              </w:rPr>
            </w:pPr>
            <w:r>
              <w:rPr>
                <w:rFonts w:hint="eastAsia" w:ascii="仿宋" w:hAnsi="仿宋" w:eastAsia="仿宋" w:cs="仿宋"/>
                <w:kern w:val="0"/>
                <w:szCs w:val="21"/>
                <w:lang w:eastAsia="zh-CN" w:bidi="ar"/>
              </w:rPr>
              <w:t>尺寸：</w:t>
            </w:r>
            <w:r>
              <w:rPr>
                <w:rFonts w:hint="eastAsia" w:ascii="仿宋" w:hAnsi="仿宋" w:eastAsia="仿宋" w:cs="仿宋"/>
                <w:kern w:val="0"/>
                <w:szCs w:val="21"/>
                <w:shd w:val="clear" w:fill="FFFF00"/>
                <w:lang w:val="en-US" w:eastAsia="zh-CN" w:bidi="ar"/>
              </w:rPr>
              <w:t>800*800*750</w:t>
            </w:r>
            <w:r>
              <w:rPr>
                <w:rFonts w:hint="eastAsia" w:ascii="仿宋" w:hAnsi="仿宋" w:eastAsia="仿宋" w:cs="仿宋"/>
                <w:kern w:val="0"/>
                <w:szCs w:val="21"/>
                <w:highlight w:val="none"/>
                <w:shd w:val="clear" w:fill="FFFF00"/>
                <w:lang w:bidi="ar"/>
              </w:rPr>
              <w:t>mm±20mm</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85" w:hRule="atLeast"/>
        </w:trPr>
        <w:tc>
          <w:tcPr>
            <w:tcW w:w="56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91</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highlight w:val="yellow"/>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kern w:val="0"/>
                <w:sz w:val="22"/>
                <w:highlight w:val="none"/>
                <w:lang w:bidi="ar"/>
              </w:rPr>
            </w:pPr>
            <w:r>
              <w:rPr>
                <w:rFonts w:hint="eastAsia" w:ascii="仿宋" w:hAnsi="仿宋" w:eastAsia="仿宋" w:cs="仿宋"/>
                <w:kern w:val="0"/>
                <w:sz w:val="22"/>
                <w:highlight w:val="none"/>
                <w:lang w:bidi="ar"/>
              </w:rPr>
              <w:t>扶手适老椅</w:t>
            </w:r>
          </w:p>
          <w:p>
            <w:pPr>
              <w:widowControl/>
              <w:jc w:val="center"/>
              <w:textAlignment w:val="center"/>
              <w:rPr>
                <w:rFonts w:hint="eastAsia" w:ascii="仿宋" w:hAnsi="仿宋" w:eastAsia="仿宋" w:cs="仿宋"/>
                <w:sz w:val="22"/>
                <w:highlight w:val="yellow"/>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highlight w:val="yellow"/>
              </w:rPr>
              <w:drawing>
                <wp:inline distT="0" distB="0" distL="114300" distR="114300">
                  <wp:extent cx="455930" cy="659765"/>
                  <wp:effectExtent l="0" t="0" r="1270" b="10795"/>
                  <wp:docPr id="121" name="图片 371" descr=" "/>
                  <wp:cNvGraphicFramePr/>
                  <a:graphic xmlns:a="http://schemas.openxmlformats.org/drawingml/2006/main">
                    <a:graphicData uri="http://schemas.openxmlformats.org/drawingml/2006/picture">
                      <pic:pic xmlns:pic="http://schemas.openxmlformats.org/drawingml/2006/picture">
                        <pic:nvPicPr>
                          <pic:cNvPr id="121" name="图片 371" descr=" "/>
                          <pic:cNvPicPr/>
                        </pic:nvPicPr>
                        <pic:blipFill>
                          <a:blip r:embed="rId61"/>
                          <a:stretch>
                            <a:fillRect/>
                          </a:stretch>
                        </pic:blipFill>
                        <pic:spPr>
                          <a:xfrm>
                            <a:off x="0" y="0"/>
                            <a:ext cx="455930" cy="659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highlight w:val="yellow"/>
              </w:rPr>
            </w:pPr>
            <w:r>
              <w:rPr>
                <w:rFonts w:hint="eastAsia" w:ascii="仿宋" w:hAnsi="仿宋" w:eastAsia="仿宋" w:cs="仿宋"/>
                <w:kern w:val="0"/>
                <w:szCs w:val="21"/>
                <w:highlight w:val="none"/>
                <w:lang w:bidi="ar"/>
              </w:rPr>
              <w:t>尺寸：</w:t>
            </w:r>
            <w:r>
              <w:rPr>
                <w:rFonts w:hint="eastAsia" w:ascii="仿宋" w:hAnsi="仿宋" w:eastAsia="仿宋" w:cs="仿宋"/>
                <w:kern w:val="0"/>
                <w:szCs w:val="21"/>
                <w:shd w:val="clear" w:fill="FFFF00"/>
                <w:lang w:bidi="ar"/>
              </w:rPr>
              <w:t>559*576*900mm±20mm</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2、油漆：采用优质环保油漆；</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3、胶粘剂：优质环保胶水；</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4、紧固件：优质紧固件；</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5、海绵：优质高弹海绵，回弹力好、抗老化性能好的海绵，坐垫采用55㎏/m3阻燃海绵，靠背采用45㎏/m3阻燃海绵；</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6、软包：采用优质布纹皮革软包，手感舒适、细腻、抗老化、耐脏易清洗；</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7、产品要求：环保、整体美观、牢固、安全倒角设计，避免磕碰。</w:t>
            </w:r>
          </w:p>
        </w:tc>
      </w:tr>
      <w:tr>
        <w:tblPrEx>
          <w:tblCellMar>
            <w:top w:w="0" w:type="dxa"/>
            <w:left w:w="108" w:type="dxa"/>
            <w:bottom w:w="0" w:type="dxa"/>
            <w:right w:w="108" w:type="dxa"/>
          </w:tblCellMar>
        </w:tblPrEx>
        <w:trPr>
          <w:trHeight w:val="35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92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美容美发</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美发镜柜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64795" cy="505460"/>
                  <wp:effectExtent l="0" t="0" r="9525" b="12700"/>
                  <wp:docPr id="122" name="图片 372" descr="微信截图_202310152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72" descr="微信截图_20231015205518"/>
                          <pic:cNvPicPr>
                            <a:picLocks noChangeAspect="1"/>
                          </pic:cNvPicPr>
                        </pic:nvPicPr>
                        <pic:blipFill>
                          <a:blip r:embed="rId62"/>
                          <a:stretch>
                            <a:fillRect/>
                          </a:stretch>
                        </pic:blipFill>
                        <pic:spPr>
                          <a:xfrm>
                            <a:off x="0" y="0"/>
                            <a:ext cx="264795" cy="5054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尺寸：800*350*170mm±20mm                            1.基材：采用三聚氰胺板，符合国家环保标准，甲醛释放量≤0.124mg/m3；厚度：台面厚度≥25mm，侧板、门板、竖板厚度≥18mm，背板厚度≥16mm；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2.面材：采用符合国标三聚氰胺装饰胶膜纸作为贴面，耐磨，耐热，表面平滑光洁；</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3.封边条：采用符合国标PVC封边条，厚度≥2.0mm，色纯度95%以上；不易变形，耐热、耐化学品、耐腐蚀性；经倒圆角与修色处理；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5.五金：</w:t>
            </w:r>
            <w:r>
              <w:rPr>
                <w:rFonts w:hint="eastAsia" w:ascii="仿宋" w:hAnsi="仿宋" w:eastAsia="仿宋" w:cs="仿宋"/>
                <w:color w:val="auto"/>
                <w:kern w:val="0"/>
                <w:szCs w:val="21"/>
                <w:lang w:bidi="ar"/>
              </w:rPr>
              <w:t>国产五金配件</w:t>
            </w:r>
            <w:r>
              <w:rPr>
                <w:rFonts w:hint="eastAsia" w:ascii="仿宋" w:hAnsi="仿宋" w:eastAsia="仿宋" w:cs="仿宋"/>
                <w:kern w:val="0"/>
                <w:szCs w:val="21"/>
                <w:lang w:bidi="ar"/>
              </w:rPr>
              <w:t>，包括拉手、锁、阻尼铰链、静音阻尼托底轨等，带自闭功能，门铰为304哑光不锈钢，开合角度≥135 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6.镜子：玻璃</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理发椅</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79095" cy="449580"/>
                  <wp:effectExtent l="0" t="0" r="1905" b="7620"/>
                  <wp:docPr id="123" name="图片 373" descr="微信截图_2023101520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73" descr="微信截图_20231015205137"/>
                          <pic:cNvPicPr>
                            <a:picLocks noChangeAspect="1"/>
                          </pic:cNvPicPr>
                        </pic:nvPicPr>
                        <pic:blipFill>
                          <a:blip r:embed="rId63"/>
                          <a:stretch>
                            <a:fillRect/>
                          </a:stretch>
                        </pic:blipFill>
                        <pic:spPr>
                          <a:xfrm>
                            <a:off x="0" y="0"/>
                            <a:ext cx="379095" cy="44958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规格尺寸：550*540*800mm±20mm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1、基材：钢铁制作；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2、五金：优质五金；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3、软包：≥40密度原生高弹力切割海绵坐垫，PU包面；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洗头床（含脚托）</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5465" cy="454660"/>
                  <wp:effectExtent l="0" t="0" r="3175" b="2540"/>
                  <wp:docPr id="124" name="图片 374" descr="微信截图_202310152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74" descr="微信截图_20231015205859"/>
                          <pic:cNvPicPr>
                            <a:picLocks noChangeAspect="1"/>
                          </pic:cNvPicPr>
                        </pic:nvPicPr>
                        <pic:blipFill>
                          <a:blip r:embed="rId64"/>
                          <a:stretch>
                            <a:fillRect/>
                          </a:stretch>
                        </pic:blipFill>
                        <pic:spPr>
                          <a:xfrm>
                            <a:off x="0" y="0"/>
                            <a:ext cx="545465" cy="4546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规格尺寸：1400*720*800mm±20mm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1、基材：钢铁+实木制作；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2、五金：优质五金；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3、软包：≥40密度原生高弹力切割海绵坐垫，PU包面。                     </w:t>
            </w:r>
          </w:p>
        </w:tc>
      </w:tr>
      <w:tr>
        <w:tblPrEx>
          <w:tblCellMar>
            <w:top w:w="0" w:type="dxa"/>
            <w:left w:w="108" w:type="dxa"/>
            <w:bottom w:w="0" w:type="dxa"/>
            <w:right w:w="108" w:type="dxa"/>
          </w:tblCellMar>
        </w:tblPrEx>
        <w:trPr>
          <w:trHeight w:val="12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90195" cy="496570"/>
                  <wp:effectExtent l="0" t="0" r="14605" b="6350"/>
                  <wp:docPr id="125" name="图片 375" descr="微信截图_202310152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75" descr="微信截图_20231015210114"/>
                          <pic:cNvPicPr>
                            <a:picLocks noChangeAspect="1"/>
                          </pic:cNvPicPr>
                        </pic:nvPicPr>
                        <pic:blipFill>
                          <a:blip r:embed="rId65"/>
                          <a:stretch>
                            <a:fillRect/>
                          </a:stretch>
                        </pic:blipFill>
                        <pic:spPr>
                          <a:xfrm>
                            <a:off x="0" y="0"/>
                            <a:ext cx="290195" cy="4965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规格尺寸：1000*400*2000mm±20mm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1、基材：优质三聚氰胺饰面制作，封边为ABS塑料封边条。主要用料与结构：16厚，脚架1.2mm电镀钢架；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2、粘合剂：优质环保粘合剂；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3、五金配件：优质五金连接件；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4、产品要求：整体美观、环保、牢固、安全倒角设计，避免磕碰。 </w:t>
            </w:r>
            <w:r>
              <w:rPr>
                <w:rFonts w:hint="eastAsia" w:ascii="仿宋" w:hAnsi="仿宋" w:eastAsia="仿宋" w:cs="仿宋"/>
                <w:kern w:val="0"/>
                <w:szCs w:val="21"/>
                <w:lang w:val="en-US" w:eastAsia="zh-CN" w:bidi="ar"/>
              </w:rPr>
              <w:t xml:space="preserve"> </w:t>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儿童活动室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儿童异型桌</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3710" cy="315595"/>
                  <wp:effectExtent l="0" t="0" r="13970" b="4445"/>
                  <wp:docPr id="126" name="图片 376" descr="微信截图_202310152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76" descr="微信截图_20231015210849"/>
                          <pic:cNvPicPr>
                            <a:picLocks noChangeAspect="1"/>
                          </pic:cNvPicPr>
                        </pic:nvPicPr>
                        <pic:blipFill>
                          <a:blip r:embed="rId66"/>
                          <a:stretch>
                            <a:fillRect/>
                          </a:stretch>
                        </pic:blipFill>
                        <pic:spPr>
                          <a:xfrm>
                            <a:off x="0" y="0"/>
                            <a:ext cx="473710" cy="3155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规格尺寸：1550*850*480-600mm±20mm；主材：优质防火塑料件+注塑配件</w:t>
            </w:r>
          </w:p>
        </w:tc>
      </w:tr>
      <w:tr>
        <w:tblPrEx>
          <w:tblCellMar>
            <w:top w:w="0" w:type="dxa"/>
            <w:left w:w="108" w:type="dxa"/>
            <w:bottom w:w="0" w:type="dxa"/>
            <w:right w:w="108" w:type="dxa"/>
          </w:tblCellMar>
        </w:tblPrEx>
        <w:trPr>
          <w:trHeight w:val="90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游乐园设备</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3085" cy="546100"/>
                  <wp:effectExtent l="0" t="0" r="10795" b="2540"/>
                  <wp:docPr id="127" name="图片 377" descr="微信截图_2023121509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77" descr="微信截图_20231215090418"/>
                          <pic:cNvPicPr>
                            <a:picLocks noChangeAspect="1"/>
                          </pic:cNvPicPr>
                        </pic:nvPicPr>
                        <pic:blipFill>
                          <a:blip r:embed="rId67"/>
                          <a:stretch>
                            <a:fillRect/>
                          </a:stretch>
                        </pic:blipFill>
                        <pic:spPr>
                          <a:xfrm>
                            <a:off x="0" y="0"/>
                            <a:ext cx="553085" cy="5461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规格尺寸：2000*1800*600mm±20mm；                              1、主材：优质防火塑料件+注塑配件；2、功能：含游戏栏、篮球框、滑梯、秋千、摇马。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儿童椅</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4495" cy="478790"/>
                  <wp:effectExtent l="0" t="0" r="6985" b="8890"/>
                  <wp:docPr id="128" name="图片 378" descr="微信截图_2023101521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78" descr="微信截图_20231015210506"/>
                          <pic:cNvPicPr>
                            <a:picLocks noChangeAspect="1"/>
                          </pic:cNvPicPr>
                        </pic:nvPicPr>
                        <pic:blipFill>
                          <a:blip r:embed="rId68"/>
                          <a:stretch>
                            <a:fillRect/>
                          </a:stretch>
                        </pic:blipFill>
                        <pic:spPr>
                          <a:xfrm>
                            <a:off x="0" y="0"/>
                            <a:ext cx="404495" cy="4787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规格尺寸：300*300*560-600mm±20mm；主材：优质防火塑料件+注塑配件</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2号楼1楼合计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123</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2号楼2楼</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棋牌室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棋牌桌</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2120"/>
                  <wp:effectExtent l="0" t="0" r="0" b="5080"/>
                  <wp:docPr id="129" name="图片 379" descr="\\192.168.0.238\研究中心\03 工程项目\02 设计部项目\2022\20220816 江苏泰州靖江养老公寓\第三版家具素材\麻将桌.png麻将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79" descr="\\192.168.0.238\研究中心\03 工程项目\02 设计部项目\2022\20220816 江苏泰州靖江养老公寓\第三版家具素材\麻将桌.png麻将桌"/>
                          <pic:cNvPicPr>
                            <a:picLocks noChangeAspect="1"/>
                          </pic:cNvPicPr>
                        </pic:nvPicPr>
                        <pic:blipFill>
                          <a:blip r:embed="rId69">
                            <a:lum bright="6000"/>
                          </a:blip>
                          <a:stretch>
                            <a:fillRect/>
                          </a:stretch>
                        </pic:blipFill>
                        <pic:spPr>
                          <a:xfrm>
                            <a:off x="0" y="0"/>
                            <a:ext cx="472440" cy="45212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尺寸：860*860*750*750mm±20mm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电动麻将桌</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5785" cy="499110"/>
                  <wp:effectExtent l="0" t="0" r="13335" b="3810"/>
                  <wp:docPr id="130" name="图片 380" descr="微信截图_2023120711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80" descr="微信截图_20231207113525"/>
                          <pic:cNvPicPr>
                            <a:picLocks noChangeAspect="1"/>
                          </pic:cNvPicPr>
                        </pic:nvPicPr>
                        <pic:blipFill>
                          <a:blip r:embed="rId70"/>
                          <a:stretch>
                            <a:fillRect/>
                          </a:stretch>
                        </pic:blipFill>
                        <pic:spPr>
                          <a:xfrm>
                            <a:off x="0" y="0"/>
                            <a:ext cx="565785" cy="4991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尺寸：860*860*750*750mm±20mm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1、框架：优质铁艺支架，优质ABS塑料件；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2、电机：双电机；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3、台面：羊绒布台面；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10845"/>
                  <wp:effectExtent l="0" t="0" r="5715" b="635"/>
                  <wp:docPr id="131" name="图片 381" descr="微信截图_202201131242054_副本"/>
                  <wp:cNvGraphicFramePr/>
                  <a:graphic xmlns:a="http://schemas.openxmlformats.org/drawingml/2006/main">
                    <a:graphicData uri="http://schemas.openxmlformats.org/drawingml/2006/picture">
                      <pic:pic xmlns:pic="http://schemas.openxmlformats.org/drawingml/2006/picture">
                        <pic:nvPicPr>
                          <pic:cNvPr id="131" name="图片 381" descr="微信截图_202201131242054_副本"/>
                          <pic:cNvPicPr/>
                        </pic:nvPicPr>
                        <pic:blipFill>
                          <a:blip r:embed="rId29"/>
                          <a:stretch>
                            <a:fillRect/>
                          </a:stretch>
                        </pic:blipFill>
                        <pic:spPr>
                          <a:xfrm flipH="1">
                            <a:off x="0" y="0"/>
                            <a:ext cx="283845" cy="410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10人包厢（2间）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圆桌        </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3085" cy="484505"/>
                  <wp:effectExtent l="0" t="0" r="10795" b="3175"/>
                  <wp:docPr id="132" name="图片 382" descr="微信截图_20231207114504"/>
                  <wp:cNvGraphicFramePr/>
                  <a:graphic xmlns:a="http://schemas.openxmlformats.org/drawingml/2006/main">
                    <a:graphicData uri="http://schemas.openxmlformats.org/drawingml/2006/picture">
                      <pic:pic xmlns:pic="http://schemas.openxmlformats.org/drawingml/2006/picture">
                        <pic:nvPicPr>
                          <pic:cNvPr id="132" name="图片 382" descr="微信截图_20231207114504"/>
                          <pic:cNvPicPr/>
                        </pic:nvPicPr>
                        <pic:blipFill>
                          <a:blip r:embed="rId71"/>
                          <a:stretch>
                            <a:fillRect/>
                          </a:stretch>
                        </pic:blipFill>
                        <pic:spPr>
                          <a:xfrm>
                            <a:off x="0" y="0"/>
                            <a:ext cx="553085" cy="4845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尺寸：1800*1800*750mm±20mm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1、框架：优质松木实木制作，木材色泽均匀完整干净，无死节，无腐朽、裂纹、虫眼、夹皮、变色等缺陷，整体固装榫卯结构，脚底耐磨塑胶脚垫；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3、底座：304不锈钢；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转盘</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13715" cy="304800"/>
                  <wp:effectExtent l="0" t="0" r="4445" b="0"/>
                  <wp:docPr id="133" name="图片 383" descr="微信截图_20231207114656"/>
                  <wp:cNvGraphicFramePr/>
                  <a:graphic xmlns:a="http://schemas.openxmlformats.org/drawingml/2006/main">
                    <a:graphicData uri="http://schemas.openxmlformats.org/drawingml/2006/picture">
                      <pic:pic xmlns:pic="http://schemas.openxmlformats.org/drawingml/2006/picture">
                        <pic:nvPicPr>
                          <pic:cNvPr id="133" name="图片 383" descr="微信截图_20231207114656"/>
                          <pic:cNvPicPr/>
                        </pic:nvPicPr>
                        <pic:blipFill>
                          <a:blip r:embed="rId72"/>
                          <a:stretch>
                            <a:fillRect/>
                          </a:stretch>
                        </pic:blipFill>
                        <pic:spPr>
                          <a:xfrm>
                            <a:off x="0" y="0"/>
                            <a:ext cx="513715" cy="3048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尺寸：1100*1100*20mm±20mm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1、防爆钢化玻璃</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桌布</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35000" cy="441960"/>
                  <wp:effectExtent l="0" t="0" r="5080" b="0"/>
                  <wp:docPr id="134" name="图片 384" descr="微信截图_202312071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84" descr="微信截图_20231207114916"/>
                          <pic:cNvPicPr>
                            <a:picLocks noChangeAspect="1"/>
                          </pic:cNvPicPr>
                        </pic:nvPicPr>
                        <pic:blipFill>
                          <a:blip r:embed="rId73"/>
                          <a:stretch>
                            <a:fillRect/>
                          </a:stretch>
                        </pic:blipFill>
                        <pic:spPr>
                          <a:xfrm>
                            <a:off x="0" y="0"/>
                            <a:ext cx="635000" cy="4419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尺寸：2400*24000mm±20mm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1、优质PU桌布，防油防污。</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包厢椅</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37820" cy="426085"/>
                  <wp:effectExtent l="0" t="0" r="12700" b="635"/>
                  <wp:docPr id="135" name="图片 385" descr="微信截图_202310152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85" descr="微信截图_20231015212232"/>
                          <pic:cNvPicPr>
                            <a:picLocks noChangeAspect="1"/>
                          </pic:cNvPicPr>
                        </pic:nvPicPr>
                        <pic:blipFill>
                          <a:blip r:embed="rId74"/>
                          <a:stretch>
                            <a:fillRect/>
                          </a:stretch>
                        </pic:blipFill>
                        <pic:spPr>
                          <a:xfrm>
                            <a:off x="0" y="0"/>
                            <a:ext cx="337820" cy="42608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5460"/>
                  <wp:effectExtent l="0" t="0" r="1905" b="12700"/>
                  <wp:docPr id="136" name="图片 386" descr="微信截图_202310152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86" descr="微信截图_20231015212509"/>
                          <pic:cNvPicPr>
                            <a:picLocks noChangeAspect="1"/>
                          </pic:cNvPicPr>
                        </pic:nvPicPr>
                        <pic:blipFill>
                          <a:blip r:embed="rId75"/>
                          <a:stretch>
                            <a:fillRect/>
                          </a:stretch>
                        </pic:blipFill>
                        <pic:spPr>
                          <a:xfrm>
                            <a:off x="0" y="0"/>
                            <a:ext cx="592455" cy="5054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65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大包厢</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2.8米圆桌         （含转盘）</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2605" cy="266065"/>
                  <wp:effectExtent l="0" t="0" r="10795" b="8255"/>
                  <wp:docPr id="137" name="图片 387" descr="微信截图_202310152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87" descr="微信截图_20231015211632"/>
                          <pic:cNvPicPr>
                            <a:picLocks noChangeAspect="1"/>
                          </pic:cNvPicPr>
                        </pic:nvPicPr>
                        <pic:blipFill>
                          <a:blip r:embed="rId76"/>
                          <a:stretch>
                            <a:fillRect/>
                          </a:stretch>
                        </pic:blipFill>
                        <pic:spPr>
                          <a:xfrm>
                            <a:off x="0" y="0"/>
                            <a:ext cx="522605" cy="2660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尺寸：2800*2800*750mm±20mm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包厢椅</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37820" cy="426085"/>
                  <wp:effectExtent l="0" t="0" r="12700" b="635"/>
                  <wp:docPr id="138" name="图片 388" descr="微信截图_202310152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88" descr="微信截图_20231015212232"/>
                          <pic:cNvPicPr>
                            <a:picLocks noChangeAspect="1"/>
                          </pic:cNvPicPr>
                        </pic:nvPicPr>
                        <pic:blipFill>
                          <a:blip r:embed="rId74"/>
                          <a:stretch>
                            <a:fillRect/>
                          </a:stretch>
                        </pic:blipFill>
                        <pic:spPr>
                          <a:xfrm>
                            <a:off x="0" y="0"/>
                            <a:ext cx="337820" cy="42608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80085" cy="373380"/>
                  <wp:effectExtent l="0" t="0" r="5715" b="7620"/>
                  <wp:docPr id="139" name="图片 389" descr="休闲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89" descr="休闲沙发"/>
                          <pic:cNvPicPr>
                            <a:picLocks noChangeAspect="1"/>
                          </pic:cNvPicPr>
                        </pic:nvPicPr>
                        <pic:blipFill>
                          <a:blip r:embed="rId77">
                            <a:lum bright="6000"/>
                          </a:blip>
                          <a:stretch>
                            <a:fillRect/>
                          </a:stretch>
                        </pic:blipFill>
                        <pic:spPr>
                          <a:xfrm>
                            <a:off x="0" y="0"/>
                            <a:ext cx="680085" cy="37338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31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140" name="图片 390"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90"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6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5460"/>
                  <wp:effectExtent l="0" t="0" r="1905" b="12700"/>
                  <wp:docPr id="141" name="图片 391" descr="微信截图_202310152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91" descr="微信截图_20231015212509"/>
                          <pic:cNvPicPr>
                            <a:picLocks noChangeAspect="1"/>
                          </pic:cNvPicPr>
                        </pic:nvPicPr>
                        <pic:blipFill>
                          <a:blip r:embed="rId75"/>
                          <a:stretch>
                            <a:fillRect/>
                          </a:stretch>
                        </pic:blipFill>
                        <pic:spPr>
                          <a:xfrm>
                            <a:off x="0" y="0"/>
                            <a:ext cx="592455" cy="5054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1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42" name="图片 392"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92"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餐厅适老蝴蝶桌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01980" cy="459105"/>
                  <wp:effectExtent l="0" t="0" r="7620" b="13335"/>
                  <wp:docPr id="143" name="图片 393" descr="微信截图_202306261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3" descr="微信截图_20230626133234"/>
                          <pic:cNvPicPr>
                            <a:picLocks noChangeAspect="1"/>
                          </pic:cNvPicPr>
                        </pic:nvPicPr>
                        <pic:blipFill>
                          <a:blip r:embed="rId78"/>
                          <a:stretch>
                            <a:fillRect/>
                          </a:stretch>
                        </pic:blipFill>
                        <pic:spPr>
                          <a:xfrm>
                            <a:off x="0" y="0"/>
                            <a:ext cx="601980" cy="4591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61670"/>
                  <wp:effectExtent l="0" t="0" r="1270" b="8890"/>
                  <wp:docPr id="144" name="图片 394" descr=" "/>
                  <wp:cNvGraphicFramePr/>
                  <a:graphic xmlns:a="http://schemas.openxmlformats.org/drawingml/2006/main">
                    <a:graphicData uri="http://schemas.openxmlformats.org/drawingml/2006/picture">
                      <pic:pic xmlns:pic="http://schemas.openxmlformats.org/drawingml/2006/picture">
                        <pic:nvPicPr>
                          <pic:cNvPr id="144" name="图片 394" descr=" "/>
                          <pic:cNvPicPr/>
                        </pic:nvPicPr>
                        <pic:blipFill>
                          <a:blip r:embed="rId61"/>
                          <a:stretch>
                            <a:fillRect/>
                          </a:stretch>
                        </pic:blipFill>
                        <pic:spPr>
                          <a:xfrm>
                            <a:off x="0" y="0"/>
                            <a:ext cx="455930" cy="6616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7365"/>
                  <wp:effectExtent l="0" t="0" r="1905" b="10795"/>
                  <wp:docPr id="145" name="图片 395" descr="微信截图_20231015212509"/>
                  <wp:cNvGraphicFramePr/>
                  <a:graphic xmlns:a="http://schemas.openxmlformats.org/drawingml/2006/main">
                    <a:graphicData uri="http://schemas.openxmlformats.org/drawingml/2006/picture">
                      <pic:pic xmlns:pic="http://schemas.openxmlformats.org/drawingml/2006/picture">
                        <pic:nvPicPr>
                          <pic:cNvPr id="145" name="图片 395" descr="微信截图_20231015212509"/>
                          <pic:cNvPicPr/>
                        </pic:nvPicPr>
                        <pic:blipFill>
                          <a:blip r:embed="rId75"/>
                          <a:stretch>
                            <a:fillRect/>
                          </a:stretch>
                        </pic:blipFill>
                        <pic:spPr>
                          <a:xfrm>
                            <a:off x="0" y="0"/>
                            <a:ext cx="592455" cy="5073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51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老年大学</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240" cy="526415"/>
                  <wp:effectExtent l="0" t="0" r="5080" b="6985"/>
                  <wp:docPr id="146" name="图片 396" descr="微信截图_2023120712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6" descr="微信截图_20231207121426"/>
                          <pic:cNvPicPr>
                            <a:picLocks noChangeAspect="1"/>
                          </pic:cNvPicPr>
                        </pic:nvPicPr>
                        <pic:blipFill>
                          <a:blip r:embed="rId79"/>
                          <a:stretch>
                            <a:fillRect/>
                          </a:stretch>
                        </pic:blipFill>
                        <pic:spPr>
                          <a:xfrm>
                            <a:off x="0" y="0"/>
                            <a:ext cx="650240" cy="5264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尺寸：1500*500*750mm±20mm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2、封边：优质PVC封边条；                                     3、紧固件：优质紧固件；                                            4、产品要求：环保、整体美观、牢固、安全倒角设计，避免磕碰。   </w:t>
            </w:r>
          </w:p>
        </w:tc>
      </w:tr>
      <w:tr>
        <w:tblPrEx>
          <w:tblCellMar>
            <w:top w:w="0" w:type="dxa"/>
            <w:left w:w="108" w:type="dxa"/>
            <w:bottom w:w="0" w:type="dxa"/>
            <w:right w:w="108" w:type="dxa"/>
          </w:tblCellMar>
        </w:tblPrEx>
        <w:trPr>
          <w:trHeight w:val="102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47" name="图片 397"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97"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8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2号楼2楼合计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271</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2号楼3楼</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接待/党建室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875" cy="314960"/>
                  <wp:effectExtent l="0" t="0" r="4445" b="5080"/>
                  <wp:docPr id="148" name="图片 398" descr="微信截图_2023120712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98" descr="微信截图_20231207120555"/>
                          <pic:cNvPicPr>
                            <a:picLocks noChangeAspect="1"/>
                          </pic:cNvPicPr>
                        </pic:nvPicPr>
                        <pic:blipFill>
                          <a:blip r:embed="rId80"/>
                          <a:stretch>
                            <a:fillRect/>
                          </a:stretch>
                        </pic:blipFill>
                        <pic:spPr>
                          <a:xfrm>
                            <a:off x="0" y="0"/>
                            <a:ext cx="650875" cy="3149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尺寸：3500*1400*750mm±20mm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1、框架：优质中纤板基材，贴优质木纹纸；</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6、会议桌符合：GB/T 3324-2017《木家具通用技术条件》、GB 18580-2017《室内装饰装修材料造板及其制品中甲醛释放限量》的技术要求。</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49" name="图片 399"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99"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120</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音乐室/多功能室/小礼堂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50" name="图片 400"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00"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0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多功能厅/培训中心</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培训椅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43865" cy="619125"/>
                  <wp:effectExtent l="0" t="0" r="13335" b="5715"/>
                  <wp:docPr id="15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01"/>
                          <pic:cNvPicPr>
                            <a:picLocks noChangeAspect="1"/>
                          </pic:cNvPicPr>
                        </pic:nvPicPr>
                        <pic:blipFill>
                          <a:blip r:embed="rId82"/>
                          <a:stretch>
                            <a:fillRect/>
                          </a:stretch>
                        </pic:blipFill>
                        <pic:spPr>
                          <a:xfrm>
                            <a:off x="0" y="0"/>
                            <a:ext cx="443865" cy="6191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尺寸：510*540*880mm±20mm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1、主材：多层板实木；</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70528" behindDoc="0" locked="0" layoutInCell="1" allowOverlap="1">
                  <wp:simplePos x="0" y="0"/>
                  <wp:positionH relativeFrom="column">
                    <wp:posOffset>158115</wp:posOffset>
                  </wp:positionH>
                  <wp:positionV relativeFrom="paragraph">
                    <wp:posOffset>363220</wp:posOffset>
                  </wp:positionV>
                  <wp:extent cx="650240" cy="526415"/>
                  <wp:effectExtent l="0" t="0" r="5080" b="6985"/>
                  <wp:wrapNone/>
                  <wp:docPr id="14" name="图片_186"/>
                  <wp:cNvGraphicFramePr/>
                  <a:graphic xmlns:a="http://schemas.openxmlformats.org/drawingml/2006/main">
                    <a:graphicData uri="http://schemas.openxmlformats.org/drawingml/2006/picture">
                      <pic:pic xmlns:pic="http://schemas.openxmlformats.org/drawingml/2006/picture">
                        <pic:nvPicPr>
                          <pic:cNvPr id="14" name="图片_186"/>
                          <pic:cNvPicPr/>
                        </pic:nvPicPr>
                        <pic:blipFill>
                          <a:blip r:embed="rId83"/>
                          <a:stretch>
                            <a:fillRect/>
                          </a:stretch>
                        </pic:blipFill>
                        <pic:spPr>
                          <a:xfrm>
                            <a:off x="0" y="0"/>
                            <a:ext cx="650240" cy="52641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尺寸：1500*500*750mm±20mm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2、封边：优质PVC封边条；                                     3、紧固件：优质紧固件；                                            4、产品要求：安全倒角设计，避免磕碰。环保、整体美观、牢固、安全倒角设计，避免磕碰。   </w:t>
            </w:r>
          </w:p>
        </w:tc>
      </w:tr>
      <w:tr>
        <w:tblPrEx>
          <w:tblCellMar>
            <w:top w:w="0" w:type="dxa"/>
            <w:left w:w="108" w:type="dxa"/>
            <w:bottom w:w="0" w:type="dxa"/>
            <w:right w:w="108" w:type="dxa"/>
          </w:tblCellMar>
        </w:tblPrEx>
        <w:trPr>
          <w:trHeight w:val="85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培训桌桌布</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394335"/>
                  <wp:effectExtent l="0" t="0" r="6350" b="1905"/>
                  <wp:docPr id="152" name="图片 402" descr="微信截图_202312071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02" descr="微信截图_20231207121728"/>
                          <pic:cNvPicPr>
                            <a:picLocks noChangeAspect="1"/>
                          </pic:cNvPicPr>
                        </pic:nvPicPr>
                        <pic:blipFill>
                          <a:blip r:embed="rId84"/>
                          <a:stretch>
                            <a:fillRect/>
                          </a:stretch>
                        </pic:blipFill>
                        <pic:spPr>
                          <a:xfrm>
                            <a:off x="0" y="0"/>
                            <a:ext cx="527050" cy="3943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尺寸：1300*2000mm±20mm                            优质棉麻布料   </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53" name="图片 403"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03"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2号楼3楼合计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161</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3号楼1楼</w:t>
            </w:r>
          </w:p>
        </w:tc>
      </w:tr>
      <w:tr>
        <w:tblPrEx>
          <w:tblCellMar>
            <w:top w:w="0" w:type="dxa"/>
            <w:left w:w="108" w:type="dxa"/>
            <w:bottom w:w="0" w:type="dxa"/>
            <w:right w:w="108" w:type="dxa"/>
          </w:tblCellMar>
        </w:tblPrEx>
        <w:trPr>
          <w:trHeight w:val="13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r>
              <w:rPr>
                <w:rFonts w:hint="eastAsia" w:ascii="仿宋" w:hAnsi="仿宋" w:eastAsia="仿宋" w:cs="仿宋"/>
              </w:rPr>
              <w:drawing>
                <wp:inline distT="0" distB="0" distL="114300" distR="114300">
                  <wp:extent cx="582295" cy="353060"/>
                  <wp:effectExtent l="0" t="0" r="12065" b="12700"/>
                  <wp:docPr id="154" name="图片 404" descr="微信截图_2023120314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04" descr="微信截图_20231203141713"/>
                          <pic:cNvPicPr>
                            <a:picLocks noChangeAspect="1"/>
                          </pic:cNvPicPr>
                        </pic:nvPicPr>
                        <pic:blipFill>
                          <a:blip r:embed="rId85"/>
                          <a:stretch>
                            <a:fillRect/>
                          </a:stretch>
                        </pic:blipFill>
                        <pic:spPr>
                          <a:xfrm>
                            <a:off x="0" y="0"/>
                            <a:ext cx="582295" cy="3530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3840" behindDoc="0" locked="0" layoutInCell="1" allowOverlap="1">
                  <wp:simplePos x="0" y="0"/>
                  <wp:positionH relativeFrom="column">
                    <wp:posOffset>1630680</wp:posOffset>
                  </wp:positionH>
                  <wp:positionV relativeFrom="paragraph">
                    <wp:posOffset>1142365</wp:posOffset>
                  </wp:positionV>
                  <wp:extent cx="579755" cy="726440"/>
                  <wp:effectExtent l="0" t="0" r="14605" b="5080"/>
                  <wp:wrapNone/>
                  <wp:docPr id="2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9"/>
                          <pic:cNvPicPr>
                            <a:picLocks noChangeAspect="1"/>
                          </pic:cNvPicPr>
                        </pic:nvPicPr>
                        <pic:blipFill>
                          <a:blip r:embed="rId15"/>
                          <a:stretch>
                            <a:fillRect/>
                          </a:stretch>
                        </pic:blipFill>
                        <pic:spPr>
                          <a:xfrm>
                            <a:off x="0" y="0"/>
                            <a:ext cx="579755" cy="726440"/>
                          </a:xfrm>
                          <a:prstGeom prst="rect">
                            <a:avLst/>
                          </a:prstGeom>
                          <a:noFill/>
                          <a:ln>
                            <a:noFill/>
                          </a:ln>
                        </pic:spPr>
                      </pic:pic>
                    </a:graphicData>
                  </a:graphic>
                </wp:anchor>
              </w:drawing>
            </w:r>
            <w:r>
              <w:rPr>
                <w:rFonts w:hint="eastAsia" w:ascii="仿宋" w:hAnsi="仿宋" w:eastAsia="仿宋" w:cs="仿宋"/>
                <w:kern w:val="0"/>
                <w:sz w:val="22"/>
                <w:lang w:bidi="ar"/>
              </w:rPr>
              <w:t>126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装饰柜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8470"/>
                  <wp:effectExtent l="0" t="0" r="0" b="13970"/>
                  <wp:docPr id="155" name="图片 406" descr="微信截图_2023121417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06" descr="微信截图_20231214174500"/>
                          <pic:cNvPicPr>
                            <a:picLocks noChangeAspect="1"/>
                          </pic:cNvPicPr>
                        </pic:nvPicPr>
                        <pic:blipFill>
                          <a:blip r:embed="rId20"/>
                          <a:stretch>
                            <a:fillRect/>
                          </a:stretch>
                        </pic:blipFill>
                        <pic:spPr>
                          <a:xfrm>
                            <a:off x="0" y="0"/>
                            <a:ext cx="472440" cy="4584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2</w:t>
            </w:r>
            <w:r>
              <w:rPr>
                <w:rFonts w:hint="eastAsia" w:ascii="仿宋" w:hAnsi="仿宋" w:eastAsia="仿宋" w:cs="仿宋"/>
                <w:kern w:val="0"/>
                <w:szCs w:val="21"/>
                <w:shd w:val="clear" w:fill="FFFF00"/>
                <w:lang w:val="en-US" w:eastAsia="zh-CN" w:bidi="ar"/>
              </w:rPr>
              <w:t>4</w:t>
            </w:r>
            <w:r>
              <w:rPr>
                <w:rFonts w:hint="eastAsia" w:ascii="仿宋" w:hAnsi="仿宋" w:eastAsia="仿宋" w:cs="仿宋"/>
                <w:kern w:val="0"/>
                <w:szCs w:val="21"/>
                <w:shd w:val="clear" w:fill="FFFF00"/>
                <w:lang w:bidi="ar"/>
              </w:rPr>
              <w:t>00*350*2400mm±20mm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128</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健身区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7985" cy="543560"/>
                  <wp:effectExtent l="0" t="0" r="8255" b="5080"/>
                  <wp:docPr id="156" name="图片 407" descr="微信截图_202310162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7" descr="微信截图_20231016204925"/>
                          <pic:cNvPicPr>
                            <a:picLocks noChangeAspect="1"/>
                          </pic:cNvPicPr>
                        </pic:nvPicPr>
                        <pic:blipFill>
                          <a:blip r:embed="rId86"/>
                          <a:stretch>
                            <a:fillRect/>
                          </a:stretch>
                        </pic:blipFill>
                        <pic:spPr>
                          <a:xfrm>
                            <a:off x="0" y="0"/>
                            <a:ext cx="387985" cy="5435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尺寸：1600*500*2000mm±20mm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1、结构，8门，都带锁；                                 2、框架：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4、配件：优质铰链、导轨、锁具及三合一链接件；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乒乓球/台球室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25755" cy="456565"/>
                  <wp:effectExtent l="0" t="0" r="9525" b="635"/>
                  <wp:docPr id="157" name="图片 408" descr="微信截图_202310162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08" descr="微信截图_20231016204925"/>
                          <pic:cNvPicPr>
                            <a:picLocks noChangeAspect="1"/>
                          </pic:cNvPicPr>
                        </pic:nvPicPr>
                        <pic:blipFill>
                          <a:blip r:embed="rId86"/>
                          <a:stretch>
                            <a:fillRect/>
                          </a:stretch>
                        </pic:blipFill>
                        <pic:spPr>
                          <a:xfrm>
                            <a:off x="0" y="0"/>
                            <a:ext cx="325755" cy="4565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尺寸：1600*500*2000mm±20mm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1、结构，8门，都带锁；                                 2、框架：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4、配件：优质铰链、导轨、锁具及三合一链接件；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台球桌及附件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88010" cy="343535"/>
                  <wp:effectExtent l="0" t="0" r="6350" b="6985"/>
                  <wp:docPr id="158" name="图片 409" descr="微信截图_20230825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9" descr="微信截图_20230825100810"/>
                          <pic:cNvPicPr>
                            <a:picLocks noChangeAspect="1"/>
                          </pic:cNvPicPr>
                        </pic:nvPicPr>
                        <pic:blipFill>
                          <a:blip r:embed="rId87"/>
                          <a:stretch>
                            <a:fillRect/>
                          </a:stretch>
                        </pic:blipFill>
                        <pic:spPr>
                          <a:xfrm>
                            <a:off x="0" y="0"/>
                            <a:ext cx="588010" cy="3435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尺寸：2580*1380*830mm±50mm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优质实木，牛皮护角，含4副球杆、一套台球及其他配件。</w:t>
            </w:r>
          </w:p>
        </w:tc>
      </w:tr>
      <w:tr>
        <w:tblPrEx>
          <w:tblCellMar>
            <w:top w:w="0" w:type="dxa"/>
            <w:left w:w="108" w:type="dxa"/>
            <w:bottom w:w="0" w:type="dxa"/>
            <w:right w:w="108" w:type="dxa"/>
          </w:tblCellMar>
        </w:tblPrEx>
        <w:trPr>
          <w:trHeight w:val="11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乒乓球桌及附件</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6745" cy="334010"/>
                  <wp:effectExtent l="0" t="0" r="13335" b="1270"/>
                  <wp:docPr id="159" name="图片 410" descr="微信截图_202310162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10" descr="微信截图_20231016205314"/>
                          <pic:cNvPicPr>
                            <a:picLocks noChangeAspect="1"/>
                          </pic:cNvPicPr>
                        </pic:nvPicPr>
                        <pic:blipFill>
                          <a:blip r:embed="rId88"/>
                          <a:stretch>
                            <a:fillRect/>
                          </a:stretch>
                        </pic:blipFill>
                        <pic:spPr>
                          <a:xfrm>
                            <a:off x="0" y="0"/>
                            <a:ext cx="626745" cy="3340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尺寸：1525*2740*760mm±50mm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优质实木，铁艺支架，含1副球杆及其他配件。</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76672" behindDoc="0" locked="0" layoutInCell="1" allowOverlap="1">
                  <wp:simplePos x="0" y="0"/>
                  <wp:positionH relativeFrom="column">
                    <wp:posOffset>410845</wp:posOffset>
                  </wp:positionH>
                  <wp:positionV relativeFrom="paragraph">
                    <wp:posOffset>1009650</wp:posOffset>
                  </wp:positionV>
                  <wp:extent cx="284480" cy="405765"/>
                  <wp:effectExtent l="0" t="0" r="5080" b="5715"/>
                  <wp:wrapNone/>
                  <wp:docPr id="20" name="图片_273"/>
                  <wp:cNvGraphicFramePr/>
                  <a:graphic xmlns:a="http://schemas.openxmlformats.org/drawingml/2006/main">
                    <a:graphicData uri="http://schemas.openxmlformats.org/drawingml/2006/picture">
                      <pic:pic xmlns:pic="http://schemas.openxmlformats.org/drawingml/2006/picture">
                        <pic:nvPicPr>
                          <pic:cNvPr id="20" name="图片_273"/>
                          <pic:cNvPicPr/>
                        </pic:nvPicPr>
                        <pic:blipFill>
                          <a:blip r:embed="rId89"/>
                          <a:stretch>
                            <a:fillRect/>
                          </a:stretch>
                        </pic:blipFill>
                        <pic:spPr>
                          <a:xfrm>
                            <a:off x="0" y="0"/>
                            <a:ext cx="284480" cy="4057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160" name="图片 411"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11"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3号楼1楼合计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15</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3号楼2楼-5楼</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护理站（共4层）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r>
              <w:rPr>
                <w:rFonts w:hint="eastAsia" w:ascii="仿宋" w:hAnsi="仿宋" w:eastAsia="仿宋" w:cs="仿宋"/>
              </w:rPr>
              <w:drawing>
                <wp:inline distT="0" distB="0" distL="114300" distR="114300">
                  <wp:extent cx="582930" cy="344805"/>
                  <wp:effectExtent l="0" t="0" r="11430" b="5715"/>
                  <wp:docPr id="161" name="图片 412" descr="微信截图_20231203141713"/>
                  <wp:cNvGraphicFramePr/>
                  <a:graphic xmlns:a="http://schemas.openxmlformats.org/drawingml/2006/main">
                    <a:graphicData uri="http://schemas.openxmlformats.org/drawingml/2006/picture">
                      <pic:pic xmlns:pic="http://schemas.openxmlformats.org/drawingml/2006/picture">
                        <pic:nvPicPr>
                          <pic:cNvPr id="161" name="图片 412" descr="微信截图_20231203141713"/>
                          <pic:cNvPicPr/>
                        </pic:nvPicPr>
                        <pic:blipFill>
                          <a:blip r:embed="rId85"/>
                          <a:stretch>
                            <a:fillRect/>
                          </a:stretch>
                        </pic:blipFill>
                        <pic:spPr>
                          <a:xfrm>
                            <a:off x="0" y="0"/>
                            <a:ext cx="582930" cy="3448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31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4864" behindDoc="0" locked="0" layoutInCell="1" allowOverlap="1">
                  <wp:simplePos x="0" y="0"/>
                  <wp:positionH relativeFrom="column">
                    <wp:posOffset>268605</wp:posOffset>
                  </wp:positionH>
                  <wp:positionV relativeFrom="paragraph">
                    <wp:posOffset>1125220</wp:posOffset>
                  </wp:positionV>
                  <wp:extent cx="574675" cy="720090"/>
                  <wp:effectExtent l="0" t="0" r="4445" b="11430"/>
                  <wp:wrapNone/>
                  <wp:docPr id="2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9"/>
                          <pic:cNvPicPr>
                            <a:picLocks noChangeAspect="1"/>
                          </pic:cNvPicPr>
                        </pic:nvPicPr>
                        <pic:blipFill>
                          <a:blip r:embed="rId15"/>
                          <a:stretch>
                            <a:fillRect/>
                          </a:stretch>
                        </pic:blipFill>
                        <pic:spPr>
                          <a:xfrm>
                            <a:off x="0" y="0"/>
                            <a:ext cx="574675" cy="72009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大餐桌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62" name="图片 414"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14"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1552"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5" name="图片_225"/>
                  <wp:cNvGraphicFramePr/>
                  <a:graphic xmlns:a="http://schemas.openxmlformats.org/drawingml/2006/main">
                    <a:graphicData uri="http://schemas.openxmlformats.org/drawingml/2006/picture">
                      <pic:pic xmlns:pic="http://schemas.openxmlformats.org/drawingml/2006/picture">
                        <pic:nvPicPr>
                          <pic:cNvPr id="15" name="图片_225"/>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2、油漆：采用优质环保油漆，四底三面工艺；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8495"/>
                  <wp:effectExtent l="0" t="0" r="1270" b="12065"/>
                  <wp:docPr id="163" name="图片 415" descr=" "/>
                  <wp:cNvGraphicFramePr/>
                  <a:graphic xmlns:a="http://schemas.openxmlformats.org/drawingml/2006/main">
                    <a:graphicData uri="http://schemas.openxmlformats.org/drawingml/2006/picture">
                      <pic:pic xmlns:pic="http://schemas.openxmlformats.org/drawingml/2006/picture">
                        <pic:nvPicPr>
                          <pic:cNvPr id="163" name="图片 415" descr=" "/>
                          <pic:cNvPicPr/>
                        </pic:nvPicPr>
                        <pic:blipFill>
                          <a:blip r:embed="rId61"/>
                          <a:stretch>
                            <a:fillRect/>
                          </a:stretch>
                        </pic:blipFill>
                        <pic:spPr>
                          <a:xfrm>
                            <a:off x="0" y="0"/>
                            <a:ext cx="455930" cy="6584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休息区（共4层）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62305" cy="444500"/>
                  <wp:effectExtent l="0" t="0" r="8255" b="12700"/>
                  <wp:docPr id="164" name="图片 416" descr="微信截图_202310141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16" descr="微信截图_20231014155737"/>
                          <pic:cNvPicPr>
                            <a:picLocks noChangeAspect="1"/>
                          </pic:cNvPicPr>
                        </pic:nvPicPr>
                        <pic:blipFill>
                          <a:blip r:embed="rId90"/>
                          <a:stretch>
                            <a:fillRect/>
                          </a:stretch>
                        </pic:blipFill>
                        <pic:spPr>
                          <a:xfrm>
                            <a:off x="0" y="0"/>
                            <a:ext cx="662305" cy="4445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2576"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6" name="图片_74"/>
                  <wp:cNvGraphicFramePr/>
                  <a:graphic xmlns:a="http://schemas.openxmlformats.org/drawingml/2006/main">
                    <a:graphicData uri="http://schemas.openxmlformats.org/drawingml/2006/picture">
                      <pic:pic xmlns:pic="http://schemas.openxmlformats.org/drawingml/2006/picture">
                        <pic:nvPicPr>
                          <pic:cNvPr id="16" name="图片_74"/>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95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165" name="图片 417"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17"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1400*7</w:t>
            </w:r>
            <w:r>
              <w:rPr>
                <w:rFonts w:hint="eastAsia" w:ascii="仿宋" w:hAnsi="仿宋" w:eastAsia="仿宋" w:cs="仿宋"/>
                <w:kern w:val="0"/>
                <w:szCs w:val="21"/>
                <w:shd w:val="clear" w:fill="FFFF00"/>
                <w:lang w:val="en-US" w:eastAsia="zh-CN" w:bidi="ar"/>
              </w:rPr>
              <w:t>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31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双人房间（（共4层）48间）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lang w:eastAsia="zh-CN"/>
              </w:rPr>
            </w:pPr>
            <w:r>
              <w:rPr>
                <w:rFonts w:hint="eastAsia" w:ascii="仿宋" w:hAnsi="仿宋" w:eastAsia="仿宋" w:cs="仿宋"/>
                <w:color w:val="auto"/>
                <w:highlight w:val="none"/>
              </w:rPr>
              <w:drawing>
                <wp:inline distT="0" distB="0" distL="114300" distR="114300">
                  <wp:extent cx="681355" cy="384175"/>
                  <wp:effectExtent l="0" t="0" r="4445" b="15875"/>
                  <wp:docPr id="341" name="图片 82"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82"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szCs w:val="21"/>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2100"/>
                  <wp:effectExtent l="0" t="0" r="13970" b="12700"/>
                  <wp:docPr id="166" name="图片 419" descr=" "/>
                  <wp:cNvGraphicFramePr/>
                  <a:graphic xmlns:a="http://schemas.openxmlformats.org/drawingml/2006/main">
                    <a:graphicData uri="http://schemas.openxmlformats.org/drawingml/2006/picture">
                      <pic:pic xmlns:pic="http://schemas.openxmlformats.org/drawingml/2006/picture">
                        <pic:nvPicPr>
                          <pic:cNvPr id="166" name="图片 419" descr=" "/>
                          <pic:cNvPicPr/>
                        </pic:nvPicPr>
                        <pic:blipFill>
                          <a:blip r:embed="rId59"/>
                          <a:stretch>
                            <a:fillRect/>
                          </a:stretch>
                        </pic:blipFill>
                        <pic:spPr>
                          <a:xfrm>
                            <a:off x="0" y="0"/>
                            <a:ext cx="549910" cy="2921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0395"/>
                  <wp:effectExtent l="0" t="0" r="5080" b="4445"/>
                  <wp:docPr id="167" name="图片 420" descr="微信截图_20231214124632"/>
                  <wp:cNvGraphicFramePr/>
                  <a:graphic xmlns:a="http://schemas.openxmlformats.org/drawingml/2006/main">
                    <a:graphicData uri="http://schemas.openxmlformats.org/drawingml/2006/picture">
                      <pic:pic xmlns:pic="http://schemas.openxmlformats.org/drawingml/2006/picture">
                        <pic:nvPicPr>
                          <pic:cNvPr id="167" name="图片 420" descr="微信截图_20231214124632"/>
                          <pic:cNvPicPr/>
                        </pic:nvPicPr>
                        <pic:blipFill>
                          <a:blip r:embed="rId60"/>
                          <a:stretch>
                            <a:fillRect/>
                          </a:stretch>
                        </pic:blipFill>
                        <pic:spPr>
                          <a:xfrm>
                            <a:off x="0" y="0"/>
                            <a:ext cx="467360" cy="6203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升降餐边桌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7670" cy="469900"/>
                  <wp:effectExtent l="0" t="0" r="3810" b="2540"/>
                  <wp:docPr id="168" name="图片 421" descr="dee89b86606cdd2c6d355c0389e8cbe"/>
                  <wp:cNvGraphicFramePr/>
                  <a:graphic xmlns:a="http://schemas.openxmlformats.org/drawingml/2006/main">
                    <a:graphicData uri="http://schemas.openxmlformats.org/drawingml/2006/picture">
                      <pic:pic xmlns:pic="http://schemas.openxmlformats.org/drawingml/2006/picture">
                        <pic:nvPicPr>
                          <pic:cNvPr id="168" name="图片 421" descr="dee89b86606cdd2c6d355c0389e8cbe"/>
                          <pic:cNvPicPr/>
                        </pic:nvPicPr>
                        <pic:blipFill>
                          <a:blip r:embed="rId91"/>
                          <a:stretch>
                            <a:fillRect/>
                          </a:stretch>
                        </pic:blipFill>
                        <pic:spPr>
                          <a:xfrm>
                            <a:off x="0" y="0"/>
                            <a:ext cx="407670" cy="4699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尺寸：805*405*640～925；                                           1、桌面长度：805mm（±5mm），桌面宽度：405mm（±5mm）；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2、木质桌面，桌板厚度20mm，耐用环保；</w:t>
            </w:r>
            <w:r>
              <w:rPr>
                <w:rFonts w:hint="eastAsia" w:ascii="仿宋" w:hAnsi="仿宋" w:eastAsia="仿宋" w:cs="仿宋"/>
                <w:kern w:val="0"/>
                <w:szCs w:val="21"/>
                <w:lang w:bidi="ar"/>
              </w:rPr>
              <w:br w:type="textWrapping"/>
            </w:r>
            <w:r>
              <w:rPr>
                <w:rFonts w:hint="eastAsia" w:ascii="微软雅黑" w:hAnsi="微软雅黑" w:eastAsia="微软雅黑" w:cs="微软雅黑"/>
                <w:sz w:val="24"/>
                <w:lang w:eastAsia="zh-CN"/>
              </w:rPr>
              <w:t>●</w:t>
            </w:r>
            <w:r>
              <w:rPr>
                <w:rFonts w:hint="eastAsia" w:ascii="仿宋" w:hAnsi="仿宋" w:eastAsia="仿宋" w:cs="仿宋"/>
                <w:kern w:val="0"/>
                <w:szCs w:val="21"/>
                <w:lang w:bidi="ar"/>
              </w:rPr>
              <w:t>3、气动式升降，气弹簧助力升降，人性化手柄设计，轻松和方便的升降系统，单手即可操作；</w:t>
            </w:r>
            <w:r>
              <w:rPr>
                <w:rFonts w:hint="eastAsia" w:ascii="仿宋" w:hAnsi="仿宋" w:eastAsia="仿宋" w:cs="仿宋"/>
                <w:kern w:val="0"/>
                <w:szCs w:val="21"/>
                <w:lang w:bidi="ar"/>
              </w:rPr>
              <w:br w:type="textWrapping"/>
            </w:r>
            <w:r>
              <w:rPr>
                <w:rFonts w:hint="eastAsia" w:ascii="微软雅黑" w:hAnsi="微软雅黑" w:eastAsia="微软雅黑" w:cs="微软雅黑"/>
                <w:sz w:val="24"/>
                <w:lang w:eastAsia="zh-CN"/>
              </w:rPr>
              <w:t>●</w:t>
            </w:r>
            <w:r>
              <w:rPr>
                <w:rFonts w:hint="eastAsia" w:ascii="仿宋" w:hAnsi="仿宋" w:eastAsia="仿宋" w:cs="仿宋"/>
                <w:kern w:val="0"/>
                <w:szCs w:val="21"/>
                <w:lang w:bidi="ar"/>
              </w:rPr>
              <w:t>4、高度可调节，升降高度：640～925mm(±10mm)；（桌面离地的高度）；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5、支撑腿采用“工”形设计，彰显高档气息，底部配有四个360度旋转静音脚轮。推动轻松灵活，移动自如；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6、支架材质为铝合金，轻便、灵活、美观；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7、承重：20KG(面板中间)。</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4830"/>
                  <wp:effectExtent l="0" t="0" r="3810" b="3810"/>
                  <wp:docPr id="169" name="图片 422" descr=" "/>
                  <wp:cNvGraphicFramePr/>
                  <a:graphic xmlns:a="http://schemas.openxmlformats.org/drawingml/2006/main">
                    <a:graphicData uri="http://schemas.openxmlformats.org/drawingml/2006/picture">
                      <pic:pic xmlns:pic="http://schemas.openxmlformats.org/drawingml/2006/picture">
                        <pic:nvPicPr>
                          <pic:cNvPr id="169" name="图片 422" descr=" "/>
                          <pic:cNvPicPr/>
                        </pic:nvPicPr>
                        <pic:blipFill>
                          <a:blip r:embed="rId26"/>
                          <a:stretch>
                            <a:fillRect/>
                          </a:stretch>
                        </pic:blipFill>
                        <pic:spPr>
                          <a:xfrm>
                            <a:off x="0" y="0"/>
                            <a:ext cx="300990" cy="54483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4830"/>
                  <wp:effectExtent l="0" t="0" r="3810" b="3810"/>
                  <wp:docPr id="170" name="图片 423" descr=" "/>
                  <wp:cNvGraphicFramePr/>
                  <a:graphic xmlns:a="http://schemas.openxmlformats.org/drawingml/2006/main">
                    <a:graphicData uri="http://schemas.openxmlformats.org/drawingml/2006/picture">
                      <pic:pic xmlns:pic="http://schemas.openxmlformats.org/drawingml/2006/picture">
                        <pic:nvPicPr>
                          <pic:cNvPr id="170" name="图片 423" descr=" "/>
                          <pic:cNvPicPr/>
                        </pic:nvPicPr>
                        <pic:blipFill>
                          <a:blip r:embed="rId26"/>
                          <a:stretch>
                            <a:fillRect/>
                          </a:stretch>
                        </pic:blipFill>
                        <pic:spPr>
                          <a:xfrm>
                            <a:off x="0" y="0"/>
                            <a:ext cx="300990" cy="54483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171" name="图片 424" descr="微信截图_20231207112903"/>
                  <wp:cNvGraphicFramePr/>
                  <a:graphic xmlns:a="http://schemas.openxmlformats.org/drawingml/2006/main">
                    <a:graphicData uri="http://schemas.openxmlformats.org/drawingml/2006/picture">
                      <pic:pic xmlns:pic="http://schemas.openxmlformats.org/drawingml/2006/picture">
                        <pic:nvPicPr>
                          <pic:cNvPr id="171" name="图片 424" descr="微信截图_20231207112903"/>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6430"/>
                  <wp:effectExtent l="0" t="0" r="1270" b="8890"/>
                  <wp:docPr id="172" name="图片 425" descr=" "/>
                  <wp:cNvGraphicFramePr/>
                  <a:graphic xmlns:a="http://schemas.openxmlformats.org/drawingml/2006/main">
                    <a:graphicData uri="http://schemas.openxmlformats.org/drawingml/2006/picture">
                      <pic:pic xmlns:pic="http://schemas.openxmlformats.org/drawingml/2006/picture">
                        <pic:nvPicPr>
                          <pic:cNvPr id="172" name="图片 425" descr=" "/>
                          <pic:cNvPicPr/>
                        </pic:nvPicPr>
                        <pic:blipFill>
                          <a:blip r:embed="rId61"/>
                          <a:stretch>
                            <a:fillRect/>
                          </a:stretch>
                        </pic:blipFill>
                        <pic:spPr>
                          <a:xfrm>
                            <a:off x="0" y="0"/>
                            <a:ext cx="455930" cy="64643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3号楼</w:t>
            </w:r>
            <w:r>
              <w:rPr>
                <w:rFonts w:hint="eastAsia" w:ascii="仿宋" w:hAnsi="仿宋" w:eastAsia="仿宋" w:cs="仿宋"/>
                <w:b/>
                <w:bCs/>
                <w:kern w:val="0"/>
                <w:sz w:val="22"/>
                <w:lang w:val="en-US" w:eastAsia="zh-CN" w:bidi="ar"/>
              </w:rPr>
              <w:t>2</w:t>
            </w:r>
            <w:r>
              <w:rPr>
                <w:rFonts w:hint="eastAsia" w:ascii="仿宋" w:hAnsi="仿宋" w:eastAsia="仿宋" w:cs="仿宋"/>
                <w:b/>
                <w:bCs/>
                <w:kern w:val="0"/>
                <w:sz w:val="22"/>
                <w:lang w:bidi="ar"/>
              </w:rPr>
              <w:t>楼-5楼合计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584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4号楼1楼</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82295" cy="353060"/>
                  <wp:effectExtent l="0" t="0" r="12065" b="12700"/>
                  <wp:docPr id="173" name="图片 426" descr="微信截图_2023120314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26" descr="微信截图_20231203141713"/>
                          <pic:cNvPicPr>
                            <a:picLocks noChangeAspect="1"/>
                          </pic:cNvPicPr>
                        </pic:nvPicPr>
                        <pic:blipFill>
                          <a:blip r:embed="rId85"/>
                          <a:stretch>
                            <a:fillRect/>
                          </a:stretch>
                        </pic:blipFill>
                        <pic:spPr>
                          <a:xfrm>
                            <a:off x="0" y="0"/>
                            <a:ext cx="582295" cy="353060"/>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5888" behindDoc="0" locked="0" layoutInCell="1" allowOverlap="1">
                  <wp:simplePos x="0" y="0"/>
                  <wp:positionH relativeFrom="column">
                    <wp:posOffset>302895</wp:posOffset>
                  </wp:positionH>
                  <wp:positionV relativeFrom="paragraph">
                    <wp:posOffset>1140460</wp:posOffset>
                  </wp:positionV>
                  <wp:extent cx="551815" cy="691515"/>
                  <wp:effectExtent l="0" t="0" r="12065" b="9525"/>
                  <wp:wrapNone/>
                  <wp:docPr id="2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9"/>
                          <pic:cNvPicPr>
                            <a:picLocks noChangeAspect="1"/>
                          </pic:cNvPicPr>
                        </pic:nvPicPr>
                        <pic:blipFill>
                          <a:blip r:embed="rId15"/>
                          <a:stretch>
                            <a:fillRect/>
                          </a:stretch>
                        </pic:blipFill>
                        <pic:spPr>
                          <a:xfrm>
                            <a:off x="0" y="0"/>
                            <a:ext cx="551815" cy="691515"/>
                          </a:xfrm>
                          <a:prstGeom prst="rect">
                            <a:avLst/>
                          </a:prstGeom>
                          <a:noFill/>
                          <a:ln>
                            <a:noFill/>
                          </a:ln>
                        </pic:spPr>
                      </pic:pic>
                    </a:graphicData>
                  </a:graphic>
                </wp:anchor>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弧形沙发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3570" cy="256540"/>
                  <wp:effectExtent l="0" t="0" r="1270" b="2540"/>
                  <wp:docPr id="174" name="图片 428" descr="微信截图_2023120516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28" descr="微信截图_20231205162223"/>
                          <pic:cNvPicPr>
                            <a:picLocks noChangeAspect="1"/>
                          </pic:cNvPicPr>
                        </pic:nvPicPr>
                        <pic:blipFill>
                          <a:blip r:embed="rId44"/>
                          <a:stretch>
                            <a:fillRect/>
                          </a:stretch>
                        </pic:blipFill>
                        <pic:spPr>
                          <a:xfrm>
                            <a:off x="0" y="0"/>
                            <a:ext cx="623570" cy="2565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尺寸：2800*800*780±20mm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3885" cy="359410"/>
                  <wp:effectExtent l="0" t="0" r="5715" b="6350"/>
                  <wp:docPr id="175" name="图片 429" descr="微信截图_2023111408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9" descr="微信截图_20231114084745"/>
                          <pic:cNvPicPr>
                            <a:picLocks noChangeAspect="1"/>
                          </pic:cNvPicPr>
                        </pic:nvPicPr>
                        <pic:blipFill>
                          <a:blip r:embed="rId45"/>
                          <a:stretch>
                            <a:fillRect/>
                          </a:stretch>
                        </pic:blipFill>
                        <pic:spPr>
                          <a:xfrm>
                            <a:off x="0" y="0"/>
                            <a:ext cx="603885" cy="3594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尺寸：900*900*450±20mm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护士长办公室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176" name="图片 430"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30"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6912" behindDoc="0" locked="0" layoutInCell="1" allowOverlap="1">
                  <wp:simplePos x="0" y="0"/>
                  <wp:positionH relativeFrom="column">
                    <wp:posOffset>1636395</wp:posOffset>
                  </wp:positionH>
                  <wp:positionV relativeFrom="paragraph">
                    <wp:posOffset>1179195</wp:posOffset>
                  </wp:positionV>
                  <wp:extent cx="558165" cy="699135"/>
                  <wp:effectExtent l="0" t="0" r="5715" b="1905"/>
                  <wp:wrapNone/>
                  <wp:docPr id="3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9"/>
                          <pic:cNvPicPr>
                            <a:picLocks noChangeAspect="1"/>
                          </pic:cNvPicPr>
                        </pic:nvPicPr>
                        <pic:blipFill>
                          <a:blip r:embed="rId15"/>
                          <a:stretch>
                            <a:fillRect/>
                          </a:stretch>
                        </pic:blipFill>
                        <pic:spPr>
                          <a:xfrm>
                            <a:off x="0" y="0"/>
                            <a:ext cx="558165" cy="699135"/>
                          </a:xfrm>
                          <a:prstGeom prst="rect">
                            <a:avLst/>
                          </a:prstGeom>
                          <a:noFill/>
                          <a:ln>
                            <a:noFill/>
                          </a:ln>
                        </pic:spPr>
                      </pic:pic>
                    </a:graphicData>
                  </a:graphic>
                </wp:anchor>
              </w:drawing>
            </w:r>
            <w:r>
              <w:rPr>
                <w:rFonts w:hint="eastAsia" w:ascii="仿宋" w:hAnsi="仿宋" w:eastAsia="仿宋" w:cs="仿宋"/>
                <w:kern w:val="0"/>
                <w:sz w:val="22"/>
                <w:lang w:bidi="ar"/>
              </w:rPr>
              <w:t>153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6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77" name="图片 432"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32"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医生办公室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178" name="图片 433"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33"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7936" behindDoc="0" locked="0" layoutInCell="1" allowOverlap="1">
                  <wp:simplePos x="0" y="0"/>
                  <wp:positionH relativeFrom="column">
                    <wp:posOffset>292100</wp:posOffset>
                  </wp:positionH>
                  <wp:positionV relativeFrom="paragraph">
                    <wp:posOffset>538480</wp:posOffset>
                  </wp:positionV>
                  <wp:extent cx="617855" cy="774065"/>
                  <wp:effectExtent l="0" t="0" r="6985" b="3175"/>
                  <wp:wrapNone/>
                  <wp:docPr id="3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9"/>
                          <pic:cNvPicPr>
                            <a:picLocks noChangeAspect="1"/>
                          </pic:cNvPicPr>
                        </pic:nvPicPr>
                        <pic:blipFill>
                          <a:blip r:embed="rId15"/>
                          <a:stretch>
                            <a:fillRect/>
                          </a:stretch>
                        </pic:blipFill>
                        <pic:spPr>
                          <a:xfrm>
                            <a:off x="0" y="0"/>
                            <a:ext cx="617855" cy="7740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79" name="图片 435"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35"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158</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诊疗室1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97840" cy="279400"/>
                  <wp:effectExtent l="0" t="0" r="5080" b="10160"/>
                  <wp:docPr id="180" name="图片 436" descr="办公桌"/>
                  <wp:cNvGraphicFramePr/>
                  <a:graphic xmlns:a="http://schemas.openxmlformats.org/drawingml/2006/main">
                    <a:graphicData uri="http://schemas.openxmlformats.org/drawingml/2006/picture">
                      <pic:pic xmlns:pic="http://schemas.openxmlformats.org/drawingml/2006/picture">
                        <pic:nvPicPr>
                          <pic:cNvPr id="180" name="图片 436" descr="办公桌"/>
                          <pic:cNvPicPr/>
                        </pic:nvPicPr>
                        <pic:blipFill>
                          <a:blip r:embed="rId93"/>
                          <a:stretch>
                            <a:fillRect/>
                          </a:stretch>
                        </pic:blipFill>
                        <pic:spPr>
                          <a:xfrm>
                            <a:off x="0" y="0"/>
                            <a:ext cx="497840" cy="2794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尺寸：1400*1400*750mm±20mm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159</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8960" behindDoc="0" locked="0" layoutInCell="1" allowOverlap="1">
                  <wp:simplePos x="0" y="0"/>
                  <wp:positionH relativeFrom="column">
                    <wp:posOffset>267970</wp:posOffset>
                  </wp:positionH>
                  <wp:positionV relativeFrom="paragraph">
                    <wp:posOffset>1194435</wp:posOffset>
                  </wp:positionV>
                  <wp:extent cx="581660" cy="728980"/>
                  <wp:effectExtent l="0" t="0" r="12700" b="2540"/>
                  <wp:wrapNone/>
                  <wp:docPr id="3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9"/>
                          <pic:cNvPicPr>
                            <a:picLocks noChangeAspect="1"/>
                          </pic:cNvPicPr>
                        </pic:nvPicPr>
                        <pic:blipFill>
                          <a:blip r:embed="rId15"/>
                          <a:stretch>
                            <a:fillRect/>
                          </a:stretch>
                        </pic:blipFill>
                        <pic:spPr>
                          <a:xfrm>
                            <a:off x="0" y="0"/>
                            <a:ext cx="581660" cy="72898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160</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0240"/>
                  <wp:effectExtent l="0" t="0" r="1270" b="5080"/>
                  <wp:docPr id="181" name="图片 438" descr=" "/>
                  <wp:cNvGraphicFramePr/>
                  <a:graphic xmlns:a="http://schemas.openxmlformats.org/drawingml/2006/main">
                    <a:graphicData uri="http://schemas.openxmlformats.org/drawingml/2006/picture">
                      <pic:pic xmlns:pic="http://schemas.openxmlformats.org/drawingml/2006/picture">
                        <pic:nvPicPr>
                          <pic:cNvPr id="181" name="图片 438" descr=" "/>
                          <pic:cNvPicPr/>
                        </pic:nvPicPr>
                        <pic:blipFill>
                          <a:blip r:embed="rId61"/>
                          <a:stretch>
                            <a:fillRect/>
                          </a:stretch>
                        </pic:blipFill>
                        <pic:spPr>
                          <a:xfrm>
                            <a:off x="0" y="0"/>
                            <a:ext cx="455930" cy="6502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161</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195" cy="431800"/>
                  <wp:effectExtent l="0" t="0" r="4445" b="10160"/>
                  <wp:docPr id="182" name="图片 439" descr="rId19"/>
                  <wp:cNvGraphicFramePr/>
                  <a:graphic xmlns:a="http://schemas.openxmlformats.org/drawingml/2006/main">
                    <a:graphicData uri="http://schemas.openxmlformats.org/drawingml/2006/picture">
                      <pic:pic xmlns:pic="http://schemas.openxmlformats.org/drawingml/2006/picture">
                        <pic:nvPicPr>
                          <pic:cNvPr id="182" name="图片 439" descr="rId19"/>
                          <pic:cNvPicPr/>
                        </pic:nvPicPr>
                        <pic:blipFill>
                          <a:blip r:embed="rId94"/>
                          <a:stretch>
                            <a:fillRect/>
                          </a:stretch>
                        </pic:blipFill>
                        <pic:spPr>
                          <a:xfrm>
                            <a:off x="0" y="0"/>
                            <a:ext cx="544195" cy="4318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162</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7985" cy="495300"/>
                  <wp:effectExtent l="0" t="0" r="8255" b="7620"/>
                  <wp:docPr id="183" name="图片 440" descr="微信截图_20231114085556"/>
                  <wp:cNvGraphicFramePr/>
                  <a:graphic xmlns:a="http://schemas.openxmlformats.org/drawingml/2006/main">
                    <a:graphicData uri="http://schemas.openxmlformats.org/drawingml/2006/picture">
                      <pic:pic xmlns:pic="http://schemas.openxmlformats.org/drawingml/2006/picture">
                        <pic:nvPicPr>
                          <pic:cNvPr id="183" name="图片 440" descr="微信截图_20231114085556"/>
                          <pic:cNvPicPr/>
                        </pic:nvPicPr>
                        <pic:blipFill>
                          <a:blip r:embed="rId95"/>
                          <a:stretch>
                            <a:fillRect/>
                          </a:stretch>
                        </pic:blipFill>
                        <pic:spPr>
                          <a:xfrm>
                            <a:off x="0" y="0"/>
                            <a:ext cx="387985" cy="4953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163</w:t>
            </w:r>
          </w:p>
        </w:tc>
        <w:tc>
          <w:tcPr>
            <w:tcW w:w="754"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8475"/>
                  <wp:effectExtent l="0" t="0" r="14605" b="4445"/>
                  <wp:docPr id="184" name="图片 441" descr=" "/>
                  <wp:cNvGraphicFramePr/>
                  <a:graphic xmlns:a="http://schemas.openxmlformats.org/drawingml/2006/main">
                    <a:graphicData uri="http://schemas.openxmlformats.org/drawingml/2006/picture">
                      <pic:pic xmlns:pic="http://schemas.openxmlformats.org/drawingml/2006/picture">
                        <pic:nvPicPr>
                          <pic:cNvPr id="184" name="图片 441" descr=" "/>
                          <pic:cNvPicPr/>
                        </pic:nvPicPr>
                        <pic:blipFill>
                          <a:blip r:embed="rId41"/>
                          <a:stretch>
                            <a:fillRect/>
                          </a:stretch>
                        </pic:blipFill>
                        <pic:spPr>
                          <a:xfrm>
                            <a:off x="0" y="0"/>
                            <a:ext cx="229235" cy="4984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诊疗室2</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97840" cy="279400"/>
                  <wp:effectExtent l="0" t="0" r="5080" b="10160"/>
                  <wp:docPr id="185" name="图片 442" descr="办公桌"/>
                  <wp:cNvGraphicFramePr/>
                  <a:graphic xmlns:a="http://schemas.openxmlformats.org/drawingml/2006/main">
                    <a:graphicData uri="http://schemas.openxmlformats.org/drawingml/2006/picture">
                      <pic:pic xmlns:pic="http://schemas.openxmlformats.org/drawingml/2006/picture">
                        <pic:nvPicPr>
                          <pic:cNvPr id="185" name="图片 442" descr="办公桌"/>
                          <pic:cNvPicPr/>
                        </pic:nvPicPr>
                        <pic:blipFill>
                          <a:blip r:embed="rId93"/>
                          <a:stretch>
                            <a:fillRect/>
                          </a:stretch>
                        </pic:blipFill>
                        <pic:spPr>
                          <a:xfrm>
                            <a:off x="0" y="0"/>
                            <a:ext cx="497840" cy="2794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尺寸：1400*1400*750mm±20mm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9984" behindDoc="0" locked="0" layoutInCell="1" allowOverlap="1">
                  <wp:simplePos x="0" y="0"/>
                  <wp:positionH relativeFrom="column">
                    <wp:posOffset>294640</wp:posOffset>
                  </wp:positionH>
                  <wp:positionV relativeFrom="paragraph">
                    <wp:posOffset>1127760</wp:posOffset>
                  </wp:positionV>
                  <wp:extent cx="533400" cy="668020"/>
                  <wp:effectExtent l="0" t="0" r="0" b="2540"/>
                  <wp:wrapNone/>
                  <wp:docPr id="3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166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r>
              <w:rPr>
                <w:rFonts w:hint="eastAsia" w:ascii="仿宋" w:hAnsi="仿宋" w:eastAsia="仿宋" w:cs="仿宋"/>
              </w:rPr>
              <w:drawing>
                <wp:inline distT="0" distB="0" distL="114300" distR="114300">
                  <wp:extent cx="455930" cy="650240"/>
                  <wp:effectExtent l="0" t="0" r="1270" b="5080"/>
                  <wp:docPr id="186" name="图片 4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44" descr=" "/>
                          <pic:cNvPicPr>
                            <a:picLocks noChangeAspect="1"/>
                          </pic:cNvPicPr>
                        </pic:nvPicPr>
                        <pic:blipFill>
                          <a:blip r:embed="rId61"/>
                          <a:stretch>
                            <a:fillRect/>
                          </a:stretch>
                        </pic:blipFill>
                        <pic:spPr>
                          <a:xfrm>
                            <a:off x="0" y="0"/>
                            <a:ext cx="455930" cy="6502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87" name="图片 445"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45"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88" name="图片 446"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46"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169</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89" name="图片 4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47"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1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DR控制室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190" name="图片 448"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48"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1008" behindDoc="0" locked="0" layoutInCell="1" allowOverlap="1">
                  <wp:simplePos x="0" y="0"/>
                  <wp:positionH relativeFrom="column">
                    <wp:posOffset>338455</wp:posOffset>
                  </wp:positionH>
                  <wp:positionV relativeFrom="paragraph">
                    <wp:posOffset>700405</wp:posOffset>
                  </wp:positionV>
                  <wp:extent cx="533400" cy="668020"/>
                  <wp:effectExtent l="0" t="0" r="0" b="2540"/>
                  <wp:wrapNone/>
                  <wp:docPr id="3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172</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检验科</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9200" behindDoc="0" locked="0" layoutInCell="1" allowOverlap="1">
                  <wp:simplePos x="0" y="0"/>
                  <wp:positionH relativeFrom="column">
                    <wp:posOffset>292735</wp:posOffset>
                  </wp:positionH>
                  <wp:positionV relativeFrom="paragraph">
                    <wp:posOffset>1101725</wp:posOffset>
                  </wp:positionV>
                  <wp:extent cx="533400" cy="668020"/>
                  <wp:effectExtent l="0" t="0" r="0" b="2540"/>
                  <wp:wrapNone/>
                  <wp:docPr id="4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16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173</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b超室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8470"/>
                  <wp:effectExtent l="0" t="0" r="7620" b="13970"/>
                  <wp:docPr id="191" name="图片 451" descr="微信截图_20231204101114"/>
                  <wp:cNvGraphicFramePr/>
                  <a:graphic xmlns:a="http://schemas.openxmlformats.org/drawingml/2006/main">
                    <a:graphicData uri="http://schemas.openxmlformats.org/drawingml/2006/picture">
                      <pic:pic xmlns:pic="http://schemas.openxmlformats.org/drawingml/2006/picture">
                        <pic:nvPicPr>
                          <pic:cNvPr id="191" name="图片 451" descr="微信截图_20231204101114"/>
                          <pic:cNvPicPr/>
                        </pic:nvPicPr>
                        <pic:blipFill>
                          <a:blip r:embed="rId42"/>
                          <a:stretch>
                            <a:fillRect/>
                          </a:stretch>
                        </pic:blipFill>
                        <pic:spPr>
                          <a:xfrm>
                            <a:off x="0" y="0"/>
                            <a:ext cx="556260" cy="4584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174</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2032" behindDoc="0" locked="0" layoutInCell="1" allowOverlap="1">
                  <wp:simplePos x="0" y="0"/>
                  <wp:positionH relativeFrom="column">
                    <wp:posOffset>290830</wp:posOffset>
                  </wp:positionH>
                  <wp:positionV relativeFrom="paragraph">
                    <wp:posOffset>1180465</wp:posOffset>
                  </wp:positionV>
                  <wp:extent cx="533400" cy="668020"/>
                  <wp:effectExtent l="0" t="0" r="0" b="2540"/>
                  <wp:wrapNone/>
                  <wp:docPr id="3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175</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92" name="图片 453"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53"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176</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93" name="图片 454"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54"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177</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8465" cy="458470"/>
                  <wp:effectExtent l="0" t="0" r="8255" b="13970"/>
                  <wp:docPr id="194" name="图片 455" descr="微信截图_20230825112957"/>
                  <wp:cNvGraphicFramePr/>
                  <a:graphic xmlns:a="http://schemas.openxmlformats.org/drawingml/2006/main">
                    <a:graphicData uri="http://schemas.openxmlformats.org/drawingml/2006/picture">
                      <pic:pic xmlns:pic="http://schemas.openxmlformats.org/drawingml/2006/picture">
                        <pic:nvPicPr>
                          <pic:cNvPr id="194" name="图片 455" descr="微信截图_20230825112957"/>
                          <pic:cNvPicPr/>
                        </pic:nvPicPr>
                        <pic:blipFill>
                          <a:blip r:embed="rId96"/>
                          <a:stretch>
                            <a:fillRect/>
                          </a:stretch>
                        </pic:blipFill>
                        <pic:spPr>
                          <a:xfrm>
                            <a:off x="0" y="0"/>
                            <a:ext cx="418465" cy="4584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心电图室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195" name="图片 456"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56"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93056" behindDoc="0" locked="0" layoutInCell="1" allowOverlap="1">
                  <wp:simplePos x="0" y="0"/>
                  <wp:positionH relativeFrom="column">
                    <wp:posOffset>292735</wp:posOffset>
                  </wp:positionH>
                  <wp:positionV relativeFrom="paragraph">
                    <wp:posOffset>1245235</wp:posOffset>
                  </wp:positionV>
                  <wp:extent cx="533400" cy="668020"/>
                  <wp:effectExtent l="0" t="0" r="0" b="2540"/>
                  <wp:wrapNone/>
                  <wp:docPr id="3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96" name="图片 458"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58"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97" name="图片 459"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59"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7830" cy="457200"/>
                  <wp:effectExtent l="0" t="0" r="8890" b="0"/>
                  <wp:docPr id="198" name="图片 460" descr="微信截图_20230825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60" descr="微信截图_20230825112957"/>
                          <pic:cNvPicPr>
                            <a:picLocks noChangeAspect="1"/>
                          </pic:cNvPicPr>
                        </pic:nvPicPr>
                        <pic:blipFill>
                          <a:blip r:embed="rId96"/>
                          <a:stretch>
                            <a:fillRect/>
                          </a:stretch>
                        </pic:blipFill>
                        <pic:spPr>
                          <a:xfrm>
                            <a:off x="0" y="0"/>
                            <a:ext cx="417830" cy="4572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4080" behindDoc="0" locked="0" layoutInCell="1" allowOverlap="1">
                  <wp:simplePos x="0" y="0"/>
                  <wp:positionH relativeFrom="column">
                    <wp:posOffset>283210</wp:posOffset>
                  </wp:positionH>
                  <wp:positionV relativeFrom="paragraph">
                    <wp:posOffset>1205865</wp:posOffset>
                  </wp:positionV>
                  <wp:extent cx="533400" cy="668020"/>
                  <wp:effectExtent l="0" t="0" r="0" b="2540"/>
                  <wp:wrapNone/>
                  <wp:docPr id="3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41325" cy="463550"/>
                  <wp:effectExtent l="0" t="0" r="635" b="8890"/>
                  <wp:docPr id="199" name="图片 462" descr="1658673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62" descr="1658673040813"/>
                          <pic:cNvPicPr>
                            <a:picLocks noChangeAspect="1"/>
                          </pic:cNvPicPr>
                        </pic:nvPicPr>
                        <pic:blipFill>
                          <a:blip r:embed="rId97"/>
                          <a:stretch>
                            <a:fillRect/>
                          </a:stretch>
                        </pic:blipFill>
                        <pic:spPr>
                          <a:xfrm>
                            <a:off x="0" y="0"/>
                            <a:ext cx="441325" cy="46355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规格尺寸：1200*350*2000mm±20mm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针灸推拿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200" name="图片 463"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63"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7830" cy="457200"/>
                  <wp:effectExtent l="0" t="0" r="8890" b="0"/>
                  <wp:docPr id="201" name="图片 464" descr="微信截图_20230825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64" descr="微信截图_20230825112957"/>
                          <pic:cNvPicPr>
                            <a:picLocks noChangeAspect="1"/>
                          </pic:cNvPicPr>
                        </pic:nvPicPr>
                        <pic:blipFill>
                          <a:blip r:embed="rId96"/>
                          <a:stretch>
                            <a:fillRect/>
                          </a:stretch>
                        </pic:blipFill>
                        <pic:spPr>
                          <a:xfrm>
                            <a:off x="0" y="0"/>
                            <a:ext cx="417830" cy="4572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37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202" name="图片 465"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65"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4号楼1楼合计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58</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D9E1F4"/>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4号楼2楼-6楼</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 w:val="22"/>
              </w:rPr>
            </w:pP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前台（共5层）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1030" cy="267970"/>
                  <wp:effectExtent l="0" t="0" r="3810" b="6350"/>
                  <wp:docPr id="203" name="图片 466" descr="微信截图_20231203141740"/>
                  <wp:cNvGraphicFramePr/>
                  <a:graphic xmlns:a="http://schemas.openxmlformats.org/drawingml/2006/main">
                    <a:graphicData uri="http://schemas.openxmlformats.org/drawingml/2006/picture">
                      <pic:pic xmlns:pic="http://schemas.openxmlformats.org/drawingml/2006/picture">
                        <pic:nvPicPr>
                          <pic:cNvPr id="203" name="图片 466" descr="微信截图_20231203141740"/>
                          <pic:cNvPicPr/>
                        </pic:nvPicPr>
                        <pic:blipFill>
                          <a:blip r:embed="rId98"/>
                          <a:stretch>
                            <a:fillRect/>
                          </a:stretch>
                        </pic:blipFill>
                        <pic:spPr>
                          <a:xfrm>
                            <a:off x="0" y="0"/>
                            <a:ext cx="621030" cy="267970"/>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尺寸：2400*600*1050mm±20mm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5104" behindDoc="0" locked="0" layoutInCell="1" allowOverlap="1">
                  <wp:simplePos x="0" y="0"/>
                  <wp:positionH relativeFrom="column">
                    <wp:posOffset>270510</wp:posOffset>
                  </wp:positionH>
                  <wp:positionV relativeFrom="paragraph">
                    <wp:posOffset>1177290</wp:posOffset>
                  </wp:positionV>
                  <wp:extent cx="533400" cy="668020"/>
                  <wp:effectExtent l="0" t="0" r="0" b="2540"/>
                  <wp:wrapNone/>
                  <wp:docPr id="3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94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190</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起居厅（共5层）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大餐桌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1625"/>
                  <wp:effectExtent l="0" t="0" r="14605" b="3175"/>
                  <wp:docPr id="204" name="图片 468" descr="741258"/>
                  <wp:cNvGraphicFramePr/>
                  <a:graphic xmlns:a="http://schemas.openxmlformats.org/drawingml/2006/main">
                    <a:graphicData uri="http://schemas.openxmlformats.org/drawingml/2006/picture">
                      <pic:pic xmlns:pic="http://schemas.openxmlformats.org/drawingml/2006/picture">
                        <pic:nvPicPr>
                          <pic:cNvPr id="204" name="图片 468" descr="741258"/>
                          <pic:cNvPicPr/>
                        </pic:nvPicPr>
                        <pic:blipFill>
                          <a:blip r:embed="rId49">
                            <a:lum bright="-17999" contrast="23999"/>
                          </a:blip>
                          <a:stretch>
                            <a:fillRect/>
                          </a:stretch>
                        </pic:blipFill>
                        <pic:spPr>
                          <a:xfrm>
                            <a:off x="0" y="0"/>
                            <a:ext cx="579755" cy="301625"/>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3600"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7" name="图片_228"/>
                  <wp:cNvGraphicFramePr/>
                  <a:graphic xmlns:a="http://schemas.openxmlformats.org/drawingml/2006/main">
                    <a:graphicData uri="http://schemas.openxmlformats.org/drawingml/2006/picture">
                      <pic:pic xmlns:pic="http://schemas.openxmlformats.org/drawingml/2006/picture">
                        <pic:nvPicPr>
                          <pic:cNvPr id="17" name="图片_228"/>
                          <pic:cNvPicPr/>
                        </pic:nvPicPr>
                        <pic:blipFill>
                          <a:blip r:embed="rId99"/>
                          <a:stretch>
                            <a:fillRect/>
                          </a:stretch>
                        </pic:blipFill>
                        <pic:spPr>
                          <a:xfrm>
                            <a:off x="0" y="0"/>
                            <a:ext cx="571500" cy="15875"/>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74624"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8" name="图片_218"/>
                  <wp:cNvGraphicFramePr/>
                  <a:graphic xmlns:a="http://schemas.openxmlformats.org/drawingml/2006/main">
                    <a:graphicData uri="http://schemas.openxmlformats.org/drawingml/2006/picture">
                      <pic:pic xmlns:pic="http://schemas.openxmlformats.org/drawingml/2006/picture">
                        <pic:nvPicPr>
                          <pic:cNvPr id="18" name="图片_218"/>
                          <pic:cNvPicPr/>
                        </pic:nvPicPr>
                        <pic:blipFill>
                          <a:blip r:embed="rId99"/>
                          <a:stretch>
                            <a:fillRect/>
                          </a:stretch>
                        </pic:blipFill>
                        <pic:spPr>
                          <a:xfrm>
                            <a:off x="0" y="0"/>
                            <a:ext cx="571500" cy="15875"/>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75648"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9" name="图片_229"/>
                  <wp:cNvGraphicFramePr/>
                  <a:graphic xmlns:a="http://schemas.openxmlformats.org/drawingml/2006/main">
                    <a:graphicData uri="http://schemas.openxmlformats.org/drawingml/2006/picture">
                      <pic:pic xmlns:pic="http://schemas.openxmlformats.org/drawingml/2006/picture">
                        <pic:nvPicPr>
                          <pic:cNvPr id="19" name="图片_229"/>
                          <pic:cNvPicPr/>
                        </pic:nvPicPr>
                        <pic:blipFill>
                          <a:blip r:embed="rId99"/>
                          <a:stretch>
                            <a:fillRect/>
                          </a:stretch>
                        </pic:blipFill>
                        <pic:spPr>
                          <a:xfrm>
                            <a:off x="0" y="0"/>
                            <a:ext cx="571500" cy="158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2、油漆：采用优质环保油漆，四底三面工艺；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8335"/>
                  <wp:effectExtent l="0" t="0" r="1270" b="6985"/>
                  <wp:docPr id="205" name="图片 469" descr=" "/>
                  <wp:cNvGraphicFramePr/>
                  <a:graphic xmlns:a="http://schemas.openxmlformats.org/drawingml/2006/main">
                    <a:graphicData uri="http://schemas.openxmlformats.org/drawingml/2006/picture">
                      <pic:pic xmlns:pic="http://schemas.openxmlformats.org/drawingml/2006/picture">
                        <pic:nvPicPr>
                          <pic:cNvPr id="205" name="图片 469" descr=" "/>
                          <pic:cNvPicPr/>
                        </pic:nvPicPr>
                        <pic:blipFill>
                          <a:blip r:embed="rId61"/>
                          <a:stretch>
                            <a:fillRect/>
                          </a:stretch>
                        </pic:blipFill>
                        <pic:spPr>
                          <a:xfrm>
                            <a:off x="0" y="0"/>
                            <a:ext cx="455930" cy="6483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192</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值班室（共5层）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值班床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0545" cy="354330"/>
                  <wp:effectExtent l="0" t="0" r="13335" b="11430"/>
                  <wp:docPr id="206" name="图片 470" descr="微信截图_20231204112619"/>
                  <wp:cNvGraphicFramePr/>
                  <a:graphic xmlns:a="http://schemas.openxmlformats.org/drawingml/2006/main">
                    <a:graphicData uri="http://schemas.openxmlformats.org/drawingml/2006/picture">
                      <pic:pic xmlns:pic="http://schemas.openxmlformats.org/drawingml/2006/picture">
                        <pic:nvPicPr>
                          <pic:cNvPr id="206" name="图片 470" descr="微信截图_20231204112619"/>
                          <pic:cNvPicPr/>
                        </pic:nvPicPr>
                        <pic:blipFill>
                          <a:blip r:embed="rId100"/>
                          <a:stretch>
                            <a:fillRect/>
                          </a:stretch>
                        </pic:blipFill>
                        <pic:spPr>
                          <a:xfrm>
                            <a:off x="0" y="0"/>
                            <a:ext cx="550545" cy="35433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1、框架：优质榉木实木制作，木材色泽均匀完整干净，无死节，无腐朽、裂纹、虫眼、夹皮、变色等缺陷，整体固装榫卯结构，脚底耐磨塑胶脚垫；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04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207" name="图片 471"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71"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w:t>
            </w:r>
            <w:r>
              <w:rPr>
                <w:rFonts w:hint="eastAsia" w:ascii="仿宋" w:hAnsi="仿宋" w:eastAsia="仿宋" w:cs="仿宋"/>
                <w:kern w:val="0"/>
                <w:szCs w:val="21"/>
                <w:shd w:val="clear" w:fill="FFFF00"/>
                <w:lang w:val="en-US" w:eastAsia="zh-CN" w:bidi="ar"/>
              </w:rPr>
              <w:t>8</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6128" behindDoc="0" locked="0" layoutInCell="1" allowOverlap="1">
                  <wp:simplePos x="0" y="0"/>
                  <wp:positionH relativeFrom="column">
                    <wp:posOffset>273685</wp:posOffset>
                  </wp:positionH>
                  <wp:positionV relativeFrom="paragraph">
                    <wp:posOffset>1165225</wp:posOffset>
                  </wp:positionV>
                  <wp:extent cx="533400" cy="668020"/>
                  <wp:effectExtent l="0" t="0" r="0" b="2540"/>
                  <wp:wrapNone/>
                  <wp:docPr id="3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59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护士长办公室（共5层）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208" name="图片 473"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73"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7152" behindDoc="0" locked="0" layoutInCell="1" allowOverlap="1">
                  <wp:simplePos x="0" y="0"/>
                  <wp:positionH relativeFrom="column">
                    <wp:posOffset>344170</wp:posOffset>
                  </wp:positionH>
                  <wp:positionV relativeFrom="paragraph">
                    <wp:posOffset>404495</wp:posOffset>
                  </wp:positionV>
                  <wp:extent cx="533400" cy="668020"/>
                  <wp:effectExtent l="0" t="0" r="0" b="2540"/>
                  <wp:wrapNone/>
                  <wp:docPr id="4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209" name="图片 475"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75"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医生办公室（共5层）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020" cy="408940"/>
                  <wp:effectExtent l="0" t="0" r="2540" b="2540"/>
                  <wp:docPr id="210" name="图片 476" descr="微信截图_20231204122729"/>
                  <wp:cNvGraphicFramePr/>
                  <a:graphic xmlns:a="http://schemas.openxmlformats.org/drawingml/2006/main">
                    <a:graphicData uri="http://schemas.openxmlformats.org/drawingml/2006/picture">
                      <pic:pic xmlns:pic="http://schemas.openxmlformats.org/drawingml/2006/picture">
                        <pic:nvPicPr>
                          <pic:cNvPr id="210" name="图片 476" descr="微信截图_20231204122729"/>
                          <pic:cNvPicPr/>
                        </pic:nvPicPr>
                        <pic:blipFill>
                          <a:blip r:embed="rId92"/>
                          <a:stretch>
                            <a:fillRect/>
                          </a:stretch>
                        </pic:blipFill>
                        <pic:spPr>
                          <a:xfrm>
                            <a:off x="0" y="0"/>
                            <a:ext cx="668020" cy="4089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199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8176" behindDoc="0" locked="0" layoutInCell="1" allowOverlap="1">
                  <wp:simplePos x="0" y="0"/>
                  <wp:positionH relativeFrom="column">
                    <wp:posOffset>281305</wp:posOffset>
                  </wp:positionH>
                  <wp:positionV relativeFrom="paragraph">
                    <wp:posOffset>1160145</wp:posOffset>
                  </wp:positionV>
                  <wp:extent cx="533400" cy="668020"/>
                  <wp:effectExtent l="0" t="0" r="0" b="2540"/>
                  <wp:wrapNone/>
                  <wp:docPr id="4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87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200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46735"/>
                  <wp:effectExtent l="0" t="0" r="0" b="1905"/>
                  <wp:docPr id="211" name="图片 478" descr="微信截图_20231207120939"/>
                  <wp:cNvGraphicFramePr/>
                  <a:graphic xmlns:a="http://schemas.openxmlformats.org/drawingml/2006/main">
                    <a:graphicData uri="http://schemas.openxmlformats.org/drawingml/2006/picture">
                      <pic:pic xmlns:pic="http://schemas.openxmlformats.org/drawingml/2006/picture">
                        <pic:nvPicPr>
                          <pic:cNvPr id="211" name="图片 478" descr="微信截图_20231207120939"/>
                          <pic:cNvPicPr/>
                        </pic:nvPicPr>
                        <pic:blipFill>
                          <a:blip r:embed="rId81"/>
                          <a:stretch>
                            <a:fillRect/>
                          </a:stretch>
                        </pic:blipFill>
                        <pic:spPr>
                          <a:xfrm>
                            <a:off x="0" y="0"/>
                            <a:ext cx="396240" cy="5467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70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201</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（（共5层）50间）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color w:val="auto"/>
                <w:highlight w:val="none"/>
              </w:rPr>
              <w:drawing>
                <wp:inline distT="0" distB="0" distL="114300" distR="114300">
                  <wp:extent cx="681355" cy="384175"/>
                  <wp:effectExtent l="0" t="0" r="4445" b="15875"/>
                  <wp:docPr id="354" name="图片 194"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94"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firstLineChars="0"/>
              <w:rPr>
                <w:rFonts w:hint="eastAsia" w:ascii="仿宋" w:hAnsi="仿宋" w:eastAsia="仿宋" w:cs="仿宋"/>
                <w:kern w:val="2"/>
                <w:sz w:val="21"/>
                <w:szCs w:val="21"/>
                <w:lang w:val="en-US" w:eastAsia="zh-CN" w:bidi="ar-SA"/>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5910"/>
                  <wp:effectExtent l="0" t="0" r="13970" b="8890"/>
                  <wp:docPr id="212" name="图片 480" descr=" "/>
                  <wp:cNvGraphicFramePr/>
                  <a:graphic xmlns:a="http://schemas.openxmlformats.org/drawingml/2006/main">
                    <a:graphicData uri="http://schemas.openxmlformats.org/drawingml/2006/picture">
                      <pic:pic xmlns:pic="http://schemas.openxmlformats.org/drawingml/2006/picture">
                        <pic:nvPicPr>
                          <pic:cNvPr id="212" name="图片 480" descr=" "/>
                          <pic:cNvPicPr/>
                        </pic:nvPicPr>
                        <pic:blipFill>
                          <a:blip r:embed="rId59"/>
                          <a:stretch>
                            <a:fillRect/>
                          </a:stretch>
                        </pic:blipFill>
                        <pic:spPr>
                          <a:xfrm>
                            <a:off x="0" y="0"/>
                            <a:ext cx="549910" cy="2959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60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2935"/>
                  <wp:effectExtent l="0" t="0" r="5080" b="1905"/>
                  <wp:docPr id="213" name="图片 481" descr="微信截图_20231214124632"/>
                  <wp:cNvGraphicFramePr/>
                  <a:graphic xmlns:a="http://schemas.openxmlformats.org/drawingml/2006/main">
                    <a:graphicData uri="http://schemas.openxmlformats.org/drawingml/2006/picture">
                      <pic:pic xmlns:pic="http://schemas.openxmlformats.org/drawingml/2006/picture">
                        <pic:nvPicPr>
                          <pic:cNvPr id="213" name="图片 481" descr="微信截图_20231214124632"/>
                          <pic:cNvPicPr/>
                        </pic:nvPicPr>
                        <pic:blipFill>
                          <a:blip r:embed="rId60"/>
                          <a:stretch>
                            <a:fillRect/>
                          </a:stretch>
                        </pic:blipFill>
                        <pic:spPr>
                          <a:xfrm>
                            <a:off x="0" y="0"/>
                            <a:ext cx="467360" cy="622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升降餐边桌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7670" cy="469900"/>
                  <wp:effectExtent l="0" t="0" r="3810" b="2540"/>
                  <wp:docPr id="214" name="图片 482" descr="dee89b86606cdd2c6d355c0389e8cbe"/>
                  <wp:cNvGraphicFramePr/>
                  <a:graphic xmlns:a="http://schemas.openxmlformats.org/drawingml/2006/main">
                    <a:graphicData uri="http://schemas.openxmlformats.org/drawingml/2006/picture">
                      <pic:pic xmlns:pic="http://schemas.openxmlformats.org/drawingml/2006/picture">
                        <pic:nvPicPr>
                          <pic:cNvPr id="214" name="图片 482" descr="dee89b86606cdd2c6d355c0389e8cbe"/>
                          <pic:cNvPicPr/>
                        </pic:nvPicPr>
                        <pic:blipFill>
                          <a:blip r:embed="rId91"/>
                          <a:stretch>
                            <a:fillRect/>
                          </a:stretch>
                        </pic:blipFill>
                        <pic:spPr>
                          <a:xfrm>
                            <a:off x="0" y="0"/>
                            <a:ext cx="407670" cy="4699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尺寸：805*405*640～925；                                           1、桌面长度：805mm（±5mm），桌面宽度：405mm（±5mm）；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2、木质桌面，桌板厚度20mm，耐用环保；</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3、气动式升降，气弹簧助力升降，人性化手柄设计，轻松和方便的升降系统，单手即可操作；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4、高度可调节，升降高度：640～925mm(±10mm)；（桌面离地的高度）；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5、支撑腿采用“工”形设计，彰显高档气息，底部配有四个360度旋转静音脚轮。推动轻松灵活，移动自如；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6、支架材质为铝合金，轻便、灵活、美观；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7、承重：20KG(面板中间)。</w:t>
            </w:r>
          </w:p>
        </w:tc>
      </w:tr>
      <w:tr>
        <w:tblPrEx>
          <w:tblCellMar>
            <w:top w:w="0" w:type="dxa"/>
            <w:left w:w="108" w:type="dxa"/>
            <w:bottom w:w="0" w:type="dxa"/>
            <w:right w:w="108" w:type="dxa"/>
          </w:tblCellMar>
        </w:tblPrEx>
        <w:trPr>
          <w:trHeight w:val="3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205</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2140" cy="610870"/>
                  <wp:effectExtent l="0" t="0" r="12700" b="13970"/>
                  <wp:docPr id="215" name="图片 483" descr="微信截图_20231208083933"/>
                  <wp:cNvGraphicFramePr/>
                  <a:graphic xmlns:a="http://schemas.openxmlformats.org/drawingml/2006/main">
                    <a:graphicData uri="http://schemas.openxmlformats.org/drawingml/2006/picture">
                      <pic:pic xmlns:pic="http://schemas.openxmlformats.org/drawingml/2006/picture">
                        <pic:nvPicPr>
                          <pic:cNvPr id="215" name="图片 483" descr="微信截图_20231208083933"/>
                          <pic:cNvPicPr/>
                        </pic:nvPicPr>
                        <pic:blipFill>
                          <a:blip r:embed="rId21"/>
                          <a:stretch>
                            <a:fillRect/>
                          </a:stretch>
                        </pic:blipFill>
                        <pic:spPr>
                          <a:xfrm>
                            <a:off x="0" y="0"/>
                            <a:ext cx="612140" cy="61087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none"/>
                <w:shd w:val="clear" w:fill="FFFF00"/>
                <w:lang w:bidi="ar"/>
              </w:rPr>
              <w:t>5150*1100*60</w:t>
            </w:r>
            <w:r>
              <w:rPr>
                <w:rFonts w:hint="eastAsia" w:ascii="仿宋" w:hAnsi="仿宋" w:eastAsia="仿宋" w:cs="仿宋"/>
                <w:kern w:val="0"/>
                <w:szCs w:val="21"/>
                <w:shd w:val="clear" w:fill="FFFF00"/>
                <w:lang w:bidi="ar"/>
              </w:rPr>
              <w:t>±20mm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77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206</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6865"/>
                  <wp:effectExtent l="0" t="0" r="1270" b="3175"/>
                  <wp:docPr id="216" name="图片 484" descr="微信截图_20231207112903"/>
                  <wp:cNvGraphicFramePr/>
                  <a:graphic xmlns:a="http://schemas.openxmlformats.org/drawingml/2006/main">
                    <a:graphicData uri="http://schemas.openxmlformats.org/drawingml/2006/picture">
                      <pic:pic xmlns:pic="http://schemas.openxmlformats.org/drawingml/2006/picture">
                        <pic:nvPicPr>
                          <pic:cNvPr id="216" name="图片 484" descr="微信截图_20231207112903"/>
                          <pic:cNvPicPr/>
                        </pic:nvPicPr>
                        <pic:blipFill>
                          <a:blip r:embed="rId28"/>
                          <a:stretch>
                            <a:fillRect/>
                          </a:stretch>
                        </pic:blipFill>
                        <pic:spPr>
                          <a:xfrm>
                            <a:off x="0" y="0"/>
                            <a:ext cx="745490" cy="3168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207</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1655"/>
                  <wp:effectExtent l="0" t="0" r="3810" b="6985"/>
                  <wp:docPr id="217" name="图片 485" descr=" "/>
                  <wp:cNvGraphicFramePr/>
                  <a:graphic xmlns:a="http://schemas.openxmlformats.org/drawingml/2006/main">
                    <a:graphicData uri="http://schemas.openxmlformats.org/drawingml/2006/picture">
                      <pic:pic xmlns:pic="http://schemas.openxmlformats.org/drawingml/2006/picture">
                        <pic:nvPicPr>
                          <pic:cNvPr id="217" name="图片 485" descr=" "/>
                          <pic:cNvPicPr/>
                        </pic:nvPicPr>
                        <pic:blipFill>
                          <a:blip r:embed="rId26"/>
                          <a:stretch>
                            <a:fillRect/>
                          </a:stretch>
                        </pic:blipFill>
                        <pic:spPr>
                          <a:xfrm>
                            <a:off x="0" y="0"/>
                            <a:ext cx="300990" cy="5416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208</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1510"/>
                  <wp:effectExtent l="0" t="0" r="1270" b="3810"/>
                  <wp:docPr id="218" name="图片 486" descr=" "/>
                  <wp:cNvGraphicFramePr/>
                  <a:graphic xmlns:a="http://schemas.openxmlformats.org/drawingml/2006/main">
                    <a:graphicData uri="http://schemas.openxmlformats.org/drawingml/2006/picture">
                      <pic:pic xmlns:pic="http://schemas.openxmlformats.org/drawingml/2006/picture">
                        <pic:nvPicPr>
                          <pic:cNvPr id="218" name="图片 486" descr=" "/>
                          <pic:cNvPicPr/>
                        </pic:nvPicPr>
                        <pic:blipFill>
                          <a:blip r:embed="rId61"/>
                          <a:stretch>
                            <a:fillRect/>
                          </a:stretch>
                        </pic:blipFill>
                        <pic:spPr>
                          <a:xfrm>
                            <a:off x="0" y="0"/>
                            <a:ext cx="455930" cy="6515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7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209</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三人套间（（共5层）10间）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rPr>
            </w:pPr>
          </w:p>
          <w:p>
            <w:pPr>
              <w:pStyle w:val="31"/>
              <w:rPr>
                <w:rFonts w:hint="eastAsia"/>
              </w:rPr>
            </w:pPr>
          </w:p>
          <w:p>
            <w:pPr>
              <w:rPr>
                <w:rFonts w:hint="eastAsia"/>
              </w:rPr>
            </w:pPr>
          </w:p>
          <w:p>
            <w:pPr>
              <w:pStyle w:val="31"/>
              <w:rPr>
                <w:rFonts w:hint="eastAsia"/>
              </w:rPr>
            </w:pPr>
          </w:p>
          <w:p>
            <w:pPr>
              <w:rPr>
                <w:rFonts w:hint="eastAsia"/>
              </w:rPr>
            </w:pPr>
          </w:p>
          <w:p>
            <w:pPr>
              <w:pStyle w:val="31"/>
              <w:rPr>
                <w:rFonts w:hint="eastAsia"/>
              </w:rPr>
            </w:pPr>
          </w:p>
          <w:p>
            <w:pPr>
              <w:jc w:val="center"/>
              <w:rPr>
                <w:rFonts w:hint="eastAsia"/>
              </w:rPr>
            </w:pPr>
            <w:r>
              <w:rPr>
                <w:rFonts w:hint="eastAsia" w:ascii="仿宋" w:hAnsi="仿宋" w:eastAsia="仿宋" w:cs="仿宋"/>
                <w:color w:val="auto"/>
                <w:highlight w:val="none"/>
              </w:rPr>
              <w:drawing>
                <wp:inline distT="0" distB="0" distL="114300" distR="114300">
                  <wp:extent cx="708660" cy="505460"/>
                  <wp:effectExtent l="0" t="0" r="15240" b="8890"/>
                  <wp:docPr id="387" name="图片 202" descr="微信截图_20231214135120_副本"/>
                  <wp:cNvGraphicFramePr/>
                  <a:graphic xmlns:a="http://schemas.openxmlformats.org/drawingml/2006/main">
                    <a:graphicData uri="http://schemas.openxmlformats.org/drawingml/2006/picture">
                      <pic:pic xmlns:pic="http://schemas.openxmlformats.org/drawingml/2006/picture">
                        <pic:nvPicPr>
                          <pic:cNvPr id="387" name="图片 202" descr="微信截图_20231214135120_副本"/>
                          <pic:cNvPicPr/>
                        </pic:nvPicPr>
                        <pic:blipFill>
                          <a:blip r:embed="rId58"/>
                          <a:stretch>
                            <a:fillRect/>
                          </a:stretch>
                        </pic:blipFill>
                        <pic:spPr>
                          <a:xfrm>
                            <a:off x="0" y="0"/>
                            <a:ext cx="708660" cy="50546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szCs w:val="21"/>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210</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2100"/>
                  <wp:effectExtent l="0" t="0" r="13970" b="12700"/>
                  <wp:docPr id="219" name="图片 488" descr=" "/>
                  <wp:cNvGraphicFramePr/>
                  <a:graphic xmlns:a="http://schemas.openxmlformats.org/drawingml/2006/main">
                    <a:graphicData uri="http://schemas.openxmlformats.org/drawingml/2006/picture">
                      <pic:pic xmlns:pic="http://schemas.openxmlformats.org/drawingml/2006/picture">
                        <pic:nvPicPr>
                          <pic:cNvPr id="219" name="图片 488" descr=" "/>
                          <pic:cNvPicPr/>
                        </pic:nvPicPr>
                        <pic:blipFill>
                          <a:blip r:embed="rId59"/>
                          <a:stretch>
                            <a:fillRect/>
                          </a:stretch>
                        </pic:blipFill>
                        <pic:spPr>
                          <a:xfrm>
                            <a:off x="0" y="0"/>
                            <a:ext cx="549910" cy="2921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995" cy="622935"/>
                  <wp:effectExtent l="0" t="0" r="4445" b="1905"/>
                  <wp:docPr id="220" name="图片 489" descr="微信截图_20231214124632"/>
                  <wp:cNvGraphicFramePr/>
                  <a:graphic xmlns:a="http://schemas.openxmlformats.org/drawingml/2006/main">
                    <a:graphicData uri="http://schemas.openxmlformats.org/drawingml/2006/picture">
                      <pic:pic xmlns:pic="http://schemas.openxmlformats.org/drawingml/2006/picture">
                        <pic:nvPicPr>
                          <pic:cNvPr id="220" name="图片 489" descr="微信截图_20231214124632"/>
                          <pic:cNvPicPr/>
                        </pic:nvPicPr>
                        <pic:blipFill>
                          <a:blip r:embed="rId60"/>
                          <a:stretch>
                            <a:fillRect/>
                          </a:stretch>
                        </pic:blipFill>
                        <pic:spPr>
                          <a:xfrm>
                            <a:off x="0" y="0"/>
                            <a:ext cx="467995" cy="6229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1655"/>
                  <wp:effectExtent l="0" t="0" r="3810" b="6985"/>
                  <wp:docPr id="221" name="图片 490" descr=" "/>
                  <wp:cNvGraphicFramePr/>
                  <a:graphic xmlns:a="http://schemas.openxmlformats.org/drawingml/2006/main">
                    <a:graphicData uri="http://schemas.openxmlformats.org/drawingml/2006/picture">
                      <pic:pic xmlns:pic="http://schemas.openxmlformats.org/drawingml/2006/picture">
                        <pic:nvPicPr>
                          <pic:cNvPr id="221" name="图片 490" descr=" "/>
                          <pic:cNvPicPr/>
                        </pic:nvPicPr>
                        <pic:blipFill>
                          <a:blip r:embed="rId26"/>
                          <a:stretch>
                            <a:fillRect/>
                          </a:stretch>
                        </pic:blipFill>
                        <pic:spPr>
                          <a:xfrm>
                            <a:off x="0" y="0"/>
                            <a:ext cx="300990" cy="54165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尺寸：1100*500*2400mm±20mm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6865"/>
                  <wp:effectExtent l="0" t="0" r="1270" b="3175"/>
                  <wp:docPr id="222" name="图片 491" descr="微信截图_20231207112903"/>
                  <wp:cNvGraphicFramePr/>
                  <a:graphic xmlns:a="http://schemas.openxmlformats.org/drawingml/2006/main">
                    <a:graphicData uri="http://schemas.openxmlformats.org/drawingml/2006/picture">
                      <pic:pic xmlns:pic="http://schemas.openxmlformats.org/drawingml/2006/picture">
                        <pic:nvPicPr>
                          <pic:cNvPr id="222" name="图片 491" descr="微信截图_20231207112903"/>
                          <pic:cNvPicPr/>
                        </pic:nvPicPr>
                        <pic:blipFill>
                          <a:blip r:embed="rId28"/>
                          <a:stretch>
                            <a:fillRect/>
                          </a:stretch>
                        </pic:blipFill>
                        <pic:spPr>
                          <a:xfrm>
                            <a:off x="0" y="0"/>
                            <a:ext cx="745490" cy="3168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8325" cy="562610"/>
                  <wp:effectExtent l="0" t="0" r="10795" b="1270"/>
                  <wp:docPr id="223" name="图片 492" descr="微信截图_20231208083933"/>
                  <wp:cNvGraphicFramePr/>
                  <a:graphic xmlns:a="http://schemas.openxmlformats.org/drawingml/2006/main">
                    <a:graphicData uri="http://schemas.openxmlformats.org/drawingml/2006/picture">
                      <pic:pic xmlns:pic="http://schemas.openxmlformats.org/drawingml/2006/picture">
                        <pic:nvPicPr>
                          <pic:cNvPr id="223" name="图片 492" descr="微信截图_20231208083933"/>
                          <pic:cNvPicPr/>
                        </pic:nvPicPr>
                        <pic:blipFill>
                          <a:blip r:embed="rId21"/>
                          <a:stretch>
                            <a:fillRect/>
                          </a:stretch>
                        </pic:blipFill>
                        <pic:spPr>
                          <a:xfrm>
                            <a:off x="0" y="0"/>
                            <a:ext cx="568325" cy="56261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51</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215</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07695"/>
                  <wp:effectExtent l="0" t="0" r="13335" b="1905"/>
                  <wp:docPr id="224" name="图片 493" descr="微信截图_20231208083933"/>
                  <wp:cNvGraphicFramePr/>
                  <a:graphic xmlns:a="http://schemas.openxmlformats.org/drawingml/2006/main">
                    <a:graphicData uri="http://schemas.openxmlformats.org/drawingml/2006/picture">
                      <pic:pic xmlns:pic="http://schemas.openxmlformats.org/drawingml/2006/picture">
                        <pic:nvPicPr>
                          <pic:cNvPr id="224" name="图片 493" descr="微信截图_20231208083933"/>
                          <pic:cNvPicPr/>
                        </pic:nvPicPr>
                        <pic:blipFill>
                          <a:blip r:embed="rId21"/>
                          <a:stretch>
                            <a:fillRect/>
                          </a:stretch>
                        </pic:blipFill>
                        <pic:spPr>
                          <a:xfrm>
                            <a:off x="0" y="0"/>
                            <a:ext cx="611505" cy="6076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尺寸：3500*1100*60mm±20mm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94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216</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8335"/>
                  <wp:effectExtent l="0" t="0" r="1270" b="6985"/>
                  <wp:docPr id="225" name="图片 494" descr=" "/>
                  <wp:cNvGraphicFramePr/>
                  <a:graphic xmlns:a="http://schemas.openxmlformats.org/drawingml/2006/main">
                    <a:graphicData uri="http://schemas.openxmlformats.org/drawingml/2006/picture">
                      <pic:pic xmlns:pic="http://schemas.openxmlformats.org/drawingml/2006/picture">
                        <pic:nvPicPr>
                          <pic:cNvPr id="225" name="图片 494" descr=" "/>
                          <pic:cNvPicPr/>
                        </pic:nvPicPr>
                        <pic:blipFill>
                          <a:blip r:embed="rId61"/>
                          <a:stretch>
                            <a:fillRect/>
                          </a:stretch>
                        </pic:blipFill>
                        <pic:spPr>
                          <a:xfrm>
                            <a:off x="0" y="0"/>
                            <a:ext cx="455930" cy="64833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7、产品要求：安全倒角设计，避免磕碰。环保、整体美观、牢固、安全倒角设计，避免磕碰。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4号楼2楼-6楼合计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885</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5号楼1楼-2楼</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217</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（共2层16间）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适老自理床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43890" cy="396240"/>
                  <wp:effectExtent l="0" t="0" r="11430" b="0"/>
                  <wp:docPr id="226" name="图片 495" descr="微信截图_2023120813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95" descr="微信截图_20231208132248"/>
                          <pic:cNvPicPr>
                            <a:picLocks noChangeAspect="1"/>
                          </pic:cNvPicPr>
                        </pic:nvPicPr>
                        <pic:blipFill>
                          <a:blip r:embed="rId101"/>
                          <a:stretch>
                            <a:fillRect/>
                          </a:stretch>
                        </pic:blipFill>
                        <pic:spPr>
                          <a:xfrm>
                            <a:off x="0" y="0"/>
                            <a:ext cx="643890" cy="3962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尺寸：1200*2050*1000mm±20mm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产品要求：环保、整体美观、牢固、安全倒角设计，避免磕碰。</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218</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276225"/>
                  <wp:effectExtent l="0" t="0" r="7620" b="13335"/>
                  <wp:docPr id="227" name="图片 496"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96" descr="微信截图_20231015161502"/>
                          <pic:cNvPicPr>
                            <a:picLocks noChangeAspect="1"/>
                          </pic:cNvPicPr>
                        </pic:nvPicPr>
                        <pic:blipFill>
                          <a:blip r:embed="rId32"/>
                          <a:stretch>
                            <a:fillRect/>
                          </a:stretch>
                        </pic:blipFill>
                        <pic:spPr>
                          <a:xfrm>
                            <a:off x="0" y="0"/>
                            <a:ext cx="693420" cy="2762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尺寸：2000*1200*180mm±20mm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219</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995" cy="626745"/>
                  <wp:effectExtent l="0" t="0" r="4445" b="13335"/>
                  <wp:docPr id="228" name="图片 497" descr="微信截图_202312141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97" descr="微信截图_20231214124632"/>
                          <pic:cNvPicPr>
                            <a:picLocks noChangeAspect="1"/>
                          </pic:cNvPicPr>
                        </pic:nvPicPr>
                        <pic:blipFill>
                          <a:blip r:embed="rId60"/>
                          <a:stretch>
                            <a:fillRect/>
                          </a:stretch>
                        </pic:blipFill>
                        <pic:spPr>
                          <a:xfrm>
                            <a:off x="0" y="0"/>
                            <a:ext cx="467995" cy="62674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220</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2925"/>
                  <wp:effectExtent l="0" t="0" r="3810" b="5715"/>
                  <wp:docPr id="229" name="图片 498" descr=" "/>
                  <wp:cNvGraphicFramePr/>
                  <a:graphic xmlns:a="http://schemas.openxmlformats.org/drawingml/2006/main">
                    <a:graphicData uri="http://schemas.openxmlformats.org/drawingml/2006/picture">
                      <pic:pic xmlns:pic="http://schemas.openxmlformats.org/drawingml/2006/picture">
                        <pic:nvPicPr>
                          <pic:cNvPr id="229" name="图片 498" descr=" "/>
                          <pic:cNvPicPr/>
                        </pic:nvPicPr>
                        <pic:blipFill>
                          <a:blip r:embed="rId26"/>
                          <a:stretch>
                            <a:fillRect/>
                          </a:stretch>
                        </pic:blipFill>
                        <pic:spPr>
                          <a:xfrm>
                            <a:off x="0" y="0"/>
                            <a:ext cx="300990" cy="54292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全倒角设计，避免磕碰。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9130" cy="346075"/>
                  <wp:effectExtent l="0" t="0" r="11430" b="4445"/>
                  <wp:docPr id="230" name="图片 499" descr="微信截图_20231208132140"/>
                  <wp:cNvGraphicFramePr/>
                  <a:graphic xmlns:a="http://schemas.openxmlformats.org/drawingml/2006/main">
                    <a:graphicData uri="http://schemas.openxmlformats.org/drawingml/2006/picture">
                      <pic:pic xmlns:pic="http://schemas.openxmlformats.org/drawingml/2006/picture">
                        <pic:nvPicPr>
                          <pic:cNvPr id="230" name="图片 499" descr="微信截图_20231208132140"/>
                          <pic:cNvPicPr/>
                        </pic:nvPicPr>
                        <pic:blipFill>
                          <a:blip r:embed="rId102"/>
                          <a:stretch>
                            <a:fillRect/>
                          </a:stretch>
                        </pic:blipFill>
                        <pic:spPr>
                          <a:xfrm>
                            <a:off x="0" y="0"/>
                            <a:ext cx="659130" cy="3460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1、框架：刨花基材优质饰面人造板；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6、产品要求：桌面两边弧形倒角，中间柜子长度1米，两边桌子1.2米长，避免直角，安全环保、整体美观、牢固、安全。</w:t>
            </w:r>
          </w:p>
        </w:tc>
      </w:tr>
      <w:tr>
        <w:tblPrEx>
          <w:tblCellMar>
            <w:top w:w="0" w:type="dxa"/>
            <w:left w:w="108" w:type="dxa"/>
            <w:bottom w:w="0" w:type="dxa"/>
            <w:right w:w="108" w:type="dxa"/>
          </w:tblCellMar>
        </w:tblPrEx>
        <w:trPr>
          <w:trHeight w:val="11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04495"/>
                  <wp:effectExtent l="0" t="0" r="5715" b="6985"/>
                  <wp:docPr id="231" name="图片 500" descr="微信截图_202201131242054_副本"/>
                  <wp:cNvGraphicFramePr/>
                  <a:graphic xmlns:a="http://schemas.openxmlformats.org/drawingml/2006/main">
                    <a:graphicData uri="http://schemas.openxmlformats.org/drawingml/2006/picture">
                      <pic:pic xmlns:pic="http://schemas.openxmlformats.org/drawingml/2006/picture">
                        <pic:nvPicPr>
                          <pic:cNvPr id="231" name="图片 500" descr="微信截图_202201131242054_副本"/>
                          <pic:cNvPicPr/>
                        </pic:nvPicPr>
                        <pic:blipFill>
                          <a:blip r:embed="rId29"/>
                          <a:stretch>
                            <a:fillRect/>
                          </a:stretch>
                        </pic:blipFill>
                        <pic:spPr>
                          <a:xfrm flipH="1">
                            <a:off x="0" y="0"/>
                            <a:ext cx="283845" cy="4044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5号楼1楼-2楼合计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176</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5号楼3楼-4楼</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223</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套房（（共2层）8套）</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30200"/>
                  <wp:effectExtent l="0" t="0" r="5715" b="5080"/>
                  <wp:docPr id="232" name="图片 501" descr="\\192.168.0.238\研究中心\03 工程项目\02 设计部项目\2022\20220816 江苏泰州靖江养老公寓\第三版家具素材\阅读沙发.png阅读沙发"/>
                  <wp:cNvGraphicFramePr/>
                  <a:graphic xmlns:a="http://schemas.openxmlformats.org/drawingml/2006/main">
                    <a:graphicData uri="http://schemas.openxmlformats.org/drawingml/2006/picture">
                      <pic:pic xmlns:pic="http://schemas.openxmlformats.org/drawingml/2006/picture">
                        <pic:nvPicPr>
                          <pic:cNvPr id="232" name="图片 501" descr="\\192.168.0.238\研究中心\03 工程项目\02 设计部项目\2022\20220816 江苏泰州靖江养老公寓\第三版家具素材\阅读沙发.png阅读沙发"/>
                          <pic:cNvPicPr/>
                        </pic:nvPicPr>
                        <pic:blipFill>
                          <a:blip r:embed="rId16"/>
                          <a:stretch>
                            <a:fillRect/>
                          </a:stretch>
                        </pic:blipFill>
                        <pic:spPr>
                          <a:xfrm>
                            <a:off x="0" y="0"/>
                            <a:ext cx="558165" cy="3302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7、产品要求：安全倒角设计，避免磕碰。环保、整体美观、牢固、安全倒角设计，避免磕碰。。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54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224</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0075" cy="353695"/>
                  <wp:effectExtent l="0" t="0" r="9525" b="12065"/>
                  <wp:docPr id="233" name="图片 502" descr="O1CN01WkXb1i1jjykKR2oIR_!!2212734544585(1)"/>
                  <wp:cNvGraphicFramePr/>
                  <a:graphic xmlns:a="http://schemas.openxmlformats.org/drawingml/2006/main">
                    <a:graphicData uri="http://schemas.openxmlformats.org/drawingml/2006/picture">
                      <pic:pic xmlns:pic="http://schemas.openxmlformats.org/drawingml/2006/picture">
                        <pic:nvPicPr>
                          <pic:cNvPr id="233" name="图片 502" descr="O1CN01WkXb1i1jjykKR2oIR_!!2212734544585(1)"/>
                          <pic:cNvPicPr/>
                        </pic:nvPicPr>
                        <pic:blipFill>
                          <a:blip r:embed="rId17"/>
                          <a:stretch>
                            <a:fillRect/>
                          </a:stretch>
                        </pic:blipFill>
                        <pic:spPr>
                          <a:xfrm>
                            <a:off x="0" y="0"/>
                            <a:ext cx="600075" cy="35369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1400*7</w:t>
            </w:r>
            <w:r>
              <w:rPr>
                <w:rFonts w:hint="eastAsia" w:ascii="仿宋" w:hAnsi="仿宋" w:eastAsia="仿宋" w:cs="仿宋"/>
                <w:kern w:val="0"/>
                <w:szCs w:val="21"/>
                <w:shd w:val="clear" w:fill="FFFF00"/>
                <w:lang w:val="en-US" w:eastAsia="zh-CN" w:bidi="ar"/>
              </w:rPr>
              <w:t>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225</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桌子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7340"/>
                  <wp:effectExtent l="0" t="0" r="14605" b="12700"/>
                  <wp:docPr id="234" name="图片 503" descr="741258"/>
                  <wp:cNvGraphicFramePr/>
                  <a:graphic xmlns:a="http://schemas.openxmlformats.org/drawingml/2006/main">
                    <a:graphicData uri="http://schemas.openxmlformats.org/drawingml/2006/picture">
                      <pic:pic xmlns:pic="http://schemas.openxmlformats.org/drawingml/2006/picture">
                        <pic:nvPicPr>
                          <pic:cNvPr id="234" name="图片 503" descr="741258"/>
                          <pic:cNvPicPr/>
                        </pic:nvPicPr>
                        <pic:blipFill>
                          <a:blip r:embed="rId49">
                            <a:lum bright="-17999" contrast="23999"/>
                          </a:blip>
                          <a:stretch>
                            <a:fillRect/>
                          </a:stretch>
                        </pic:blipFill>
                        <pic:spPr>
                          <a:xfrm>
                            <a:off x="0" y="0"/>
                            <a:ext cx="579755" cy="30734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3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226</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08305"/>
                  <wp:effectExtent l="0" t="0" r="5715" b="3175"/>
                  <wp:docPr id="235" name="图片 504" descr="微信截图_202201131242054_副本"/>
                  <wp:cNvGraphicFramePr/>
                  <a:graphic xmlns:a="http://schemas.openxmlformats.org/drawingml/2006/main">
                    <a:graphicData uri="http://schemas.openxmlformats.org/drawingml/2006/picture">
                      <pic:pic xmlns:pic="http://schemas.openxmlformats.org/drawingml/2006/picture">
                        <pic:nvPicPr>
                          <pic:cNvPr id="235" name="图片 504" descr="微信截图_202201131242054_副本"/>
                          <pic:cNvPicPr/>
                        </pic:nvPicPr>
                        <pic:blipFill>
                          <a:blip r:embed="rId29"/>
                          <a:stretch>
                            <a:fillRect/>
                          </a:stretch>
                        </pic:blipFill>
                        <pic:spPr>
                          <a:xfrm flipH="1">
                            <a:off x="0" y="0"/>
                            <a:ext cx="283845" cy="40830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227</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适老自理床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43890" cy="393065"/>
                  <wp:effectExtent l="0" t="0" r="11430" b="3175"/>
                  <wp:docPr id="236" name="图片 505" descr="微信截图_20231208132248"/>
                  <wp:cNvGraphicFramePr/>
                  <a:graphic xmlns:a="http://schemas.openxmlformats.org/drawingml/2006/main">
                    <a:graphicData uri="http://schemas.openxmlformats.org/drawingml/2006/picture">
                      <pic:pic xmlns:pic="http://schemas.openxmlformats.org/drawingml/2006/picture">
                        <pic:nvPicPr>
                          <pic:cNvPr id="236" name="图片 505" descr="微信截图_20231208132248"/>
                          <pic:cNvPicPr/>
                        </pic:nvPicPr>
                        <pic:blipFill>
                          <a:blip r:embed="rId101"/>
                          <a:stretch>
                            <a:fillRect/>
                          </a:stretch>
                        </pic:blipFill>
                        <pic:spPr>
                          <a:xfrm>
                            <a:off x="0" y="0"/>
                            <a:ext cx="643890" cy="3930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尺寸：1200*2050*1000mm±20mm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产品要求：环保、整体美观、牢固、安全倒角设计，避免磕碰。</w:t>
            </w:r>
          </w:p>
        </w:tc>
      </w:tr>
      <w:tr>
        <w:tblPrEx>
          <w:tblCellMar>
            <w:top w:w="0" w:type="dxa"/>
            <w:left w:w="108" w:type="dxa"/>
            <w:bottom w:w="0" w:type="dxa"/>
            <w:right w:w="108" w:type="dxa"/>
          </w:tblCellMar>
        </w:tblPrEx>
        <w:trPr>
          <w:trHeight w:val="166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228</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278765"/>
                  <wp:effectExtent l="0" t="0" r="7620" b="10795"/>
                  <wp:docPr id="237" name="图片 506" descr="微信截图_20231015161502"/>
                  <wp:cNvGraphicFramePr/>
                  <a:graphic xmlns:a="http://schemas.openxmlformats.org/drawingml/2006/main">
                    <a:graphicData uri="http://schemas.openxmlformats.org/drawingml/2006/picture">
                      <pic:pic xmlns:pic="http://schemas.openxmlformats.org/drawingml/2006/picture">
                        <pic:nvPicPr>
                          <pic:cNvPr id="237" name="图片 506" descr="微信截图_20231015161502"/>
                          <pic:cNvPicPr/>
                        </pic:nvPicPr>
                        <pic:blipFill>
                          <a:blip r:embed="rId32"/>
                          <a:stretch>
                            <a:fillRect/>
                          </a:stretch>
                        </pic:blipFill>
                        <pic:spPr>
                          <a:xfrm>
                            <a:off x="0" y="0"/>
                            <a:ext cx="693420" cy="27876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尺寸：2000*1200*180mm±20mm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229</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1030"/>
                  <wp:effectExtent l="0" t="0" r="5080" b="3810"/>
                  <wp:docPr id="238" name="图片 507" descr="微信截图_20231214124632"/>
                  <wp:cNvGraphicFramePr/>
                  <a:graphic xmlns:a="http://schemas.openxmlformats.org/drawingml/2006/main">
                    <a:graphicData uri="http://schemas.openxmlformats.org/drawingml/2006/picture">
                      <pic:pic xmlns:pic="http://schemas.openxmlformats.org/drawingml/2006/picture">
                        <pic:nvPicPr>
                          <pic:cNvPr id="238" name="图片 507" descr="微信截图_20231214124632"/>
                          <pic:cNvPicPr/>
                        </pic:nvPicPr>
                        <pic:blipFill>
                          <a:blip r:embed="rId60"/>
                          <a:stretch>
                            <a:fillRect/>
                          </a:stretch>
                        </pic:blipFill>
                        <pic:spPr>
                          <a:xfrm>
                            <a:off x="0" y="0"/>
                            <a:ext cx="467360" cy="62103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6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230</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6100"/>
                  <wp:effectExtent l="0" t="0" r="3810" b="2540"/>
                  <wp:docPr id="239" name="图片 508" descr=" "/>
                  <wp:cNvGraphicFramePr/>
                  <a:graphic xmlns:a="http://schemas.openxmlformats.org/drawingml/2006/main">
                    <a:graphicData uri="http://schemas.openxmlformats.org/drawingml/2006/picture">
                      <pic:pic xmlns:pic="http://schemas.openxmlformats.org/drawingml/2006/picture">
                        <pic:nvPicPr>
                          <pic:cNvPr id="239" name="图片 508" descr=" "/>
                          <pic:cNvPicPr/>
                        </pic:nvPicPr>
                        <pic:blipFill>
                          <a:blip r:embed="rId26"/>
                          <a:stretch>
                            <a:fillRect/>
                          </a:stretch>
                        </pic:blipFill>
                        <pic:spPr>
                          <a:xfrm>
                            <a:off x="0" y="0"/>
                            <a:ext cx="300990" cy="546100"/>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5号楼3楼-4楼合计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120</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4085" w:type="dxa"/>
            <w:gridSpan w:val="4"/>
            <w:tcBorders>
              <w:top w:val="single" w:color="000000" w:sz="4" w:space="0"/>
              <w:left w:val="single" w:color="000000" w:sz="4" w:space="0"/>
              <w:bottom w:val="single" w:color="000000" w:sz="4" w:space="0"/>
              <w:right w:val="single" w:color="000000" w:sz="4" w:space="0"/>
            </w:tcBorders>
            <w:shd w:val="clear" w:color="auto" w:fill="248E87"/>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总计</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3084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bl>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注：1、同一产品非实质性项不重复计算；</w:t>
      </w:r>
    </w:p>
    <w:p>
      <w:pPr>
        <w:ind w:firstLine="482" w:firstLineChars="200"/>
        <w:rPr>
          <w:rFonts w:ascii="仿宋" w:hAnsi="仿宋" w:eastAsia="仿宋" w:cs="仿宋"/>
          <w:sz w:val="24"/>
          <w:szCs w:val="24"/>
          <w:highlight w:val="yellow"/>
        </w:rPr>
      </w:pPr>
      <w:r>
        <w:rPr>
          <w:rFonts w:hint="eastAsia" w:ascii="仿宋" w:hAnsi="仿宋" w:eastAsia="仿宋" w:cs="仿宋"/>
          <w:b/>
          <w:bCs/>
          <w:sz w:val="24"/>
          <w:szCs w:val="24"/>
          <w:highlight w:val="none"/>
        </w:rPr>
        <w:t>2、图片仅供参考，以参数规格为准。</w:t>
      </w:r>
    </w:p>
    <w:p>
      <w:pPr>
        <w:pStyle w:val="255"/>
        <w:rPr>
          <w:rFonts w:hint="eastAsia" w:ascii="仿宋" w:hAnsi="仿宋" w:eastAsia="仿宋" w:cs="仿宋"/>
        </w:rPr>
      </w:pPr>
      <w:bookmarkStart w:id="56" w:name="_Toc18940"/>
      <w:r>
        <w:rPr>
          <w:rFonts w:hint="eastAsia" w:ascii="仿宋" w:hAnsi="仿宋" w:eastAsia="仿宋" w:cs="仿宋"/>
        </w:rPr>
        <w:t>二、 项目要求</w:t>
      </w:r>
      <w:bookmarkEnd w:id="56"/>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bCs/>
          <w:sz w:val="24"/>
        </w:rPr>
        <w:t>1、</w:t>
      </w:r>
      <w:r>
        <w:rPr>
          <w:rFonts w:hint="eastAsia" w:ascii="仿宋" w:hAnsi="仿宋" w:eastAsia="仿宋" w:cs="仿宋"/>
          <w:kern w:val="0"/>
          <w:sz w:val="24"/>
          <w:szCs w:val="24"/>
        </w:rPr>
        <w:t>投标人的投标货物要按照本招标文件货物规格尺寸要求一次性报价；未确定尺寸的产品，投标人应根据实际情况自行确定，同时应满足使用要求。报价应包含货物本体、运输、包装、装卸、安装、调试、服务等完税后费用。</w:t>
      </w:r>
    </w:p>
    <w:p>
      <w:pPr>
        <w:pStyle w:val="2"/>
        <w:spacing w:line="360" w:lineRule="auto"/>
        <w:ind w:firstLine="480"/>
        <w:rPr>
          <w:rFonts w:hint="eastAsia" w:ascii="仿宋" w:hAnsi="仿宋" w:eastAsia="仿宋" w:cs="仿宋"/>
          <w:kern w:val="0"/>
          <w:sz w:val="24"/>
          <w:szCs w:val="24"/>
        </w:rPr>
      </w:pPr>
      <w:r>
        <w:rPr>
          <w:rFonts w:hint="eastAsia" w:ascii="仿宋" w:hAnsi="仿宋" w:eastAsia="仿宋" w:cs="仿宋"/>
          <w:kern w:val="0"/>
          <w:sz w:val="24"/>
          <w:szCs w:val="24"/>
        </w:rPr>
        <w:t>2、在中标后采购人有权选择中标货物的颜色，中标价格不变；采购人有权在不改基本规格尺寸的基础上，要求中标单位提供的货物在样式上稍做改动，价格不变。</w:t>
      </w:r>
    </w:p>
    <w:p>
      <w:pPr>
        <w:snapToGrid w:val="0"/>
        <w:spacing w:line="360" w:lineRule="auto"/>
        <w:ind w:firstLine="510"/>
        <w:rPr>
          <w:rFonts w:hint="eastAsia" w:ascii="仿宋" w:hAnsi="仿宋" w:eastAsia="仿宋" w:cs="仿宋"/>
          <w:kern w:val="0"/>
          <w:sz w:val="24"/>
          <w:szCs w:val="24"/>
        </w:rPr>
      </w:pPr>
      <w:r>
        <w:rPr>
          <w:rFonts w:hint="eastAsia" w:ascii="仿宋" w:hAnsi="仿宋" w:eastAsia="仿宋" w:cs="仿宋"/>
          <w:kern w:val="0"/>
          <w:sz w:val="24"/>
          <w:szCs w:val="24"/>
        </w:rPr>
        <w:t>3、招标文件产品参数中有要求供应商提供检测报告的，供应商须提供自2023年1月1日以来的原材料及成品抽样检验报告复印件（出具的检测报告必须由具备家具成品及其原辅材料检测能力并通过CMA认证或CNAS认证的第三方检测机构提供），在验收时必须提供对应的检验报告原件交由采购单位进行核实，在规定时间内未提供原件或发现原件不符合招标文件要求的，验收不予通过，并追究相关责任。</w:t>
      </w:r>
    </w:p>
    <w:p>
      <w:pPr>
        <w:pStyle w:val="2"/>
        <w:rPr>
          <w:rFonts w:hint="eastAsia" w:eastAsia="仿宋"/>
          <w:highlight w:val="yellow"/>
          <w:lang w:val="en-US" w:eastAsia="zh-CN"/>
        </w:rPr>
      </w:pPr>
      <w:r>
        <w:rPr>
          <w:rFonts w:hint="eastAsia" w:ascii="仿宋" w:hAnsi="仿宋" w:eastAsia="仿宋" w:cs="仿宋"/>
          <w:kern w:val="0"/>
          <w:sz w:val="24"/>
          <w:szCs w:val="24"/>
          <w:highlight w:val="yellow"/>
          <w:lang w:val="en-US" w:eastAsia="zh-CN"/>
        </w:rPr>
        <w:t>4、</w:t>
      </w:r>
      <w:r>
        <w:rPr>
          <w:rFonts w:hint="eastAsia" w:ascii="仿宋" w:hAnsi="仿宋" w:eastAsia="仿宋" w:cs="仿宋"/>
          <w:kern w:val="0"/>
          <w:sz w:val="24"/>
          <w:szCs w:val="24"/>
          <w:highlight w:val="yellow"/>
        </w:rPr>
        <w:t>在中标后</w:t>
      </w:r>
      <w:r>
        <w:rPr>
          <w:rFonts w:hint="eastAsia" w:ascii="仿宋" w:hAnsi="仿宋" w:eastAsia="仿宋" w:cs="仿宋"/>
          <w:kern w:val="0"/>
          <w:sz w:val="24"/>
          <w:szCs w:val="24"/>
          <w:highlight w:val="yellow"/>
          <w:lang w:eastAsia="zh-CN"/>
        </w:rPr>
        <w:t>，</w:t>
      </w:r>
      <w:r>
        <w:rPr>
          <w:rFonts w:hint="eastAsia" w:ascii="仿宋" w:hAnsi="仿宋" w:eastAsia="仿宋" w:cs="仿宋"/>
          <w:kern w:val="0"/>
          <w:sz w:val="24"/>
          <w:szCs w:val="24"/>
          <w:highlight w:val="yellow"/>
          <w:lang w:val="en-US" w:eastAsia="zh-CN"/>
        </w:rPr>
        <w:t>签订合同之前</w:t>
      </w:r>
      <w:r>
        <w:rPr>
          <w:rFonts w:hint="eastAsia" w:ascii="仿宋" w:hAnsi="仿宋" w:eastAsia="仿宋" w:cs="仿宋"/>
          <w:kern w:val="0"/>
          <w:sz w:val="24"/>
          <w:szCs w:val="24"/>
          <w:highlight w:val="yellow"/>
          <w:lang w:eastAsia="zh-CN"/>
        </w:rPr>
        <w:t>中标供应商需提供</w:t>
      </w:r>
      <w:r>
        <w:rPr>
          <w:rFonts w:hint="eastAsia" w:ascii="仿宋" w:hAnsi="仿宋" w:eastAsia="仿宋" w:cs="仿宋"/>
          <w:kern w:val="0"/>
          <w:sz w:val="24"/>
          <w:szCs w:val="24"/>
          <w:highlight w:val="yellow"/>
          <w:lang w:val="en-US" w:eastAsia="zh-CN"/>
        </w:rPr>
        <w:t>二类医疗器械经营备案凭证。</w:t>
      </w:r>
    </w:p>
    <w:p>
      <w:pPr>
        <w:pStyle w:val="255"/>
        <w:rPr>
          <w:rFonts w:hint="eastAsia" w:ascii="仿宋" w:hAnsi="仿宋" w:eastAsia="仿宋" w:cs="仿宋"/>
        </w:rPr>
      </w:pPr>
      <w:bookmarkStart w:id="57" w:name="_Toc15585"/>
      <w:r>
        <w:rPr>
          <w:rFonts w:hint="eastAsia" w:ascii="仿宋" w:hAnsi="仿宋" w:eastAsia="仿宋" w:cs="仿宋"/>
          <w:szCs w:val="24"/>
        </w:rPr>
        <w:t>▲</w:t>
      </w:r>
      <w:r>
        <w:rPr>
          <w:rFonts w:hint="eastAsia" w:ascii="仿宋" w:hAnsi="仿宋" w:eastAsia="仿宋" w:cs="仿宋"/>
        </w:rPr>
        <w:t>三、商务要求</w:t>
      </w:r>
      <w:bookmarkEnd w:id="57"/>
    </w:p>
    <w:p>
      <w:pPr>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bCs/>
          <w:sz w:val="24"/>
          <w:szCs w:val="24"/>
          <w:highlight w:val="none"/>
        </w:rPr>
        <w:t>1、质保期：</w:t>
      </w:r>
      <w:r>
        <w:rPr>
          <w:rFonts w:hint="eastAsia" w:ascii="仿宋" w:hAnsi="仿宋" w:eastAsia="仿宋" w:cs="仿宋"/>
          <w:sz w:val="24"/>
          <w:szCs w:val="24"/>
          <w:highlight w:val="none"/>
        </w:rPr>
        <w:t>项目终验合格之日起不少于</w:t>
      </w:r>
      <w:r>
        <w:rPr>
          <w:rFonts w:hint="eastAsia" w:ascii="仿宋" w:hAnsi="仿宋" w:eastAsia="仿宋" w:cs="仿宋"/>
          <w:b/>
          <w:bCs/>
          <w:sz w:val="24"/>
          <w:szCs w:val="24"/>
          <w:highlight w:val="none"/>
        </w:rPr>
        <w:t>5</w:t>
      </w:r>
      <w:r>
        <w:rPr>
          <w:rFonts w:hint="eastAsia" w:ascii="仿宋" w:hAnsi="仿宋" w:eastAsia="仿宋" w:cs="仿宋"/>
          <w:sz w:val="24"/>
          <w:szCs w:val="24"/>
          <w:highlight w:val="none"/>
        </w:rPr>
        <w:t>年。</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2、供货要求：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1）设备供货时间：合同签订、接到采购人供货需求后</w:t>
      </w:r>
      <w:r>
        <w:rPr>
          <w:rFonts w:hint="eastAsia" w:ascii="仿宋" w:hAnsi="仿宋" w:eastAsia="仿宋" w:cs="仿宋"/>
          <w:b/>
          <w:bCs/>
          <w:sz w:val="24"/>
          <w:szCs w:val="24"/>
        </w:rPr>
        <w:t>45天内</w:t>
      </w:r>
      <w:r>
        <w:rPr>
          <w:rFonts w:hint="eastAsia" w:ascii="仿宋" w:hAnsi="仿宋" w:eastAsia="仿宋" w:cs="仿宋"/>
          <w:sz w:val="24"/>
          <w:szCs w:val="24"/>
        </w:rPr>
        <w:t>交货及完成本项目的安装、调试，交付使用。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2）供货地点：采购人指定地点。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3）所提供设备的安装、调试、试运行及验收通过时间需服从采购人的安排。如采购人因其它原因，要求将交货期、安装调试期作适当推迟的，中标单位须无条件配合。</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4）资料提供：货物到场后，中标人须向采购人出具产品合格证，并提供货物清单。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5）产品保护：设备安装完成后，中标人须负责全部设备的保护和清洁工作，直至设备验收合格为止。在安装过程中，如建筑结构或其它设备被损坏，中标人必须无条件负责修理或赔偿损失。</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3、付款方式：</w:t>
      </w:r>
    </w:p>
    <w:p>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rPr>
        <w:t>1）合同签订后且收到正式发票后7个工作日内支付合同金额的40%，采购人可以根据供应商的信用情况，要求</w:t>
      </w:r>
      <w:r>
        <w:rPr>
          <w:rFonts w:hint="eastAsia" w:ascii="仿宋" w:hAnsi="仿宋" w:eastAsia="仿宋" w:cs="仿宋"/>
          <w:b/>
          <w:bCs/>
          <w:sz w:val="24"/>
          <w:szCs w:val="24"/>
        </w:rPr>
        <w:t>乙方提交银行、保险公司等金融机构出具的同等金额的预付款保函；</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2）合同所有设备到达采购人指定地点，经采购人核对清点后且收到正式发票后7个工作日内支付合同金额的40%；</w:t>
      </w:r>
    </w:p>
    <w:p>
      <w:pPr>
        <w:widowControl/>
        <w:snapToGrid w:val="0"/>
        <w:spacing w:line="360" w:lineRule="auto"/>
        <w:ind w:firstLine="480" w:firstLineChars="200"/>
        <w:rPr>
          <w:rFonts w:ascii="仿宋_GB2312" w:hAnsi="Times New Roman" w:eastAsia="仿宋_GB2312"/>
          <w:kern w:val="0"/>
          <w:sz w:val="24"/>
          <w:szCs w:val="24"/>
        </w:rPr>
      </w:pPr>
      <w:r>
        <w:rPr>
          <w:rFonts w:hint="eastAsia" w:ascii="仿宋_GB2312" w:hAnsi="Times New Roman" w:eastAsia="仿宋_GB2312"/>
          <w:kern w:val="0"/>
          <w:sz w:val="24"/>
          <w:szCs w:val="24"/>
        </w:rPr>
        <w:t>3）项目终验合格由采购人出具终验验收合格证书后，收到中标人开具的正式发票后7天内付清合同余款。</w:t>
      </w:r>
    </w:p>
    <w:p>
      <w:pPr>
        <w:spacing w:line="360" w:lineRule="auto"/>
        <w:ind w:firstLine="482" w:firstLineChars="200"/>
        <w:rPr>
          <w:rFonts w:hint="eastAsia" w:ascii="仿宋" w:hAnsi="仿宋" w:eastAsia="仿宋" w:cs="仿宋"/>
          <w:b/>
          <w:bCs/>
          <w:sz w:val="24"/>
          <w:szCs w:val="24"/>
        </w:rPr>
      </w:pPr>
      <w:r>
        <w:rPr>
          <w:rFonts w:hint="eastAsia" w:ascii="仿宋_GB2312" w:hAnsi="Times New Roman" w:eastAsia="仿宋_GB2312"/>
          <w:b/>
          <w:bCs/>
          <w:kern w:val="0"/>
          <w:sz w:val="24"/>
          <w:szCs w:val="24"/>
        </w:rPr>
        <w:t>注：终验为采购人按照验收要求收到供应商提供全部货物的合格证及质保函，且正常使用14天，采购人按照验收要求完成全部货物的验收并出具验收合格证书。</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4、培训要求：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投标人应根据项目进度计划和客户的要求，对采购人的技术人员、维修人员及操作人员进行免费培训。须在投标文件中提供详细的培训计划，包括培训内容、地点、培训时间等。</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5、验收要求：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1）中标人负责在设备送达采购人使用现场，完成安装调试，向采购人提出验收申请。</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2）验收标准：以招标文件技术参数为准；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3）验收合格后，甲方应向乙方出具加盖公章的《政府采购项目验收单》（一式三份）。验收不合格的，甲方有权拒收，并书面通知乙方，乙方应在合同规定时间内按约如数更换到位，并保证验收合格。</w:t>
      </w:r>
    </w:p>
    <w:p>
      <w:pPr>
        <w:spacing w:line="360" w:lineRule="auto"/>
        <w:ind w:firstLine="480" w:firstLineChars="200"/>
        <w:rPr>
          <w:rFonts w:hint="eastAsia" w:ascii="仿宋" w:hAnsi="仿宋" w:eastAsia="仿宋" w:cs="仿宋"/>
          <w:bCs/>
          <w:kern w:val="0"/>
          <w:sz w:val="24"/>
          <w:szCs w:val="24"/>
        </w:rPr>
      </w:pPr>
      <w:r>
        <w:rPr>
          <w:rFonts w:hint="eastAsia" w:ascii="仿宋" w:hAnsi="仿宋" w:eastAsia="仿宋" w:cs="仿宋"/>
          <w:sz w:val="24"/>
          <w:szCs w:val="24"/>
        </w:rPr>
        <w:t>4）搬运安装过程中造成原建筑设施、室外道路、绿化、墙体、门窗、锁具等损坏及下水道堵塞的，由中标人进行修复或按实赔偿，或由采购人委托第三方修复，所产生费用由中标人支付。</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5) 各产品到达现场后，中标方需提供产品出厂合格证，及各类检测报告。</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6）各产品安装到位后，采购方可委托国家认可第三方检测机构随机对各类产品抽取2个点对产品和基材进行检测，是否符合招标要求及甲醛含量等国家或行业规范要求。抽检合格的检测报告作为项目验收的基本要求，如检测不合格的，验收不予通过，采购方不支付任何费用，中标单位应桉要求整改到位，相关风险由中标单位自行承担。</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7）安装调试完毕，按要求抽检合格后，并根据中华人民共和国现行家具产品所需符合的各类技术标准，按招标文件以及合同规定的验收评定标准等规范，由采购方负责验收，最终以采购方出具的书面验收证明为最终验收依据。</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8) 送检（抽检检测）及验收费用：所涉及的所有费用由中标人承担，投标单位在报价时应充分考虑该部分成本，采购方除验收合格后按规定程序支付的价款外，不支付任何费用。</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9) 关于内部材质验收方法：甲方可能采取对其中部分产品破坏性试验，以检验是不是完全按照样品标准生产提供。</w:t>
      </w:r>
    </w:p>
    <w:p>
      <w:pPr>
        <w:spacing w:line="360" w:lineRule="auto"/>
        <w:ind w:firstLine="241" w:firstLineChars="100"/>
        <w:rPr>
          <w:rFonts w:hint="eastAsia" w:ascii="仿宋" w:hAnsi="仿宋" w:eastAsia="仿宋" w:cs="仿宋"/>
          <w:color w:val="auto"/>
          <w:sz w:val="24"/>
          <w:szCs w:val="24"/>
        </w:rPr>
      </w:pPr>
      <w:r>
        <w:rPr>
          <w:rFonts w:hint="eastAsia" w:ascii="仿宋" w:hAnsi="仿宋" w:eastAsia="仿宋" w:cs="仿宋"/>
          <w:b/>
          <w:bCs/>
          <w:color w:val="auto"/>
          <w:sz w:val="24"/>
          <w:szCs w:val="24"/>
        </w:rPr>
        <w:t>6、售后服务要求：</w:t>
      </w:r>
    </w:p>
    <w:p>
      <w:pPr>
        <w:snapToGrid w:val="0"/>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）质量保证期：所有产品的质量保证期不少于5年，在此保证期内，如在正常使用过程中出现的质量问题，供应商须负责免费维修或调换。</w:t>
      </w:r>
    </w:p>
    <w:p>
      <w:pPr>
        <w:snapToGrid w:val="0"/>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供应商对本项目提供长期有效的技术支持，开通全年24小时/天的不间断服务电话；每年提供至少两次全面免费设备保养和维护。供应商收到采购人故障维修通知后2小时内提出具体解决方案，24小时内进行修复。如在48小时内不能解决问题的，应提供同规格的替代产品给采购人代用，直至故障修复。供应商需提供足够的备件以适应采购人维修需求。中标人须在合同签订时设立</w:t>
      </w:r>
      <w:r>
        <w:rPr>
          <w:rFonts w:hint="eastAsia" w:ascii="仿宋" w:hAnsi="仿宋" w:eastAsia="仿宋" w:cs="仿宋"/>
          <w:color w:val="auto"/>
          <w:sz w:val="24"/>
          <w:szCs w:val="24"/>
          <w:highlight w:val="none"/>
          <w:lang w:eastAsia="zh-CN"/>
        </w:rPr>
        <w:t>相应的</w:t>
      </w:r>
      <w:r>
        <w:rPr>
          <w:rFonts w:hint="eastAsia" w:ascii="仿宋" w:hAnsi="仿宋" w:eastAsia="仿宋" w:cs="仿宋"/>
          <w:color w:val="auto"/>
          <w:sz w:val="24"/>
          <w:szCs w:val="24"/>
          <w:highlight w:val="none"/>
        </w:rPr>
        <w:t>售后服务点或提供与相关单位签订的售后服务协议。服务点和售后服务协议有效期不低于质保期。</w:t>
      </w:r>
    </w:p>
    <w:p>
      <w:pPr>
        <w:wordWrap w:val="0"/>
        <w:spacing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.技术团队要求：供应商需要提供项目技术团队及其能力说明，提供人员清单、履历、专业技术能力等资料。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ascii="仿宋" w:hAnsi="仿宋" w:eastAsia="仿宋" w:cs="仿宋"/>
          <w:color w:val="auto"/>
          <w:sz w:val="24"/>
          <w:szCs w:val="24"/>
        </w:rPr>
        <w:t>.</w:t>
      </w:r>
      <w:r>
        <w:rPr>
          <w:rFonts w:hint="eastAsia" w:ascii="仿宋" w:hAnsi="仿宋" w:eastAsia="仿宋" w:cs="仿宋"/>
          <w:color w:val="auto"/>
          <w:sz w:val="24"/>
          <w:szCs w:val="24"/>
          <w:highlight w:val="yellow"/>
        </w:rPr>
        <w:t>生产厂家</w:t>
      </w:r>
      <w:r>
        <w:rPr>
          <w:rFonts w:hint="eastAsia" w:ascii="仿宋" w:hAnsi="仿宋" w:eastAsia="仿宋" w:cs="仿宋"/>
          <w:color w:val="auto"/>
          <w:sz w:val="24"/>
          <w:szCs w:val="24"/>
        </w:rPr>
        <w:t>需具备响应的生产能力和相适配的生产设备。质保期内免费维修、免费更换缺陷部件，响应时间要求为中标人接到采购人通知后立即响应，并在6小时内到达项目现场；提供一定量的备用零部件；质保期内上门回访、免费保修；质保期后终身维修。</w:t>
      </w:r>
    </w:p>
    <w:p>
      <w:pPr>
        <w:pStyle w:val="255"/>
        <w:rPr>
          <w:rFonts w:hint="eastAsia" w:ascii="仿宋" w:hAnsi="仿宋" w:eastAsia="仿宋" w:cs="仿宋"/>
          <w:sz w:val="28"/>
          <w:szCs w:val="28"/>
        </w:rPr>
      </w:pPr>
      <w:bookmarkStart w:id="58" w:name="_Toc29888"/>
      <w:r>
        <w:rPr>
          <w:rFonts w:hint="eastAsia" w:ascii="仿宋" w:hAnsi="仿宋" w:eastAsia="仿宋" w:cs="仿宋"/>
          <w:sz w:val="28"/>
          <w:szCs w:val="28"/>
        </w:rPr>
        <w:t xml:space="preserve">四、  </w:t>
      </w:r>
      <w:r>
        <w:rPr>
          <w:rFonts w:hint="eastAsia" w:ascii="仿宋" w:hAnsi="仿宋" w:eastAsia="仿宋" w:cs="仿宋"/>
          <w:sz w:val="28"/>
          <w:szCs w:val="28"/>
          <w:lang w:eastAsia="zh-CN"/>
        </w:rPr>
        <w:t>产品</w:t>
      </w:r>
      <w:r>
        <w:rPr>
          <w:rFonts w:hint="eastAsia" w:ascii="仿宋" w:hAnsi="仿宋" w:eastAsia="仿宋" w:cs="仿宋"/>
          <w:sz w:val="28"/>
          <w:szCs w:val="28"/>
        </w:rPr>
        <w:t>要求</w:t>
      </w:r>
      <w:bookmarkEnd w:id="58"/>
    </w:p>
    <w:p>
      <w:pPr>
        <w:widowControl/>
        <w:snapToGrid w:val="0"/>
        <w:spacing w:line="360" w:lineRule="auto"/>
        <w:ind w:firstLine="480" w:firstLineChars="200"/>
        <w:rPr>
          <w:rFonts w:hint="eastAsia" w:ascii="仿宋_GB2312" w:hAnsi="Times New Roman" w:eastAsia="仿宋_GB2312"/>
          <w:kern w:val="0"/>
          <w:sz w:val="24"/>
          <w:szCs w:val="24"/>
        </w:rPr>
      </w:pPr>
      <w:r>
        <w:rPr>
          <w:rFonts w:hint="eastAsia" w:ascii="仿宋_GB2312" w:hAnsi="Times New Roman" w:eastAsia="仿宋_GB2312"/>
          <w:kern w:val="0"/>
          <w:sz w:val="24"/>
          <w:szCs w:val="24"/>
          <w:highlight w:val="none"/>
        </w:rPr>
        <w:t>中标人</w:t>
      </w:r>
      <w:r>
        <w:rPr>
          <w:rFonts w:hint="eastAsia" w:ascii="仿宋_GB2312" w:hAnsi="Times New Roman" w:eastAsia="仿宋_GB2312"/>
          <w:kern w:val="0"/>
          <w:sz w:val="24"/>
          <w:szCs w:val="24"/>
          <w:highlight w:val="none"/>
          <w:lang w:eastAsia="zh-CN"/>
        </w:rPr>
        <w:t>中标后需</w:t>
      </w:r>
      <w:r>
        <w:rPr>
          <w:rFonts w:hint="eastAsia" w:ascii="仿宋_GB2312" w:hAnsi="Times New Roman" w:eastAsia="仿宋_GB2312"/>
          <w:kern w:val="0"/>
          <w:sz w:val="24"/>
          <w:szCs w:val="24"/>
          <w:lang w:eastAsia="zh-CN"/>
        </w:rPr>
        <w:t>在签订合同前提供一套拟投入的样品家具供</w:t>
      </w:r>
      <w:r>
        <w:rPr>
          <w:rFonts w:hint="eastAsia" w:ascii="仿宋_GB2312" w:hAnsi="Times New Roman" w:eastAsia="仿宋_GB2312"/>
          <w:kern w:val="0"/>
          <w:sz w:val="24"/>
          <w:szCs w:val="24"/>
        </w:rPr>
        <w:t>采购人</w:t>
      </w:r>
      <w:r>
        <w:rPr>
          <w:rFonts w:hint="eastAsia" w:ascii="仿宋_GB2312" w:hAnsi="Times New Roman" w:eastAsia="仿宋_GB2312"/>
          <w:kern w:val="0"/>
          <w:sz w:val="24"/>
          <w:szCs w:val="24"/>
          <w:lang w:eastAsia="zh-CN"/>
        </w:rPr>
        <w:t>参考，且参考后</w:t>
      </w:r>
      <w:r>
        <w:rPr>
          <w:rFonts w:hint="eastAsia" w:ascii="仿宋_GB2312" w:hAnsi="Times New Roman" w:eastAsia="仿宋_GB2312"/>
          <w:kern w:val="0"/>
          <w:sz w:val="24"/>
          <w:szCs w:val="24"/>
        </w:rPr>
        <w:t>的样品由采购人进行保管、封存，作为履约验收的</w:t>
      </w:r>
      <w:r>
        <w:rPr>
          <w:rFonts w:hint="eastAsia" w:ascii="仿宋_GB2312" w:hAnsi="Times New Roman" w:eastAsia="仿宋_GB2312"/>
          <w:kern w:val="0"/>
          <w:sz w:val="24"/>
          <w:szCs w:val="24"/>
          <w:lang w:eastAsia="zh-CN"/>
        </w:rPr>
        <w:t>标准</w:t>
      </w:r>
      <w:r>
        <w:rPr>
          <w:rFonts w:hint="eastAsia" w:ascii="仿宋_GB2312" w:hAnsi="Times New Roman" w:eastAsia="仿宋_GB2312"/>
          <w:kern w:val="0"/>
          <w:sz w:val="24"/>
          <w:szCs w:val="24"/>
        </w:rPr>
        <w:t>。</w:t>
      </w:r>
    </w:p>
    <w:p>
      <w:pPr>
        <w:widowControl/>
        <w:wordWrap w:val="0"/>
        <w:snapToGrid w:val="0"/>
        <w:spacing w:line="360" w:lineRule="auto"/>
        <w:ind w:firstLine="480" w:firstLineChars="200"/>
        <w:jc w:val="left"/>
        <w:rPr>
          <w:rFonts w:ascii="Times New Roman" w:hAnsi="Times New Roman" w:eastAsia="仿宋_GB2312"/>
          <w:sz w:val="32"/>
          <w:szCs w:val="24"/>
        </w:rPr>
      </w:pPr>
      <w:r>
        <w:rPr>
          <w:rFonts w:hint="eastAsia" w:ascii="仿宋_GB2312" w:hAnsi="宋体" w:eastAsia="仿宋_GB2312"/>
          <w:kern w:val="0"/>
          <w:sz w:val="24"/>
          <w:szCs w:val="24"/>
          <w:lang w:eastAsia="zh-CN"/>
        </w:rPr>
        <w:t>（</w:t>
      </w:r>
      <w:r>
        <w:rPr>
          <w:rFonts w:hint="eastAsia" w:ascii="仿宋_GB2312" w:hAnsi="宋体" w:eastAsia="仿宋_GB2312"/>
          <w:kern w:val="0"/>
          <w:sz w:val="24"/>
          <w:szCs w:val="24"/>
          <w:lang w:val="en-US" w:eastAsia="zh-CN"/>
        </w:rPr>
        <w:t>1</w:t>
      </w:r>
      <w:r>
        <w:rPr>
          <w:rFonts w:hint="eastAsia" w:ascii="仿宋_GB2312" w:hAnsi="宋体" w:eastAsia="仿宋_GB2312"/>
          <w:kern w:val="0"/>
          <w:sz w:val="24"/>
          <w:szCs w:val="24"/>
          <w:lang w:eastAsia="zh-CN"/>
        </w:rPr>
        <w:t>）</w:t>
      </w:r>
      <w:r>
        <w:rPr>
          <w:rFonts w:hint="eastAsia" w:ascii="仿宋_GB2312" w:hAnsi="宋体" w:eastAsia="仿宋_GB2312"/>
          <w:kern w:val="0"/>
          <w:sz w:val="24"/>
          <w:szCs w:val="24"/>
        </w:rPr>
        <w:t>需要提供的成品类样品名称、规格、数量见下表：</w:t>
      </w:r>
    </w:p>
    <w:tbl>
      <w:tblPr>
        <w:tblStyle w:val="44"/>
        <w:tblW w:w="9258"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954"/>
        <w:gridCol w:w="3183"/>
        <w:gridCol w:w="1160"/>
        <w:gridCol w:w="1266"/>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31"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序号</w:t>
            </w:r>
          </w:p>
        </w:tc>
        <w:tc>
          <w:tcPr>
            <w:tcW w:w="1954"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样品名称（成品）</w:t>
            </w:r>
          </w:p>
        </w:tc>
        <w:tc>
          <w:tcPr>
            <w:tcW w:w="3183"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样品规程及要求</w:t>
            </w:r>
          </w:p>
        </w:tc>
        <w:tc>
          <w:tcPr>
            <w:tcW w:w="1160"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数量</w:t>
            </w:r>
          </w:p>
        </w:tc>
        <w:tc>
          <w:tcPr>
            <w:tcW w:w="1266"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单位</w:t>
            </w:r>
          </w:p>
        </w:tc>
        <w:tc>
          <w:tcPr>
            <w:tcW w:w="964"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1" w:type="dxa"/>
            <w:noWrap w:val="0"/>
            <w:vAlign w:val="center"/>
          </w:tcPr>
          <w:p>
            <w:pPr>
              <w:widowControl/>
              <w:jc w:val="center"/>
              <w:textAlignment w:val="center"/>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w:t>
            </w:r>
          </w:p>
        </w:tc>
        <w:tc>
          <w:tcPr>
            <w:tcW w:w="1954" w:type="dxa"/>
            <w:noWrap w:val="0"/>
            <w:vAlign w:val="center"/>
          </w:tcPr>
          <w:p>
            <w:pPr>
              <w:jc w:val="center"/>
              <w:rPr>
                <w:rFonts w:hint="eastAsia" w:ascii="仿宋_GB2312" w:hAnsi="Times New Roman" w:eastAsia="仿宋_GB2312"/>
                <w:kern w:val="0"/>
                <w:sz w:val="24"/>
                <w:szCs w:val="24"/>
              </w:rPr>
            </w:pPr>
            <w:r>
              <w:rPr>
                <w:rFonts w:hint="eastAsia" w:ascii="仿宋" w:hAnsi="仿宋" w:eastAsia="仿宋" w:cs="仿宋"/>
                <w:kern w:val="0"/>
                <w:sz w:val="24"/>
                <w:szCs w:val="24"/>
                <w:lang w:bidi="ar"/>
              </w:rPr>
              <w:t>电动</w:t>
            </w:r>
            <w:r>
              <w:rPr>
                <w:rFonts w:hint="eastAsia" w:ascii="仿宋" w:hAnsi="仿宋" w:eastAsia="仿宋" w:cs="仿宋"/>
                <w:kern w:val="0"/>
                <w:sz w:val="24"/>
                <w:szCs w:val="24"/>
                <w:lang w:val="en-US" w:eastAsia="zh-CN" w:bidi="ar"/>
              </w:rPr>
              <w:t>=</w:t>
            </w:r>
            <w:r>
              <w:rPr>
                <w:rFonts w:hint="eastAsia" w:ascii="仿宋" w:hAnsi="仿宋" w:eastAsia="仿宋" w:cs="仿宋"/>
                <w:kern w:val="0"/>
                <w:sz w:val="24"/>
                <w:szCs w:val="24"/>
                <w:lang w:bidi="ar"/>
              </w:rPr>
              <w:t>护理床</w:t>
            </w:r>
          </w:p>
        </w:tc>
        <w:tc>
          <w:tcPr>
            <w:tcW w:w="3183" w:type="dxa"/>
            <w:noWrap w:val="0"/>
            <w:vAlign w:val="center"/>
          </w:tcPr>
          <w:p>
            <w:pPr>
              <w:jc w:val="center"/>
              <w:rPr>
                <w:rFonts w:ascii="仿宋_GB2312" w:hAnsi="Times New Roman" w:eastAsia="仿宋_GB2312"/>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w:t>
            </w:r>
            <w:r>
              <w:rPr>
                <w:rFonts w:ascii="仿宋" w:hAnsi="仿宋" w:eastAsia="仿宋" w:cs="仿宋"/>
                <w:kern w:val="0"/>
                <w:sz w:val="24"/>
                <w:szCs w:val="24"/>
                <w:lang w:bidi="ar"/>
              </w:rPr>
              <w:t>7</w:t>
            </w:r>
          </w:p>
        </w:tc>
        <w:tc>
          <w:tcPr>
            <w:tcW w:w="1160" w:type="dxa"/>
            <w:noWrap w:val="0"/>
            <w:vAlign w:val="center"/>
          </w:tcPr>
          <w:p>
            <w:pPr>
              <w:jc w:val="center"/>
              <w:rPr>
                <w:rFonts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ascii="仿宋_GB2312" w:hAnsi="Times New Roman" w:eastAsia="仿宋_GB2312"/>
                <w:kern w:val="0"/>
                <w:sz w:val="24"/>
                <w:szCs w:val="24"/>
                <w:lang w:val="en-GB"/>
              </w:rPr>
            </w:pPr>
            <w:r>
              <w:rPr>
                <w:rFonts w:hint="eastAsia" w:ascii="仿宋_GB2312" w:hAnsi="Times New Roman" w:eastAsia="仿宋_GB2312"/>
                <w:kern w:val="0"/>
                <w:sz w:val="24"/>
                <w:szCs w:val="24"/>
                <w:lang w:val="en-GB"/>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31" w:type="dxa"/>
            <w:noWrap w:val="0"/>
            <w:vAlign w:val="center"/>
          </w:tcPr>
          <w:p>
            <w:pPr>
              <w:widowControl/>
              <w:jc w:val="center"/>
              <w:textAlignment w:val="center"/>
              <w:rPr>
                <w:rFonts w:ascii="仿宋_GB2312" w:hAnsi="宋体" w:eastAsia="仿宋_GB2312" w:cs="仿宋_GB2312"/>
                <w:kern w:val="0"/>
                <w:sz w:val="24"/>
                <w:szCs w:val="24"/>
              </w:rPr>
            </w:pPr>
            <w:r>
              <w:rPr>
                <w:rFonts w:hint="eastAsia" w:ascii="仿宋_GB2312" w:hAnsi="宋体" w:eastAsia="仿宋_GB2312" w:cs="仿宋_GB2312"/>
                <w:kern w:val="0"/>
                <w:sz w:val="24"/>
                <w:szCs w:val="24"/>
              </w:rPr>
              <w:t>2</w:t>
            </w:r>
          </w:p>
        </w:tc>
        <w:tc>
          <w:tcPr>
            <w:tcW w:w="1954" w:type="dxa"/>
            <w:noWrap w:val="0"/>
            <w:vAlign w:val="center"/>
          </w:tcPr>
          <w:p>
            <w:pPr>
              <w:jc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办公椅</w:t>
            </w:r>
          </w:p>
        </w:tc>
        <w:tc>
          <w:tcPr>
            <w:tcW w:w="3183" w:type="dxa"/>
            <w:noWrap w:val="0"/>
            <w:vAlign w:val="center"/>
          </w:tcPr>
          <w:p>
            <w:pPr>
              <w:jc w:val="center"/>
              <w:rPr>
                <w:rFonts w:ascii="仿宋_GB2312" w:hAnsi="Times New Roman" w:eastAsia="仿宋_GB2312"/>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w:t>
            </w:r>
            <w:r>
              <w:rPr>
                <w:rFonts w:ascii="仿宋" w:hAnsi="仿宋" w:eastAsia="仿宋" w:cs="仿宋"/>
                <w:kern w:val="0"/>
                <w:sz w:val="24"/>
                <w:szCs w:val="24"/>
                <w:lang w:bidi="ar"/>
              </w:rPr>
              <w:t>14</w:t>
            </w:r>
          </w:p>
        </w:tc>
        <w:tc>
          <w:tcPr>
            <w:tcW w:w="1160" w:type="dxa"/>
            <w:noWrap w:val="0"/>
            <w:vAlign w:val="center"/>
          </w:tcPr>
          <w:p>
            <w:pPr>
              <w:jc w:val="center"/>
              <w:rPr>
                <w:rFonts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ascii="仿宋_GB2312" w:hAnsi="Times New Roman" w:eastAsia="仿宋_GB2312"/>
                <w:kern w:val="0"/>
                <w:sz w:val="24"/>
                <w:szCs w:val="24"/>
                <w:lang w:val="en-GB"/>
              </w:rPr>
            </w:pPr>
            <w:r>
              <w:rPr>
                <w:rFonts w:hint="eastAsia" w:ascii="仿宋_GB2312" w:hAnsi="Times New Roman" w:eastAsia="仿宋_GB2312"/>
                <w:kern w:val="0"/>
                <w:sz w:val="24"/>
                <w:szCs w:val="24"/>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31" w:type="dxa"/>
            <w:noWrap w:val="0"/>
            <w:vAlign w:val="center"/>
          </w:tcPr>
          <w:p>
            <w:pPr>
              <w:widowControl/>
              <w:jc w:val="center"/>
              <w:textAlignment w:val="center"/>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w:t>
            </w:r>
          </w:p>
        </w:tc>
        <w:tc>
          <w:tcPr>
            <w:tcW w:w="1954" w:type="dxa"/>
            <w:noWrap w:val="0"/>
            <w:vAlign w:val="center"/>
          </w:tcPr>
          <w:p>
            <w:pPr>
              <w:jc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扶手适老椅</w:t>
            </w:r>
          </w:p>
        </w:tc>
        <w:tc>
          <w:tcPr>
            <w:tcW w:w="3183" w:type="dxa"/>
            <w:noWrap w:val="0"/>
            <w:vAlign w:val="center"/>
          </w:tcPr>
          <w:p>
            <w:pPr>
              <w:jc w:val="center"/>
              <w:rPr>
                <w:rFonts w:ascii="仿宋_GB2312" w:hAnsi="Times New Roman" w:eastAsia="仿宋"/>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序号10</w:t>
            </w:r>
          </w:p>
        </w:tc>
        <w:tc>
          <w:tcPr>
            <w:tcW w:w="1160" w:type="dxa"/>
            <w:noWrap w:val="0"/>
            <w:vAlign w:val="center"/>
          </w:tcPr>
          <w:p>
            <w:pPr>
              <w:jc w:val="center"/>
              <w:rPr>
                <w:rFonts w:hint="eastAsia"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hint="eastAsia" w:ascii="仿宋_GB2312" w:hAnsi="Times New Roman" w:eastAsia="仿宋_GB2312"/>
                <w:kern w:val="0"/>
                <w:sz w:val="24"/>
                <w:szCs w:val="24"/>
              </w:rPr>
            </w:pPr>
            <w:r>
              <w:rPr>
                <w:rFonts w:hint="eastAsia" w:ascii="仿宋_GB2312" w:hAnsi="Times New Roman" w:eastAsia="仿宋_GB2312"/>
                <w:kern w:val="0"/>
                <w:sz w:val="24"/>
                <w:szCs w:val="24"/>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bl>
    <w:p>
      <w:pPr>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（2）样品的递交方式</w:t>
      </w:r>
    </w:p>
    <w:p>
      <w:pPr>
        <w:widowControl/>
        <w:snapToGrid w:val="0"/>
        <w:spacing w:line="360" w:lineRule="auto"/>
        <w:ind w:firstLine="480" w:firstLineChars="200"/>
        <w:rPr>
          <w:rFonts w:hint="eastAsia" w:ascii="仿宋_GB2312" w:hAnsi="Times New Roman" w:eastAsia="仿宋_GB2312"/>
          <w:kern w:val="0"/>
          <w:sz w:val="24"/>
          <w:szCs w:val="24"/>
          <w:lang w:eastAsia="zh-CN"/>
        </w:rPr>
      </w:pPr>
      <w:r>
        <w:rPr>
          <w:rFonts w:hint="eastAsia" w:ascii="仿宋_GB2312" w:hAnsi="Times New Roman" w:eastAsia="仿宋_GB2312"/>
          <w:kern w:val="0"/>
          <w:sz w:val="24"/>
          <w:szCs w:val="24"/>
        </w:rPr>
        <w:t>样品递交方式：</w:t>
      </w:r>
      <w:r>
        <w:rPr>
          <w:rFonts w:hint="eastAsia" w:ascii="仿宋_GB2312" w:hAnsi="Times New Roman" w:eastAsia="仿宋_GB2312"/>
          <w:kern w:val="0"/>
          <w:sz w:val="24"/>
          <w:szCs w:val="24"/>
          <w:lang w:eastAsia="zh-CN"/>
        </w:rPr>
        <w:t>中标人</w:t>
      </w:r>
      <w:r>
        <w:rPr>
          <w:rFonts w:hint="eastAsia" w:ascii="仿宋_GB2312" w:hAnsi="Times New Roman" w:eastAsia="仿宋_GB2312"/>
          <w:kern w:val="0"/>
          <w:sz w:val="24"/>
          <w:szCs w:val="24"/>
        </w:rPr>
        <w:t>自行提交并安装到位</w:t>
      </w:r>
      <w:r>
        <w:rPr>
          <w:rFonts w:hint="eastAsia" w:ascii="仿宋_GB2312" w:hAnsi="Times New Roman" w:eastAsia="仿宋_GB2312"/>
          <w:kern w:val="0"/>
          <w:sz w:val="24"/>
          <w:szCs w:val="24"/>
          <w:lang w:eastAsia="zh-CN"/>
        </w:rPr>
        <w:t>。（具体地点由中标后采购人告知）</w:t>
      </w:r>
    </w:p>
    <w:p>
      <w:pPr>
        <w:widowControl/>
        <w:snapToGrid w:val="0"/>
        <w:spacing w:line="360" w:lineRule="auto"/>
        <w:ind w:firstLine="480" w:firstLineChars="200"/>
      </w:pPr>
      <w:r>
        <w:rPr>
          <w:rFonts w:hint="eastAsia" w:ascii="仿宋_GB2312" w:hAnsi="Times New Roman" w:eastAsia="仿宋_GB2312"/>
          <w:kern w:val="0"/>
          <w:sz w:val="24"/>
          <w:szCs w:val="24"/>
        </w:rPr>
        <w:t>递交截止时间：</w:t>
      </w:r>
      <w:r>
        <w:rPr>
          <w:rFonts w:hint="eastAsia" w:ascii="仿宋_GB2312" w:hAnsi="Times New Roman" w:eastAsia="仿宋_GB2312"/>
          <w:kern w:val="0"/>
          <w:sz w:val="24"/>
          <w:szCs w:val="24"/>
          <w:lang w:eastAsia="zh-CN"/>
        </w:rPr>
        <w:t>中标通知书发出后，在签订合同前提供。</w:t>
      </w:r>
    </w:p>
    <w:p>
      <w:pPr>
        <w:pStyle w:val="255"/>
        <w:rPr>
          <w:rFonts w:hint="eastAsia" w:ascii="仿宋" w:hAnsi="仿宋" w:eastAsia="仿宋" w:cs="仿宋"/>
          <w:sz w:val="28"/>
          <w:szCs w:val="28"/>
        </w:rPr>
      </w:pPr>
      <w:bookmarkStart w:id="59" w:name="_Toc4650"/>
      <w:r>
        <w:rPr>
          <w:rFonts w:hint="eastAsia" w:ascii="仿宋" w:hAnsi="仿宋" w:eastAsia="仿宋" w:cs="仿宋"/>
          <w:sz w:val="28"/>
          <w:szCs w:val="28"/>
        </w:rPr>
        <w:t>五、其他要求</w:t>
      </w:r>
      <w:bookmarkEnd w:id="59"/>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1)项目所涉及的安装数量，招标时确认数量不一定准确时，按其中标单价和实际工程量结算。税收、人工费、安装费、辅材费等一切与之相关的所有费用都需包含在中标单价。</w:t>
      </w:r>
    </w:p>
    <w:p>
      <w:pPr>
        <w:pStyle w:val="40"/>
        <w:widowControl w:val="0"/>
        <w:snapToGrid w:val="0"/>
        <w:spacing w:before="0" w:beforeAutospacing="0" w:after="0" w:afterAutospacing="0" w:line="360" w:lineRule="auto"/>
        <w:ind w:firstLine="480" w:firstLineChars="200"/>
        <w:rPr>
          <w:rFonts w:hint="eastAsia" w:ascii="仿宋" w:hAnsi="仿宋" w:eastAsia="仿宋" w:cs="仿宋"/>
          <w:sz w:val="24"/>
          <w:szCs w:val="24"/>
        </w:rPr>
        <w:sectPr>
          <w:footerReference r:id="rId8" w:type="default"/>
          <w:pgSz w:w="11906" w:h="16838"/>
          <w:pgMar w:top="1418" w:right="1418" w:bottom="1418" w:left="1418" w:header="851" w:footer="851" w:gutter="0"/>
          <w:cols w:space="720" w:num="1"/>
          <w:docGrid w:linePitch="312" w:charSpace="0"/>
        </w:sectPr>
      </w:pPr>
      <w:r>
        <w:rPr>
          <w:rFonts w:hint="eastAsia" w:ascii="仿宋" w:hAnsi="仿宋" w:eastAsia="仿宋" w:cs="仿宋"/>
          <w:szCs w:val="24"/>
          <w:lang w:val="en-US" w:eastAsia="zh-CN"/>
        </w:rPr>
        <w:t>2</w:t>
      </w:r>
      <w:r>
        <w:rPr>
          <w:rFonts w:hint="eastAsia" w:ascii="仿宋" w:hAnsi="仿宋" w:eastAsia="仿宋" w:cs="仿宋"/>
          <w:sz w:val="24"/>
          <w:szCs w:val="24"/>
        </w:rPr>
        <w:t>)</w:t>
      </w:r>
      <w:r>
        <w:rPr>
          <w:rFonts w:hint="eastAsia" w:ascii="仿宋" w:hAnsi="仿宋" w:eastAsia="仿宋" w:cs="仿宋"/>
          <w:szCs w:val="24"/>
        </w:rPr>
        <w:t>有关“浙江省政府采购供应商”注册事宜可向采购代理机构咨询，联系人：</w:t>
      </w:r>
      <w:r>
        <w:rPr>
          <w:rFonts w:hint="eastAsia" w:ascii="仿宋" w:hAnsi="仿宋" w:eastAsia="仿宋" w:cs="仿宋"/>
          <w:color w:val="0000FF"/>
          <w:szCs w:val="24"/>
          <w:lang w:val="en-US" w:eastAsia="zh-CN"/>
        </w:rPr>
        <w:t>陈洁，</w:t>
      </w:r>
      <w:r>
        <w:rPr>
          <w:rFonts w:hint="eastAsia" w:ascii="仿宋" w:hAnsi="仿宋" w:eastAsia="仿宋" w:cs="仿宋"/>
          <w:color w:val="0000FF"/>
          <w:szCs w:val="24"/>
        </w:rPr>
        <w:t>联系电话：</w:t>
      </w:r>
      <w:r>
        <w:rPr>
          <w:rFonts w:hint="eastAsia" w:ascii="仿宋" w:hAnsi="仿宋" w:eastAsia="仿宋" w:cs="仿宋"/>
          <w:color w:val="0000FF"/>
          <w:szCs w:val="24"/>
          <w:lang w:val="en-US" w:eastAsia="zh-CN"/>
        </w:rPr>
        <w:t>0578-5080715</w:t>
      </w:r>
    </w:p>
    <w:bookmarkEnd w:id="16"/>
    <w:bookmarkEnd w:id="17"/>
    <w:bookmarkEnd w:id="18"/>
    <w:p>
      <w:pPr>
        <w:pStyle w:val="41"/>
        <w:spacing w:before="0" w:after="0" w:line="360" w:lineRule="auto"/>
        <w:jc w:val="center"/>
        <w:rPr>
          <w:rFonts w:hint="eastAsia" w:ascii="仿宋" w:hAnsi="仿宋" w:eastAsia="仿宋" w:cs="仿宋"/>
          <w:sz w:val="36"/>
          <w:szCs w:val="36"/>
        </w:rPr>
      </w:pPr>
      <w:bookmarkStart w:id="60" w:name="_Toc409683143"/>
      <w:bookmarkStart w:id="61" w:name="_Toc530551819"/>
      <w:bookmarkStart w:id="62" w:name="_Toc493956031"/>
      <w:bookmarkStart w:id="63" w:name="_Toc18121"/>
      <w:bookmarkStart w:id="64" w:name="_Toc531358974"/>
      <w:r>
        <w:rPr>
          <w:rFonts w:hint="eastAsia" w:ascii="仿宋" w:hAnsi="仿宋" w:eastAsia="仿宋" w:cs="仿宋"/>
          <w:sz w:val="36"/>
          <w:szCs w:val="36"/>
        </w:rPr>
        <w:t>第三章  投标人须知</w:t>
      </w:r>
      <w:bookmarkEnd w:id="60"/>
      <w:bookmarkEnd w:id="61"/>
      <w:bookmarkEnd w:id="62"/>
      <w:bookmarkEnd w:id="63"/>
      <w:bookmarkEnd w:id="64"/>
    </w:p>
    <w:p>
      <w:pPr>
        <w:pStyle w:val="41"/>
        <w:spacing w:after="240"/>
        <w:jc w:val="left"/>
        <w:outlineLvl w:val="1"/>
        <w:rPr>
          <w:rFonts w:hint="eastAsia" w:ascii="仿宋" w:hAnsi="仿宋" w:eastAsia="仿宋" w:cs="仿宋"/>
          <w:sz w:val="30"/>
          <w:szCs w:val="30"/>
        </w:rPr>
      </w:pPr>
      <w:bookmarkStart w:id="65" w:name="_Toc493956032"/>
      <w:bookmarkStart w:id="66" w:name="_Toc531358975"/>
      <w:bookmarkStart w:id="67" w:name="_Toc530551820"/>
      <w:bookmarkStart w:id="68" w:name="_Toc486423882"/>
      <w:bookmarkStart w:id="69" w:name="_Toc11908"/>
      <w:bookmarkStart w:id="70" w:name="EB4c7125c6dc654ed08b5f32dccfe34746"/>
      <w:bookmarkStart w:id="71" w:name="_Toc493956033"/>
      <w:r>
        <w:rPr>
          <w:rFonts w:hint="eastAsia" w:ascii="仿宋" w:hAnsi="仿宋" w:eastAsia="仿宋" w:cs="仿宋"/>
          <w:sz w:val="30"/>
          <w:szCs w:val="30"/>
        </w:rPr>
        <w:t>投标人须知前附表</w:t>
      </w:r>
      <w:bookmarkEnd w:id="65"/>
      <w:bookmarkEnd w:id="66"/>
      <w:bookmarkEnd w:id="67"/>
      <w:bookmarkEnd w:id="68"/>
      <w:r>
        <w:rPr>
          <w:rFonts w:hint="eastAsia" w:ascii="仿宋" w:hAnsi="仿宋" w:eastAsia="仿宋" w:cs="仿宋"/>
          <w:sz w:val="30"/>
          <w:szCs w:val="30"/>
        </w:rPr>
        <w:t>（一）</w:t>
      </w:r>
      <w:bookmarkEnd w:id="69"/>
    </w:p>
    <w:tbl>
      <w:tblPr>
        <w:tblStyle w:val="44"/>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56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22" w:type="dxa"/>
            <w:noWrap w:val="0"/>
            <w:vAlign w:val="center"/>
          </w:tcPr>
          <w:p>
            <w:pPr>
              <w:ind w:right="-86" w:rightChars="-41"/>
              <w:jc w:val="center"/>
              <w:rPr>
                <w:rFonts w:hint="eastAsia" w:ascii="仿宋" w:hAnsi="仿宋" w:eastAsia="仿宋" w:cs="仿宋"/>
                <w:b/>
                <w:sz w:val="24"/>
                <w:szCs w:val="24"/>
              </w:rPr>
            </w:pPr>
            <w:r>
              <w:rPr>
                <w:rFonts w:hint="eastAsia" w:ascii="仿宋" w:hAnsi="仿宋" w:eastAsia="仿宋" w:cs="仿宋"/>
                <w:b/>
                <w:sz w:val="24"/>
                <w:szCs w:val="24"/>
              </w:rPr>
              <w:t>条款号</w:t>
            </w:r>
          </w:p>
        </w:tc>
        <w:tc>
          <w:tcPr>
            <w:tcW w:w="1560"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条款名称</w:t>
            </w:r>
          </w:p>
        </w:tc>
        <w:tc>
          <w:tcPr>
            <w:tcW w:w="6769"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采购人</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采购代理机构</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1.4.1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联合体投标</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sym w:font="Wingdings 2" w:char="00A3"/>
            </w:r>
            <w:r>
              <w:rPr>
                <w:rFonts w:hint="eastAsia" w:ascii="仿宋" w:hAnsi="仿宋" w:eastAsia="仿宋" w:cs="仿宋"/>
                <w:sz w:val="24"/>
                <w:szCs w:val="24"/>
              </w:rPr>
              <w:t xml:space="preserve"> 不接受；</w:t>
            </w:r>
          </w:p>
          <w:p>
            <w:pPr>
              <w:numPr>
                <w:ilvl w:val="0"/>
                <w:numId w:val="0"/>
              </w:numPr>
              <w:ind w:leftChars="0"/>
              <w:rPr>
                <w:rFonts w:hint="eastAsia" w:ascii="仿宋" w:hAnsi="仿宋" w:eastAsia="仿宋" w:cs="仿宋"/>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1.7.1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现场踏勘</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不组织。</w:t>
            </w:r>
          </w:p>
          <w:p>
            <w:pPr>
              <w:rPr>
                <w:rFonts w:hint="eastAsia" w:ascii="仿宋" w:hAnsi="仿宋" w:eastAsia="仿宋" w:cs="仿宋"/>
                <w:bCs/>
                <w:sz w:val="24"/>
                <w:szCs w:val="24"/>
              </w:rPr>
            </w:pPr>
            <w:r>
              <w:rPr>
                <w:rFonts w:hint="eastAsia" w:ascii="仿宋" w:hAnsi="仿宋" w:eastAsia="仿宋" w:cs="仿宋"/>
                <w:bCs/>
                <w:sz w:val="24"/>
                <w:szCs w:val="24"/>
              </w:rPr>
              <w:sym w:font="Wingdings 2" w:char="F0A3"/>
            </w:r>
            <w:r>
              <w:rPr>
                <w:rFonts w:hint="eastAsia" w:ascii="仿宋" w:hAnsi="仿宋" w:eastAsia="仿宋" w:cs="仿宋"/>
                <w:bCs/>
                <w:sz w:val="24"/>
                <w:szCs w:val="24"/>
              </w:rPr>
              <w:t xml:space="preserve"> 组织，详见第二章招标需求。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1.8.1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答疑会</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不召开；</w:t>
            </w:r>
          </w:p>
          <w:p>
            <w:pPr>
              <w:rPr>
                <w:rFonts w:hint="eastAsia" w:ascii="仿宋" w:hAnsi="仿宋" w:eastAsia="仿宋" w:cs="仿宋"/>
                <w:bCs/>
                <w:sz w:val="24"/>
                <w:szCs w:val="24"/>
              </w:rPr>
            </w:pPr>
            <w:r>
              <w:rPr>
                <w:rFonts w:hint="eastAsia" w:ascii="仿宋" w:hAnsi="仿宋" w:eastAsia="仿宋" w:cs="仿宋"/>
                <w:bCs/>
                <w:sz w:val="24"/>
                <w:szCs w:val="24"/>
              </w:rPr>
              <w:sym w:font="Wingdings 2" w:char="F0A3"/>
            </w:r>
            <w:r>
              <w:rPr>
                <w:rFonts w:hint="eastAsia" w:ascii="仿宋" w:hAnsi="仿宋" w:eastAsia="仿宋" w:cs="仿宋"/>
                <w:bCs/>
                <w:sz w:val="24"/>
                <w:szCs w:val="24"/>
              </w:rPr>
              <w:t xml:space="preserve"> 召开。时间：   年  月  日  时  分；地点：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1.9.1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分包</w:t>
            </w:r>
          </w:p>
        </w:tc>
        <w:tc>
          <w:tcPr>
            <w:tcW w:w="6769" w:type="dxa"/>
            <w:noWrap w:val="0"/>
            <w:vAlign w:val="center"/>
          </w:tcPr>
          <w:p>
            <w:pPr>
              <w:ind w:left="-113" w:leftChars="-54" w:right="-107" w:rightChars="-51" w:firstLine="120" w:firstLineChars="50"/>
              <w:rPr>
                <w:rFonts w:hint="eastAsia" w:ascii="仿宋" w:hAnsi="仿宋" w:eastAsia="仿宋" w:cs="仿宋"/>
                <w:bCs/>
                <w:sz w:val="24"/>
                <w:szCs w:val="24"/>
              </w:rPr>
            </w:pPr>
            <w:r>
              <w:rPr>
                <w:rFonts w:hint="eastAsia" w:ascii="仿宋" w:hAnsi="仿宋" w:eastAsia="仿宋" w:cs="仿宋"/>
                <w:bCs/>
                <w:sz w:val="24"/>
                <w:szCs w:val="24"/>
              </w:rPr>
              <w:t>☑ 1.不允许。</w:t>
            </w:r>
          </w:p>
          <w:p>
            <w:pPr>
              <w:ind w:left="-113" w:leftChars="-54" w:right="-107" w:rightChars="-51" w:firstLine="120" w:firstLineChars="50"/>
              <w:rPr>
                <w:rFonts w:hint="eastAsia" w:ascii="仿宋" w:hAnsi="仿宋" w:eastAsia="仿宋" w:cs="仿宋"/>
                <w:bCs/>
                <w:sz w:val="24"/>
                <w:szCs w:val="24"/>
              </w:rPr>
            </w:pPr>
            <w:r>
              <w:rPr>
                <w:rFonts w:hint="eastAsia" w:ascii="仿宋" w:hAnsi="仿宋" w:eastAsia="仿宋" w:cs="仿宋"/>
                <w:bCs/>
                <w:sz w:val="24"/>
                <w:szCs w:val="24"/>
              </w:rPr>
              <w:t>□ 2.允许，但主体部分不得分包，详见第二章招标需求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sz w:val="24"/>
                <w:szCs w:val="24"/>
              </w:rPr>
              <w:t>1.11.1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节能环保产品认证</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须提供节能产品、环境标志产品的有效认证证书。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ascii="仿宋_GB2312" w:hAnsi="宋体" w:eastAsia="仿宋_GB2312"/>
                <w:bCs/>
                <w:snapToGrid w:val="0"/>
                <w:sz w:val="24"/>
                <w:szCs w:val="24"/>
              </w:rPr>
            </w:pPr>
            <w:r>
              <w:rPr>
                <w:rFonts w:hint="eastAsia" w:ascii="仿宋_GB2312" w:hAnsi="宋体" w:eastAsia="仿宋_GB2312"/>
                <w:bCs/>
                <w:snapToGrid w:val="0"/>
                <w:sz w:val="24"/>
                <w:szCs w:val="24"/>
              </w:rPr>
              <w:t>1.1</w:t>
            </w:r>
            <w:r>
              <w:rPr>
                <w:rFonts w:ascii="仿宋_GB2312" w:hAnsi="宋体" w:eastAsia="仿宋_GB2312"/>
                <w:bCs/>
                <w:snapToGrid w:val="0"/>
                <w:sz w:val="24"/>
                <w:szCs w:val="24"/>
              </w:rPr>
              <w:t>1</w:t>
            </w:r>
            <w:r>
              <w:rPr>
                <w:rFonts w:hint="eastAsia" w:ascii="仿宋_GB2312" w:hAnsi="宋体" w:eastAsia="仿宋_GB2312"/>
                <w:bCs/>
                <w:snapToGrid w:val="0"/>
                <w:sz w:val="24"/>
                <w:szCs w:val="24"/>
              </w:rPr>
              <w:t>.2</w:t>
            </w:r>
          </w:p>
        </w:tc>
        <w:tc>
          <w:tcPr>
            <w:tcW w:w="1560" w:type="dxa"/>
            <w:noWrap w:val="0"/>
            <w:vAlign w:val="center"/>
          </w:tcPr>
          <w:p>
            <w:pPr>
              <w:ind w:left="-44" w:leftChars="-53" w:right="-65" w:rightChars="-31" w:hanging="67" w:hangingChars="28"/>
              <w:jc w:val="center"/>
              <w:rPr>
                <w:rFonts w:hint="eastAsia" w:ascii="仿宋_GB2312" w:hAnsi="宋体" w:eastAsia="仿宋_GB2312"/>
                <w:bCs/>
                <w:sz w:val="24"/>
                <w:szCs w:val="24"/>
              </w:rPr>
            </w:pPr>
            <w:r>
              <w:rPr>
                <w:rFonts w:hint="eastAsia" w:ascii="仿宋_GB2312" w:hAnsi="宋体" w:eastAsia="仿宋_GB2312"/>
                <w:bCs/>
                <w:sz w:val="24"/>
                <w:szCs w:val="24"/>
              </w:rPr>
              <w:t>▲强制采购的节能产品</w:t>
            </w:r>
          </w:p>
        </w:tc>
        <w:tc>
          <w:tcPr>
            <w:tcW w:w="6769" w:type="dxa"/>
            <w:noWrap w:val="0"/>
            <w:vAlign w:val="center"/>
          </w:tcPr>
          <w:p>
            <w:pPr>
              <w:rPr>
                <w:rFonts w:ascii="仿宋_GB2312" w:hAnsi="宋体" w:eastAsia="仿宋_GB2312"/>
                <w:bCs/>
                <w:sz w:val="24"/>
                <w:szCs w:val="24"/>
              </w:rPr>
            </w:pPr>
            <w:r>
              <w:rPr>
                <w:rFonts w:hint="eastAsia" w:ascii="仿宋_GB2312" w:hAnsi="宋体" w:eastAsia="仿宋_GB2312"/>
                <w:bCs/>
                <w:sz w:val="24"/>
                <w:szCs w:val="24"/>
              </w:rPr>
              <w:t xml:space="preserve">□台式计算机  □便携式计算机 </w:t>
            </w:r>
            <w:r>
              <w:rPr>
                <w:rFonts w:ascii="仿宋_GB2312" w:hAnsi="宋体" w:eastAsia="仿宋_GB2312"/>
                <w:bCs/>
                <w:sz w:val="24"/>
                <w:szCs w:val="24"/>
              </w:rPr>
              <w:t xml:space="preserve"> </w:t>
            </w:r>
            <w:r>
              <w:rPr>
                <w:rFonts w:hint="eastAsia" w:ascii="仿宋_GB2312" w:hAnsi="宋体" w:eastAsia="仿宋_GB2312"/>
                <w:bCs/>
                <w:sz w:val="24"/>
                <w:szCs w:val="24"/>
              </w:rPr>
              <w:t>□平板式微型计算机</w:t>
            </w:r>
          </w:p>
          <w:p>
            <w:pPr>
              <w:rPr>
                <w:rFonts w:ascii="仿宋_GB2312" w:hAnsi="宋体" w:eastAsia="仿宋_GB2312"/>
                <w:bCs/>
                <w:sz w:val="24"/>
                <w:szCs w:val="24"/>
              </w:rPr>
            </w:pPr>
            <w:r>
              <w:rPr>
                <w:rFonts w:hint="eastAsia" w:ascii="仿宋_GB2312" w:hAnsi="宋体" w:eastAsia="仿宋_GB2312"/>
                <w:bCs/>
                <w:sz w:val="24"/>
                <w:szCs w:val="24"/>
              </w:rPr>
              <w:t xml:space="preserve">□激光打印机  □针式打印机   </w:t>
            </w:r>
            <w:r>
              <w:rPr>
                <w:rFonts w:ascii="仿宋_GB2312" w:hAnsi="宋体" w:eastAsia="仿宋_GB2312"/>
                <w:bCs/>
                <w:sz w:val="24"/>
                <w:szCs w:val="24"/>
              </w:rPr>
              <w:t xml:space="preserve"> </w:t>
            </w:r>
            <w:r>
              <w:rPr>
                <w:rFonts w:hint="eastAsia" w:ascii="仿宋_GB2312" w:hAnsi="宋体" w:eastAsia="仿宋_GB2312"/>
                <w:bCs/>
                <w:sz w:val="24"/>
                <w:szCs w:val="24"/>
              </w:rPr>
              <w:t>□液晶显示设备  □水嘴</w:t>
            </w:r>
          </w:p>
          <w:p>
            <w:pPr>
              <w:rPr>
                <w:rFonts w:ascii="仿宋_GB2312" w:hAnsi="宋体" w:eastAsia="仿宋_GB2312"/>
                <w:bCs/>
                <w:sz w:val="24"/>
                <w:szCs w:val="24"/>
              </w:rPr>
            </w:pPr>
            <w:r>
              <w:rPr>
                <w:rFonts w:hint="eastAsia" w:ascii="仿宋_GB2312" w:hAnsi="宋体" w:eastAsia="仿宋_GB2312"/>
                <w:bCs/>
                <w:sz w:val="24"/>
                <w:szCs w:val="24"/>
              </w:rPr>
              <w:t xml:space="preserve">□制冷压缩机  □空调机组 </w:t>
            </w:r>
            <w:r>
              <w:rPr>
                <w:rFonts w:ascii="仿宋_GB2312" w:hAnsi="宋体" w:eastAsia="仿宋_GB2312"/>
                <w:bCs/>
                <w:sz w:val="24"/>
                <w:szCs w:val="24"/>
              </w:rPr>
              <w:t xml:space="preserve">   </w:t>
            </w:r>
            <w:r>
              <w:rPr>
                <w:rFonts w:hint="eastAsia" w:ascii="仿宋_GB2312" w:hAnsi="宋体" w:eastAsia="仿宋_GB2312"/>
                <w:bCs/>
                <w:sz w:val="24"/>
                <w:szCs w:val="24"/>
              </w:rPr>
              <w:t xml:space="preserve"> </w:t>
            </w:r>
            <w:r>
              <w:rPr>
                <w:rFonts w:ascii="仿宋_GB2312" w:hAnsi="宋体" w:eastAsia="仿宋_GB2312"/>
                <w:bCs/>
                <w:sz w:val="24"/>
                <w:szCs w:val="24"/>
              </w:rPr>
              <w:t xml:space="preserve"> </w:t>
            </w:r>
            <w:r>
              <w:rPr>
                <w:rFonts w:hint="eastAsia" w:ascii="仿宋_GB2312" w:hAnsi="宋体" w:eastAsia="仿宋_GB2312"/>
                <w:bCs/>
                <w:sz w:val="24"/>
                <w:szCs w:val="24"/>
              </w:rPr>
              <w:t>□专用制冷、空调设备</w:t>
            </w:r>
          </w:p>
          <w:p>
            <w:pPr>
              <w:rPr>
                <w:rFonts w:ascii="仿宋_GB2312" w:hAnsi="宋体" w:eastAsia="仿宋_GB2312"/>
                <w:bCs/>
                <w:sz w:val="24"/>
                <w:szCs w:val="24"/>
              </w:rPr>
            </w:pPr>
            <w:r>
              <w:rPr>
                <w:rFonts w:hint="eastAsia" w:ascii="仿宋_GB2312" w:hAnsi="宋体" w:eastAsia="仿宋_GB2312"/>
                <w:bCs/>
                <w:sz w:val="24"/>
                <w:szCs w:val="24"/>
              </w:rPr>
              <w:t xml:space="preserve">□镇流器 </w:t>
            </w:r>
            <w:r>
              <w:rPr>
                <w:rFonts w:ascii="仿宋_GB2312" w:hAnsi="宋体" w:eastAsia="仿宋_GB2312"/>
                <w:bCs/>
                <w:sz w:val="24"/>
                <w:szCs w:val="24"/>
              </w:rPr>
              <w:t xml:space="preserve">     </w:t>
            </w:r>
            <w:r>
              <w:rPr>
                <w:rFonts w:hint="eastAsia" w:ascii="仿宋_GB2312" w:hAnsi="宋体" w:eastAsia="仿宋_GB2312"/>
                <w:bCs/>
                <w:sz w:val="24"/>
                <w:szCs w:val="24"/>
              </w:rPr>
              <w:t xml:space="preserve">□视频设备     </w:t>
            </w:r>
            <w:r>
              <w:rPr>
                <w:rFonts w:ascii="仿宋_GB2312" w:hAnsi="宋体" w:eastAsia="仿宋_GB2312"/>
                <w:bCs/>
                <w:sz w:val="24"/>
                <w:szCs w:val="24"/>
              </w:rPr>
              <w:t xml:space="preserve"> </w:t>
            </w:r>
            <w:r>
              <w:rPr>
                <w:rFonts w:hint="eastAsia" w:ascii="仿宋_GB2312" w:hAnsi="宋体" w:eastAsia="仿宋_GB2312"/>
                <w:bCs/>
                <w:sz w:val="24"/>
                <w:szCs w:val="24"/>
              </w:rPr>
              <w:t xml:space="preserve">□电热水器    </w:t>
            </w:r>
            <w:r>
              <w:rPr>
                <w:rFonts w:ascii="仿宋_GB2312" w:hAnsi="宋体" w:eastAsia="仿宋_GB2312"/>
                <w:bCs/>
                <w:sz w:val="24"/>
                <w:szCs w:val="24"/>
              </w:rPr>
              <w:t xml:space="preserve">  </w:t>
            </w:r>
            <w:r>
              <w:rPr>
                <w:rFonts w:hint="eastAsia" w:ascii="仿宋_GB2312" w:hAnsi="宋体" w:eastAsia="仿宋_GB2312"/>
                <w:bCs/>
                <w:sz w:val="24"/>
                <w:szCs w:val="24"/>
              </w:rPr>
              <w:t>□便器</w:t>
            </w:r>
          </w:p>
          <w:p>
            <w:pPr>
              <w:rPr>
                <w:rFonts w:hint="eastAsia" w:ascii="仿宋_GB2312" w:hAnsi="宋体" w:eastAsia="仿宋_GB2312"/>
                <w:bCs/>
                <w:sz w:val="24"/>
                <w:szCs w:val="24"/>
              </w:rPr>
            </w:pPr>
            <w:r>
              <w:rPr>
                <w:rFonts w:hint="eastAsia" w:ascii="仿宋_GB2312" w:hAnsi="宋体" w:eastAsia="仿宋_GB2312"/>
                <w:bCs/>
                <w:sz w:val="24"/>
                <w:szCs w:val="24"/>
              </w:rPr>
              <w:t xml:space="preserve">□普通照明用双端荧光灯   </w:t>
            </w:r>
            <w:r>
              <w:rPr>
                <w:rFonts w:ascii="仿宋_GB2312" w:hAnsi="宋体" w:eastAsia="仿宋_GB2312"/>
                <w:bCs/>
                <w:sz w:val="24"/>
                <w:szCs w:val="24"/>
              </w:rPr>
              <w:t xml:space="preserve"> </w:t>
            </w:r>
            <w:r>
              <w:rPr>
                <w:rFonts w:hint="eastAsia" w:ascii="仿宋_GB2312" w:hAnsi="宋体" w:eastAsia="仿宋_GB2312"/>
                <w:bCs/>
                <w:sz w:val="24"/>
                <w:szCs w:val="24"/>
              </w:rPr>
              <w:t xml:space="preserve">  </w:t>
            </w:r>
            <w:r>
              <w:rPr>
                <w:rFonts w:ascii="仿宋_GB2312" w:hAnsi="宋体" w:eastAsia="仿宋_GB2312"/>
                <w:bCs/>
                <w:sz w:val="24"/>
                <w:szCs w:val="24"/>
              </w:rPr>
              <w:t xml:space="preserve">  </w:t>
            </w:r>
            <w:r>
              <w:rPr>
                <w:rFonts w:hint="eastAsia" w:ascii="仿宋_GB2312" w:hAnsi="宋体" w:eastAsia="仿宋_GB2312"/>
                <w:bCs/>
                <w:sz w:val="24"/>
                <w:szCs w:val="24"/>
              </w:rPr>
              <w:t xml:space="preserve">□电视设备    </w:t>
            </w:r>
            <w:r>
              <w:rPr>
                <w:rFonts w:ascii="仿宋_GB2312" w:hAnsi="宋体" w:eastAsia="仿宋_GB2312"/>
                <w:bCs/>
                <w:sz w:val="24"/>
                <w:szCs w:val="24"/>
              </w:rPr>
              <w:t xml:space="preserve">  </w:t>
            </w:r>
            <w:r>
              <w:rPr>
                <w:rFonts w:hint="eastAsia" w:ascii="仿宋_GB2312" w:hAnsi="宋体" w:eastAsia="仿宋_GB2312"/>
                <w:bCs/>
                <w:sz w:val="24"/>
                <w:szCs w:val="24"/>
              </w:rPr>
              <w:t xml:space="preserve">□空调机       </w:t>
            </w:r>
            <w:r>
              <w:rPr>
                <w:rFonts w:ascii="仿宋_GB2312" w:hAnsi="宋体" w:eastAsia="仿宋_GB2312"/>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1.11.3</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小型、微型企业的价格扣除</w:t>
            </w:r>
          </w:p>
        </w:tc>
        <w:tc>
          <w:tcPr>
            <w:tcW w:w="6769" w:type="dxa"/>
            <w:noWrap w:val="0"/>
            <w:vAlign w:val="center"/>
          </w:tcPr>
          <w:p>
            <w:pPr>
              <w:ind w:left="-88" w:leftChars="-42" w:right="-113" w:rightChars="-54" w:firstLine="120" w:firstLineChars="50"/>
              <w:rPr>
                <w:rFonts w:hint="eastAsia" w:ascii="仿宋" w:hAnsi="仿宋" w:eastAsia="仿宋" w:cs="仿宋"/>
                <w:bCs/>
                <w:snapToGrid w:val="0"/>
                <w:sz w:val="24"/>
                <w:szCs w:val="24"/>
              </w:rPr>
            </w:pPr>
            <w:r>
              <w:rPr>
                <w:rFonts w:hint="eastAsia" w:ascii="仿宋" w:hAnsi="仿宋" w:eastAsia="仿宋" w:cs="仿宋"/>
                <w:bCs/>
                <w:snapToGrid w:val="0"/>
                <w:sz w:val="24"/>
                <w:szCs w:val="24"/>
              </w:rPr>
              <w:t>1. 对小型和微型企业产品给予</w:t>
            </w:r>
            <w:r>
              <w:rPr>
                <w:rFonts w:hint="eastAsia" w:ascii="仿宋" w:hAnsi="仿宋" w:eastAsia="仿宋" w:cs="仿宋"/>
                <w:bCs/>
                <w:snapToGrid w:val="0"/>
                <w:sz w:val="24"/>
                <w:szCs w:val="24"/>
                <w:u w:val="single"/>
              </w:rPr>
              <w:t>10%</w:t>
            </w:r>
            <w:r>
              <w:rPr>
                <w:rFonts w:hint="eastAsia" w:ascii="仿宋" w:hAnsi="仿宋" w:eastAsia="仿宋" w:cs="仿宋"/>
                <w:bCs/>
                <w:snapToGrid w:val="0"/>
                <w:sz w:val="24"/>
                <w:szCs w:val="24"/>
              </w:rPr>
              <w:t>的价格扣除</w:t>
            </w:r>
          </w:p>
          <w:p>
            <w:pPr>
              <w:ind w:left="17" w:leftChars="8" w:right="-113" w:rightChars="-54"/>
              <w:rPr>
                <w:rFonts w:hint="eastAsia" w:ascii="仿宋" w:hAnsi="仿宋" w:eastAsia="仿宋" w:cs="仿宋"/>
                <w:bCs/>
                <w:snapToGrid w:val="0"/>
                <w:sz w:val="24"/>
                <w:szCs w:val="24"/>
              </w:rPr>
            </w:pPr>
            <w:r>
              <w:rPr>
                <w:rFonts w:hint="eastAsia" w:ascii="仿宋" w:hAnsi="仿宋" w:eastAsia="仿宋" w:cs="仿宋"/>
                <w:bCs/>
                <w:snapToGrid w:val="0"/>
                <w:sz w:val="24"/>
                <w:szCs w:val="24"/>
              </w:rPr>
              <w:t>2. 小型、微型企业的协议合同金额占到联合协议合同总金额40%以上的，给予联合体</w:t>
            </w:r>
            <w:r>
              <w:rPr>
                <w:rFonts w:hint="eastAsia" w:ascii="仿宋" w:hAnsi="仿宋" w:eastAsia="仿宋" w:cs="仿宋"/>
                <w:bCs/>
                <w:snapToGrid w:val="0"/>
                <w:sz w:val="24"/>
                <w:szCs w:val="24"/>
                <w:u w:val="single"/>
              </w:rPr>
              <w:t>4%</w:t>
            </w:r>
            <w:r>
              <w:rPr>
                <w:rFonts w:hint="eastAsia" w:ascii="仿宋" w:hAnsi="仿宋" w:eastAsia="仿宋" w:cs="仿宋"/>
                <w:bCs/>
                <w:snapToGrid w:val="0"/>
                <w:sz w:val="24"/>
                <w:szCs w:val="24"/>
              </w:rPr>
              <w:t>的价格扣除</w:t>
            </w:r>
          </w:p>
          <w:p>
            <w:pPr>
              <w:ind w:left="377" w:leftChars="8" w:right="-113" w:rightChars="-54" w:hanging="360" w:hangingChars="150"/>
              <w:rPr>
                <w:rFonts w:hint="eastAsia" w:ascii="仿宋_GB2312" w:hAnsi="宋体" w:eastAsia="仿宋_GB2312"/>
                <w:bCs/>
                <w:snapToGrid w:val="0"/>
                <w:sz w:val="24"/>
                <w:szCs w:val="24"/>
              </w:rPr>
            </w:pPr>
            <w:r>
              <w:rPr>
                <w:rFonts w:hint="eastAsia" w:ascii="仿宋_GB2312" w:hAnsi="宋体" w:eastAsia="仿宋_GB2312"/>
                <w:bCs/>
                <w:snapToGrid w:val="0"/>
                <w:sz w:val="24"/>
                <w:szCs w:val="24"/>
              </w:rPr>
              <w:t>3.</w:t>
            </w:r>
            <w:r>
              <w:rPr>
                <w:rFonts w:ascii="仿宋_GB2312" w:hAnsi="宋体" w:eastAsia="仿宋_GB2312"/>
                <w:bCs/>
                <w:snapToGrid w:val="0"/>
                <w:sz w:val="24"/>
                <w:szCs w:val="24"/>
              </w:rPr>
              <w:t xml:space="preserve"> </w:t>
            </w:r>
            <w:r>
              <w:rPr>
                <w:rFonts w:hint="eastAsia" w:ascii="仿宋_GB2312" w:hAnsi="宋体" w:eastAsia="仿宋_GB2312"/>
                <w:bCs/>
                <w:snapToGrid w:val="0"/>
                <w:sz w:val="24"/>
                <w:szCs w:val="24"/>
              </w:rPr>
              <w:t>本项目所属行业：</w:t>
            </w:r>
            <w:r>
              <w:rPr>
                <w:rFonts w:hint="eastAsia" w:ascii="仿宋_GB2312" w:hAnsi="宋体" w:eastAsia="仿宋_GB2312"/>
                <w:bCs/>
                <w:snapToGrid w:val="0"/>
                <w:sz w:val="24"/>
                <w:szCs w:val="24"/>
                <w:u w:val="single"/>
                <w:lang w:eastAsia="zh-CN"/>
              </w:rPr>
              <w:t>工</w:t>
            </w:r>
            <w:r>
              <w:rPr>
                <w:rFonts w:hint="eastAsia" w:ascii="仿宋_GB2312" w:hAnsi="宋体" w:eastAsia="仿宋_GB2312"/>
                <w:bCs/>
                <w:snapToGrid w:val="0"/>
                <w:sz w:val="24"/>
                <w:szCs w:val="24"/>
                <w:u w:val="single"/>
              </w:rPr>
              <w:t>业</w:t>
            </w:r>
            <w:r>
              <w:rPr>
                <w:rFonts w:hint="eastAsia" w:ascii="仿宋_GB2312" w:hAnsi="宋体" w:eastAsia="仿宋_GB2312"/>
                <w:bCs/>
                <w:snapToGrid w:val="0"/>
                <w:sz w:val="24"/>
                <w:szCs w:val="24"/>
              </w:rPr>
              <w:t>；</w:t>
            </w:r>
          </w:p>
          <w:p>
            <w:pPr>
              <w:ind w:left="377" w:leftChars="8" w:right="-113" w:rightChars="-54" w:hanging="360" w:hangingChars="150"/>
              <w:rPr>
                <w:rFonts w:hint="eastAsia"/>
              </w:rPr>
            </w:pPr>
            <w:r>
              <w:rPr>
                <w:rFonts w:hint="eastAsia" w:ascii="仿宋_GB2312" w:hAnsi="宋体" w:eastAsia="仿宋_GB2312"/>
                <w:bCs/>
                <w:snapToGrid w:val="0"/>
                <w:sz w:val="24"/>
                <w:szCs w:val="24"/>
                <w:highlight w:val="none"/>
              </w:rPr>
              <w:t>4. 本项目专门</w:t>
            </w:r>
            <w:r>
              <w:rPr>
                <w:rFonts w:ascii="仿宋_GB2312" w:hAnsi="宋体" w:eastAsia="仿宋_GB2312"/>
                <w:bCs/>
                <w:snapToGrid w:val="0"/>
                <w:sz w:val="24"/>
                <w:szCs w:val="24"/>
                <w:highlight w:val="none"/>
              </w:rPr>
              <w:t>面向中小企业的项目</w:t>
            </w:r>
            <w:r>
              <w:rPr>
                <w:rFonts w:hint="eastAsia" w:ascii="仿宋_GB2312" w:hAnsi="宋体" w:eastAsia="仿宋_GB2312"/>
                <w:bCs/>
                <w:snapToGrid w:val="0"/>
                <w:sz w:val="24"/>
                <w:szCs w:val="24"/>
                <w:highlight w:val="none"/>
              </w:rPr>
              <w:t>，不</w:t>
            </w:r>
            <w:r>
              <w:rPr>
                <w:rFonts w:ascii="仿宋_GB2312" w:hAnsi="宋体" w:eastAsia="仿宋_GB2312"/>
                <w:bCs/>
                <w:snapToGrid w:val="0"/>
                <w:sz w:val="24"/>
                <w:szCs w:val="24"/>
                <w:highlight w:val="none"/>
              </w:rPr>
              <w:t>享受价格扣除</w:t>
            </w:r>
            <w:r>
              <w:rPr>
                <w:rFonts w:hint="eastAsia" w:ascii="仿宋_GB2312" w:hAnsi="宋体" w:eastAsia="仿宋_GB2312"/>
                <w:bCs/>
                <w:snapToGrid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ascii="仿宋" w:hAnsi="仿宋" w:eastAsia="仿宋" w:cs="仿宋"/>
                <w:bCs/>
                <w:snapToGrid w:val="0"/>
                <w:sz w:val="24"/>
                <w:szCs w:val="24"/>
              </w:rPr>
            </w:pPr>
            <w:r>
              <w:rPr>
                <w:rFonts w:hint="eastAsia" w:ascii="仿宋" w:hAnsi="仿宋" w:eastAsia="仿宋" w:cs="仿宋"/>
                <w:bCs/>
                <w:snapToGrid w:val="0"/>
                <w:sz w:val="24"/>
                <w:szCs w:val="24"/>
              </w:rPr>
              <w:t>1.12.2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核心产品</w:t>
            </w:r>
          </w:p>
        </w:tc>
        <w:tc>
          <w:tcPr>
            <w:tcW w:w="6769" w:type="dxa"/>
            <w:noWrap w:val="0"/>
            <w:vAlign w:val="center"/>
          </w:tcPr>
          <w:p>
            <w:pPr>
              <w:ind w:left="-88" w:leftChars="-42" w:right="-113" w:rightChars="-54" w:firstLine="120" w:firstLineChars="50"/>
              <w:rPr>
                <w:rFonts w:hint="eastAsia" w:ascii="仿宋_GB2312" w:hAnsi="宋体" w:eastAsia="仿宋_GB2312"/>
                <w:bCs/>
                <w:snapToGrid w:val="0"/>
                <w:sz w:val="24"/>
                <w:szCs w:val="24"/>
                <w:highlight w:val="yellow"/>
              </w:rPr>
            </w:pPr>
            <w:r>
              <w:rPr>
                <w:rFonts w:hint="eastAsia" w:ascii="仿宋_GB2312" w:hAnsi="宋体" w:eastAsia="仿宋_GB2312"/>
                <w:bCs/>
                <w:snapToGrid w:val="0"/>
                <w:sz w:val="24"/>
                <w:szCs w:val="24"/>
              </w:rPr>
              <w:t>根据采购</w:t>
            </w:r>
            <w:r>
              <w:rPr>
                <w:rFonts w:ascii="仿宋_GB2312" w:hAnsi="宋体" w:eastAsia="仿宋_GB2312"/>
                <w:bCs/>
                <w:snapToGrid w:val="0"/>
                <w:sz w:val="24"/>
                <w:szCs w:val="24"/>
              </w:rPr>
              <w:t>需求的</w:t>
            </w:r>
            <w:r>
              <w:rPr>
                <w:rFonts w:hint="eastAsia" w:ascii="仿宋_GB2312" w:hAnsi="宋体" w:eastAsia="仿宋_GB2312"/>
                <w:bCs/>
                <w:snapToGrid w:val="0"/>
                <w:sz w:val="24"/>
                <w:szCs w:val="24"/>
              </w:rPr>
              <w:t>标注</w:t>
            </w:r>
            <w:r>
              <w:rPr>
                <w:rFonts w:ascii="仿宋_GB2312" w:hAnsi="宋体" w:eastAsia="仿宋_GB2312"/>
                <w:bCs/>
                <w:snapToGrid w:val="0"/>
                <w:sz w:val="24"/>
                <w:szCs w:val="24"/>
              </w:rPr>
              <w:t>的填写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1.14.6</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质疑联系人</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1. 招标需求及投标人资格条件质疑：</w:t>
            </w:r>
          </w:p>
          <w:p>
            <w:pPr>
              <w:rPr>
                <w:rFonts w:hint="eastAsia" w:ascii="仿宋" w:hAnsi="仿宋" w:eastAsia="仿宋" w:cs="仿宋"/>
                <w:bCs/>
                <w:sz w:val="24"/>
                <w:szCs w:val="24"/>
              </w:rPr>
            </w:pPr>
            <w:r>
              <w:rPr>
                <w:rFonts w:hint="eastAsia" w:ascii="仿宋" w:hAnsi="仿宋" w:eastAsia="仿宋" w:cs="仿宋"/>
                <w:bCs/>
                <w:sz w:val="24"/>
                <w:szCs w:val="24"/>
              </w:rPr>
              <w:t xml:space="preserve">   单  位：</w:t>
            </w:r>
            <w:r>
              <w:rPr>
                <w:rFonts w:hint="eastAsia" w:ascii="仿宋" w:hAnsi="仿宋" w:eastAsia="仿宋" w:cs="仿宋"/>
                <w:sz w:val="24"/>
              </w:rPr>
              <w:t>景宁畲族自治县民政局</w:t>
            </w:r>
          </w:p>
          <w:p>
            <w:pPr>
              <w:keepNext w:val="0"/>
              <w:keepLines w:val="0"/>
              <w:pageBreakBefore w:val="0"/>
              <w:widowControl w:val="0"/>
              <w:kinsoku/>
              <w:overflowPunct/>
              <w:topLinePunct w:val="0"/>
              <w:autoSpaceDE/>
              <w:autoSpaceDN/>
              <w:bidi w:val="0"/>
              <w:adjustRightInd/>
              <w:snapToGrid w:val="0"/>
              <w:spacing w:line="336" w:lineRule="auto"/>
              <w:textAlignment w:val="auto"/>
              <w:rPr>
                <w:rFonts w:hint="eastAsia" w:ascii="仿宋" w:hAnsi="仿宋" w:eastAsia="仿宋" w:cs="仿宋"/>
                <w:bCs/>
                <w:sz w:val="24"/>
                <w:szCs w:val="24"/>
                <w:highlight w:val="yellow"/>
                <w:u w:val="single"/>
              </w:rPr>
            </w:pPr>
            <w:r>
              <w:rPr>
                <w:rFonts w:hint="eastAsia" w:ascii="仿宋" w:hAnsi="仿宋" w:eastAsia="仿宋" w:cs="仿宋"/>
                <w:color w:val="auto"/>
                <w:sz w:val="24"/>
                <w:highlight w:val="none"/>
              </w:rPr>
              <w:t>质疑联系人：</w:t>
            </w:r>
            <w:r>
              <w:rPr>
                <w:rFonts w:hint="eastAsia" w:ascii="仿宋" w:hAnsi="仿宋" w:eastAsia="仿宋" w:cs="仿宋"/>
                <w:bCs/>
                <w:sz w:val="24"/>
                <w:szCs w:val="24"/>
                <w:u w:val="single"/>
              </w:rPr>
              <w:t>金武忠</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single"/>
              </w:rPr>
              <w:t>：</w:t>
            </w:r>
            <w:r>
              <w:rPr>
                <w:rFonts w:hint="eastAsia" w:ascii="仿宋" w:hAnsi="仿宋" w:eastAsia="仿宋" w:cs="仿宋"/>
                <w:color w:val="auto"/>
                <w:sz w:val="24"/>
                <w:szCs w:val="24"/>
                <w:highlight w:val="none"/>
                <w:u w:val="single"/>
              </w:rPr>
              <w:t>0578-5085714</w:t>
            </w:r>
          </w:p>
          <w:p>
            <w:pPr>
              <w:rPr>
                <w:rFonts w:hint="eastAsia" w:ascii="仿宋" w:hAnsi="仿宋" w:eastAsia="仿宋" w:cs="仿宋"/>
                <w:bCs/>
                <w:sz w:val="24"/>
                <w:szCs w:val="24"/>
              </w:rPr>
            </w:pPr>
            <w:r>
              <w:rPr>
                <w:rFonts w:hint="eastAsia" w:ascii="仿宋" w:hAnsi="仿宋" w:eastAsia="仿宋" w:cs="仿宋"/>
                <w:bCs/>
                <w:sz w:val="24"/>
                <w:szCs w:val="24"/>
              </w:rPr>
              <w:t>2. 其他事项质疑：</w:t>
            </w:r>
          </w:p>
          <w:p>
            <w:pPr>
              <w:rPr>
                <w:rFonts w:hint="eastAsia"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单  位：</w:t>
            </w:r>
            <w:r>
              <w:rPr>
                <w:rFonts w:hint="eastAsia" w:ascii="仿宋" w:hAnsi="仿宋" w:eastAsia="仿宋" w:cs="仿宋"/>
                <w:sz w:val="24"/>
                <w:szCs w:val="24"/>
                <w:u w:val="single"/>
              </w:rPr>
              <w:t>景宁畲族自治县公共资源交易中心</w:t>
            </w:r>
          </w:p>
          <w:p>
            <w:pPr>
              <w:ind w:firstLine="360" w:firstLineChars="150"/>
              <w:rPr>
                <w:rFonts w:hint="default" w:ascii="仿宋" w:hAnsi="仿宋" w:eastAsia="仿宋" w:cs="仿宋"/>
                <w:bCs/>
                <w:sz w:val="24"/>
                <w:szCs w:val="24"/>
                <w:lang w:val="en-US" w:eastAsia="zh-CN"/>
              </w:rPr>
            </w:pPr>
            <w:r>
              <w:rPr>
                <w:rFonts w:hint="eastAsia" w:ascii="仿宋" w:hAnsi="仿宋" w:eastAsia="仿宋" w:cs="仿宋"/>
                <w:sz w:val="24"/>
                <w:szCs w:val="24"/>
              </w:rPr>
              <w:t>联系人：</w:t>
            </w:r>
            <w:r>
              <w:rPr>
                <w:rFonts w:hint="eastAsia" w:ascii="仿宋" w:hAnsi="仿宋" w:eastAsia="仿宋" w:cs="仿宋"/>
                <w:bCs/>
                <w:sz w:val="24"/>
                <w:szCs w:val="24"/>
                <w:u w:val="single"/>
                <w:lang w:eastAsia="zh-CN"/>
              </w:rPr>
              <w:t>雷女士</w:t>
            </w:r>
            <w:r>
              <w:rPr>
                <w:rFonts w:hint="eastAsia" w:ascii="仿宋" w:hAnsi="仿宋" w:eastAsia="仿宋" w:cs="仿宋"/>
                <w:sz w:val="24"/>
                <w:szCs w:val="24"/>
              </w:rPr>
              <w:t xml:space="preserve">  联系电话/传真：</w:t>
            </w:r>
            <w:r>
              <w:rPr>
                <w:rFonts w:hint="eastAsia" w:ascii="仿宋" w:hAnsi="仿宋" w:eastAsia="仿宋" w:cs="仿宋"/>
                <w:sz w:val="24"/>
                <w:szCs w:val="24"/>
                <w:u w:val="single"/>
              </w:rPr>
              <w:t>0578-</w:t>
            </w:r>
            <w:r>
              <w:rPr>
                <w:rFonts w:hint="eastAsia" w:ascii="仿宋" w:hAnsi="仿宋" w:eastAsia="仿宋" w:cs="仿宋"/>
                <w:sz w:val="24"/>
                <w:szCs w:val="24"/>
                <w:u w:val="single"/>
                <w:lang w:val="en-US" w:eastAsia="zh-CN"/>
              </w:rPr>
              <w:t>5093149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1.14.11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同级政府采购监督管理部门</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2.2.4</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澄清、修改发布网址</w:t>
            </w:r>
          </w:p>
        </w:tc>
        <w:tc>
          <w:tcPr>
            <w:tcW w:w="6769"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zfcg.czt.zj.gov.cn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rPr>
                <w:rFonts w:hint="eastAsia" w:ascii="仿宋" w:hAnsi="仿宋" w:eastAsia="仿宋" w:cs="仿宋"/>
                <w:bCs/>
                <w:sz w:val="24"/>
                <w:szCs w:val="24"/>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3.3</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资格审查文件组成</w:t>
            </w:r>
          </w:p>
        </w:tc>
        <w:tc>
          <w:tcPr>
            <w:tcW w:w="6769" w:type="dxa"/>
            <w:noWrap w:val="0"/>
            <w:vAlign w:val="center"/>
          </w:tcPr>
          <w:p>
            <w:pPr>
              <w:jc w:val="left"/>
              <w:rPr>
                <w:rFonts w:hint="eastAsia" w:ascii="仿宋_GB2312" w:eastAsia="仿宋_GB2312"/>
                <w:color w:val="000000"/>
                <w:kern w:val="0"/>
                <w:sz w:val="24"/>
                <w:szCs w:val="24"/>
              </w:rPr>
            </w:pPr>
            <w:r>
              <w:rPr>
                <w:rFonts w:hint="eastAsia" w:ascii="仿宋_GB2312" w:hAnsi="宋体" w:eastAsia="仿宋_GB2312"/>
                <w:bCs/>
                <w:color w:val="000000"/>
                <w:sz w:val="24"/>
                <w:szCs w:val="24"/>
              </w:rPr>
              <w:t>▲1.</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有效的营业执照电子</w:t>
            </w:r>
            <w:r>
              <w:rPr>
                <w:rFonts w:ascii="仿宋_GB2312" w:hAnsi="宋体" w:eastAsia="仿宋_GB2312"/>
                <w:bCs/>
                <w:color w:val="000000"/>
                <w:sz w:val="24"/>
                <w:szCs w:val="24"/>
              </w:rPr>
              <w:t>文档</w:t>
            </w:r>
            <w:r>
              <w:rPr>
                <w:rFonts w:hint="eastAsia" w:ascii="仿宋_GB2312" w:hAnsi="宋体" w:eastAsia="仿宋_GB2312"/>
                <w:bCs/>
                <w:color w:val="000000"/>
                <w:sz w:val="24"/>
                <w:szCs w:val="24"/>
              </w:rPr>
              <w:t>；</w:t>
            </w:r>
          </w:p>
          <w:p>
            <w:pPr>
              <w:jc w:val="left"/>
              <w:rPr>
                <w:rFonts w:ascii="仿宋_GB2312" w:eastAsia="仿宋_GB2312"/>
                <w:color w:val="000000"/>
                <w:sz w:val="24"/>
                <w:szCs w:val="24"/>
              </w:rPr>
            </w:pPr>
            <w:r>
              <w:rPr>
                <w:rFonts w:hint="eastAsia" w:ascii="仿宋_GB2312" w:hAnsi="宋体" w:eastAsia="仿宋_GB2312"/>
                <w:bCs/>
                <w:color w:val="000000"/>
                <w:sz w:val="24"/>
                <w:szCs w:val="24"/>
              </w:rPr>
              <w:t>▲</w:t>
            </w:r>
            <w:r>
              <w:rPr>
                <w:rFonts w:hint="eastAsia" w:ascii="仿宋_GB2312" w:eastAsia="仿宋_GB2312"/>
                <w:color w:val="000000"/>
                <w:kern w:val="0"/>
                <w:sz w:val="24"/>
                <w:szCs w:val="24"/>
              </w:rPr>
              <w:t>2</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eastAsia="仿宋_GB2312"/>
                <w:color w:val="000000"/>
                <w:sz w:val="24"/>
                <w:szCs w:val="24"/>
              </w:rPr>
              <w:t>负责人身份证</w:t>
            </w:r>
            <w:r>
              <w:rPr>
                <w:rFonts w:hint="eastAsia" w:ascii="仿宋_GB2312" w:hAnsi="宋体" w:eastAsia="仿宋_GB2312"/>
                <w:bCs/>
                <w:color w:val="000000"/>
                <w:sz w:val="24"/>
                <w:szCs w:val="24"/>
              </w:rPr>
              <w:t>电子</w:t>
            </w:r>
            <w:r>
              <w:rPr>
                <w:rFonts w:ascii="仿宋_GB2312" w:hAnsi="宋体" w:eastAsia="仿宋_GB2312"/>
                <w:bCs/>
                <w:color w:val="000000"/>
                <w:sz w:val="24"/>
                <w:szCs w:val="24"/>
              </w:rPr>
              <w:t>文档</w:t>
            </w:r>
            <w:r>
              <w:rPr>
                <w:rFonts w:hint="eastAsia" w:ascii="仿宋_GB2312" w:eastAsia="仿宋_GB2312"/>
                <w:color w:val="000000"/>
                <w:sz w:val="24"/>
                <w:szCs w:val="24"/>
              </w:rPr>
              <w:t>。</w:t>
            </w:r>
          </w:p>
          <w:p>
            <w:pPr>
              <w:jc w:val="left"/>
              <w:rPr>
                <w:rFonts w:hint="eastAsia" w:ascii="仿宋_GB2312" w:eastAsia="仿宋_GB2312"/>
                <w:color w:val="000000"/>
                <w:sz w:val="24"/>
                <w:szCs w:val="24"/>
              </w:rPr>
            </w:pPr>
            <w:r>
              <w:rPr>
                <w:rFonts w:hint="eastAsia" w:ascii="仿宋_GB2312" w:hAnsi="宋体" w:eastAsia="仿宋_GB2312"/>
                <w:bCs/>
                <w:color w:val="000000"/>
                <w:sz w:val="24"/>
                <w:szCs w:val="24"/>
              </w:rPr>
              <w:t>▲</w:t>
            </w:r>
            <w:r>
              <w:rPr>
                <w:rFonts w:hint="eastAsia" w:ascii="仿宋_GB2312" w:eastAsia="仿宋_GB2312"/>
                <w:color w:val="000000"/>
                <w:sz w:val="24"/>
                <w:szCs w:val="24"/>
              </w:rPr>
              <w:t>3</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eastAsia="仿宋_GB2312"/>
                <w:color w:val="000000"/>
                <w:sz w:val="24"/>
                <w:szCs w:val="24"/>
              </w:rPr>
              <w:t>若有委托代理人的，则还应当提供授权委托书及委托代理人的身份证</w:t>
            </w:r>
            <w:r>
              <w:rPr>
                <w:rFonts w:hint="eastAsia" w:ascii="仿宋_GB2312" w:hAnsi="宋体" w:eastAsia="仿宋_GB2312"/>
                <w:bCs/>
                <w:color w:val="000000"/>
                <w:sz w:val="24"/>
                <w:szCs w:val="24"/>
              </w:rPr>
              <w:t>电子</w:t>
            </w:r>
            <w:r>
              <w:rPr>
                <w:rFonts w:ascii="仿宋_GB2312" w:hAnsi="宋体" w:eastAsia="仿宋_GB2312"/>
                <w:bCs/>
                <w:color w:val="000000"/>
                <w:sz w:val="24"/>
                <w:szCs w:val="24"/>
              </w:rPr>
              <w:t>文档</w:t>
            </w:r>
            <w:r>
              <w:rPr>
                <w:rFonts w:hint="eastAsia" w:ascii="仿宋_GB2312" w:eastAsia="仿宋_GB2312"/>
                <w:color w:val="000000"/>
                <w:sz w:val="24"/>
                <w:szCs w:val="24"/>
              </w:rPr>
              <w:t>；</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▲4.</w:t>
            </w:r>
            <w:r>
              <w:rPr>
                <w:rFonts w:ascii="仿宋_GB2312" w:hAnsi="宋体" w:eastAsia="仿宋_GB2312"/>
                <w:bCs/>
                <w:color w:val="000000"/>
                <w:sz w:val="24"/>
                <w:szCs w:val="24"/>
              </w:rPr>
              <w:t xml:space="preserve"> </w:t>
            </w:r>
            <w:r>
              <w:rPr>
                <w:rFonts w:hint="eastAsia" w:ascii="仿宋_GB2312" w:eastAsia="仿宋_GB2312"/>
                <w:sz w:val="24"/>
                <w:szCs w:val="24"/>
              </w:rPr>
              <w:t>具有独立承担民事责任能力、良好的财务会计制度、依法缴纳税收和社会保障资金的承诺函；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5. </w:t>
            </w:r>
            <w:r>
              <w:rPr>
                <w:rFonts w:hint="eastAsia" w:ascii="仿宋_GB2312" w:hAnsi="宋体" w:eastAsia="仿宋_GB2312"/>
                <w:bCs/>
                <w:color w:val="000000"/>
                <w:sz w:val="24"/>
                <w:szCs w:val="24"/>
              </w:rPr>
              <w:t>具有履行合同所必需设备和专业技术能力的承诺函；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w:t>
            </w:r>
            <w:r>
              <w:rPr>
                <w:rFonts w:ascii="仿宋_GB2312" w:hAnsi="宋体" w:eastAsia="仿宋_GB2312"/>
                <w:bCs/>
                <w:color w:val="000000"/>
                <w:sz w:val="24"/>
                <w:szCs w:val="24"/>
              </w:rPr>
              <w:t>6</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无重大违法记录声明书；</w:t>
            </w:r>
          </w:p>
          <w:p>
            <w:pPr>
              <w:jc w:val="left"/>
              <w:rPr>
                <w:rFonts w:hint="eastAsia" w:ascii="仿宋_GB2312" w:hAnsi="宋体" w:eastAsia="仿宋_GB2312"/>
                <w:bCs/>
                <w:sz w:val="24"/>
                <w:szCs w:val="24"/>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7</w:t>
            </w:r>
            <w:r>
              <w:rPr>
                <w:rFonts w:hint="eastAsia" w:ascii="仿宋_GB2312" w:hAnsi="宋体" w:eastAsia="仿宋_GB2312"/>
                <w:bCs/>
                <w:sz w:val="24"/>
                <w:szCs w:val="24"/>
              </w:rPr>
              <w:t>.</w:t>
            </w:r>
            <w:r>
              <w:rPr>
                <w:rFonts w:ascii="仿宋_GB2312" w:hAnsi="宋体" w:eastAsia="仿宋_GB2312"/>
                <w:bCs/>
                <w:sz w:val="24"/>
                <w:szCs w:val="24"/>
              </w:rPr>
              <w:t xml:space="preserve"> </w:t>
            </w:r>
            <w:r>
              <w:rPr>
                <w:rFonts w:hint="eastAsia" w:ascii="仿宋_GB2312" w:hAnsi="宋体" w:eastAsia="仿宋_GB2312"/>
                <w:bCs/>
                <w:sz w:val="24"/>
                <w:szCs w:val="24"/>
              </w:rPr>
              <w:t>特定资格条件证明材料电子</w:t>
            </w:r>
            <w:r>
              <w:rPr>
                <w:rFonts w:ascii="仿宋_GB2312" w:hAnsi="宋体" w:eastAsia="仿宋_GB2312"/>
                <w:bCs/>
                <w:sz w:val="24"/>
                <w:szCs w:val="24"/>
              </w:rPr>
              <w:t>文档</w:t>
            </w:r>
            <w:r>
              <w:rPr>
                <w:rFonts w:hint="eastAsia" w:ascii="仿宋_GB2312" w:hAnsi="宋体" w:eastAsia="仿宋_GB2312"/>
                <w:bCs/>
                <w:sz w:val="24"/>
                <w:szCs w:val="24"/>
              </w:rPr>
              <w:t>（若有）；</w:t>
            </w:r>
          </w:p>
          <w:p>
            <w:pPr>
              <w:jc w:val="left"/>
              <w:rPr>
                <w:rFonts w:hint="eastAsia"/>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8</w:t>
            </w:r>
            <w:r>
              <w:rPr>
                <w:rFonts w:hint="eastAsia" w:ascii="仿宋_GB2312" w:hAnsi="宋体" w:eastAsia="仿宋_GB2312"/>
                <w:bCs/>
                <w:sz w:val="24"/>
                <w:szCs w:val="24"/>
              </w:rPr>
              <w:t>.</w:t>
            </w:r>
            <w:r>
              <w:rPr>
                <w:rFonts w:ascii="仿宋_GB2312" w:hAnsi="宋体" w:eastAsia="仿宋_GB2312"/>
                <w:bCs/>
                <w:sz w:val="24"/>
                <w:szCs w:val="24"/>
              </w:rPr>
              <w:t xml:space="preserve"> </w:t>
            </w:r>
            <w:r>
              <w:rPr>
                <w:rFonts w:hint="eastAsia" w:ascii="仿宋_GB2312" w:hAnsi="宋体" w:eastAsia="仿宋_GB2312"/>
                <w:bCs/>
                <w:sz w:val="24"/>
                <w:szCs w:val="24"/>
              </w:rPr>
              <w:t>中小企业声明</w:t>
            </w:r>
            <w:r>
              <w:rPr>
                <w:rFonts w:ascii="仿宋_GB2312" w:hAnsi="宋体" w:eastAsia="仿宋_GB2312"/>
                <w:bCs/>
                <w:sz w:val="24"/>
                <w:szCs w:val="24"/>
              </w:rPr>
              <w:t>函</w:t>
            </w:r>
            <w:r>
              <w:rPr>
                <w:rFonts w:hint="eastAsia" w:ascii="仿宋_GB2312" w:hAnsi="宋体" w:eastAsia="仿宋_GB2312"/>
                <w:bCs/>
                <w:sz w:val="24"/>
                <w:szCs w:val="24"/>
              </w:rPr>
              <w:t>或监狱企业声明函或残疾人福利性企业声明函；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lang w:val="en-US" w:eastAsia="zh-CN"/>
              </w:rPr>
              <w:t>9</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其他。</w:t>
            </w:r>
          </w:p>
          <w:p>
            <w:pPr>
              <w:jc w:val="left"/>
              <w:rPr>
                <w:rFonts w:hint="eastAsia" w:ascii="仿宋" w:hAnsi="仿宋" w:eastAsia="仿宋" w:cs="仿宋"/>
                <w:bCs/>
                <w:sz w:val="24"/>
                <w:szCs w:val="24"/>
              </w:rPr>
            </w:pPr>
            <w:r>
              <w:rPr>
                <w:rFonts w:hint="eastAsia" w:ascii="仿宋_GB2312" w:hAnsi="宋体" w:eastAsia="仿宋_GB2312"/>
                <w:bCs/>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3.4</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资信商务及技术文件组成</w:t>
            </w:r>
          </w:p>
        </w:tc>
        <w:tc>
          <w:tcPr>
            <w:tcW w:w="6769" w:type="dxa"/>
            <w:noWrap w:val="0"/>
            <w:vAlign w:val="center"/>
          </w:tcPr>
          <w:p>
            <w:pPr>
              <w:jc w:val="left"/>
              <w:rPr>
                <w:rFonts w:hint="eastAsia" w:ascii="仿宋" w:hAnsi="仿宋" w:eastAsia="仿宋" w:cs="仿宋"/>
                <w:bCs/>
                <w:sz w:val="24"/>
                <w:szCs w:val="24"/>
              </w:rPr>
            </w:pPr>
            <w:r>
              <w:rPr>
                <w:rFonts w:hint="eastAsia" w:ascii="仿宋" w:hAnsi="仿宋" w:eastAsia="仿宋" w:cs="仿宋"/>
                <w:bCs/>
                <w:sz w:val="24"/>
                <w:szCs w:val="24"/>
              </w:rPr>
              <w:t>1. 投标函；</w:t>
            </w:r>
          </w:p>
          <w:p>
            <w:pPr>
              <w:jc w:val="left"/>
              <w:rPr>
                <w:rFonts w:hint="eastAsia" w:ascii="仿宋" w:hAnsi="仿宋" w:eastAsia="仿宋" w:cs="仿宋"/>
                <w:bCs/>
                <w:sz w:val="24"/>
                <w:szCs w:val="24"/>
              </w:rPr>
            </w:pPr>
            <w:r>
              <w:rPr>
                <w:rFonts w:hint="eastAsia" w:ascii="仿宋" w:hAnsi="仿宋" w:eastAsia="仿宋" w:cs="仿宋"/>
                <w:bCs/>
                <w:sz w:val="24"/>
                <w:szCs w:val="24"/>
              </w:rPr>
              <w:t>2. 节能环保产品（若有）</w:t>
            </w:r>
          </w:p>
          <w:p>
            <w:pPr>
              <w:jc w:val="left"/>
              <w:rPr>
                <w:rFonts w:hint="eastAsia" w:ascii="仿宋" w:hAnsi="仿宋" w:eastAsia="仿宋" w:cs="仿宋"/>
                <w:bCs/>
                <w:sz w:val="24"/>
                <w:szCs w:val="24"/>
              </w:rPr>
            </w:pPr>
            <w:r>
              <w:rPr>
                <w:rFonts w:hint="eastAsia" w:ascii="仿宋" w:hAnsi="仿宋" w:eastAsia="仿宋" w:cs="仿宋"/>
                <w:bCs/>
                <w:sz w:val="24"/>
                <w:szCs w:val="24"/>
              </w:rPr>
              <w:t>3. 类似案例成功的业绩（若有）</w:t>
            </w:r>
          </w:p>
          <w:p>
            <w:pPr>
              <w:jc w:val="left"/>
              <w:rPr>
                <w:rFonts w:hint="eastAsia" w:ascii="仿宋" w:hAnsi="仿宋" w:eastAsia="仿宋" w:cs="仿宋"/>
                <w:bCs/>
                <w:sz w:val="24"/>
                <w:szCs w:val="24"/>
              </w:rPr>
            </w:pPr>
            <w:r>
              <w:rPr>
                <w:rFonts w:hint="eastAsia" w:ascii="仿宋" w:hAnsi="仿宋" w:eastAsia="仿宋" w:cs="仿宋"/>
                <w:bCs/>
                <w:sz w:val="24"/>
                <w:szCs w:val="24"/>
              </w:rPr>
              <w:t>4. 商务响应表；</w:t>
            </w:r>
          </w:p>
          <w:p>
            <w:pPr>
              <w:jc w:val="left"/>
              <w:rPr>
                <w:rFonts w:hint="eastAsia" w:ascii="仿宋" w:hAnsi="仿宋" w:eastAsia="仿宋" w:cs="仿宋"/>
                <w:bCs/>
                <w:sz w:val="24"/>
                <w:szCs w:val="24"/>
              </w:rPr>
            </w:pPr>
            <w:r>
              <w:rPr>
                <w:rFonts w:hint="eastAsia" w:ascii="仿宋" w:hAnsi="仿宋" w:eastAsia="仿宋" w:cs="仿宋"/>
                <w:bCs/>
                <w:sz w:val="24"/>
                <w:szCs w:val="24"/>
              </w:rPr>
              <w:t>5. 项目总体实施方案；</w:t>
            </w:r>
          </w:p>
          <w:p>
            <w:pPr>
              <w:jc w:val="left"/>
              <w:rPr>
                <w:rFonts w:hint="eastAsia" w:ascii="仿宋" w:hAnsi="仿宋" w:eastAsia="仿宋" w:cs="仿宋"/>
                <w:bCs/>
                <w:sz w:val="24"/>
                <w:szCs w:val="24"/>
              </w:rPr>
            </w:pPr>
            <w:r>
              <w:rPr>
                <w:rFonts w:hint="eastAsia" w:ascii="仿宋" w:hAnsi="仿宋" w:eastAsia="仿宋" w:cs="仿宋"/>
                <w:bCs/>
                <w:sz w:val="24"/>
                <w:szCs w:val="24"/>
              </w:rPr>
              <w:t>6. 售后服务；</w:t>
            </w:r>
          </w:p>
          <w:p>
            <w:pPr>
              <w:jc w:val="left"/>
              <w:rPr>
                <w:rFonts w:hint="eastAsia" w:ascii="仿宋" w:hAnsi="仿宋" w:eastAsia="仿宋" w:cs="仿宋"/>
                <w:bCs/>
                <w:sz w:val="24"/>
                <w:szCs w:val="24"/>
              </w:rPr>
            </w:pPr>
            <w:r>
              <w:rPr>
                <w:rFonts w:hint="eastAsia" w:ascii="仿宋" w:hAnsi="仿宋" w:eastAsia="仿宋" w:cs="仿宋"/>
                <w:bCs/>
                <w:sz w:val="24"/>
                <w:szCs w:val="24"/>
              </w:rPr>
              <w:t>7. 投标产品配置清单；</w:t>
            </w:r>
          </w:p>
          <w:p>
            <w:pPr>
              <w:jc w:val="left"/>
              <w:rPr>
                <w:rFonts w:hint="eastAsia" w:ascii="仿宋" w:hAnsi="仿宋" w:eastAsia="仿宋" w:cs="仿宋"/>
                <w:bCs/>
                <w:sz w:val="24"/>
                <w:szCs w:val="24"/>
              </w:rPr>
            </w:pPr>
            <w:r>
              <w:rPr>
                <w:rFonts w:hint="eastAsia" w:ascii="仿宋" w:hAnsi="仿宋" w:eastAsia="仿宋" w:cs="仿宋"/>
                <w:bCs/>
                <w:sz w:val="24"/>
                <w:szCs w:val="24"/>
              </w:rPr>
              <w:t>8. 技术规格偏离表；</w:t>
            </w:r>
          </w:p>
          <w:p>
            <w:pPr>
              <w:jc w:val="left"/>
              <w:rPr>
                <w:rFonts w:hint="eastAsia" w:ascii="仿宋" w:hAnsi="仿宋" w:eastAsia="仿宋" w:cs="仿宋"/>
                <w:bCs/>
                <w:sz w:val="24"/>
                <w:szCs w:val="24"/>
              </w:rPr>
            </w:pPr>
            <w:r>
              <w:rPr>
                <w:rFonts w:hint="eastAsia" w:ascii="仿宋" w:hAnsi="仿宋" w:eastAsia="仿宋" w:cs="仿宋"/>
                <w:bCs/>
                <w:sz w:val="24"/>
                <w:szCs w:val="24"/>
              </w:rPr>
              <w:t>9. 拟投入的设施设备；</w:t>
            </w:r>
          </w:p>
          <w:p>
            <w:pPr>
              <w:jc w:val="left"/>
              <w:rPr>
                <w:rFonts w:hint="eastAsia" w:ascii="仿宋" w:hAnsi="仿宋" w:eastAsia="仿宋" w:cs="仿宋"/>
                <w:bCs/>
                <w:sz w:val="24"/>
                <w:szCs w:val="24"/>
              </w:rPr>
            </w:pPr>
            <w:r>
              <w:rPr>
                <w:rFonts w:hint="eastAsia" w:ascii="仿宋" w:hAnsi="仿宋" w:eastAsia="仿宋" w:cs="仿宋"/>
                <w:bCs/>
                <w:sz w:val="24"/>
                <w:szCs w:val="24"/>
              </w:rPr>
              <w:t>10. 拟投入的项目班子；</w:t>
            </w:r>
          </w:p>
          <w:p>
            <w:pPr>
              <w:jc w:val="left"/>
              <w:rPr>
                <w:rFonts w:hint="eastAsia" w:ascii="仿宋" w:hAnsi="仿宋" w:eastAsia="仿宋" w:cs="仿宋"/>
                <w:bCs/>
                <w:sz w:val="24"/>
                <w:szCs w:val="24"/>
              </w:rPr>
            </w:pPr>
            <w:r>
              <w:rPr>
                <w:rFonts w:hint="eastAsia" w:ascii="仿宋" w:hAnsi="仿宋" w:eastAsia="仿宋" w:cs="仿宋"/>
                <w:bCs/>
                <w:sz w:val="24"/>
                <w:szCs w:val="24"/>
              </w:rPr>
              <w:t>11. 安装、调试、验收方案；</w:t>
            </w:r>
          </w:p>
          <w:p>
            <w:pPr>
              <w:jc w:val="left"/>
              <w:rPr>
                <w:rFonts w:hint="eastAsia" w:ascii="仿宋" w:hAnsi="仿宋" w:eastAsia="仿宋" w:cs="仿宋"/>
                <w:bCs/>
                <w:sz w:val="24"/>
                <w:szCs w:val="24"/>
              </w:rPr>
            </w:pPr>
            <w:r>
              <w:rPr>
                <w:rFonts w:hint="eastAsia" w:ascii="仿宋" w:hAnsi="仿宋" w:eastAsia="仿宋" w:cs="仿宋"/>
                <w:bCs/>
                <w:sz w:val="24"/>
                <w:szCs w:val="24"/>
              </w:rPr>
              <w:t>12. 投标人需要说明的其他文件和说明。</w:t>
            </w:r>
          </w:p>
          <w:p>
            <w:pPr>
              <w:jc w:val="left"/>
              <w:rPr>
                <w:rFonts w:hint="eastAsia" w:ascii="仿宋" w:hAnsi="仿宋" w:eastAsia="仿宋" w:cs="仿宋"/>
                <w:bCs/>
                <w:sz w:val="24"/>
                <w:szCs w:val="24"/>
              </w:rPr>
            </w:pPr>
            <w:r>
              <w:rPr>
                <w:rFonts w:hint="eastAsia" w:ascii="仿宋" w:hAnsi="仿宋" w:eastAsia="仿宋" w:cs="仿宋"/>
                <w:bCs/>
                <w:sz w:val="24"/>
                <w:szCs w:val="24"/>
              </w:rPr>
              <w:t>注：结合“第二章招标需求”和“第六章评标办法和细则”进行编制，编制格式要求见第五章投标文件格式，无格式的自行设计。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3.5</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报价文件组成</w:t>
            </w:r>
          </w:p>
        </w:tc>
        <w:tc>
          <w:tcPr>
            <w:tcW w:w="6769" w:type="dxa"/>
            <w:noWrap w:val="0"/>
            <w:vAlign w:val="center"/>
          </w:tcPr>
          <w:p>
            <w:pPr>
              <w:jc w:val="left"/>
              <w:rPr>
                <w:rFonts w:hint="eastAsia" w:ascii="仿宋" w:hAnsi="仿宋" w:eastAsia="仿宋" w:cs="仿宋"/>
                <w:bCs/>
                <w:sz w:val="24"/>
                <w:szCs w:val="24"/>
              </w:rPr>
            </w:pPr>
            <w:r>
              <w:rPr>
                <w:rFonts w:hint="eastAsia" w:ascii="仿宋" w:hAnsi="仿宋" w:eastAsia="仿宋" w:cs="仿宋"/>
                <w:bCs/>
                <w:sz w:val="24"/>
                <w:szCs w:val="24"/>
              </w:rPr>
              <w:t>1. 开标一览表；</w:t>
            </w:r>
          </w:p>
          <w:p>
            <w:pPr>
              <w:jc w:val="left"/>
              <w:rPr>
                <w:rFonts w:hint="eastAsia" w:ascii="仿宋" w:hAnsi="仿宋" w:eastAsia="仿宋" w:cs="仿宋"/>
                <w:bCs/>
                <w:sz w:val="24"/>
                <w:szCs w:val="24"/>
              </w:rPr>
            </w:pPr>
            <w:r>
              <w:rPr>
                <w:rFonts w:hint="eastAsia" w:ascii="仿宋" w:hAnsi="仿宋" w:eastAsia="仿宋" w:cs="仿宋"/>
                <w:bCs/>
                <w:sz w:val="24"/>
                <w:szCs w:val="24"/>
              </w:rPr>
              <w:t>2. 投标分项报价表；</w:t>
            </w:r>
          </w:p>
          <w:p>
            <w:pPr>
              <w:jc w:val="left"/>
              <w:rPr>
                <w:rFonts w:hint="eastAsia" w:ascii="仿宋" w:hAnsi="仿宋" w:eastAsia="仿宋" w:cs="仿宋"/>
                <w:bCs/>
                <w:sz w:val="24"/>
                <w:szCs w:val="24"/>
              </w:rPr>
            </w:pPr>
            <w:r>
              <w:rPr>
                <w:rFonts w:hint="eastAsia" w:ascii="仿宋" w:hAnsi="仿宋" w:eastAsia="仿宋" w:cs="仿宋"/>
                <w:bCs/>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4.3.1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投标有效期</w:t>
            </w:r>
          </w:p>
        </w:tc>
        <w:tc>
          <w:tcPr>
            <w:tcW w:w="6769" w:type="dxa"/>
            <w:noWrap w:val="0"/>
            <w:vAlign w:val="center"/>
          </w:tcPr>
          <w:p>
            <w:pPr>
              <w:ind w:firstLine="120" w:firstLineChars="50"/>
              <w:rPr>
                <w:rFonts w:hint="eastAsia" w:ascii="仿宋" w:hAnsi="仿宋" w:eastAsia="仿宋" w:cs="仿宋"/>
                <w:sz w:val="24"/>
                <w:szCs w:val="24"/>
              </w:rPr>
            </w:pPr>
            <w:r>
              <w:rPr>
                <w:rFonts w:hint="eastAsia" w:ascii="仿宋" w:hAnsi="仿宋" w:eastAsia="仿宋" w:cs="仿宋"/>
                <w:sz w:val="24"/>
                <w:szCs w:val="24"/>
                <w:u w:val="single"/>
              </w:rPr>
              <w:t xml:space="preserve"> 90 </w:t>
            </w:r>
            <w:r>
              <w:rPr>
                <w:rFonts w:hint="eastAsia" w:ascii="仿宋" w:hAnsi="仿宋" w:eastAsia="仿宋" w:cs="仿宋"/>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4.5.1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投标文件份数</w:t>
            </w:r>
          </w:p>
        </w:tc>
        <w:tc>
          <w:tcPr>
            <w:tcW w:w="6769" w:type="dxa"/>
            <w:noWrap w:val="0"/>
            <w:vAlign w:val="center"/>
          </w:tcPr>
          <w:p>
            <w:pPr>
              <w:wordWrap w:val="0"/>
              <w:rPr>
                <w:rFonts w:ascii="仿宋_GB2312" w:eastAsia="仿宋_GB2312"/>
                <w:b/>
                <w:color w:val="0000FF"/>
                <w:sz w:val="24"/>
                <w:szCs w:val="24"/>
              </w:rPr>
            </w:pPr>
            <w:r>
              <w:rPr>
                <w:rFonts w:hint="eastAsia" w:ascii="仿宋_GB2312" w:eastAsia="仿宋_GB2312"/>
                <w:b/>
                <w:color w:val="0000FF"/>
                <w:sz w:val="24"/>
                <w:szCs w:val="24"/>
              </w:rPr>
              <w:t>1. 电子加密磋商响应文件：政府采购</w:t>
            </w:r>
            <w:r>
              <w:rPr>
                <w:rFonts w:ascii="仿宋_GB2312" w:eastAsia="仿宋_GB2312"/>
                <w:b/>
                <w:color w:val="0000FF"/>
                <w:sz w:val="24"/>
                <w:szCs w:val="24"/>
              </w:rPr>
              <w:t>云平台</w:t>
            </w:r>
            <w:r>
              <w:rPr>
                <w:rFonts w:hint="eastAsia" w:ascii="仿宋_GB2312" w:eastAsia="仿宋_GB2312"/>
                <w:b/>
                <w:color w:val="0000FF"/>
                <w:sz w:val="24"/>
                <w:szCs w:val="24"/>
              </w:rPr>
              <w:t>在线提交、</w:t>
            </w:r>
            <w:r>
              <w:rPr>
                <w:rFonts w:ascii="仿宋_GB2312" w:eastAsia="仿宋_GB2312"/>
                <w:b/>
                <w:color w:val="0000FF"/>
                <w:sz w:val="24"/>
                <w:szCs w:val="24"/>
              </w:rPr>
              <w:t>上传一份</w:t>
            </w:r>
            <w:r>
              <w:rPr>
                <w:rFonts w:hint="eastAsia" w:ascii="仿宋_GB2312" w:eastAsia="仿宋_GB2312"/>
                <w:b/>
                <w:color w:val="0000FF"/>
                <w:sz w:val="24"/>
                <w:szCs w:val="24"/>
              </w:rPr>
              <w:t>；</w:t>
            </w:r>
          </w:p>
          <w:p>
            <w:pPr>
              <w:wordWrap w:val="0"/>
              <w:ind w:left="361" w:hanging="361" w:hangingChars="150"/>
              <w:rPr>
                <w:rFonts w:ascii="仿宋_GB2312" w:eastAsia="仿宋_GB2312"/>
                <w:b/>
                <w:color w:val="0000FF"/>
                <w:sz w:val="24"/>
                <w:szCs w:val="24"/>
              </w:rPr>
            </w:pPr>
            <w:r>
              <w:rPr>
                <w:rFonts w:ascii="仿宋_GB2312" w:eastAsia="仿宋_GB2312"/>
                <w:b/>
                <w:color w:val="0000FF"/>
                <w:sz w:val="24"/>
                <w:szCs w:val="24"/>
              </w:rPr>
              <w:t xml:space="preserve">2. </w:t>
            </w:r>
            <w:r>
              <w:rPr>
                <w:rFonts w:hint="eastAsia" w:ascii="仿宋_GB2312" w:eastAsia="仿宋_GB2312"/>
                <w:b/>
                <w:color w:val="0000FF"/>
                <w:sz w:val="24"/>
                <w:szCs w:val="24"/>
              </w:rPr>
              <w:t>备份磋商</w:t>
            </w:r>
            <w:r>
              <w:rPr>
                <w:rFonts w:ascii="仿宋_GB2312" w:eastAsia="仿宋_GB2312"/>
                <w:b/>
                <w:color w:val="0000FF"/>
                <w:sz w:val="24"/>
                <w:szCs w:val="24"/>
              </w:rPr>
              <w:t>响应文件：</w:t>
            </w:r>
            <w:r>
              <w:rPr>
                <w:rFonts w:hint="eastAsia" w:ascii="仿宋_GB2312" w:eastAsia="仿宋_GB2312"/>
                <w:b/>
                <w:color w:val="0000FF"/>
                <w:sz w:val="24"/>
                <w:szCs w:val="24"/>
              </w:rPr>
              <w:t>电子</w:t>
            </w:r>
            <w:r>
              <w:rPr>
                <w:rFonts w:ascii="仿宋_GB2312" w:eastAsia="仿宋_GB2312"/>
                <w:b/>
                <w:color w:val="0000FF"/>
                <w:sz w:val="24"/>
                <w:szCs w:val="24"/>
              </w:rPr>
              <w:t>邮件</w:t>
            </w:r>
            <w:r>
              <w:rPr>
                <w:rFonts w:hint="eastAsia" w:ascii="仿宋_GB2312" w:eastAsia="仿宋_GB2312"/>
                <w:b/>
                <w:color w:val="0000FF"/>
                <w:sz w:val="24"/>
                <w:szCs w:val="24"/>
              </w:rPr>
              <w:t>提交</w:t>
            </w:r>
            <w:r>
              <w:rPr>
                <w:rFonts w:ascii="仿宋_GB2312" w:eastAsia="仿宋_GB2312"/>
                <w:b/>
                <w:color w:val="0000FF"/>
                <w:sz w:val="24"/>
                <w:szCs w:val="24"/>
              </w:rPr>
              <w:t>一份，由</w:t>
            </w:r>
            <w:r>
              <w:rPr>
                <w:rFonts w:hint="eastAsia" w:ascii="仿宋_GB2312" w:hAnsi="宋体" w:eastAsia="仿宋_GB2312"/>
                <w:b/>
                <w:color w:val="0000FF"/>
                <w:sz w:val="24"/>
                <w:szCs w:val="24"/>
              </w:rPr>
              <w:t>供应商</w:t>
            </w:r>
            <w:r>
              <w:rPr>
                <w:rFonts w:ascii="仿宋_GB2312" w:hAnsi="宋体" w:eastAsia="仿宋_GB2312"/>
                <w:b/>
                <w:color w:val="0000FF"/>
                <w:sz w:val="24"/>
                <w:szCs w:val="24"/>
              </w:rPr>
              <w:t>自行确定是否提交</w:t>
            </w:r>
            <w:r>
              <w:rPr>
                <w:rFonts w:hint="eastAsia" w:ascii="仿宋_GB2312" w:hAnsi="宋体" w:eastAsia="仿宋_GB2312"/>
                <w:b/>
                <w:color w:val="0000FF"/>
                <w:sz w:val="24"/>
                <w:szCs w:val="24"/>
              </w:rPr>
              <w:t>；</w:t>
            </w:r>
            <w:r>
              <w:rPr>
                <w:rFonts w:ascii="仿宋_GB2312" w:hAnsi="宋体" w:eastAsia="仿宋_GB2312"/>
                <w:b/>
                <w:color w:val="0000FF"/>
                <w:sz w:val="24"/>
                <w:szCs w:val="24"/>
              </w:rPr>
              <w:t>若</w:t>
            </w:r>
            <w:r>
              <w:rPr>
                <w:rFonts w:hint="eastAsia" w:ascii="仿宋_GB2312" w:hAnsi="宋体" w:eastAsia="仿宋_GB2312"/>
                <w:b/>
                <w:color w:val="0000FF"/>
                <w:sz w:val="24"/>
                <w:szCs w:val="24"/>
              </w:rPr>
              <w:t>提交</w:t>
            </w:r>
            <w:r>
              <w:rPr>
                <w:rFonts w:ascii="仿宋_GB2312" w:hAnsi="宋体" w:eastAsia="仿宋_GB2312"/>
                <w:b/>
                <w:color w:val="0000FF"/>
                <w:sz w:val="24"/>
                <w:szCs w:val="24"/>
              </w:rPr>
              <w:t>请</w:t>
            </w:r>
            <w:r>
              <w:rPr>
                <w:rFonts w:hint="eastAsia" w:ascii="仿宋_GB2312" w:hAnsi="宋体" w:eastAsia="仿宋_GB2312"/>
                <w:b/>
                <w:color w:val="0000FF"/>
                <w:sz w:val="24"/>
                <w:szCs w:val="24"/>
              </w:rPr>
              <w:t>将</w:t>
            </w:r>
            <w:r>
              <w:rPr>
                <w:rFonts w:ascii="仿宋_GB2312" w:hAnsi="宋体" w:eastAsia="仿宋_GB2312"/>
                <w:b/>
                <w:color w:val="0000FF"/>
                <w:sz w:val="24"/>
                <w:szCs w:val="24"/>
              </w:rPr>
              <w:t>备份</w:t>
            </w:r>
            <w:r>
              <w:rPr>
                <w:rFonts w:hint="eastAsia" w:ascii="仿宋_GB2312" w:hAnsi="宋体" w:eastAsia="仿宋_GB2312"/>
                <w:b/>
                <w:color w:val="0000FF"/>
                <w:sz w:val="24"/>
                <w:szCs w:val="24"/>
              </w:rPr>
              <w:t>磋商响应文件</w:t>
            </w:r>
            <w:r>
              <w:rPr>
                <w:rFonts w:ascii="仿宋_GB2312" w:hAnsi="宋体" w:eastAsia="仿宋_GB2312"/>
                <w:b/>
                <w:color w:val="0000FF"/>
                <w:sz w:val="24"/>
                <w:szCs w:val="24"/>
              </w:rPr>
              <w:t>以电子邮件的</w:t>
            </w:r>
            <w:r>
              <w:rPr>
                <w:rFonts w:hint="eastAsia" w:ascii="仿宋_GB2312" w:hAnsi="宋体" w:eastAsia="仿宋_GB2312"/>
                <w:b/>
                <w:color w:val="0000FF"/>
                <w:sz w:val="24"/>
                <w:szCs w:val="24"/>
              </w:rPr>
              <w:t>形式</w:t>
            </w:r>
            <w:r>
              <w:rPr>
                <w:rFonts w:ascii="仿宋_GB2312" w:hAnsi="宋体" w:eastAsia="仿宋_GB2312"/>
                <w:b/>
                <w:color w:val="0000FF"/>
                <w:sz w:val="24"/>
                <w:szCs w:val="24"/>
              </w:rPr>
              <w:t>发送至</w:t>
            </w:r>
            <w:r>
              <w:rPr>
                <w:rFonts w:hint="eastAsia" w:ascii="仿宋_GB2312" w:hAnsi="宋体" w:eastAsia="仿宋_GB2312"/>
                <w:b/>
                <w:color w:val="000000"/>
                <w:sz w:val="24"/>
                <w:szCs w:val="24"/>
                <w:u w:val="single"/>
              </w:rPr>
              <w:t>（</w:t>
            </w:r>
            <w:r>
              <w:rPr>
                <w:rFonts w:hint="eastAsia" w:ascii="仿宋" w:hAnsi="仿宋" w:eastAsia="仿宋" w:cs="仿宋"/>
                <w:b/>
                <w:color w:val="0000FF"/>
                <w:sz w:val="24"/>
                <w:szCs w:val="24"/>
                <w:lang w:eastAsia="zh-CN"/>
              </w:rPr>
              <w:t>jncgzx@sina.com</w:t>
            </w:r>
            <w:r>
              <w:rPr>
                <w:rFonts w:hint="eastAsia" w:ascii="仿宋_GB2312" w:hAnsi="宋体" w:eastAsia="仿宋_GB2312"/>
                <w:b/>
                <w:color w:val="000000"/>
                <w:sz w:val="24"/>
                <w:szCs w:val="24"/>
                <w:u w:val="single"/>
              </w:rPr>
              <w:t>）</w:t>
            </w:r>
            <w:r>
              <w:rPr>
                <w:rFonts w:hint="eastAsia" w:ascii="仿宋_GB2312" w:hAnsi="宋体" w:eastAsia="仿宋_GB2312"/>
                <w:b/>
                <w:color w:val="000000"/>
                <w:sz w:val="24"/>
                <w:szCs w:val="24"/>
              </w:rPr>
              <w:t>。</w:t>
            </w:r>
          </w:p>
          <w:p>
            <w:pPr>
              <w:wordWrap w:val="0"/>
              <w:ind w:left="482" w:hanging="482" w:hangingChars="200"/>
              <w:rPr>
                <w:rFonts w:hint="eastAsia" w:ascii="仿宋" w:hAnsi="仿宋" w:eastAsia="仿宋" w:cs="仿宋"/>
                <w:sz w:val="24"/>
                <w:szCs w:val="24"/>
              </w:rPr>
            </w:pPr>
            <w:r>
              <w:rPr>
                <w:rFonts w:hint="eastAsia" w:ascii="仿宋_GB2312" w:eastAsia="仿宋_GB2312"/>
                <w:b/>
                <w:color w:val="0000FF"/>
                <w:sz w:val="24"/>
                <w:szCs w:val="24"/>
              </w:rPr>
              <w:t>注</w:t>
            </w:r>
            <w:r>
              <w:rPr>
                <w:rFonts w:ascii="仿宋_GB2312" w:eastAsia="仿宋_GB2312"/>
                <w:b/>
                <w:color w:val="0000FF"/>
                <w:sz w:val="24"/>
                <w:szCs w:val="24"/>
              </w:rPr>
              <w:t>：</w:t>
            </w:r>
            <w:r>
              <w:rPr>
                <w:rFonts w:hint="eastAsia" w:ascii="仿宋_GB2312" w:eastAsia="仿宋_GB2312"/>
                <w:b/>
                <w:color w:val="0000FF"/>
                <w:sz w:val="24"/>
                <w:szCs w:val="24"/>
              </w:rPr>
              <w:t>供应商</w:t>
            </w:r>
            <w:r>
              <w:rPr>
                <w:rFonts w:ascii="仿宋_GB2312" w:eastAsia="仿宋_GB2312"/>
                <w:b/>
                <w:color w:val="0000FF"/>
                <w:sz w:val="24"/>
                <w:szCs w:val="24"/>
              </w:rPr>
              <w:t>在线解密失败后，</w:t>
            </w:r>
            <w:r>
              <w:rPr>
                <w:rFonts w:hint="eastAsia" w:ascii="仿宋_GB2312" w:eastAsia="仿宋_GB2312"/>
                <w:b/>
                <w:color w:val="0000FF"/>
                <w:sz w:val="24"/>
                <w:szCs w:val="24"/>
              </w:rPr>
              <w:t>启用备份磋商响应</w:t>
            </w:r>
            <w:r>
              <w:rPr>
                <w:rFonts w:ascii="仿宋_GB2312" w:eastAsia="仿宋_GB2312"/>
                <w:b/>
                <w:color w:val="0000FF"/>
                <w:sz w:val="24"/>
                <w:szCs w:val="24"/>
              </w:rPr>
              <w:t>文件</w:t>
            </w:r>
            <w:r>
              <w:rPr>
                <w:rFonts w:hint="eastAsia" w:ascii="仿宋_GB2312" w:eastAsia="仿宋_GB2312"/>
                <w:b/>
                <w:color w:val="0000FF"/>
                <w:sz w:val="24"/>
                <w:szCs w:val="24"/>
              </w:rPr>
              <w:t>，否则</w:t>
            </w:r>
            <w:r>
              <w:rPr>
                <w:rFonts w:ascii="仿宋_GB2312" w:eastAsia="仿宋_GB2312"/>
                <w:b/>
                <w:color w:val="0000FF"/>
                <w:sz w:val="24"/>
                <w:szCs w:val="24"/>
              </w:rPr>
              <w:t>不启用</w:t>
            </w:r>
            <w:r>
              <w:rPr>
                <w:rFonts w:hint="eastAsia" w:ascii="仿宋_GB2312" w:eastAsia="仿宋_GB2312"/>
                <w:b/>
                <w:color w:val="0000FF"/>
                <w:sz w:val="24"/>
                <w:szCs w:val="24"/>
              </w:rPr>
              <w:t>备份磋商响应</w:t>
            </w:r>
            <w:r>
              <w:rPr>
                <w:rFonts w:ascii="仿宋_GB2312" w:eastAsia="仿宋_GB2312"/>
                <w:b/>
                <w:color w:val="0000FF"/>
                <w:sz w:val="24"/>
                <w:szCs w:val="24"/>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5.2.1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投标文件提交截止时间</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同投标截止时间，见第一章招标公告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5.2.2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投标文件提交地点</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6.1.1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开标时间和地点</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见第一章招标公告（邀请），</w:t>
            </w:r>
            <w:r>
              <w:rPr>
                <w:rFonts w:hint="eastAsia" w:ascii="仿宋" w:hAnsi="仿宋" w:eastAsia="仿宋" w:cs="仿宋"/>
                <w:b/>
                <w:bCs/>
                <w:sz w:val="24"/>
                <w:szCs w:val="24"/>
              </w:rPr>
              <w:t>投标人可以远程在线参加，不必现场参加开标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6.3.1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评标方法</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综合评分法</w:t>
            </w:r>
          </w:p>
          <w:p>
            <w:pPr>
              <w:rPr>
                <w:rFonts w:hint="eastAsia" w:ascii="仿宋" w:hAnsi="仿宋" w:eastAsia="仿宋" w:cs="仿宋"/>
                <w:sz w:val="24"/>
                <w:szCs w:val="24"/>
              </w:rPr>
            </w:pPr>
            <w:r>
              <w:rPr>
                <w:rFonts w:hint="eastAsia" w:ascii="仿宋" w:hAnsi="仿宋" w:eastAsia="仿宋" w:cs="仿宋"/>
                <w:sz w:val="24"/>
                <w:szCs w:val="24"/>
              </w:rPr>
              <w:sym w:font="Wingdings 2" w:char="F0A3"/>
            </w:r>
            <w:r>
              <w:rPr>
                <w:rFonts w:hint="eastAsia" w:ascii="仿宋" w:hAnsi="仿宋" w:eastAsia="仿宋" w:cs="仿宋"/>
                <w:sz w:val="24"/>
                <w:szCs w:val="24"/>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ascii="仿宋" w:hAnsi="仿宋" w:eastAsia="仿宋" w:cs="仿宋"/>
                <w:bCs/>
                <w:snapToGrid w:val="0"/>
                <w:sz w:val="24"/>
                <w:szCs w:val="24"/>
              </w:rPr>
            </w:pPr>
            <w:r>
              <w:rPr>
                <w:rFonts w:hint="eastAsia" w:ascii="仿宋" w:hAnsi="仿宋" w:eastAsia="仿宋" w:cs="仿宋"/>
                <w:bCs/>
                <w:snapToGrid w:val="0"/>
                <w:sz w:val="24"/>
                <w:szCs w:val="24"/>
              </w:rPr>
              <w:t>7.3</w:t>
            </w:r>
          </w:p>
        </w:tc>
        <w:tc>
          <w:tcPr>
            <w:tcW w:w="1560" w:type="dxa"/>
            <w:noWrap w:val="0"/>
            <w:vAlign w:val="center"/>
          </w:tcPr>
          <w:p>
            <w:pPr>
              <w:ind w:left="-44" w:leftChars="-53" w:right="-65" w:rightChars="-31" w:hanging="67" w:hangingChars="28"/>
              <w:jc w:val="center"/>
              <w:rPr>
                <w:rFonts w:ascii="仿宋" w:hAnsi="仿宋" w:eastAsia="仿宋" w:cs="仿宋"/>
                <w:bCs/>
                <w:sz w:val="24"/>
                <w:szCs w:val="24"/>
              </w:rPr>
            </w:pPr>
            <w:r>
              <w:rPr>
                <w:rFonts w:hint="eastAsia" w:ascii="仿宋" w:hAnsi="仿宋" w:eastAsia="仿宋" w:cs="仿宋"/>
                <w:bCs/>
                <w:sz w:val="24"/>
                <w:szCs w:val="24"/>
              </w:rPr>
              <w:t>非实质性条款允许偏离项数</w:t>
            </w:r>
          </w:p>
        </w:tc>
        <w:tc>
          <w:tcPr>
            <w:tcW w:w="6769" w:type="dxa"/>
            <w:noWrap w:val="0"/>
            <w:vAlign w:val="center"/>
          </w:tcPr>
          <w:p>
            <w:pPr>
              <w:rPr>
                <w:rFonts w:ascii="仿宋" w:hAnsi="仿宋" w:eastAsia="仿宋" w:cs="仿宋"/>
                <w:sz w:val="24"/>
                <w:szCs w:val="24"/>
              </w:rPr>
            </w:pPr>
            <w:r>
              <w:rPr>
                <w:rFonts w:hint="eastAsia" w:ascii="仿宋" w:hAnsi="仿宋" w:eastAsia="仿宋" w:cs="仿宋"/>
                <w:sz w:val="24"/>
                <w:szCs w:val="24"/>
                <w:u w:val="single"/>
                <w:lang w:val="en-US" w:eastAsia="zh-CN"/>
              </w:rPr>
              <w:t>/</w:t>
            </w:r>
            <w:bookmarkStart w:id="463" w:name="_GoBack"/>
            <w:bookmarkEnd w:id="463"/>
            <w:r>
              <w:rPr>
                <w:rFonts w:hint="eastAsia" w:ascii="仿宋" w:hAnsi="仿宋" w:eastAsia="仿宋" w:cs="仿宋"/>
                <w:sz w:val="24"/>
                <w:szCs w:val="24"/>
                <w:u w:val="singl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sz w:val="24"/>
              </w:rPr>
              <w:t>8.2.1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中标公告发布网址</w:t>
            </w:r>
          </w:p>
        </w:tc>
        <w:tc>
          <w:tcPr>
            <w:tcW w:w="6769"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w:t>
            </w:r>
            <w:bookmarkStart w:id="72" w:name="_Hlt34895628"/>
            <w:bookmarkStart w:id="73" w:name="_Hlt34895627"/>
            <w:r>
              <w:rPr>
                <w:rFonts w:hint="eastAsia" w:ascii="仿宋_GB2312" w:eastAsia="仿宋_GB2312"/>
                <w:sz w:val="24"/>
                <w:szCs w:val="24"/>
              </w:rPr>
              <w:t>z</w:t>
            </w:r>
            <w:bookmarkEnd w:id="72"/>
            <w:bookmarkEnd w:id="73"/>
            <w:r>
              <w:rPr>
                <w:rFonts w:hint="eastAsia" w:ascii="仿宋_GB2312" w:eastAsia="仿宋_GB2312"/>
                <w:sz w:val="24"/>
                <w:szCs w:val="24"/>
              </w:rPr>
              <w:t>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rPr>
                <w:rFonts w:hint="eastAsia" w:ascii="仿宋" w:hAnsi="仿宋" w:eastAsia="仿宋" w:cs="仿宋"/>
                <w:sz w:val="24"/>
                <w:szCs w:val="24"/>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highlight w:val="none"/>
              </w:rPr>
            </w:pPr>
            <w:r>
              <w:rPr>
                <w:rFonts w:hint="eastAsia" w:ascii="仿宋" w:hAnsi="仿宋" w:eastAsia="仿宋" w:cs="仿宋"/>
                <w:bCs/>
                <w:snapToGrid w:val="0"/>
                <w:sz w:val="24"/>
                <w:szCs w:val="24"/>
                <w:highlight w:val="none"/>
              </w:rPr>
              <w:t>8.3.1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履约保证金</w:t>
            </w:r>
          </w:p>
        </w:tc>
        <w:tc>
          <w:tcPr>
            <w:tcW w:w="6769" w:type="dxa"/>
            <w:noWrap w:val="0"/>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无</w:t>
            </w:r>
          </w:p>
        </w:tc>
      </w:tr>
    </w:tbl>
    <w:p>
      <w:pPr>
        <w:pStyle w:val="41"/>
        <w:spacing w:after="240"/>
        <w:jc w:val="left"/>
        <w:outlineLvl w:val="1"/>
        <w:rPr>
          <w:rFonts w:hint="eastAsia" w:ascii="仿宋" w:hAnsi="仿宋" w:eastAsia="仿宋" w:cs="仿宋"/>
          <w:sz w:val="30"/>
          <w:szCs w:val="30"/>
        </w:rPr>
        <w:sectPr>
          <w:headerReference r:id="rId9" w:type="default"/>
          <w:footerReference r:id="rId10" w:type="even"/>
          <w:pgSz w:w="11906" w:h="16838"/>
          <w:pgMar w:top="1440" w:right="1440" w:bottom="1440" w:left="1440" w:header="851" w:footer="851" w:gutter="0"/>
          <w:cols w:space="720" w:num="1"/>
          <w:docGrid w:linePitch="312" w:charSpace="0"/>
        </w:sectPr>
      </w:pPr>
    </w:p>
    <w:p>
      <w:pPr>
        <w:pStyle w:val="41"/>
        <w:spacing w:after="240"/>
        <w:jc w:val="left"/>
        <w:outlineLvl w:val="1"/>
        <w:rPr>
          <w:rFonts w:hint="eastAsia" w:ascii="仿宋" w:hAnsi="仿宋" w:eastAsia="仿宋" w:cs="仿宋"/>
          <w:sz w:val="30"/>
          <w:szCs w:val="30"/>
        </w:rPr>
      </w:pPr>
      <w:bookmarkStart w:id="74" w:name="_Toc8698"/>
      <w:r>
        <w:rPr>
          <w:rFonts w:hint="eastAsia" w:ascii="仿宋" w:hAnsi="仿宋" w:eastAsia="仿宋" w:cs="仿宋"/>
          <w:sz w:val="30"/>
          <w:szCs w:val="30"/>
        </w:rPr>
        <w:t>投标人须知前附表（二）</w:t>
      </w:r>
      <w:bookmarkEnd w:id="74"/>
    </w:p>
    <w:p>
      <w:pPr>
        <w:jc w:val="center"/>
        <w:rPr>
          <w:rFonts w:hint="eastAsia" w:ascii="仿宋" w:hAnsi="仿宋" w:eastAsia="仿宋" w:cs="仿宋"/>
          <w:b/>
          <w:sz w:val="32"/>
          <w:szCs w:val="32"/>
        </w:rPr>
      </w:pPr>
      <w:r>
        <w:rPr>
          <w:rFonts w:hint="eastAsia" w:ascii="仿宋" w:hAnsi="仿宋" w:eastAsia="仿宋" w:cs="仿宋"/>
          <w:b/>
          <w:sz w:val="32"/>
          <w:szCs w:val="32"/>
        </w:rPr>
        <w:t>招标活动日程安排表</w:t>
      </w:r>
    </w:p>
    <w:tbl>
      <w:tblPr>
        <w:tblStyle w:val="44"/>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工作内容</w:t>
            </w:r>
          </w:p>
        </w:tc>
        <w:tc>
          <w:tcPr>
            <w:tcW w:w="3969"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时间安排</w:t>
            </w:r>
          </w:p>
        </w:tc>
        <w:tc>
          <w:tcPr>
            <w:tcW w:w="271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1</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发布招标公告</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02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29</w:t>
            </w:r>
            <w:r>
              <w:rPr>
                <w:rFonts w:hint="eastAsia" w:ascii="仿宋" w:hAnsi="仿宋" w:eastAsia="仿宋" w:cs="仿宋"/>
                <w:sz w:val="24"/>
                <w:szCs w:val="24"/>
              </w:rPr>
              <w:t>日</w:t>
            </w:r>
          </w:p>
        </w:tc>
        <w:tc>
          <w:tcPr>
            <w:tcW w:w="2715"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zfcg.czt.zj.gov.cn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wordWrap w:val="0"/>
              <w:jc w:val="left"/>
              <w:rPr>
                <w:rFonts w:hint="eastAsia" w:ascii="仿宋" w:hAnsi="仿宋" w:eastAsia="仿宋" w:cs="仿宋"/>
                <w:sz w:val="24"/>
                <w:szCs w:val="24"/>
                <w:u w:val="single"/>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2</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发放招标文件</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02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29</w:t>
            </w:r>
            <w:r>
              <w:rPr>
                <w:rFonts w:hint="eastAsia" w:ascii="仿宋" w:hAnsi="仿宋" w:eastAsia="仿宋" w:cs="仿宋"/>
                <w:sz w:val="24"/>
                <w:szCs w:val="24"/>
              </w:rPr>
              <w:t>日起</w:t>
            </w:r>
          </w:p>
        </w:tc>
        <w:tc>
          <w:tcPr>
            <w:tcW w:w="2715" w:type="dxa"/>
            <w:noWrap w:val="0"/>
            <w:vAlign w:val="center"/>
          </w:tcPr>
          <w:p>
            <w:pPr>
              <w:tabs>
                <w:tab w:val="left" w:pos="2752"/>
              </w:tabs>
              <w:rPr>
                <w:rFonts w:hint="eastAsia" w:ascii="仿宋" w:hAnsi="仿宋" w:eastAsia="仿宋" w:cs="仿宋"/>
                <w:sz w:val="24"/>
                <w:szCs w:val="24"/>
              </w:rPr>
            </w:pPr>
            <w:r>
              <w:rPr>
                <w:rFonts w:hint="eastAsia" w:ascii="仿宋" w:hAnsi="仿宋" w:eastAsia="仿宋" w:cs="仿宋"/>
                <w:sz w:val="24"/>
                <w:szCs w:val="24"/>
              </w:rPr>
              <w:t>获取方式：招标公告附件自行下载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3</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现场踏勘和地点</w:t>
            </w:r>
          </w:p>
        </w:tc>
        <w:tc>
          <w:tcPr>
            <w:tcW w:w="396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 xml:space="preserve"> 无</w:t>
            </w:r>
          </w:p>
          <w:p>
            <w:pPr>
              <w:rPr>
                <w:rFonts w:hint="eastAsia" w:ascii="仿宋" w:hAnsi="仿宋" w:eastAsia="仿宋" w:cs="仿宋"/>
                <w:sz w:val="24"/>
                <w:szCs w:val="24"/>
              </w:rPr>
            </w:pPr>
            <w:r>
              <w:rPr>
                <w:rFonts w:hint="eastAsia" w:ascii="仿宋" w:hAnsi="仿宋" w:eastAsia="仿宋" w:cs="仿宋"/>
                <w:sz w:val="24"/>
                <w:szCs w:val="24"/>
              </w:rPr>
              <w:sym w:font="Wingdings 2" w:char="F0A3"/>
            </w:r>
            <w:r>
              <w:rPr>
                <w:rFonts w:hint="eastAsia" w:ascii="仿宋" w:hAnsi="仿宋" w:eastAsia="仿宋" w:cs="仿宋"/>
                <w:sz w:val="24"/>
                <w:szCs w:val="24"/>
              </w:rPr>
              <w:t xml:space="preserve"> </w:t>
            </w:r>
            <w:r>
              <w:rPr>
                <w:rFonts w:hint="eastAsia" w:ascii="仿宋" w:hAnsi="仿宋" w:eastAsia="仿宋" w:cs="仿宋"/>
                <w:sz w:val="24"/>
                <w:szCs w:val="24"/>
                <w:u w:val="single"/>
              </w:rPr>
              <w:t>XXXX</w:t>
            </w:r>
            <w:r>
              <w:rPr>
                <w:rFonts w:hint="eastAsia" w:ascii="仿宋" w:hAnsi="仿宋" w:eastAsia="仿宋" w:cs="仿宋"/>
                <w:sz w:val="24"/>
                <w:szCs w:val="24"/>
              </w:rPr>
              <w:t>年</w:t>
            </w:r>
            <w:r>
              <w:rPr>
                <w:rFonts w:hint="eastAsia" w:ascii="仿宋" w:hAnsi="仿宋" w:eastAsia="仿宋" w:cs="仿宋"/>
                <w:sz w:val="24"/>
                <w:szCs w:val="24"/>
                <w:u w:val="single"/>
              </w:rPr>
              <w:t>XX</w:t>
            </w:r>
            <w:r>
              <w:rPr>
                <w:rFonts w:hint="eastAsia" w:ascii="仿宋" w:hAnsi="仿宋" w:eastAsia="仿宋" w:cs="仿宋"/>
                <w:sz w:val="24"/>
                <w:szCs w:val="24"/>
              </w:rPr>
              <w:t>月</w:t>
            </w:r>
            <w:r>
              <w:rPr>
                <w:rFonts w:hint="eastAsia" w:ascii="仿宋" w:hAnsi="仿宋" w:eastAsia="仿宋" w:cs="仿宋"/>
                <w:sz w:val="24"/>
                <w:szCs w:val="24"/>
                <w:u w:val="single"/>
              </w:rPr>
              <w:t>XX</w:t>
            </w:r>
            <w:r>
              <w:rPr>
                <w:rFonts w:hint="eastAsia" w:ascii="仿宋" w:hAnsi="仿宋" w:eastAsia="仿宋" w:cs="仿宋"/>
                <w:sz w:val="24"/>
                <w:szCs w:val="24"/>
              </w:rPr>
              <w:t>日XX时，</w:t>
            </w:r>
          </w:p>
          <w:p>
            <w:pPr>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地点： </w:t>
            </w:r>
          </w:p>
        </w:tc>
        <w:tc>
          <w:tcPr>
            <w:tcW w:w="2715"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4</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更正公告</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澄清或修改内容可能影响投标文件编制的，投标截止时间15日前，</w:t>
            </w:r>
            <w:r>
              <w:rPr>
                <w:rFonts w:hint="eastAsia" w:ascii="仿宋" w:hAnsi="仿宋" w:eastAsia="仿宋" w:cs="仿宋"/>
                <w:sz w:val="24"/>
              </w:rPr>
              <w:t>不足15日的，顺延</w:t>
            </w:r>
            <w:r>
              <w:rPr>
                <w:rFonts w:hint="eastAsia" w:ascii="仿宋" w:hAnsi="仿宋" w:eastAsia="仿宋" w:cs="仿宋"/>
                <w:bCs/>
                <w:sz w:val="24"/>
              </w:rPr>
              <w:t>投标截止时间</w:t>
            </w:r>
            <w:r>
              <w:rPr>
                <w:rFonts w:hint="eastAsia" w:ascii="仿宋" w:hAnsi="仿宋" w:eastAsia="仿宋" w:cs="仿宋"/>
                <w:sz w:val="24"/>
              </w:rPr>
              <w:t>；</w:t>
            </w:r>
          </w:p>
        </w:tc>
        <w:tc>
          <w:tcPr>
            <w:tcW w:w="2715"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澄清或修改内容获取方式：更正公告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5</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投标文件提交截止时间</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同投标人须知前附表（一）</w:t>
            </w:r>
          </w:p>
        </w:tc>
        <w:tc>
          <w:tcPr>
            <w:tcW w:w="2715"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bottom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6</w:t>
            </w:r>
          </w:p>
        </w:tc>
        <w:tc>
          <w:tcPr>
            <w:tcW w:w="2144" w:type="dxa"/>
            <w:tcBorders>
              <w:bottom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开标时间</w:t>
            </w:r>
          </w:p>
        </w:tc>
        <w:tc>
          <w:tcPr>
            <w:tcW w:w="3969" w:type="dxa"/>
            <w:tcBorders>
              <w:bottom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同投标截止时间</w:t>
            </w:r>
          </w:p>
        </w:tc>
        <w:tc>
          <w:tcPr>
            <w:tcW w:w="2715" w:type="dxa"/>
            <w:tcBorders>
              <w:bottom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7</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中标公告及中标通知书</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rPr>
              <w:t>中标人确定之日起2个工作日内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8</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质疑期限</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中标结果公告期限届满之日起7个工作日内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9</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投诉期限</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质疑答复期满后15个工作日内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10</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签订合同</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中标通知书发出之日起</w:t>
            </w:r>
            <w:r>
              <w:rPr>
                <w:rFonts w:hint="eastAsia" w:ascii="仿宋" w:hAnsi="仿宋" w:eastAsia="仿宋" w:cs="仿宋"/>
                <w:sz w:val="24"/>
                <w:szCs w:val="24"/>
                <w:u w:val="single"/>
              </w:rPr>
              <w:t>30</w:t>
            </w:r>
            <w:r>
              <w:rPr>
                <w:rFonts w:hint="eastAsia" w:ascii="仿宋" w:hAnsi="仿宋" w:eastAsia="仿宋" w:cs="仿宋"/>
                <w:sz w:val="24"/>
                <w:szCs w:val="24"/>
              </w:rPr>
              <w:t>日内，</w:t>
            </w:r>
            <w:r>
              <w:rPr>
                <w:rFonts w:hint="eastAsia" w:ascii="仿宋" w:hAnsi="仿宋" w:eastAsia="仿宋" w:cs="仿宋"/>
                <w:sz w:val="24"/>
              </w:rPr>
              <w:t>按照招标文件和中标人投标文件的规定，与中标人签订书面合同。</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bookmarkEnd w:id="70"/>
    </w:tbl>
    <w:p>
      <w:pPr>
        <w:pStyle w:val="41"/>
        <w:spacing w:beforeLines="100" w:after="240" w:afterLines="100"/>
        <w:jc w:val="left"/>
        <w:outlineLvl w:val="1"/>
        <w:rPr>
          <w:rFonts w:hint="eastAsia" w:ascii="仿宋" w:hAnsi="仿宋" w:eastAsia="仿宋" w:cs="仿宋"/>
          <w:sz w:val="30"/>
          <w:szCs w:val="30"/>
        </w:rPr>
        <w:sectPr>
          <w:pgSz w:w="11906" w:h="16838"/>
          <w:pgMar w:top="1440" w:right="1440" w:bottom="1440" w:left="1440" w:header="851" w:footer="851" w:gutter="0"/>
          <w:cols w:space="720" w:num="1"/>
          <w:docGrid w:linePitch="312" w:charSpace="0"/>
        </w:sectPr>
      </w:pPr>
      <w:bookmarkStart w:id="75" w:name="_Toc530551821"/>
      <w:bookmarkStart w:id="76" w:name="_Toc531358976"/>
    </w:p>
    <w:p>
      <w:pPr>
        <w:pStyle w:val="41"/>
        <w:spacing w:beforeLines="100" w:after="240" w:afterLines="100"/>
        <w:jc w:val="left"/>
        <w:outlineLvl w:val="1"/>
        <w:rPr>
          <w:rFonts w:hint="eastAsia" w:ascii="仿宋" w:hAnsi="仿宋" w:eastAsia="仿宋" w:cs="仿宋"/>
          <w:sz w:val="30"/>
          <w:szCs w:val="30"/>
        </w:rPr>
      </w:pPr>
      <w:bookmarkStart w:id="77" w:name="_Toc21842"/>
      <w:r>
        <w:rPr>
          <w:rFonts w:hint="eastAsia" w:ascii="仿宋" w:hAnsi="仿宋" w:eastAsia="仿宋" w:cs="仿宋"/>
          <w:sz w:val="30"/>
          <w:szCs w:val="30"/>
        </w:rPr>
        <w:t>一    总则</w:t>
      </w:r>
      <w:bookmarkEnd w:id="71"/>
      <w:bookmarkEnd w:id="75"/>
      <w:bookmarkEnd w:id="76"/>
      <w:bookmarkEnd w:id="77"/>
    </w:p>
    <w:p>
      <w:pPr>
        <w:pStyle w:val="255"/>
        <w:rPr>
          <w:rFonts w:hint="eastAsia" w:ascii="仿宋" w:hAnsi="仿宋" w:eastAsia="仿宋" w:cs="仿宋"/>
        </w:rPr>
      </w:pPr>
      <w:bookmarkStart w:id="78" w:name="_Toc531358977"/>
      <w:bookmarkStart w:id="79" w:name="_Toc10512"/>
      <w:bookmarkStart w:id="80" w:name="_Toc530551822"/>
      <w:r>
        <w:rPr>
          <w:rFonts w:hint="eastAsia" w:ascii="仿宋" w:hAnsi="仿宋" w:eastAsia="仿宋" w:cs="仿宋"/>
        </w:rPr>
        <w:t>1.1     适用范围</w:t>
      </w:r>
      <w:bookmarkEnd w:id="78"/>
      <w:bookmarkEnd w:id="79"/>
      <w:bookmarkEnd w:id="80"/>
    </w:p>
    <w:p>
      <w:pPr>
        <w:spacing w:line="360" w:lineRule="auto"/>
        <w:ind w:firstLine="960" w:firstLineChars="400"/>
        <w:rPr>
          <w:rFonts w:hint="eastAsia" w:ascii="仿宋" w:hAnsi="仿宋" w:eastAsia="仿宋" w:cs="仿宋"/>
          <w:sz w:val="24"/>
          <w:szCs w:val="24"/>
        </w:rPr>
      </w:pPr>
      <w:r>
        <w:rPr>
          <w:rFonts w:hint="eastAsia" w:ascii="仿宋" w:hAnsi="仿宋" w:eastAsia="仿宋" w:cs="仿宋"/>
          <w:bCs/>
          <w:sz w:val="24"/>
          <w:szCs w:val="24"/>
        </w:rPr>
        <w:t>招标文件</w:t>
      </w:r>
      <w:r>
        <w:rPr>
          <w:rFonts w:hint="eastAsia" w:ascii="仿宋" w:hAnsi="仿宋" w:eastAsia="仿宋" w:cs="仿宋"/>
          <w:sz w:val="24"/>
          <w:szCs w:val="24"/>
        </w:rPr>
        <w:t>适用于本次招标项目的采购行为，法律、法规另有规定的，从其规定。</w:t>
      </w:r>
    </w:p>
    <w:p>
      <w:pPr>
        <w:pStyle w:val="255"/>
        <w:rPr>
          <w:rFonts w:hint="eastAsia" w:ascii="仿宋" w:hAnsi="仿宋" w:eastAsia="仿宋" w:cs="仿宋"/>
        </w:rPr>
      </w:pPr>
      <w:bookmarkStart w:id="81" w:name="_Toc531358978"/>
      <w:bookmarkStart w:id="82" w:name="_Toc530551823"/>
      <w:bookmarkStart w:id="83" w:name="_Toc24503"/>
      <w:r>
        <w:rPr>
          <w:rFonts w:hint="eastAsia" w:ascii="仿宋" w:hAnsi="仿宋" w:eastAsia="仿宋" w:cs="仿宋"/>
        </w:rPr>
        <w:t>1.2     定义</w:t>
      </w:r>
      <w:bookmarkEnd w:id="81"/>
      <w:bookmarkEnd w:id="82"/>
      <w:bookmarkEnd w:id="83"/>
    </w:p>
    <w:p>
      <w:pPr>
        <w:spacing w:line="360" w:lineRule="auto"/>
        <w:rPr>
          <w:rFonts w:hint="eastAsia" w:ascii="仿宋" w:hAnsi="仿宋" w:eastAsia="仿宋" w:cs="仿宋"/>
          <w:sz w:val="24"/>
          <w:szCs w:val="24"/>
        </w:rPr>
      </w:pPr>
      <w:r>
        <w:rPr>
          <w:rFonts w:hint="eastAsia" w:ascii="仿宋" w:hAnsi="仿宋" w:eastAsia="仿宋" w:cs="仿宋"/>
          <w:sz w:val="24"/>
          <w:szCs w:val="24"/>
        </w:rPr>
        <w:t>1.2.1   “采购人”是指：见投标人须知前附表（一）；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1.2.2   “采购代理机构”系指招标公告中载明的本项目的采购代理机构，详见投标人须知前附表（一）；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1.2.3   “投标人”系指按照本招标文件的规定参加并提交投标文件的自然人、法人或其他组织；</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1.2.4   “负责人”系指法人企业的法定代表人，或其他组织为法律、行政法规规定代表单位行使职权的主要负责人，或自然人本人；</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1.2.5   “投标人代表”系指负责人或其授权的委托代理人；</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1.2.6   “合同”系指采购人与中标人双方签署的规定双方权利与义务的协议，以及所有附件、附录、招标文件和投标文件所提到的构成合同的所有文件；</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1.2.7   “产品”系指投标人按招标文件规定，须向采购人提供的一切产品（包括：虚拟产品），以及产品相关的保险、税金、备品备件、附件、耗材、工具、手册及其它有关技术资料和材料等；</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1.2.8   “服务”系指投标人按招标文件规定应承担的送货上门、安装、调试、技术协助、维修、产品三包制度、校准、培训、技术指导以及其他类似的附随义务；</w:t>
      </w:r>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1.2.9   “项目”系指投标人按招标文件规定向采购人提供的产品和服务；</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1.2.10  标有“</w:t>
      </w:r>
      <w:r>
        <w:rPr>
          <w:rFonts w:hint="eastAsia" w:ascii="仿宋" w:hAnsi="仿宋" w:eastAsia="仿宋" w:cs="仿宋"/>
          <w:sz w:val="24"/>
        </w:rPr>
        <w:t>▲</w:t>
      </w:r>
      <w:r>
        <w:rPr>
          <w:rFonts w:hint="eastAsia" w:ascii="仿宋" w:hAnsi="仿宋" w:eastAsia="仿宋" w:cs="仿宋"/>
          <w:sz w:val="24"/>
          <w:szCs w:val="24"/>
        </w:rPr>
        <w:t>”符号均属于“实质性条款”，不允许负偏离；</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1.2.11  标有“★”系指项目关键核心产品，作为判断同品牌产品的依据。</w:t>
      </w:r>
    </w:p>
    <w:p>
      <w:pPr>
        <w:spacing w:line="360" w:lineRule="auto"/>
        <w:ind w:left="964" w:hanging="964" w:hangingChars="400"/>
        <w:rPr>
          <w:rFonts w:hint="eastAsia" w:ascii="仿宋" w:hAnsi="仿宋" w:eastAsia="仿宋" w:cs="仿宋"/>
          <w:b/>
          <w:sz w:val="24"/>
          <w:szCs w:val="24"/>
        </w:rPr>
      </w:pPr>
      <w:r>
        <w:rPr>
          <w:rFonts w:hint="eastAsia" w:ascii="仿宋" w:hAnsi="仿宋" w:eastAsia="仿宋" w:cs="仿宋"/>
          <w:b/>
          <w:sz w:val="24"/>
          <w:szCs w:val="24"/>
        </w:rPr>
        <w:t>1.2.12  “电子投标文件”系指投标人通过“政采云电子交易客户端”编制的数据电文形式的“电子加密投标文件”。</w:t>
      </w:r>
    </w:p>
    <w:p>
      <w:pPr>
        <w:spacing w:line="360" w:lineRule="auto"/>
        <w:ind w:left="964" w:hanging="964" w:hangingChars="400"/>
        <w:rPr>
          <w:rFonts w:hint="eastAsia" w:ascii="仿宋" w:hAnsi="仿宋" w:eastAsia="仿宋" w:cs="仿宋"/>
          <w:b/>
          <w:sz w:val="24"/>
          <w:szCs w:val="24"/>
        </w:rPr>
      </w:pPr>
      <w:r>
        <w:rPr>
          <w:rFonts w:hint="eastAsia" w:ascii="仿宋" w:hAnsi="仿宋" w:eastAsia="仿宋" w:cs="仿宋"/>
          <w:b/>
          <w:sz w:val="24"/>
          <w:szCs w:val="24"/>
        </w:rPr>
        <w:t>1.2.13  “备份投标文件”系指与“电子投标文件”同时生成的数据电文形式的电子文件。</w:t>
      </w:r>
    </w:p>
    <w:p>
      <w:pPr>
        <w:pStyle w:val="255"/>
        <w:rPr>
          <w:rFonts w:hint="eastAsia" w:ascii="仿宋" w:hAnsi="仿宋" w:eastAsia="仿宋" w:cs="仿宋"/>
        </w:rPr>
      </w:pPr>
      <w:bookmarkStart w:id="84" w:name="_Toc530551825"/>
      <w:bookmarkStart w:id="85" w:name="_Toc531358980"/>
      <w:bookmarkStart w:id="86" w:name="_Toc29839"/>
      <w:r>
        <w:rPr>
          <w:rFonts w:hint="eastAsia" w:ascii="仿宋" w:hAnsi="仿宋" w:eastAsia="仿宋" w:cs="仿宋"/>
        </w:rPr>
        <w:t>1.3     投标人应具备资格条件</w:t>
      </w:r>
      <w:bookmarkEnd w:id="84"/>
      <w:bookmarkEnd w:id="85"/>
      <w:bookmarkEnd w:id="86"/>
    </w:p>
    <w:p>
      <w:pPr>
        <w:spacing w:line="360" w:lineRule="auto"/>
        <w:ind w:left="960" w:hanging="960" w:hangingChars="400"/>
        <w:rPr>
          <w:rFonts w:hint="eastAsia" w:ascii="仿宋" w:hAnsi="仿宋" w:eastAsia="仿宋" w:cs="仿宋"/>
          <w:sz w:val="24"/>
          <w:szCs w:val="24"/>
        </w:rPr>
      </w:pPr>
      <w:bookmarkStart w:id="87" w:name="_Toc530551826"/>
      <w:r>
        <w:rPr>
          <w:rFonts w:hint="eastAsia" w:ascii="仿宋" w:hAnsi="仿宋" w:eastAsia="仿宋" w:cs="仿宋"/>
          <w:sz w:val="24"/>
          <w:szCs w:val="24"/>
        </w:rPr>
        <w:t>1.3.1   符合本文件第一章第“六”条的规定；</w:t>
      </w:r>
    </w:p>
    <w:p>
      <w:pPr>
        <w:pStyle w:val="255"/>
        <w:rPr>
          <w:rFonts w:hint="eastAsia" w:ascii="仿宋" w:hAnsi="仿宋" w:eastAsia="仿宋" w:cs="仿宋"/>
        </w:rPr>
      </w:pPr>
      <w:bookmarkStart w:id="88" w:name="_Toc24655"/>
      <w:bookmarkStart w:id="89" w:name="_Toc531358981"/>
      <w:r>
        <w:rPr>
          <w:rFonts w:hint="eastAsia" w:ascii="仿宋" w:hAnsi="仿宋" w:eastAsia="仿宋" w:cs="仿宋"/>
        </w:rPr>
        <w:t>1.4     联合体投标</w:t>
      </w:r>
      <w:bookmarkEnd w:id="87"/>
      <w:bookmarkEnd w:id="88"/>
      <w:bookmarkEnd w:id="89"/>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1.4.1   联合体：见投标人须知前附表（一）；</w:t>
      </w:r>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1.4.2   联合体各方均符合政府采购法第二十二条第一款规定；</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1.4.3   联合体中至少有一方符合本文件规定的特定资质要求。但联合体中有同类资质的投标人按照联合体分工承担相同工作的，应当按照资质等级较低的投标人确定资质等级；</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1.4.4   以联合体形式参加政府采购活动的，联合体各方不得再单独参加或者与其他投标人另外组成联合体参加同一合同项下的政府采购活动；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1.4.5   联合体参与的，必须提供《联合体协议书》。</w:t>
      </w:r>
    </w:p>
    <w:p>
      <w:pPr>
        <w:pStyle w:val="255"/>
        <w:rPr>
          <w:rFonts w:hint="eastAsia" w:ascii="仿宋" w:hAnsi="仿宋" w:eastAsia="仿宋" w:cs="仿宋"/>
        </w:rPr>
      </w:pPr>
      <w:bookmarkStart w:id="90" w:name="_Toc531358982"/>
      <w:bookmarkStart w:id="91" w:name="_Toc530551827"/>
      <w:bookmarkStart w:id="92" w:name="_Toc24617"/>
      <w:r>
        <w:rPr>
          <w:rFonts w:hint="eastAsia" w:ascii="仿宋" w:hAnsi="仿宋" w:eastAsia="仿宋" w:cs="仿宋"/>
        </w:rPr>
        <w:t>1.5     投标文件的语言及计量</w:t>
      </w:r>
      <w:bookmarkEnd w:id="90"/>
      <w:bookmarkEnd w:id="91"/>
      <w:bookmarkEnd w:id="92"/>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1.5.1   投标文件以及投标人、采购人与采购代理机构就有关投标事宜的所有来往函电，均应以简体中文书写，除签名、盖章、专用名称等特殊情形外；</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1.5.2   投标资料提供外文证书或者外国语视听资料的，应当附有中文译本，由翻译机构盖章或者翻译人员签名；</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1.5.3   投标计量单位，招标文件已有明确规定的，使用招标文件规定的计量单位；招标文件没有规定的，应当采用中华人民共和国法定计量单位。</w:t>
      </w:r>
    </w:p>
    <w:p>
      <w:pPr>
        <w:pStyle w:val="255"/>
        <w:rPr>
          <w:rFonts w:hint="eastAsia" w:ascii="仿宋" w:hAnsi="仿宋" w:eastAsia="仿宋" w:cs="仿宋"/>
        </w:rPr>
      </w:pPr>
      <w:bookmarkStart w:id="93" w:name="_Toc530551828"/>
      <w:bookmarkStart w:id="94" w:name="_Toc531358983"/>
      <w:bookmarkStart w:id="95" w:name="_Toc4479"/>
      <w:r>
        <w:rPr>
          <w:rFonts w:hint="eastAsia" w:ascii="仿宋" w:hAnsi="仿宋" w:eastAsia="仿宋" w:cs="仿宋"/>
        </w:rPr>
        <w:t>1.6     投标费用</w:t>
      </w:r>
      <w:bookmarkEnd w:id="93"/>
      <w:bookmarkEnd w:id="94"/>
      <w:bookmarkEnd w:id="95"/>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不论投标的结果如何，投标人均应自行承担所有与投标有关的全部费用。</w:t>
      </w:r>
    </w:p>
    <w:p>
      <w:pPr>
        <w:pStyle w:val="255"/>
        <w:rPr>
          <w:rFonts w:hint="eastAsia" w:ascii="仿宋" w:hAnsi="仿宋" w:eastAsia="仿宋" w:cs="仿宋"/>
        </w:rPr>
      </w:pPr>
      <w:bookmarkStart w:id="96" w:name="_Toc15419"/>
      <w:bookmarkStart w:id="97" w:name="_Toc530551829"/>
      <w:bookmarkStart w:id="98" w:name="_Toc531358984"/>
      <w:r>
        <w:rPr>
          <w:rFonts w:hint="eastAsia" w:ascii="仿宋" w:hAnsi="仿宋" w:eastAsia="仿宋" w:cs="仿宋"/>
        </w:rPr>
        <w:t>1.7     现场踏勘</w:t>
      </w:r>
      <w:bookmarkEnd w:id="96"/>
      <w:bookmarkEnd w:id="97"/>
      <w:bookmarkEnd w:id="98"/>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1.7.1   采购人按投标人须知前附表（一）规定的时间、地点组织投标人现场踏勘；</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1.7.2   投标人踏勘现场发生的费用自理；</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1.7.3   除招标人的原因外，投标人自行负责在踏勘现场中所发生的人员伤亡和财产损失；</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1.7.4   招标人在现场踏勘中介绍的场地和相关的周边环境情况，供投标人在编制投标文件时参考，采购人不对投标人据此作出的判断和决策负责；</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1.7.5   投标人自身原因不参与现场踏勘的，不得就此提出质疑。</w:t>
      </w:r>
    </w:p>
    <w:p>
      <w:pPr>
        <w:pStyle w:val="255"/>
        <w:rPr>
          <w:rFonts w:hint="eastAsia" w:ascii="仿宋" w:hAnsi="仿宋" w:eastAsia="仿宋" w:cs="仿宋"/>
        </w:rPr>
      </w:pPr>
      <w:bookmarkStart w:id="99" w:name="_Toc531358985"/>
      <w:bookmarkStart w:id="100" w:name="_Toc19322"/>
      <w:bookmarkStart w:id="101" w:name="_Toc530551830"/>
      <w:r>
        <w:rPr>
          <w:rFonts w:hint="eastAsia" w:ascii="仿宋" w:hAnsi="仿宋" w:eastAsia="仿宋" w:cs="仿宋"/>
        </w:rPr>
        <w:t>1.8     答疑会</w:t>
      </w:r>
      <w:bookmarkEnd w:id="99"/>
      <w:bookmarkEnd w:id="100"/>
      <w:bookmarkEnd w:id="101"/>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1.8.1   采购人或采购代理机构按投标人须知前附表（一）规定的时间和地点召开答疑会；</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1.8.2   答疑会后，采购人或采购代理机构按本章第2.2款规定对投标人所提问题进行澄清答复；</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1.8.3   1.8.3   投标人自身原因不参与现场踏勘的，不得就此提出质疑。</w:t>
      </w:r>
    </w:p>
    <w:p>
      <w:pPr>
        <w:pStyle w:val="255"/>
        <w:rPr>
          <w:rFonts w:hint="eastAsia" w:ascii="仿宋" w:hAnsi="仿宋" w:eastAsia="仿宋" w:cs="仿宋"/>
        </w:rPr>
      </w:pPr>
      <w:bookmarkStart w:id="102" w:name="_Toc530551831"/>
      <w:bookmarkStart w:id="103" w:name="_Toc19542"/>
      <w:bookmarkStart w:id="104" w:name="_Toc531358986"/>
      <w:r>
        <w:rPr>
          <w:rFonts w:hint="eastAsia" w:ascii="仿宋" w:hAnsi="仿宋" w:eastAsia="仿宋" w:cs="仿宋"/>
        </w:rPr>
        <w:t>1.9     分包</w:t>
      </w:r>
      <w:bookmarkEnd w:id="102"/>
      <w:bookmarkEnd w:id="103"/>
      <w:bookmarkEnd w:id="104"/>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1.9.1   分包：见投标人须知前附表（一）；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1.9.2   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255"/>
        <w:rPr>
          <w:rFonts w:hint="eastAsia" w:ascii="仿宋" w:hAnsi="仿宋" w:eastAsia="仿宋" w:cs="仿宋"/>
        </w:rPr>
      </w:pPr>
      <w:bookmarkStart w:id="105" w:name="_Toc26408"/>
      <w:bookmarkStart w:id="106" w:name="_Toc531358987"/>
      <w:bookmarkStart w:id="107" w:name="_Toc530551832"/>
      <w:r>
        <w:rPr>
          <w:rFonts w:hint="eastAsia" w:ascii="仿宋" w:hAnsi="仿宋" w:eastAsia="仿宋" w:cs="仿宋"/>
        </w:rPr>
        <w:t>1.10    保密</w:t>
      </w:r>
      <w:bookmarkEnd w:id="105"/>
      <w:bookmarkEnd w:id="106"/>
      <w:bookmarkEnd w:id="107"/>
    </w:p>
    <w:p>
      <w:pPr>
        <w:spacing w:line="360" w:lineRule="auto"/>
        <w:ind w:left="945" w:leftChars="450"/>
        <w:rPr>
          <w:rFonts w:hint="eastAsia" w:ascii="仿宋" w:hAnsi="仿宋" w:eastAsia="仿宋" w:cs="仿宋"/>
          <w:sz w:val="24"/>
          <w:szCs w:val="24"/>
        </w:rPr>
      </w:pPr>
      <w:r>
        <w:rPr>
          <w:rFonts w:hint="eastAsia" w:ascii="仿宋" w:hAnsi="仿宋" w:eastAsia="仿宋" w:cs="仿宋"/>
          <w:sz w:val="24"/>
          <w:szCs w:val="24"/>
        </w:rPr>
        <w:t>参与招标投标活动的各方当事人应当对评标情况以及在评标过程中的获悉的国家秘密、商业秘密负有保密责任，违者应对由此造成的后果承担法律责任。</w:t>
      </w:r>
    </w:p>
    <w:p>
      <w:pPr>
        <w:pStyle w:val="255"/>
        <w:rPr>
          <w:rFonts w:hint="eastAsia" w:ascii="仿宋" w:hAnsi="仿宋" w:eastAsia="仿宋" w:cs="仿宋"/>
        </w:rPr>
      </w:pPr>
      <w:bookmarkStart w:id="108" w:name="_Toc751"/>
      <w:bookmarkStart w:id="109" w:name="_Toc531358988"/>
      <w:bookmarkStart w:id="110" w:name="_Toc530551833"/>
      <w:r>
        <w:rPr>
          <w:rFonts w:hint="eastAsia" w:ascii="仿宋" w:hAnsi="仿宋" w:eastAsia="仿宋" w:cs="仿宋"/>
        </w:rPr>
        <w:t>1.11    政府采购政策</w:t>
      </w:r>
      <w:bookmarkEnd w:id="108"/>
      <w:bookmarkEnd w:id="109"/>
      <w:bookmarkEnd w:id="110"/>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1.11.1  节能环保产品认证：见投标人须知前附表（一）；有效的节能、环境标志产品认证系指国家确定的认证机构出具的、处于有效期之内的节能产品、环境标志产品认证证书，并且认证证书的认证标准必须符合国家规定的；</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1.11.2  </w:t>
      </w:r>
      <w:r>
        <w:rPr>
          <w:rFonts w:hint="eastAsia" w:ascii="仿宋" w:hAnsi="仿宋" w:eastAsia="仿宋" w:cs="仿宋"/>
          <w:sz w:val="24"/>
        </w:rPr>
        <w:t>▲</w:t>
      </w:r>
      <w:r>
        <w:rPr>
          <w:rFonts w:hint="eastAsia" w:ascii="仿宋" w:hAnsi="仿宋" w:eastAsia="仿宋" w:cs="仿宋"/>
          <w:sz w:val="24"/>
          <w:szCs w:val="24"/>
        </w:rPr>
        <w:t>政府强制采购的节能产品品目：见投标人须知前附表（一）。</w:t>
      </w:r>
      <w:r>
        <w:rPr>
          <w:rFonts w:hint="eastAsia" w:ascii="仿宋" w:hAnsi="仿宋" w:eastAsia="仿宋" w:cs="仿宋"/>
          <w:bCs/>
          <w:sz w:val="24"/>
          <w:szCs w:val="24"/>
        </w:rPr>
        <w:t>各投标人拟投产品属于政府强制采购的，必须提供符合第1.11.1条规定的认证证书；</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1.11.3  根据《政府采购促进中小企业发展暂行办法》（财库〔2011〕181号）文件要求，在政府采购活动按下列情形之一给予价格扣除：</w:t>
      </w:r>
    </w:p>
    <w:p>
      <w:pPr>
        <w:spacing w:line="360" w:lineRule="auto"/>
        <w:ind w:left="1185" w:leftChars="450" w:hanging="240" w:hangingChars="100"/>
        <w:rPr>
          <w:rFonts w:hint="eastAsia" w:ascii="仿宋" w:hAnsi="仿宋" w:eastAsia="仿宋" w:cs="仿宋"/>
          <w:sz w:val="24"/>
          <w:szCs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对于非专门面向中小企业的项目，对小型和微型企业产品的价格给予</w:t>
      </w:r>
      <w:r>
        <w:rPr>
          <w:rFonts w:hint="eastAsia" w:ascii="仿宋" w:hAnsi="仿宋" w:eastAsia="仿宋" w:cs="仿宋"/>
          <w:sz w:val="24"/>
          <w:szCs w:val="24"/>
        </w:rPr>
        <w:t>扣除，用扣除后的价格参与评审，价格扣除比例见投标人须知前附表（一）；</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bCs/>
          <w:sz w:val="24"/>
        </w:rPr>
        <w:t>联合体协议约定，小型、微型企业的协议合同金额占到联合协议合同总金额30%以上的，可给予联合体价格扣除，用扣除后的价格参与评审。联合体各方均为小型、微型企业的，联合体视同为小型、微型企业。价格扣除比例见投标人须知前附表（一）；</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bCs/>
          <w:sz w:val="24"/>
        </w:rPr>
        <w:t>参加政府采购活动的中小企业应当提供《投标人类型声明函》及相应的《小微企业声明函》或《监狱企业声明函》或《残疾人福利性企业声明函》及《制造企业声明函》。</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1.11.4  投标人符合《财政部、司法部关于政府采购支持监狱企业发展有关问题的通知》（财库〔2014〕68号）文件要求，并提供省级以上监狱管理局、戒毒管理局（含新疆生产建设兵团）出具的属于监狱企业的证明文件，则视同小型、微型企业，享受第1.11.3条的扶持政策；</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1.11.5  投标人符合《三部门联合发布关于促进残疾人就业政府采购政策的通知》（财库〔2017〕141号）文件要求，并提供《残疾人福利性单位声明函》的，则视同小型、微型企业，享受第1.11.3条的扶持政策。</w:t>
      </w:r>
    </w:p>
    <w:p>
      <w:pPr>
        <w:spacing w:line="360" w:lineRule="auto"/>
        <w:ind w:left="960" w:hanging="960" w:hangingChars="400"/>
        <w:rPr>
          <w:rFonts w:hint="eastAsia" w:ascii="仿宋" w:hAnsi="仿宋" w:eastAsia="仿宋" w:cs="仿宋"/>
          <w:b/>
          <w:sz w:val="24"/>
          <w:szCs w:val="24"/>
        </w:rPr>
      </w:pPr>
      <w:r>
        <w:rPr>
          <w:rFonts w:hint="eastAsia" w:ascii="仿宋" w:hAnsi="仿宋" w:eastAsia="仿宋" w:cs="仿宋"/>
          <w:sz w:val="24"/>
          <w:szCs w:val="24"/>
        </w:rPr>
        <w:t xml:space="preserve">1.11.6  </w:t>
      </w:r>
      <w:r>
        <w:rPr>
          <w:rFonts w:hint="eastAsia" w:ascii="仿宋" w:hAnsi="仿宋" w:eastAsia="仿宋" w:cs="仿宋"/>
          <w:sz w:val="24"/>
        </w:rPr>
        <w:t>▲</w:t>
      </w:r>
      <w:r>
        <w:rPr>
          <w:rFonts w:hint="eastAsia" w:ascii="仿宋" w:hAnsi="仿宋" w:eastAsia="仿宋" w:cs="仿宋"/>
          <w:sz w:val="24"/>
          <w:szCs w:val="24"/>
        </w:rPr>
        <w:t>采购进口产品：招标需求中未注明进口产品或允许进口产品，不得提供进口产品。</w:t>
      </w:r>
    </w:p>
    <w:p>
      <w:pPr>
        <w:pStyle w:val="255"/>
        <w:rPr>
          <w:rFonts w:hint="eastAsia" w:ascii="仿宋" w:hAnsi="仿宋" w:eastAsia="仿宋" w:cs="仿宋"/>
        </w:rPr>
      </w:pPr>
      <w:bookmarkStart w:id="111" w:name="_Toc531358989"/>
      <w:bookmarkStart w:id="112" w:name="_Toc23957"/>
      <w:bookmarkStart w:id="113" w:name="_Toc530551834"/>
      <w:r>
        <w:rPr>
          <w:rFonts w:hint="eastAsia" w:ascii="仿宋" w:hAnsi="仿宋" w:eastAsia="仿宋" w:cs="仿宋"/>
        </w:rPr>
        <w:t>1.12    相同品牌产品</w:t>
      </w:r>
      <w:bookmarkEnd w:id="111"/>
      <w:bookmarkEnd w:id="112"/>
      <w:bookmarkEnd w:id="113"/>
    </w:p>
    <w:p>
      <w:pPr>
        <w:snapToGrid w:val="0"/>
        <w:spacing w:line="360" w:lineRule="auto"/>
        <w:ind w:left="960" w:hanging="960"/>
        <w:rPr>
          <w:rStyle w:val="261"/>
          <w:rFonts w:ascii="仿宋_GB2312" w:eastAsia="仿宋_GB2312"/>
          <w:sz w:val="24"/>
        </w:rPr>
      </w:pPr>
      <w:r>
        <w:rPr>
          <w:rFonts w:hint="eastAsia" w:ascii="仿宋_GB2312" w:hAnsi="宋体" w:eastAsia="仿宋_GB2312"/>
          <w:sz w:val="24"/>
          <w:szCs w:val="24"/>
        </w:rPr>
        <w:t>1.1</w:t>
      </w:r>
      <w:r>
        <w:rPr>
          <w:rFonts w:ascii="仿宋_GB2312" w:hAnsi="宋体" w:eastAsia="仿宋_GB2312"/>
          <w:sz w:val="24"/>
          <w:szCs w:val="24"/>
        </w:rPr>
        <w:t>2</w:t>
      </w:r>
      <w:r>
        <w:rPr>
          <w:rFonts w:hint="eastAsia" w:ascii="仿宋_GB2312" w:hAnsi="宋体" w:eastAsia="仿宋_GB2312"/>
          <w:sz w:val="24"/>
          <w:szCs w:val="24"/>
        </w:rPr>
        <w:t xml:space="preserve">.1  </w:t>
      </w:r>
      <w:r>
        <w:rPr>
          <w:rStyle w:val="261"/>
          <w:rFonts w:ascii="仿宋_GB2312" w:eastAsia="仿宋_GB2312"/>
          <w:sz w:val="24"/>
        </w:rPr>
        <w:t>两家以上投标人提供相同品牌产品参加同一合同项下投标且均通过资格审查、符合性审查的，按一家合格投标人计算。采用最低评标价法的，同品牌投标人中投标报价最低的参加评标，报价相同时，随机抽取方式确定，其他同品牌投标按无效投标处理;采用综合评分法的，先对同品牌投标人进行评分，同品牌投标人中评审得分最高的继续参加评审，得分相同时，取报价最低者，均相同时，随机抽取方式确定，其他同品牌投标按无效投标处理。</w:t>
      </w:r>
    </w:p>
    <w:p>
      <w:pPr>
        <w:spacing w:line="360" w:lineRule="auto"/>
        <w:ind w:left="958" w:leftChars="456"/>
        <w:rPr>
          <w:rFonts w:ascii="仿宋_GB2312" w:eastAsia="仿宋_GB2312"/>
          <w:sz w:val="24"/>
          <w:highlight w:val="none"/>
        </w:rPr>
      </w:pPr>
      <w:r>
        <w:rPr>
          <w:rStyle w:val="261"/>
          <w:rFonts w:ascii="仿宋_GB2312" w:eastAsia="仿宋_GB2312"/>
          <w:sz w:val="24"/>
          <w:highlight w:val="none"/>
        </w:rPr>
        <w:t>非单一产品采购项目，参加同一合同项下投标的两家以上投标人，提供相同品牌产品的价格均超过其投标总价50%的，按照前款规定处理。</w:t>
      </w:r>
    </w:p>
    <w:p>
      <w:pPr>
        <w:spacing w:line="360" w:lineRule="auto"/>
        <w:ind w:left="960" w:hanging="960" w:hangingChars="400"/>
        <w:rPr>
          <w:rFonts w:ascii="仿宋_GB2312" w:eastAsia="仿宋_GB2312"/>
          <w:sz w:val="24"/>
          <w:highlight w:val="none"/>
        </w:rPr>
      </w:pPr>
      <w:r>
        <w:rPr>
          <w:rFonts w:ascii="仿宋_GB2312" w:eastAsia="仿宋_GB2312"/>
          <w:sz w:val="24"/>
          <w:highlight w:val="none"/>
        </w:rPr>
        <w:t xml:space="preserve">1.12.2  </w:t>
      </w:r>
      <w:r>
        <w:rPr>
          <w:rFonts w:hint="eastAsia" w:ascii="仿宋_GB2312" w:eastAsia="仿宋_GB2312"/>
          <w:sz w:val="24"/>
          <w:highlight w:val="none"/>
        </w:rPr>
        <w:t>核心产品：见投标人须知前附表（一）非单一产品采购项目，采购人应当根据采购项目技术构成、产品价格比重等合同确定核心产品，并在采购文件中标明“★”标志的产品；</w:t>
      </w:r>
    </w:p>
    <w:p>
      <w:pPr>
        <w:spacing w:line="360" w:lineRule="auto"/>
        <w:ind w:left="960" w:hanging="960" w:hangingChars="400"/>
        <w:rPr>
          <w:rFonts w:ascii="仿宋_GB2312" w:eastAsia="仿宋_GB2312"/>
          <w:sz w:val="24"/>
        </w:rPr>
      </w:pPr>
      <w:r>
        <w:rPr>
          <w:rFonts w:hint="eastAsia" w:ascii="仿宋_GB2312" w:hAnsi="宋体" w:eastAsia="仿宋_GB2312"/>
          <w:sz w:val="24"/>
          <w:szCs w:val="24"/>
        </w:rPr>
        <w:t>1.1</w:t>
      </w:r>
      <w:r>
        <w:rPr>
          <w:rFonts w:ascii="仿宋_GB2312" w:hAnsi="宋体" w:eastAsia="仿宋_GB2312"/>
          <w:sz w:val="24"/>
          <w:szCs w:val="24"/>
        </w:rPr>
        <w:t>2</w:t>
      </w:r>
      <w:r>
        <w:rPr>
          <w:rFonts w:hint="eastAsia" w:ascii="仿宋_GB2312" w:hAnsi="宋体" w:eastAsia="仿宋_GB2312"/>
          <w:sz w:val="24"/>
          <w:szCs w:val="24"/>
        </w:rPr>
        <w:t>.</w:t>
      </w:r>
      <w:r>
        <w:rPr>
          <w:rFonts w:ascii="仿宋_GB2312" w:hAnsi="宋体" w:eastAsia="仿宋_GB2312"/>
          <w:sz w:val="24"/>
          <w:szCs w:val="24"/>
        </w:rPr>
        <w:t>3</w:t>
      </w:r>
      <w:r>
        <w:rPr>
          <w:rFonts w:hint="eastAsia" w:ascii="仿宋_GB2312" w:hAnsi="宋体" w:eastAsia="仿宋_GB2312"/>
          <w:sz w:val="24"/>
          <w:szCs w:val="24"/>
        </w:rPr>
        <w:t xml:space="preserve">  因相同品牌</w:t>
      </w:r>
      <w:r>
        <w:rPr>
          <w:rFonts w:ascii="仿宋_GB2312" w:hAnsi="宋体" w:eastAsia="仿宋_GB2312"/>
          <w:sz w:val="24"/>
          <w:szCs w:val="24"/>
        </w:rPr>
        <w:t>产品</w:t>
      </w:r>
      <w:r>
        <w:rPr>
          <w:rFonts w:hint="eastAsia" w:ascii="仿宋_GB2312" w:hAnsi="宋体" w:eastAsia="仿宋_GB2312"/>
          <w:sz w:val="24"/>
          <w:szCs w:val="24"/>
        </w:rPr>
        <w:t>原因造成多家</w:t>
      </w:r>
      <w:r>
        <w:rPr>
          <w:rFonts w:ascii="仿宋_GB2312" w:hAnsi="宋体" w:eastAsia="仿宋_GB2312"/>
          <w:sz w:val="24"/>
          <w:szCs w:val="24"/>
        </w:rPr>
        <w:t>投标人</w:t>
      </w:r>
      <w:r>
        <w:rPr>
          <w:rFonts w:hint="eastAsia" w:ascii="仿宋_GB2312" w:eastAsia="仿宋_GB2312"/>
          <w:sz w:val="24"/>
        </w:rPr>
        <w:t>按一家有效认定后，造成项目有效投标人不足三家的，项目应予以废标处理。</w:t>
      </w:r>
    </w:p>
    <w:p>
      <w:pPr>
        <w:pStyle w:val="255"/>
        <w:rPr>
          <w:rFonts w:hint="eastAsia" w:ascii="仿宋" w:hAnsi="仿宋" w:eastAsia="仿宋" w:cs="仿宋"/>
        </w:rPr>
      </w:pPr>
      <w:bookmarkStart w:id="114" w:name="_Toc531358990"/>
      <w:bookmarkStart w:id="115" w:name="_Toc11174"/>
      <w:bookmarkStart w:id="116" w:name="_Toc530551835"/>
      <w:r>
        <w:rPr>
          <w:rFonts w:hint="eastAsia" w:ascii="仿宋" w:hAnsi="仿宋" w:eastAsia="仿宋" w:cs="仿宋"/>
        </w:rPr>
        <w:t>1.13    信用信息记录查询</w:t>
      </w:r>
      <w:bookmarkEnd w:id="114"/>
      <w:bookmarkEnd w:id="115"/>
      <w:bookmarkEnd w:id="116"/>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1.13.1  查询渠道：信用中国网站（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"https://www.creditchina.gov.cn/"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u w:val="none"/>
        </w:rPr>
        <w:t>www.creditchina.gov.cn</w:t>
      </w:r>
      <w:r>
        <w:rPr>
          <w:rFonts w:hint="eastAsia" w:ascii="仿宋" w:hAnsi="仿宋" w:eastAsia="仿宋" w:cs="仿宋"/>
          <w:sz w:val="24"/>
          <w:szCs w:val="24"/>
        </w:rPr>
        <w:fldChar w:fldCharType="end"/>
      </w:r>
      <w:r>
        <w:rPr>
          <w:rFonts w:hint="eastAsia" w:ascii="仿宋" w:hAnsi="仿宋" w:eastAsia="仿宋" w:cs="仿宋"/>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u w:val="none"/>
        </w:rPr>
        <w:t>www.ccgp.gov.cn</w:t>
      </w:r>
      <w:r>
        <w:rPr>
          <w:rFonts w:hint="eastAsia" w:ascii="仿宋" w:hAnsi="仿宋" w:eastAsia="仿宋" w:cs="仿宋"/>
          <w:sz w:val="24"/>
          <w:szCs w:val="24"/>
        </w:rPr>
        <w:fldChar w:fldCharType="end"/>
      </w:r>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1.13.2  信用信息记录查询截止时间：同资格审查结束时间，网站显示的信用信息记录将作为投标人资格审查的依据；</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1.13.3  查询内容：列入失信被执行人、重大税收违法案件当事人名单、政府采购严重违法失信行为记录名单；</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1.13.4  信用信息留存方式：信用信息查询记录和证据以网页页面打印（或截图）等方式进行留存；</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1.13.5  联合体成员存在不良信用信息记录的，视同联合体存在不良信用记录。</w:t>
      </w:r>
    </w:p>
    <w:p>
      <w:pPr>
        <w:pStyle w:val="255"/>
        <w:rPr>
          <w:rFonts w:hint="eastAsia" w:ascii="仿宋" w:hAnsi="仿宋" w:eastAsia="仿宋" w:cs="仿宋"/>
        </w:rPr>
      </w:pPr>
      <w:bookmarkStart w:id="117" w:name="_Toc530551836"/>
      <w:bookmarkStart w:id="118" w:name="_Toc531358991"/>
      <w:bookmarkStart w:id="119" w:name="_Toc12181"/>
      <w:r>
        <w:rPr>
          <w:rFonts w:hint="eastAsia" w:ascii="仿宋" w:hAnsi="仿宋" w:eastAsia="仿宋" w:cs="仿宋"/>
        </w:rPr>
        <w:t>1.14    质疑和投诉</w:t>
      </w:r>
      <w:bookmarkEnd w:id="117"/>
      <w:bookmarkEnd w:id="118"/>
      <w:bookmarkEnd w:id="119"/>
    </w:p>
    <w:p>
      <w:pPr>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1.14.1  投标人认为招标文件、招标过程、中标结果使自己的权益受到损害的，可以在知道或者应知其权益受到损害之日起7个工作日内，以书面形式向采购人、采购代理机构提出质疑。</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1.14.2  提出质疑的投标人应当是参与所质疑项目招标活动的投标人；</w:t>
      </w:r>
    </w:p>
    <w:p>
      <w:pPr>
        <w:spacing w:line="360" w:lineRule="auto"/>
        <w:ind w:left="945" w:leftChars="450"/>
        <w:rPr>
          <w:rFonts w:hint="eastAsia" w:ascii="仿宋" w:hAnsi="仿宋" w:eastAsia="仿宋" w:cs="仿宋"/>
          <w:sz w:val="24"/>
        </w:rPr>
      </w:pPr>
      <w:r>
        <w:rPr>
          <w:rFonts w:hint="eastAsia" w:ascii="仿宋" w:hAnsi="仿宋" w:eastAsia="仿宋" w:cs="仿宋"/>
          <w:sz w:val="24"/>
        </w:rPr>
        <w:t>潜在投标人已依法获取其可质疑的招标文件的，可以对该文件提出质疑。对招标文件提出质疑的，应当在获取招标文件或者招标文件公告期限届满之日起7个工作日内提出；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1.14.3  同一招标程序环节的质疑，投标人须一次性提出，否则不予以答复；</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1.14.4  质疑主要内容应符合《政府采购质疑和投诉办法》（财政部94号令）等相关规定，质疑内容涉及保密事项，质疑人应提供有效的信息来源或有效证据；</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1.14.5  质疑人可直接提交、传真或邮寄方式提交质疑函（一式三份以上）。以其他方式提出的质疑，采购人或采购代理机构可不予接受、答复。</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邮寄方式送达质疑函的，以采购人或采购代理机构实际收到邮件之日作为收到质疑的日期。</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传真方式送达质疑函的，质疑人应当取得采购人或采购代理机构确认收到传真的意见，并及时将质疑函原件送达采购人或采购代理机构。采购人或采购代理机构以实际收到原件之日作为收到质疑的日期。</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在质疑期限届满前，质疑函已经邮寄或传真成功的，质疑不视为过期。</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1.14.6  质疑联系人：见投标人须知前附表（一）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1.14.7  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1.14.8  采购人或采购代理机构在收到质疑人的书面质疑后7个工作日内作出答复，并以书面形式答复质疑人；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1.14.9  质疑人捏造事实、提供虚假材料进行质疑的，采购人或采购代理机构报告同级政府采购监督管理部门，由同级政府采购监督管理部门审查，情况属实的，应列入不良行为记录，并在指定的媒体上公告；</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1.14.10 质疑人对采购人或采购代理机构的答复不满意或者采购人、采购代理机构未在规定时间内答复的，可以在答复期满后15个工作日内向同级政府采购监督管理部门提起投诉；</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1.14.11 同级政府采购监督管理部门：见投标人须知前附表（一）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1.14.12 质疑函、投诉书范本在浙江政府采购网（zfcg.czt.zj.gov.cn）-下载专区中下载。</w:t>
      </w:r>
    </w:p>
    <w:p>
      <w:pPr>
        <w:pStyle w:val="255"/>
        <w:rPr>
          <w:rFonts w:hint="eastAsia" w:ascii="仿宋" w:hAnsi="仿宋" w:eastAsia="仿宋" w:cs="仿宋"/>
        </w:rPr>
      </w:pPr>
      <w:bookmarkStart w:id="120" w:name="_Toc530551837"/>
      <w:bookmarkStart w:id="121" w:name="_Toc208"/>
      <w:bookmarkStart w:id="122" w:name="_Toc531358992"/>
      <w:r>
        <w:rPr>
          <w:rFonts w:hint="eastAsia" w:ascii="仿宋" w:hAnsi="仿宋" w:eastAsia="仿宋" w:cs="仿宋"/>
        </w:rPr>
        <w:t>1.15    特别声明</w:t>
      </w:r>
      <w:bookmarkEnd w:id="120"/>
      <w:bookmarkEnd w:id="121"/>
      <w:bookmarkEnd w:id="122"/>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1.15.1   </w:t>
      </w:r>
      <w:r>
        <w:rPr>
          <w:rFonts w:hint="eastAsia" w:ascii="仿宋" w:hAnsi="仿宋" w:eastAsia="仿宋" w:cs="仿宋"/>
          <w:sz w:val="24"/>
        </w:rPr>
        <w:t>▲</w:t>
      </w:r>
      <w:r>
        <w:rPr>
          <w:rFonts w:hint="eastAsia" w:ascii="仿宋" w:hAnsi="仿宋" w:eastAsia="仿宋" w:cs="仿宋"/>
          <w:sz w:val="24"/>
          <w:szCs w:val="24"/>
        </w:rPr>
        <w:t>单位负责人为同一人或者存在直接控股、管理关系的不同投标人，以及属于同一母公司或集团的不同投标人不得参加同一合同项下的政府采购活动；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1.15.2   </w:t>
      </w:r>
      <w:r>
        <w:rPr>
          <w:rFonts w:hint="eastAsia" w:ascii="仿宋" w:hAnsi="仿宋" w:eastAsia="仿宋" w:cs="仿宋"/>
          <w:sz w:val="24"/>
        </w:rPr>
        <w:t>▲</w:t>
      </w:r>
      <w:r>
        <w:rPr>
          <w:rFonts w:hint="eastAsia" w:ascii="仿宋" w:hAnsi="仿宋" w:eastAsia="仿宋" w:cs="仿宋"/>
          <w:sz w:val="24"/>
          <w:szCs w:val="24"/>
        </w:rPr>
        <w:t>为采购项目提供整体设计、规范编制或者项目管理、监理、检测等服务的供应商，不得再参加该采购项目的其他采购活动；</w:t>
      </w:r>
    </w:p>
    <w:p>
      <w:pPr>
        <w:pStyle w:val="41"/>
        <w:spacing w:beforeLines="100" w:after="240" w:afterLines="100"/>
        <w:jc w:val="left"/>
        <w:outlineLvl w:val="1"/>
        <w:rPr>
          <w:rFonts w:hint="eastAsia" w:ascii="仿宋" w:hAnsi="仿宋" w:eastAsia="仿宋" w:cs="仿宋"/>
          <w:sz w:val="30"/>
          <w:szCs w:val="30"/>
        </w:rPr>
      </w:pPr>
      <w:bookmarkStart w:id="123" w:name="_Toc530551838"/>
      <w:bookmarkStart w:id="124" w:name="_Toc493956034"/>
      <w:bookmarkStart w:id="125" w:name="_Toc531358993"/>
      <w:bookmarkStart w:id="126" w:name="_Toc16314"/>
      <w:r>
        <w:rPr>
          <w:rFonts w:hint="eastAsia" w:ascii="仿宋" w:hAnsi="仿宋" w:eastAsia="仿宋" w:cs="仿宋"/>
          <w:sz w:val="30"/>
          <w:szCs w:val="30"/>
        </w:rPr>
        <w:t>二    招标文件</w:t>
      </w:r>
      <w:bookmarkEnd w:id="123"/>
      <w:bookmarkEnd w:id="124"/>
      <w:bookmarkEnd w:id="125"/>
      <w:bookmarkEnd w:id="126"/>
    </w:p>
    <w:p>
      <w:pPr>
        <w:pStyle w:val="255"/>
        <w:rPr>
          <w:rFonts w:hint="eastAsia" w:ascii="仿宋" w:hAnsi="仿宋" w:eastAsia="仿宋" w:cs="仿宋"/>
        </w:rPr>
      </w:pPr>
      <w:bookmarkStart w:id="127" w:name="_Toc531358994"/>
      <w:bookmarkStart w:id="128" w:name="_Toc19994"/>
      <w:bookmarkStart w:id="129" w:name="_Toc530551839"/>
      <w:r>
        <w:rPr>
          <w:rFonts w:hint="eastAsia" w:ascii="仿宋" w:hAnsi="仿宋" w:eastAsia="仿宋" w:cs="仿宋"/>
        </w:rPr>
        <w:t>2.1     招标文件的组成</w:t>
      </w:r>
      <w:bookmarkEnd w:id="127"/>
      <w:bookmarkEnd w:id="128"/>
      <w:bookmarkEnd w:id="129"/>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2.1.1   第一章  招标公告；</w:t>
      </w:r>
    </w:p>
    <w:p>
      <w:pPr>
        <w:spacing w:line="360" w:lineRule="auto"/>
        <w:ind w:left="960" w:hanging="960" w:hangingChars="400"/>
        <w:rPr>
          <w:rFonts w:hint="eastAsia" w:ascii="仿宋" w:hAnsi="仿宋" w:eastAsia="仿宋" w:cs="仿宋"/>
          <w:sz w:val="24"/>
          <w:szCs w:val="24"/>
        </w:rPr>
      </w:pPr>
      <w:bookmarkStart w:id="130" w:name="_Toc301187619"/>
      <w:r>
        <w:rPr>
          <w:rFonts w:hint="eastAsia" w:ascii="仿宋" w:hAnsi="仿宋" w:eastAsia="仿宋" w:cs="仿宋"/>
          <w:sz w:val="24"/>
          <w:szCs w:val="24"/>
        </w:rPr>
        <w:t>2.1.2   第二章  招标需求</w:t>
      </w:r>
      <w:bookmarkEnd w:id="130"/>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1" w:name="_Toc301187620"/>
      <w:r>
        <w:rPr>
          <w:rFonts w:hint="eastAsia" w:ascii="仿宋" w:hAnsi="仿宋" w:eastAsia="仿宋" w:cs="仿宋"/>
          <w:sz w:val="24"/>
          <w:szCs w:val="24"/>
        </w:rPr>
        <w:t>2.1.3   第三章  投标人须知</w:t>
      </w:r>
      <w:bookmarkEnd w:id="131"/>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2" w:name="_Toc301187621"/>
      <w:r>
        <w:rPr>
          <w:rFonts w:hint="eastAsia" w:ascii="仿宋" w:hAnsi="仿宋" w:eastAsia="仿宋" w:cs="仿宋"/>
          <w:sz w:val="24"/>
          <w:szCs w:val="24"/>
        </w:rPr>
        <w:t>2.1.4   第四章  政府采购合同格式；</w:t>
      </w:r>
    </w:p>
    <w:bookmarkEnd w:id="132"/>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2.1.5   第五章  投标文件格式；</w:t>
      </w:r>
    </w:p>
    <w:p>
      <w:pPr>
        <w:spacing w:line="360" w:lineRule="auto"/>
        <w:ind w:left="960" w:hanging="960" w:hangingChars="400"/>
        <w:rPr>
          <w:rFonts w:hint="eastAsia" w:ascii="仿宋" w:hAnsi="仿宋" w:eastAsia="仿宋" w:cs="仿宋"/>
          <w:sz w:val="24"/>
          <w:szCs w:val="24"/>
        </w:rPr>
      </w:pPr>
      <w:bookmarkStart w:id="133" w:name="_Toc301187623"/>
      <w:r>
        <w:rPr>
          <w:rFonts w:hint="eastAsia" w:ascii="仿宋" w:hAnsi="仿宋" w:eastAsia="仿宋" w:cs="仿宋"/>
          <w:sz w:val="24"/>
          <w:szCs w:val="24"/>
        </w:rPr>
        <w:t>2.1.6   第六章  评标办法及标准</w:t>
      </w:r>
      <w:bookmarkEnd w:id="133"/>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4" w:name="_Toc301187624"/>
      <w:r>
        <w:rPr>
          <w:rFonts w:hint="eastAsia" w:ascii="仿宋" w:hAnsi="仿宋" w:eastAsia="仿宋" w:cs="仿宋"/>
          <w:sz w:val="24"/>
          <w:szCs w:val="24"/>
        </w:rPr>
        <w:t>2.1.7   本项目招标文件的澄清、修改的内容</w:t>
      </w:r>
      <w:bookmarkEnd w:id="134"/>
      <w:r>
        <w:rPr>
          <w:rFonts w:hint="eastAsia" w:ascii="仿宋" w:hAnsi="仿宋" w:eastAsia="仿宋" w:cs="仿宋"/>
          <w:sz w:val="24"/>
          <w:szCs w:val="24"/>
        </w:rPr>
        <w:t>。</w:t>
      </w:r>
    </w:p>
    <w:p>
      <w:pPr>
        <w:pStyle w:val="255"/>
        <w:rPr>
          <w:rFonts w:hint="eastAsia" w:ascii="仿宋" w:hAnsi="仿宋" w:eastAsia="仿宋" w:cs="仿宋"/>
        </w:rPr>
      </w:pPr>
      <w:bookmarkStart w:id="135" w:name="_Toc22740"/>
      <w:bookmarkStart w:id="136" w:name="_Toc530551841"/>
      <w:bookmarkStart w:id="137" w:name="_Toc531358996"/>
      <w:r>
        <w:rPr>
          <w:rFonts w:hint="eastAsia" w:ascii="仿宋" w:hAnsi="仿宋" w:eastAsia="仿宋" w:cs="仿宋"/>
        </w:rPr>
        <w:t>2.2     招标文件的澄清、修改</w:t>
      </w:r>
      <w:bookmarkEnd w:id="135"/>
      <w:bookmarkEnd w:id="136"/>
      <w:bookmarkEnd w:id="137"/>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2.2.1   投标人应仔细阅读和检查招标文件的全部内容。发现其中有误或有不合理要求的，应当在招标文件的澄清、修改截止时间前以书面形式要求采购人或采购代理机构对招标文件予以澄清、修改；</w:t>
      </w:r>
    </w:p>
    <w:p>
      <w:pPr>
        <w:spacing w:line="360" w:lineRule="auto"/>
        <w:ind w:left="960" w:hanging="960" w:hangingChars="400"/>
        <w:rPr>
          <w:rFonts w:hint="eastAsia" w:ascii="仿宋" w:hAnsi="仿宋" w:eastAsia="仿宋" w:cs="仿宋"/>
          <w:sz w:val="24"/>
        </w:rPr>
      </w:pPr>
      <w:r>
        <w:rPr>
          <w:rFonts w:hint="eastAsia" w:ascii="仿宋" w:hAnsi="仿宋" w:eastAsia="仿宋" w:cs="仿宋"/>
          <w:bCs/>
          <w:sz w:val="24"/>
        </w:rPr>
        <w:t>2.2.2   澄清或修改内容可能影响投标文件编制的，采购代理机构</w:t>
      </w:r>
      <w:r>
        <w:rPr>
          <w:rFonts w:hint="eastAsia" w:ascii="仿宋" w:hAnsi="仿宋" w:eastAsia="仿宋" w:cs="仿宋"/>
          <w:sz w:val="24"/>
        </w:rPr>
        <w:t>在提交</w:t>
      </w:r>
      <w:r>
        <w:rPr>
          <w:rFonts w:hint="eastAsia" w:ascii="仿宋" w:hAnsi="仿宋" w:eastAsia="仿宋" w:cs="仿宋"/>
          <w:bCs/>
          <w:sz w:val="24"/>
        </w:rPr>
        <w:t>投标截止时间</w:t>
      </w:r>
      <w:r>
        <w:rPr>
          <w:rFonts w:hint="eastAsia" w:ascii="仿宋" w:hAnsi="仿宋" w:eastAsia="仿宋" w:cs="仿宋"/>
          <w:sz w:val="24"/>
        </w:rPr>
        <w:t>15日前，将以发布更正公告的形式通知各潜在的投标人。不足15日的，采购代理机构有权顺延</w:t>
      </w:r>
      <w:r>
        <w:rPr>
          <w:rFonts w:hint="eastAsia" w:ascii="仿宋" w:hAnsi="仿宋" w:eastAsia="仿宋" w:cs="仿宋"/>
          <w:bCs/>
          <w:sz w:val="24"/>
        </w:rPr>
        <w:t>投标截止时间</w:t>
      </w:r>
      <w:r>
        <w:rPr>
          <w:rFonts w:hint="eastAsia" w:ascii="仿宋" w:hAnsi="仿宋" w:eastAsia="仿宋" w:cs="仿宋"/>
          <w:sz w:val="24"/>
        </w:rPr>
        <w:t>；</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2.2.3   投标截止时间前，采购代理机构可以对发出的招标文件进行必要的澄清或修改，澄清或修改后的补充文件，作为招标文件的组成部分，对各投标人起同等约束作用；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2.2.4   澄清、修改等更正内容发布网址：见投标人须知前附表（一）；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2.2.5   当招标文件与澄清或修改文件就同一内容的表述不一致时，以最后发出的澄清或修改文件为准。</w:t>
      </w:r>
    </w:p>
    <w:p>
      <w:pPr>
        <w:pStyle w:val="41"/>
        <w:spacing w:beforeLines="100" w:after="240" w:afterLines="100"/>
        <w:jc w:val="left"/>
        <w:outlineLvl w:val="1"/>
        <w:rPr>
          <w:rFonts w:hint="eastAsia" w:ascii="仿宋" w:hAnsi="仿宋" w:eastAsia="仿宋" w:cs="仿宋"/>
          <w:sz w:val="30"/>
          <w:szCs w:val="30"/>
        </w:rPr>
      </w:pPr>
      <w:bookmarkStart w:id="138" w:name="_Toc4483"/>
      <w:bookmarkStart w:id="139" w:name="_Toc530551842"/>
      <w:bookmarkStart w:id="140" w:name="_Toc531358997"/>
      <w:r>
        <w:rPr>
          <w:rFonts w:hint="eastAsia" w:ascii="仿宋" w:hAnsi="仿宋" w:eastAsia="仿宋" w:cs="仿宋"/>
          <w:sz w:val="30"/>
          <w:szCs w:val="30"/>
        </w:rPr>
        <w:t>三    投标文件</w:t>
      </w:r>
      <w:bookmarkEnd w:id="138"/>
      <w:bookmarkEnd w:id="139"/>
      <w:bookmarkEnd w:id="140"/>
    </w:p>
    <w:p>
      <w:pPr>
        <w:pStyle w:val="255"/>
        <w:rPr>
          <w:rFonts w:hint="eastAsia" w:ascii="仿宋" w:hAnsi="仿宋" w:eastAsia="仿宋" w:cs="仿宋"/>
        </w:rPr>
      </w:pPr>
      <w:bookmarkStart w:id="141" w:name="_Toc8146"/>
      <w:bookmarkStart w:id="142" w:name="_Toc11665"/>
      <w:bookmarkStart w:id="143" w:name="_Toc530551847"/>
      <w:bookmarkStart w:id="144" w:name="_Toc531359002"/>
      <w:r>
        <w:rPr>
          <w:rFonts w:hint="eastAsia" w:ascii="仿宋" w:hAnsi="仿宋" w:eastAsia="仿宋" w:cs="仿宋"/>
        </w:rPr>
        <w:t xml:space="preserve">3.1   </w:t>
      </w:r>
      <w:bookmarkStart w:id="145" w:name="_Toc18592302"/>
      <w:r>
        <w:rPr>
          <w:rFonts w:hint="eastAsia" w:ascii="仿宋" w:hAnsi="仿宋" w:eastAsia="仿宋" w:cs="仿宋"/>
        </w:rPr>
        <w:t xml:space="preserve">  投标文件的形式和效力</w:t>
      </w:r>
      <w:bookmarkEnd w:id="141"/>
      <w:bookmarkEnd w:id="142"/>
      <w:bookmarkEnd w:id="145"/>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3.1.1   投标文件形式：电子投标文件（包括“电子加密投标文件”和“备份投标文件”，“电子加密投标文件”和“备份投标文件”在投标文件编制完成后同时生成）。</w:t>
      </w:r>
    </w:p>
    <w:p>
      <w:pPr>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3.1.2   投标文件的效力：“电子加密投标文件”和“备份投标文件”具有同等效力，数据电文内容应完全一致。</w:t>
      </w:r>
    </w:p>
    <w:p>
      <w:pPr>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3.1.3   ▲电子加密投标文件按时解密成功的，备份投标文件自动失效；电子加密投标文件解密失败，按招标文件规定提交备份投标文件且有效的，以备份投标文件为准；电子加密投标文件解密失败，又未提交备份投标文件，视同放弃投标。</w:t>
      </w:r>
    </w:p>
    <w:p>
      <w:pPr>
        <w:pStyle w:val="255"/>
        <w:rPr>
          <w:rFonts w:hint="eastAsia" w:ascii="仿宋" w:hAnsi="仿宋" w:eastAsia="仿宋" w:cs="仿宋"/>
        </w:rPr>
      </w:pPr>
      <w:bookmarkStart w:id="146" w:name="_Toc13438"/>
      <w:bookmarkStart w:id="147" w:name="_Toc21767"/>
      <w:r>
        <w:rPr>
          <w:rFonts w:hint="eastAsia" w:ascii="仿宋" w:hAnsi="仿宋" w:eastAsia="仿宋" w:cs="仿宋"/>
        </w:rPr>
        <w:t>3.2     在线投标响应（电子投标）说明</w:t>
      </w:r>
      <w:bookmarkEnd w:id="146"/>
      <w:bookmarkEnd w:id="147"/>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3.2.1   本项目通过政府采购云平台实行电子投标，应按照本项目招标文件和政府采购云平台的要求编制；投标人在使用系统进行投标的过程中遇到涉及平台使用的任何问题，可致电政府采购云平台技术支持热线咨询，联系方式：95763。</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3.2.2   标前准备：各投标人应在开标前确保成为浙江省政府采购网正式注册入库供应商，并完成CA数字证书办理（办理流程详见电子投标工具链接：</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"http://zfcg.czt.zj.gov.cn/bidClientTemplate/2019-05-27/12945.html" </w:instrText>
      </w:r>
      <w:r>
        <w:rPr>
          <w:rFonts w:hint="eastAsia" w:ascii="仿宋" w:hAnsi="仿宋" w:eastAsia="仿宋" w:cs="仿宋"/>
          <w:sz w:val="24"/>
          <w:szCs w:val="24"/>
        </w:rPr>
        <w:fldChar w:fldCharType="separate"/>
      </w:r>
      <w:r>
        <w:rPr>
          <w:rFonts w:hint="eastAsia" w:ascii="仿宋" w:hAnsi="仿宋" w:eastAsia="仿宋" w:cs="仿宋"/>
          <w:sz w:val="24"/>
          <w:szCs w:val="24"/>
        </w:rPr>
        <w:t>http://zfcg.czt.zj.gov.cn/bidClientTemplate/2019-05-27/12945.html</w:t>
      </w:r>
      <w:r>
        <w:rPr>
          <w:rFonts w:hint="eastAsia" w:ascii="仿宋" w:hAnsi="仿宋" w:eastAsia="仿宋" w:cs="仿宋"/>
          <w:sz w:val="24"/>
          <w:szCs w:val="24"/>
        </w:rPr>
        <w:fldChar w:fldCharType="end"/>
      </w:r>
      <w:r>
        <w:rPr>
          <w:rFonts w:hint="eastAsia" w:ascii="仿宋" w:hAnsi="仿宋" w:eastAsia="仿宋" w:cs="仿宋"/>
          <w:sz w:val="24"/>
          <w:szCs w:val="24"/>
        </w:rPr>
        <w:t>）。因未注册入库、未办理CA数字证书等原因造成无法投标或投标失败等后果由投标人自行承担。</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3.2.3   投标文件制作：投标人通过政府采购云平台电子投标工具制作投标文件，电子投标工具请投标人自行前往浙江省政府采购网下载并安装（下载网址：http://</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"http://zfcg.czt.zj.gov.cn/bidClientTemplate/2019-09-24/12975.html/" </w:instrText>
      </w:r>
      <w:r>
        <w:rPr>
          <w:rFonts w:hint="eastAsia" w:ascii="仿宋" w:hAnsi="仿宋" w:eastAsia="仿宋" w:cs="仿宋"/>
          <w:sz w:val="24"/>
          <w:szCs w:val="24"/>
        </w:rPr>
        <w:fldChar w:fldCharType="separate"/>
      </w:r>
      <w:r>
        <w:rPr>
          <w:rFonts w:hint="eastAsia" w:ascii="仿宋" w:hAnsi="仿宋" w:eastAsia="仿宋" w:cs="仿宋"/>
          <w:sz w:val="24"/>
          <w:szCs w:val="24"/>
        </w:rPr>
        <w:t>zfcg.czt.zj.gov.cn/bidClientTemplate/2019-09-24/12975.html</w:t>
      </w:r>
      <w:r>
        <w:rPr>
          <w:rFonts w:hint="eastAsia" w:ascii="仿宋" w:hAnsi="仿宋" w:eastAsia="仿宋" w:cs="仿宋"/>
          <w:sz w:val="24"/>
          <w:szCs w:val="24"/>
        </w:rPr>
        <w:fldChar w:fldCharType="end"/>
      </w:r>
      <w:r>
        <w:rPr>
          <w:rFonts w:hint="eastAsia" w:ascii="仿宋" w:hAnsi="仿宋" w:eastAsia="仿宋" w:cs="仿宋"/>
          <w:sz w:val="24"/>
          <w:szCs w:val="24"/>
        </w:rPr>
        <w:t>），电子投标具体流程文档详见网址：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Fonts w:hint="eastAsia" w:ascii="仿宋" w:hAnsi="仿宋" w:eastAsia="仿宋" w:cs="仿宋"/>
          <w:sz w:val="24"/>
          <w:szCs w:val="24"/>
        </w:rPr>
        <w:t>https://service.zcygov.cn/#/knowledges/CW1EtGwBFdiHxlNd6I3m/6IMVAG0BFdiHxlNdQ8Na</w:t>
      </w:r>
      <w:r>
        <w:rPr>
          <w:rFonts w:hint="eastAsia" w:ascii="仿宋" w:hAnsi="仿宋" w:eastAsia="仿宋" w:cs="仿宋"/>
          <w:sz w:val="24"/>
          <w:szCs w:val="24"/>
        </w:rPr>
        <w:fldChar w:fldCharType="end"/>
      </w:r>
      <w:r>
        <w:rPr>
          <w:rFonts w:hint="eastAsia" w:ascii="仿宋" w:hAnsi="仿宋" w:eastAsia="仿宋" w:cs="仿宋"/>
          <w:sz w:val="24"/>
          <w:szCs w:val="24"/>
        </w:rPr>
        <w:t>。</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3.2.4   本项目通过政府采购云平台进行开标、资格审查、评审、询标，投标人均应当准时在线参加，否则产生的风险由投标人自行承担（投标人务必不要离开电脑太久，并留意手机短信，建议投标人提前做好检查“政府采购云平台”内，关于“项目采购”的岗位权限是否勾选。如有问题，请致电95763）。</w:t>
      </w:r>
    </w:p>
    <w:p>
      <w:pPr>
        <w:pStyle w:val="255"/>
        <w:rPr>
          <w:rFonts w:hint="eastAsia" w:ascii="仿宋" w:hAnsi="仿宋" w:eastAsia="仿宋" w:cs="仿宋"/>
        </w:rPr>
      </w:pPr>
      <w:bookmarkStart w:id="148" w:name="_Toc531358998"/>
      <w:bookmarkStart w:id="149" w:name="_Toc26178"/>
      <w:bookmarkStart w:id="150" w:name="_Toc16885"/>
      <w:bookmarkStart w:id="151" w:name="_Toc530551843"/>
      <w:r>
        <w:rPr>
          <w:rFonts w:hint="eastAsia" w:ascii="仿宋" w:hAnsi="仿宋" w:eastAsia="仿宋" w:cs="仿宋"/>
        </w:rPr>
        <w:t>3.3     投标文件组成</w:t>
      </w:r>
      <w:bookmarkEnd w:id="148"/>
      <w:bookmarkEnd w:id="149"/>
      <w:bookmarkEnd w:id="150"/>
      <w:bookmarkEnd w:id="151"/>
    </w:p>
    <w:p>
      <w:pPr>
        <w:spacing w:line="360" w:lineRule="auto"/>
        <w:ind w:left="945" w:leftChars="450"/>
        <w:rPr>
          <w:rFonts w:hint="eastAsia" w:ascii="仿宋" w:hAnsi="仿宋" w:eastAsia="仿宋" w:cs="仿宋"/>
          <w:sz w:val="24"/>
        </w:rPr>
      </w:pPr>
      <w:r>
        <w:rPr>
          <w:rFonts w:hint="eastAsia" w:ascii="仿宋" w:hAnsi="仿宋" w:eastAsia="仿宋" w:cs="仿宋"/>
          <w:sz w:val="24"/>
        </w:rPr>
        <w:t>投标文件由【资格审查文件】、【资信商务及技术文件】、【报价文件】三部分组成。</w:t>
      </w:r>
    </w:p>
    <w:p>
      <w:pPr>
        <w:pStyle w:val="255"/>
        <w:rPr>
          <w:rFonts w:hint="eastAsia" w:ascii="仿宋" w:hAnsi="仿宋" w:eastAsia="仿宋" w:cs="仿宋"/>
        </w:rPr>
      </w:pPr>
      <w:bookmarkStart w:id="152" w:name="_Toc530551844"/>
      <w:bookmarkStart w:id="153" w:name="_Toc531358999"/>
      <w:bookmarkStart w:id="154" w:name="_Toc10635"/>
      <w:bookmarkStart w:id="155" w:name="_Toc3752"/>
      <w:r>
        <w:rPr>
          <w:rFonts w:hint="eastAsia" w:ascii="仿宋" w:hAnsi="仿宋" w:eastAsia="仿宋" w:cs="仿宋"/>
        </w:rPr>
        <w:t>3.4     资格审查文件的组成</w:t>
      </w:r>
      <w:bookmarkEnd w:id="152"/>
      <w:bookmarkEnd w:id="153"/>
      <w:bookmarkEnd w:id="154"/>
      <w:bookmarkEnd w:id="155"/>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资格审查文件的组成：见投标人须知前附表（一）。</w:t>
      </w:r>
    </w:p>
    <w:p>
      <w:pPr>
        <w:pStyle w:val="255"/>
        <w:rPr>
          <w:rFonts w:hint="eastAsia" w:ascii="仿宋" w:hAnsi="仿宋" w:eastAsia="仿宋" w:cs="仿宋"/>
        </w:rPr>
      </w:pPr>
      <w:bookmarkStart w:id="156" w:name="_Toc531359000"/>
      <w:bookmarkStart w:id="157" w:name="_Toc530551845"/>
      <w:bookmarkStart w:id="158" w:name="_Toc30150"/>
      <w:bookmarkStart w:id="159" w:name="_Toc7714"/>
      <w:r>
        <w:rPr>
          <w:rFonts w:hint="eastAsia" w:ascii="仿宋" w:hAnsi="仿宋" w:eastAsia="仿宋" w:cs="仿宋"/>
        </w:rPr>
        <w:t>3.5     资信商务及技术文件的组成</w:t>
      </w:r>
      <w:bookmarkEnd w:id="156"/>
      <w:bookmarkEnd w:id="157"/>
      <w:bookmarkEnd w:id="158"/>
      <w:bookmarkEnd w:id="159"/>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资信商务及技术文件的组成：见投标人须知前附表（一）。</w:t>
      </w:r>
    </w:p>
    <w:p>
      <w:pPr>
        <w:pStyle w:val="255"/>
        <w:rPr>
          <w:rFonts w:hint="eastAsia" w:ascii="仿宋" w:hAnsi="仿宋" w:eastAsia="仿宋" w:cs="仿宋"/>
        </w:rPr>
      </w:pPr>
      <w:bookmarkStart w:id="160" w:name="_Toc531359001"/>
      <w:bookmarkStart w:id="161" w:name="_Toc443"/>
      <w:bookmarkStart w:id="162" w:name="_Toc530551846"/>
      <w:bookmarkStart w:id="163" w:name="_Toc27764"/>
      <w:r>
        <w:rPr>
          <w:rFonts w:hint="eastAsia" w:ascii="仿宋" w:hAnsi="仿宋" w:eastAsia="仿宋" w:cs="仿宋"/>
        </w:rPr>
        <w:t>3.6     报价文件的组成</w:t>
      </w:r>
      <w:bookmarkEnd w:id="160"/>
      <w:bookmarkEnd w:id="161"/>
      <w:bookmarkEnd w:id="162"/>
      <w:bookmarkEnd w:id="163"/>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报价文件的组成：见投标人须知前附表（一）。</w:t>
      </w:r>
    </w:p>
    <w:p>
      <w:pPr>
        <w:pStyle w:val="41"/>
        <w:spacing w:beforeLines="100" w:after="240" w:afterLines="100"/>
        <w:jc w:val="left"/>
        <w:outlineLvl w:val="1"/>
        <w:rPr>
          <w:rFonts w:hint="eastAsia" w:ascii="仿宋" w:hAnsi="仿宋" w:eastAsia="仿宋" w:cs="仿宋"/>
          <w:sz w:val="30"/>
          <w:szCs w:val="30"/>
        </w:rPr>
      </w:pPr>
      <w:bookmarkStart w:id="164" w:name="_Toc24349"/>
      <w:r>
        <w:rPr>
          <w:rFonts w:hint="eastAsia" w:ascii="仿宋" w:hAnsi="仿宋" w:eastAsia="仿宋" w:cs="仿宋"/>
          <w:sz w:val="30"/>
          <w:szCs w:val="30"/>
        </w:rPr>
        <w:t>四    投标文件的编制</w:t>
      </w:r>
      <w:bookmarkEnd w:id="143"/>
      <w:bookmarkEnd w:id="144"/>
      <w:bookmarkEnd w:id="164"/>
    </w:p>
    <w:p>
      <w:pPr>
        <w:pStyle w:val="255"/>
        <w:rPr>
          <w:rFonts w:hint="eastAsia" w:ascii="仿宋" w:hAnsi="仿宋" w:eastAsia="仿宋" w:cs="仿宋"/>
        </w:rPr>
      </w:pPr>
      <w:bookmarkStart w:id="165" w:name="_Toc531359004"/>
      <w:bookmarkStart w:id="166" w:name="_Toc530551849"/>
      <w:bookmarkStart w:id="167" w:name="_Toc13220"/>
      <w:r>
        <w:rPr>
          <w:rFonts w:hint="eastAsia" w:ascii="仿宋" w:hAnsi="仿宋" w:eastAsia="仿宋" w:cs="仿宋"/>
        </w:rPr>
        <w:t>4.1     投标文件编制</w:t>
      </w:r>
      <w:bookmarkEnd w:id="165"/>
      <w:bookmarkEnd w:id="166"/>
      <w:bookmarkEnd w:id="167"/>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4.1.1   ▲本招标文件中若有多标项的，若参与多标项投标的，则按每个标项分别独立编制投标文件；</w:t>
      </w:r>
    </w:p>
    <w:p>
      <w:pPr>
        <w:wordWrap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4.1.2   电子投标文件编制请按政府采购云平台供应商项目采购-电子招投标操作指南（网址：</w:t>
      </w:r>
      <w:r>
        <w:rPr>
          <w:rFonts w:hint="eastAsia" w:ascii="仿宋" w:hAnsi="仿宋" w:eastAsia="仿宋" w:cs="仿宋"/>
          <w:sz w:val="24"/>
        </w:rPr>
        <w:fldChar w:fldCharType="begin"/>
      </w:r>
      <w:r>
        <w:rPr>
          <w:rFonts w:hint="eastAsia" w:ascii="仿宋" w:hAnsi="仿宋" w:eastAsia="仿宋" w:cs="仿宋"/>
          <w:sz w:val="24"/>
        </w:rPr>
        <w:instrText xml:space="preserve"> HYPERLINK "https://service.zcygov.cn/" \l "/knowledges/CW1EtGwBFdiHxlNd6I3m/6IMVAG0BFdiHxlNdQ8Na" </w:instrText>
      </w:r>
      <w:r>
        <w:rPr>
          <w:rFonts w:hint="eastAsia" w:ascii="仿宋" w:hAnsi="仿宋" w:eastAsia="仿宋" w:cs="仿宋"/>
          <w:sz w:val="24"/>
        </w:rPr>
        <w:fldChar w:fldCharType="separate"/>
      </w:r>
      <w:r>
        <w:rPr>
          <w:rStyle w:val="50"/>
          <w:rFonts w:hint="eastAsia" w:ascii="仿宋" w:hAnsi="仿宋" w:eastAsia="仿宋" w:cs="仿宋"/>
          <w:color w:val="auto"/>
          <w:sz w:val="24"/>
        </w:rPr>
        <w:t>https://service.zcygov.cn/#/knowledges/CW1EtGwBFdiHxlNd6I3m/6IMVAG0BFdiHxlNdQ8Na</w:t>
      </w:r>
      <w:r>
        <w:rPr>
          <w:rFonts w:hint="eastAsia" w:ascii="仿宋" w:hAnsi="仿宋" w:eastAsia="仿宋" w:cs="仿宋"/>
          <w:sz w:val="24"/>
        </w:rPr>
        <w:fldChar w:fldCharType="end"/>
      </w:r>
      <w:r>
        <w:rPr>
          <w:rFonts w:hint="eastAsia" w:ascii="仿宋" w:hAnsi="仿宋" w:eastAsia="仿宋" w:cs="仿宋"/>
          <w:sz w:val="24"/>
        </w:rPr>
        <w:t>）和本招标文件要求编制并进行关联定位。</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4.1.3   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4.1.4   投标文件编制时应有正确的索引目录及连续页码标注；</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4.1.5   投标文件须清晰可辨，因模糊不清所引起的后果由投标人自行负责。</w:t>
      </w:r>
    </w:p>
    <w:p>
      <w:pPr>
        <w:pStyle w:val="255"/>
        <w:rPr>
          <w:rFonts w:hint="eastAsia" w:ascii="仿宋" w:hAnsi="仿宋" w:eastAsia="仿宋" w:cs="仿宋"/>
        </w:rPr>
      </w:pPr>
      <w:bookmarkStart w:id="168" w:name="_Toc531359005"/>
      <w:bookmarkStart w:id="169" w:name="_Toc530551850"/>
      <w:bookmarkStart w:id="170" w:name="_Toc24250"/>
      <w:r>
        <w:rPr>
          <w:rFonts w:hint="eastAsia" w:ascii="仿宋" w:hAnsi="仿宋" w:eastAsia="仿宋" w:cs="仿宋"/>
        </w:rPr>
        <w:t>4.2     投标报价要求</w:t>
      </w:r>
      <w:bookmarkEnd w:id="168"/>
      <w:bookmarkEnd w:id="169"/>
      <w:bookmarkEnd w:id="170"/>
    </w:p>
    <w:p>
      <w:pPr>
        <w:spacing w:line="360" w:lineRule="auto"/>
        <w:ind w:left="960" w:hanging="960" w:hangingChars="400"/>
        <w:rPr>
          <w:rFonts w:hint="eastAsia" w:ascii="仿宋" w:hAnsi="仿宋" w:eastAsia="仿宋" w:cs="仿宋"/>
          <w:bCs/>
          <w:sz w:val="24"/>
        </w:rPr>
      </w:pPr>
      <w:r>
        <w:rPr>
          <w:rFonts w:hint="eastAsia" w:ascii="仿宋" w:hAnsi="仿宋" w:eastAsia="仿宋" w:cs="仿宋"/>
          <w:sz w:val="24"/>
        </w:rPr>
        <w:t>4.2.1   ▲投标报价是履行合同的最终价格，包括</w:t>
      </w:r>
      <w:r>
        <w:rPr>
          <w:rFonts w:hint="eastAsia" w:ascii="仿宋" w:hAnsi="仿宋" w:eastAsia="仿宋" w:cs="仿宋"/>
          <w:bCs/>
          <w:sz w:val="24"/>
        </w:rPr>
        <w:t>产品、产品标准配件、备品备件、专用工具、包装、工时、运输、装卸、保险、税金、设备保护、安装、调试与试运行、培训、保修、售后服务费、工程配套费、以及实施本项目所需的其他一切费用；</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4.2.2   ▲投标文件只允许有一个报价，有选择的或有条件的报价将不予接受。</w:t>
      </w:r>
    </w:p>
    <w:p>
      <w:pPr>
        <w:pStyle w:val="255"/>
        <w:rPr>
          <w:rFonts w:hint="eastAsia" w:ascii="仿宋" w:hAnsi="仿宋" w:eastAsia="仿宋" w:cs="仿宋"/>
        </w:rPr>
      </w:pPr>
      <w:bookmarkStart w:id="171" w:name="_Toc531359008"/>
      <w:bookmarkStart w:id="172" w:name="_Toc530551853"/>
      <w:bookmarkStart w:id="173" w:name="_Toc22371"/>
      <w:r>
        <w:rPr>
          <w:rFonts w:hint="eastAsia" w:ascii="仿宋" w:hAnsi="仿宋" w:eastAsia="仿宋" w:cs="仿宋"/>
        </w:rPr>
        <w:t>4.3     投标有效期</w:t>
      </w:r>
      <w:bookmarkEnd w:id="171"/>
      <w:bookmarkEnd w:id="172"/>
      <w:bookmarkEnd w:id="173"/>
    </w:p>
    <w:p>
      <w:pPr>
        <w:spacing w:line="360" w:lineRule="auto"/>
        <w:ind w:left="960" w:hanging="960" w:hangingChars="400"/>
        <w:rPr>
          <w:rFonts w:hint="eastAsia" w:ascii="仿宋" w:hAnsi="仿宋" w:eastAsia="仿宋" w:cs="仿宋"/>
          <w:sz w:val="24"/>
        </w:rPr>
      </w:pPr>
      <w:bookmarkStart w:id="174" w:name="_Toc301187640"/>
      <w:r>
        <w:rPr>
          <w:rFonts w:hint="eastAsia" w:ascii="仿宋" w:hAnsi="仿宋" w:eastAsia="仿宋" w:cs="仿宋"/>
          <w:sz w:val="24"/>
        </w:rPr>
        <w:t>4.3.1   ▲投标有效期：见投标人须知前附表（一）。投标有效期从提交投标文件的截止之日起算。投标文件中承诺的投标有效期应当不少于招标文件中载明的投标有效期</w:t>
      </w:r>
      <w:bookmarkEnd w:id="174"/>
      <w:r>
        <w:rPr>
          <w:rFonts w:hint="eastAsia" w:ascii="仿宋" w:hAnsi="仿宋" w:eastAsia="仿宋" w:cs="仿宋"/>
          <w:sz w:val="24"/>
        </w:rPr>
        <w:t>；</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4.3.2   在特殊情况下，采购人可与投标人协商延长投标书的有效期，这种要求和答复均以书面形式进行。</w:t>
      </w:r>
    </w:p>
    <w:p>
      <w:pPr>
        <w:pStyle w:val="255"/>
        <w:rPr>
          <w:rFonts w:hint="eastAsia" w:ascii="仿宋" w:hAnsi="仿宋" w:eastAsia="仿宋" w:cs="仿宋"/>
        </w:rPr>
      </w:pPr>
      <w:bookmarkStart w:id="175" w:name="_Toc25558"/>
      <w:bookmarkStart w:id="176" w:name="_Toc530551854"/>
      <w:bookmarkStart w:id="177" w:name="_Toc531359009"/>
      <w:r>
        <w:rPr>
          <w:rFonts w:hint="eastAsia" w:ascii="仿宋" w:hAnsi="仿宋" w:eastAsia="仿宋" w:cs="仿宋"/>
        </w:rPr>
        <w:t>4.4     投标文件格式</w:t>
      </w:r>
      <w:bookmarkEnd w:id="175"/>
      <w:bookmarkEnd w:id="176"/>
      <w:bookmarkEnd w:id="177"/>
    </w:p>
    <w:p>
      <w:pPr>
        <w:spacing w:line="360" w:lineRule="auto"/>
        <w:ind w:left="945" w:leftChars="450"/>
        <w:rPr>
          <w:rFonts w:hint="eastAsia" w:ascii="仿宋" w:hAnsi="仿宋" w:eastAsia="仿宋" w:cs="仿宋"/>
          <w:sz w:val="24"/>
        </w:rPr>
      </w:pPr>
      <w:r>
        <w:rPr>
          <w:rFonts w:hint="eastAsia" w:ascii="仿宋" w:hAnsi="仿宋" w:eastAsia="仿宋" w:cs="仿宋"/>
          <w:sz w:val="24"/>
        </w:rPr>
        <w:t>投标文件格式见招标文件“第五章投标文件格式”，投标文件应当按照招标文件已提供的格式填写，无格式的可自行设计。</w:t>
      </w:r>
    </w:p>
    <w:p>
      <w:pPr>
        <w:pStyle w:val="255"/>
        <w:rPr>
          <w:rFonts w:hint="eastAsia" w:ascii="仿宋" w:hAnsi="仿宋" w:eastAsia="仿宋" w:cs="仿宋"/>
        </w:rPr>
      </w:pPr>
      <w:bookmarkStart w:id="178" w:name="_Toc28324"/>
      <w:bookmarkStart w:id="179" w:name="_Toc530551855"/>
      <w:bookmarkStart w:id="180" w:name="_Toc531359010"/>
      <w:r>
        <w:rPr>
          <w:rFonts w:hint="eastAsia" w:ascii="仿宋" w:hAnsi="仿宋" w:eastAsia="仿宋" w:cs="仿宋"/>
        </w:rPr>
        <w:t>4.5     投标文件份数及签署</w:t>
      </w:r>
      <w:bookmarkEnd w:id="178"/>
      <w:bookmarkEnd w:id="179"/>
      <w:bookmarkEnd w:id="180"/>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4.5.1   投标文件份数：见投标人须知前附表（一）；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4.5.2   投标文件中所须加盖公章部分均采用CA签章。</w:t>
      </w:r>
    </w:p>
    <w:p>
      <w:pPr>
        <w:pStyle w:val="41"/>
        <w:spacing w:beforeLines="100" w:after="240" w:afterLines="100"/>
        <w:jc w:val="left"/>
        <w:outlineLvl w:val="1"/>
        <w:rPr>
          <w:rFonts w:hint="eastAsia" w:ascii="仿宋" w:hAnsi="仿宋" w:eastAsia="仿宋" w:cs="仿宋"/>
          <w:sz w:val="30"/>
          <w:szCs w:val="30"/>
        </w:rPr>
      </w:pPr>
      <w:bookmarkStart w:id="181" w:name="_Toc17273"/>
      <w:bookmarkStart w:id="182" w:name="_Toc531359011"/>
      <w:bookmarkStart w:id="183" w:name="_Toc530551856"/>
      <w:r>
        <w:rPr>
          <w:rFonts w:hint="eastAsia" w:ascii="仿宋" w:hAnsi="仿宋" w:eastAsia="仿宋" w:cs="仿宋"/>
          <w:sz w:val="30"/>
          <w:szCs w:val="30"/>
        </w:rPr>
        <w:t>五    投标文件的提交</w:t>
      </w:r>
      <w:bookmarkEnd w:id="181"/>
      <w:bookmarkEnd w:id="182"/>
      <w:bookmarkEnd w:id="183"/>
    </w:p>
    <w:p>
      <w:pPr>
        <w:pStyle w:val="255"/>
        <w:rPr>
          <w:rFonts w:hint="eastAsia" w:ascii="仿宋" w:hAnsi="仿宋" w:eastAsia="仿宋" w:cs="仿宋"/>
        </w:rPr>
      </w:pPr>
      <w:bookmarkStart w:id="184" w:name="_Toc531359012"/>
      <w:bookmarkStart w:id="185" w:name="_Toc530551857"/>
      <w:bookmarkStart w:id="186" w:name="_Toc5165"/>
      <w:r>
        <w:rPr>
          <w:rFonts w:hint="eastAsia" w:ascii="仿宋" w:hAnsi="仿宋" w:eastAsia="仿宋" w:cs="仿宋"/>
        </w:rPr>
        <w:t>5.1     投标文件导入</w:t>
      </w:r>
      <w:bookmarkEnd w:id="184"/>
      <w:bookmarkEnd w:id="185"/>
      <w:r>
        <w:rPr>
          <w:rFonts w:hint="eastAsia" w:ascii="仿宋" w:hAnsi="仿宋" w:eastAsia="仿宋" w:cs="仿宋"/>
        </w:rPr>
        <w:t>和加密</w:t>
      </w:r>
      <w:bookmarkEnd w:id="186"/>
    </w:p>
    <w:p>
      <w:pPr>
        <w:wordWrap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5.1.1   投标人应当按照资格审查文件、资信商务及技术文件和报价文件三部分分别导入相应位置，各文件之间不得导错位置；</w:t>
      </w:r>
    </w:p>
    <w:p>
      <w:pPr>
        <w:wordWrap w:val="0"/>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5.1.2   投标文件编制好后应当生成电子加密投标文件，生成电子加密投标文件具体操作详见（电子招投标操作指南网址</w:t>
      </w:r>
      <w:r>
        <w:rPr>
          <w:rFonts w:hint="eastAsia" w:ascii="仿宋" w:hAnsi="仿宋" w:eastAsia="仿宋" w:cs="仿宋"/>
          <w:sz w:val="24"/>
          <w:szCs w:val="24"/>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Fonts w:hint="eastAsia" w:ascii="仿宋" w:hAnsi="仿宋" w:eastAsia="仿宋" w:cs="仿宋"/>
          <w:sz w:val="24"/>
          <w:szCs w:val="24"/>
        </w:rPr>
        <w:t>https://service.zcygov.cn/#/knowledges/CW1EtGwBFdiHxlNd6I3m/6IMVAG0BFdiHxlNdQ</w:t>
      </w:r>
      <w:bookmarkStart w:id="187" w:name="_Hlt34895752"/>
      <w:r>
        <w:rPr>
          <w:rFonts w:hint="eastAsia" w:ascii="仿宋" w:hAnsi="仿宋" w:eastAsia="仿宋" w:cs="仿宋"/>
          <w:sz w:val="24"/>
          <w:szCs w:val="24"/>
        </w:rPr>
        <w:t>8</w:t>
      </w:r>
      <w:bookmarkEnd w:id="187"/>
      <w:r>
        <w:rPr>
          <w:rFonts w:hint="eastAsia" w:ascii="仿宋" w:hAnsi="仿宋" w:eastAsia="仿宋" w:cs="仿宋"/>
          <w:sz w:val="24"/>
          <w:szCs w:val="24"/>
        </w:rPr>
        <w:t>Na</w:t>
      </w:r>
      <w:r>
        <w:rPr>
          <w:rFonts w:hint="eastAsia" w:ascii="仿宋" w:hAnsi="仿宋" w:eastAsia="仿宋" w:cs="仿宋"/>
          <w:sz w:val="24"/>
          <w:szCs w:val="24"/>
        </w:rPr>
        <w:fldChar w:fldCharType="end"/>
      </w:r>
      <w:r>
        <w:rPr>
          <w:rFonts w:hint="eastAsia" w:ascii="仿宋" w:hAnsi="仿宋" w:eastAsia="仿宋" w:cs="仿宋"/>
          <w:sz w:val="24"/>
        </w:rPr>
        <w:t>）。</w:t>
      </w:r>
    </w:p>
    <w:p>
      <w:pPr>
        <w:pStyle w:val="255"/>
        <w:rPr>
          <w:rFonts w:hint="eastAsia" w:ascii="仿宋" w:hAnsi="仿宋" w:eastAsia="仿宋" w:cs="仿宋"/>
        </w:rPr>
      </w:pPr>
      <w:bookmarkStart w:id="188" w:name="_Toc26537"/>
      <w:bookmarkStart w:id="189" w:name="_Toc531359013"/>
      <w:bookmarkStart w:id="190" w:name="_Toc530551858"/>
      <w:r>
        <w:rPr>
          <w:rFonts w:hint="eastAsia" w:ascii="仿宋" w:hAnsi="仿宋" w:eastAsia="仿宋" w:cs="仿宋"/>
        </w:rPr>
        <w:t>5.2     投标文件的提交</w:t>
      </w:r>
      <w:bookmarkEnd w:id="188"/>
      <w:bookmarkEnd w:id="189"/>
      <w:bookmarkEnd w:id="190"/>
    </w:p>
    <w:p>
      <w:pPr>
        <w:spacing w:line="360" w:lineRule="auto"/>
        <w:ind w:left="960" w:hanging="960" w:hangingChars="400"/>
        <w:rPr>
          <w:rFonts w:hint="eastAsia" w:ascii="仿宋" w:hAnsi="仿宋" w:eastAsia="仿宋" w:cs="仿宋"/>
          <w:sz w:val="24"/>
        </w:rPr>
      </w:pPr>
      <w:bookmarkStart w:id="191" w:name="_Toc301187685"/>
      <w:r>
        <w:rPr>
          <w:rFonts w:hint="eastAsia" w:ascii="仿宋" w:hAnsi="仿宋" w:eastAsia="仿宋" w:cs="仿宋"/>
          <w:sz w:val="24"/>
        </w:rPr>
        <w:t>5.2.1</w:t>
      </w:r>
      <w:bookmarkEnd w:id="191"/>
      <w:r>
        <w:rPr>
          <w:rFonts w:hint="eastAsia" w:ascii="仿宋" w:hAnsi="仿宋" w:eastAsia="仿宋" w:cs="仿宋"/>
          <w:sz w:val="24"/>
        </w:rPr>
        <w:t xml:space="preserve">   投标文件提交截止时间：见投标人须知前附表（一）</w:t>
      </w:r>
    </w:p>
    <w:p>
      <w:pPr>
        <w:spacing w:line="360" w:lineRule="auto"/>
        <w:ind w:left="960" w:hanging="960" w:hangingChars="400"/>
        <w:rPr>
          <w:rFonts w:hint="eastAsia" w:ascii="仿宋" w:hAnsi="仿宋" w:eastAsia="仿宋" w:cs="仿宋"/>
          <w:sz w:val="24"/>
        </w:rPr>
      </w:pPr>
      <w:bookmarkStart w:id="192" w:name="_Toc301187686"/>
      <w:r>
        <w:rPr>
          <w:rFonts w:hint="eastAsia" w:ascii="仿宋" w:hAnsi="仿宋" w:eastAsia="仿宋" w:cs="仿宋"/>
          <w:sz w:val="24"/>
        </w:rPr>
        <w:t xml:space="preserve">5.2.2   </w:t>
      </w:r>
      <w:bookmarkEnd w:id="192"/>
      <w:r>
        <w:rPr>
          <w:rFonts w:hint="eastAsia" w:ascii="仿宋" w:hAnsi="仿宋" w:eastAsia="仿宋" w:cs="仿宋"/>
          <w:sz w:val="24"/>
        </w:rPr>
        <w:t>投标文件提交地点：见投标人须知前附表（一）</w:t>
      </w:r>
    </w:p>
    <w:p>
      <w:pPr>
        <w:spacing w:line="360" w:lineRule="auto"/>
        <w:ind w:left="960" w:hanging="960" w:hangingChars="400"/>
        <w:rPr>
          <w:rFonts w:hint="eastAsia" w:ascii="仿宋" w:hAnsi="仿宋" w:eastAsia="仿宋" w:cs="仿宋"/>
          <w:sz w:val="24"/>
        </w:rPr>
      </w:pPr>
      <w:bookmarkStart w:id="193" w:name="_Toc301187687"/>
      <w:r>
        <w:rPr>
          <w:rFonts w:hint="eastAsia" w:ascii="仿宋" w:hAnsi="仿宋" w:eastAsia="仿宋" w:cs="仿宋"/>
          <w:sz w:val="24"/>
        </w:rPr>
        <w:t>5.2.3   不予接收的投标文件情形</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bookmarkEnd w:id="193"/>
      <w:r>
        <w:rPr>
          <w:rFonts w:hint="eastAsia" w:ascii="仿宋" w:hAnsi="仿宋" w:eastAsia="仿宋" w:cs="仿宋"/>
          <w:sz w:val="24"/>
        </w:rPr>
        <w:t>投标截止时间前未完成传输的投标文件；</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▲⑵未生成加密的投标文件；</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5.2.4   投标人所提交的投标文件不予退还。</w:t>
      </w:r>
    </w:p>
    <w:p>
      <w:pPr>
        <w:pStyle w:val="255"/>
        <w:rPr>
          <w:rFonts w:hint="eastAsia" w:ascii="仿宋" w:hAnsi="仿宋" w:eastAsia="仿宋" w:cs="仿宋"/>
        </w:rPr>
      </w:pPr>
      <w:bookmarkStart w:id="194" w:name="_Toc530551859"/>
      <w:bookmarkStart w:id="195" w:name="_Toc17119"/>
      <w:bookmarkStart w:id="196" w:name="_Toc531359014"/>
      <w:r>
        <w:rPr>
          <w:rFonts w:hint="eastAsia" w:ascii="仿宋" w:hAnsi="仿宋" w:eastAsia="仿宋" w:cs="仿宋"/>
        </w:rPr>
        <w:t>5.3     投标文件修改和撤回</w:t>
      </w:r>
      <w:bookmarkEnd w:id="194"/>
      <w:bookmarkEnd w:id="195"/>
      <w:bookmarkEnd w:id="196"/>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5.3.1   在投标截止时间前，投标人可对已提交的</w:t>
      </w:r>
      <w:r>
        <w:rPr>
          <w:rFonts w:hint="eastAsia" w:ascii="仿宋" w:hAnsi="仿宋" w:eastAsia="仿宋" w:cs="仿宋"/>
          <w:kern w:val="0"/>
          <w:sz w:val="24"/>
        </w:rPr>
        <w:t>投标文件</w:t>
      </w:r>
      <w:r>
        <w:rPr>
          <w:rFonts w:hint="eastAsia" w:ascii="仿宋" w:hAnsi="仿宋" w:eastAsia="仿宋" w:cs="仿宋"/>
          <w:sz w:val="24"/>
        </w:rPr>
        <w:t>进行补充、修改或撤回。补充、修改投标文件的，应当先行撤回原文件，补充、修改后重新生成加密的投标文件并重新上传提交；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5.3.2   补充、修改后重新提交的投标文件应按招标文件的规定编制、加密、导入和提交；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5.3.3   在投标截止时间后，投标人不得修改、撤回已提交的投标文件。</w:t>
      </w:r>
    </w:p>
    <w:p>
      <w:pPr>
        <w:pStyle w:val="255"/>
        <w:rPr>
          <w:rFonts w:hint="eastAsia" w:ascii="仿宋" w:hAnsi="仿宋" w:eastAsia="仿宋" w:cs="仿宋"/>
        </w:rPr>
      </w:pPr>
      <w:bookmarkStart w:id="197" w:name="_Toc531359015"/>
      <w:bookmarkStart w:id="198" w:name="_Toc31981"/>
      <w:r>
        <w:rPr>
          <w:rFonts w:hint="eastAsia" w:ascii="仿宋" w:hAnsi="仿宋" w:eastAsia="仿宋" w:cs="仿宋"/>
        </w:rPr>
        <w:t>5.4     备选投标方案</w:t>
      </w:r>
      <w:bookmarkEnd w:id="197"/>
      <w:bookmarkEnd w:id="198"/>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 xml:space="preserve">        本项目不接受备选投标方案。与“电子投标文件”同时生成的“备份投标文件”不是投标备选（替代）投标方案。</w:t>
      </w:r>
    </w:p>
    <w:p>
      <w:pPr>
        <w:pStyle w:val="255"/>
        <w:rPr>
          <w:rFonts w:hint="eastAsia" w:ascii="仿宋" w:hAnsi="仿宋" w:eastAsia="仿宋" w:cs="仿宋"/>
        </w:rPr>
      </w:pPr>
      <w:bookmarkStart w:id="199" w:name="_Toc14170771"/>
      <w:bookmarkStart w:id="200" w:name="_Toc28354563"/>
      <w:bookmarkStart w:id="201" w:name="_Toc17833"/>
      <w:r>
        <w:rPr>
          <w:rFonts w:hint="eastAsia" w:ascii="仿宋" w:hAnsi="仿宋" w:eastAsia="仿宋" w:cs="仿宋"/>
        </w:rPr>
        <w:t>5.5     投标诚实信用</w:t>
      </w:r>
      <w:bookmarkEnd w:id="199"/>
      <w:bookmarkEnd w:id="200"/>
      <w:bookmarkEnd w:id="201"/>
    </w:p>
    <w:p>
      <w:pPr>
        <w:spacing w:line="360" w:lineRule="auto"/>
        <w:ind w:left="960" w:hanging="960" w:hangingChars="400"/>
        <w:rPr>
          <w:rFonts w:hint="eastAsia" w:ascii="仿宋" w:hAnsi="仿宋" w:eastAsia="仿宋" w:cs="仿宋"/>
          <w:sz w:val="24"/>
        </w:rPr>
      </w:pPr>
      <w:bookmarkStart w:id="202" w:name="_Toc301187651"/>
      <w:r>
        <w:rPr>
          <w:rFonts w:hint="eastAsia" w:ascii="仿宋" w:hAnsi="仿宋" w:eastAsia="仿宋" w:cs="仿宋"/>
          <w:sz w:val="24"/>
        </w:rPr>
        <w:t>5.5.1   投标人应当遵守诚实信用原则。</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5.5.2   投标人有下列情形之一的，将会报告财政部门并按照相关规定处理：</w:t>
      </w:r>
      <w:bookmarkEnd w:id="202"/>
    </w:p>
    <w:p>
      <w:pPr>
        <w:spacing w:line="360" w:lineRule="auto"/>
        <w:ind w:left="840" w:leftChars="400" w:firstLine="120" w:firstLineChars="50"/>
        <w:rPr>
          <w:rFonts w:hint="eastAsia" w:ascii="仿宋" w:hAnsi="仿宋" w:eastAsia="仿宋" w:cs="仿宋"/>
          <w:sz w:val="24"/>
        </w:rPr>
      </w:pPr>
      <w:bookmarkStart w:id="203" w:name="_Toc301187652"/>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投标人在投标有效期内撤销投标文件的；</w:t>
      </w:r>
      <w:bookmarkEnd w:id="203"/>
      <w:bookmarkStart w:id="204" w:name="_Toc301187653"/>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未按规定提交履约保证金的；</w:t>
      </w:r>
      <w:bookmarkEnd w:id="204"/>
      <w:bookmarkStart w:id="205" w:name="_Toc301187654"/>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投标人在投标过程中弄虚作假，提供虚假材料的；</w:t>
      </w:r>
      <w:bookmarkEnd w:id="205"/>
      <w:bookmarkStart w:id="206" w:name="_Toc301187655"/>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中标人无正当理由不与采购人签订合同的；</w:t>
      </w:r>
      <w:bookmarkEnd w:id="206"/>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投标人有串通投标行为的；</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严重扰乱政府采购程序的；</w:t>
      </w:r>
      <w:bookmarkStart w:id="207" w:name="_Toc301187658"/>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违反其他法律法规规定的情形。</w:t>
      </w:r>
      <w:bookmarkEnd w:id="207"/>
    </w:p>
    <w:p>
      <w:pPr>
        <w:spacing w:line="360" w:lineRule="auto"/>
        <w:ind w:left="972" w:hanging="972" w:hangingChars="405"/>
        <w:rPr>
          <w:rFonts w:hint="eastAsia" w:ascii="仿宋" w:hAnsi="仿宋" w:eastAsia="仿宋" w:cs="仿宋"/>
          <w:sz w:val="24"/>
        </w:rPr>
      </w:pPr>
      <w:r>
        <w:rPr>
          <w:rFonts w:hint="eastAsia" w:ascii="仿宋" w:hAnsi="仿宋" w:eastAsia="仿宋" w:cs="仿宋"/>
          <w:sz w:val="24"/>
        </w:rPr>
        <w:t>5.5.3   因投标人有第5.5.2条情形之一造成采购人和采购代理机构损失的，采购人和采购代理机构有权追究投标人赔偿责任。</w:t>
      </w:r>
    </w:p>
    <w:p>
      <w:pPr>
        <w:pStyle w:val="41"/>
        <w:spacing w:beforeLines="100" w:after="240" w:afterLines="100"/>
        <w:jc w:val="left"/>
        <w:outlineLvl w:val="1"/>
        <w:rPr>
          <w:rFonts w:hint="eastAsia" w:ascii="仿宋" w:hAnsi="仿宋" w:eastAsia="仿宋" w:cs="仿宋"/>
          <w:sz w:val="30"/>
          <w:szCs w:val="30"/>
        </w:rPr>
      </w:pPr>
      <w:bookmarkStart w:id="208" w:name="_Toc531359017"/>
      <w:bookmarkStart w:id="209" w:name="_Toc530551861"/>
      <w:bookmarkStart w:id="210" w:name="_Toc14575"/>
      <w:r>
        <w:rPr>
          <w:rFonts w:hint="eastAsia" w:ascii="仿宋" w:hAnsi="仿宋" w:eastAsia="仿宋" w:cs="仿宋"/>
          <w:sz w:val="30"/>
          <w:szCs w:val="30"/>
        </w:rPr>
        <w:t>六    开标、资格审查、评标</w:t>
      </w:r>
      <w:bookmarkEnd w:id="208"/>
      <w:bookmarkEnd w:id="209"/>
      <w:bookmarkEnd w:id="210"/>
    </w:p>
    <w:p>
      <w:pPr>
        <w:spacing w:line="360" w:lineRule="auto"/>
        <w:ind w:left="945" w:leftChars="450"/>
        <w:rPr>
          <w:rFonts w:hint="eastAsia" w:ascii="仿宋" w:hAnsi="仿宋" w:eastAsia="仿宋" w:cs="仿宋"/>
          <w:b/>
          <w:sz w:val="24"/>
        </w:rPr>
      </w:pPr>
      <w:r>
        <w:rPr>
          <w:rFonts w:hint="eastAsia" w:ascii="仿宋" w:hAnsi="仿宋" w:eastAsia="仿宋" w:cs="仿宋"/>
          <w:b/>
          <w:sz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95763）。</w:t>
      </w:r>
    </w:p>
    <w:p>
      <w:pPr>
        <w:pStyle w:val="255"/>
        <w:rPr>
          <w:rFonts w:hint="eastAsia" w:ascii="仿宋" w:hAnsi="仿宋" w:eastAsia="仿宋" w:cs="仿宋"/>
        </w:rPr>
      </w:pPr>
      <w:bookmarkStart w:id="211" w:name="_Toc531359018"/>
      <w:bookmarkStart w:id="212" w:name="_Toc530551862"/>
      <w:bookmarkStart w:id="213" w:name="_Toc8219"/>
      <w:r>
        <w:rPr>
          <w:rFonts w:hint="eastAsia" w:ascii="仿宋" w:hAnsi="仿宋" w:eastAsia="仿宋" w:cs="仿宋"/>
        </w:rPr>
        <w:t>6.1     开标</w:t>
      </w:r>
      <w:bookmarkEnd w:id="211"/>
      <w:bookmarkEnd w:id="212"/>
      <w:bookmarkEnd w:id="213"/>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6.1.1   开标时间和地点：见投标人须知前附表（一）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6.1.2   投标人的投标人代表应当在线参加，否则视同认可开标结果，事后不得对采购相关人员、开标过程和开标结果提出质疑；</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6.1.3   开标程序</w:t>
      </w:r>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 xml:space="preserve">主持人宣布项目开标会开始，介绍参加本次开标会的相关人员； </w:t>
      </w:r>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介绍招标项目招标情况，包括采购方式，发布媒体，提交投标文件的投标人家数、投标人名称；</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宣布开标纪律；</w:t>
      </w:r>
    </w:p>
    <w:p>
      <w:pPr>
        <w:wordWrap w:val="0"/>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投标人填写并通过在线询标澄清方式递交《政府采购活动现场确认声明书》（见招标文件附件），递交时间为询标函发出后20分钟内，否则视为投标人放弃投标；</w:t>
      </w:r>
    </w:p>
    <w:p>
      <w:pPr>
        <w:wordWrap w:val="0"/>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投标人进行在线解密（解密时间为投标截止时间后60分钟内）；解密未成功的，投标人应当在解密时间内向采购代理机构通过电子邮箱</w:t>
      </w:r>
      <w:r>
        <w:rPr>
          <w:rFonts w:hint="eastAsia" w:ascii="仿宋" w:hAnsi="仿宋" w:eastAsia="仿宋" w:cs="仿宋"/>
          <w:b/>
          <w:sz w:val="24"/>
        </w:rPr>
        <w:t>（</w:t>
      </w:r>
      <w:r>
        <w:rPr>
          <w:rFonts w:hint="eastAsia" w:ascii="仿宋" w:hAnsi="仿宋" w:eastAsia="仿宋" w:cs="仿宋"/>
          <w:color w:val="0000FF"/>
          <w:sz w:val="24"/>
          <w:szCs w:val="24"/>
          <w:lang w:eastAsia="zh-CN"/>
        </w:rPr>
        <w:t>jncgzx@sina.com</w:t>
      </w:r>
      <w:r>
        <w:rPr>
          <w:rFonts w:hint="eastAsia" w:ascii="仿宋" w:hAnsi="仿宋" w:eastAsia="仿宋" w:cs="仿宋"/>
          <w:b/>
          <w:sz w:val="24"/>
        </w:rPr>
        <w:t>）</w:t>
      </w:r>
      <w:r>
        <w:rPr>
          <w:rFonts w:hint="eastAsia" w:ascii="仿宋" w:hAnsi="仿宋" w:eastAsia="仿宋" w:cs="仿宋"/>
          <w:sz w:val="24"/>
        </w:rPr>
        <w:t>提供备份投标文件压缩解密密码；否则视为放弃投标；</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采购代理机构做好开标记录，投标人在解密完成后可点击【查看开标记录】查看开标记录；</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6.1.4   投标人代表对开标过程和开标记录有疑义，以及认为采购人、采购代理机构相关工作人员有需要回避的情形，应通过电子邮件、传真等形式向采购代理机构提出询问或回避申请；</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 xml:space="preserve">6.1.5   </w:t>
      </w:r>
      <w:r>
        <w:rPr>
          <w:rFonts w:hint="eastAsia" w:ascii="仿宋" w:hAnsi="仿宋" w:eastAsia="仿宋" w:cs="仿宋"/>
          <w:kern w:val="0"/>
          <w:sz w:val="24"/>
        </w:rPr>
        <w:t>开标会议结束。</w:t>
      </w:r>
      <w:r>
        <w:rPr>
          <w:rFonts w:hint="eastAsia" w:ascii="仿宋" w:hAnsi="仿宋" w:eastAsia="仿宋" w:cs="仿宋"/>
          <w:sz w:val="24"/>
        </w:rPr>
        <w:t xml:space="preserve"> </w:t>
      </w:r>
    </w:p>
    <w:p>
      <w:pPr>
        <w:pStyle w:val="255"/>
        <w:rPr>
          <w:rFonts w:hint="eastAsia" w:ascii="仿宋" w:hAnsi="仿宋" w:eastAsia="仿宋" w:cs="仿宋"/>
        </w:rPr>
      </w:pPr>
      <w:bookmarkStart w:id="214" w:name="_Toc27473"/>
      <w:bookmarkStart w:id="215" w:name="_Toc530551863"/>
      <w:bookmarkStart w:id="216" w:name="_Toc531359019"/>
      <w:r>
        <w:rPr>
          <w:rFonts w:hint="eastAsia" w:ascii="仿宋" w:hAnsi="仿宋" w:eastAsia="仿宋" w:cs="仿宋"/>
        </w:rPr>
        <w:t>6.2     资格审查</w:t>
      </w:r>
      <w:bookmarkEnd w:id="214"/>
      <w:bookmarkEnd w:id="215"/>
      <w:bookmarkEnd w:id="216"/>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6.2.1   资格审查内容：</w:t>
      </w:r>
    </w:p>
    <w:p>
      <w:pPr>
        <w:spacing w:line="360" w:lineRule="auto"/>
        <w:ind w:left="945" w:leftChars="450"/>
        <w:rPr>
          <w:rFonts w:hint="eastAsia" w:ascii="仿宋" w:hAnsi="仿宋" w:eastAsia="仿宋" w:cs="仿宋"/>
          <w:sz w:val="24"/>
        </w:rPr>
      </w:pPr>
      <w:r>
        <w:rPr>
          <w:rFonts w:hint="eastAsia" w:ascii="仿宋" w:hAnsi="仿宋" w:eastAsia="仿宋" w:cs="仿宋"/>
          <w:sz w:val="24"/>
        </w:rPr>
        <w:t>采购人或采购代理机构按招标公告内投标人资格要求及本章第3.3条资格审查文件的组成内容进行审查；</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6.2.2   ▲资格审查：全部满足下表要求的投标人为合格投标人，否则资格审查不予以通过；</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4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ind w:left="-90" w:leftChars="-43" w:right="-101" w:rightChars="-48"/>
              <w:jc w:val="center"/>
              <w:rPr>
                <w:rFonts w:hint="eastAsia" w:ascii="仿宋_GB2312" w:eastAsia="仿宋_GB2312"/>
                <w:b/>
                <w:sz w:val="24"/>
              </w:rPr>
            </w:pPr>
            <w:bookmarkStart w:id="217" w:name="_Toc493956049"/>
            <w:bookmarkStart w:id="218" w:name="_Toc531359036"/>
            <w:bookmarkStart w:id="219" w:name="_Toc530551874"/>
            <w:r>
              <w:rPr>
                <w:rFonts w:hint="eastAsia" w:ascii="仿宋_GB2312" w:eastAsia="仿宋_GB2312"/>
                <w:b/>
                <w:sz w:val="24"/>
              </w:rPr>
              <w:t>序号</w:t>
            </w:r>
          </w:p>
        </w:tc>
        <w:tc>
          <w:tcPr>
            <w:tcW w:w="1748" w:type="dxa"/>
            <w:noWrap w:val="0"/>
            <w:vAlign w:val="center"/>
          </w:tcPr>
          <w:p>
            <w:pPr>
              <w:ind w:left="-92" w:leftChars="-44" w:right="-80" w:rightChars="-38"/>
              <w:jc w:val="center"/>
              <w:rPr>
                <w:rFonts w:hint="eastAsia" w:ascii="仿宋_GB2312" w:eastAsia="仿宋_GB2312"/>
                <w:b/>
                <w:sz w:val="24"/>
              </w:rPr>
            </w:pPr>
            <w:r>
              <w:rPr>
                <w:rFonts w:hint="eastAsia" w:ascii="仿宋_GB2312" w:eastAsia="仿宋_GB2312"/>
                <w:b/>
                <w:sz w:val="24"/>
              </w:rPr>
              <w:t>资格审查内容</w:t>
            </w:r>
          </w:p>
        </w:tc>
        <w:tc>
          <w:tcPr>
            <w:tcW w:w="6317" w:type="dxa"/>
            <w:noWrap w:val="0"/>
            <w:vAlign w:val="center"/>
          </w:tcPr>
          <w:p>
            <w:pPr>
              <w:jc w:val="center"/>
              <w:rPr>
                <w:rFonts w:hint="eastAsia" w:ascii="仿宋_GB2312" w:eastAsia="仿宋_GB2312"/>
                <w:b/>
                <w:sz w:val="24"/>
              </w:rPr>
            </w:pPr>
            <w:r>
              <w:rPr>
                <w:rFonts w:hint="eastAsia" w:ascii="仿宋_GB2312" w:eastAsia="仿宋_GB2312"/>
                <w:b/>
                <w:sz w:val="24"/>
              </w:rPr>
              <w:t>审查因素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restart"/>
            <w:noWrap w:val="0"/>
            <w:vAlign w:val="center"/>
          </w:tcPr>
          <w:p>
            <w:pPr>
              <w:jc w:val="center"/>
              <w:rPr>
                <w:rFonts w:hint="eastAsia" w:ascii="仿宋_GB2312" w:eastAsia="仿宋_GB2312"/>
                <w:sz w:val="24"/>
                <w:szCs w:val="24"/>
              </w:rPr>
            </w:pPr>
            <w:r>
              <w:rPr>
                <w:rFonts w:hint="eastAsia" w:ascii="仿宋_GB2312" w:eastAsia="仿宋_GB2312"/>
                <w:sz w:val="24"/>
                <w:szCs w:val="24"/>
              </w:rPr>
              <w:t>1</w:t>
            </w:r>
          </w:p>
        </w:tc>
        <w:tc>
          <w:tcPr>
            <w:tcW w:w="1748" w:type="dxa"/>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营业执照</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营业期限在有效期内；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continue"/>
            <w:noWrap w:val="0"/>
            <w:vAlign w:val="center"/>
          </w:tcPr>
          <w:p>
            <w:pPr>
              <w:jc w:val="center"/>
              <w:rPr>
                <w:rFonts w:hint="eastAsia" w:ascii="仿宋_GB2312" w:eastAsia="仿宋_GB2312"/>
                <w:sz w:val="24"/>
              </w:rPr>
            </w:pPr>
          </w:p>
        </w:tc>
        <w:tc>
          <w:tcPr>
            <w:tcW w:w="1748" w:type="dxa"/>
            <w:noWrap w:val="0"/>
            <w:vAlign w:val="center"/>
          </w:tcPr>
          <w:p>
            <w:pPr>
              <w:ind w:left="-92" w:leftChars="-44" w:right="-80" w:rightChars="-38"/>
              <w:jc w:val="center"/>
              <w:rPr>
                <w:rFonts w:hint="eastAsia" w:ascii="仿宋_GB2312" w:eastAsia="仿宋_GB2312"/>
                <w:color w:val="000000"/>
                <w:sz w:val="24"/>
              </w:rPr>
            </w:pPr>
            <w:r>
              <w:rPr>
                <w:rFonts w:hint="eastAsia" w:ascii="仿宋_GB2312" w:eastAsia="仿宋_GB2312"/>
                <w:color w:val="000000"/>
                <w:sz w:val="24"/>
                <w:szCs w:val="24"/>
              </w:rPr>
              <w:t>负责人身份</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1. 负责人身份证正、反面电子文档；</w:t>
            </w:r>
          </w:p>
          <w:p>
            <w:pPr>
              <w:ind w:left="-92" w:leftChars="-44" w:right="-80" w:rightChars="-38" w:firstLine="120" w:firstLineChars="50"/>
              <w:jc w:val="left"/>
              <w:rPr>
                <w:rFonts w:hint="eastAsia" w:ascii="仿宋_GB2312" w:eastAsia="仿宋_GB2312"/>
                <w:color w:val="000000"/>
                <w:sz w:val="24"/>
              </w:rPr>
            </w:pPr>
            <w:r>
              <w:rPr>
                <w:rFonts w:hint="eastAsia" w:ascii="仿宋_GB2312" w:eastAsia="仿宋_GB2312"/>
                <w:color w:val="000000"/>
                <w:sz w:val="24"/>
                <w:szCs w:val="24"/>
              </w:rPr>
              <w:t>2. 和营业执照上的法定代表人或负责人一致；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continue"/>
            <w:noWrap w:val="0"/>
            <w:vAlign w:val="center"/>
          </w:tcPr>
          <w:p>
            <w:pPr>
              <w:jc w:val="center"/>
              <w:rPr>
                <w:rFonts w:hint="eastAsia" w:ascii="仿宋_GB2312" w:eastAsia="仿宋_GB2312"/>
                <w:sz w:val="24"/>
              </w:rPr>
            </w:pPr>
          </w:p>
        </w:tc>
        <w:tc>
          <w:tcPr>
            <w:tcW w:w="1748" w:type="dxa"/>
            <w:noWrap w:val="0"/>
            <w:vAlign w:val="center"/>
          </w:tcPr>
          <w:p>
            <w:pPr>
              <w:ind w:left="-92" w:leftChars="-44" w:right="-80" w:rightChars="-38"/>
              <w:jc w:val="center"/>
              <w:rPr>
                <w:rFonts w:hint="eastAsia" w:ascii="仿宋_GB2312" w:eastAsia="仿宋_GB2312"/>
                <w:color w:val="000000"/>
                <w:sz w:val="24"/>
              </w:rPr>
            </w:pPr>
            <w:r>
              <w:rPr>
                <w:rFonts w:hint="eastAsia" w:ascii="仿宋_GB2312" w:eastAsia="仿宋_GB2312"/>
                <w:color w:val="000000"/>
                <w:sz w:val="24"/>
                <w:szCs w:val="24"/>
              </w:rPr>
              <w:t>授权委托书及委托代理人</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1. 是否按授权委托书格式内容填写且盖章；</w:t>
            </w:r>
          </w:p>
          <w:p>
            <w:pPr>
              <w:ind w:left="-92" w:leftChars="-44" w:right="-80" w:rightChars="-38" w:firstLine="120" w:firstLineChars="50"/>
              <w:jc w:val="left"/>
              <w:rPr>
                <w:rFonts w:hint="eastAsia" w:ascii="仿宋_GB2312" w:eastAsia="仿宋_GB2312"/>
                <w:color w:val="000000"/>
                <w:sz w:val="24"/>
              </w:rPr>
            </w:pPr>
            <w:r>
              <w:rPr>
                <w:rFonts w:hint="eastAsia" w:ascii="仿宋_GB2312" w:eastAsia="仿宋_GB2312"/>
                <w:color w:val="000000"/>
                <w:sz w:val="24"/>
                <w:szCs w:val="24"/>
              </w:rPr>
              <w:t>2. 委托代理人的身份证正、反面电子文档；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2</w:t>
            </w:r>
          </w:p>
        </w:tc>
        <w:tc>
          <w:tcPr>
            <w:tcW w:w="1748" w:type="dxa"/>
            <w:noWrap w:val="0"/>
            <w:vAlign w:val="center"/>
          </w:tcPr>
          <w:p>
            <w:pPr>
              <w:ind w:left="-92" w:leftChars="-44" w:right="-80" w:rightChars="-38"/>
              <w:jc w:val="center"/>
              <w:rPr>
                <w:rFonts w:hint="eastAsia" w:ascii="仿宋_GB2312" w:eastAsia="仿宋_GB2312"/>
                <w:sz w:val="24"/>
                <w:szCs w:val="24"/>
              </w:rPr>
            </w:pPr>
            <w:r>
              <w:rPr>
                <w:rFonts w:hint="eastAsia" w:ascii="仿宋_GB2312" w:eastAsia="仿宋_GB2312"/>
                <w:sz w:val="24"/>
                <w:szCs w:val="24"/>
              </w:rPr>
              <w:t>独立承担民事责任能力、良好的财务会计制度、依法缴纳税收和社会保障资金</w:t>
            </w:r>
          </w:p>
        </w:tc>
        <w:tc>
          <w:tcPr>
            <w:tcW w:w="6317" w:type="dxa"/>
            <w:noWrap w:val="0"/>
            <w:vAlign w:val="center"/>
          </w:tcPr>
          <w:p>
            <w:pPr>
              <w:rPr>
                <w:rFonts w:hint="eastAsia" w:ascii="仿宋_GB2312" w:eastAsia="仿宋_GB2312"/>
              </w:rPr>
            </w:pPr>
            <w:r>
              <w:rPr>
                <w:rFonts w:hint="eastAsia" w:ascii="仿宋_GB2312" w:eastAsia="仿宋_GB2312"/>
                <w:sz w:val="24"/>
                <w:szCs w:val="24"/>
              </w:rPr>
              <w:t>是否按《具有独立承担民事责任能力、良好的财务会计制度、依法缴纳税收和社会保障资金的承诺函》格式填写且盖章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3</w:t>
            </w:r>
          </w:p>
        </w:tc>
        <w:tc>
          <w:tcPr>
            <w:tcW w:w="1748" w:type="dxa"/>
            <w:noWrap w:val="0"/>
            <w:vAlign w:val="center"/>
          </w:tcPr>
          <w:p>
            <w:pPr>
              <w:ind w:left="-92" w:leftChars="-44" w:right="-80" w:rightChars="-38"/>
              <w:jc w:val="center"/>
              <w:rPr>
                <w:rFonts w:hint="eastAsia" w:ascii="仿宋_GB2312" w:eastAsia="仿宋_GB2312"/>
                <w:sz w:val="24"/>
                <w:szCs w:val="24"/>
              </w:rPr>
            </w:pPr>
            <w:r>
              <w:rPr>
                <w:rFonts w:hint="eastAsia" w:ascii="仿宋_GB2312" w:eastAsia="仿宋_GB2312"/>
                <w:sz w:val="24"/>
                <w:szCs w:val="24"/>
              </w:rPr>
              <w:t>履行合同所必需的设备和专业技术能力</w:t>
            </w:r>
          </w:p>
        </w:tc>
        <w:tc>
          <w:tcPr>
            <w:tcW w:w="6317" w:type="dxa"/>
            <w:noWrap w:val="0"/>
            <w:vAlign w:val="center"/>
          </w:tcPr>
          <w:p>
            <w:pPr>
              <w:ind w:left="13" w:leftChars="6"/>
              <w:rPr>
                <w:rFonts w:hint="eastAsia" w:ascii="仿宋_GB2312" w:eastAsia="仿宋_GB2312"/>
                <w:sz w:val="24"/>
                <w:szCs w:val="24"/>
              </w:rPr>
            </w:pPr>
            <w:r>
              <w:rPr>
                <w:rFonts w:hint="eastAsia" w:ascii="仿宋_GB2312" w:eastAsia="仿宋_GB2312"/>
                <w:sz w:val="24"/>
                <w:szCs w:val="24"/>
              </w:rPr>
              <w:t>是否按《具有履行合同所必需设备和专业技术能力的承诺函》格式填写且盖章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4</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无重大违法记录</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是否按《无重大违法记录声明书》格式填写且盖章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5</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信用信息查询</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1. 查询网址：</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 1 \* GB2 </w:instrText>
            </w:r>
            <w:r>
              <w:rPr>
                <w:rFonts w:hint="eastAsia" w:ascii="仿宋_GB2312" w:eastAsia="仿宋_GB2312"/>
                <w:sz w:val="24"/>
                <w:szCs w:val="24"/>
              </w:rPr>
              <w:fldChar w:fldCharType="separate"/>
            </w:r>
            <w:r>
              <w:rPr>
                <w:rFonts w:hint="eastAsia" w:ascii="仿宋_GB2312" w:eastAsia="仿宋_GB2312"/>
                <w:sz w:val="24"/>
                <w:szCs w:val="24"/>
              </w:rPr>
              <w:t>⑴</w:t>
            </w:r>
            <w:r>
              <w:rPr>
                <w:rFonts w:hint="eastAsia" w:ascii="仿宋_GB2312" w:eastAsia="仿宋_GB2312"/>
                <w:sz w:val="24"/>
                <w:szCs w:val="24"/>
              </w:rPr>
              <w:fldChar w:fldCharType="end"/>
            </w:r>
            <w:r>
              <w:rPr>
                <w:rFonts w:hint="eastAsia" w:ascii="仿宋_GB2312" w:eastAsia="仿宋_GB2312"/>
                <w:sz w:val="24"/>
                <w:szCs w:val="24"/>
              </w:rPr>
              <w:t>信用中国（</w:t>
            </w:r>
            <w:r>
              <w:rPr>
                <w:rFonts w:hint="eastAsia" w:ascii="仿宋_GB2312" w:eastAsia="仿宋_GB2312"/>
                <w:sz w:val="24"/>
                <w:szCs w:val="24"/>
              </w:rPr>
              <w:fldChar w:fldCharType="begin"/>
            </w:r>
            <w:r>
              <w:rPr>
                <w:rFonts w:hint="eastAsia" w:ascii="仿宋_GB2312" w:eastAsia="仿宋_GB2312"/>
                <w:sz w:val="24"/>
                <w:szCs w:val="24"/>
              </w:rPr>
              <w:instrText xml:space="preserve"> HYPERLINK "http://www.creditchina.gov.cn" </w:instrText>
            </w:r>
            <w:r>
              <w:rPr>
                <w:rFonts w:hint="eastAsia" w:ascii="仿宋_GB2312" w:eastAsia="仿宋_GB2312"/>
                <w:sz w:val="24"/>
                <w:szCs w:val="24"/>
              </w:rPr>
              <w:fldChar w:fldCharType="separate"/>
            </w:r>
            <w:r>
              <w:rPr>
                <w:rStyle w:val="50"/>
                <w:rFonts w:hint="eastAsia" w:ascii="仿宋_GB2312" w:eastAsia="仿宋_GB2312"/>
                <w:color w:val="auto"/>
                <w:sz w:val="24"/>
                <w:szCs w:val="24"/>
                <w:u w:val="none"/>
              </w:rPr>
              <w:t>www.creditchina.gov.cn</w:t>
            </w:r>
            <w:r>
              <w:rPr>
                <w:rFonts w:hint="eastAsia" w:ascii="仿宋_GB2312" w:eastAsia="仿宋_GB2312"/>
                <w:sz w:val="24"/>
                <w:szCs w:val="24"/>
              </w:rPr>
              <w:fldChar w:fldCharType="end"/>
            </w:r>
            <w:r>
              <w:rPr>
                <w:rFonts w:hint="eastAsia" w:ascii="仿宋_GB2312" w:eastAsia="仿宋_GB2312"/>
                <w:sz w:val="24"/>
                <w:szCs w:val="24"/>
              </w:rPr>
              <w:t>）</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 2 \* GB2 </w:instrText>
            </w:r>
            <w:r>
              <w:rPr>
                <w:rFonts w:hint="eastAsia" w:ascii="仿宋_GB2312" w:eastAsia="仿宋_GB2312"/>
                <w:sz w:val="24"/>
                <w:szCs w:val="24"/>
              </w:rPr>
              <w:fldChar w:fldCharType="separate"/>
            </w:r>
            <w:r>
              <w:rPr>
                <w:rFonts w:hint="eastAsia" w:ascii="仿宋_GB2312" w:eastAsia="仿宋_GB2312"/>
                <w:sz w:val="24"/>
                <w:szCs w:val="24"/>
              </w:rPr>
              <w:t>⑵</w:t>
            </w:r>
            <w:r>
              <w:rPr>
                <w:rFonts w:hint="eastAsia" w:ascii="仿宋_GB2312" w:eastAsia="仿宋_GB2312"/>
                <w:sz w:val="24"/>
                <w:szCs w:val="24"/>
              </w:rPr>
              <w:fldChar w:fldCharType="end"/>
            </w:r>
            <w:r>
              <w:rPr>
                <w:rFonts w:hint="eastAsia" w:ascii="仿宋_GB2312" w:eastAsia="仿宋_GB2312"/>
                <w:sz w:val="24"/>
                <w:szCs w:val="24"/>
              </w:rPr>
              <w:t>中国政府采购网（</w:t>
            </w:r>
            <w:r>
              <w:rPr>
                <w:rFonts w:hint="eastAsia" w:ascii="仿宋_GB2312" w:eastAsia="仿宋_GB2312"/>
                <w:sz w:val="24"/>
                <w:szCs w:val="24"/>
              </w:rPr>
              <w:fldChar w:fldCharType="begin"/>
            </w:r>
            <w:r>
              <w:rPr>
                <w:rFonts w:hint="eastAsia" w:ascii="仿宋_GB2312" w:eastAsia="仿宋_GB2312"/>
                <w:sz w:val="24"/>
                <w:szCs w:val="24"/>
              </w:rPr>
              <w:instrText xml:space="preserve"> HYPERLINK "http://www.ccgp.gov.cn" </w:instrText>
            </w:r>
            <w:r>
              <w:rPr>
                <w:rFonts w:hint="eastAsia" w:ascii="仿宋_GB2312" w:eastAsia="仿宋_GB2312"/>
                <w:sz w:val="24"/>
                <w:szCs w:val="24"/>
              </w:rPr>
              <w:fldChar w:fldCharType="separate"/>
            </w:r>
            <w:r>
              <w:rPr>
                <w:rStyle w:val="50"/>
                <w:rFonts w:hint="eastAsia" w:ascii="仿宋_GB2312" w:eastAsia="仿宋_GB2312"/>
                <w:color w:val="auto"/>
                <w:sz w:val="24"/>
                <w:szCs w:val="24"/>
                <w:u w:val="none"/>
              </w:rPr>
              <w:t>www.ccgp.gov.cn</w:t>
            </w:r>
            <w:r>
              <w:rPr>
                <w:rFonts w:hint="eastAsia" w:ascii="仿宋_GB2312" w:eastAsia="仿宋_GB2312"/>
                <w:sz w:val="24"/>
                <w:szCs w:val="24"/>
              </w:rPr>
              <w:fldChar w:fldCharType="end"/>
            </w:r>
            <w:r>
              <w:rPr>
                <w:rFonts w:hint="eastAsia" w:ascii="仿宋_GB2312" w:eastAsia="仿宋_GB2312"/>
                <w:sz w:val="24"/>
                <w:szCs w:val="24"/>
              </w:rPr>
              <w:t>）</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2. 核对事项：</w:t>
            </w:r>
          </w:p>
          <w:p>
            <w:pPr>
              <w:ind w:left="13" w:leftChars="6"/>
              <w:rPr>
                <w:rFonts w:hint="eastAsia" w:ascii="仿宋_GB2312" w:hAnsi="宋体" w:eastAsia="仿宋_GB2312"/>
                <w:sz w:val="24"/>
                <w:szCs w:val="24"/>
              </w:rPr>
            </w:pPr>
            <w:r>
              <w:rPr>
                <w:rFonts w:hint="eastAsia" w:ascii="仿宋_GB2312" w:eastAsia="仿宋_GB2312"/>
                <w:sz w:val="24"/>
                <w:szCs w:val="24"/>
              </w:rPr>
              <w:t>有无被</w:t>
            </w:r>
            <w:r>
              <w:rPr>
                <w:rFonts w:hint="eastAsia" w:ascii="仿宋_GB2312" w:hAnsi="宋体" w:eastAsia="仿宋_GB2312"/>
                <w:sz w:val="24"/>
                <w:szCs w:val="24"/>
              </w:rPr>
              <w:t>列入失信被执行人、重大税收违法案件当事人名单、</w:t>
            </w:r>
            <w:r>
              <w:rPr>
                <w:rFonts w:hint="eastAsia" w:ascii="仿宋_GB2312" w:eastAsia="仿宋_GB2312"/>
                <w:sz w:val="24"/>
                <w:szCs w:val="24"/>
              </w:rPr>
              <w:t>政府采购严重违法失信行为记录名单</w:t>
            </w:r>
            <w:r>
              <w:rPr>
                <w:rFonts w:hint="eastAsia" w:ascii="仿宋_GB2312" w:hAnsi="宋体" w:eastAsia="仿宋_GB2312"/>
                <w:sz w:val="24"/>
                <w:szCs w:val="24"/>
              </w:rPr>
              <w:t>；</w:t>
            </w:r>
          </w:p>
          <w:p>
            <w:pPr>
              <w:ind w:left="-92" w:leftChars="-44" w:firstLine="92" w:firstLineChars="38"/>
              <w:jc w:val="left"/>
              <w:rPr>
                <w:rFonts w:hint="eastAsia"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信用信息已修复的，以修复后的信息为准。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6</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特定资格条件（若有）</w:t>
            </w:r>
          </w:p>
        </w:tc>
        <w:tc>
          <w:tcPr>
            <w:tcW w:w="6317" w:type="dxa"/>
            <w:noWrap w:val="0"/>
            <w:vAlign w:val="center"/>
          </w:tcPr>
          <w:p>
            <w:pPr>
              <w:ind w:left="-92" w:leftChars="-44" w:firstLine="91" w:firstLineChars="38"/>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1.金融、保险、通讯等特定行业的全国性企业所设立的区域性分支机构应依法办理了工商、税务和社保登记手续后，提供总公司（总机构）授权或提供房产权证或提供其他有效财产证明材料。</w:t>
            </w:r>
          </w:p>
          <w:p>
            <w:pPr>
              <w:ind w:left="-92" w:leftChars="-44" w:firstLine="91" w:firstLineChars="38"/>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2.个体工商户、个人独资企业、合伙企业应依法办理了工商、税务和社保登记手续后，提供房产权证或提供其他有效财产证明材料。</w:t>
            </w:r>
          </w:p>
          <w:p>
            <w:pPr>
              <w:ind w:left="-92" w:leftChars="-44" w:firstLine="91" w:firstLineChars="38"/>
              <w:jc w:val="left"/>
              <w:rPr>
                <w:rFonts w:hint="eastAsia" w:ascii="仿宋_GB2312" w:eastAsia="仿宋_GB2312"/>
                <w:b/>
                <w:sz w:val="24"/>
                <w:szCs w:val="24"/>
              </w:rPr>
            </w:pPr>
            <w:r>
              <w:rPr>
                <w:rFonts w:hint="eastAsia" w:ascii="仿宋_GB2312" w:hAnsi="仿宋_GB2312" w:eastAsia="仿宋_GB2312" w:cs="仿宋_GB2312"/>
                <w:sz w:val="24"/>
                <w:szCs w:val="24"/>
              </w:rPr>
              <w:t>注：仅当投标人为金融、保险、通讯等特定行业的全国性企业所设立的区域性分支机构或个体工商户、个人独资企业、合伙企业时所需提供本项。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lang w:eastAsia="zh-CN"/>
              </w:rPr>
            </w:pPr>
            <w:r>
              <w:rPr>
                <w:rFonts w:hint="eastAsia" w:ascii="仿宋_GB2312" w:eastAsia="仿宋_GB2312"/>
                <w:sz w:val="24"/>
                <w:szCs w:val="24"/>
                <w:lang w:val="en-US" w:eastAsia="zh-CN"/>
              </w:rPr>
              <w:t>7</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中小企业声明函</w:t>
            </w:r>
          </w:p>
        </w:tc>
        <w:tc>
          <w:tcPr>
            <w:tcW w:w="6317" w:type="dxa"/>
            <w:noWrap w:val="0"/>
            <w:vAlign w:val="center"/>
          </w:tcPr>
          <w:p>
            <w:pPr>
              <w:ind w:left="-92" w:leftChars="-44" w:firstLine="91" w:firstLineChars="38"/>
              <w:jc w:val="left"/>
              <w:rPr>
                <w:rFonts w:hint="eastAsia" w:ascii="仿宋_GB2312" w:eastAsia="仿宋_GB2312" w:cs="Times New Roman"/>
                <w:sz w:val="24"/>
                <w:szCs w:val="24"/>
                <w:lang w:eastAsia="zh-CN"/>
              </w:rPr>
            </w:pPr>
            <w:r>
              <w:rPr>
                <w:rFonts w:hint="eastAsia" w:ascii="仿宋_GB2312" w:eastAsia="仿宋_GB2312" w:cs="Times New Roman"/>
                <w:sz w:val="24"/>
                <w:szCs w:val="24"/>
                <w:lang w:eastAsia="zh-CN"/>
              </w:rPr>
              <w:t>专门面向中小企业的项目需提供</w:t>
            </w:r>
            <w:r>
              <w:rPr>
                <w:rFonts w:hint="eastAsia" w:ascii="仿宋_GB2312" w:eastAsia="仿宋_GB2312" w:cs="Times New Roman"/>
                <w:sz w:val="24"/>
                <w:szCs w:val="24"/>
              </w:rPr>
              <w:t>专门面向中小企业</w:t>
            </w:r>
            <w:r>
              <w:rPr>
                <w:rFonts w:hint="eastAsia" w:ascii="仿宋_GB2312" w:eastAsia="仿宋_GB2312" w:cs="Times New Roman"/>
                <w:sz w:val="24"/>
                <w:szCs w:val="24"/>
                <w:lang w:eastAsia="zh-CN"/>
              </w:rPr>
              <w:t>声明函</w:t>
            </w:r>
          </w:p>
          <w:p>
            <w:pPr>
              <w:ind w:left="347" w:leftChars="-6" w:right="-78" w:rightChars="-37" w:hanging="360" w:hangingChars="150"/>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rPr>
              <w:t>监狱企业声明函或残疾人福利性企业声明函</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lang w:val="en-US" w:eastAsia="zh-CN"/>
              </w:rPr>
              <w:t>8</w:t>
            </w:r>
          </w:p>
        </w:tc>
        <w:tc>
          <w:tcPr>
            <w:tcW w:w="1748" w:type="dxa"/>
            <w:noWrap w:val="0"/>
            <w:vAlign w:val="center"/>
          </w:tcPr>
          <w:p>
            <w:pPr>
              <w:ind w:left="-92" w:leftChars="-44" w:right="-80" w:rightChars="-38"/>
              <w:jc w:val="center"/>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rPr>
              <w:t>联合体（若有）</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1. 是否按联合体协议书格式内容填写且盖章；</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2. 联合体各方资料是否齐全；</w:t>
            </w:r>
          </w:p>
          <w:p>
            <w:pPr>
              <w:ind w:left="347" w:leftChars="-6" w:right="-78" w:rightChars="-37" w:hanging="360" w:hangingChars="150"/>
              <w:jc w:val="left"/>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rPr>
              <w:t>3. 联合体各方资料审查内容按上述要求提供，委托书由主办方提供一份。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69" w:type="dxa"/>
            <w:gridSpan w:val="3"/>
            <w:noWrap w:val="0"/>
            <w:vAlign w:val="center"/>
          </w:tcPr>
          <w:p>
            <w:pPr>
              <w:jc w:val="left"/>
              <w:rPr>
                <w:rFonts w:hint="eastAsia" w:ascii="仿宋_GB2312" w:eastAsia="仿宋_GB2312"/>
                <w:b/>
                <w:sz w:val="24"/>
              </w:rPr>
            </w:pPr>
            <w:r>
              <w:rPr>
                <w:rFonts w:hint="eastAsia" w:ascii="仿宋_GB2312" w:eastAsia="仿宋_GB2312"/>
                <w:b/>
                <w:sz w:val="24"/>
              </w:rPr>
              <w:t>注：以上资料内容须清晰可辨的，模糊不清造成资格审查不予以通过，由供应商自行负责；</w:t>
            </w:r>
          </w:p>
        </w:tc>
      </w:tr>
    </w:tbl>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6.2.3   经资格审查后合格的投标人不足三家的，不得进入评标，并按相关规定重新组织采购。</w:t>
      </w:r>
    </w:p>
    <w:p>
      <w:pPr>
        <w:pStyle w:val="255"/>
        <w:rPr>
          <w:rFonts w:hint="eastAsia" w:ascii="仿宋" w:hAnsi="仿宋" w:eastAsia="仿宋" w:cs="仿宋"/>
        </w:rPr>
      </w:pPr>
      <w:bookmarkStart w:id="220" w:name="_Toc12687"/>
      <w:bookmarkStart w:id="221" w:name="_Toc531359020"/>
      <w:bookmarkStart w:id="222" w:name="_Toc31861"/>
      <w:r>
        <w:rPr>
          <w:rFonts w:hint="eastAsia" w:ascii="仿宋" w:hAnsi="仿宋" w:eastAsia="仿宋" w:cs="仿宋"/>
        </w:rPr>
        <w:t>6.3     评标</w:t>
      </w:r>
      <w:bookmarkEnd w:id="220"/>
      <w:bookmarkEnd w:id="221"/>
      <w:bookmarkEnd w:id="222"/>
    </w:p>
    <w:p>
      <w:pPr>
        <w:pStyle w:val="14"/>
        <w:spacing w:line="360" w:lineRule="auto"/>
        <w:ind w:firstLine="0"/>
        <w:rPr>
          <w:rFonts w:hint="eastAsia" w:ascii="仿宋" w:hAnsi="仿宋" w:eastAsia="仿宋" w:cs="仿宋"/>
        </w:rPr>
      </w:pPr>
      <w:r>
        <w:rPr>
          <w:rFonts w:hint="eastAsia" w:ascii="仿宋" w:hAnsi="仿宋" w:eastAsia="仿宋" w:cs="仿宋"/>
          <w:sz w:val="24"/>
        </w:rPr>
        <w:t>6.3.1   评标办法：见投标人须知前附表（一）；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6.3.2   评标委员会由采购代理机构组建：评标委员会由评审专家或采购人代表和评审专家组成，成员人数为5人以上单数，其中评审专家不少于成员总数的三分之二，评审专家按规定从评审专家库中随机抽取。如有特殊情况的，按相关规定组建评标委员会；</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6.3.3   评标由评标委员会负责，评标委员会应当按照客观、公正、审慎的原则，根据招标文件确定评标程序、评标办法和评审标准独立评审；</w:t>
      </w:r>
    </w:p>
    <w:p>
      <w:pPr>
        <w:spacing w:line="360" w:lineRule="auto"/>
        <w:jc w:val="left"/>
        <w:rPr>
          <w:rFonts w:hint="eastAsia" w:ascii="仿宋" w:hAnsi="仿宋" w:eastAsia="仿宋" w:cs="仿宋"/>
          <w:sz w:val="24"/>
        </w:rPr>
      </w:pPr>
      <w:r>
        <w:rPr>
          <w:rFonts w:hint="eastAsia" w:ascii="仿宋" w:hAnsi="仿宋" w:eastAsia="仿宋" w:cs="仿宋"/>
          <w:sz w:val="24"/>
        </w:rPr>
        <w:t>6.3.4   评标程序：符合性审查、资信商务及技术文件评审、报价文件评审；</w:t>
      </w:r>
    </w:p>
    <w:p>
      <w:pPr>
        <w:spacing w:line="360" w:lineRule="auto"/>
        <w:jc w:val="left"/>
        <w:rPr>
          <w:rFonts w:hint="eastAsia" w:ascii="仿宋" w:hAnsi="仿宋" w:eastAsia="仿宋" w:cs="仿宋"/>
          <w:sz w:val="24"/>
        </w:rPr>
      </w:pPr>
      <w:r>
        <w:rPr>
          <w:rFonts w:hint="eastAsia" w:ascii="仿宋" w:hAnsi="仿宋" w:eastAsia="仿宋" w:cs="仿宋"/>
          <w:sz w:val="24"/>
        </w:rPr>
        <w:t>6.3.5   符合性审查</w:t>
      </w:r>
    </w:p>
    <w:p>
      <w:pPr>
        <w:spacing w:line="360" w:lineRule="auto"/>
        <w:ind w:left="1290" w:leftChars="500" w:hanging="240" w:hangingChars="100"/>
        <w:jc w:val="left"/>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评标委员会对投标文件的有效性、完整性和对招标文件的响应程度进行符合性审查，以确定是否对招标文件的实质性要求作出响应，实质性响应是指投标文件符合招标文件规定的实质性内容、条件和规定；</w:t>
      </w:r>
    </w:p>
    <w:p>
      <w:pPr>
        <w:spacing w:line="360" w:lineRule="auto"/>
        <w:ind w:left="1290" w:leftChars="500" w:hanging="240" w:hangingChars="100"/>
        <w:jc w:val="left"/>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通过符合性审查不足三家的，除采购任务取消情形外，按相关规定重新组织招标。</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6.3.6   资信商务及技术文件评审</w:t>
      </w:r>
    </w:p>
    <w:p>
      <w:pPr>
        <w:spacing w:line="360" w:lineRule="auto"/>
        <w:ind w:left="1290" w:leftChars="50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依据招标文件的规定，对各投标人的资信商务及技术文件进行评审，其中客观部分应统一意见后统一给分，其他技术部分由评委委员会对各投标文件进行比较和必要的澄清，若有样品（演示）环节要求的和资信商务及技术文件评审同步进行，演示顺序由政采云系统自动生成顺序进行，并根据澄清、演示、样品等情况按评审细则进行独立打分；</w:t>
      </w:r>
    </w:p>
    <w:p>
      <w:pPr>
        <w:spacing w:line="360" w:lineRule="auto"/>
        <w:ind w:left="1290" w:leftChars="50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各投标人的资信商务及技术得分，为各评审专家对该投标人的评审得分结果汇总后的算术平均数。</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6.3.7   报价文件评审</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评标委员会依据招标文件的规定，对各投标人的报价的完整性、合理性进行审查，必要时可要求投标人对其报价做出澄清、说明；</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报价修正；</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政府采购政策价格扣除；</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评审委员会根据投标人的报价和评审标准，计算各投标人的报价得分。</w:t>
      </w:r>
    </w:p>
    <w:p>
      <w:pPr>
        <w:pStyle w:val="255"/>
        <w:rPr>
          <w:rFonts w:hint="eastAsia" w:ascii="仿宋" w:hAnsi="仿宋" w:eastAsia="仿宋" w:cs="仿宋"/>
        </w:rPr>
      </w:pPr>
      <w:bookmarkStart w:id="223" w:name="_Toc531359021"/>
      <w:bookmarkStart w:id="224" w:name="_Toc4053"/>
      <w:bookmarkStart w:id="225" w:name="_Toc20964"/>
      <w:r>
        <w:rPr>
          <w:rFonts w:hint="eastAsia" w:ascii="仿宋" w:hAnsi="仿宋" w:eastAsia="仿宋" w:cs="仿宋"/>
        </w:rPr>
        <w:t>6.4     投标文件的澄清、说明或补正</w:t>
      </w:r>
      <w:bookmarkEnd w:id="223"/>
      <w:bookmarkEnd w:id="224"/>
      <w:bookmarkEnd w:id="225"/>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6.4.1   </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对投标文件中含义不明确、同类问题表述不一致或者有明显文字和计算错误的内容，</w:t>
      </w:r>
      <w:r>
        <w:rPr>
          <w:rFonts w:hint="eastAsia" w:ascii="仿宋" w:hAnsi="仿宋" w:eastAsia="仿宋" w:cs="仿宋"/>
          <w:b/>
          <w:sz w:val="24"/>
        </w:rPr>
        <w:t>评标委员会通过政府采购云平台要求投标人作出必要的澄清、说明或者补正。电子投标文件的澄清、说明或者补正采用政府采购云平台交换数据电文，投标人提交的澄清、说明或补正的时间为30分钟（投标人务必在线等待，留意手机短信，及时在线澄清、说明或补正）。</w:t>
      </w:r>
      <w:r>
        <w:rPr>
          <w:rFonts w:hint="eastAsia" w:ascii="仿宋" w:hAnsi="仿宋" w:eastAsia="仿宋" w:cs="仿宋"/>
          <w:sz w:val="24"/>
        </w:rPr>
        <w:t>投标人的澄清、说明或者补正不得超出投标文件的范围或者改变投标文件的实质性内容；</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 xml:space="preserve">投标人的的澄清、说明或补正将作为投标文件的一部分； </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6.4.2   评审时评标委员会认为投标人的报价明显低于其他通过符合性审查投标人的报价，有可能影响产品质量或者不能诚信履约的，在评标合理的时间内说明原因和提供证明材料；</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6.4.3   不接受投标人主动对投标文件的澄清、说明或者补正。</w:t>
      </w:r>
    </w:p>
    <w:p>
      <w:pPr>
        <w:pStyle w:val="255"/>
        <w:rPr>
          <w:rFonts w:hint="eastAsia" w:ascii="仿宋" w:hAnsi="仿宋" w:eastAsia="仿宋" w:cs="仿宋"/>
        </w:rPr>
      </w:pPr>
      <w:bookmarkStart w:id="226" w:name="_Toc531359022"/>
      <w:bookmarkStart w:id="227" w:name="_Toc24516"/>
      <w:bookmarkStart w:id="228" w:name="_Toc21362"/>
      <w:r>
        <w:rPr>
          <w:rFonts w:hint="eastAsia" w:ascii="仿宋" w:hAnsi="仿宋" w:eastAsia="仿宋" w:cs="仿宋"/>
        </w:rPr>
        <w:t>6.5     报价错误修正</w:t>
      </w:r>
      <w:bookmarkEnd w:id="226"/>
      <w:bookmarkEnd w:id="227"/>
      <w:bookmarkEnd w:id="228"/>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6.5.1   评标委员会对确定投标文件为实质上响应招标文件要求的，投标文件报价出现前后不一致的，按照下列规定修正：</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kern w:val="0"/>
          <w:sz w:val="24"/>
        </w:rPr>
        <w:t>报价文件</w:t>
      </w:r>
      <w:r>
        <w:rPr>
          <w:rFonts w:hint="eastAsia" w:ascii="仿宋" w:hAnsi="仿宋" w:eastAsia="仿宋" w:cs="仿宋"/>
          <w:bCs/>
          <w:sz w:val="24"/>
        </w:rPr>
        <w:t>中开标一览表（报价表）内容与</w:t>
      </w:r>
      <w:r>
        <w:rPr>
          <w:rFonts w:hint="eastAsia" w:ascii="仿宋" w:hAnsi="仿宋" w:eastAsia="仿宋" w:cs="仿宋"/>
          <w:kern w:val="0"/>
          <w:sz w:val="24"/>
        </w:rPr>
        <w:t>报价</w:t>
      </w:r>
      <w:r>
        <w:rPr>
          <w:rFonts w:hint="eastAsia" w:ascii="仿宋" w:hAnsi="仿宋" w:eastAsia="仿宋" w:cs="仿宋"/>
          <w:bCs/>
          <w:sz w:val="24"/>
        </w:rPr>
        <w:t>明细表相应内容不一致的，以开标一览表（报价表）为准（政采云系统开启报价若与报价文件不一致以报价文件为准）；</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bCs/>
          <w:sz w:val="24"/>
        </w:rPr>
        <w:t>报价文件的大写金额和小写金额不一致的，以大写金额为准；</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bCs/>
          <w:sz w:val="24"/>
        </w:rPr>
        <w:t>单价金额小数点或者百分比有明显错位的，以开标一览表（报价表）的总价为准，并修改单价；</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4 \* GB2 </w:instrText>
      </w:r>
      <w:r>
        <w:rPr>
          <w:rFonts w:hint="eastAsia" w:ascii="仿宋" w:hAnsi="仿宋" w:eastAsia="仿宋" w:cs="仿宋"/>
          <w:bCs/>
          <w:sz w:val="24"/>
        </w:rPr>
        <w:fldChar w:fldCharType="separate"/>
      </w:r>
      <w:r>
        <w:rPr>
          <w:rFonts w:hint="eastAsia" w:ascii="仿宋" w:hAnsi="仿宋" w:eastAsia="仿宋" w:cs="仿宋"/>
          <w:bCs/>
          <w:sz w:val="24"/>
        </w:rPr>
        <w:t>⑷</w:t>
      </w:r>
      <w:r>
        <w:rPr>
          <w:rFonts w:hint="eastAsia" w:ascii="仿宋" w:hAnsi="仿宋" w:eastAsia="仿宋" w:cs="仿宋"/>
          <w:bCs/>
          <w:sz w:val="24"/>
        </w:rPr>
        <w:fldChar w:fldCharType="end"/>
      </w:r>
      <w:r>
        <w:rPr>
          <w:rFonts w:hint="eastAsia" w:ascii="仿宋" w:hAnsi="仿宋" w:eastAsia="仿宋" w:cs="仿宋"/>
          <w:bCs/>
          <w:sz w:val="24"/>
        </w:rPr>
        <w:t>总价金额与按单价汇总金额不一致的，以单价金额计算结果为准；</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bCs/>
          <w:sz w:val="24"/>
        </w:rPr>
        <w:t>同时出现两种以上不一致的，按上述顺序修正；</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6 \* GB2 </w:instrText>
      </w:r>
      <w:r>
        <w:rPr>
          <w:rFonts w:hint="eastAsia" w:ascii="仿宋" w:hAnsi="仿宋" w:eastAsia="仿宋" w:cs="仿宋"/>
          <w:bCs/>
          <w:sz w:val="24"/>
        </w:rPr>
        <w:fldChar w:fldCharType="separate"/>
      </w:r>
      <w:r>
        <w:rPr>
          <w:rFonts w:hint="eastAsia" w:ascii="仿宋" w:hAnsi="仿宋" w:eastAsia="仿宋" w:cs="仿宋"/>
          <w:bCs/>
          <w:sz w:val="24"/>
        </w:rPr>
        <w:t>⑹</w:t>
      </w:r>
      <w:r>
        <w:rPr>
          <w:rFonts w:hint="eastAsia" w:ascii="仿宋" w:hAnsi="仿宋" w:eastAsia="仿宋" w:cs="仿宋"/>
          <w:bCs/>
          <w:sz w:val="24"/>
        </w:rPr>
        <w:fldChar w:fldCharType="end"/>
      </w:r>
      <w:r>
        <w:rPr>
          <w:rFonts w:hint="eastAsia" w:ascii="仿宋" w:hAnsi="仿宋" w:eastAsia="仿宋" w:cs="仿宋"/>
          <w:bCs/>
          <w:sz w:val="24"/>
        </w:rPr>
        <w:t>对不同文字文本</w:t>
      </w:r>
      <w:r>
        <w:rPr>
          <w:rFonts w:hint="eastAsia" w:ascii="仿宋" w:hAnsi="仿宋" w:eastAsia="仿宋" w:cs="仿宋"/>
          <w:kern w:val="0"/>
          <w:sz w:val="24"/>
        </w:rPr>
        <w:t>投标文件</w:t>
      </w:r>
      <w:r>
        <w:rPr>
          <w:rFonts w:hint="eastAsia" w:ascii="仿宋" w:hAnsi="仿宋" w:eastAsia="仿宋" w:cs="仿宋"/>
          <w:bCs/>
          <w:sz w:val="24"/>
        </w:rPr>
        <w:t>的解释发生异议的，以中文文本为准；</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7 \* GB2 </w:instrText>
      </w:r>
      <w:r>
        <w:rPr>
          <w:rFonts w:hint="eastAsia" w:ascii="仿宋" w:hAnsi="仿宋" w:eastAsia="仿宋" w:cs="仿宋"/>
          <w:bCs/>
          <w:sz w:val="24"/>
        </w:rPr>
        <w:fldChar w:fldCharType="separate"/>
      </w:r>
      <w:r>
        <w:rPr>
          <w:rFonts w:hint="eastAsia" w:ascii="仿宋" w:hAnsi="仿宋" w:eastAsia="仿宋" w:cs="仿宋"/>
          <w:bCs/>
          <w:sz w:val="24"/>
        </w:rPr>
        <w:t>⑺</w:t>
      </w:r>
      <w:r>
        <w:rPr>
          <w:rFonts w:hint="eastAsia" w:ascii="仿宋" w:hAnsi="仿宋" w:eastAsia="仿宋" w:cs="仿宋"/>
          <w:bCs/>
          <w:sz w:val="24"/>
        </w:rPr>
        <w:fldChar w:fldCharType="end"/>
      </w:r>
      <w:r>
        <w:rPr>
          <w:rFonts w:hint="eastAsia" w:ascii="仿宋" w:hAnsi="仿宋" w:eastAsia="仿宋" w:cs="仿宋"/>
          <w:sz w:val="24"/>
        </w:rPr>
        <w:t>修正错误的投标报价，经投标人在线签章确认后产生约束力。调整后的投标报价对投标人具有约束作用。若投标人不接受修正后的投标报价，则其投标无效。</w:t>
      </w:r>
    </w:p>
    <w:p>
      <w:pPr>
        <w:pStyle w:val="255"/>
        <w:rPr>
          <w:rFonts w:hint="eastAsia" w:ascii="仿宋" w:hAnsi="仿宋" w:eastAsia="仿宋" w:cs="仿宋"/>
        </w:rPr>
      </w:pPr>
      <w:bookmarkStart w:id="229" w:name="_Toc531359024"/>
      <w:bookmarkStart w:id="230" w:name="_Toc13287"/>
      <w:bookmarkStart w:id="231" w:name="_Toc8927"/>
      <w:r>
        <w:rPr>
          <w:rFonts w:hint="eastAsia" w:ascii="仿宋" w:hAnsi="仿宋" w:eastAsia="仿宋" w:cs="仿宋"/>
        </w:rPr>
        <w:t>6.6     评标报告</w:t>
      </w:r>
      <w:bookmarkEnd w:id="229"/>
      <w:bookmarkEnd w:id="230"/>
      <w:bookmarkEnd w:id="231"/>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6.6.1   评审结果汇总，同品牌投标人的确定，投标人结果排序；</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6.6.2   评标委员会根据全体评审成员签字的原始评审记录和评审结果编写评标报告，并推荐中标候选人或确定中标人；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6.6.3   评标报告由评标委员会成员签字确认生效，持不同意见的评标委员会成员应当在评标报告上签署不同意见及理由，否则视为同意评标报告；</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6.6.4   评标结束后，采购代理机构通过中标公告的形式宣布评标结果。</w:t>
      </w:r>
    </w:p>
    <w:p>
      <w:pPr>
        <w:pStyle w:val="41"/>
        <w:spacing w:beforeLines="100" w:after="240" w:afterLines="100"/>
        <w:jc w:val="left"/>
        <w:outlineLvl w:val="1"/>
        <w:rPr>
          <w:rFonts w:hint="eastAsia" w:ascii="仿宋" w:hAnsi="仿宋" w:eastAsia="仿宋" w:cs="仿宋"/>
          <w:sz w:val="30"/>
          <w:szCs w:val="30"/>
        </w:rPr>
      </w:pPr>
      <w:bookmarkStart w:id="232" w:name="_Toc25369"/>
      <w:bookmarkStart w:id="233" w:name="_Toc523398512"/>
      <w:bookmarkStart w:id="234" w:name="_Toc531359025"/>
      <w:bookmarkStart w:id="235" w:name="_Toc10056"/>
      <w:r>
        <w:rPr>
          <w:rFonts w:hint="eastAsia" w:ascii="仿宋" w:hAnsi="仿宋" w:eastAsia="仿宋" w:cs="仿宋"/>
          <w:sz w:val="30"/>
          <w:szCs w:val="30"/>
        </w:rPr>
        <w:t xml:space="preserve">七    </w:t>
      </w:r>
      <w:r>
        <w:rPr>
          <w:rFonts w:hint="eastAsia" w:ascii="仿宋" w:hAnsi="仿宋" w:eastAsia="仿宋" w:cs="仿宋"/>
          <w:sz w:val="24"/>
          <w:szCs w:val="24"/>
        </w:rPr>
        <w:t>▲</w:t>
      </w:r>
      <w:r>
        <w:rPr>
          <w:rFonts w:hint="eastAsia" w:ascii="仿宋" w:hAnsi="仿宋" w:eastAsia="仿宋" w:cs="仿宋"/>
          <w:sz w:val="30"/>
          <w:szCs w:val="30"/>
        </w:rPr>
        <w:t>投标无效的情形</w:t>
      </w:r>
      <w:bookmarkEnd w:id="232"/>
      <w:bookmarkEnd w:id="233"/>
      <w:bookmarkEnd w:id="234"/>
      <w:bookmarkEnd w:id="235"/>
    </w:p>
    <w:p>
      <w:pPr>
        <w:pStyle w:val="255"/>
        <w:rPr>
          <w:rFonts w:hint="eastAsia" w:ascii="仿宋" w:hAnsi="仿宋" w:eastAsia="仿宋" w:cs="仿宋"/>
        </w:rPr>
      </w:pPr>
      <w:bookmarkStart w:id="236" w:name="_Toc15755"/>
      <w:bookmarkStart w:id="237" w:name="_Toc9213"/>
      <w:r>
        <w:rPr>
          <w:rFonts w:hint="eastAsia" w:ascii="仿宋" w:hAnsi="仿宋" w:eastAsia="仿宋" w:cs="仿宋"/>
        </w:rPr>
        <w:t>7.1     在开标时，如发现有以下情形之一的，其投标无效</w:t>
      </w:r>
      <w:bookmarkEnd w:id="236"/>
      <w:bookmarkEnd w:id="237"/>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未按要求提交电子加密投标文件的；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在规定时间内未解密电子加密投标文件或</w:t>
      </w:r>
      <w:r>
        <w:rPr>
          <w:rFonts w:hint="eastAsia" w:ascii="仿宋" w:hAnsi="仿宋" w:eastAsia="仿宋" w:cs="仿宋"/>
          <w:bCs/>
          <w:sz w:val="24"/>
        </w:rPr>
        <w:t>提交电子加密投标文件无法解密，且未按规定提交备份投标文件。</w:t>
      </w:r>
    </w:p>
    <w:p>
      <w:pPr>
        <w:pStyle w:val="255"/>
        <w:rPr>
          <w:rFonts w:hint="eastAsia" w:ascii="仿宋" w:hAnsi="仿宋" w:eastAsia="仿宋" w:cs="仿宋"/>
        </w:rPr>
      </w:pPr>
      <w:bookmarkStart w:id="238" w:name="_Toc10809"/>
      <w:bookmarkStart w:id="239" w:name="_Toc30038"/>
      <w:r>
        <w:rPr>
          <w:rFonts w:hint="eastAsia" w:ascii="仿宋" w:hAnsi="仿宋" w:eastAsia="仿宋" w:cs="仿宋"/>
        </w:rPr>
        <w:t>7.2     在符合性审查时，如发现下列情形之一的，其投标无效</w:t>
      </w:r>
      <w:bookmarkEnd w:id="238"/>
      <w:bookmarkEnd w:id="239"/>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未按招标文件规定进行盖章的；</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未实质响应招标文件中带“▲”条款要求的投标文件</w:t>
      </w:r>
      <w:r>
        <w:rPr>
          <w:rFonts w:hint="eastAsia" w:ascii="仿宋" w:hAnsi="仿宋" w:eastAsia="仿宋" w:cs="仿宋"/>
          <w:bCs/>
          <w:sz w:val="24"/>
        </w:rPr>
        <w:t>；</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sz w:val="24"/>
        </w:rPr>
        <w:t>存在一个或一个以上备选（替代）投标方案的；</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投标人提交两份或两份以上内容不同的投标文件，未声明哪一份有效的。</w:t>
      </w:r>
    </w:p>
    <w:p>
      <w:pPr>
        <w:pStyle w:val="5"/>
        <w:spacing w:before="0" w:after="0"/>
        <w:ind w:left="964" w:hanging="964" w:hangingChars="400"/>
        <w:rPr>
          <w:rFonts w:hint="eastAsia" w:ascii="仿宋" w:hAnsi="仿宋" w:eastAsia="仿宋" w:cs="仿宋"/>
          <w:sz w:val="24"/>
          <w:szCs w:val="24"/>
        </w:rPr>
      </w:pPr>
      <w:bookmarkStart w:id="240" w:name="_Toc1774"/>
      <w:bookmarkStart w:id="241" w:name="_Toc18427"/>
      <w:r>
        <w:rPr>
          <w:rFonts w:hint="eastAsia" w:ascii="仿宋" w:hAnsi="仿宋" w:eastAsia="仿宋" w:cs="仿宋"/>
          <w:sz w:val="24"/>
          <w:szCs w:val="24"/>
        </w:rPr>
        <w:t>7.3     在资信商务技术评审时，如发现下列情形之一的，其投标无效</w:t>
      </w:r>
      <w:bookmarkEnd w:id="240"/>
      <w:bookmarkEnd w:id="241"/>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sz w:val="24"/>
        </w:rPr>
        <w:t>投标文件含有采购人不能接受的附加条款的；</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投标文件中提供赠品、回扣或者与采购无关的其他商品、服务的；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sz w:val="24"/>
        </w:rPr>
        <w:t>评标委员会评定有非实质性条款负偏离超过招标文件规定项数的，项数要求见投标人须知前附表（一）；</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bCs/>
          <w:sz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bCs/>
          <w:sz w:val="24"/>
        </w:rPr>
        <w:t>采购产品为政府强制采购的节能产品，投标人未提供节能产品认证证书的；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6 \* GB2 </w:instrText>
      </w:r>
      <w:r>
        <w:rPr>
          <w:rFonts w:hint="eastAsia" w:ascii="仿宋" w:hAnsi="仿宋" w:eastAsia="仿宋" w:cs="仿宋"/>
          <w:bCs/>
          <w:sz w:val="24"/>
        </w:rPr>
        <w:fldChar w:fldCharType="separate"/>
      </w:r>
      <w:r>
        <w:rPr>
          <w:rFonts w:hint="eastAsia" w:ascii="仿宋" w:hAnsi="仿宋" w:eastAsia="仿宋" w:cs="仿宋"/>
          <w:bCs/>
          <w:sz w:val="24"/>
        </w:rPr>
        <w:t>⑹</w:t>
      </w:r>
      <w:r>
        <w:rPr>
          <w:rFonts w:hint="eastAsia" w:ascii="仿宋" w:hAnsi="仿宋" w:eastAsia="仿宋" w:cs="仿宋"/>
          <w:bCs/>
          <w:sz w:val="24"/>
        </w:rPr>
        <w:fldChar w:fldCharType="end"/>
      </w:r>
      <w:r>
        <w:rPr>
          <w:rFonts w:hint="eastAsia" w:ascii="仿宋" w:hAnsi="仿宋" w:eastAsia="仿宋" w:cs="仿宋"/>
          <w:bCs/>
          <w:sz w:val="24"/>
        </w:rPr>
        <w:t>投标文件内容不全或内容字迹模糊辨认不清的而导致评标无法正常进行（经评标委员会认定并允许其当场更正的笔误除外的）；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违反国家及政府部门相关法律、法规、文件规定或经评标委员认定的其他属于重大偏离的。</w:t>
      </w:r>
    </w:p>
    <w:p>
      <w:pPr>
        <w:pStyle w:val="5"/>
        <w:spacing w:before="0" w:after="0"/>
        <w:ind w:left="964" w:hanging="964" w:hangingChars="400"/>
        <w:rPr>
          <w:rFonts w:hint="eastAsia" w:ascii="仿宋" w:hAnsi="仿宋" w:eastAsia="仿宋" w:cs="仿宋"/>
          <w:sz w:val="24"/>
          <w:szCs w:val="24"/>
        </w:rPr>
      </w:pPr>
      <w:bookmarkStart w:id="242" w:name="_Toc15408"/>
      <w:bookmarkStart w:id="243" w:name="_Toc11459"/>
      <w:r>
        <w:rPr>
          <w:rFonts w:hint="eastAsia" w:ascii="仿宋" w:hAnsi="仿宋" w:eastAsia="仿宋" w:cs="仿宋"/>
          <w:sz w:val="24"/>
          <w:szCs w:val="24"/>
        </w:rPr>
        <w:t>7.4     在报价评审时，如发现下列情形之一的，其投标无效</w:t>
      </w:r>
      <w:bookmarkEnd w:id="242"/>
      <w:bookmarkEnd w:id="243"/>
    </w:p>
    <w:p>
      <w:pPr>
        <w:spacing w:line="360" w:lineRule="auto"/>
        <w:ind w:left="945" w:leftChars="450"/>
        <w:rPr>
          <w:rFonts w:hint="eastAsia" w:ascii="仿宋" w:hAnsi="仿宋" w:eastAsia="仿宋" w:cs="仿宋"/>
          <w:b/>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报价超过招标文件中规定的最高限价的；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投标报价存在漏项或报价数量少于采购要求的，报价文件内容与对应资信商务及技术文件内容不一致的；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t>⑶</w:t>
      </w:r>
      <w:r>
        <w:rPr>
          <w:rFonts w:hint="eastAsia" w:ascii="仿宋" w:hAnsi="仿宋" w:eastAsia="仿宋" w:cs="仿宋"/>
          <w:kern w:val="0"/>
          <w:sz w:val="24"/>
          <w:lang w:val="zh-CN"/>
        </w:rPr>
        <w:t>采购人将以合同形式有偿取得货物或服务，不接受投标人给予的赠品、回扣或者与采购无关的其他商品、服务，不得出现“0元”“免费赠送”等形式的无偿报价；</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评标委员会评定其投标的报价明显不合理或低于成本，有可能影响产品质量或者不能诚信履约的，在评标现场合理的时间内不能合理说明原因和提供证明材料的来证明其报价合理性的；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sz w:val="24"/>
        </w:rPr>
        <w:t>拒不接受报价错误修正或报价错误修正后未盖章确认的。</w:t>
      </w:r>
    </w:p>
    <w:p>
      <w:pPr>
        <w:pStyle w:val="5"/>
        <w:spacing w:before="0" w:after="0"/>
        <w:ind w:left="964" w:hanging="964" w:hangingChars="400"/>
        <w:rPr>
          <w:rFonts w:hint="eastAsia" w:ascii="仿宋" w:hAnsi="仿宋" w:eastAsia="仿宋" w:cs="仿宋"/>
          <w:sz w:val="24"/>
          <w:szCs w:val="24"/>
        </w:rPr>
      </w:pPr>
      <w:bookmarkStart w:id="244" w:name="_Toc18421"/>
      <w:bookmarkStart w:id="245" w:name="_Toc11644"/>
      <w:r>
        <w:rPr>
          <w:rFonts w:hint="eastAsia" w:ascii="仿宋" w:hAnsi="仿宋" w:eastAsia="仿宋" w:cs="仿宋"/>
          <w:sz w:val="24"/>
          <w:szCs w:val="24"/>
        </w:rPr>
        <w:t>7.5     如有下列情形之一的，其投标无效</w:t>
      </w:r>
      <w:bookmarkEnd w:id="244"/>
      <w:bookmarkEnd w:id="245"/>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投标人直接或者间接从采购人或者采购代理机构处获得其他投标人的相关情况并修改其投标文件；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投标人按照采购人或者采购代理机构的授意撤换、修改投标文件；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投标人之间协商投标文件的实质性内容；</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属于同一集团、协会、商会等组织成员的投标人按照该组织要求协同参加政府采购活动；</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投标人之间事先约定由某一特定投标人中标、成交；</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投标人之间商定部分投标人放弃参加政府采购活动或者放弃中标、成交；</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投标人与采购人或者采购代理机构之间、投标人相互之间，为谋求特定投标人中标、成交或者排斥其他投标人的其他串通行为；</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8 \* GB2 </w:instrText>
      </w:r>
      <w:r>
        <w:rPr>
          <w:rFonts w:hint="eastAsia" w:ascii="仿宋" w:hAnsi="仿宋" w:eastAsia="仿宋" w:cs="仿宋"/>
          <w:sz w:val="24"/>
        </w:rPr>
        <w:fldChar w:fldCharType="separate"/>
      </w:r>
      <w:r>
        <w:rPr>
          <w:rFonts w:hint="eastAsia" w:ascii="仿宋" w:hAnsi="仿宋" w:eastAsia="仿宋" w:cs="仿宋"/>
          <w:sz w:val="24"/>
        </w:rPr>
        <w:t>⑻</w:t>
      </w:r>
      <w:r>
        <w:rPr>
          <w:rFonts w:hint="eastAsia" w:ascii="仿宋" w:hAnsi="仿宋" w:eastAsia="仿宋" w:cs="仿宋"/>
          <w:sz w:val="24"/>
        </w:rPr>
        <w:fldChar w:fldCharType="end"/>
      </w:r>
      <w:r>
        <w:rPr>
          <w:rFonts w:hint="eastAsia" w:ascii="仿宋" w:hAnsi="仿宋" w:eastAsia="仿宋" w:cs="仿宋"/>
          <w:sz w:val="24"/>
        </w:rPr>
        <w:t>不同投标人的投标文件由同一单位或者个人编制；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9 \* GB2 </w:instrText>
      </w:r>
      <w:r>
        <w:rPr>
          <w:rFonts w:hint="eastAsia" w:ascii="仿宋" w:hAnsi="仿宋" w:eastAsia="仿宋" w:cs="仿宋"/>
          <w:sz w:val="24"/>
        </w:rPr>
        <w:fldChar w:fldCharType="separate"/>
      </w:r>
      <w:r>
        <w:rPr>
          <w:rFonts w:hint="eastAsia" w:ascii="仿宋" w:hAnsi="仿宋" w:eastAsia="仿宋" w:cs="仿宋"/>
          <w:sz w:val="24"/>
        </w:rPr>
        <w:t>⑼</w:t>
      </w:r>
      <w:r>
        <w:rPr>
          <w:rFonts w:hint="eastAsia" w:ascii="仿宋" w:hAnsi="仿宋" w:eastAsia="仿宋" w:cs="仿宋"/>
          <w:sz w:val="24"/>
        </w:rPr>
        <w:fldChar w:fldCharType="end"/>
      </w:r>
      <w:r>
        <w:rPr>
          <w:rFonts w:hint="eastAsia" w:ascii="仿宋" w:hAnsi="仿宋" w:eastAsia="仿宋" w:cs="仿宋"/>
          <w:sz w:val="24"/>
        </w:rPr>
        <w:t>不同投标人委托同一单位或者个人办理投标事宜；</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10 \* GB2 </w:instrText>
      </w:r>
      <w:r>
        <w:rPr>
          <w:rFonts w:hint="eastAsia" w:ascii="仿宋" w:hAnsi="仿宋" w:eastAsia="仿宋" w:cs="仿宋"/>
          <w:sz w:val="24"/>
        </w:rPr>
        <w:fldChar w:fldCharType="separate"/>
      </w:r>
      <w:r>
        <w:rPr>
          <w:rFonts w:hint="eastAsia" w:ascii="仿宋" w:hAnsi="仿宋" w:eastAsia="仿宋" w:cs="仿宋"/>
          <w:sz w:val="24"/>
        </w:rPr>
        <w:t>⑽</w:t>
      </w:r>
      <w:r>
        <w:rPr>
          <w:rFonts w:hint="eastAsia" w:ascii="仿宋" w:hAnsi="仿宋" w:eastAsia="仿宋" w:cs="仿宋"/>
          <w:sz w:val="24"/>
        </w:rPr>
        <w:fldChar w:fldCharType="end"/>
      </w:r>
      <w:r>
        <w:rPr>
          <w:rFonts w:hint="eastAsia" w:ascii="仿宋" w:hAnsi="仿宋" w:eastAsia="仿宋" w:cs="仿宋"/>
          <w:sz w:val="24"/>
        </w:rPr>
        <w:t>不同投标人的投标文件载明的项目管理成员或者联系人员为同一人；</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11 \* GB2 </w:instrText>
      </w:r>
      <w:r>
        <w:rPr>
          <w:rFonts w:hint="eastAsia" w:ascii="仿宋" w:hAnsi="仿宋" w:eastAsia="仿宋" w:cs="仿宋"/>
          <w:sz w:val="24"/>
        </w:rPr>
        <w:fldChar w:fldCharType="separate"/>
      </w:r>
      <w:r>
        <w:rPr>
          <w:rFonts w:hint="eastAsia" w:ascii="仿宋" w:hAnsi="仿宋" w:eastAsia="仿宋" w:cs="仿宋"/>
          <w:sz w:val="24"/>
        </w:rPr>
        <w:t>⑾</w:t>
      </w:r>
      <w:r>
        <w:rPr>
          <w:rFonts w:hint="eastAsia" w:ascii="仿宋" w:hAnsi="仿宋" w:eastAsia="仿宋" w:cs="仿宋"/>
          <w:sz w:val="24"/>
        </w:rPr>
        <w:fldChar w:fldCharType="end"/>
      </w:r>
      <w:r>
        <w:rPr>
          <w:rFonts w:hint="eastAsia" w:ascii="仿宋" w:hAnsi="仿宋" w:eastAsia="仿宋" w:cs="仿宋"/>
          <w:sz w:val="24"/>
        </w:rPr>
        <w:t>不同投标人的投标文件异常一致或者投标报价呈规律性差异；</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12 \* GB2 </w:instrText>
      </w:r>
      <w:r>
        <w:rPr>
          <w:rFonts w:hint="eastAsia" w:ascii="仿宋" w:hAnsi="仿宋" w:eastAsia="仿宋" w:cs="仿宋"/>
          <w:sz w:val="24"/>
        </w:rPr>
        <w:fldChar w:fldCharType="separate"/>
      </w:r>
      <w:r>
        <w:rPr>
          <w:rFonts w:hint="eastAsia" w:ascii="仿宋" w:hAnsi="仿宋" w:eastAsia="仿宋" w:cs="仿宋"/>
          <w:sz w:val="24"/>
        </w:rPr>
        <w:t>⑿</w:t>
      </w:r>
      <w:r>
        <w:rPr>
          <w:rFonts w:hint="eastAsia" w:ascii="仿宋" w:hAnsi="仿宋" w:eastAsia="仿宋" w:cs="仿宋"/>
          <w:sz w:val="24"/>
        </w:rPr>
        <w:fldChar w:fldCharType="end"/>
      </w:r>
      <w:r>
        <w:rPr>
          <w:rFonts w:hint="eastAsia" w:ascii="仿宋" w:hAnsi="仿宋" w:eastAsia="仿宋" w:cs="仿宋"/>
          <w:sz w:val="24"/>
        </w:rPr>
        <w:t>提供虚假材料谋取中标的。</w:t>
      </w:r>
    </w:p>
    <w:p>
      <w:pPr>
        <w:pStyle w:val="5"/>
        <w:spacing w:before="0" w:after="0"/>
        <w:ind w:left="964" w:hanging="964" w:hangingChars="400"/>
        <w:rPr>
          <w:rFonts w:hint="eastAsia" w:ascii="仿宋" w:hAnsi="仿宋" w:eastAsia="仿宋" w:cs="仿宋"/>
          <w:sz w:val="24"/>
          <w:szCs w:val="24"/>
        </w:rPr>
      </w:pPr>
      <w:bookmarkStart w:id="246" w:name="_Toc30931"/>
      <w:bookmarkStart w:id="247" w:name="_Toc20149"/>
      <w:r>
        <w:rPr>
          <w:rFonts w:hint="eastAsia" w:ascii="仿宋" w:hAnsi="仿宋" w:eastAsia="仿宋" w:cs="仿宋"/>
          <w:sz w:val="24"/>
          <w:szCs w:val="24"/>
        </w:rPr>
        <w:t>7.6     如有下列情形之一的，可中止电子交易活动的情形</w:t>
      </w:r>
      <w:bookmarkEnd w:id="246"/>
      <w:bookmarkEnd w:id="247"/>
    </w:p>
    <w:p>
      <w:pPr>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7.6.1   招标过程中出现以下情形，导致政府采购云平台无法正常运行，或者无法保证电子交易的公平、公正和安全时，采购代理机构将中止电子交易活动：</w:t>
      </w:r>
    </w:p>
    <w:p>
      <w:pPr>
        <w:spacing w:line="360" w:lineRule="auto"/>
        <w:ind w:left="840" w:leftChars="400" w:firstLine="120" w:firstLineChars="50"/>
        <w:jc w:val="left"/>
        <w:rPr>
          <w:rFonts w:hint="eastAsia" w:ascii="仿宋" w:hAnsi="仿宋" w:eastAsia="仿宋" w:cs="仿宋"/>
          <w:sz w:val="24"/>
        </w:rPr>
      </w:pPr>
      <w:r>
        <w:rPr>
          <w:rFonts w:hint="eastAsia" w:ascii="仿宋" w:hAnsi="仿宋" w:eastAsia="仿宋" w:cs="仿宋"/>
          <w:sz w:val="24"/>
        </w:rPr>
        <w:t>⑴电子交易平台发生故障而无法登录访问的；</w:t>
      </w:r>
    </w:p>
    <w:p>
      <w:pPr>
        <w:spacing w:line="360" w:lineRule="auto"/>
        <w:ind w:left="840" w:leftChars="400" w:firstLine="120" w:firstLineChars="50"/>
        <w:jc w:val="left"/>
        <w:rPr>
          <w:rFonts w:hint="eastAsia" w:ascii="仿宋" w:hAnsi="仿宋" w:eastAsia="仿宋" w:cs="仿宋"/>
          <w:sz w:val="24"/>
        </w:rPr>
      </w:pPr>
      <w:r>
        <w:rPr>
          <w:rFonts w:hint="eastAsia" w:ascii="仿宋" w:hAnsi="仿宋" w:eastAsia="仿宋" w:cs="仿宋"/>
          <w:sz w:val="24"/>
        </w:rPr>
        <w:t>⑵电子交易平台应用或数据库出现错误，不能进行正常操作的；</w:t>
      </w:r>
    </w:p>
    <w:p>
      <w:pPr>
        <w:spacing w:line="360" w:lineRule="auto"/>
        <w:ind w:left="945" w:leftChars="450"/>
        <w:rPr>
          <w:rFonts w:hint="eastAsia" w:ascii="仿宋" w:hAnsi="仿宋" w:eastAsia="仿宋" w:cs="仿宋"/>
          <w:sz w:val="24"/>
        </w:rPr>
      </w:pPr>
      <w:r>
        <w:rPr>
          <w:rFonts w:hint="eastAsia" w:ascii="仿宋" w:hAnsi="仿宋" w:eastAsia="仿宋" w:cs="仿宋"/>
          <w:sz w:val="24"/>
        </w:rPr>
        <w:t>⑶电子交易平台发现严重安全漏洞，有潜在泄密危险的；</w:t>
      </w:r>
    </w:p>
    <w:p>
      <w:pPr>
        <w:spacing w:line="360" w:lineRule="auto"/>
        <w:ind w:left="945" w:leftChars="450"/>
        <w:rPr>
          <w:rFonts w:hint="eastAsia" w:ascii="仿宋" w:hAnsi="仿宋" w:eastAsia="仿宋" w:cs="仿宋"/>
          <w:sz w:val="24"/>
        </w:rPr>
      </w:pPr>
      <w:r>
        <w:rPr>
          <w:rFonts w:hint="eastAsia" w:ascii="仿宋" w:hAnsi="仿宋" w:eastAsia="仿宋" w:cs="仿宋"/>
          <w:sz w:val="24"/>
        </w:rPr>
        <w:t xml:space="preserve">⑷病毒发作导致不能进行正常操作的； </w:t>
      </w:r>
    </w:p>
    <w:p>
      <w:pPr>
        <w:spacing w:line="360" w:lineRule="auto"/>
        <w:ind w:left="945" w:leftChars="450"/>
        <w:rPr>
          <w:rFonts w:hint="eastAsia" w:ascii="仿宋" w:hAnsi="仿宋" w:eastAsia="仿宋" w:cs="仿宋"/>
          <w:sz w:val="24"/>
        </w:rPr>
      </w:pPr>
      <w:r>
        <w:rPr>
          <w:rFonts w:hint="eastAsia" w:ascii="仿宋" w:hAnsi="仿宋" w:eastAsia="仿宋" w:cs="仿宋"/>
          <w:sz w:val="24"/>
        </w:rPr>
        <w:t>⑸其他无法保证电子交易的公平、公正和安全的情况</w:t>
      </w:r>
    </w:p>
    <w:p>
      <w:pPr>
        <w:spacing w:line="360" w:lineRule="auto"/>
        <w:ind w:left="945" w:leftChars="450"/>
        <w:rPr>
          <w:rFonts w:hint="eastAsia" w:ascii="仿宋" w:hAnsi="仿宋" w:eastAsia="仿宋" w:cs="仿宋"/>
          <w:sz w:val="24"/>
        </w:rPr>
      </w:pPr>
      <w:r>
        <w:rPr>
          <w:rFonts w:hint="eastAsia" w:ascii="仿宋" w:hAnsi="仿宋" w:eastAsia="仿宋" w:cs="仿宋"/>
          <w:sz w:val="24"/>
        </w:rPr>
        <w:t>出现上述规定情形，不影响采购公平、公正性的，采购代理机构可以待上述情形消除后继续组织电子交易活动；影响或可能影响采购公平、公正性的，应当重新组织采购。</w:t>
      </w:r>
    </w:p>
    <w:p>
      <w:pPr>
        <w:pStyle w:val="41"/>
        <w:spacing w:beforeLines="100" w:after="240" w:afterLines="100"/>
        <w:jc w:val="left"/>
        <w:outlineLvl w:val="1"/>
        <w:rPr>
          <w:rFonts w:hint="eastAsia" w:ascii="仿宋" w:hAnsi="仿宋" w:eastAsia="仿宋" w:cs="仿宋"/>
          <w:sz w:val="30"/>
          <w:szCs w:val="30"/>
        </w:rPr>
      </w:pPr>
      <w:bookmarkStart w:id="248" w:name="_Toc21153"/>
      <w:bookmarkStart w:id="249" w:name="_Toc531359026"/>
      <w:bookmarkStart w:id="250" w:name="_Toc515526193"/>
      <w:bookmarkStart w:id="251" w:name="_Toc463"/>
      <w:bookmarkStart w:id="252" w:name="_Toc301187772"/>
      <w:bookmarkStart w:id="253" w:name="_Toc359934597"/>
      <w:bookmarkStart w:id="254" w:name="_Toc303756400"/>
      <w:r>
        <w:rPr>
          <w:rFonts w:hint="eastAsia" w:ascii="仿宋" w:hAnsi="仿宋" w:eastAsia="仿宋" w:cs="仿宋"/>
          <w:sz w:val="30"/>
          <w:szCs w:val="30"/>
        </w:rPr>
        <w:t>八    中标和合同</w:t>
      </w:r>
      <w:bookmarkEnd w:id="248"/>
      <w:bookmarkEnd w:id="249"/>
      <w:bookmarkEnd w:id="250"/>
      <w:bookmarkEnd w:id="251"/>
      <w:bookmarkEnd w:id="252"/>
      <w:bookmarkEnd w:id="253"/>
      <w:bookmarkEnd w:id="254"/>
    </w:p>
    <w:p>
      <w:pPr>
        <w:pStyle w:val="255"/>
        <w:rPr>
          <w:rFonts w:hint="eastAsia" w:ascii="仿宋" w:hAnsi="仿宋" w:eastAsia="仿宋" w:cs="仿宋"/>
        </w:rPr>
      </w:pPr>
      <w:bookmarkStart w:id="255" w:name="_Toc303756402"/>
      <w:bookmarkStart w:id="256" w:name="_Toc359934599"/>
      <w:bookmarkStart w:id="257" w:name="_Toc301187776"/>
      <w:bookmarkStart w:id="258" w:name="_Toc23239"/>
      <w:bookmarkStart w:id="259" w:name="_Toc531359027"/>
      <w:bookmarkStart w:id="260" w:name="_Toc515526194"/>
      <w:bookmarkStart w:id="261" w:name="_Toc3017"/>
      <w:r>
        <w:rPr>
          <w:rFonts w:hint="eastAsia" w:ascii="仿宋" w:hAnsi="仿宋" w:eastAsia="仿宋" w:cs="仿宋"/>
        </w:rPr>
        <w:t>8.1</w:t>
      </w:r>
      <w:bookmarkEnd w:id="255"/>
      <w:bookmarkEnd w:id="256"/>
      <w:bookmarkEnd w:id="257"/>
      <w:r>
        <w:rPr>
          <w:rFonts w:hint="eastAsia" w:ascii="仿宋" w:hAnsi="仿宋" w:eastAsia="仿宋" w:cs="仿宋"/>
        </w:rPr>
        <w:t xml:space="preserve">     中标</w:t>
      </w:r>
      <w:bookmarkEnd w:id="258"/>
      <w:bookmarkEnd w:id="259"/>
      <w:bookmarkEnd w:id="260"/>
      <w:bookmarkEnd w:id="261"/>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8.1.1   采购代理机构在评标结束后2个工作日内将评标报告提交采购人确认；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8.1.2   采购人应当自收到评标报告之日起5个工作日内，在评标报告确定的中标候选人名单中按顺序确定中标人；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8.1.3   采购人在收到评标报告5个工作日内未按评标报告推荐的中标候选人顺序确定中标人，又不能说明合法理由的，视同按评标报告推荐的顺序确定排名第一的中标候选人为中标人；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8.1.4   中标人拒绝与采购人签订合同的，采购人可以按照评标报告推荐的中标人名单排序，确定下一候选人为中标人，也可以重新开展政府采购活动。</w:t>
      </w:r>
    </w:p>
    <w:p>
      <w:pPr>
        <w:pStyle w:val="255"/>
        <w:rPr>
          <w:rFonts w:hint="eastAsia" w:ascii="仿宋" w:hAnsi="仿宋" w:eastAsia="仿宋" w:cs="仿宋"/>
        </w:rPr>
      </w:pPr>
      <w:bookmarkStart w:id="262" w:name="_Toc531359028"/>
      <w:bookmarkStart w:id="263" w:name="_Toc12612"/>
      <w:bookmarkStart w:id="264" w:name="_Toc3393"/>
      <w:r>
        <w:rPr>
          <w:rFonts w:hint="eastAsia" w:ascii="仿宋" w:hAnsi="仿宋" w:eastAsia="仿宋" w:cs="仿宋"/>
        </w:rPr>
        <w:t>8.2     中标公告和中标通知书</w:t>
      </w:r>
      <w:bookmarkEnd w:id="262"/>
      <w:bookmarkEnd w:id="263"/>
      <w:bookmarkEnd w:id="264"/>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8.2.1   采购代理机构应当自中标人确定之日起2个工作日内，在投标人须知前附表（一）规定的网址发布中标结果；</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8.2.2   中标结果公告内容包括采购人和采购代理机构的名称、地址、联系方式，项目名称和项目编号，中标人名称、地址和中标金额，主要中标标的的名称、规格型号、数量、单价、服务要求，中标公告期限以及评审专家名单，但不包括国家秘密或商业秘密；</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8.2.3   中标公告期限为1个工作日；</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8.2.4   采购代理机构将在中标结果公告中附中标通知书，视同向中标人发出中标通知书，同时中标人应在中标结果公告发布后签订合同前，赴政府采购代理机构项目负责人处领取书面中标通知书；</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8.2.5   中标通知书发出后，采购人不得改变中标结果，中标人无正当理由不得放弃中标。否则将作为不良行为记录上报财政部门，由财政部门按相关法律法规给予处理。</w:t>
      </w:r>
    </w:p>
    <w:p>
      <w:pPr>
        <w:pStyle w:val="255"/>
        <w:rPr>
          <w:rFonts w:hint="eastAsia" w:ascii="仿宋" w:hAnsi="仿宋" w:eastAsia="仿宋" w:cs="仿宋"/>
        </w:rPr>
      </w:pPr>
      <w:bookmarkStart w:id="265" w:name="_Toc16404"/>
      <w:bookmarkStart w:id="266" w:name="_Toc8432"/>
      <w:bookmarkStart w:id="267" w:name="_Toc531359029"/>
      <w:r>
        <w:rPr>
          <w:rFonts w:hint="eastAsia" w:ascii="仿宋" w:hAnsi="仿宋" w:eastAsia="仿宋" w:cs="仿宋"/>
        </w:rPr>
        <w:t>8.3     履约保证金</w:t>
      </w:r>
      <w:bookmarkEnd w:id="265"/>
      <w:bookmarkEnd w:id="266"/>
      <w:bookmarkEnd w:id="267"/>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8.3.1   履约保证金：见投标人须知前附表（一）。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8.3.2   中标人提供的货物质量和服务符合合同约定并经验收合格的，其履约保证金按规定要求由采购人无息退还。</w:t>
      </w:r>
    </w:p>
    <w:p>
      <w:pPr>
        <w:pStyle w:val="255"/>
        <w:rPr>
          <w:rFonts w:hint="eastAsia" w:ascii="仿宋" w:hAnsi="仿宋" w:eastAsia="仿宋" w:cs="仿宋"/>
        </w:rPr>
      </w:pPr>
      <w:bookmarkStart w:id="268" w:name="_Toc531359030"/>
      <w:bookmarkStart w:id="269" w:name="_Toc30902"/>
      <w:bookmarkStart w:id="270" w:name="_Toc407"/>
      <w:r>
        <w:rPr>
          <w:rFonts w:hint="eastAsia" w:ascii="仿宋" w:hAnsi="仿宋" w:eastAsia="仿宋" w:cs="仿宋"/>
        </w:rPr>
        <w:t>8.4     合同</w:t>
      </w:r>
      <w:bookmarkEnd w:id="268"/>
      <w:bookmarkEnd w:id="269"/>
      <w:bookmarkEnd w:id="270"/>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8.4.1   采购人应当自中标通知书发出之日起30日内，按照招标文件和中标人投标文件的规定，与中标人签订书面合同。所签订的合同不得对招标文件确定的事项和中标人投标文件作实质性修改。</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8.4.2   询问或者质疑事项可能影响中标（成交）结果的，采购人应当暂停签订合同，已经签订合同的，应当中止履行合同。</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8.4.3   采购人应当自政府采购合同签订之日起2个工作日内，将政府采购合同在浙江省政府采购网（zfcg.czt.zj.gov.cn）上公告，但政府采购合同中涉及国家秘密、商业秘密的内容除外。</w:t>
      </w:r>
    </w:p>
    <w:p>
      <w:pPr>
        <w:pStyle w:val="41"/>
        <w:spacing w:beforeLines="100" w:after="240" w:afterLines="100"/>
        <w:jc w:val="left"/>
        <w:outlineLvl w:val="1"/>
        <w:rPr>
          <w:rFonts w:hint="eastAsia" w:ascii="仿宋_GB2312" w:eastAsia="仿宋_GB2312"/>
          <w:color w:val="000000"/>
          <w:sz w:val="30"/>
          <w:szCs w:val="30"/>
        </w:rPr>
      </w:pPr>
      <w:bookmarkStart w:id="271" w:name="_Toc530551873"/>
      <w:bookmarkStart w:id="272" w:name="_Toc334087240"/>
      <w:bookmarkStart w:id="273" w:name="_Toc335664282"/>
      <w:bookmarkStart w:id="274" w:name="_Toc15813254"/>
      <w:bookmarkStart w:id="275" w:name="_Toc45506731"/>
      <w:bookmarkStart w:id="276" w:name="_Toc493956048"/>
      <w:bookmarkStart w:id="277" w:name="_Toc47756031"/>
      <w:bookmarkStart w:id="278" w:name="_Toc29239"/>
      <w:bookmarkStart w:id="279" w:name="_Toc107820052"/>
      <w:bookmarkStart w:id="280" w:name="_Toc531359032"/>
      <w:bookmarkStart w:id="281" w:name="_Toc28684"/>
      <w:bookmarkStart w:id="282" w:name="_Toc15805937"/>
      <w:r>
        <w:rPr>
          <w:rFonts w:hint="eastAsia" w:ascii="仿宋_GB2312" w:eastAsia="仿宋_GB2312"/>
          <w:color w:val="000000"/>
          <w:sz w:val="30"/>
          <w:szCs w:val="30"/>
        </w:rPr>
        <w:t xml:space="preserve">九 </w:t>
      </w:r>
      <w:r>
        <w:rPr>
          <w:rFonts w:ascii="仿宋_GB2312" w:eastAsia="仿宋_GB2312"/>
          <w:color w:val="000000"/>
          <w:sz w:val="30"/>
          <w:szCs w:val="30"/>
        </w:rPr>
        <w:t xml:space="preserve">  </w:t>
      </w:r>
      <w:r>
        <w:rPr>
          <w:rFonts w:hint="eastAsia" w:ascii="仿宋_GB2312" w:eastAsia="仿宋_GB2312"/>
          <w:color w:val="000000"/>
          <w:sz w:val="30"/>
          <w:szCs w:val="30"/>
        </w:rPr>
        <w:t xml:space="preserve"> 其他事项</w:t>
      </w:r>
      <w:bookmarkEnd w:id="271"/>
      <w:bookmarkEnd w:id="272"/>
      <w:bookmarkEnd w:id="273"/>
      <w:bookmarkEnd w:id="274"/>
      <w:bookmarkEnd w:id="275"/>
      <w:bookmarkEnd w:id="276"/>
      <w:bookmarkEnd w:id="277"/>
      <w:bookmarkEnd w:id="278"/>
      <w:bookmarkEnd w:id="279"/>
      <w:bookmarkEnd w:id="280"/>
      <w:bookmarkEnd w:id="281"/>
      <w:bookmarkEnd w:id="282"/>
    </w:p>
    <w:p>
      <w:pPr>
        <w:pStyle w:val="255"/>
        <w:rPr>
          <w:rFonts w:hint="eastAsia"/>
          <w:color w:val="000000"/>
        </w:rPr>
      </w:pPr>
      <w:bookmarkStart w:id="283" w:name="_Toc6108"/>
      <w:bookmarkStart w:id="284" w:name="_Toc2275"/>
      <w:bookmarkStart w:id="285" w:name="_Toc531359033"/>
      <w:r>
        <w:rPr>
          <w:color w:val="000000"/>
        </w:rPr>
        <w:t>9.1</w:t>
      </w:r>
      <w:r>
        <w:rPr>
          <w:rFonts w:hint="eastAsia"/>
          <w:color w:val="000000"/>
          <w:lang w:val="en-US" w:eastAsia="zh-CN"/>
        </w:rPr>
        <w:t xml:space="preserve">     </w:t>
      </w:r>
      <w:r>
        <w:rPr>
          <w:rFonts w:hint="eastAsia"/>
          <w:color w:val="000000"/>
        </w:rPr>
        <w:t>解释权</w:t>
      </w:r>
      <w:bookmarkEnd w:id="283"/>
      <w:bookmarkEnd w:id="284"/>
      <w:bookmarkEnd w:id="285"/>
      <w:r>
        <w:rPr>
          <w:rFonts w:hint="eastAsia"/>
          <w:color w:val="000000"/>
        </w:rPr>
        <w:t xml:space="preserve"> </w:t>
      </w:r>
    </w:p>
    <w:p>
      <w:pPr>
        <w:spacing w:line="360" w:lineRule="auto"/>
        <w:ind w:left="960" w:hanging="960" w:hangingChars="400"/>
        <w:rPr>
          <w:rFonts w:hint="eastAsia" w:ascii="仿宋_GB2312" w:eastAsia="仿宋_GB2312"/>
          <w:color w:val="000000"/>
          <w:sz w:val="24"/>
        </w:rPr>
      </w:pPr>
      <w:r>
        <w:rPr>
          <w:rFonts w:ascii="仿宋_GB2312" w:eastAsia="仿宋_GB2312"/>
          <w:color w:val="000000"/>
          <w:sz w:val="24"/>
        </w:rPr>
        <w:t>9.1</w:t>
      </w:r>
      <w:r>
        <w:rPr>
          <w:rFonts w:hint="eastAsia" w:ascii="仿宋_GB2312" w:eastAsia="仿宋_GB2312"/>
          <w:color w:val="000000"/>
          <w:sz w:val="24"/>
        </w:rPr>
        <w:t>.1</w:t>
      </w:r>
      <w:r>
        <w:rPr>
          <w:rFonts w:ascii="仿宋_GB2312" w:eastAsia="仿宋_GB2312"/>
          <w:color w:val="000000"/>
          <w:sz w:val="24"/>
        </w:rPr>
        <w:t xml:space="preserve">   </w:t>
      </w:r>
      <w:r>
        <w:rPr>
          <w:rFonts w:hint="eastAsia" w:ascii="仿宋_GB2312" w:eastAsia="仿宋_GB2312"/>
          <w:color w:val="000000"/>
          <w:sz w:val="24"/>
        </w:rPr>
        <w:t>本磋商文件解释权属采购代理机构；</w:t>
      </w:r>
    </w:p>
    <w:p>
      <w:pPr>
        <w:spacing w:line="360" w:lineRule="auto"/>
        <w:ind w:left="960" w:hanging="960" w:hangingChars="400"/>
        <w:rPr>
          <w:rFonts w:hint="eastAsia" w:ascii="仿宋_GB2312" w:eastAsia="仿宋_GB2312"/>
          <w:color w:val="000000"/>
          <w:sz w:val="24"/>
        </w:rPr>
      </w:pPr>
      <w:r>
        <w:rPr>
          <w:rFonts w:ascii="仿宋_GB2312" w:eastAsia="仿宋_GB2312"/>
          <w:color w:val="000000"/>
          <w:sz w:val="24"/>
        </w:rPr>
        <w:t xml:space="preserve">9.1.2   </w:t>
      </w:r>
      <w:r>
        <w:rPr>
          <w:rFonts w:hint="eastAsia" w:ascii="仿宋_GB2312" w:eastAsia="仿宋_GB2312"/>
          <w:color w:val="000000"/>
          <w:sz w:val="24"/>
        </w:rPr>
        <w:t>采购代理机构对决标结果不负责解释。</w:t>
      </w:r>
    </w:p>
    <w:p>
      <w:pPr>
        <w:pStyle w:val="41"/>
        <w:spacing w:before="0" w:after="0" w:line="360" w:lineRule="auto"/>
        <w:rPr>
          <w:rFonts w:hint="eastAsia" w:ascii="仿宋" w:hAnsi="仿宋" w:eastAsia="仿宋" w:cs="仿宋"/>
          <w:sz w:val="36"/>
          <w:szCs w:val="36"/>
        </w:rPr>
      </w:pPr>
      <w:bookmarkStart w:id="286" w:name="_Toc23081"/>
      <w:r>
        <w:rPr>
          <w:rFonts w:hint="eastAsia" w:ascii="仿宋" w:hAnsi="仿宋" w:eastAsia="仿宋" w:cs="仿宋"/>
          <w:sz w:val="36"/>
          <w:szCs w:val="36"/>
        </w:rPr>
        <w:br w:type="textWrapping"/>
      </w:r>
      <w:bookmarkEnd w:id="286"/>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jc w:val="center"/>
        <w:rPr>
          <w:rFonts w:hint="eastAsia" w:ascii="仿宋" w:hAnsi="仿宋" w:eastAsia="仿宋" w:cs="仿宋"/>
          <w:sz w:val="36"/>
          <w:szCs w:val="36"/>
        </w:rPr>
      </w:pPr>
      <w:bookmarkStart w:id="287" w:name="_Toc31145"/>
      <w:r>
        <w:rPr>
          <w:rFonts w:hint="eastAsia" w:ascii="仿宋" w:hAnsi="仿宋" w:eastAsia="仿宋" w:cs="仿宋"/>
          <w:sz w:val="36"/>
          <w:szCs w:val="36"/>
        </w:rPr>
        <w:t>第四章  合同格式</w:t>
      </w:r>
      <w:bookmarkEnd w:id="217"/>
      <w:bookmarkEnd w:id="218"/>
      <w:bookmarkEnd w:id="219"/>
      <w:bookmarkEnd w:id="287"/>
    </w:p>
    <w:p>
      <w:pPr>
        <w:jc w:val="center"/>
        <w:rPr>
          <w:rFonts w:hint="eastAsia" w:ascii="仿宋" w:hAnsi="仿宋" w:eastAsia="仿宋" w:cs="仿宋"/>
          <w:sz w:val="24"/>
          <w:szCs w:val="24"/>
        </w:rPr>
      </w:pPr>
      <w:r>
        <w:rPr>
          <w:rFonts w:hint="eastAsia" w:ascii="仿宋" w:hAnsi="仿宋" w:eastAsia="仿宋" w:cs="仿宋"/>
          <w:sz w:val="24"/>
          <w:szCs w:val="24"/>
        </w:rPr>
        <w:t>（根据具体项目要求可替换）</w:t>
      </w:r>
    </w:p>
    <w:p>
      <w:pPr>
        <w:widowControl/>
        <w:spacing w:line="360" w:lineRule="atLeast"/>
        <w:ind w:firstLine="5760" w:firstLineChars="2400"/>
        <w:jc w:val="left"/>
        <w:rPr>
          <w:rFonts w:hint="eastAsia" w:ascii="仿宋" w:hAnsi="仿宋" w:eastAsia="仿宋" w:cs="仿宋"/>
          <w:kern w:val="0"/>
          <w:sz w:val="24"/>
        </w:rPr>
      </w:pPr>
      <w:r>
        <w:rPr>
          <w:rFonts w:hint="eastAsia" w:ascii="仿宋" w:hAnsi="仿宋" w:eastAsia="仿宋" w:cs="仿宋"/>
          <w:kern w:val="0"/>
          <w:sz w:val="24"/>
        </w:rPr>
        <w:t>合同编号：_________</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rPr>
        <w:t>采购人：（以下称买方）</w:t>
      </w:r>
      <w:r>
        <w:rPr>
          <w:rFonts w:hint="eastAsia" w:ascii="仿宋" w:hAnsi="仿宋" w:eastAsia="仿宋" w:cs="仿宋"/>
          <w:u w:val="single"/>
        </w:rPr>
        <w:t xml:space="preserve">               </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rPr>
        <w:t>中标人：（以下称卖方）</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szCs w:val="24"/>
        </w:rPr>
      </w:pPr>
    </w:p>
    <w:p>
      <w:pPr>
        <w:pStyle w:val="40"/>
        <w:spacing w:before="0" w:beforeAutospacing="0" w:after="0" w:afterAutospacing="0" w:line="360" w:lineRule="auto"/>
        <w:ind w:firstLine="480" w:firstLineChars="200"/>
        <w:rPr>
          <w:rFonts w:ascii="仿宋_GB2312" w:eastAsia="仿宋_GB2312"/>
        </w:rPr>
      </w:pPr>
      <w:r>
        <w:rPr>
          <w:rFonts w:hint="eastAsia" w:ascii="仿宋_GB2312" w:hAnsi="楷体" w:eastAsia="仿宋_GB2312"/>
          <w:szCs w:val="24"/>
        </w:rPr>
        <w:t>根据</w:t>
      </w:r>
      <w:r>
        <w:rPr>
          <w:rFonts w:ascii="仿宋_GB2312" w:hAnsi="楷体" w:eastAsia="仿宋_GB2312"/>
          <w:szCs w:val="24"/>
          <w:u w:val="single"/>
        </w:rPr>
        <w:t xml:space="preserve"> </w:t>
      </w:r>
      <w:r>
        <w:rPr>
          <w:rFonts w:ascii="仿宋_GB2312" w:hAnsi="楷体" w:eastAsia="仿宋_GB2312"/>
          <w:u w:val="single"/>
        </w:rPr>
        <w:t xml:space="preserve"> </w:t>
      </w:r>
      <w:r>
        <w:rPr>
          <w:rFonts w:hint="eastAsia" w:ascii="仿宋_GB2312" w:hAnsi="楷体" w:eastAsia="仿宋_GB2312"/>
          <w:szCs w:val="24"/>
          <w:u w:val="single"/>
        </w:rPr>
        <w:t>（项目名称）</w:t>
      </w:r>
      <w:r>
        <w:rPr>
          <w:rFonts w:ascii="仿宋_GB2312" w:hAnsi="楷体" w:eastAsia="仿宋_GB2312"/>
          <w:u w:val="single"/>
        </w:rPr>
        <w:t xml:space="preserve"> </w:t>
      </w:r>
      <w:r>
        <w:rPr>
          <w:rFonts w:hint="eastAsia" w:ascii="仿宋_GB2312" w:hAnsi="楷体" w:eastAsia="仿宋_GB2312"/>
          <w:szCs w:val="24"/>
        </w:rPr>
        <w:t>招标文件（项目编号：</w:t>
      </w:r>
      <w:r>
        <w:rPr>
          <w:rFonts w:ascii="仿宋_GB2312" w:hAnsi="楷体" w:eastAsia="仿宋_GB2312"/>
          <w:szCs w:val="24"/>
          <w:u w:val="single"/>
        </w:rPr>
        <w:t xml:space="preserve">    </w:t>
      </w:r>
      <w:r>
        <w:rPr>
          <w:rFonts w:hint="eastAsia" w:ascii="仿宋_GB2312" w:hAnsi="楷体" w:eastAsia="仿宋_GB2312"/>
          <w:szCs w:val="24"/>
        </w:rPr>
        <w:t>），在</w:t>
      </w:r>
      <w:r>
        <w:rPr>
          <w:rFonts w:ascii="仿宋_GB2312" w:hAnsi="楷体" w:eastAsia="仿宋_GB2312"/>
          <w:szCs w:val="24"/>
          <w:u w:val="single"/>
          <w:lang w:val="zh-CN"/>
        </w:rPr>
        <w:t xml:space="preserve">       </w:t>
      </w:r>
      <w:r>
        <w:rPr>
          <w:rFonts w:hint="eastAsia" w:ascii="仿宋_GB2312" w:hAnsi="楷体" w:eastAsia="仿宋_GB2312"/>
          <w:szCs w:val="24"/>
          <w:lang w:val="zh-CN"/>
        </w:rPr>
        <w:t>年</w:t>
      </w:r>
      <w:r>
        <w:rPr>
          <w:rFonts w:ascii="仿宋_GB2312" w:hAnsi="楷体" w:eastAsia="仿宋_GB2312"/>
          <w:szCs w:val="24"/>
          <w:u w:val="single"/>
          <w:lang w:val="zh-CN"/>
        </w:rPr>
        <w:t xml:space="preserve">    </w:t>
      </w:r>
      <w:r>
        <w:rPr>
          <w:rFonts w:hint="eastAsia" w:ascii="仿宋_GB2312" w:hAnsi="楷体" w:eastAsia="仿宋_GB2312"/>
          <w:szCs w:val="24"/>
          <w:lang w:val="zh-CN"/>
        </w:rPr>
        <w:t>月</w:t>
      </w:r>
      <w:r>
        <w:rPr>
          <w:rFonts w:ascii="仿宋_GB2312" w:hAnsi="楷体" w:eastAsia="仿宋_GB2312"/>
          <w:szCs w:val="24"/>
          <w:u w:val="single"/>
          <w:lang w:val="zh-CN"/>
        </w:rPr>
        <w:t xml:space="preserve">    </w:t>
      </w:r>
      <w:r>
        <w:rPr>
          <w:rFonts w:hint="eastAsia" w:ascii="仿宋_GB2312" w:hAnsi="楷体" w:eastAsia="仿宋_GB2312"/>
          <w:szCs w:val="24"/>
          <w:lang w:val="zh-CN"/>
        </w:rPr>
        <w:t>日</w:t>
      </w:r>
      <w:r>
        <w:rPr>
          <w:rFonts w:hint="eastAsia" w:ascii="仿宋_GB2312" w:hAnsi="楷体" w:eastAsia="仿宋_GB2312"/>
          <w:szCs w:val="24"/>
        </w:rPr>
        <w:t>，</w:t>
      </w:r>
      <w:r>
        <w:rPr>
          <w:rFonts w:ascii="仿宋_GB2312" w:hAnsi="楷体" w:eastAsia="仿宋_GB2312"/>
          <w:u w:val="single"/>
        </w:rPr>
        <w:t xml:space="preserve">  </w:t>
      </w:r>
      <w:r>
        <w:rPr>
          <w:rFonts w:hint="eastAsia" w:ascii="仿宋_GB2312" w:hAnsi="楷体" w:eastAsia="仿宋_GB2312"/>
          <w:u w:val="single"/>
        </w:rPr>
        <w:t>（</w:t>
      </w:r>
      <w:r>
        <w:rPr>
          <w:rFonts w:hint="eastAsia" w:ascii="仿宋_GB2312" w:hAnsi="楷体" w:eastAsia="仿宋_GB2312"/>
          <w:szCs w:val="24"/>
          <w:u w:val="single"/>
        </w:rPr>
        <w:t>采购人名称）</w:t>
      </w:r>
      <w:r>
        <w:rPr>
          <w:rFonts w:hint="eastAsia" w:ascii="仿宋_GB2312" w:hAnsi="楷体" w:eastAsia="仿宋_GB2312"/>
          <w:szCs w:val="24"/>
        </w:rPr>
        <w:t>对该项目进行了公开招标采购，经评标委员会评定，确定</w:t>
      </w:r>
      <w:r>
        <w:rPr>
          <w:rFonts w:ascii="仿宋_GB2312" w:hAnsi="楷体" w:eastAsia="仿宋_GB2312"/>
          <w:szCs w:val="24"/>
          <w:u w:val="single"/>
        </w:rPr>
        <w:t xml:space="preserve">  </w:t>
      </w:r>
      <w:r>
        <w:rPr>
          <w:rFonts w:hint="eastAsia" w:ascii="仿宋_GB2312" w:hAnsi="楷体" w:eastAsia="仿宋_GB2312"/>
          <w:szCs w:val="24"/>
          <w:u w:val="single"/>
        </w:rPr>
        <w:t>（中标人名称）</w:t>
      </w:r>
      <w:r>
        <w:rPr>
          <w:rFonts w:ascii="仿宋_GB2312" w:hAnsi="楷体" w:eastAsia="仿宋_GB2312"/>
          <w:szCs w:val="24"/>
          <w:u w:val="single"/>
        </w:rPr>
        <w:t xml:space="preserve">  </w:t>
      </w:r>
      <w:r>
        <w:rPr>
          <w:rFonts w:hint="eastAsia" w:ascii="仿宋_GB2312" w:hAnsi="楷体" w:eastAsia="仿宋_GB2312"/>
          <w:szCs w:val="24"/>
        </w:rPr>
        <w:t>为该项目中标人。甲乙双方依据《中华人民共和国政府采购法》、《中华人民共和国民法典》等相关法律法规和招标文件的要求，在平等自愿的基础上，同意按照下面的条款和条件，签署本合同。</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第一条　合同标的</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1.1卖方根据买方需求提供下列货物：</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1.2货物名称、规格及数量详见“货物一览表”；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1.3货物一览表：</w:t>
      </w:r>
    </w:p>
    <w:tbl>
      <w:tblPr>
        <w:tblStyle w:val="44"/>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30"/>
        <w:gridCol w:w="1559"/>
        <w:gridCol w:w="1067"/>
        <w:gridCol w:w="1315"/>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序号</w:t>
            </w:r>
          </w:p>
        </w:tc>
        <w:tc>
          <w:tcPr>
            <w:tcW w:w="1730"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货物名称</w:t>
            </w:r>
          </w:p>
        </w:tc>
        <w:tc>
          <w:tcPr>
            <w:tcW w:w="1559"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规格型号</w:t>
            </w:r>
          </w:p>
        </w:tc>
        <w:tc>
          <w:tcPr>
            <w:tcW w:w="1067" w:type="dxa"/>
            <w:noWrap w:val="0"/>
            <w:vAlign w:val="center"/>
          </w:tcPr>
          <w:p>
            <w:pPr>
              <w:pStyle w:val="40"/>
              <w:spacing w:before="0" w:after="0"/>
              <w:jc w:val="center"/>
              <w:rPr>
                <w:rFonts w:hint="eastAsia" w:ascii="仿宋" w:hAnsi="仿宋" w:eastAsia="仿宋" w:cs="仿宋"/>
              </w:rPr>
            </w:pPr>
            <w:r>
              <w:rPr>
                <w:rFonts w:hint="eastAsia" w:ascii="仿宋" w:hAnsi="仿宋" w:eastAsia="仿宋" w:cs="仿宋"/>
              </w:rPr>
              <w:t>数量</w:t>
            </w:r>
          </w:p>
        </w:tc>
        <w:tc>
          <w:tcPr>
            <w:tcW w:w="1315"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单价</w:t>
            </w:r>
          </w:p>
        </w:tc>
        <w:tc>
          <w:tcPr>
            <w:tcW w:w="1700"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bl>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第二条　合同总价款</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2.1 本合同项下货物总价款为人民币</w:t>
      </w:r>
      <w:r>
        <w:rPr>
          <w:rFonts w:hint="eastAsia" w:ascii="仿宋" w:hAnsi="仿宋" w:eastAsia="仿宋" w:cs="仿宋"/>
          <w:u w:val="single"/>
        </w:rPr>
        <w:t xml:space="preserve">    （大写） （￥：）            </w:t>
      </w:r>
      <w:r>
        <w:rPr>
          <w:rFonts w:hint="eastAsia" w:ascii="仿宋" w:hAnsi="仿宋" w:eastAsia="仿宋" w:cs="仿宋"/>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 xml:space="preserve">2.2 本合同总价款是货物设计、制造、包装、仓储、运输、安装及验收合格之前及保修期内备品备件发生的所有含税费用；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2.3 本合同总价款还包含卖方应当提供的伴随服务/售后服务费用；</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2.4 本合同执行期间合同总价款不变。</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第三条　组成本合同的有关文件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 下列文件构成本合同的组成部分，应该认为是一个整体，彼此相互解释，相互补充。组成合同的多个文件的优先支配地位的次序如下：</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3.1.1 本合同书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3.1.2 中标通知书</w:t>
      </w:r>
      <w:r>
        <w:rPr>
          <w:rFonts w:hint="eastAsia" w:ascii="仿宋" w:hAnsi="仿宋" w:eastAsia="仿宋" w:cs="仿宋"/>
        </w:rPr>
        <w:tab/>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3.1.3 中标投标人澄清修改文件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3.1.4 中标投标人投标文件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3.1.5 招标文件澄清修改文件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3.1.6 招标文件</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第四条　权利保证</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卖方保证提供的货物不存在对任何第三方侵权行为（包括商标、专利、版权、知识产权等）。若发生侵权行为，由卖方负全责，应承担由此发生的一切经济和法律责任，并赔偿买方</w:t>
      </w:r>
      <w:r>
        <w:rPr>
          <w:rFonts w:hint="eastAsia" w:ascii="仿宋" w:hAnsi="仿宋" w:eastAsia="仿宋" w:cs="仿宋"/>
          <w:u w:val="single"/>
        </w:rPr>
        <w:t xml:space="preserve">    %</w:t>
      </w:r>
      <w:r>
        <w:rPr>
          <w:rFonts w:hint="eastAsia" w:ascii="仿宋" w:hAnsi="仿宋" w:eastAsia="仿宋" w:cs="仿宋"/>
        </w:rPr>
        <w:t>的合同货款的。</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第五条　质量保证</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5.1 卖方须保证货物与响应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5.2 卖方须保证所提供的货物经正确安装、正常运转和保养，在其使用寿命期内须具有符合质量要求和产品说明书的性能。在货物质量保证期之内，卖方须对由于设计、工艺或材料的缺陷而发生的故障负责，由此引发的风险和费用将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hint="eastAsia" w:ascii="仿宋" w:hAnsi="仿宋" w:eastAsia="仿宋" w:cs="仿宋"/>
          <w:u w:val="single"/>
        </w:rPr>
        <w:t xml:space="preserve">       </w:t>
      </w:r>
      <w:r>
        <w:rPr>
          <w:rFonts w:hint="eastAsia" w:ascii="仿宋" w:hAnsi="仿宋" w:eastAsia="仿宋" w:cs="仿宋"/>
        </w:rPr>
        <w:t>天内应维修或更换有缺陷的货物或部件；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5.4 如果卖方在收到通知后</w:t>
      </w:r>
      <w:r>
        <w:rPr>
          <w:rFonts w:hint="eastAsia" w:ascii="仿宋" w:hAnsi="仿宋" w:eastAsia="仿宋" w:cs="仿宋"/>
          <w:u w:val="single"/>
        </w:rPr>
        <w:t xml:space="preserve">       </w:t>
      </w:r>
      <w:r>
        <w:rPr>
          <w:rFonts w:hint="eastAsia" w:ascii="仿宋" w:hAnsi="仿宋" w:eastAsia="仿宋" w:cs="仿宋"/>
        </w:rPr>
        <w:t>天内没有弥补缺陷，买方可采取必要的补救措施，但由此引发的风险和费用将由卖方承担；</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5.5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第六条  技术资料</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6.1 卖方应将每台设备和仪器的中文技术资料完整一套，如目录索引、图纸、操作手册、使用指南、维修指南和／或服务手册和示意图等随同每批货物一起发运；</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6.2 如果买方确认卖方提供的技术资料不完整或在运输过程中丢失，卖方将在收到买方通知后</w:t>
      </w:r>
      <w:r>
        <w:rPr>
          <w:rFonts w:hint="eastAsia" w:ascii="仿宋" w:hAnsi="仿宋" w:eastAsia="仿宋" w:cs="仿宋"/>
          <w:u w:val="single"/>
        </w:rPr>
        <w:t xml:space="preserve">    </w:t>
      </w:r>
      <w:r>
        <w:rPr>
          <w:rFonts w:hint="eastAsia" w:ascii="仿宋" w:hAnsi="仿宋" w:eastAsia="仿宋" w:cs="仿宋"/>
        </w:rPr>
        <w:t>天内将这些资料寄给买方；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第七条　包装要求</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7.1 除合同另有规定外，卖方提供的全部货物均应按标准保护措施进行包装。该包装应适应于远距离运输、防潮、防震、防锈和防野蛮装卸，以确保货物安全无损运抵指定地点。由于包装不善所引起的货物损失均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7.2 每一包装单元内应附详细的装箱单和质量合格凭证。</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第八条　交货时间、方式、地点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8.1 卖方应按照本合同或招标文件规定的时间和方式向买方交付货物，交货地点为</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8.2 卖方交付的货物应当完全符合本合同或者招标文件所规定的货物、数量和规格要求。卖方不得少交或多交货物。卖方提供的货物不符合招标文件和合同规定的，买方有权拒收货物，由此引起的风险，由卖方承担；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第九条  检验和验收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9.1 卖方应将所提供货物的装箱清单、用户手册、原厂保修卡、随机资料及配件、随机工具等交付给买方；卖方不能完整交付货物及本款规定的单证和工具的，视为未按合同约定交货，卖方负责补齐，因此导致逾期交付的，由卖方承担相关的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9.2 货物的到货验收包括：型号、规格、数量、外观质量、及货物包装是否完好；买方须按照采购合同规定或招标文件的技术、服务等要求组织对投标人履约的验收，并出具验收书，验收书应当包括每一项技术、服务等要求的履约情况。验收方成员应当在验收书上签字，并承担相应的法律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大型或者复杂的项目，买方应当邀请国家认可的质量检测机构参加验收；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9.3 买方应当在到货后的</w:t>
      </w:r>
      <w:r>
        <w:rPr>
          <w:rFonts w:hint="eastAsia" w:ascii="仿宋" w:hAnsi="仿宋" w:eastAsia="仿宋" w:cs="仿宋"/>
          <w:u w:val="single"/>
        </w:rPr>
        <w:t xml:space="preserve">   </w:t>
      </w:r>
      <w:r>
        <w:rPr>
          <w:rFonts w:hint="eastAsia" w:ascii="仿宋" w:hAnsi="仿宋" w:eastAsia="仿宋" w:cs="仿宋"/>
        </w:rPr>
        <w:t>个工作日内对货物进行验收；需要卖方对货物或系统进行安装调试的，买方应在货物安装调试完毕后的</w:t>
      </w:r>
      <w:r>
        <w:rPr>
          <w:rFonts w:hint="eastAsia" w:ascii="仿宋" w:hAnsi="仿宋" w:eastAsia="仿宋" w:cs="仿宋"/>
          <w:u w:val="single"/>
        </w:rPr>
        <w:t xml:space="preserve">    </w:t>
      </w:r>
      <w:r>
        <w:rPr>
          <w:rFonts w:hint="eastAsia" w:ascii="仿宋" w:hAnsi="仿宋" w:eastAsia="仿宋" w:cs="仿宋"/>
        </w:rPr>
        <w:t>个工作日内进行质量验收。验收合格的，由买方签署验收单并加盖单位公章。招标文件对检验期限另有规定的，从其规定；</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9.4 货物和系统调试验收的标准：按行业通行标准、厂方出厂标准和卖方投标文件的承诺（详见合同附件载明的标准，并不低于国家相关标准）；</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9.5 买方有在货物制造过程中派员监造的权利， 卖方有义务为买方监造人员行使该权利提供方便；</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9.6 制造厂对所供货物进行机械运转试验和性能试验时，卖方必须提前通知买方；</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9.7 本项目第三方参与验收：</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9.8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第十条　伴随服务／售后服务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 卖方应按照国家有关法律法规规章和“三包”规定以及合同所附的“服务承诺”提供服务；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 除前款规定外，卖方还应提供下列服务：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10.2.1 货物的现场安装、调试和/或启动监督；</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10.2.2 就货物的安装、启动、运行及维护等对买方人员进行培训；</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10.2.3 若招标文件中不包含有关伴随服务或售后服务的承诺，双方作如下约定：</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10.3 卖方应为买方提供培训服务，并指派专人负责与买方联系售后服务事宜。主要培训内容为货物的基本结构、性能、主要部件的构造及处理，日常使用操作、保养与管理、常见故障的排除、紧急情况的处理等，如买方未使用过同类型货物，卖方还需就货物的功能对买方人员进行相应的技术培训，培训地点主要在货物安装现场或由买方安排；</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10.4 所购货物若为电脑则由卖方提供至少3年的整机保修和系统维护；</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若为其他货物则按生产厂家的标准执行，但不得少于1年（请分别列出：</w:t>
      </w:r>
      <w:r>
        <w:rPr>
          <w:rFonts w:hint="eastAsia" w:ascii="仿宋" w:hAnsi="仿宋" w:eastAsia="仿宋" w:cs="仿宋"/>
          <w:u w:val="single"/>
        </w:rPr>
        <w:t xml:space="preserve">       </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）；保修期自买方在货物质量验收单上签字之日起计算，保修费用计入总价；</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10.5 保修期内，卖方负责对其提供的货物整机进行维修和系统维护，不再收取任何费用，但不可抗力（如火灾、雷击等）造成的故障除外；</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10.6 货物故障报修的响应时间为：工作期间（星期一至星期五8：00-18：00）为</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时；非工作期间为</w:t>
      </w:r>
      <w:r>
        <w:rPr>
          <w:rFonts w:hint="eastAsia" w:ascii="仿宋" w:hAnsi="仿宋" w:eastAsia="仿宋" w:cs="仿宋"/>
          <w:u w:val="single"/>
        </w:rPr>
        <w:t xml:space="preserve">       </w:t>
      </w:r>
      <w:r>
        <w:rPr>
          <w:rFonts w:hint="eastAsia" w:ascii="仿宋" w:hAnsi="仿宋" w:eastAsia="仿宋" w:cs="仿宋"/>
        </w:rPr>
        <w:t>小时；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10.7 货物故障报修的到达指定地点时间为：工作期间（星期一至星期五8：00-18：00）为</w:t>
      </w:r>
      <w:r>
        <w:rPr>
          <w:rFonts w:hint="eastAsia" w:ascii="仿宋" w:hAnsi="仿宋" w:eastAsia="仿宋" w:cs="仿宋"/>
          <w:u w:val="single"/>
        </w:rPr>
        <w:t xml:space="preserve">   </w:t>
      </w:r>
      <w:r>
        <w:rPr>
          <w:rFonts w:hint="eastAsia" w:ascii="仿宋" w:hAnsi="仿宋" w:eastAsia="仿宋" w:cs="仿宋"/>
        </w:rPr>
        <w:t>时；非工作期间为</w:t>
      </w:r>
      <w:r>
        <w:rPr>
          <w:rFonts w:hint="eastAsia" w:ascii="仿宋" w:hAnsi="仿宋" w:eastAsia="仿宋" w:cs="仿宋"/>
          <w:u w:val="single"/>
        </w:rPr>
        <w:t xml:space="preserve">   </w:t>
      </w:r>
      <w:r>
        <w:rPr>
          <w:rFonts w:hint="eastAsia" w:ascii="仿宋" w:hAnsi="仿宋" w:eastAsia="仿宋" w:cs="仿宋"/>
        </w:rPr>
        <w:t>小时；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10.8 下列货物（分别列出：</w:t>
      </w:r>
      <w:r>
        <w:rPr>
          <w:rFonts w:hint="eastAsia" w:ascii="仿宋" w:hAnsi="仿宋" w:eastAsia="仿宋" w:cs="仿宋"/>
          <w:u w:val="single"/>
        </w:rPr>
        <w:t xml:space="preserve">               </w:t>
      </w:r>
      <w:r>
        <w:rPr>
          <w:rFonts w:hint="eastAsia" w:ascii="仿宋" w:hAnsi="仿宋" w:eastAsia="仿宋" w:cs="仿宋"/>
        </w:rPr>
        <w:t>）若故障在检修8工作小时后仍无法排除，卖方应在48小时内提供不低于故障货物规格型号档次的备用货物供买方使用，直至故障货物修复；</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10.9 所有货物保修服务方式均为卖方上门保修，即由卖方派员到货物使用现场维修，由此产生的一切费用均由卖方承担；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10.10 保修期后的货物维护由双方协商再定；</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10.11 本项目售后服务的特殊条款：</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10.12 本项目培训服务的特殊条款：</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第十一条　履约保证金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11.1 卖方应在签订合同前，按招标文件要求向买方提交</w:t>
      </w:r>
      <w:r>
        <w:rPr>
          <w:rFonts w:hint="eastAsia" w:ascii="仿宋" w:hAnsi="仿宋" w:eastAsia="仿宋" w:cs="仿宋"/>
          <w:u w:val="single"/>
        </w:rPr>
        <w:t>（   大写    ￥：   ）</w:t>
      </w:r>
      <w:r>
        <w:rPr>
          <w:rFonts w:hint="eastAsia" w:ascii="仿宋" w:hAnsi="仿宋" w:eastAsia="仿宋" w:cs="仿宋"/>
        </w:rPr>
        <w:t>履约保证金；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11.2 履约保证金有效期为买卖双方签署验收单后的</w:t>
      </w:r>
      <w:r>
        <w:rPr>
          <w:rFonts w:hint="eastAsia" w:ascii="仿宋" w:hAnsi="仿宋" w:eastAsia="仿宋" w:cs="仿宋"/>
          <w:u w:val="single"/>
        </w:rPr>
        <w:t xml:space="preserve">     </w:t>
      </w:r>
      <w:r>
        <w:rPr>
          <w:rFonts w:hint="eastAsia" w:ascii="仿宋" w:hAnsi="仿宋" w:eastAsia="仿宋" w:cs="仿宋"/>
        </w:rPr>
        <w:t>天；</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11.3 履约保证金用于补偿买方因卖方不能履行其合同义务而蒙受的损失；</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11.4 如果卖方未能按合同规定履行其义务，买方有权从履约保证金中取得补偿；</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11.5 履约保证金扣除买方应得补偿后的余额在有效期后</w:t>
      </w:r>
      <w:r>
        <w:rPr>
          <w:rFonts w:hint="eastAsia" w:ascii="仿宋" w:hAnsi="仿宋" w:eastAsia="仿宋" w:cs="仿宋"/>
          <w:u w:val="single"/>
        </w:rPr>
        <w:t xml:space="preserve">   </w:t>
      </w:r>
      <w:r>
        <w:rPr>
          <w:rFonts w:hint="eastAsia" w:ascii="仿宋" w:hAnsi="仿宋" w:eastAsia="仿宋" w:cs="仿宋"/>
        </w:rPr>
        <w:t>天内无息退还给卖方。</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第十二条　货款支付</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12.1本合同项下所有款项均以人民币支付；</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12.2货款支付方法：</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第十三条　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13.1 买方无正当理由拒收货物、拒付货物款的，由买方向卖方偿付合同总价的3%违约金。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13.2 买方未按合同规定的期限向卖方支付货款的，每逾期</w:t>
      </w:r>
      <w:r>
        <w:rPr>
          <w:rFonts w:hint="eastAsia" w:ascii="仿宋" w:hAnsi="仿宋" w:eastAsia="仿宋" w:cs="仿宋"/>
          <w:u w:val="single"/>
        </w:rPr>
        <w:t xml:space="preserve">  </w:t>
      </w:r>
      <w:r>
        <w:rPr>
          <w:rFonts w:hint="eastAsia" w:ascii="仿宋" w:hAnsi="仿宋" w:eastAsia="仿宋" w:cs="仿宋"/>
        </w:rPr>
        <w:t>天买方向卖方偿付欠款总额的</w:t>
      </w:r>
      <w:r>
        <w:rPr>
          <w:rFonts w:hint="eastAsia" w:ascii="仿宋" w:hAnsi="仿宋" w:eastAsia="仿宋" w:cs="仿宋"/>
          <w:u w:val="single"/>
        </w:rPr>
        <w:t xml:space="preserve">    ‰</w:t>
      </w:r>
      <w:r>
        <w:rPr>
          <w:rFonts w:hint="eastAsia" w:ascii="仿宋" w:hAnsi="仿宋" w:eastAsia="仿宋" w:cs="仿宋"/>
        </w:rPr>
        <w:t>滞纳金，但累计滞纳金总额不超过欠款总额的</w:t>
      </w:r>
      <w:r>
        <w:rPr>
          <w:rFonts w:hint="eastAsia" w:ascii="仿宋" w:hAnsi="仿宋" w:eastAsia="仿宋" w:cs="仿宋"/>
          <w:u w:val="single"/>
        </w:rPr>
        <w:t xml:space="preserve">   %</w:t>
      </w:r>
      <w:r>
        <w:rPr>
          <w:rFonts w:hint="eastAsia" w:ascii="仿宋" w:hAnsi="仿宋" w:eastAsia="仿宋" w:cs="仿宋"/>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13.3 如卖方不能交付货物，买方有权扣留全部履约保证金；同时卖方应向买方支付合同总价</w:t>
      </w:r>
      <w:r>
        <w:rPr>
          <w:rFonts w:hint="eastAsia" w:ascii="仿宋" w:hAnsi="仿宋" w:eastAsia="仿宋" w:cs="仿宋"/>
          <w:u w:val="single"/>
        </w:rPr>
        <w:t>3％</w:t>
      </w:r>
      <w:r>
        <w:rPr>
          <w:rFonts w:hint="eastAsia" w:ascii="仿宋" w:hAnsi="仿宋" w:eastAsia="仿宋" w:cs="仿宋"/>
        </w:rPr>
        <w:t>的违约金。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13.4 卖方逾期交付货物的，每逾期</w:t>
      </w:r>
      <w:r>
        <w:rPr>
          <w:rFonts w:hint="eastAsia" w:ascii="仿宋" w:hAnsi="仿宋" w:eastAsia="仿宋" w:cs="仿宋"/>
          <w:u w:val="single"/>
        </w:rPr>
        <w:t xml:space="preserve">  </w:t>
      </w:r>
      <w:r>
        <w:rPr>
          <w:rFonts w:hint="eastAsia" w:ascii="仿宋" w:hAnsi="仿宋" w:eastAsia="仿宋" w:cs="仿宋"/>
        </w:rPr>
        <w:t>天，卖方向买方偿付逾期交货部分货款总额的</w:t>
      </w:r>
      <w:r>
        <w:rPr>
          <w:rFonts w:hint="eastAsia" w:ascii="仿宋" w:hAnsi="仿宋" w:eastAsia="仿宋" w:cs="仿宋"/>
          <w:u w:val="single"/>
        </w:rPr>
        <w:t xml:space="preserve">   ‰</w:t>
      </w:r>
      <w:r>
        <w:rPr>
          <w:rFonts w:hint="eastAsia" w:ascii="仿宋" w:hAnsi="仿宋" w:eastAsia="仿宋" w:cs="仿宋"/>
        </w:rPr>
        <w:t>的滞纳金。如卖方逾期交货达</w:t>
      </w:r>
      <w:r>
        <w:rPr>
          <w:rFonts w:hint="eastAsia" w:ascii="仿宋" w:hAnsi="仿宋" w:eastAsia="仿宋" w:cs="仿宋"/>
          <w:u w:val="single"/>
        </w:rPr>
        <w:t xml:space="preserve">      </w:t>
      </w:r>
      <w:r>
        <w:rPr>
          <w:rFonts w:hint="eastAsia" w:ascii="仿宋" w:hAnsi="仿宋" w:eastAsia="仿宋" w:cs="仿宋"/>
        </w:rPr>
        <w:t>天，买方有权解除合同，解除合同的通知自到达卖方时生效；</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在履行合同过程中，如果卖方遇到不能按时交货情况，应及时以书面形式将不能按时交货的理由、预期延误时间通知买方。买方收到卖方通知后，认为其理由正当的，可酌情延长交货时间；不认可卖方不能按时交货理由的，按逾期交付货物处理；</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13.5 卖方所交付的货物品种、型号、规格、技术指标不符合合同规定的，买方有权拒收。买方拒收的，卖方应向买方支付货款总额3%的违约金；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13.6 在卖方承诺的或国家规定的质量保证期内（取两者中最长的期限），如经卖方两次维修或更换，货物仍不能达到合同约定的质量标准，买方有权退货，卖方应退回全部货款，并按第13.3款处理，同时，卖方还须赔偿买方因此遭受的损失；</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13.7 卖方未按本合同的规定和“服务承诺”提供伴随服务/售后服务的，应按合同总价款的</w:t>
      </w:r>
      <w:r>
        <w:rPr>
          <w:rFonts w:hint="eastAsia" w:ascii="仿宋" w:hAnsi="仿宋" w:eastAsia="仿宋" w:cs="仿宋"/>
          <w:u w:val="single"/>
        </w:rPr>
        <w:t xml:space="preserve">    %</w:t>
      </w:r>
      <w:r>
        <w:rPr>
          <w:rFonts w:hint="eastAsia" w:ascii="仿宋" w:hAnsi="仿宋" w:eastAsia="仿宋" w:cs="仿宋"/>
        </w:rPr>
        <w:t>向买方承担违约责任；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13.8 卖方在承担上述13.3～13.7款一项或多项违约责任后，仍应继续履行合同规定的义务（买方解除合同的除外）。买方未能及时追究卖方的任何一项违约责任并不表明买方放弃追究卖方该项或其他违约责任；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第十四条　转让和分包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卖方不得擅自分包其应履行的合同义务。须将项目的非主体、非关键性工作分包的，应当在投标文件中载明分包承担主体，分包承担主体应当具备相应资质条件且不得再次分包。</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第十五条　合同的变更和终止</w:t>
      </w:r>
    </w:p>
    <w:p>
      <w:pPr>
        <w:pStyle w:val="40"/>
        <w:widowControl w:val="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除《政府采购法》第50条第二款规定的情形外，本合同一经签订，双方不得擅自变更、中止或终止合同。</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第十六条  不可抗力</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16.1 如果双方中任何一方遭遇法律规定的不可抗力，致使合同履行受阻时，履行合同的期限应予延长，延长的期限应相当于不可抗力所影响的时间；</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16.2 受事故影响的一方应在不可抗力的事故发生后尽快书面形式通知另一方，并尽快将有关部门出具的证明文件送达另一方；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16.3 不可抗力使合同的某些内容有变更必要的， 双方应通过协商达成进一步履行合同的协议，因不可抗力致使合同不能履行的，合同终止。</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第十七条　争议的解决</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17.1 因货物的质量问题发生争议的，应当邀请国家认可的质量检测机构对货物质量进行鉴定。货物符合标准的，鉴定费由买方承担；货物不符合质量标准的，鉴定费由卖方承担。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 因履行本合同引起的或与本合同有关的争议，买、卖双方应首先通过友好协商解决，如果协商不能解决争议，则采取以下第</w:t>
      </w:r>
      <w:r>
        <w:rPr>
          <w:rFonts w:ascii="仿宋_GB2312" w:eastAsia="仿宋_GB2312"/>
          <w:u w:val="single"/>
        </w:rPr>
        <w:t xml:space="preserve"> 17.2.1 </w:t>
      </w:r>
      <w:r>
        <w:rPr>
          <w:rFonts w:hint="eastAsia" w:ascii="仿宋" w:hAnsi="仿宋" w:eastAsia="仿宋" w:cs="仿宋"/>
        </w:rPr>
        <w:t>种方式解决争议：</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17.2.1 向买方所在地有管辖权的人民法院提起诉讼；</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17.2.2 向</w:t>
      </w:r>
      <w:r>
        <w:rPr>
          <w:rFonts w:hint="eastAsia" w:ascii="仿宋" w:hAnsi="仿宋" w:eastAsia="仿宋" w:cs="仿宋"/>
          <w:u w:val="single"/>
        </w:rPr>
        <w:t xml:space="preserve"> 丽水 </w:t>
      </w:r>
      <w:r>
        <w:rPr>
          <w:rFonts w:hint="eastAsia" w:ascii="仿宋" w:hAnsi="仿宋" w:eastAsia="仿宋" w:cs="仿宋"/>
        </w:rPr>
        <w:t>仲裁委员会按其仲裁规则申请仲裁。</w:t>
      </w:r>
    </w:p>
    <w:p>
      <w:pPr>
        <w:pStyle w:val="40"/>
        <w:spacing w:before="0" w:beforeAutospacing="0" w:after="0" w:afterAutospacing="0" w:line="360" w:lineRule="auto"/>
        <w:ind w:firstLine="482"/>
        <w:rPr>
          <w:rFonts w:hint="eastAsia" w:ascii="仿宋" w:hAnsi="仿宋" w:eastAsia="仿宋" w:cs="仿宋"/>
          <w:b/>
        </w:rPr>
      </w:pPr>
      <w:r>
        <w:rPr>
          <w:rFonts w:hint="eastAsia" w:ascii="仿宋" w:hAnsi="仿宋" w:eastAsia="仿宋" w:cs="仿宋"/>
          <w:b/>
        </w:rPr>
        <w:t>第十八条　合同生效及其他</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18.1 合同经双方负责人或委托代理人签字并加盖单位公章。</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18.2 合同执行中涉及采购资金和采购内容修改或补充的，须经财政部门批准，并签书面补充协议报政府采购监督管理部门备案，方可作为合同不可分割的一部分。</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18.3 本合同自签订之日起生效。</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18.4 本合同一式六份，买卖双方各执二份，一份交</w:t>
      </w:r>
      <w:r>
        <w:rPr>
          <w:rFonts w:hint="eastAsia" w:ascii="仿宋" w:hAnsi="仿宋" w:eastAsia="仿宋" w:cs="仿宋"/>
          <w:u w:val="single"/>
        </w:rPr>
        <w:t xml:space="preserve">景宁畲族自治县公共资源交易中心 </w:t>
      </w:r>
      <w:r>
        <w:rPr>
          <w:rFonts w:hint="eastAsia" w:ascii="仿宋" w:hAnsi="仿宋" w:eastAsia="仿宋" w:cs="仿宋"/>
        </w:rPr>
        <w:t>存档，一份报送政府采购监督管理部门备案。</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18.5本合同应按照中华人民共和国的现行法律进行解释。</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3533"/>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restart"/>
            <w:tcBorders>
              <w:tl2br w:val="single" w:color="auto" w:sz="4" w:space="0"/>
            </w:tcBorders>
            <w:noWrap w:val="0"/>
            <w:vAlign w:val="center"/>
          </w:tcPr>
          <w:p>
            <w:pPr>
              <w:pStyle w:val="23"/>
              <w:spacing w:line="440" w:lineRule="exact"/>
              <w:ind w:firstLine="420" w:firstLineChars="175"/>
              <w:jc w:val="right"/>
              <w:rPr>
                <w:rFonts w:hint="eastAsia" w:ascii="仿宋" w:hAnsi="仿宋" w:eastAsia="仿宋" w:cs="仿宋"/>
                <w:sz w:val="24"/>
                <w:szCs w:val="24"/>
              </w:rPr>
            </w:pPr>
            <w:r>
              <w:rPr>
                <w:rFonts w:hint="eastAsia" w:ascii="仿宋" w:hAnsi="仿宋" w:eastAsia="仿宋" w:cs="仿宋"/>
                <w:sz w:val="24"/>
                <w:szCs w:val="24"/>
              </w:rPr>
              <w:t>单位名称</w:t>
            </w:r>
          </w:p>
          <w:p>
            <w:pPr>
              <w:pStyle w:val="23"/>
              <w:spacing w:line="440" w:lineRule="exact"/>
              <w:rPr>
                <w:rFonts w:hint="eastAsia" w:ascii="仿宋" w:hAnsi="仿宋" w:eastAsia="仿宋" w:cs="仿宋"/>
                <w:sz w:val="24"/>
                <w:szCs w:val="24"/>
              </w:rPr>
            </w:pPr>
            <w:r>
              <w:rPr>
                <w:rFonts w:hint="eastAsia" w:ascii="仿宋" w:hAnsi="仿宋" w:eastAsia="仿宋" w:cs="仿宋"/>
                <w:sz w:val="24"/>
                <w:szCs w:val="24"/>
              </w:rPr>
              <w:t>类别名称</w:t>
            </w:r>
          </w:p>
        </w:tc>
        <w:tc>
          <w:tcPr>
            <w:tcW w:w="3551" w:type="dxa"/>
            <w:noWrap w:val="0"/>
            <w:vAlign w:val="center"/>
          </w:tcPr>
          <w:p>
            <w:pPr>
              <w:pStyle w:val="23"/>
              <w:spacing w:line="440" w:lineRule="exact"/>
              <w:ind w:left="2" w:hanging="2" w:hangingChars="1"/>
              <w:jc w:val="center"/>
              <w:rPr>
                <w:rFonts w:hint="eastAsia" w:ascii="仿宋" w:hAnsi="仿宋" w:eastAsia="仿宋" w:cs="仿宋"/>
                <w:sz w:val="24"/>
                <w:szCs w:val="24"/>
              </w:rPr>
            </w:pPr>
            <w:r>
              <w:rPr>
                <w:rFonts w:hint="eastAsia" w:ascii="仿宋" w:hAnsi="仿宋" w:eastAsia="仿宋" w:cs="仿宋"/>
                <w:sz w:val="24"/>
                <w:szCs w:val="24"/>
              </w:rPr>
              <w:t>甲方(盖章)</w:t>
            </w:r>
          </w:p>
        </w:tc>
        <w:tc>
          <w:tcPr>
            <w:tcW w:w="3649" w:type="dxa"/>
            <w:noWrap w:val="0"/>
            <w:vAlign w:val="center"/>
          </w:tcPr>
          <w:p>
            <w:pPr>
              <w:pStyle w:val="23"/>
              <w:spacing w:line="440" w:lineRule="exact"/>
              <w:ind w:left="130" w:hanging="129" w:hangingChars="54"/>
              <w:jc w:val="center"/>
              <w:rPr>
                <w:rFonts w:hint="eastAsia" w:ascii="仿宋" w:hAnsi="仿宋" w:eastAsia="仿宋" w:cs="仿宋"/>
                <w:sz w:val="24"/>
                <w:szCs w:val="24"/>
              </w:rPr>
            </w:pPr>
            <w:r>
              <w:rPr>
                <w:rFonts w:hint="eastAsia" w:ascii="仿宋" w:hAnsi="仿宋" w:eastAsia="仿宋" w:cs="仿宋"/>
                <w:sz w:val="24"/>
                <w:szCs w:val="24"/>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continue"/>
            <w:tcBorders>
              <w:tl2br w:val="single" w:color="auto" w:sz="4" w:space="0"/>
            </w:tcBorders>
            <w:noWrap w:val="0"/>
            <w:vAlign w:val="center"/>
          </w:tcPr>
          <w:p>
            <w:pPr>
              <w:pStyle w:val="23"/>
              <w:spacing w:line="440" w:lineRule="exact"/>
              <w:ind w:firstLine="420" w:firstLineChars="175"/>
              <w:jc w:val="distribute"/>
              <w:rPr>
                <w:rFonts w:hint="eastAsia" w:ascii="仿宋" w:hAnsi="仿宋" w:eastAsia="仿宋" w:cs="仿宋"/>
                <w:sz w:val="24"/>
                <w:szCs w:val="24"/>
              </w:rPr>
            </w:pPr>
          </w:p>
        </w:tc>
        <w:tc>
          <w:tcPr>
            <w:tcW w:w="3551" w:type="dxa"/>
            <w:noWrap w:val="0"/>
            <w:vAlign w:val="center"/>
          </w:tcPr>
          <w:p>
            <w:pPr>
              <w:pStyle w:val="23"/>
              <w:spacing w:line="440" w:lineRule="exact"/>
              <w:ind w:left="2" w:hanging="2" w:hangingChars="1"/>
              <w:rPr>
                <w:rFonts w:hint="eastAsia" w:ascii="仿宋" w:hAnsi="仿宋" w:eastAsia="仿宋" w:cs="仿宋"/>
                <w:sz w:val="24"/>
                <w:szCs w:val="24"/>
              </w:rPr>
            </w:pPr>
          </w:p>
        </w:tc>
        <w:tc>
          <w:tcPr>
            <w:tcW w:w="3649" w:type="dxa"/>
            <w:noWrap w:val="0"/>
            <w:vAlign w:val="center"/>
          </w:tcPr>
          <w:p>
            <w:pPr>
              <w:pStyle w:val="23"/>
              <w:spacing w:line="440" w:lineRule="exact"/>
              <w:ind w:left="130" w:hanging="129" w:hangingChars="54"/>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地       址：</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right"/>
              <w:rPr>
                <w:rFonts w:hint="eastAsia" w:ascii="仿宋" w:hAnsi="仿宋" w:eastAsia="仿宋" w:cs="仿宋"/>
                <w:sz w:val="24"/>
                <w:szCs w:val="24"/>
              </w:rPr>
            </w:pPr>
            <w:r>
              <w:rPr>
                <w:rFonts w:hint="eastAsia" w:ascii="仿宋" w:hAnsi="仿宋" w:eastAsia="仿宋" w:cs="仿宋"/>
                <w:sz w:val="24"/>
                <w:szCs w:val="24"/>
              </w:rPr>
              <w:t>法 定 代 表 人：</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或委托代理人：</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电        话：</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传        真：</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邮  政  编  码：</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开  户  名  称：</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开  户  银  行：</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帐          号：</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ind w:right="-122" w:rightChars="-58"/>
              <w:jc w:val="distribute"/>
              <w:rPr>
                <w:rFonts w:hint="eastAsia" w:ascii="仿宋" w:hAnsi="仿宋" w:eastAsia="仿宋" w:cs="仿宋"/>
                <w:sz w:val="24"/>
                <w:szCs w:val="24"/>
              </w:rPr>
            </w:pPr>
            <w:r>
              <w:rPr>
                <w:rFonts w:hint="eastAsia" w:ascii="仿宋" w:hAnsi="仿宋" w:eastAsia="仿宋" w:cs="仿宋"/>
                <w:sz w:val="24"/>
                <w:szCs w:val="24"/>
              </w:rPr>
              <w:t>签  订  地  点：</w:t>
            </w:r>
          </w:p>
        </w:tc>
        <w:tc>
          <w:tcPr>
            <w:tcW w:w="7200" w:type="dxa"/>
            <w:gridSpan w:val="2"/>
            <w:noWrap w:val="0"/>
            <w:vAlign w:val="center"/>
          </w:tcPr>
          <w:p>
            <w:pPr>
              <w:pStyle w:val="23"/>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ind w:right="-122" w:rightChars="-58"/>
              <w:jc w:val="distribute"/>
              <w:rPr>
                <w:rFonts w:hint="eastAsia" w:ascii="仿宋" w:hAnsi="仿宋" w:eastAsia="仿宋" w:cs="仿宋"/>
                <w:sz w:val="24"/>
                <w:szCs w:val="24"/>
              </w:rPr>
            </w:pPr>
            <w:r>
              <w:rPr>
                <w:rFonts w:hint="eastAsia" w:ascii="仿宋" w:hAnsi="仿宋" w:eastAsia="仿宋" w:cs="仿宋"/>
                <w:sz w:val="24"/>
                <w:szCs w:val="24"/>
              </w:rPr>
              <w:t>签  订  时  间：</w:t>
            </w:r>
          </w:p>
        </w:tc>
        <w:tc>
          <w:tcPr>
            <w:tcW w:w="3551" w:type="dxa"/>
            <w:noWrap w:val="0"/>
            <w:vAlign w:val="center"/>
          </w:tcPr>
          <w:p>
            <w:pPr>
              <w:pStyle w:val="23"/>
              <w:ind w:firstLine="720" w:firstLineChars="300"/>
              <w:rPr>
                <w:rFonts w:hint="eastAsia" w:ascii="仿宋" w:hAnsi="仿宋" w:eastAsia="仿宋" w:cs="仿宋"/>
                <w:sz w:val="24"/>
                <w:szCs w:val="24"/>
              </w:rPr>
            </w:pPr>
            <w:r>
              <w:rPr>
                <w:rFonts w:hint="eastAsia" w:ascii="仿宋" w:hAnsi="仿宋" w:eastAsia="仿宋" w:cs="仿宋"/>
                <w:sz w:val="24"/>
                <w:szCs w:val="24"/>
              </w:rPr>
              <w:t>年   月   日</w:t>
            </w:r>
          </w:p>
        </w:tc>
        <w:tc>
          <w:tcPr>
            <w:tcW w:w="3649" w:type="dxa"/>
            <w:noWrap w:val="0"/>
            <w:vAlign w:val="center"/>
          </w:tcPr>
          <w:p>
            <w:pPr>
              <w:pStyle w:val="23"/>
              <w:ind w:firstLine="960" w:firstLineChars="400"/>
              <w:rPr>
                <w:rFonts w:hint="eastAsia" w:ascii="仿宋" w:hAnsi="仿宋" w:eastAsia="仿宋" w:cs="仿宋"/>
                <w:sz w:val="24"/>
                <w:szCs w:val="24"/>
              </w:rPr>
            </w:pPr>
            <w:r>
              <w:rPr>
                <w:rFonts w:hint="eastAsia" w:ascii="仿宋" w:hAnsi="仿宋" w:eastAsia="仿宋" w:cs="仿宋"/>
                <w:sz w:val="24"/>
                <w:szCs w:val="24"/>
              </w:rPr>
              <w:t>年   月   日</w:t>
            </w:r>
          </w:p>
        </w:tc>
      </w:tr>
    </w:tbl>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rPr>
      </w:pPr>
      <w:r>
        <w:rPr>
          <w:rFonts w:hint="eastAsia" w:ascii="仿宋" w:hAnsi="仿宋" w:eastAsia="仿宋" w:cs="仿宋"/>
          <w:sz w:val="24"/>
        </w:rPr>
        <w:t>注: 本合同仅作示范文本，具体以双方签定的正式合同为准，合同内容不得违背本招标文件实质性要求。</w:t>
      </w:r>
    </w:p>
    <w:p>
      <w:pPr>
        <w:snapToGrid w:val="0"/>
        <w:spacing w:line="480" w:lineRule="auto"/>
        <w:rPr>
          <w:rFonts w:hint="eastAsia" w:ascii="仿宋" w:hAnsi="仿宋" w:eastAsia="仿宋" w:cs="仿宋"/>
          <w:w w:val="200"/>
        </w:rPr>
      </w:pPr>
      <w:r>
        <w:rPr>
          <w:rFonts w:hint="eastAsia" w:ascii="仿宋" w:hAnsi="仿宋" w:eastAsia="仿宋" w:cs="仿宋"/>
          <w:sz w:val="24"/>
        </w:rPr>
        <w:t> </w:t>
      </w:r>
    </w:p>
    <w:p>
      <w:pPr>
        <w:pStyle w:val="41"/>
        <w:spacing w:before="0" w:after="0" w:line="360" w:lineRule="auto"/>
        <w:rPr>
          <w:rFonts w:hint="eastAsia" w:ascii="仿宋" w:hAnsi="仿宋" w:eastAsia="仿宋" w:cs="仿宋"/>
          <w:sz w:val="36"/>
          <w:szCs w:val="36"/>
        </w:rPr>
        <w:sectPr>
          <w:pgSz w:w="11906" w:h="16838"/>
          <w:pgMar w:top="1440" w:right="1440" w:bottom="1440" w:left="1440" w:header="851" w:footer="851" w:gutter="0"/>
          <w:cols w:space="720" w:num="1"/>
          <w:docGrid w:linePitch="312" w:charSpace="0"/>
        </w:sectPr>
      </w:pPr>
      <w:bookmarkStart w:id="288" w:name="_Toc530551875"/>
      <w:bookmarkStart w:id="289" w:name="_Toc493956050"/>
    </w:p>
    <w:bookmarkEnd w:id="288"/>
    <w:bookmarkEnd w:id="289"/>
    <w:p>
      <w:pPr>
        <w:pStyle w:val="41"/>
        <w:rPr>
          <w:rFonts w:hAnsi="楷体"/>
          <w:sz w:val="24"/>
          <w:szCs w:val="24"/>
        </w:rPr>
      </w:pPr>
      <w:bookmarkStart w:id="290" w:name="_Toc2876"/>
      <w:bookmarkStart w:id="291" w:name="_Toc27937"/>
      <w:bookmarkStart w:id="292" w:name="_Toc530551883"/>
      <w:bookmarkStart w:id="293" w:name="_Toc531359054"/>
      <w:bookmarkStart w:id="294" w:name="_Toc493956058"/>
      <w:bookmarkStart w:id="295" w:name="_Toc15805942"/>
      <w:r>
        <w:rPr>
          <w:rFonts w:hint="eastAsia" w:ascii="仿宋_GB2312" w:hAnsi="Arial" w:eastAsia="仿宋_GB2312" w:cs="Arial"/>
          <w:b/>
          <w:bCs/>
          <w:color w:val="000000"/>
          <w:sz w:val="36"/>
          <w:szCs w:val="36"/>
        </w:rPr>
        <w:t>第五章  磋商响应文件格式</w:t>
      </w:r>
      <w:bookmarkEnd w:id="290"/>
      <w:bookmarkEnd w:id="291"/>
    </w:p>
    <w:p>
      <w:pPr>
        <w:pStyle w:val="41"/>
        <w:spacing w:beforeLines="100" w:after="240" w:afterLines="100"/>
        <w:outlineLvl w:val="1"/>
        <w:rPr>
          <w:rFonts w:ascii="仿宋_GB2312" w:eastAsia="仿宋_GB2312"/>
          <w:color w:val="000000"/>
          <w:sz w:val="44"/>
          <w:szCs w:val="44"/>
        </w:rPr>
      </w:pPr>
      <w:bookmarkStart w:id="296" w:name="_Toc530551876"/>
      <w:bookmarkStart w:id="297" w:name="_Toc23453"/>
      <w:bookmarkStart w:id="298" w:name="_Toc531359038"/>
      <w:bookmarkStart w:id="299" w:name="_Toc14591"/>
      <w:bookmarkStart w:id="300" w:name="_Toc493956051"/>
      <w:r>
        <w:rPr>
          <w:rFonts w:hint="eastAsia" w:ascii="仿宋_GB2312" w:eastAsia="仿宋_GB2312"/>
          <w:color w:val="000000"/>
          <w:sz w:val="44"/>
          <w:szCs w:val="44"/>
        </w:rPr>
        <w:t xml:space="preserve">一 </w:t>
      </w:r>
      <w:r>
        <w:rPr>
          <w:rFonts w:ascii="仿宋_GB2312" w:eastAsia="仿宋_GB2312"/>
          <w:color w:val="000000"/>
          <w:sz w:val="44"/>
          <w:szCs w:val="44"/>
        </w:rPr>
        <w:t xml:space="preserve"> </w:t>
      </w:r>
      <w:r>
        <w:rPr>
          <w:rFonts w:hint="eastAsia" w:ascii="仿宋_GB2312" w:eastAsia="仿宋_GB2312"/>
          <w:color w:val="000000"/>
          <w:sz w:val="44"/>
          <w:szCs w:val="44"/>
        </w:rPr>
        <w:t>资格审查文件格式</w:t>
      </w:r>
      <w:bookmarkEnd w:id="296"/>
      <w:bookmarkEnd w:id="297"/>
      <w:bookmarkEnd w:id="298"/>
      <w:bookmarkEnd w:id="299"/>
      <w:bookmarkEnd w:id="300"/>
    </w:p>
    <w:p>
      <w:pPr>
        <w:spacing w:line="360" w:lineRule="auto"/>
        <w:rPr>
          <w:rFonts w:hAnsi="宋体"/>
          <w:color w:val="000000"/>
          <w:sz w:val="24"/>
          <w:szCs w:val="24"/>
        </w:rPr>
      </w:pPr>
      <w:bookmarkStart w:id="301" w:name="_Toc531359039"/>
    </w:p>
    <w:bookmarkEnd w:id="301"/>
    <w:p>
      <w:pPr>
        <w:pStyle w:val="5"/>
        <w:spacing w:before="0" w:after="0"/>
        <w:ind w:firstLine="0" w:firstLineChars="0"/>
        <w:jc w:val="left"/>
        <w:rPr>
          <w:rFonts w:hAnsi="宋体"/>
          <w:color w:val="000000"/>
          <w:sz w:val="24"/>
          <w:szCs w:val="24"/>
        </w:rPr>
      </w:pPr>
      <w:bookmarkStart w:id="302" w:name="_Toc531359040"/>
      <w:bookmarkStart w:id="303" w:name="_Toc7438"/>
      <w:bookmarkStart w:id="304" w:name="_Toc19975"/>
      <w:r>
        <w:rPr>
          <w:rFonts w:hAnsi="宋体"/>
          <w:color w:val="000000"/>
          <w:sz w:val="24"/>
          <w:szCs w:val="24"/>
        </w:rPr>
        <w:t>1.1</w:t>
      </w:r>
      <w:r>
        <w:rPr>
          <w:rFonts w:hint="eastAsia" w:hAnsi="宋体"/>
          <w:color w:val="000000"/>
          <w:sz w:val="24"/>
          <w:szCs w:val="24"/>
          <w:lang w:val="en-US" w:eastAsia="zh-CN"/>
        </w:rPr>
        <w:t xml:space="preserve">     </w:t>
      </w:r>
      <w:r>
        <w:rPr>
          <w:rFonts w:hint="eastAsia" w:hAnsi="宋体"/>
          <w:color w:val="000000"/>
          <w:sz w:val="24"/>
          <w:szCs w:val="24"/>
        </w:rPr>
        <w:t>资格审查文件封面</w:t>
      </w:r>
      <w:bookmarkEnd w:id="302"/>
      <w:r>
        <w:rPr>
          <w:rFonts w:hint="eastAsia" w:hAnsi="宋体"/>
          <w:color w:val="000000"/>
          <w:sz w:val="24"/>
          <w:szCs w:val="24"/>
        </w:rPr>
        <w:t>格式</w:t>
      </w:r>
      <w:bookmarkEnd w:id="303"/>
      <w:bookmarkEnd w:id="304"/>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磋商响应文件</w:t>
      </w:r>
    </w:p>
    <w:p>
      <w:pPr>
        <w:snapToGrid w:val="0"/>
        <w:spacing w:before="120" w:beforeLines="50" w:after="50"/>
        <w:rPr>
          <w:rFonts w:ascii="宋体" w:hAnsi="宋体"/>
          <w:bCs/>
          <w:color w:val="000000"/>
          <w:sz w:val="24"/>
          <w:szCs w:val="20"/>
        </w:rPr>
      </w:pPr>
    </w:p>
    <w:tbl>
      <w:tblPr>
        <w:tblStyle w:val="44"/>
        <w:tblW w:w="0" w:type="auto"/>
        <w:jc w:val="center"/>
        <w:tblLayout w:type="fixed"/>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磋商响应文件名称：</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资格审查文件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项 目 编 号：</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项 目 名 称：</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 xml:space="preserve">标   </w:t>
            </w:r>
            <w:r>
              <w:rPr>
                <w:rFonts w:ascii="仿宋_GB2312" w:hAnsi="宋体" w:eastAsia="仿宋_GB2312"/>
                <w:color w:val="000000"/>
                <w:sz w:val="24"/>
                <w:szCs w:val="24"/>
              </w:rPr>
              <w:t xml:space="preserve">  </w:t>
            </w:r>
            <w:r>
              <w:rPr>
                <w:rFonts w:hint="eastAsia" w:ascii="仿宋_GB2312" w:hAnsi="宋体" w:eastAsia="仿宋_GB2312"/>
                <w:color w:val="000000"/>
                <w:sz w:val="24"/>
                <w:szCs w:val="24"/>
              </w:rPr>
              <w:t xml:space="preserve"> 项：</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（若有）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p>
        </w:tc>
        <w:tc>
          <w:tcPr>
            <w:tcW w:w="4536" w:type="dxa"/>
            <w:noWrap w:val="0"/>
            <w:vAlign w:val="center"/>
          </w:tcPr>
          <w:p>
            <w:pPr>
              <w:jc w:val="left"/>
              <w:rPr>
                <w:rFonts w:hint="eastAsia" w:ascii="仿宋_GB2312" w:eastAsia="仿宋_GB2312"/>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供应商全称（盖章）：</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hAnsi="宋体" w:eastAsia="仿宋_GB2312"/>
                <w:color w:val="000000"/>
                <w:sz w:val="24"/>
                <w:szCs w:val="24"/>
              </w:rPr>
            </w:pPr>
            <w:r>
              <w:rPr>
                <w:rFonts w:hint="eastAsia" w:ascii="仿宋_GB2312" w:hAnsi="宋体" w:eastAsia="仿宋_GB2312"/>
                <w:color w:val="000000"/>
                <w:sz w:val="24"/>
                <w:szCs w:val="24"/>
              </w:rPr>
              <w:t>供应商地址：</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_GB2312" w:hAnsi="宋体" w:eastAsia="仿宋_GB2312"/>
                <w:color w:val="000000"/>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_GB2312" w:hAnsi="宋体" w:eastAsia="仿宋_GB2312"/>
                <w:color w:val="000000"/>
                <w:sz w:val="24"/>
                <w:szCs w:val="24"/>
              </w:rPr>
            </w:pPr>
            <w:r>
              <w:rPr>
                <w:rFonts w:hint="eastAsia" w:ascii="仿宋_GB2312" w:hAnsi="宋体" w:eastAsia="仿宋_GB2312"/>
                <w:color w:val="000000"/>
                <w:sz w:val="24"/>
                <w:szCs w:val="24"/>
              </w:rPr>
              <w:t xml:space="preserve">年 </w:t>
            </w:r>
            <w:r>
              <w:rPr>
                <w:rFonts w:ascii="仿宋_GB2312" w:hAnsi="宋体" w:eastAsia="仿宋_GB2312"/>
                <w:color w:val="000000"/>
                <w:sz w:val="24"/>
                <w:szCs w:val="24"/>
              </w:rPr>
              <w:t xml:space="preserve"> 月</w:t>
            </w:r>
            <w:r>
              <w:rPr>
                <w:rFonts w:hint="eastAsia" w:ascii="仿宋_GB2312" w:hAnsi="宋体" w:eastAsia="仿宋_GB2312"/>
                <w:color w:val="000000"/>
                <w:sz w:val="24"/>
                <w:szCs w:val="24"/>
              </w:rPr>
              <w:t xml:space="preserve">  </w:t>
            </w:r>
            <w:r>
              <w:rPr>
                <w:rFonts w:ascii="仿宋_GB2312" w:hAnsi="宋体" w:eastAsia="仿宋_GB2312"/>
                <w:color w:val="000000"/>
                <w:sz w:val="24"/>
                <w:szCs w:val="24"/>
              </w:rPr>
              <w:t>日</w:t>
            </w:r>
          </w:p>
        </w:tc>
      </w:tr>
    </w:tbl>
    <w:p>
      <w:pPr>
        <w:rPr>
          <w:color w:val="000000"/>
        </w:rPr>
      </w:pPr>
      <w:bookmarkStart w:id="305" w:name="_Toc531359041"/>
      <w:bookmarkStart w:id="306" w:name="_Toc493956052"/>
      <w:bookmarkStart w:id="307" w:name="_Toc523398524"/>
      <w:bookmarkStart w:id="308" w:name="_Toc493956053"/>
      <w:bookmarkStart w:id="309" w:name="_Toc530551878"/>
      <w:r>
        <w:rPr>
          <w:color w:val="000000"/>
        </w:rPr>
        <w:tab/>
      </w:r>
    </w:p>
    <w:p>
      <w:pPr>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Ansi="宋体"/>
          <w:color w:val="000000"/>
          <w:sz w:val="24"/>
          <w:szCs w:val="24"/>
        </w:rPr>
      </w:pPr>
      <w:bookmarkStart w:id="310" w:name="_Toc18412"/>
      <w:bookmarkStart w:id="311" w:name="_Toc8885"/>
      <w:r>
        <w:rPr>
          <w:rFonts w:hAnsi="宋体"/>
          <w:color w:val="000000"/>
          <w:sz w:val="24"/>
          <w:szCs w:val="24"/>
        </w:rPr>
        <w:t xml:space="preserve">1.2    </w:t>
      </w:r>
      <w:r>
        <w:rPr>
          <w:rFonts w:hint="eastAsia" w:hAnsi="宋体"/>
          <w:color w:val="000000"/>
          <w:sz w:val="24"/>
          <w:szCs w:val="24"/>
          <w:lang w:val="en-US" w:eastAsia="zh-CN"/>
        </w:rPr>
        <w:t xml:space="preserve"> </w:t>
      </w:r>
      <w:r>
        <w:rPr>
          <w:rFonts w:hint="eastAsia" w:hAnsi="宋体"/>
          <w:color w:val="000000"/>
          <w:sz w:val="24"/>
          <w:szCs w:val="24"/>
        </w:rPr>
        <w:t>资格</w:t>
      </w:r>
      <w:r>
        <w:rPr>
          <w:rFonts w:hAnsi="宋体"/>
          <w:color w:val="000000"/>
          <w:sz w:val="24"/>
          <w:szCs w:val="24"/>
        </w:rPr>
        <w:t>审查文件目录</w:t>
      </w:r>
      <w:bookmarkEnd w:id="305"/>
      <w:bookmarkEnd w:id="310"/>
      <w:bookmarkEnd w:id="311"/>
    </w:p>
    <w:p>
      <w:pPr>
        <w:pStyle w:val="14"/>
        <w:ind w:firstLine="0"/>
        <w:jc w:val="center"/>
        <w:rPr>
          <w:rFonts w:hint="eastAsia" w:ascii="仿宋_GB2312" w:eastAsia="仿宋_GB2312"/>
          <w:color w:val="000000"/>
          <w:sz w:val="24"/>
          <w:szCs w:val="24"/>
        </w:rPr>
      </w:pPr>
      <w:r>
        <w:rPr>
          <w:rFonts w:hint="eastAsia" w:ascii="仿宋_GB2312" w:eastAsia="仿宋_GB2312"/>
          <w:color w:val="000000"/>
          <w:sz w:val="24"/>
          <w:szCs w:val="24"/>
        </w:rPr>
        <w:t>（</w:t>
      </w:r>
      <w:r>
        <w:rPr>
          <w:rFonts w:hint="eastAsia" w:ascii="仿宋_GB2312" w:eastAsia="仿宋_GB2312"/>
          <w:color w:val="000000"/>
          <w:sz w:val="24"/>
        </w:rPr>
        <w:t>格式自行设计</w:t>
      </w:r>
      <w:r>
        <w:rPr>
          <w:rFonts w:hint="eastAsia" w:ascii="仿宋_GB2312" w:eastAsia="仿宋_GB2312"/>
          <w:color w:val="000000"/>
          <w:sz w:val="24"/>
          <w:szCs w:val="24"/>
        </w:rPr>
        <w:t>）</w:t>
      </w:r>
    </w:p>
    <w:p>
      <w:pPr>
        <w:pStyle w:val="14"/>
        <w:spacing w:line="360" w:lineRule="auto"/>
        <w:rPr>
          <w:rFonts w:ascii="仿宋_GB2312" w:eastAsia="仿宋_GB2312"/>
          <w:color w:val="000000"/>
          <w:sz w:val="24"/>
          <w:szCs w:val="24"/>
        </w:rPr>
      </w:pPr>
    </w:p>
    <w:p>
      <w:pPr>
        <w:pStyle w:val="14"/>
        <w:spacing w:line="360" w:lineRule="auto"/>
        <w:rPr>
          <w:rFonts w:hint="eastAsia" w:ascii="仿宋_GB2312" w:eastAsia="仿宋_GB2312"/>
          <w:color w:val="000000"/>
          <w:sz w:val="24"/>
          <w:szCs w:val="24"/>
        </w:rPr>
      </w:pPr>
    </w:p>
    <w:p>
      <w:pPr>
        <w:pStyle w:val="5"/>
        <w:spacing w:before="0" w:after="0"/>
        <w:ind w:firstLine="0" w:firstLineChars="0"/>
        <w:jc w:val="left"/>
        <w:rPr>
          <w:rFonts w:hAnsi="宋体"/>
          <w:color w:val="000000"/>
          <w:sz w:val="24"/>
          <w:szCs w:val="24"/>
        </w:rPr>
      </w:pPr>
      <w:bookmarkStart w:id="312" w:name="_Toc12365"/>
      <w:bookmarkStart w:id="313" w:name="_Toc531359042"/>
      <w:bookmarkStart w:id="314" w:name="_Toc9456"/>
      <w:r>
        <w:rPr>
          <w:rFonts w:hAnsi="宋体"/>
          <w:color w:val="000000"/>
          <w:sz w:val="24"/>
          <w:szCs w:val="24"/>
        </w:rPr>
        <w:t>1.3</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int="eastAsia" w:hAnsi="宋体"/>
          <w:color w:val="000000"/>
          <w:sz w:val="24"/>
          <w:szCs w:val="24"/>
        </w:rPr>
        <w:t>有效营业执照电子文档</w:t>
      </w:r>
      <w:bookmarkEnd w:id="306"/>
      <w:bookmarkEnd w:id="307"/>
      <w:bookmarkEnd w:id="312"/>
      <w:bookmarkEnd w:id="313"/>
      <w:bookmarkEnd w:id="314"/>
    </w:p>
    <w:p>
      <w:pPr>
        <w:pStyle w:val="14"/>
        <w:ind w:firstLine="0"/>
        <w:rPr>
          <w:rFonts w:hint="eastAsia"/>
          <w:color w:val="000000"/>
        </w:rPr>
      </w:pPr>
    </w:p>
    <w:p>
      <w:pPr>
        <w:spacing w:line="360" w:lineRule="auto"/>
        <w:ind w:right="-187" w:rightChars="-89"/>
        <w:rPr>
          <w:rFonts w:ascii="仿宋_GB2312" w:eastAsia="仿宋_GB2312"/>
          <w:sz w:val="24"/>
          <w:szCs w:val="24"/>
        </w:rPr>
      </w:pPr>
      <w:r>
        <w:rPr>
          <w:rFonts w:hint="eastAsia" w:ascii="仿宋_GB2312" w:eastAsia="仿宋_GB2312"/>
          <w:sz w:val="24"/>
          <w:szCs w:val="24"/>
        </w:rPr>
        <w:t>内容要求：</w:t>
      </w:r>
    </w:p>
    <w:p>
      <w:pPr>
        <w:spacing w:line="360" w:lineRule="auto"/>
        <w:ind w:right="-187" w:rightChars="-89" w:firstLine="480" w:firstLineChars="200"/>
        <w:rPr>
          <w:rFonts w:ascii="仿宋_GB2312" w:eastAsia="仿宋_GB2312"/>
          <w:color w:val="000000"/>
          <w:sz w:val="24"/>
        </w:rPr>
      </w:pPr>
      <w:r>
        <w:rPr>
          <w:rFonts w:hint="eastAsia" w:ascii="仿宋_GB2312" w:eastAsia="仿宋_GB2312"/>
          <w:sz w:val="24"/>
        </w:rPr>
        <w:t>提供有效的营业执照电子文档并加盖公司公章；事业单位的，则提供有效的《事业单位法人证书》副本电子文档并加盖单位公章；自然人的，则提供有效的身份证电子文档。</w:t>
      </w:r>
    </w:p>
    <w:p>
      <w:pPr>
        <w:spacing w:line="360" w:lineRule="auto"/>
        <w:ind w:firstLine="480" w:firstLineChars="200"/>
        <w:rPr>
          <w:rFonts w:hint="eastAsia" w:ascii="仿宋_GB2312" w:eastAsia="仿宋_GB2312"/>
          <w:color w:val="000000"/>
          <w:sz w:val="24"/>
        </w:rPr>
      </w:pPr>
    </w:p>
    <w:p>
      <w:pPr>
        <w:spacing w:line="360" w:lineRule="auto"/>
        <w:rPr>
          <w:rFonts w:hint="eastAsia" w:ascii="仿宋_GB2312" w:eastAsia="仿宋_GB2312"/>
          <w:color w:val="000000"/>
          <w:sz w:val="24"/>
        </w:rPr>
      </w:pPr>
    </w:p>
    <w:p>
      <w:pPr>
        <w:spacing w:line="360" w:lineRule="auto"/>
        <w:rPr>
          <w:rFonts w:hint="eastAsia" w:ascii="仿宋_GB2312" w:eastAsia="仿宋_GB2312"/>
          <w:color w:val="000000"/>
          <w:sz w:val="24"/>
        </w:rPr>
      </w:pPr>
      <w:r>
        <w:rPr>
          <w:rFonts w:hint="eastAsia" w:ascii="仿宋_GB2312" w:eastAsia="仿宋_GB2312"/>
          <w:color w:val="000000"/>
          <w:sz w:val="24"/>
        </w:rPr>
        <w:t xml:space="preserve"> </w:t>
      </w:r>
    </w:p>
    <w:bookmarkEnd w:id="308"/>
    <w:bookmarkEnd w:id="309"/>
    <w:p>
      <w:pPr>
        <w:pStyle w:val="5"/>
        <w:spacing w:before="0" w:after="0"/>
        <w:ind w:firstLine="0" w:firstLineChars="0"/>
        <w:jc w:val="left"/>
        <w:rPr>
          <w:rFonts w:hAnsi="宋体"/>
          <w:sz w:val="24"/>
          <w:szCs w:val="24"/>
        </w:rPr>
      </w:pPr>
      <w:bookmarkStart w:id="315" w:name="_Toc13182"/>
      <w:bookmarkStart w:id="316" w:name="_Toc20432"/>
      <w:bookmarkStart w:id="317" w:name="_Toc531359043"/>
      <w:bookmarkStart w:id="318" w:name="_Toc81409255"/>
      <w:r>
        <w:rPr>
          <w:rFonts w:hAnsi="宋体"/>
          <w:sz w:val="24"/>
          <w:szCs w:val="24"/>
        </w:rPr>
        <w:t>1.4</w:t>
      </w:r>
      <w:r>
        <w:rPr>
          <w:rFonts w:hint="eastAsia" w:hAnsi="宋体"/>
          <w:sz w:val="24"/>
          <w:szCs w:val="24"/>
        </w:rPr>
        <w:t xml:space="preserve"> </w:t>
      </w:r>
      <w:r>
        <w:rPr>
          <w:rFonts w:hAnsi="宋体"/>
          <w:sz w:val="24"/>
          <w:szCs w:val="24"/>
        </w:rPr>
        <w:t xml:space="preserve">   </w:t>
      </w:r>
      <w:r>
        <w:rPr>
          <w:rFonts w:hint="eastAsia" w:hAnsi="宋体"/>
          <w:sz w:val="24"/>
          <w:szCs w:val="24"/>
          <w:lang w:val="en-US" w:eastAsia="zh-CN"/>
        </w:rPr>
        <w:t xml:space="preserve"> </w:t>
      </w:r>
      <w:r>
        <w:rPr>
          <w:rFonts w:hint="eastAsia" w:hAnsi="宋体"/>
          <w:sz w:val="24"/>
          <w:szCs w:val="24"/>
        </w:rPr>
        <w:t>法定</w:t>
      </w:r>
      <w:r>
        <w:rPr>
          <w:rFonts w:hAnsi="宋体"/>
          <w:sz w:val="24"/>
          <w:szCs w:val="24"/>
        </w:rPr>
        <w:t>代表</w:t>
      </w:r>
      <w:r>
        <w:rPr>
          <w:rFonts w:hint="eastAsia" w:hAnsi="宋体"/>
          <w:sz w:val="24"/>
          <w:szCs w:val="24"/>
        </w:rPr>
        <w:t>人身份</w:t>
      </w:r>
      <w:r>
        <w:rPr>
          <w:rFonts w:hAnsi="宋体"/>
          <w:sz w:val="24"/>
          <w:szCs w:val="24"/>
        </w:rPr>
        <w:t>证电子文档</w:t>
      </w:r>
      <w:bookmarkEnd w:id="315"/>
      <w:bookmarkEnd w:id="316"/>
      <w:bookmarkEnd w:id="317"/>
      <w:bookmarkEnd w:id="318"/>
    </w:p>
    <w:p>
      <w:pPr>
        <w:pStyle w:val="14"/>
        <w:ind w:firstLine="0"/>
        <w:rPr>
          <w:rFonts w:hint="eastAsia"/>
        </w:rPr>
      </w:pPr>
    </w:p>
    <w:p>
      <w:pPr>
        <w:spacing w:line="360" w:lineRule="auto"/>
        <w:rPr>
          <w:rFonts w:ascii="仿宋_GB2312" w:eastAsia="仿宋_GB2312"/>
          <w:sz w:val="24"/>
          <w:szCs w:val="24"/>
        </w:rPr>
      </w:pPr>
      <w:r>
        <w:rPr>
          <w:rFonts w:hint="eastAsia" w:ascii="仿宋_GB2312" w:eastAsia="仿宋_GB2312"/>
          <w:sz w:val="24"/>
          <w:szCs w:val="24"/>
        </w:rPr>
        <w:t>内容要求</w:t>
      </w:r>
      <w:r>
        <w:rPr>
          <w:rFonts w:ascii="仿宋_GB2312" w:eastAsia="仿宋_GB2312"/>
          <w:sz w:val="24"/>
          <w:szCs w:val="24"/>
        </w:rPr>
        <w:t>：</w:t>
      </w:r>
    </w:p>
    <w:p>
      <w:pPr>
        <w:spacing w:line="360" w:lineRule="auto"/>
        <w:ind w:firstLine="480"/>
        <w:rPr>
          <w:rFonts w:hint="eastAsia" w:ascii="仿宋_GB2312" w:eastAsia="仿宋_GB2312"/>
          <w:sz w:val="24"/>
          <w:szCs w:val="24"/>
        </w:rPr>
      </w:pPr>
      <w:r>
        <w:rPr>
          <w:rFonts w:hint="eastAsia" w:ascii="仿宋_GB2312" w:eastAsia="仿宋_GB2312"/>
          <w:sz w:val="24"/>
          <w:szCs w:val="24"/>
        </w:rPr>
        <w:t>1、法定代表</w:t>
      </w:r>
      <w:r>
        <w:rPr>
          <w:rFonts w:ascii="仿宋_GB2312" w:eastAsia="仿宋_GB2312"/>
          <w:sz w:val="24"/>
          <w:szCs w:val="24"/>
        </w:rPr>
        <w:t>人身份证</w:t>
      </w:r>
      <w:r>
        <w:rPr>
          <w:rFonts w:hint="eastAsia" w:ascii="仿宋_GB2312" w:eastAsia="仿宋_GB2312"/>
          <w:sz w:val="24"/>
          <w:szCs w:val="24"/>
        </w:rPr>
        <w:t>正、反</w:t>
      </w:r>
      <w:r>
        <w:rPr>
          <w:rFonts w:ascii="仿宋_GB2312" w:eastAsia="仿宋_GB2312"/>
          <w:sz w:val="24"/>
          <w:szCs w:val="24"/>
        </w:rPr>
        <w:t>面电子文档</w:t>
      </w:r>
      <w:r>
        <w:rPr>
          <w:rFonts w:hint="eastAsia" w:ascii="仿宋_GB2312" w:eastAsia="仿宋_GB2312"/>
          <w:sz w:val="24"/>
          <w:szCs w:val="24"/>
        </w:rPr>
        <w:t>；</w:t>
      </w:r>
    </w:p>
    <w:p>
      <w:pPr>
        <w:spacing w:line="360" w:lineRule="auto"/>
        <w:ind w:firstLine="480" w:firstLineChars="200"/>
        <w:rPr>
          <w:rFonts w:ascii="仿宋_GB2312" w:eastAsia="仿宋_GB2312"/>
          <w:color w:val="000000"/>
          <w:sz w:val="24"/>
        </w:rPr>
      </w:pPr>
      <w:r>
        <w:rPr>
          <w:rFonts w:ascii="仿宋_GB2312" w:eastAsia="仿宋_GB2312"/>
          <w:sz w:val="24"/>
        </w:rPr>
        <w:t>2</w:t>
      </w:r>
      <w:r>
        <w:rPr>
          <w:rFonts w:hint="eastAsia" w:ascii="仿宋_GB2312" w:eastAsia="仿宋_GB2312"/>
          <w:sz w:val="24"/>
        </w:rPr>
        <w:t>、若有委托代理人的，则还应当提供授权委托书及委托代理人的身份证电子文档。</w:t>
      </w:r>
    </w:p>
    <w:p>
      <w:pPr>
        <w:spacing w:line="360" w:lineRule="auto"/>
        <w:ind w:firstLine="480" w:firstLineChars="200"/>
        <w:rPr>
          <w:rFonts w:hint="eastAsia" w:ascii="仿宋_GB2312" w:eastAsia="仿宋_GB2312"/>
          <w:color w:val="000000"/>
          <w:sz w:val="24"/>
        </w:rPr>
      </w:pPr>
    </w:p>
    <w:p>
      <w:pPr>
        <w:pStyle w:val="14"/>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int="eastAsia" w:hAnsi="宋体"/>
          <w:color w:val="000000"/>
          <w:sz w:val="24"/>
          <w:szCs w:val="24"/>
          <w:lang w:eastAsia="zh-CN"/>
        </w:rPr>
      </w:pPr>
      <w:bookmarkStart w:id="319" w:name="_Toc531359044"/>
      <w:bookmarkStart w:id="320" w:name="_Toc7096"/>
      <w:bookmarkStart w:id="321" w:name="_Toc5840"/>
      <w:r>
        <w:rPr>
          <w:rFonts w:hAnsi="宋体"/>
          <w:color w:val="000000"/>
          <w:sz w:val="24"/>
          <w:szCs w:val="24"/>
        </w:rPr>
        <w:t>1.5</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Ansi="宋体"/>
          <w:color w:val="000000"/>
          <w:sz w:val="24"/>
          <w:szCs w:val="24"/>
        </w:rPr>
        <w:t xml:space="preserve"> </w:t>
      </w:r>
      <w:r>
        <w:rPr>
          <w:rFonts w:hint="eastAsia" w:hAnsi="宋体"/>
          <w:color w:val="000000"/>
          <w:sz w:val="24"/>
          <w:szCs w:val="24"/>
        </w:rPr>
        <w:t>授权委托书</w:t>
      </w:r>
      <w:bookmarkEnd w:id="319"/>
      <w:r>
        <w:rPr>
          <w:rFonts w:hint="eastAsia" w:hAnsi="宋体"/>
          <w:color w:val="000000"/>
          <w:sz w:val="24"/>
          <w:szCs w:val="24"/>
        </w:rPr>
        <w:t>格式</w:t>
      </w:r>
      <w:bookmarkEnd w:id="320"/>
      <w:bookmarkEnd w:id="321"/>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授权委托书</w:t>
      </w:r>
    </w:p>
    <w:p>
      <w:pPr>
        <w:pStyle w:val="185"/>
        <w:spacing w:line="360" w:lineRule="auto"/>
        <w:rPr>
          <w:rFonts w:ascii="仿宋_GB2312" w:eastAsia="仿宋_GB2312"/>
          <w:b/>
          <w:sz w:val="24"/>
          <w:szCs w:val="21"/>
        </w:rPr>
      </w:pPr>
      <w:r>
        <w:rPr>
          <w:rFonts w:hint="eastAsia" w:ascii="仿宋_GB2312" w:eastAsia="仿宋_GB2312"/>
          <w:i/>
          <w:color w:val="0000FF"/>
          <w:spacing w:val="6"/>
          <w:sz w:val="24"/>
          <w:szCs w:val="20"/>
          <w:u w:val="single"/>
        </w:rPr>
        <w:t>（采购人</w:t>
      </w:r>
      <w:r>
        <w:rPr>
          <w:rFonts w:ascii="仿宋_GB2312" w:eastAsia="仿宋_GB2312"/>
          <w:i/>
          <w:color w:val="0000FF"/>
          <w:spacing w:val="6"/>
          <w:sz w:val="24"/>
          <w:szCs w:val="20"/>
          <w:u w:val="single"/>
        </w:rPr>
        <w:t>名称</w:t>
      </w:r>
      <w:r>
        <w:rPr>
          <w:rFonts w:hint="eastAsia" w:ascii="仿宋_GB2312" w:eastAsia="仿宋_GB2312"/>
          <w:i/>
          <w:color w:val="0000FF"/>
          <w:spacing w:val="6"/>
          <w:sz w:val="24"/>
          <w:szCs w:val="20"/>
          <w:u w:val="single"/>
        </w:rPr>
        <w:t>）</w:t>
      </w:r>
      <w:r>
        <w:rPr>
          <w:rFonts w:hint="eastAsia" w:ascii="仿宋_GB2312" w:eastAsia="仿宋_GB2312"/>
          <w:sz w:val="24"/>
          <w:szCs w:val="21"/>
        </w:rPr>
        <w:t>：</w:t>
      </w:r>
    </w:p>
    <w:p>
      <w:pPr>
        <w:pStyle w:val="185"/>
        <w:autoSpaceDE w:val="0"/>
        <w:autoSpaceDN w:val="0"/>
        <w:spacing w:line="360" w:lineRule="auto"/>
        <w:ind w:firstLine="480" w:firstLineChars="200"/>
        <w:textAlignment w:val="bottom"/>
        <w:rPr>
          <w:rFonts w:ascii="仿宋_GB2312" w:eastAsia="仿宋_GB2312"/>
          <w:sz w:val="24"/>
          <w:szCs w:val="20"/>
        </w:rPr>
      </w:pPr>
      <w:r>
        <w:rPr>
          <w:rFonts w:hint="eastAsia" w:ascii="仿宋_GB2312" w:eastAsia="仿宋_GB2312"/>
          <w:sz w:val="24"/>
          <w:szCs w:val="20"/>
        </w:rPr>
        <w:t>我</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法定</w:t>
      </w:r>
      <w:r>
        <w:rPr>
          <w:rFonts w:ascii="仿宋_GB2312" w:eastAsia="仿宋_GB2312"/>
          <w:i/>
          <w:color w:val="0000FF"/>
          <w:sz w:val="24"/>
          <w:szCs w:val="20"/>
          <w:u w:val="single"/>
        </w:rPr>
        <w:t>代表人</w:t>
      </w:r>
      <w:r>
        <w:rPr>
          <w:rFonts w:hint="eastAsia" w:ascii="仿宋_GB2312" w:eastAsia="仿宋_GB2312"/>
          <w:i/>
          <w:color w:val="0000FF"/>
          <w:sz w:val="24"/>
          <w:szCs w:val="20"/>
          <w:u w:val="single"/>
        </w:rPr>
        <w:t>（</w:t>
      </w:r>
      <w:r>
        <w:rPr>
          <w:rFonts w:ascii="仿宋_GB2312" w:eastAsia="仿宋_GB2312"/>
          <w:i/>
          <w:color w:val="0000FF"/>
          <w:sz w:val="24"/>
          <w:szCs w:val="20"/>
          <w:u w:val="single"/>
        </w:rPr>
        <w:t>负责人</w:t>
      </w:r>
      <w:r>
        <w:rPr>
          <w:rFonts w:hint="eastAsia" w:ascii="仿宋_GB2312" w:eastAsia="仿宋_GB2312"/>
          <w:i/>
          <w:color w:val="0000FF"/>
          <w:sz w:val="24"/>
          <w:szCs w:val="20"/>
          <w:u w:val="single"/>
        </w:rPr>
        <w:t>）</w:t>
      </w:r>
      <w:r>
        <w:rPr>
          <w:rFonts w:hint="eastAsia" w:ascii="仿宋_GB2312" w:eastAsia="仿宋_GB2312"/>
          <w:sz w:val="24"/>
          <w:szCs w:val="20"/>
        </w:rPr>
        <w:t>系</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（供应商全称）</w:t>
      </w:r>
      <w:r>
        <w:rPr>
          <w:rFonts w:hint="eastAsia" w:ascii="仿宋_GB2312" w:eastAsia="仿宋_GB2312"/>
          <w:sz w:val="24"/>
          <w:szCs w:val="20"/>
          <w:u w:val="single"/>
        </w:rPr>
        <w:t xml:space="preserve"> </w:t>
      </w:r>
      <w:r>
        <w:rPr>
          <w:rFonts w:hint="eastAsia" w:ascii="仿宋_GB2312" w:eastAsia="仿宋_GB2312"/>
          <w:sz w:val="24"/>
          <w:szCs w:val="20"/>
        </w:rPr>
        <w:t>的法定代表</w:t>
      </w:r>
      <w:r>
        <w:rPr>
          <w:rFonts w:ascii="仿宋_GB2312" w:eastAsia="仿宋_GB2312"/>
          <w:sz w:val="24"/>
          <w:szCs w:val="20"/>
        </w:rPr>
        <w:t>人</w:t>
      </w:r>
      <w:r>
        <w:rPr>
          <w:rFonts w:hint="eastAsia" w:ascii="仿宋_GB2312" w:eastAsia="仿宋_GB2312"/>
          <w:sz w:val="24"/>
          <w:szCs w:val="20"/>
        </w:rPr>
        <w:t>（或</w:t>
      </w:r>
      <w:r>
        <w:rPr>
          <w:rFonts w:ascii="仿宋_GB2312" w:eastAsia="仿宋_GB2312"/>
          <w:sz w:val="24"/>
          <w:szCs w:val="20"/>
        </w:rPr>
        <w:t>负责人</w:t>
      </w:r>
      <w:r>
        <w:rPr>
          <w:rFonts w:hint="eastAsia" w:ascii="仿宋_GB2312" w:eastAsia="仿宋_GB2312"/>
          <w:sz w:val="24"/>
          <w:szCs w:val="20"/>
        </w:rPr>
        <w:t>），现授权委托本单位在职职工</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（姓名）</w:t>
      </w:r>
      <w:r>
        <w:rPr>
          <w:rFonts w:hint="eastAsia" w:ascii="仿宋_GB2312" w:eastAsia="仿宋_GB2312"/>
          <w:sz w:val="24"/>
          <w:szCs w:val="20"/>
          <w:u w:val="single"/>
        </w:rPr>
        <w:t xml:space="preserve">  </w:t>
      </w:r>
      <w:r>
        <w:rPr>
          <w:rFonts w:hint="eastAsia" w:ascii="仿宋_GB2312" w:eastAsia="仿宋_GB2312"/>
          <w:sz w:val="24"/>
          <w:szCs w:val="20"/>
        </w:rPr>
        <w:t>以我方的名义参加就贵方组织的</w:t>
      </w:r>
      <w:r>
        <w:rPr>
          <w:rFonts w:hint="eastAsia" w:ascii="仿宋_GB2312" w:eastAsia="仿宋_GB2312"/>
          <w:sz w:val="24"/>
          <w:szCs w:val="20"/>
          <w:u w:val="single"/>
        </w:rPr>
        <w:t xml:space="preserve">   </w:t>
      </w:r>
      <w:r>
        <w:rPr>
          <w:rFonts w:hint="eastAsia" w:ascii="仿宋_GB2312" w:hAnsi="宋体" w:eastAsia="仿宋_GB2312"/>
          <w:i/>
          <w:color w:val="0000FF"/>
          <w:sz w:val="24"/>
          <w:szCs w:val="21"/>
          <w:u w:val="single"/>
        </w:rPr>
        <w:t>（项目名称）（项目编号）（标项）</w:t>
      </w:r>
      <w:r>
        <w:rPr>
          <w:rFonts w:hint="eastAsia" w:ascii="仿宋_GB2312" w:hAnsi="宋体" w:eastAsia="仿宋_GB2312"/>
          <w:sz w:val="24"/>
          <w:szCs w:val="21"/>
          <w:u w:val="single"/>
        </w:rPr>
        <w:t xml:space="preserve"> </w:t>
      </w:r>
      <w:r>
        <w:rPr>
          <w:rFonts w:hint="eastAsia" w:ascii="仿宋_GB2312" w:eastAsia="仿宋_GB2312"/>
          <w:sz w:val="24"/>
          <w:szCs w:val="20"/>
        </w:rPr>
        <w:t>的磋商活动，并代表我方全权办理针对上述项目的磋商、开标、评审、签约等具体事务和签署相关文件。</w:t>
      </w:r>
    </w:p>
    <w:p>
      <w:pPr>
        <w:pStyle w:val="185"/>
        <w:autoSpaceDE w:val="0"/>
        <w:autoSpaceDN w:val="0"/>
        <w:spacing w:line="360" w:lineRule="auto"/>
        <w:ind w:firstLine="480" w:firstLineChars="200"/>
        <w:textAlignment w:val="bottom"/>
        <w:rPr>
          <w:rFonts w:ascii="仿宋_GB2312" w:eastAsia="仿宋_GB2312"/>
          <w:sz w:val="24"/>
          <w:szCs w:val="20"/>
        </w:rPr>
      </w:pPr>
      <w:r>
        <w:rPr>
          <w:rFonts w:hint="eastAsia" w:ascii="仿宋_GB2312" w:eastAsia="仿宋_GB2312"/>
          <w:sz w:val="24"/>
          <w:szCs w:val="20"/>
        </w:rPr>
        <w:t>我方对委托代理人的签字或盖章事项负全部责任。</w:t>
      </w:r>
    </w:p>
    <w:p>
      <w:pPr>
        <w:pStyle w:val="185"/>
        <w:spacing w:line="360" w:lineRule="auto"/>
        <w:ind w:firstLine="480"/>
        <w:rPr>
          <w:rFonts w:ascii="仿宋_GB2312" w:eastAsia="仿宋_GB2312"/>
          <w:sz w:val="24"/>
          <w:szCs w:val="21"/>
        </w:rPr>
      </w:pPr>
      <w:r>
        <w:rPr>
          <w:rFonts w:hint="eastAsia" w:ascii="仿宋_GB2312" w:hAnsi="Courier New" w:eastAsia="仿宋_GB2312"/>
          <w:sz w:val="24"/>
          <w:szCs w:val="21"/>
        </w:rPr>
        <w:t>本授权书自签署之日起生效</w:t>
      </w:r>
      <w:r>
        <w:rPr>
          <w:rFonts w:hint="eastAsia" w:ascii="仿宋_GB2312" w:eastAsia="仿宋_GB2312"/>
          <w:sz w:val="24"/>
          <w:szCs w:val="21"/>
        </w:rPr>
        <w:t>，在撤销授权的书面通知送达贵方以前，本授权委托书一直有效。委托代理人在授权书有效期内签署的所有文件不因授权的撤销而失效。</w:t>
      </w:r>
    </w:p>
    <w:p>
      <w:pPr>
        <w:pStyle w:val="185"/>
        <w:spacing w:line="360" w:lineRule="auto"/>
        <w:ind w:firstLine="480"/>
        <w:rPr>
          <w:rFonts w:ascii="仿宋_GB2312" w:eastAsia="仿宋_GB2312"/>
          <w:sz w:val="24"/>
          <w:szCs w:val="21"/>
        </w:rPr>
      </w:pPr>
      <w:r>
        <w:rPr>
          <w:rFonts w:hint="eastAsia" w:ascii="仿宋_GB2312" w:eastAsia="仿宋_GB2312"/>
          <w:sz w:val="24"/>
          <w:szCs w:val="21"/>
        </w:rPr>
        <w:t>委托代理人无转委托权，特此声明。</w:t>
      </w:r>
    </w:p>
    <w:p>
      <w:pPr>
        <w:pStyle w:val="185"/>
        <w:spacing w:line="360" w:lineRule="auto"/>
        <w:ind w:firstLine="480"/>
        <w:rPr>
          <w:rFonts w:ascii="仿宋_GB2312" w:eastAsia="仿宋_GB2312"/>
          <w:color w:val="000000"/>
          <w:sz w:val="24"/>
          <w:szCs w:val="21"/>
        </w:rPr>
      </w:pPr>
    </w:p>
    <w:p>
      <w:pPr>
        <w:pStyle w:val="185"/>
        <w:wordWrap w:val="0"/>
        <w:spacing w:line="360" w:lineRule="auto"/>
        <w:ind w:firstLine="480"/>
        <w:jc w:val="right"/>
        <w:rPr>
          <w:rFonts w:hint="eastAsia" w:ascii="仿宋_GB2312" w:hAnsi="Courier New" w:eastAsia="仿宋_GB2312"/>
          <w:color w:val="000000"/>
          <w:sz w:val="24"/>
          <w:szCs w:val="21"/>
          <w:u w:val="single"/>
        </w:rPr>
      </w:pPr>
    </w:p>
    <w:p>
      <w:pPr>
        <w:pStyle w:val="185"/>
        <w:wordWrap w:val="0"/>
        <w:spacing w:line="360" w:lineRule="auto"/>
        <w:ind w:firstLine="480"/>
        <w:jc w:val="right"/>
        <w:rPr>
          <w:rFonts w:hint="eastAsia" w:ascii="仿宋_GB2312" w:hAnsi="Courier New" w:eastAsia="仿宋_GB2312"/>
          <w:color w:val="000000"/>
          <w:sz w:val="24"/>
          <w:szCs w:val="21"/>
          <w:u w:val="single"/>
        </w:rPr>
      </w:pPr>
      <w:r>
        <w:rPr>
          <w:rFonts w:ascii="仿宋_GB2312" w:hAnsi="Courier New" w:eastAsia="仿宋_GB2312"/>
          <w:color w:val="000000"/>
          <w:sz w:val="24"/>
          <w:szCs w:val="21"/>
        </w:rPr>
        <w:t>供应商盖章：</w:t>
      </w:r>
      <w:r>
        <w:rPr>
          <w:rFonts w:hint="eastAsia" w:ascii="仿宋_GB2312" w:hAnsi="Courier New" w:eastAsia="仿宋_GB2312"/>
          <w:color w:val="000000"/>
          <w:sz w:val="24"/>
          <w:szCs w:val="21"/>
          <w:u w:val="single"/>
        </w:rPr>
        <w:t xml:space="preserve"> </w:t>
      </w:r>
      <w:r>
        <w:rPr>
          <w:rFonts w:ascii="仿宋_GB2312" w:hAnsi="Courier New" w:eastAsia="仿宋_GB2312"/>
          <w:color w:val="000000"/>
          <w:sz w:val="24"/>
          <w:szCs w:val="21"/>
          <w:u w:val="single"/>
        </w:rPr>
        <w:t xml:space="preserve">              </w:t>
      </w:r>
    </w:p>
    <w:p>
      <w:pPr>
        <w:pStyle w:val="185"/>
        <w:wordWrap w:val="0"/>
        <w:spacing w:line="360" w:lineRule="auto"/>
        <w:ind w:firstLine="480"/>
        <w:jc w:val="right"/>
        <w:rPr>
          <w:rFonts w:hint="eastAsia" w:ascii="仿宋_GB2312" w:hAnsi="Courier New" w:eastAsia="仿宋_GB2312"/>
          <w:color w:val="000000"/>
          <w:sz w:val="24"/>
          <w:szCs w:val="21"/>
          <w:u w:val="single"/>
        </w:rPr>
      </w:pPr>
      <w:r>
        <w:rPr>
          <w:rFonts w:ascii="仿宋_GB2312" w:hAnsi="Courier New" w:eastAsia="仿宋_GB2312"/>
          <w:color w:val="000000"/>
          <w:sz w:val="24"/>
          <w:szCs w:val="21"/>
        </w:rPr>
        <w:t>日      期：</w:t>
      </w:r>
      <w:r>
        <w:rPr>
          <w:rFonts w:hint="eastAsia" w:ascii="仿宋_GB2312" w:hAnsi="Courier New" w:eastAsia="仿宋_GB2312"/>
          <w:color w:val="000000"/>
          <w:sz w:val="24"/>
          <w:szCs w:val="21"/>
          <w:u w:val="single"/>
        </w:rPr>
        <w:t xml:space="preserve"> </w:t>
      </w:r>
      <w:r>
        <w:rPr>
          <w:rFonts w:ascii="仿宋_GB2312" w:hAnsi="Courier New" w:eastAsia="仿宋_GB2312"/>
          <w:color w:val="000000"/>
          <w:sz w:val="24"/>
          <w:szCs w:val="21"/>
          <w:u w:val="single"/>
        </w:rPr>
        <w:t xml:space="preserve">              </w:t>
      </w:r>
    </w:p>
    <w:p>
      <w:pPr>
        <w:pStyle w:val="185"/>
        <w:spacing w:line="440" w:lineRule="exact"/>
        <w:rPr>
          <w:rFonts w:ascii="仿宋_GB2312" w:eastAsia="仿宋_GB2312"/>
          <w:color w:val="000000"/>
          <w:sz w:val="24"/>
          <w:szCs w:val="21"/>
        </w:rPr>
      </w:pPr>
      <w:r>
        <w:rPr>
          <w:rFonts w:ascii="仿宋_GB2312" w:eastAsia="仿宋_GB2312"/>
          <w:color w:val="000000"/>
          <w:sz w:val="24"/>
          <w:szCs w:val="21"/>
        </w:rPr>
        <mc:AlternateContent>
          <mc:Choice Requires="wps">
            <w:drawing>
              <wp:anchor distT="0" distB="0" distL="114300" distR="114300" simplePos="0" relativeHeight="251700224" behindDoc="0" locked="0" layoutInCell="1" allowOverlap="1">
                <wp:simplePos x="0" y="0"/>
                <wp:positionH relativeFrom="column">
                  <wp:posOffset>-209550</wp:posOffset>
                </wp:positionH>
                <wp:positionV relativeFrom="paragraph">
                  <wp:posOffset>133350</wp:posOffset>
                </wp:positionV>
                <wp:extent cx="6067425" cy="0"/>
                <wp:effectExtent l="0" t="0" r="0" b="0"/>
                <wp:wrapNone/>
                <wp:docPr id="247" name="直接箭头连接符 247"/>
                <wp:cNvGraphicFramePr/>
                <a:graphic xmlns:a="http://schemas.openxmlformats.org/drawingml/2006/main">
                  <a:graphicData uri="http://schemas.microsoft.com/office/word/2010/wordprocessingShape">
                    <wps:wsp>
                      <wps:cNvCnPr/>
                      <wps:spPr>
                        <a:xfrm>
                          <a:off x="0" y="0"/>
                          <a:ext cx="6067425" cy="0"/>
                        </a:xfrm>
                        <a:prstGeom prst="straightConnector1">
                          <a:avLst/>
                        </a:prstGeom>
                        <a:ln w="9525" cap="flat" cmpd="sng">
                          <a:solidFill>
                            <a:srgbClr val="000000"/>
                          </a:solidFill>
                          <a:prstDash val="lgDash"/>
                          <a:headEnd type="none" w="med" len="med"/>
                          <a:tailEnd type="none" w="med" len="med"/>
                        </a:ln>
                      </wps:spPr>
                      <wps:bodyPr/>
                    </wps:wsp>
                  </a:graphicData>
                </a:graphic>
              </wp:anchor>
            </w:drawing>
          </mc:Choice>
          <mc:Fallback>
            <w:pict>
              <v:shape id="_x0000_s1026" o:spid="_x0000_s1026" o:spt="32" type="#_x0000_t32" style="position:absolute;left:0pt;margin-left:-16.5pt;margin-top:10.5pt;height:0pt;width:477.75pt;z-index:25170022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EMLINgA&#10;AAAJAQAADwAAAAAAAAABACAAAAAiAAAAZHJzL2Rvd25yZXYueG1sUEsBAhQAFAAAAAgAh07iQBfv&#10;xFbmAQAAowMAAA4AAAAAAAAAAQAgAAAAJwEAAGRycy9lMm9Eb2MueG1sUEsFBgAAAAAGAAYAWQEA&#10;AH8FAAAAAA==&#10;">
                <v:fill on="f" focussize="0,0"/>
                <v:stroke color="#000000" joinstyle="round" dashstyle="longDash"/>
                <v:imagedata o:title=""/>
                <o:lock v:ext="edit" aspectratio="f"/>
              </v:shape>
            </w:pict>
          </mc:Fallback>
        </mc:AlternateContent>
      </w:r>
    </w:p>
    <w:p>
      <w:pPr>
        <w:pStyle w:val="185"/>
        <w:spacing w:line="440" w:lineRule="exact"/>
        <w:rPr>
          <w:rFonts w:ascii="仿宋_GB2312" w:eastAsia="仿宋_GB2312"/>
          <w:color w:val="000000"/>
          <w:sz w:val="24"/>
          <w:szCs w:val="21"/>
        </w:rPr>
      </w:pPr>
      <w:r>
        <w:rPr>
          <w:rFonts w:hint="eastAsia" w:ascii="仿宋_GB2312" w:eastAsia="仿宋_GB2312"/>
          <w:color w:val="000000"/>
          <w:sz w:val="24"/>
          <w:szCs w:val="21"/>
        </w:rPr>
        <w:t>附：1、委托代理人工作单位：</w:t>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 xml:space="preserve">职务： </w:t>
      </w:r>
    </w:p>
    <w:p>
      <w:pPr>
        <w:pStyle w:val="185"/>
        <w:spacing w:line="440" w:lineRule="exact"/>
        <w:ind w:firstLine="480"/>
        <w:rPr>
          <w:rFonts w:ascii="仿宋_GB2312" w:eastAsia="仿宋_GB2312"/>
          <w:color w:val="000000"/>
          <w:sz w:val="24"/>
          <w:szCs w:val="21"/>
        </w:rPr>
      </w:pPr>
      <w:r>
        <w:rPr>
          <w:rFonts w:hint="eastAsia" w:ascii="仿宋_GB2312" w:eastAsia="仿宋_GB2312"/>
          <w:color w:val="000000"/>
          <w:sz w:val="24"/>
          <w:szCs w:val="21"/>
        </w:rPr>
        <w:t xml:space="preserve">   身份证号码：　　　　　　　　　　</w:t>
      </w:r>
      <w:r>
        <w:rPr>
          <w:rFonts w:hint="eastAsia" w:ascii="仿宋_GB2312" w:eastAsia="仿宋_GB2312"/>
          <w:color w:val="000000"/>
          <w:sz w:val="24"/>
          <w:szCs w:val="21"/>
        </w:rPr>
        <w:tab/>
      </w:r>
      <w:r>
        <w:rPr>
          <w:rFonts w:hint="eastAsia" w:ascii="仿宋_GB2312" w:eastAsia="仿宋_GB2312"/>
          <w:color w:val="000000"/>
          <w:sz w:val="24"/>
          <w:szCs w:val="21"/>
        </w:rPr>
        <w:t xml:space="preserve">性别： </w:t>
      </w:r>
    </w:p>
    <w:p>
      <w:pPr>
        <w:pStyle w:val="185"/>
        <w:spacing w:line="440" w:lineRule="exact"/>
        <w:ind w:firstLine="480"/>
        <w:rPr>
          <w:rFonts w:ascii="仿宋_GB2312" w:eastAsia="仿宋_GB2312"/>
          <w:color w:val="000000"/>
          <w:spacing w:val="20"/>
          <w:sz w:val="24"/>
          <w:u w:val="single"/>
        </w:rPr>
      </w:pPr>
      <w:r>
        <w:rPr>
          <w:rFonts w:ascii="仿宋_GB2312" w:eastAsia="仿宋_GB2312"/>
          <w:color w:val="000000"/>
          <w:sz w:val="24"/>
          <w:szCs w:val="21"/>
        </w:rPr>
        <w:t>2</w:t>
      </w:r>
      <w:r>
        <w:rPr>
          <w:rFonts w:hint="eastAsia" w:ascii="仿宋_GB2312" w:eastAsia="仿宋_GB2312"/>
          <w:color w:val="000000"/>
          <w:sz w:val="24"/>
          <w:szCs w:val="21"/>
        </w:rPr>
        <w:t>、</w:t>
      </w:r>
      <w:r>
        <w:rPr>
          <w:rFonts w:hint="eastAsia" w:ascii="仿宋_GB2312" w:eastAsia="仿宋_GB2312"/>
          <w:bCs/>
          <w:color w:val="000000"/>
          <w:sz w:val="24"/>
        </w:rPr>
        <w:t>委托代理人身份证正</w:t>
      </w:r>
      <w:r>
        <w:rPr>
          <w:rFonts w:ascii="仿宋_GB2312" w:eastAsia="仿宋_GB2312"/>
          <w:bCs/>
          <w:color w:val="000000"/>
          <w:sz w:val="24"/>
        </w:rPr>
        <w:t>、反面电子文档</w:t>
      </w:r>
      <w:r>
        <w:rPr>
          <w:rFonts w:hint="eastAsia" w:ascii="仿宋_GB2312" w:eastAsia="仿宋_GB2312"/>
          <w:bCs/>
          <w:color w:val="000000"/>
          <w:sz w:val="24"/>
        </w:rPr>
        <w:t>：</w:t>
      </w:r>
    </w:p>
    <w:tbl>
      <w:tblPr>
        <w:tblStyle w:val="44"/>
        <w:tblW w:w="0" w:type="auto"/>
        <w:tblInd w:w="0" w:type="dxa"/>
        <w:tblLayout w:type="fixed"/>
        <w:tblCellMar>
          <w:top w:w="0" w:type="dxa"/>
          <w:left w:w="108" w:type="dxa"/>
          <w:bottom w:w="0" w:type="dxa"/>
          <w:right w:w="108" w:type="dxa"/>
        </w:tblCellMar>
      </w:tblPr>
      <w:tblGrid>
        <w:gridCol w:w="4621"/>
        <w:gridCol w:w="4621"/>
      </w:tblGrid>
      <w:tr>
        <w:tblPrEx>
          <w:tblCellMar>
            <w:top w:w="0" w:type="dxa"/>
            <w:left w:w="108" w:type="dxa"/>
            <w:bottom w:w="0" w:type="dxa"/>
            <w:right w:w="108" w:type="dxa"/>
          </w:tblCellMar>
        </w:tblPrEx>
        <w:trPr>
          <w:trHeight w:val="2733" w:hRule="atLeast"/>
        </w:trPr>
        <w:tc>
          <w:tcPr>
            <w:tcW w:w="4621" w:type="dxa"/>
            <w:noWrap w:val="0"/>
            <w:vAlign w:val="top"/>
          </w:tcPr>
          <w:p>
            <w:pPr>
              <w:pStyle w:val="185"/>
              <w:spacing w:line="440" w:lineRule="exact"/>
              <w:rPr>
                <w:rFonts w:ascii="仿宋_GB2312" w:eastAsia="仿宋_GB2312"/>
                <w:color w:val="000000"/>
                <w:spacing w:val="20"/>
                <w:sz w:val="24"/>
              </w:rPr>
            </w:pPr>
            <w:r>
              <w:rPr>
                <w:rFonts w:hint="eastAsia" w:ascii="仿宋_GB2312" w:eastAsia="仿宋_GB2312"/>
                <w:color w:val="000000"/>
                <w:spacing w:val="20"/>
                <w:sz w:val="24"/>
              </w:rPr>
              <w:t>正面：</w:t>
            </w:r>
          </w:p>
          <w:p>
            <w:pPr>
              <w:pStyle w:val="185"/>
              <w:spacing w:line="440" w:lineRule="exact"/>
              <w:rPr>
                <w:rFonts w:hint="eastAsia" w:ascii="仿宋_GB2312" w:eastAsia="仿宋_GB2312"/>
                <w:color w:val="000000"/>
                <w:spacing w:val="20"/>
                <w:sz w:val="24"/>
              </w:rPr>
            </w:pPr>
          </w:p>
        </w:tc>
        <w:tc>
          <w:tcPr>
            <w:tcW w:w="4621" w:type="dxa"/>
            <w:noWrap w:val="0"/>
            <w:vAlign w:val="top"/>
          </w:tcPr>
          <w:p>
            <w:pPr>
              <w:pStyle w:val="185"/>
              <w:spacing w:line="440" w:lineRule="exact"/>
              <w:rPr>
                <w:rFonts w:ascii="仿宋_GB2312" w:eastAsia="仿宋_GB2312"/>
                <w:color w:val="000000"/>
                <w:spacing w:val="20"/>
                <w:sz w:val="24"/>
              </w:rPr>
            </w:pPr>
            <w:r>
              <w:rPr>
                <w:rFonts w:hint="eastAsia" w:ascii="仿宋_GB2312" w:eastAsia="仿宋_GB2312"/>
                <w:color w:val="000000"/>
                <w:spacing w:val="20"/>
                <w:sz w:val="24"/>
              </w:rPr>
              <w:t>反面：</w:t>
            </w:r>
          </w:p>
          <w:p>
            <w:pPr>
              <w:pStyle w:val="185"/>
              <w:spacing w:line="440" w:lineRule="exact"/>
              <w:rPr>
                <w:rFonts w:hint="eastAsia" w:ascii="仿宋_GB2312" w:eastAsia="仿宋_GB2312"/>
                <w:color w:val="000000"/>
                <w:spacing w:val="20"/>
                <w:sz w:val="24"/>
                <w:u w:val="single"/>
              </w:rPr>
            </w:pPr>
          </w:p>
        </w:tc>
      </w:tr>
    </w:tbl>
    <w:p>
      <w:pPr>
        <w:pStyle w:val="185"/>
        <w:ind w:left="860" w:leftChars="8" w:hanging="843" w:hangingChars="350"/>
        <w:rPr>
          <w:rFonts w:ascii="仿宋_GB2312" w:hAnsi="Courier New" w:eastAsia="仿宋_GB2312"/>
          <w:color w:val="000000"/>
          <w:sz w:val="24"/>
          <w:szCs w:val="21"/>
        </w:rPr>
      </w:pPr>
      <w:r>
        <w:rPr>
          <w:rFonts w:hint="eastAsia" w:ascii="仿宋_GB2312" w:eastAsia="仿宋_GB2312"/>
          <w:b/>
          <w:color w:val="000000"/>
          <w:sz w:val="24"/>
          <w:szCs w:val="21"/>
        </w:rPr>
        <w:t>注：</w:t>
      </w:r>
      <w:r>
        <w:rPr>
          <w:rFonts w:hint="eastAsia" w:ascii="仿宋_GB2312" w:eastAsia="仿宋_GB2312"/>
          <w:color w:val="000000"/>
          <w:sz w:val="24"/>
          <w:szCs w:val="21"/>
        </w:rPr>
        <w:t>1.</w:t>
      </w:r>
      <w:r>
        <w:rPr>
          <w:rFonts w:ascii="仿宋_GB2312" w:eastAsia="仿宋_GB2312"/>
          <w:color w:val="000000"/>
          <w:sz w:val="24"/>
          <w:szCs w:val="21"/>
        </w:rPr>
        <w:t xml:space="preserve"> </w:t>
      </w:r>
      <w:r>
        <w:rPr>
          <w:rFonts w:hint="eastAsia" w:ascii="仿宋_GB2312" w:eastAsia="仿宋_GB2312"/>
          <w:color w:val="000000"/>
          <w:sz w:val="24"/>
          <w:szCs w:val="21"/>
        </w:rPr>
        <w:t>供应商为法人企业的，其负责人为其法定代表人；供应商为</w:t>
      </w:r>
      <w:r>
        <w:rPr>
          <w:rFonts w:hint="eastAsia" w:ascii="仿宋_GB2312" w:hAnsi="Courier New" w:eastAsia="仿宋_GB2312"/>
          <w:color w:val="000000"/>
          <w:sz w:val="24"/>
          <w:szCs w:val="21"/>
        </w:rPr>
        <w:t>其他组织的，其负责人为</w:t>
      </w:r>
      <w:r>
        <w:rPr>
          <w:rFonts w:ascii="仿宋_GB2312" w:hAnsi="Courier New" w:eastAsia="仿宋_GB2312"/>
          <w:color w:val="000000"/>
          <w:sz w:val="24"/>
          <w:szCs w:val="21"/>
        </w:rPr>
        <w:t>法律、行政法规规定代表单位行使职权的主要负责人</w:t>
      </w:r>
      <w:r>
        <w:rPr>
          <w:rFonts w:hint="eastAsia" w:ascii="仿宋_GB2312" w:hAnsi="Courier New" w:eastAsia="仿宋_GB2312"/>
          <w:color w:val="000000"/>
          <w:sz w:val="24"/>
          <w:szCs w:val="21"/>
        </w:rPr>
        <w:t>；供应商为自然人的，其负责人为自然人本人。</w:t>
      </w:r>
    </w:p>
    <w:p>
      <w:pPr>
        <w:pStyle w:val="185"/>
        <w:ind w:left="525" w:leftChars="250"/>
        <w:rPr>
          <w:rFonts w:ascii="仿宋_GB2312" w:hAnsi="Courier New" w:eastAsia="仿宋_GB2312"/>
          <w:color w:val="000000"/>
          <w:sz w:val="24"/>
          <w:szCs w:val="21"/>
        </w:rPr>
      </w:pPr>
      <w:r>
        <w:rPr>
          <w:rFonts w:hint="eastAsia" w:ascii="仿宋_GB2312" w:hAnsi="Courier New" w:eastAsia="仿宋_GB2312"/>
          <w:color w:val="000000"/>
          <w:sz w:val="24"/>
          <w:szCs w:val="21"/>
        </w:rPr>
        <w:t>2.</w:t>
      </w:r>
      <w:r>
        <w:rPr>
          <w:rFonts w:ascii="仿宋_GB2312" w:hAnsi="Courier New" w:eastAsia="仿宋_GB2312"/>
          <w:color w:val="000000"/>
          <w:sz w:val="24"/>
          <w:szCs w:val="21"/>
        </w:rPr>
        <w:t xml:space="preserve"> </w:t>
      </w:r>
      <w:r>
        <w:rPr>
          <w:rFonts w:hint="eastAsia" w:ascii="仿宋_GB2312" w:hAnsi="Courier New" w:eastAsia="仿宋_GB2312"/>
          <w:color w:val="000000"/>
          <w:sz w:val="24"/>
          <w:szCs w:val="21"/>
        </w:rPr>
        <w:t>若</w:t>
      </w:r>
      <w:r>
        <w:rPr>
          <w:rFonts w:ascii="仿宋_GB2312" w:hAnsi="Courier New" w:eastAsia="仿宋_GB2312"/>
          <w:color w:val="000000"/>
          <w:sz w:val="24"/>
          <w:szCs w:val="21"/>
        </w:rPr>
        <w:t>是</w:t>
      </w:r>
      <w:r>
        <w:rPr>
          <w:rFonts w:hint="eastAsia" w:ascii="仿宋_GB2312" w:hAnsi="Courier New" w:eastAsia="仿宋_GB2312"/>
          <w:color w:val="000000"/>
          <w:sz w:val="24"/>
          <w:szCs w:val="21"/>
        </w:rPr>
        <w:t>负责人参会</w:t>
      </w:r>
      <w:r>
        <w:rPr>
          <w:rFonts w:ascii="仿宋_GB2312" w:hAnsi="Courier New" w:eastAsia="仿宋_GB2312"/>
          <w:color w:val="000000"/>
          <w:sz w:val="24"/>
          <w:szCs w:val="21"/>
        </w:rPr>
        <w:t>的，</w:t>
      </w:r>
      <w:r>
        <w:rPr>
          <w:rFonts w:hint="eastAsia" w:ascii="仿宋_GB2312" w:hAnsi="Courier New" w:eastAsia="仿宋_GB2312"/>
          <w:color w:val="000000"/>
          <w:sz w:val="24"/>
          <w:szCs w:val="21"/>
        </w:rPr>
        <w:t>不</w:t>
      </w:r>
      <w:r>
        <w:rPr>
          <w:rFonts w:ascii="仿宋_GB2312" w:hAnsi="Courier New" w:eastAsia="仿宋_GB2312"/>
          <w:color w:val="000000"/>
          <w:sz w:val="24"/>
          <w:szCs w:val="21"/>
        </w:rPr>
        <w:t>需要提供</w:t>
      </w:r>
      <w:r>
        <w:rPr>
          <w:rFonts w:hint="eastAsia" w:ascii="仿宋_GB2312" w:hAnsi="Courier New" w:eastAsia="仿宋_GB2312"/>
          <w:color w:val="000000"/>
          <w:sz w:val="24"/>
          <w:szCs w:val="21"/>
        </w:rPr>
        <w:t>此授权</w:t>
      </w:r>
      <w:r>
        <w:rPr>
          <w:rFonts w:ascii="仿宋_GB2312" w:hAnsi="Courier New" w:eastAsia="仿宋_GB2312"/>
          <w:color w:val="000000"/>
          <w:sz w:val="24"/>
          <w:szCs w:val="21"/>
        </w:rPr>
        <w:t>委托书。</w:t>
      </w:r>
    </w:p>
    <w:p>
      <w:pPr>
        <w:pStyle w:val="185"/>
        <w:ind w:left="525" w:leftChars="250"/>
        <w:rPr>
          <w:rFonts w:hint="eastAsia"/>
          <w:color w:val="000000"/>
        </w:rPr>
      </w:pPr>
    </w:p>
    <w:p>
      <w:pPr>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Ansi="宋体"/>
          <w:sz w:val="24"/>
          <w:szCs w:val="24"/>
        </w:rPr>
      </w:pPr>
      <w:bookmarkStart w:id="322" w:name="_Toc493956054"/>
      <w:bookmarkStart w:id="323" w:name="_Toc531359045"/>
      <w:bookmarkStart w:id="324" w:name="_Toc530551879"/>
      <w:bookmarkStart w:id="325" w:name="_Toc60739036"/>
      <w:bookmarkStart w:id="326" w:name="_Toc22862"/>
      <w:bookmarkStart w:id="327" w:name="_Toc5604"/>
      <w:r>
        <w:rPr>
          <w:rFonts w:hAnsi="宋体"/>
          <w:sz w:val="24"/>
          <w:szCs w:val="24"/>
        </w:rPr>
        <w:t>1.6</w:t>
      </w:r>
      <w:r>
        <w:rPr>
          <w:rFonts w:hint="eastAsia" w:hAnsi="宋体"/>
          <w:sz w:val="24"/>
          <w:szCs w:val="24"/>
        </w:rPr>
        <w:t xml:space="preserve"> </w:t>
      </w:r>
      <w:r>
        <w:rPr>
          <w:rFonts w:hAnsi="宋体"/>
          <w:sz w:val="24"/>
          <w:szCs w:val="24"/>
        </w:rPr>
        <w:t xml:space="preserve">  </w:t>
      </w:r>
      <w:r>
        <w:rPr>
          <w:rFonts w:hint="eastAsia" w:hAnsi="宋体"/>
          <w:sz w:val="24"/>
          <w:szCs w:val="24"/>
          <w:lang w:val="en-US" w:eastAsia="zh-CN"/>
        </w:rPr>
        <w:t xml:space="preserve"> </w:t>
      </w:r>
      <w:r>
        <w:rPr>
          <w:rFonts w:hAnsi="宋体"/>
          <w:sz w:val="24"/>
          <w:szCs w:val="24"/>
        </w:rPr>
        <w:t xml:space="preserve"> </w:t>
      </w:r>
      <w:bookmarkEnd w:id="322"/>
      <w:bookmarkEnd w:id="323"/>
      <w:bookmarkEnd w:id="324"/>
      <w:r>
        <w:rPr>
          <w:rFonts w:hint="eastAsia" w:hAnsi="宋体"/>
          <w:sz w:val="24"/>
          <w:szCs w:val="24"/>
          <w:lang w:eastAsia="zh-CN"/>
        </w:rPr>
        <w:t>具有独立承担民事责任能力、良好的财务会计制度、依法缴纳税收和社会保障资金</w:t>
      </w:r>
      <w:r>
        <w:rPr>
          <w:rFonts w:hint="eastAsia" w:hAnsi="宋体"/>
          <w:sz w:val="24"/>
          <w:szCs w:val="24"/>
        </w:rPr>
        <w:t>的承诺函格式</w:t>
      </w:r>
      <w:bookmarkEnd w:id="325"/>
      <w:bookmarkEnd w:id="326"/>
      <w:bookmarkEnd w:id="327"/>
    </w:p>
    <w:p>
      <w:pPr>
        <w:pStyle w:val="14"/>
        <w:spacing w:line="360" w:lineRule="auto"/>
        <w:ind w:firstLine="0"/>
      </w:pPr>
    </w:p>
    <w:p>
      <w:pPr>
        <w:pStyle w:val="14"/>
        <w:ind w:left="630" w:leftChars="300" w:right="630" w:rightChars="300" w:firstLine="0"/>
        <w:jc w:val="center"/>
        <w:rPr>
          <w:rFonts w:hint="eastAsia" w:ascii="仿宋_GB2312" w:hAnsi="宋体" w:eastAsia="仿宋_GB2312"/>
          <w:b/>
          <w:sz w:val="32"/>
          <w:szCs w:val="32"/>
        </w:rPr>
      </w:pPr>
      <w:r>
        <w:rPr>
          <w:rFonts w:hint="eastAsia" w:ascii="仿宋_GB2312" w:hAnsi="宋体" w:eastAsia="仿宋_GB2312"/>
          <w:b/>
          <w:sz w:val="32"/>
          <w:szCs w:val="32"/>
        </w:rPr>
        <w:t>具有独立承担民事责任能力、良好的财务会计制度、依法缴纳税收和社会保障资金的</w:t>
      </w:r>
      <w:r>
        <w:rPr>
          <w:rFonts w:ascii="仿宋_GB2312" w:hAnsi="宋体" w:eastAsia="仿宋_GB2312"/>
          <w:b/>
          <w:sz w:val="32"/>
          <w:szCs w:val="32"/>
        </w:rPr>
        <w:t>承诺函</w:t>
      </w:r>
    </w:p>
    <w:p>
      <w:pPr>
        <w:pStyle w:val="196"/>
        <w:spacing w:line="360" w:lineRule="auto"/>
        <w:rPr>
          <w:rFonts w:ascii="仿宋_GB2312" w:eastAsia="仿宋_GB2312"/>
          <w:color w:val="0000FF"/>
          <w:sz w:val="24"/>
          <w:u w:val="single"/>
        </w:rPr>
      </w:pP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szCs w:val="20"/>
          <w:u w:val="single"/>
        </w:rPr>
        <w:t>（采购人名称）</w:t>
      </w:r>
      <w:r>
        <w:rPr>
          <w:rFonts w:hint="eastAsia" w:ascii="仿宋_GB2312" w:eastAsia="仿宋_GB2312"/>
          <w:spacing w:val="6"/>
          <w:sz w:val="24"/>
        </w:rPr>
        <w:t>：</w:t>
      </w:r>
    </w:p>
    <w:p>
      <w:pPr>
        <w:pStyle w:val="14"/>
        <w:spacing w:line="360" w:lineRule="auto"/>
        <w:ind w:firstLine="504" w:firstLineChars="200"/>
        <w:jc w:val="left"/>
        <w:rPr>
          <w:rFonts w:hint="eastAsia"/>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的磋商活动，</w:t>
      </w:r>
      <w:r>
        <w:rPr>
          <w:rFonts w:ascii="仿宋_GB2312" w:eastAsia="仿宋_GB2312"/>
          <w:spacing w:val="6"/>
          <w:sz w:val="24"/>
        </w:rPr>
        <w:t>我方</w:t>
      </w:r>
      <w:r>
        <w:rPr>
          <w:rFonts w:hint="eastAsia" w:ascii="仿宋_GB2312" w:eastAsia="仿宋_GB2312"/>
          <w:spacing w:val="6"/>
          <w:sz w:val="24"/>
        </w:rPr>
        <w:t>郑重</w:t>
      </w:r>
      <w:r>
        <w:rPr>
          <w:rFonts w:ascii="仿宋_GB2312" w:eastAsia="仿宋_GB2312"/>
          <w:spacing w:val="6"/>
          <w:sz w:val="24"/>
        </w:rPr>
        <w:t>承诺，我方</w:t>
      </w:r>
      <w:r>
        <w:rPr>
          <w:rFonts w:hint="eastAsia" w:ascii="仿宋_GB2312" w:eastAsia="仿宋_GB2312"/>
          <w:spacing w:val="6"/>
          <w:sz w:val="24"/>
        </w:rPr>
        <w:t>具有独立承担民事责任能力、良好的财务会计制度、依法缴纳税收和社会保障资金</w:t>
      </w:r>
      <w:r>
        <w:rPr>
          <w:rFonts w:ascii="仿宋_GB2312" w:eastAsia="仿宋_GB2312"/>
          <w:spacing w:val="6"/>
          <w:sz w:val="24"/>
        </w:rPr>
        <w:t>，不</w:t>
      </w:r>
      <w:r>
        <w:rPr>
          <w:rFonts w:hint="eastAsia" w:ascii="仿宋_GB2312" w:eastAsia="仿宋_GB2312"/>
          <w:spacing w:val="6"/>
          <w:sz w:val="24"/>
        </w:rPr>
        <w:t>偷逃</w:t>
      </w:r>
      <w:r>
        <w:rPr>
          <w:rFonts w:ascii="仿宋_GB2312" w:eastAsia="仿宋_GB2312"/>
          <w:spacing w:val="6"/>
          <w:sz w:val="24"/>
        </w:rPr>
        <w:t>税款和</w:t>
      </w:r>
      <w:r>
        <w:rPr>
          <w:rFonts w:hint="eastAsia" w:ascii="仿宋_GB2312" w:eastAsia="仿宋_GB2312"/>
          <w:spacing w:val="6"/>
          <w:sz w:val="24"/>
        </w:rPr>
        <w:t>逃避</w:t>
      </w:r>
      <w:r>
        <w:rPr>
          <w:rFonts w:ascii="仿宋_GB2312" w:eastAsia="仿宋_GB2312"/>
          <w:spacing w:val="6"/>
          <w:sz w:val="24"/>
        </w:rPr>
        <w:t>缴纳社会保障资金</w:t>
      </w:r>
      <w:r>
        <w:rPr>
          <w:rFonts w:hint="eastAsia" w:ascii="仿宋_GB2312" w:eastAsia="仿宋_GB2312"/>
          <w:spacing w:val="6"/>
          <w:sz w:val="24"/>
        </w:rPr>
        <w:t>。如有虚假，采购人可取消我方任何资格（投标/成交/签订合同），我方对此无任何异议。</w:t>
      </w:r>
    </w:p>
    <w:p>
      <w:pPr>
        <w:pStyle w:val="196"/>
        <w:spacing w:line="360" w:lineRule="auto"/>
        <w:ind w:firstLine="504" w:firstLineChars="200"/>
        <w:rPr>
          <w:rFonts w:hint="eastAsia" w:ascii="仿宋_GB2312" w:eastAsia="仿宋_GB2312"/>
          <w:spacing w:val="6"/>
          <w:sz w:val="24"/>
        </w:rPr>
      </w:pP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特此承诺！</w:t>
      </w:r>
    </w:p>
    <w:p>
      <w:pPr>
        <w:pStyle w:val="196"/>
        <w:spacing w:line="360" w:lineRule="auto"/>
        <w:ind w:firstLine="504" w:firstLineChars="200"/>
        <w:rPr>
          <w:rFonts w:hint="eastAsia" w:ascii="仿宋_GB2312" w:eastAsia="仿宋_GB2312"/>
          <w:spacing w:val="6"/>
          <w:sz w:val="24"/>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ascii="仿宋_GB2312" w:hAnsi="Courier New" w:eastAsia="仿宋_GB2312"/>
          <w:sz w:val="24"/>
          <w:szCs w:val="21"/>
          <w:u w:val="single"/>
        </w:r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spacing w:line="360" w:lineRule="auto"/>
        <w:jc w:val="left"/>
        <w:rPr>
          <w:rFonts w:hint="eastAsia" w:ascii="仿宋_GB2312" w:hAnsi="Courier New" w:eastAsia="仿宋_GB2312"/>
          <w:sz w:val="24"/>
          <w:szCs w:val="21"/>
          <w:u w:val="single"/>
        </w:rPr>
      </w:pPr>
    </w:p>
    <w:p>
      <w:pPr>
        <w:pStyle w:val="5"/>
        <w:spacing w:before="0" w:after="0"/>
        <w:ind w:firstLine="0" w:firstLineChars="0"/>
        <w:jc w:val="left"/>
        <w:rPr>
          <w:rFonts w:hAnsi="宋体"/>
          <w:sz w:val="24"/>
          <w:szCs w:val="24"/>
        </w:rPr>
      </w:pPr>
      <w:bookmarkStart w:id="328" w:name="_Toc3678"/>
      <w:bookmarkStart w:id="329" w:name="_Toc26606"/>
      <w:bookmarkStart w:id="330" w:name="_Toc34895593"/>
      <w:bookmarkStart w:id="331" w:name="_Toc493956056"/>
      <w:bookmarkStart w:id="332" w:name="_Toc530551882"/>
      <w:bookmarkStart w:id="333" w:name="_Toc531359049"/>
      <w:r>
        <w:rPr>
          <w:rFonts w:hint="eastAsia" w:hAnsi="宋体"/>
          <w:sz w:val="24"/>
          <w:szCs w:val="24"/>
        </w:rPr>
        <w:t>1.</w:t>
      </w:r>
      <w:r>
        <w:rPr>
          <w:rFonts w:hAnsi="宋体"/>
          <w:sz w:val="24"/>
          <w:szCs w:val="24"/>
        </w:rPr>
        <w:t>7</w:t>
      </w:r>
      <w:r>
        <w:rPr>
          <w:rFonts w:hint="eastAsia" w:hAnsi="宋体"/>
          <w:sz w:val="24"/>
          <w:szCs w:val="24"/>
        </w:rPr>
        <w:t xml:space="preserve">   </w:t>
      </w:r>
      <w:r>
        <w:rPr>
          <w:rFonts w:hint="eastAsia" w:hAnsi="宋体"/>
          <w:sz w:val="24"/>
          <w:szCs w:val="24"/>
          <w:lang w:val="en-US" w:eastAsia="zh-CN"/>
        </w:rPr>
        <w:t xml:space="preserve"> </w:t>
      </w:r>
      <w:r>
        <w:rPr>
          <w:rFonts w:hint="eastAsia" w:hAnsi="宋体"/>
          <w:sz w:val="24"/>
          <w:szCs w:val="24"/>
        </w:rPr>
        <w:t xml:space="preserve"> 具有</w:t>
      </w:r>
      <w:r>
        <w:rPr>
          <w:rFonts w:hAnsi="宋体"/>
          <w:sz w:val="24"/>
          <w:szCs w:val="24"/>
        </w:rPr>
        <w:t>履行合同</w:t>
      </w:r>
      <w:r>
        <w:rPr>
          <w:rFonts w:hint="eastAsia" w:hAnsi="宋体"/>
          <w:sz w:val="24"/>
          <w:szCs w:val="24"/>
        </w:rPr>
        <w:t>所必需</w:t>
      </w:r>
      <w:r>
        <w:rPr>
          <w:rFonts w:hAnsi="宋体"/>
          <w:sz w:val="24"/>
          <w:szCs w:val="24"/>
        </w:rPr>
        <w:t>的</w:t>
      </w:r>
      <w:r>
        <w:rPr>
          <w:rFonts w:hint="eastAsia" w:hAnsi="宋体"/>
          <w:sz w:val="24"/>
          <w:szCs w:val="24"/>
        </w:rPr>
        <w:t>设备</w:t>
      </w:r>
      <w:r>
        <w:rPr>
          <w:rFonts w:hAnsi="宋体"/>
          <w:sz w:val="24"/>
          <w:szCs w:val="24"/>
        </w:rPr>
        <w:t>和</w:t>
      </w:r>
      <w:r>
        <w:rPr>
          <w:rFonts w:hint="eastAsia" w:hAnsi="宋体"/>
          <w:sz w:val="24"/>
          <w:szCs w:val="24"/>
        </w:rPr>
        <w:t>专业</w:t>
      </w:r>
      <w:r>
        <w:rPr>
          <w:rFonts w:hAnsi="宋体"/>
          <w:sz w:val="24"/>
          <w:szCs w:val="24"/>
        </w:rPr>
        <w:t>技术能力</w:t>
      </w:r>
      <w:r>
        <w:rPr>
          <w:rFonts w:hint="eastAsia" w:hAnsi="宋体"/>
          <w:sz w:val="24"/>
          <w:szCs w:val="24"/>
        </w:rPr>
        <w:t>承诺</w:t>
      </w:r>
      <w:r>
        <w:rPr>
          <w:rFonts w:hAnsi="宋体"/>
          <w:sz w:val="24"/>
          <w:szCs w:val="24"/>
        </w:rPr>
        <w:t>函格式</w:t>
      </w:r>
      <w:bookmarkEnd w:id="328"/>
      <w:bookmarkEnd w:id="329"/>
      <w:bookmarkEnd w:id="330"/>
    </w:p>
    <w:p>
      <w:pPr>
        <w:pStyle w:val="14"/>
        <w:rPr>
          <w:rFonts w:hint="eastAsia"/>
        </w:rPr>
      </w:pPr>
    </w:p>
    <w:p>
      <w:pPr>
        <w:pStyle w:val="14"/>
        <w:spacing w:line="360" w:lineRule="auto"/>
        <w:ind w:firstLine="0"/>
        <w:jc w:val="center"/>
        <w:rPr>
          <w:rFonts w:hint="eastAsia" w:ascii="仿宋_GB2312" w:hAnsi="宋体" w:eastAsia="仿宋_GB2312"/>
          <w:b/>
          <w:sz w:val="32"/>
          <w:szCs w:val="32"/>
        </w:rPr>
      </w:pPr>
      <w:r>
        <w:rPr>
          <w:rFonts w:hint="eastAsia" w:ascii="仿宋_GB2312" w:hAnsi="宋体" w:eastAsia="仿宋_GB2312"/>
          <w:b/>
          <w:sz w:val="32"/>
          <w:szCs w:val="32"/>
        </w:rPr>
        <w:t>具有履行合同所必需设备和专业技术能力的承诺函</w:t>
      </w:r>
    </w:p>
    <w:p>
      <w:pPr>
        <w:snapToGrid w:val="0"/>
        <w:spacing w:line="360" w:lineRule="auto"/>
        <w:rPr>
          <w:rFonts w:hint="eastAsia" w:ascii="宋体" w:hAnsi="宋体" w:cs="宋体"/>
          <w:color w:val="000000"/>
        </w:rPr>
      </w:pP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u w:val="single"/>
        </w:rPr>
        <w:t>（采购人</w:t>
      </w:r>
      <w:r>
        <w:rPr>
          <w:rFonts w:ascii="仿宋_GB2312" w:eastAsia="仿宋_GB2312"/>
          <w:i/>
          <w:color w:val="0000FF"/>
          <w:spacing w:val="6"/>
          <w:sz w:val="24"/>
          <w:u w:val="single"/>
        </w:rPr>
        <w:t>名称</w:t>
      </w:r>
      <w:r>
        <w:rPr>
          <w:rFonts w:hint="eastAsia" w:ascii="仿宋_GB2312" w:eastAsia="仿宋_GB2312"/>
          <w:i/>
          <w:color w:val="0000FF"/>
          <w:spacing w:val="6"/>
          <w:sz w:val="24"/>
          <w:u w:val="single"/>
        </w:rPr>
        <w:t>）</w:t>
      </w:r>
      <w:r>
        <w:rPr>
          <w:rFonts w:hint="eastAsia" w:ascii="仿宋_GB2312" w:eastAsia="仿宋_GB2312"/>
          <w:spacing w:val="6"/>
          <w:sz w:val="24"/>
        </w:rPr>
        <w:t>：</w:t>
      </w: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eastAsia="仿宋_GB2312"/>
          <w:i/>
          <w:color w:val="0000FF"/>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的磋商活动，</w:t>
      </w:r>
      <w:r>
        <w:rPr>
          <w:rFonts w:ascii="仿宋_GB2312" w:eastAsia="仿宋_GB2312"/>
          <w:spacing w:val="6"/>
          <w:sz w:val="24"/>
        </w:rPr>
        <w:t>我方</w:t>
      </w:r>
      <w:r>
        <w:rPr>
          <w:rFonts w:hint="eastAsia" w:ascii="仿宋_GB2312" w:eastAsia="仿宋_GB2312"/>
          <w:spacing w:val="6"/>
          <w:sz w:val="24"/>
        </w:rPr>
        <w:t>郑重</w:t>
      </w:r>
      <w:r>
        <w:rPr>
          <w:rFonts w:ascii="仿宋_GB2312" w:eastAsia="仿宋_GB2312"/>
          <w:spacing w:val="6"/>
          <w:sz w:val="24"/>
        </w:rPr>
        <w:t>承诺，我方</w:t>
      </w:r>
      <w:r>
        <w:rPr>
          <w:rFonts w:hint="eastAsia" w:ascii="仿宋_GB2312" w:eastAsia="仿宋_GB2312"/>
          <w:spacing w:val="6"/>
          <w:sz w:val="24"/>
        </w:rPr>
        <w:t>承诺具有履行合同所必需设备和专业技术能力。如有虚假，采购人可取消我方任何资格（投标/成交/签订合同），我方对此无任何异议。</w:t>
      </w:r>
    </w:p>
    <w:p>
      <w:pPr>
        <w:pStyle w:val="196"/>
        <w:spacing w:line="360" w:lineRule="auto"/>
        <w:ind w:firstLine="504" w:firstLineChars="200"/>
        <w:rPr>
          <w:rFonts w:hint="eastAsia" w:ascii="仿宋_GB2312" w:eastAsia="仿宋_GB2312"/>
          <w:spacing w:val="6"/>
          <w:sz w:val="24"/>
        </w:rPr>
      </w:pP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特此承诺！</w:t>
      </w:r>
    </w:p>
    <w:p>
      <w:pPr>
        <w:pStyle w:val="196"/>
        <w:spacing w:line="360" w:lineRule="auto"/>
        <w:ind w:firstLine="504" w:firstLineChars="200"/>
        <w:rPr>
          <w:rFonts w:hint="eastAsia" w:ascii="仿宋_GB2312" w:eastAsia="仿宋_GB2312"/>
          <w:spacing w:val="6"/>
          <w:sz w:val="24"/>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ascii="仿宋_GB2312" w:hAnsi="Courier New" w:eastAsia="仿宋_GB2312"/>
          <w:sz w:val="24"/>
          <w:szCs w:val="21"/>
          <w:u w:val="single"/>
        </w:r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5"/>
        <w:spacing w:before="0" w:after="0"/>
        <w:ind w:firstLine="0" w:firstLineChars="0"/>
        <w:jc w:val="left"/>
        <w:rPr>
          <w:rFonts w:hAnsi="宋体"/>
          <w:color w:val="000000"/>
          <w:sz w:val="24"/>
          <w:szCs w:val="24"/>
        </w:rPr>
      </w:pPr>
      <w:bookmarkStart w:id="334" w:name="_Toc10073"/>
      <w:bookmarkStart w:id="335" w:name="_Toc11776"/>
      <w:r>
        <w:rPr>
          <w:rFonts w:hAnsi="宋体"/>
          <w:color w:val="000000"/>
          <w:sz w:val="24"/>
          <w:szCs w:val="24"/>
        </w:rPr>
        <w:t>1.8</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Ansi="宋体"/>
          <w:color w:val="000000"/>
          <w:sz w:val="24"/>
          <w:szCs w:val="24"/>
        </w:rPr>
        <w:t xml:space="preserve"> </w:t>
      </w:r>
      <w:r>
        <w:rPr>
          <w:rFonts w:hint="eastAsia" w:hAnsi="宋体"/>
          <w:color w:val="000000"/>
          <w:sz w:val="24"/>
          <w:szCs w:val="24"/>
        </w:rPr>
        <w:t>无重大违法记录声明书</w:t>
      </w:r>
      <w:bookmarkEnd w:id="331"/>
      <w:bookmarkEnd w:id="332"/>
      <w:bookmarkEnd w:id="333"/>
      <w:r>
        <w:rPr>
          <w:rFonts w:hint="eastAsia" w:hAnsi="宋体"/>
          <w:color w:val="000000"/>
          <w:sz w:val="24"/>
          <w:szCs w:val="24"/>
        </w:rPr>
        <w:t>格式</w:t>
      </w:r>
      <w:bookmarkEnd w:id="334"/>
      <w:bookmarkEnd w:id="335"/>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无重大违法记录声明书</w:t>
      </w: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szCs w:val="20"/>
          <w:u w:val="single"/>
        </w:rPr>
        <w:t>（采购人</w:t>
      </w:r>
      <w:r>
        <w:rPr>
          <w:rFonts w:ascii="仿宋_GB2312" w:eastAsia="仿宋_GB2312"/>
          <w:i/>
          <w:color w:val="0000FF"/>
          <w:spacing w:val="6"/>
          <w:sz w:val="24"/>
          <w:szCs w:val="20"/>
          <w:u w:val="single"/>
        </w:rPr>
        <w:t>名称</w:t>
      </w:r>
      <w:r>
        <w:rPr>
          <w:rFonts w:hint="eastAsia" w:ascii="仿宋_GB2312" w:eastAsia="仿宋_GB2312"/>
          <w:i/>
          <w:color w:val="0000FF"/>
          <w:spacing w:val="6"/>
          <w:sz w:val="24"/>
          <w:szCs w:val="20"/>
          <w:u w:val="single"/>
        </w:rPr>
        <w:t>）</w:t>
      </w:r>
      <w:r>
        <w:rPr>
          <w:rFonts w:hint="eastAsia" w:ascii="仿宋_GB2312" w:eastAsia="仿宋_GB2312"/>
          <w:spacing w:val="6"/>
          <w:sz w:val="24"/>
        </w:rPr>
        <w:t>：</w:t>
      </w:r>
    </w:p>
    <w:p>
      <w:pPr>
        <w:pStyle w:val="196"/>
        <w:spacing w:line="360" w:lineRule="auto"/>
        <w:ind w:firstLine="504" w:firstLineChars="200"/>
        <w:rPr>
          <w:rFonts w:ascii="仿宋_GB2312" w:eastAsia="仿宋_GB2312"/>
          <w:spacing w:val="6"/>
          <w:sz w:val="24"/>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szCs w:val="20"/>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响应活动，我方郑重声明，我方参加本项目响应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pPr>
        <w:pStyle w:val="196"/>
        <w:spacing w:line="360" w:lineRule="auto"/>
        <w:ind w:firstLine="504" w:firstLineChars="200"/>
        <w:rPr>
          <w:rFonts w:ascii="仿宋_GB2312" w:eastAsia="仿宋_GB2312"/>
          <w:spacing w:val="6"/>
          <w:sz w:val="24"/>
        </w:rPr>
      </w:pPr>
      <w:r>
        <w:rPr>
          <w:rFonts w:hint="eastAsia" w:ascii="仿宋_GB2312" w:eastAsia="仿宋_GB2312"/>
          <w:spacing w:val="6"/>
          <w:sz w:val="24"/>
        </w:rPr>
        <w:t>特此声明。</w:t>
      </w:r>
      <w:bookmarkStart w:id="336" w:name="_Toc523398458"/>
      <w:bookmarkStart w:id="337" w:name="_Toc531359051"/>
      <w:bookmarkStart w:id="338" w:name="_Toc500333505"/>
    </w:p>
    <w:p>
      <w:pPr>
        <w:pStyle w:val="196"/>
        <w:spacing w:line="360" w:lineRule="auto"/>
        <w:rPr>
          <w:rFonts w:hint="eastAsia" w:ascii="仿宋_GB2312" w:eastAsia="仿宋_GB2312"/>
          <w:color w:val="000000"/>
          <w:spacing w:val="6"/>
          <w:sz w:val="24"/>
        </w:rPr>
      </w:pPr>
    </w:p>
    <w:p>
      <w:pPr>
        <w:pStyle w:val="196"/>
        <w:spacing w:line="360" w:lineRule="auto"/>
        <w:ind w:right="140"/>
        <w:jc w:val="left"/>
        <w:rPr>
          <w:rFonts w:ascii="仿宋_GB2312" w:hAnsi="Courier New" w:eastAsia="仿宋_GB2312"/>
          <w:color w:val="000000"/>
          <w:spacing w:val="20"/>
          <w:sz w:val="24"/>
          <w:szCs w:val="21"/>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hint="eastAsia" w:hAnsi="宋体"/>
          <w:color w:val="000000"/>
          <w:sz w:val="28"/>
          <w:szCs w:val="28"/>
        </w:rPr>
        <w:sectPr>
          <w:pgSz w:w="11906" w:h="16838"/>
          <w:pgMar w:top="1418" w:right="1418" w:bottom="1418" w:left="1418" w:header="851" w:footer="851" w:gutter="0"/>
          <w:cols w:space="720" w:num="1"/>
          <w:docGrid w:linePitch="312" w:charSpace="0"/>
        </w:sect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bookmarkEnd w:id="336"/>
    <w:bookmarkEnd w:id="337"/>
    <w:bookmarkEnd w:id="338"/>
    <w:p>
      <w:pPr>
        <w:pStyle w:val="5"/>
        <w:spacing w:before="0" w:after="0"/>
        <w:ind w:firstLine="0" w:firstLineChars="0"/>
        <w:rPr>
          <w:rFonts w:hAnsi="宋体"/>
          <w:sz w:val="24"/>
          <w:szCs w:val="24"/>
        </w:rPr>
      </w:pPr>
      <w:bookmarkStart w:id="339" w:name="_Toc531359052"/>
      <w:bookmarkStart w:id="340" w:name="_Toc8935"/>
      <w:bookmarkStart w:id="341" w:name="_Toc19648"/>
      <w:bookmarkStart w:id="342" w:name="_Toc13653"/>
      <w:bookmarkStart w:id="343" w:name="_Toc96337839"/>
      <w:r>
        <w:rPr>
          <w:rFonts w:hAnsi="宋体"/>
          <w:sz w:val="24"/>
          <w:szCs w:val="24"/>
        </w:rPr>
        <w:t>1.</w:t>
      </w:r>
      <w:r>
        <w:rPr>
          <w:rFonts w:hint="eastAsia" w:hAnsi="宋体"/>
          <w:sz w:val="24"/>
          <w:szCs w:val="24"/>
          <w:lang w:val="en-US" w:eastAsia="zh-CN"/>
        </w:rPr>
        <w:t>9</w:t>
      </w:r>
      <w:r>
        <w:rPr>
          <w:rFonts w:hAnsi="宋体"/>
          <w:sz w:val="24"/>
          <w:szCs w:val="24"/>
        </w:rPr>
        <w:t xml:space="preserve">   </w:t>
      </w:r>
      <w:bookmarkEnd w:id="339"/>
      <w:r>
        <w:rPr>
          <w:rFonts w:hint="eastAsia" w:hAnsi="宋体"/>
          <w:sz w:val="24"/>
          <w:szCs w:val="24"/>
        </w:rPr>
        <w:t xml:space="preserve"> </w:t>
      </w:r>
      <w:r>
        <w:rPr>
          <w:rFonts w:hint="eastAsia" w:hAnsi="宋体"/>
          <w:sz w:val="24"/>
          <w:szCs w:val="24"/>
          <w:lang w:val="en-US" w:eastAsia="zh-CN"/>
        </w:rPr>
        <w:t xml:space="preserve"> </w:t>
      </w:r>
      <w:r>
        <w:rPr>
          <w:rFonts w:hint="eastAsia" w:hAnsi="宋体"/>
          <w:sz w:val="24"/>
          <w:szCs w:val="24"/>
        </w:rPr>
        <w:t>特定</w:t>
      </w:r>
      <w:r>
        <w:rPr>
          <w:rFonts w:hAnsi="宋体"/>
          <w:sz w:val="24"/>
          <w:szCs w:val="24"/>
        </w:rPr>
        <w:t>资格条</w:t>
      </w:r>
      <w:r>
        <w:rPr>
          <w:rFonts w:hint="eastAsia" w:hAnsi="宋体"/>
          <w:sz w:val="24"/>
          <w:szCs w:val="24"/>
        </w:rPr>
        <w:t>件</w:t>
      </w:r>
      <w:r>
        <w:rPr>
          <w:rFonts w:hAnsi="宋体"/>
          <w:sz w:val="24"/>
          <w:szCs w:val="24"/>
        </w:rPr>
        <w:t>证明</w:t>
      </w:r>
      <w:r>
        <w:rPr>
          <w:rFonts w:hint="eastAsia" w:hAnsi="宋体"/>
          <w:sz w:val="24"/>
          <w:szCs w:val="24"/>
        </w:rPr>
        <w:t>材料附件（若有）</w:t>
      </w:r>
      <w:bookmarkEnd w:id="340"/>
      <w:bookmarkEnd w:id="341"/>
      <w:bookmarkEnd w:id="342"/>
    </w:p>
    <w:p>
      <w:pPr>
        <w:pStyle w:val="14"/>
        <w:spacing w:line="360" w:lineRule="auto"/>
        <w:ind w:firstLine="0"/>
        <w:jc w:val="left"/>
        <w:rPr>
          <w:rFonts w:hint="eastAsia"/>
        </w:rPr>
      </w:pPr>
    </w:p>
    <w:p>
      <w:pPr>
        <w:pStyle w:val="14"/>
        <w:spacing w:line="360" w:lineRule="auto"/>
        <w:ind w:firstLine="0"/>
        <w:jc w:val="center"/>
        <w:rPr>
          <w:rFonts w:ascii="仿宋_GB2312" w:hAnsi="宋体" w:eastAsia="仿宋_GB2312"/>
          <w:b/>
          <w:bCs/>
          <w:sz w:val="24"/>
          <w:szCs w:val="24"/>
        </w:rPr>
      </w:pPr>
      <w:r>
        <w:rPr>
          <w:rFonts w:hint="eastAsia" w:ascii="仿宋_GB2312" w:eastAsia="仿宋_GB2312"/>
          <w:sz w:val="24"/>
          <w:szCs w:val="24"/>
        </w:rPr>
        <w:t>（</w:t>
      </w:r>
      <w:r>
        <w:rPr>
          <w:rFonts w:hint="eastAsia" w:ascii="仿宋_GB2312" w:eastAsia="仿宋_GB2312"/>
          <w:sz w:val="24"/>
        </w:rPr>
        <w:t>格式自行设计</w:t>
      </w:r>
      <w:r>
        <w:rPr>
          <w:rFonts w:hint="eastAsia" w:ascii="仿宋_GB2312" w:eastAsia="仿宋_GB2312"/>
          <w:sz w:val="24"/>
          <w:szCs w:val="24"/>
        </w:rPr>
        <w:t>）</w:t>
      </w:r>
    </w:p>
    <w:p>
      <w:pPr>
        <w:pStyle w:val="5"/>
        <w:spacing w:before="0" w:after="0"/>
        <w:ind w:firstLine="0" w:firstLineChars="0"/>
        <w:rPr>
          <w:rFonts w:hAnsi="宋体"/>
          <w:sz w:val="24"/>
          <w:szCs w:val="24"/>
        </w:rPr>
      </w:pPr>
      <w:bookmarkStart w:id="344" w:name="_Toc25387"/>
      <w:bookmarkStart w:id="345" w:name="_Toc96337838"/>
      <w:bookmarkStart w:id="346" w:name="_Toc12920"/>
      <w:bookmarkStart w:id="347" w:name="_Toc27163"/>
      <w:bookmarkStart w:id="348" w:name="_Toc6603"/>
      <w:r>
        <w:rPr>
          <w:rFonts w:hAnsi="宋体"/>
          <w:sz w:val="24"/>
          <w:szCs w:val="24"/>
        </w:rPr>
        <w:br w:type="page"/>
      </w:r>
      <w:bookmarkStart w:id="349" w:name="_Toc20417"/>
      <w:bookmarkStart w:id="350" w:name="_Toc10325"/>
      <w:r>
        <w:rPr>
          <w:rFonts w:hAnsi="宋体"/>
          <w:sz w:val="24"/>
          <w:szCs w:val="24"/>
        </w:rPr>
        <w:t>1.1</w:t>
      </w:r>
      <w:r>
        <w:rPr>
          <w:rFonts w:hint="eastAsia" w:hAnsi="宋体"/>
          <w:sz w:val="24"/>
          <w:szCs w:val="24"/>
          <w:lang w:val="en-US" w:eastAsia="zh-CN"/>
        </w:rPr>
        <w:t xml:space="preserve">0    </w:t>
      </w:r>
      <w:r>
        <w:rPr>
          <w:rFonts w:hint="eastAsia" w:hAnsi="宋体"/>
          <w:sz w:val="24"/>
          <w:szCs w:val="24"/>
        </w:rPr>
        <w:t>中小企业声明函格式</w:t>
      </w:r>
      <w:bookmarkEnd w:id="344"/>
      <w:bookmarkEnd w:id="345"/>
      <w:bookmarkEnd w:id="346"/>
      <w:bookmarkEnd w:id="347"/>
      <w:bookmarkEnd w:id="348"/>
      <w:bookmarkEnd w:id="349"/>
      <w:bookmarkEnd w:id="350"/>
    </w:p>
    <w:p>
      <w:pPr>
        <w:pStyle w:val="5"/>
        <w:spacing w:before="0" w:after="0"/>
        <w:ind w:firstLine="0" w:firstLineChars="0"/>
        <w:jc w:val="center"/>
        <w:rPr>
          <w:rFonts w:hint="eastAsia" w:ascii="仿宋" w:hAnsi="仿宋" w:eastAsia="仿宋" w:cs="仿宋"/>
          <w:color w:val="auto"/>
          <w:szCs w:val="30"/>
          <w:highlight w:val="none"/>
        </w:rPr>
      </w:pPr>
      <w:r>
        <w:rPr>
          <w:rFonts w:hint="eastAsia" w:ascii="仿宋" w:hAnsi="仿宋" w:eastAsia="仿宋" w:cs="仿宋"/>
          <w:color w:val="auto"/>
          <w:sz w:val="32"/>
          <w:szCs w:val="32"/>
          <w:highlight w:val="none"/>
        </w:rPr>
        <w:t xml:space="preserve"> </w:t>
      </w:r>
      <w:bookmarkStart w:id="351" w:name="_Toc28"/>
      <w:bookmarkStart w:id="352" w:name="_Toc16714"/>
      <w:r>
        <w:rPr>
          <w:rFonts w:hint="eastAsia" w:ascii="仿宋" w:hAnsi="仿宋" w:eastAsia="仿宋" w:cs="仿宋"/>
          <w:color w:val="auto"/>
          <w:szCs w:val="30"/>
          <w:highlight w:val="none"/>
        </w:rPr>
        <w:t>中小企业声明函（货物）</w:t>
      </w:r>
      <w:bookmarkEnd w:id="351"/>
      <w:bookmarkEnd w:id="352"/>
    </w:p>
    <w:p>
      <w:pPr>
        <w:spacing w:line="360" w:lineRule="auto"/>
        <w:ind w:firstLine="840" w:firstLineChars="300"/>
        <w:rPr>
          <w:rFonts w:hint="eastAsia" w:ascii="仿宋" w:hAnsi="仿宋" w:eastAsia="仿宋" w:cs="仿宋"/>
          <w:color w:val="auto"/>
          <w:sz w:val="28"/>
          <w:szCs w:val="28"/>
          <w:highlight w:val="none"/>
        </w:rPr>
      </w:pPr>
    </w:p>
    <w:p>
      <w:p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本公司（联合体）郑重声明，根据《政府采购促进中小企业发展管理办法》（财库〔2020〕46号）的规定，本公司（联合体）参加</w:t>
      </w:r>
      <w:r>
        <w:rPr>
          <w:rFonts w:hint="eastAsia" w:ascii="仿宋" w:hAnsi="仿宋" w:eastAsia="仿宋" w:cs="仿宋"/>
          <w:color w:val="auto"/>
          <w:sz w:val="28"/>
          <w:szCs w:val="28"/>
          <w:highlight w:val="none"/>
          <w:u w:val="single"/>
        </w:rPr>
        <w:t>（单位名称）</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（项目名称）</w:t>
      </w:r>
      <w:r>
        <w:rPr>
          <w:rFonts w:hint="eastAsia" w:ascii="仿宋" w:hAnsi="仿宋" w:eastAsia="仿宋" w:cs="仿宋"/>
          <w:color w:val="auto"/>
          <w:sz w:val="28"/>
          <w:szCs w:val="28"/>
          <w:highlight w:val="none"/>
        </w:rPr>
        <w:t>采购活动，提供的货物全部由符合政策要求的中小企业承接。相关企业（含联合体中的中小企业、签订分包意向协议的中小企业）的具体情况如下：</w:t>
      </w:r>
    </w:p>
    <w:p>
      <w:pPr>
        <w:wordWrap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（采购文件中明确的所属行业）</w:t>
      </w:r>
      <w:r>
        <w:rPr>
          <w:rFonts w:hint="eastAsia" w:ascii="仿宋" w:hAnsi="仿宋" w:eastAsia="仿宋" w:cs="仿宋"/>
          <w:color w:val="auto"/>
          <w:sz w:val="28"/>
          <w:szCs w:val="28"/>
          <w:highlight w:val="none"/>
        </w:rPr>
        <w:t>行业；制造企业为</w:t>
      </w:r>
      <w:r>
        <w:rPr>
          <w:rFonts w:hint="eastAsia" w:ascii="仿宋" w:hAnsi="仿宋" w:eastAsia="仿宋" w:cs="仿宋"/>
          <w:color w:val="auto"/>
          <w:sz w:val="28"/>
          <w:szCs w:val="28"/>
          <w:highlight w:val="none"/>
          <w:u w:val="single"/>
        </w:rPr>
        <w:t>（企业名称）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r>
        <w:rPr>
          <w:rFonts w:hint="eastAsia" w:ascii="仿宋" w:hAnsi="仿宋" w:eastAsia="仿宋" w:cs="仿宋"/>
          <w:color w:val="auto"/>
          <w:sz w:val="32"/>
          <w:szCs w:val="28"/>
          <w:highlight w:val="none"/>
          <w:vertAlign w:val="superscript"/>
        </w:rPr>
        <w:fldChar w:fldCharType="begin"/>
      </w:r>
      <w:r>
        <w:rPr>
          <w:rFonts w:hint="eastAsia" w:ascii="仿宋" w:hAnsi="仿宋" w:eastAsia="仿宋" w:cs="仿宋"/>
          <w:color w:val="auto"/>
          <w:sz w:val="32"/>
          <w:szCs w:val="28"/>
          <w:highlight w:val="none"/>
          <w:vertAlign w:val="superscript"/>
        </w:rPr>
        <w:instrText xml:space="preserve"> = 1 \* GB3 </w:instrText>
      </w:r>
      <w:r>
        <w:rPr>
          <w:rFonts w:hint="eastAsia" w:ascii="仿宋" w:hAnsi="仿宋" w:eastAsia="仿宋" w:cs="仿宋"/>
          <w:color w:val="auto"/>
          <w:sz w:val="32"/>
          <w:szCs w:val="28"/>
          <w:highlight w:val="none"/>
          <w:vertAlign w:val="superscript"/>
        </w:rPr>
        <w:fldChar w:fldCharType="separate"/>
      </w:r>
      <w:r>
        <w:rPr>
          <w:rFonts w:hint="eastAsia" w:ascii="仿宋" w:hAnsi="仿宋" w:eastAsia="仿宋" w:cs="仿宋"/>
          <w:color w:val="auto"/>
          <w:sz w:val="32"/>
          <w:szCs w:val="28"/>
          <w:highlight w:val="none"/>
          <w:vertAlign w:val="superscript"/>
        </w:rPr>
        <w:t>①</w:t>
      </w:r>
      <w:r>
        <w:rPr>
          <w:rFonts w:hint="eastAsia" w:ascii="仿宋" w:hAnsi="仿宋" w:eastAsia="仿宋" w:cs="仿宋"/>
          <w:color w:val="auto"/>
          <w:sz w:val="32"/>
          <w:szCs w:val="28"/>
          <w:highlight w:val="none"/>
          <w:vertAlign w:val="superscript"/>
        </w:rPr>
        <w:fldChar w:fldCharType="end"/>
      </w:r>
      <w:r>
        <w:rPr>
          <w:rFonts w:hint="eastAsia" w:ascii="仿宋" w:hAnsi="仿宋" w:eastAsia="仿宋" w:cs="仿宋"/>
          <w:color w:val="auto"/>
          <w:sz w:val="28"/>
          <w:szCs w:val="28"/>
          <w:highlight w:val="none"/>
        </w:rPr>
        <w:t>，属于（中型企业、小型企业、微型企业）；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（采购文件中明确的所属行业）</w:t>
      </w:r>
      <w:r>
        <w:rPr>
          <w:rFonts w:hint="eastAsia" w:ascii="仿宋" w:hAnsi="仿宋" w:eastAsia="仿宋" w:cs="仿宋"/>
          <w:color w:val="auto"/>
          <w:sz w:val="28"/>
          <w:szCs w:val="28"/>
          <w:highlight w:val="none"/>
        </w:rPr>
        <w:t>行业；制造企业为</w:t>
      </w:r>
      <w:r>
        <w:rPr>
          <w:rFonts w:hint="eastAsia" w:ascii="仿宋" w:hAnsi="仿宋" w:eastAsia="仿宋" w:cs="仿宋"/>
          <w:color w:val="auto"/>
          <w:sz w:val="28"/>
          <w:szCs w:val="28"/>
          <w:highlight w:val="none"/>
          <w:u w:val="single"/>
        </w:rPr>
        <w:t>（企业名称）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万元，属于（中型企业、小型企业、微型企业）；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pPr>
        <w:spacing w:line="360" w:lineRule="auto"/>
        <w:ind w:firstLine="560" w:firstLineChars="200"/>
        <w:rPr>
          <w:rFonts w:hint="eastAsia" w:ascii="仿宋" w:hAnsi="仿宋" w:eastAsia="仿宋" w:cs="仿宋"/>
          <w:color w:val="auto"/>
          <w:sz w:val="28"/>
          <w:szCs w:val="28"/>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wordWrap w:val="0"/>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企业名称（盖章）：        </w:t>
      </w:r>
    </w:p>
    <w:p>
      <w:pPr>
        <w:wordWrap w:val="0"/>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日 期：                  </w:t>
      </w:r>
    </w:p>
    <w:p>
      <w:pPr>
        <w:spacing w:line="360" w:lineRule="auto"/>
        <w:jc w:val="left"/>
        <w:rPr>
          <w:rFonts w:hint="eastAsia" w:ascii="仿宋" w:hAnsi="仿宋" w:eastAsia="仿宋" w:cs="仿宋"/>
          <w:color w:val="auto"/>
          <w:sz w:val="28"/>
          <w:szCs w:val="28"/>
          <w:highlight w:val="none"/>
        </w:rPr>
      </w:pPr>
    </w:p>
    <w:p>
      <w:pPr>
        <w:spacing w:line="360" w:lineRule="auto"/>
        <w:rPr>
          <w:rFonts w:hint="eastAsia" w:ascii="仿宋" w:hAnsi="仿宋" w:eastAsia="仿宋" w:cs="仿宋"/>
          <w:color w:val="auto"/>
          <w:szCs w:val="21"/>
          <w:highlight w:val="none"/>
        </w:rPr>
      </w:pPr>
    </w:p>
    <w:p>
      <w:pPr>
        <w:spacing w:line="360" w:lineRule="auto"/>
        <w:rPr>
          <w:rFonts w:hint="eastAsia" w:ascii="仿宋" w:hAnsi="仿宋" w:eastAsia="仿宋" w:cs="仿宋"/>
          <w:color w:val="auto"/>
          <w:szCs w:val="21"/>
          <w:highlight w:val="none"/>
        </w:rPr>
      </w:pPr>
      <w:r>
        <w:rPr>
          <w:rFonts w:hint="eastAsia" w:ascii="仿宋" w:hAnsi="仿宋" w:eastAsia="仿宋" w:cs="仿宋"/>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249" name="直接连接符 249"/>
                <wp:cNvGraphicFramePr/>
                <a:graphic xmlns:a="http://schemas.openxmlformats.org/drawingml/2006/main">
                  <a:graphicData uri="http://schemas.microsoft.com/office/word/2010/wordprocessingShape">
                    <wps:wsp>
                      <wps:cNvCnPr/>
                      <wps:spPr>
                        <a:xfrm>
                          <a:off x="0" y="0"/>
                          <a:ext cx="298450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16.5pt;height:0pt;width:235pt;z-index:251702272;mso-width-relative:page;mso-height-relative:page;" filled="f" stroked="t" coordsize="21600,21600" o:gfxdata="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PMT7/UAAAABgEAAA8AAAAA&#10;AAAAAQAgAAAAIgAAAGRycy9kb3ducmV2LnhtbFBLAQIUABQAAAAIAIdO4kDydV4Z3wEAAJsDAAAO&#10;AAAAAAAAAAEAIAAAACMBAABkcnMvZTJvRG9jLnhtbFBLBQYAAAAABgAGAFkBAAB0BQAAAAA=&#10;">
                <v:fill on="f" focussize="0,0"/>
                <v:stroke weight="1.25pt" color="#000000" joinstyle="round"/>
                <v:imagedata o:title=""/>
                <o:lock v:ext="edit" aspectratio="f"/>
              </v:line>
            </w:pict>
          </mc:Fallback>
        </mc:AlternateConten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 1 \* GB3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1"/>
          <w:highlight w:val="none"/>
        </w:rPr>
        <w:t>①</w:t>
      </w:r>
      <w:r>
        <w:rPr>
          <w:rFonts w:hint="eastAsia" w:ascii="仿宋" w:hAnsi="仿宋" w:eastAsia="仿宋" w:cs="仿宋"/>
          <w:color w:val="auto"/>
          <w:szCs w:val="21"/>
          <w:highlight w:val="none"/>
        </w:rPr>
        <w:fldChar w:fldCharType="end"/>
      </w:r>
      <w:r>
        <w:rPr>
          <w:rFonts w:hint="eastAsia" w:ascii="仿宋" w:hAnsi="仿宋" w:eastAsia="仿宋" w:cs="仿宋"/>
          <w:color w:val="auto"/>
          <w:szCs w:val="21"/>
          <w:highlight w:val="none"/>
        </w:rPr>
        <w:t>从业人员、营业收入、资产总额填报上一年度数据，无上一年度数据的新成立企业可不填报。</w:t>
      </w:r>
    </w:p>
    <w:p>
      <w:pPr>
        <w:pStyle w:val="18"/>
        <w:rPr>
          <w:rFonts w:hint="eastAsia" w:ascii="仿宋" w:hAnsi="仿宋" w:eastAsia="仿宋" w:cs="仿宋"/>
          <w:b/>
          <w:bCs/>
          <w:snapToGrid/>
          <w:color w:val="auto"/>
          <w:szCs w:val="24"/>
          <w:highlight w:val="none"/>
          <w:lang w:val="en-US"/>
        </w:rPr>
      </w:pPr>
      <w:r>
        <w:rPr>
          <w:rFonts w:hint="eastAsia" w:ascii="仿宋" w:hAnsi="仿宋" w:eastAsia="仿宋" w:cs="仿宋"/>
          <w:b/>
          <w:bCs/>
          <w:snapToGrid/>
          <w:color w:val="auto"/>
          <w:szCs w:val="24"/>
          <w:highlight w:val="none"/>
          <w:lang w:val="en-US"/>
        </w:rPr>
        <w:t>备注：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仿宋" w:hAnsi="仿宋" w:eastAsia="仿宋" w:cs="仿宋"/>
          <w:b/>
          <w:bCs/>
          <w:color w:val="auto"/>
          <w:sz w:val="24"/>
          <w:highlight w:val="none"/>
        </w:rPr>
        <w:t>④供应商提供的《中小企业声明函》与实际情况不符的或者未按以上要求填写的，中小企业声明函无效，</w:t>
      </w:r>
      <w:r>
        <w:rPr>
          <w:rFonts w:hint="eastAsia" w:ascii="仿宋" w:hAnsi="仿宋" w:eastAsia="仿宋" w:cs="仿宋"/>
          <w:b/>
          <w:bCs/>
          <w:color w:val="auto"/>
          <w:sz w:val="24"/>
          <w:highlight w:val="none"/>
          <w:lang w:val="en-US" w:eastAsia="zh-CN"/>
        </w:rPr>
        <w:t>资格审查不通过</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rPr>
          <w:rFonts w:hint="eastAsia" w:ascii="仿宋" w:hAnsi="仿宋" w:eastAsia="仿宋" w:cs="仿宋"/>
          <w:color w:val="auto"/>
          <w:highlight w:val="none"/>
        </w:rPr>
        <w:sectPr>
          <w:headerReference r:id="rId11" w:type="first"/>
          <w:pgSz w:w="11906" w:h="16838"/>
          <w:pgMar w:top="1440" w:right="1418" w:bottom="1440" w:left="1418" w:header="851" w:footer="851" w:gutter="0"/>
          <w:cols w:space="720" w:num="1"/>
          <w:docGrid w:linePitch="312" w:charSpace="0"/>
        </w:sectPr>
      </w:pPr>
    </w:p>
    <w:p>
      <w:pPr>
        <w:pStyle w:val="5"/>
        <w:spacing w:before="0" w:after="0"/>
        <w:ind w:firstLine="0" w:firstLineChars="0"/>
        <w:rPr>
          <w:rFonts w:hAnsi="宋体"/>
          <w:sz w:val="24"/>
          <w:szCs w:val="24"/>
        </w:rPr>
      </w:pPr>
      <w:bookmarkStart w:id="353" w:name="_Toc17365"/>
      <w:bookmarkStart w:id="354" w:name="_Toc14782"/>
      <w:r>
        <w:rPr>
          <w:rFonts w:hAnsi="宋体"/>
          <w:sz w:val="24"/>
          <w:szCs w:val="24"/>
        </w:rPr>
        <w:t>1.</w:t>
      </w:r>
      <w:r>
        <w:rPr>
          <w:rFonts w:hint="eastAsia" w:hAnsi="宋体"/>
          <w:sz w:val="24"/>
          <w:szCs w:val="24"/>
          <w:lang w:val="en-US" w:eastAsia="zh-CN"/>
        </w:rPr>
        <w:t>11</w:t>
      </w:r>
      <w:r>
        <w:rPr>
          <w:rFonts w:hAnsi="宋体"/>
          <w:sz w:val="24"/>
          <w:szCs w:val="24"/>
        </w:rPr>
        <w:t xml:space="preserve">   </w:t>
      </w:r>
      <w:r>
        <w:rPr>
          <w:rFonts w:hint="eastAsia" w:hAnsi="宋体"/>
          <w:sz w:val="24"/>
          <w:szCs w:val="24"/>
          <w:lang w:val="en-US" w:eastAsia="zh-CN"/>
        </w:rPr>
        <w:t xml:space="preserve"> </w:t>
      </w:r>
      <w:r>
        <w:rPr>
          <w:rFonts w:hint="eastAsia" w:hAnsi="宋体"/>
          <w:sz w:val="24"/>
          <w:szCs w:val="24"/>
        </w:rPr>
        <w:t>残疾人福利性</w:t>
      </w:r>
      <w:r>
        <w:rPr>
          <w:rFonts w:hAnsi="宋体"/>
          <w:sz w:val="24"/>
          <w:szCs w:val="24"/>
        </w:rPr>
        <w:t>单位</w:t>
      </w:r>
      <w:r>
        <w:rPr>
          <w:rFonts w:hint="eastAsia" w:hAnsi="宋体"/>
          <w:sz w:val="24"/>
          <w:szCs w:val="24"/>
        </w:rPr>
        <w:t>声明函格式</w:t>
      </w:r>
      <w:bookmarkEnd w:id="343"/>
      <w:bookmarkEnd w:id="353"/>
      <w:bookmarkEnd w:id="354"/>
    </w:p>
    <w:p>
      <w:pPr>
        <w:widowControl/>
        <w:spacing w:line="360" w:lineRule="auto"/>
        <w:jc w:val="center"/>
        <w:rPr>
          <w:rFonts w:ascii="仿宋_GB2312" w:hAnsi="Times New Roman" w:eastAsia="仿宋_GB2312"/>
          <w:b/>
          <w:bCs/>
          <w:spacing w:val="6"/>
          <w:kern w:val="0"/>
          <w:sz w:val="32"/>
          <w:szCs w:val="32"/>
        </w:rPr>
      </w:pPr>
      <w:r>
        <w:rPr>
          <w:rFonts w:hint="eastAsia" w:ascii="仿宋_GB2312" w:hAnsi="Times New Roman" w:eastAsia="仿宋_GB2312"/>
          <w:b/>
          <w:bCs/>
          <w:spacing w:val="6"/>
          <w:kern w:val="0"/>
          <w:sz w:val="32"/>
          <w:szCs w:val="32"/>
        </w:rPr>
        <w:t>残疾人福利性单位声明函</w:t>
      </w:r>
    </w:p>
    <w:p>
      <w:pPr>
        <w:widowControl/>
        <w:spacing w:line="360" w:lineRule="auto"/>
        <w:jc w:val="center"/>
        <w:rPr>
          <w:rFonts w:ascii="Times New Roman" w:hAnsi="Times New Roman" w:eastAsia="方正小标宋_GBK"/>
          <w:bCs/>
          <w:spacing w:val="6"/>
          <w:kern w:val="0"/>
          <w:sz w:val="36"/>
          <w:szCs w:val="36"/>
        </w:rPr>
      </w:pPr>
    </w:p>
    <w:p>
      <w:pPr>
        <w:widowControl/>
        <w:spacing w:line="360" w:lineRule="auto"/>
        <w:ind w:firstLine="601"/>
        <w:rPr>
          <w:rFonts w:ascii="仿宋_GB2312" w:hAnsi="Times New Roman" w:eastAsia="仿宋_GB2312"/>
          <w:color w:val="000000"/>
          <w:sz w:val="28"/>
          <w:szCs w:val="28"/>
        </w:rPr>
      </w:pPr>
      <w:r>
        <w:rPr>
          <w:rFonts w:hint="eastAsia" w:ascii="仿宋_GB2312" w:hAnsi="Times New Roman" w:eastAsia="仿宋_GB2312"/>
          <w:color w:val="000000"/>
          <w:sz w:val="28"/>
          <w:szCs w:val="28"/>
        </w:rPr>
        <w:t>本单位郑重声明，根据《财政部 民政部 中国残疾人联合会关于促进残疾人就业政府采购政策的通知》（财库〔2017〕141号）的规定，本单位为符合条件的残疾人福利性单位，且本单位参加</w:t>
      </w:r>
      <w:r>
        <w:rPr>
          <w:rFonts w:ascii="仿宋_GB2312" w:hAnsi="Times New Roman" w:eastAsia="仿宋_GB2312"/>
          <w:color w:val="000000"/>
          <w:sz w:val="28"/>
          <w:szCs w:val="28"/>
          <w:u w:val="single"/>
        </w:rPr>
        <w:t xml:space="preserve">  </w:t>
      </w:r>
      <w:r>
        <w:rPr>
          <w:rFonts w:ascii="仿宋_GB2312" w:hAnsi="Times New Roman" w:eastAsia="仿宋_GB2312"/>
          <w:i/>
          <w:color w:val="0000FF"/>
          <w:sz w:val="24"/>
          <w:szCs w:val="24"/>
          <w:u w:val="single"/>
        </w:rPr>
        <w:t xml:space="preserve"> </w:t>
      </w:r>
      <w:r>
        <w:rPr>
          <w:rFonts w:hint="eastAsia" w:ascii="仿宋_GB2312" w:hAnsi="Times New Roman" w:eastAsia="仿宋_GB2312"/>
          <w:i/>
          <w:color w:val="0000FF"/>
          <w:sz w:val="28"/>
          <w:szCs w:val="28"/>
          <w:u w:val="single"/>
        </w:rPr>
        <w:t>（采购</w:t>
      </w:r>
      <w:r>
        <w:rPr>
          <w:rFonts w:ascii="仿宋_GB2312" w:hAnsi="Times New Roman" w:eastAsia="仿宋_GB2312"/>
          <w:i/>
          <w:color w:val="0000FF"/>
          <w:sz w:val="28"/>
          <w:szCs w:val="28"/>
          <w:u w:val="single"/>
        </w:rPr>
        <w:t>人</w:t>
      </w:r>
      <w:r>
        <w:rPr>
          <w:rFonts w:hint="eastAsia" w:ascii="仿宋_GB2312" w:hAnsi="Times New Roman" w:eastAsia="仿宋_GB2312"/>
          <w:i/>
          <w:color w:val="0000FF"/>
          <w:sz w:val="28"/>
          <w:szCs w:val="28"/>
          <w:u w:val="single"/>
        </w:rPr>
        <w:t>名称）</w:t>
      </w:r>
      <w:r>
        <w:rPr>
          <w:rFonts w:ascii="仿宋_GB2312" w:hAnsi="Times New Roman" w:eastAsia="仿宋_GB2312"/>
          <w:i/>
          <w:color w:val="0000FF"/>
          <w:sz w:val="28"/>
          <w:szCs w:val="28"/>
          <w:u w:val="single"/>
        </w:rPr>
        <w:t xml:space="preserve"> </w:t>
      </w:r>
      <w:r>
        <w:rPr>
          <w:rFonts w:ascii="仿宋_GB2312" w:hAnsi="Times New Roman" w:eastAsia="仿宋_GB2312"/>
          <w:i/>
          <w:color w:val="0000FF"/>
          <w:sz w:val="24"/>
          <w:szCs w:val="24"/>
          <w:u w:val="single"/>
        </w:rPr>
        <w:t xml:space="preserve">   </w:t>
      </w:r>
      <w:r>
        <w:rPr>
          <w:rFonts w:hint="eastAsia" w:ascii="仿宋_GB2312" w:hAnsi="Times New Roman" w:eastAsia="仿宋_GB2312"/>
          <w:color w:val="000000"/>
          <w:sz w:val="28"/>
          <w:szCs w:val="28"/>
        </w:rPr>
        <w:t>的项目采购活动提供本单位制造的货物（由本单位承担工程/提供服务），或者提供其他残疾人福利性单位制造的货物（不包括使用非残疾人福利性单位注册商标的货物）。</w:t>
      </w:r>
    </w:p>
    <w:p>
      <w:pPr>
        <w:widowControl/>
        <w:spacing w:line="360" w:lineRule="auto"/>
        <w:ind w:firstLine="600"/>
        <w:rPr>
          <w:rFonts w:ascii="仿宋_GB2312" w:hAnsi="Times New Roman" w:eastAsia="仿宋_GB2312"/>
          <w:color w:val="000000"/>
          <w:sz w:val="28"/>
          <w:szCs w:val="28"/>
        </w:rPr>
      </w:pPr>
      <w:r>
        <w:rPr>
          <w:rFonts w:hint="eastAsia" w:ascii="仿宋_GB2312" w:hAnsi="Times New Roman" w:eastAsia="仿宋_GB2312"/>
          <w:color w:val="000000"/>
          <w:sz w:val="28"/>
          <w:szCs w:val="28"/>
        </w:rPr>
        <w:t>本单位对上述声明的真实性负责。如有虚假，将依法承担相应责任。</w:t>
      </w:r>
    </w:p>
    <w:p>
      <w:pPr>
        <w:widowControl/>
        <w:spacing w:line="360" w:lineRule="auto"/>
        <w:rPr>
          <w:rFonts w:ascii="仿宋_GB2312" w:hAnsi="Times New Roman" w:eastAsia="仿宋_GB2312"/>
          <w:spacing w:val="6"/>
          <w:kern w:val="0"/>
          <w:sz w:val="30"/>
          <w:szCs w:val="30"/>
        </w:rPr>
      </w:pPr>
    </w:p>
    <w:p>
      <w:pPr>
        <w:widowControl/>
        <w:spacing w:line="360" w:lineRule="auto"/>
        <w:ind w:right="1420" w:firstLine="600"/>
        <w:jc w:val="right"/>
        <w:rPr>
          <w:rFonts w:ascii="仿宋_GB2312" w:hAnsi="Times New Roman" w:eastAsia="仿宋_GB2312"/>
          <w:color w:val="000000"/>
          <w:sz w:val="28"/>
          <w:szCs w:val="28"/>
        </w:rPr>
      </w:pPr>
      <w:r>
        <w:rPr>
          <w:rFonts w:hint="eastAsia" w:ascii="仿宋_GB2312" w:hAnsi="Times New Roman" w:eastAsia="仿宋_GB2312"/>
          <w:color w:val="000000"/>
          <w:sz w:val="28"/>
          <w:szCs w:val="28"/>
        </w:rPr>
        <w:t>单位名称（盖章）：</w:t>
      </w:r>
    </w:p>
    <w:p>
      <w:pPr>
        <w:widowControl/>
        <w:spacing w:line="360" w:lineRule="auto"/>
        <w:ind w:right="2680" w:firstLine="600"/>
        <w:jc w:val="right"/>
        <w:rPr>
          <w:rFonts w:ascii="仿宋_GB2312" w:hAnsi="Times New Roman" w:eastAsia="仿宋_GB2312"/>
          <w:color w:val="000000"/>
          <w:sz w:val="28"/>
          <w:szCs w:val="28"/>
        </w:rPr>
      </w:pPr>
      <w:r>
        <w:rPr>
          <w:rFonts w:hint="eastAsia" w:ascii="仿宋_GB2312" w:hAnsi="Times New Roman" w:eastAsia="仿宋_GB2312"/>
          <w:color w:val="000000"/>
          <w:sz w:val="28"/>
          <w:szCs w:val="28"/>
        </w:rPr>
        <w:t>日  期：</w:t>
      </w:r>
    </w:p>
    <w:p>
      <w:pPr>
        <w:widowControl/>
        <w:spacing w:line="360" w:lineRule="auto"/>
        <w:ind w:right="2960"/>
        <w:jc w:val="left"/>
        <w:rPr>
          <w:rFonts w:hint="eastAsia" w:ascii="仿宋_GB2312" w:eastAsia="仿宋_GB2312" w:cs="宋体"/>
          <w:color w:val="000000"/>
          <w:kern w:val="0"/>
          <w:sz w:val="28"/>
          <w:szCs w:val="28"/>
        </w:rPr>
      </w:pPr>
    </w:p>
    <w:p>
      <w:pPr>
        <w:pStyle w:val="5"/>
        <w:spacing w:before="0" w:after="0"/>
        <w:ind w:firstLine="0" w:firstLineChars="0"/>
        <w:rPr>
          <w:rFonts w:hAnsi="宋体"/>
          <w:sz w:val="24"/>
          <w:szCs w:val="24"/>
        </w:rPr>
      </w:pPr>
      <w:bookmarkStart w:id="355" w:name="_Toc31450"/>
      <w:bookmarkStart w:id="356" w:name="_Toc11298"/>
      <w:bookmarkStart w:id="357" w:name="_Toc96337840"/>
      <w:r>
        <w:rPr>
          <w:rFonts w:hAnsi="宋体"/>
          <w:sz w:val="24"/>
          <w:szCs w:val="24"/>
        </w:rPr>
        <w:t>1.</w:t>
      </w:r>
      <w:r>
        <w:rPr>
          <w:rFonts w:hint="eastAsia" w:hAnsi="宋体"/>
          <w:sz w:val="24"/>
          <w:szCs w:val="24"/>
          <w:lang w:val="en-US" w:eastAsia="zh-CN"/>
        </w:rPr>
        <w:t>12</w:t>
      </w:r>
      <w:r>
        <w:rPr>
          <w:rFonts w:hAnsi="宋体"/>
          <w:sz w:val="24"/>
          <w:szCs w:val="24"/>
        </w:rPr>
        <w:t xml:space="preserve">    </w:t>
      </w:r>
      <w:r>
        <w:rPr>
          <w:rFonts w:hint="eastAsia" w:hAnsi="宋体"/>
          <w:sz w:val="24"/>
          <w:szCs w:val="24"/>
        </w:rPr>
        <w:t>监狱企业</w:t>
      </w:r>
      <w:r>
        <w:rPr>
          <w:rFonts w:hAnsi="宋体"/>
          <w:sz w:val="24"/>
          <w:szCs w:val="24"/>
        </w:rPr>
        <w:t>证明</w:t>
      </w:r>
      <w:r>
        <w:rPr>
          <w:rFonts w:hint="eastAsia" w:hAnsi="宋体"/>
          <w:sz w:val="24"/>
          <w:szCs w:val="24"/>
        </w:rPr>
        <w:t>格式</w:t>
      </w:r>
      <w:bookmarkEnd w:id="355"/>
      <w:bookmarkEnd w:id="356"/>
      <w:bookmarkEnd w:id="357"/>
    </w:p>
    <w:p>
      <w:pPr>
        <w:spacing w:line="360" w:lineRule="auto"/>
        <w:jc w:val="center"/>
        <w:rPr>
          <w:rFonts w:ascii="仿宋_GB2312" w:hAnsi="Times New Roman" w:eastAsia="仿宋_GB2312"/>
          <w:b/>
          <w:sz w:val="32"/>
          <w:szCs w:val="32"/>
        </w:rPr>
      </w:pPr>
      <w:r>
        <w:rPr>
          <w:rFonts w:hint="eastAsia" w:ascii="仿宋_GB2312" w:hAnsi="宋体" w:eastAsia="仿宋_GB2312"/>
          <w:b/>
          <w:sz w:val="32"/>
          <w:szCs w:val="32"/>
        </w:rPr>
        <w:t>监狱企业证明</w:t>
      </w:r>
    </w:p>
    <w:p>
      <w:pPr>
        <w:spacing w:line="360" w:lineRule="auto"/>
        <w:jc w:val="center"/>
        <w:rPr>
          <w:rFonts w:ascii="仿宋_GB2312" w:hAnsi="Times New Roman" w:eastAsia="仿宋_GB2312"/>
          <w:sz w:val="24"/>
          <w:szCs w:val="24"/>
        </w:rPr>
      </w:pPr>
    </w:p>
    <w:p>
      <w:pPr>
        <w:spacing w:line="360" w:lineRule="auto"/>
        <w:ind w:firstLine="562" w:firstLineChars="200"/>
        <w:jc w:val="left"/>
        <w:rPr>
          <w:rFonts w:ascii="仿宋_GB2312" w:hAnsi="Times New Roman" w:eastAsia="仿宋_GB2312"/>
          <w:sz w:val="28"/>
          <w:szCs w:val="28"/>
        </w:rPr>
      </w:pPr>
      <w:r>
        <w:rPr>
          <w:rFonts w:hint="eastAsia" w:ascii="仿宋_GB2312" w:hAnsi="Times New Roman" w:eastAsia="仿宋_GB2312"/>
          <w:b/>
          <w:sz w:val="28"/>
          <w:szCs w:val="28"/>
        </w:rPr>
        <w:t>注</w:t>
      </w:r>
      <w:r>
        <w:rPr>
          <w:rFonts w:ascii="仿宋_GB2312" w:hAnsi="Times New Roman" w:eastAsia="仿宋_GB2312"/>
          <w:b/>
          <w:sz w:val="28"/>
          <w:szCs w:val="28"/>
        </w:rPr>
        <w:t>：</w:t>
      </w:r>
      <w:r>
        <w:rPr>
          <w:rFonts w:hint="eastAsia" w:ascii="仿宋_GB2312" w:hAnsi="Times New Roman" w:eastAsia="仿宋_GB2312"/>
          <w:sz w:val="28"/>
          <w:szCs w:val="28"/>
        </w:rPr>
        <w:t>须</w:t>
      </w:r>
      <w:r>
        <w:rPr>
          <w:rFonts w:ascii="仿宋_GB2312" w:hAnsi="Times New Roman" w:eastAsia="仿宋_GB2312"/>
          <w:sz w:val="28"/>
          <w:szCs w:val="28"/>
        </w:rPr>
        <w:t>提供</w:t>
      </w:r>
      <w:r>
        <w:rPr>
          <w:rFonts w:hint="eastAsia" w:ascii="仿宋_GB2312" w:hAnsi="Times New Roman" w:eastAsia="仿宋_GB2312"/>
          <w:sz w:val="28"/>
          <w:szCs w:val="28"/>
        </w:rPr>
        <w:t>省级以上监狱管理局、戒毒管理局（含新疆生产建设兵团）出具的属于监狱企业的证明文件</w:t>
      </w:r>
    </w:p>
    <w:p>
      <w:pPr>
        <w:spacing w:line="360" w:lineRule="auto"/>
        <w:jc w:val="left"/>
        <w:rPr>
          <w:rFonts w:hint="eastAsia" w:ascii="仿宋_GB2312" w:hAnsi="Times New Roman" w:eastAsia="仿宋_GB2312"/>
          <w:sz w:val="28"/>
          <w:szCs w:val="28"/>
        </w:rPr>
      </w:pPr>
    </w:p>
    <w:p>
      <w:pPr>
        <w:pStyle w:val="195"/>
        <w:spacing w:line="360" w:lineRule="auto"/>
        <w:jc w:val="left"/>
        <w:rPr>
          <w:rFonts w:hint="eastAsia" w:ascii="仿宋_GB2312" w:hAnsi="Times New Roman" w:eastAsia="仿宋_GB2312"/>
          <w:b/>
          <w:sz w:val="24"/>
          <w:szCs w:val="21"/>
        </w:rPr>
      </w:pPr>
    </w:p>
    <w:p>
      <w:pPr>
        <w:pStyle w:val="5"/>
        <w:spacing w:before="0" w:after="0"/>
        <w:ind w:firstLine="0" w:firstLineChars="0"/>
        <w:rPr>
          <w:rFonts w:hAnsi="宋体"/>
          <w:sz w:val="24"/>
          <w:szCs w:val="24"/>
        </w:rPr>
      </w:pPr>
      <w:bookmarkStart w:id="358" w:name="_Toc18511"/>
      <w:bookmarkStart w:id="359" w:name="_Toc96337841"/>
      <w:bookmarkStart w:id="360" w:name="_Toc6861"/>
      <w:bookmarkStart w:id="361" w:name="_Toc531359053"/>
      <w:r>
        <w:rPr>
          <w:rFonts w:hAnsi="宋体"/>
          <w:sz w:val="24"/>
          <w:szCs w:val="24"/>
        </w:rPr>
        <w:t>1.</w:t>
      </w:r>
      <w:r>
        <w:rPr>
          <w:rFonts w:hint="eastAsia" w:hAnsi="宋体"/>
          <w:sz w:val="24"/>
          <w:szCs w:val="24"/>
          <w:lang w:val="en-US" w:eastAsia="zh-CN"/>
        </w:rPr>
        <w:t>13</w:t>
      </w:r>
      <w:r>
        <w:rPr>
          <w:rFonts w:hint="eastAsia" w:hAnsi="宋体"/>
          <w:sz w:val="24"/>
          <w:szCs w:val="24"/>
        </w:rPr>
        <w:t xml:space="preserve"> </w:t>
      </w:r>
      <w:r>
        <w:rPr>
          <w:rFonts w:hAnsi="宋体"/>
          <w:sz w:val="24"/>
          <w:szCs w:val="24"/>
        </w:rPr>
        <w:t xml:space="preserve">   其他</w:t>
      </w:r>
      <w:bookmarkEnd w:id="358"/>
      <w:bookmarkEnd w:id="359"/>
      <w:bookmarkEnd w:id="360"/>
      <w:bookmarkEnd w:id="361"/>
    </w:p>
    <w:p>
      <w:pPr>
        <w:pStyle w:val="14"/>
        <w:spacing w:line="360" w:lineRule="auto"/>
        <w:ind w:firstLine="0"/>
        <w:rPr>
          <w:rFonts w:hint="eastAsia"/>
        </w:rPr>
      </w:pPr>
    </w:p>
    <w:p>
      <w:pPr>
        <w:pStyle w:val="195"/>
        <w:spacing w:line="360" w:lineRule="auto"/>
        <w:jc w:val="center"/>
        <w:rPr>
          <w:rFonts w:hint="eastAsia" w:ascii="仿宋_GB2312" w:eastAsia="仿宋_GB2312"/>
          <w:sz w:val="24"/>
          <w:szCs w:val="24"/>
        </w:rPr>
      </w:pPr>
      <w:r>
        <w:rPr>
          <w:rFonts w:hint="eastAsia" w:ascii="仿宋_GB2312" w:eastAsia="仿宋_GB2312"/>
          <w:sz w:val="24"/>
          <w:szCs w:val="24"/>
        </w:rPr>
        <w:t>（</w:t>
      </w:r>
      <w:r>
        <w:rPr>
          <w:rFonts w:hint="eastAsia" w:ascii="仿宋_GB2312" w:eastAsia="仿宋_GB2312"/>
          <w:sz w:val="24"/>
        </w:rPr>
        <w:t>格式自行设计</w:t>
      </w:r>
      <w:r>
        <w:rPr>
          <w:rFonts w:hint="eastAsia" w:ascii="仿宋_GB2312" w:eastAsia="仿宋_GB2312"/>
          <w:sz w:val="24"/>
          <w:szCs w:val="24"/>
        </w:rPr>
        <w:t>）</w:t>
      </w:r>
    </w:p>
    <w:p>
      <w:pPr>
        <w:pStyle w:val="196"/>
        <w:spacing w:line="360" w:lineRule="auto"/>
        <w:rPr>
          <w:rFonts w:hint="eastAsia" w:ascii="仿宋_GB2312" w:eastAsia="仿宋_GB2312"/>
          <w:spacing w:val="6"/>
          <w:sz w:val="24"/>
        </w:rPr>
      </w:pPr>
    </w:p>
    <w:p>
      <w:pPr>
        <w:pStyle w:val="196"/>
        <w:spacing w:line="360" w:lineRule="auto"/>
        <w:jc w:val="center"/>
        <w:rPr>
          <w:rFonts w:ascii="仿宋_GB2312" w:eastAsia="仿宋_GB2312"/>
          <w:spacing w:val="6"/>
          <w:sz w:val="24"/>
        </w:rPr>
      </w:pPr>
      <w:r>
        <w:rPr>
          <w:rFonts w:hint="eastAsia" w:ascii="仿宋_GB2312" w:eastAsia="仿宋_GB2312"/>
          <w:spacing w:val="6"/>
          <w:sz w:val="24"/>
        </w:rPr>
        <w:t>（投标人认为有利于其本次投标的其它资格</w:t>
      </w:r>
      <w:r>
        <w:rPr>
          <w:rFonts w:ascii="仿宋_GB2312" w:eastAsia="仿宋_GB2312"/>
          <w:spacing w:val="6"/>
          <w:sz w:val="24"/>
        </w:rPr>
        <w:t>证明材料</w:t>
      </w:r>
      <w:r>
        <w:rPr>
          <w:rFonts w:hint="eastAsia" w:ascii="仿宋_GB2312" w:eastAsia="仿宋_GB2312"/>
          <w:spacing w:val="6"/>
          <w:sz w:val="24"/>
        </w:rPr>
        <w:t>等。）</w:t>
      </w:r>
    </w:p>
    <w:p>
      <w:pPr>
        <w:pStyle w:val="196"/>
        <w:spacing w:line="360" w:lineRule="auto"/>
        <w:jc w:val="left"/>
        <w:rPr>
          <w:rFonts w:hint="eastAsia" w:ascii="仿宋_GB2312" w:eastAsia="仿宋_GB2312"/>
          <w:spacing w:val="6"/>
          <w:sz w:val="24"/>
        </w:rPr>
      </w:pPr>
    </w:p>
    <w:p>
      <w:pPr>
        <w:pStyle w:val="14"/>
        <w:rPr>
          <w:rFonts w:hint="eastAsia"/>
          <w:color w:val="000000"/>
        </w:rPr>
        <w:sectPr>
          <w:pgSz w:w="11906" w:h="16838"/>
          <w:pgMar w:top="1418" w:right="1418" w:bottom="1418" w:left="1418" w:header="851" w:footer="851" w:gutter="0"/>
          <w:cols w:space="720" w:num="1"/>
          <w:docGrid w:linePitch="312" w:charSpace="0"/>
        </w:sectPr>
      </w:pPr>
    </w:p>
    <w:p>
      <w:pPr>
        <w:pStyle w:val="41"/>
        <w:spacing w:beforeLines="100" w:after="240" w:afterLines="100"/>
        <w:outlineLvl w:val="1"/>
        <w:rPr>
          <w:rFonts w:hint="eastAsia" w:ascii="仿宋" w:hAnsi="仿宋" w:eastAsia="仿宋" w:cs="仿宋"/>
          <w:sz w:val="44"/>
          <w:szCs w:val="44"/>
        </w:rPr>
      </w:pPr>
      <w:bookmarkStart w:id="362" w:name="_Toc10515"/>
      <w:r>
        <w:rPr>
          <w:rFonts w:hint="eastAsia" w:ascii="仿宋" w:hAnsi="仿宋" w:eastAsia="仿宋" w:cs="仿宋"/>
          <w:sz w:val="44"/>
          <w:szCs w:val="44"/>
        </w:rPr>
        <w:t>二  资信商务及技术文件格式</w:t>
      </w:r>
      <w:bookmarkEnd w:id="292"/>
      <w:bookmarkEnd w:id="293"/>
      <w:bookmarkEnd w:id="294"/>
      <w:bookmarkEnd w:id="362"/>
    </w:p>
    <w:p>
      <w:pPr>
        <w:pStyle w:val="179"/>
        <w:spacing w:line="360" w:lineRule="auto"/>
        <w:jc w:val="center"/>
        <w:rPr>
          <w:rFonts w:hint="eastAsia" w:ascii="仿宋" w:hAnsi="仿宋" w:eastAsia="仿宋" w:cs="仿宋"/>
          <w:sz w:val="28"/>
          <w:szCs w:val="28"/>
        </w:rPr>
      </w:pPr>
      <w:r>
        <w:rPr>
          <w:rFonts w:hint="eastAsia" w:ascii="仿宋" w:hAnsi="仿宋" w:eastAsia="仿宋" w:cs="仿宋"/>
          <w:sz w:val="28"/>
          <w:szCs w:val="28"/>
        </w:rPr>
        <w:t>（根据具体实施项目调整相关格式）</w:t>
      </w:r>
      <w:bookmarkStart w:id="363" w:name="_Toc531359055"/>
      <w:bookmarkStart w:id="364" w:name="_Toc530551884"/>
      <w:bookmarkStart w:id="365" w:name="_Toc493956059"/>
    </w:p>
    <w:p>
      <w:pPr>
        <w:pStyle w:val="179"/>
        <w:jc w:val="left"/>
        <w:rPr>
          <w:rFonts w:hint="eastAsia" w:ascii="仿宋" w:hAnsi="仿宋" w:eastAsia="仿宋" w:cs="仿宋"/>
          <w:sz w:val="28"/>
          <w:szCs w:val="28"/>
        </w:rPr>
      </w:pPr>
    </w:p>
    <w:bookmarkEnd w:id="363"/>
    <w:p>
      <w:pPr>
        <w:pStyle w:val="5"/>
        <w:spacing w:before="0" w:after="0"/>
        <w:ind w:firstLine="0" w:firstLineChars="0"/>
        <w:jc w:val="left"/>
        <w:rPr>
          <w:rFonts w:hint="eastAsia" w:ascii="仿宋" w:hAnsi="仿宋" w:eastAsia="仿宋" w:cs="仿宋"/>
          <w:sz w:val="24"/>
          <w:szCs w:val="24"/>
        </w:rPr>
      </w:pPr>
      <w:bookmarkStart w:id="366" w:name="_Toc531359056"/>
      <w:bookmarkStart w:id="367" w:name="_Toc11281"/>
      <w:r>
        <w:rPr>
          <w:rFonts w:hint="eastAsia" w:ascii="仿宋" w:hAnsi="仿宋" w:eastAsia="仿宋" w:cs="仿宋"/>
          <w:sz w:val="24"/>
          <w:szCs w:val="24"/>
        </w:rPr>
        <w:t>2.1    资信及商务文件封面</w:t>
      </w:r>
      <w:bookmarkEnd w:id="366"/>
      <w:r>
        <w:rPr>
          <w:rFonts w:hint="eastAsia" w:ascii="仿宋" w:hAnsi="仿宋" w:eastAsia="仿宋" w:cs="仿宋"/>
          <w:sz w:val="24"/>
          <w:szCs w:val="24"/>
        </w:rPr>
        <w:t>格式</w:t>
      </w:r>
      <w:bookmarkEnd w:id="367"/>
    </w:p>
    <w:p>
      <w:pPr>
        <w:snapToGrid w:val="0"/>
        <w:jc w:val="center"/>
        <w:rPr>
          <w:rFonts w:hint="eastAsia" w:ascii="仿宋" w:hAnsi="仿宋" w:eastAsia="仿宋" w:cs="仿宋"/>
          <w:bCs/>
          <w:sz w:val="24"/>
          <w:szCs w:val="20"/>
        </w:rPr>
      </w:pPr>
      <w:r>
        <w:rPr>
          <w:rFonts w:hint="eastAsia" w:ascii="仿宋" w:hAnsi="仿宋" w:eastAsia="仿宋" w:cs="仿宋"/>
          <w:b/>
          <w:sz w:val="32"/>
          <w:szCs w:val="32"/>
        </w:rPr>
        <w:t>投标文件</w:t>
      </w:r>
    </w:p>
    <w:p>
      <w:pPr>
        <w:pStyle w:val="14"/>
        <w:spacing w:line="360" w:lineRule="auto"/>
        <w:ind w:firstLine="0"/>
        <w:jc w:val="center"/>
        <w:rPr>
          <w:rFonts w:hint="eastAsia" w:ascii="仿宋" w:hAnsi="仿宋" w:eastAsia="仿宋" w:cs="仿宋"/>
          <w:b/>
          <w:sz w:val="32"/>
          <w:szCs w:val="32"/>
        </w:rPr>
      </w:pPr>
    </w:p>
    <w:tbl>
      <w:tblPr>
        <w:tblStyle w:val="44"/>
        <w:tblW w:w="0" w:type="auto"/>
        <w:jc w:val="center"/>
        <w:tblLayout w:type="autofit"/>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投标文件名称：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资信商务及技术文件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采 购 编 号：</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项 目 名 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投标人全称（盖章）：</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投标人地址：</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年  月  日</w:t>
            </w:r>
          </w:p>
        </w:tc>
      </w:tr>
    </w:tbl>
    <w:p>
      <w:pPr>
        <w:pStyle w:val="14"/>
        <w:spacing w:line="360" w:lineRule="auto"/>
        <w:ind w:firstLine="0"/>
        <w:jc w:val="center"/>
        <w:rPr>
          <w:rFonts w:hint="eastAsia" w:ascii="仿宋" w:hAnsi="仿宋" w:eastAsia="仿宋" w:cs="仿宋"/>
          <w:bCs/>
          <w:sz w:val="24"/>
        </w:rPr>
      </w:pPr>
    </w:p>
    <w:p>
      <w:pPr>
        <w:pStyle w:val="5"/>
        <w:spacing w:before="0" w:after="0"/>
        <w:ind w:firstLine="0" w:firstLineChars="0"/>
        <w:jc w:val="left"/>
        <w:rPr>
          <w:rFonts w:hint="eastAsia" w:ascii="仿宋" w:hAnsi="仿宋" w:eastAsia="仿宋" w:cs="仿宋"/>
          <w:sz w:val="24"/>
          <w:szCs w:val="24"/>
        </w:rPr>
      </w:pPr>
      <w:bookmarkStart w:id="368" w:name="_Toc531359057"/>
      <w:bookmarkStart w:id="369" w:name="_Toc28953"/>
      <w:r>
        <w:rPr>
          <w:rFonts w:hint="eastAsia" w:ascii="仿宋" w:hAnsi="仿宋" w:eastAsia="仿宋" w:cs="仿宋"/>
          <w:sz w:val="24"/>
          <w:szCs w:val="24"/>
        </w:rPr>
        <w:t>2.2    资信商务及技术文件目录</w:t>
      </w:r>
      <w:bookmarkEnd w:id="368"/>
      <w:bookmarkEnd w:id="369"/>
    </w:p>
    <w:p>
      <w:pPr>
        <w:pStyle w:val="14"/>
        <w:spacing w:line="360" w:lineRule="auto"/>
        <w:ind w:firstLine="0"/>
        <w:rPr>
          <w:rFonts w:hint="eastAsia" w:ascii="仿宋" w:hAnsi="仿宋" w:eastAsia="仿宋" w:cs="仿宋"/>
          <w:sz w:val="24"/>
        </w:rPr>
      </w:pPr>
    </w:p>
    <w:p>
      <w:pPr>
        <w:pStyle w:val="14"/>
        <w:ind w:firstLine="0"/>
        <w:jc w:val="center"/>
        <w:rPr>
          <w:rFonts w:hint="eastAsia" w:ascii="仿宋" w:hAnsi="仿宋" w:eastAsia="仿宋" w:cs="仿宋"/>
          <w:sz w:val="24"/>
        </w:rPr>
      </w:pPr>
      <w:r>
        <w:rPr>
          <w:rFonts w:hint="eastAsia" w:ascii="仿宋" w:hAnsi="仿宋" w:eastAsia="仿宋" w:cs="仿宋"/>
          <w:sz w:val="24"/>
          <w:szCs w:val="24"/>
        </w:rPr>
        <w:t>（</w:t>
      </w:r>
      <w:r>
        <w:rPr>
          <w:rFonts w:hint="eastAsia" w:ascii="仿宋" w:hAnsi="仿宋" w:eastAsia="仿宋" w:cs="仿宋"/>
          <w:sz w:val="24"/>
        </w:rPr>
        <w:t>格式自行设计）</w:t>
      </w:r>
      <w:bookmarkStart w:id="370" w:name="_Toc531359058"/>
    </w:p>
    <w:p>
      <w:pPr>
        <w:pStyle w:val="14"/>
        <w:spacing w:line="360" w:lineRule="auto"/>
        <w:ind w:firstLine="0"/>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371" w:name="_Toc29098"/>
      <w:r>
        <w:rPr>
          <w:rFonts w:hint="eastAsia" w:ascii="仿宋" w:hAnsi="仿宋" w:eastAsia="仿宋" w:cs="仿宋"/>
          <w:sz w:val="24"/>
          <w:szCs w:val="24"/>
        </w:rPr>
        <w:t>2.3    投标</w:t>
      </w:r>
      <w:bookmarkEnd w:id="364"/>
      <w:bookmarkEnd w:id="365"/>
      <w:r>
        <w:rPr>
          <w:rFonts w:hint="eastAsia" w:ascii="仿宋" w:hAnsi="仿宋" w:eastAsia="仿宋" w:cs="仿宋"/>
          <w:sz w:val="24"/>
          <w:szCs w:val="24"/>
        </w:rPr>
        <w:t>函</w:t>
      </w:r>
      <w:bookmarkEnd w:id="370"/>
      <w:r>
        <w:rPr>
          <w:rFonts w:hint="eastAsia" w:ascii="仿宋" w:hAnsi="仿宋" w:eastAsia="仿宋" w:cs="仿宋"/>
          <w:sz w:val="24"/>
          <w:szCs w:val="24"/>
        </w:rPr>
        <w:t>格式</w:t>
      </w:r>
      <w:bookmarkEnd w:id="371"/>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投标函</w:t>
      </w:r>
    </w:p>
    <w:p>
      <w:pPr>
        <w:pStyle w:val="182"/>
        <w:tabs>
          <w:tab w:val="left" w:pos="0"/>
        </w:tabs>
        <w:spacing w:line="360" w:lineRule="auto"/>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景宁畲族自治县民政局</w:t>
      </w:r>
      <w:r>
        <w:rPr>
          <w:rFonts w:hint="eastAsia" w:ascii="仿宋" w:hAnsi="仿宋" w:eastAsia="仿宋" w:cs="仿宋"/>
          <w:sz w:val="24"/>
        </w:rPr>
        <w:t>：</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根据贵方</w:t>
      </w:r>
      <w:r>
        <w:rPr>
          <w:rFonts w:hint="eastAsia" w:ascii="仿宋" w:hAnsi="仿宋" w:eastAsia="仿宋" w:cs="仿宋"/>
          <w:sz w:val="24"/>
          <w:szCs w:val="21"/>
          <w:u w:val="single"/>
        </w:rPr>
        <w:t xml:space="preserve">景宁县老年医养综合服务中心设施设备采购项目（项目编号） </w:t>
      </w:r>
      <w:r>
        <w:rPr>
          <w:rFonts w:hint="eastAsia" w:ascii="仿宋" w:hAnsi="仿宋" w:eastAsia="仿宋" w:cs="仿宋"/>
          <w:sz w:val="24"/>
          <w:szCs w:val="21"/>
        </w:rPr>
        <w:t>的招标文件要求，正式授权下述签字人</w:t>
      </w:r>
      <w:r>
        <w:rPr>
          <w:rFonts w:hint="eastAsia" w:ascii="仿宋" w:hAnsi="仿宋" w:eastAsia="仿宋" w:cs="仿宋"/>
          <w:sz w:val="24"/>
          <w:szCs w:val="21"/>
          <w:u w:val="single"/>
        </w:rPr>
        <w:t>（姓名和职务）</w:t>
      </w:r>
      <w:r>
        <w:rPr>
          <w:rFonts w:hint="eastAsia" w:ascii="仿宋" w:hAnsi="仿宋" w:eastAsia="仿宋" w:cs="仿宋"/>
          <w:sz w:val="24"/>
          <w:szCs w:val="21"/>
        </w:rPr>
        <w:t>全权代表投标人</w:t>
      </w:r>
      <w:r>
        <w:rPr>
          <w:rFonts w:hint="eastAsia" w:ascii="仿宋" w:hAnsi="仿宋" w:eastAsia="仿宋" w:cs="仿宋"/>
          <w:sz w:val="24"/>
          <w:szCs w:val="21"/>
          <w:u w:val="single"/>
        </w:rPr>
        <w:t>（投标人全称）</w:t>
      </w:r>
      <w:r>
        <w:rPr>
          <w:rFonts w:hint="eastAsia" w:ascii="仿宋" w:hAnsi="仿宋" w:eastAsia="仿宋" w:cs="仿宋"/>
          <w:sz w:val="24"/>
          <w:szCs w:val="21"/>
        </w:rPr>
        <w:t>参加贵方组织的有关招标活动，并提交下述文件：</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政府采购云系统提交电子加密投标文件</w:t>
      </w:r>
      <w:r>
        <w:rPr>
          <w:rFonts w:hint="eastAsia" w:ascii="仿宋" w:hAnsi="仿宋" w:eastAsia="仿宋" w:cs="仿宋"/>
          <w:sz w:val="24"/>
          <w:szCs w:val="21"/>
          <w:u w:val="single"/>
        </w:rPr>
        <w:t xml:space="preserve">   </w:t>
      </w:r>
      <w:r>
        <w:rPr>
          <w:rFonts w:hint="eastAsia" w:ascii="仿宋" w:hAnsi="仿宋" w:eastAsia="仿宋" w:cs="仿宋"/>
          <w:sz w:val="24"/>
          <w:szCs w:val="21"/>
        </w:rPr>
        <w:t>份；</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4"/>
        </w:rPr>
        <w:t>通过电子邮件提交备份电子投标文件（打包压缩加密）</w:t>
      </w:r>
      <w:r>
        <w:rPr>
          <w:rFonts w:hint="eastAsia" w:ascii="仿宋" w:hAnsi="仿宋" w:eastAsia="仿宋" w:cs="仿宋"/>
          <w:sz w:val="24"/>
          <w:szCs w:val="21"/>
          <w:u w:val="single"/>
        </w:rPr>
        <w:t xml:space="preserve">   </w:t>
      </w:r>
      <w:r>
        <w:rPr>
          <w:rFonts w:hint="eastAsia" w:ascii="仿宋" w:hAnsi="仿宋" w:eastAsia="仿宋" w:cs="仿宋"/>
          <w:sz w:val="24"/>
          <w:szCs w:val="21"/>
        </w:rPr>
        <w:t>份；</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据此函我方就本次投标有关事项郑重承诺如下：</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1、我方向贵方提交的所有投标文件、资料都是准确的和真实的。</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2、我方承诺已经具备《中华人民共和国政府采购法》、《中华人民共和国政府采购法实施条例》中规定的参加政府采购活动的投标人应当具备的条件，并真实提供相关材料。</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3、如果我方中标，将派出</w:t>
      </w:r>
      <w:r>
        <w:rPr>
          <w:rFonts w:hint="eastAsia" w:ascii="仿宋" w:hAnsi="仿宋" w:eastAsia="仿宋" w:cs="仿宋"/>
          <w:sz w:val="24"/>
          <w:szCs w:val="21"/>
          <w:u w:val="single"/>
        </w:rPr>
        <w:t>（姓名及身份证号码），</w:t>
      </w:r>
      <w:r>
        <w:rPr>
          <w:rFonts w:hint="eastAsia" w:ascii="仿宋" w:hAnsi="仿宋" w:eastAsia="仿宋" w:cs="仿宋"/>
          <w:sz w:val="24"/>
          <w:szCs w:val="21"/>
        </w:rPr>
        <w:t>作为本项目与采购单位联系的项目实施负责人，联系手机号码：</w:t>
      </w:r>
      <w:r>
        <w:rPr>
          <w:rFonts w:hint="eastAsia" w:ascii="仿宋" w:hAnsi="仿宋" w:eastAsia="仿宋" w:cs="仿宋"/>
          <w:sz w:val="24"/>
          <w:szCs w:val="21"/>
          <w:u w:val="single"/>
        </w:rPr>
        <w:t xml:space="preserve">            </w:t>
      </w:r>
      <w:r>
        <w:rPr>
          <w:rFonts w:hint="eastAsia" w:ascii="仿宋" w:hAnsi="仿宋" w:eastAsia="仿宋" w:cs="仿宋"/>
          <w:sz w:val="24"/>
          <w:szCs w:val="21"/>
        </w:rPr>
        <w:t>。在项目实施过程中，并承诺项目实施负责人不更换，若确需要更换的，书面征得采购人同意后才准予更换。</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4、我方的投标有效期自在开标日起</w:t>
      </w:r>
      <w:r>
        <w:rPr>
          <w:rFonts w:hint="eastAsia" w:ascii="仿宋" w:hAnsi="仿宋" w:eastAsia="仿宋" w:cs="仿宋"/>
          <w:sz w:val="24"/>
          <w:szCs w:val="21"/>
          <w:u w:val="single"/>
        </w:rPr>
        <w:t xml:space="preserve">     </w:t>
      </w:r>
      <w:r>
        <w:rPr>
          <w:rFonts w:hint="eastAsia" w:ascii="仿宋" w:hAnsi="仿宋" w:eastAsia="仿宋" w:cs="仿宋"/>
          <w:sz w:val="24"/>
          <w:szCs w:val="21"/>
        </w:rPr>
        <w:t>天内有效。如果在开标后规定的投标有效期内撤回投标，贵方可按相关规定处理我方。</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5、我方在投标之前已经与贵方进行了充分的沟通，完全理解并接受招标文件的各项规定和要求，对招标文件的合理性、合法性不再有异议。</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我方愿意向贵方提供真实完整的任何与该项投标有关的数据、情况和技术资料。若贵方需要，我方愿意提供我方作出的一切承诺的证明材料。</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6、我方已详细审核全部招标文件，包括招标文件的澄清或修改文件（如有的话）、参考资料及有关附件，已经了解我方对于招标文件、采购过程、采购结果有依法进行询问、质疑、投诉的权利及相关渠道和要求。</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7、我方不是采购人的附属机构，并未为本项目提供整体设计、规范编制或者项目管理、监理、监测等服务。</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（一）提供虚假材料谋取中标、中标的；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（二）采取不正当手段诋毁、排挤其他投标人的；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（三）与采购人、其它投标人或者采购代理机构恶意串通的；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（四）向采购人、采购代理机构行贿或者提供其他不正当利益的；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（五）在招标采购过程中与采购人进行协商谈判的；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（六）拒绝有关部门监督检查或提供虚假情况的。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9、如中标，本投标文件至本项目合同履行完毕止均保持有效，我方将按招标文件及政府采购法律、法规的规定履行合同责任和义务。</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10、以上事项如有虚假或隐瞒，我方愿意承担一切不利后果，并不再寻求任何旨在减轻或免除法律责任。</w:t>
      </w:r>
    </w:p>
    <w:p>
      <w:pPr>
        <w:pStyle w:val="182"/>
        <w:spacing w:line="360" w:lineRule="auto"/>
        <w:ind w:firstLine="480"/>
        <w:rPr>
          <w:rFonts w:hint="eastAsia" w:ascii="仿宋" w:hAnsi="仿宋" w:eastAsia="仿宋" w:cs="仿宋"/>
          <w:sz w:val="24"/>
          <w:szCs w:val="21"/>
        </w:rPr>
      </w:pPr>
      <w:r>
        <w:rPr>
          <w:rFonts w:hint="eastAsia" w:ascii="仿宋" w:hAnsi="仿宋" w:eastAsia="仿宋" w:cs="仿宋"/>
          <w:sz w:val="24"/>
          <w:szCs w:val="21"/>
        </w:rPr>
        <w:t>与本次投标有关的一切正式往来信函请寄：</w:t>
      </w:r>
    </w:p>
    <w:p>
      <w:pPr>
        <w:pStyle w:val="182"/>
        <w:spacing w:line="360" w:lineRule="auto"/>
        <w:ind w:firstLine="480"/>
        <w:rPr>
          <w:rFonts w:hint="eastAsia" w:ascii="仿宋" w:hAnsi="仿宋" w:eastAsia="仿宋" w:cs="仿宋"/>
          <w:sz w:val="24"/>
          <w:szCs w:val="21"/>
        </w:rPr>
      </w:pPr>
      <w:r>
        <w:rPr>
          <w:rFonts w:hint="eastAsia" w:ascii="仿宋" w:hAnsi="仿宋" w:eastAsia="仿宋" w:cs="仿宋"/>
          <w:sz w:val="24"/>
          <w:szCs w:val="21"/>
        </w:rPr>
        <w:t>地址：</w:t>
      </w:r>
      <w:r>
        <w:rPr>
          <w:rFonts w:hint="eastAsia" w:ascii="仿宋" w:hAnsi="仿宋" w:eastAsia="仿宋" w:cs="仿宋"/>
          <w:spacing w:val="20"/>
          <w:sz w:val="24"/>
          <w:u w:val="single"/>
        </w:rPr>
        <w:t xml:space="preserve">             </w:t>
      </w:r>
      <w:r>
        <w:rPr>
          <w:rFonts w:hint="eastAsia" w:ascii="仿宋" w:hAnsi="仿宋" w:eastAsia="仿宋" w:cs="仿宋"/>
          <w:sz w:val="24"/>
          <w:szCs w:val="21"/>
        </w:rPr>
        <w:t xml:space="preserve">     邮编：</w:t>
      </w:r>
      <w:r>
        <w:rPr>
          <w:rFonts w:hint="eastAsia" w:ascii="仿宋" w:hAnsi="仿宋" w:eastAsia="仿宋" w:cs="仿宋"/>
          <w:spacing w:val="20"/>
          <w:sz w:val="24"/>
          <w:u w:val="single"/>
        </w:rPr>
        <w:t xml:space="preserve">           </w:t>
      </w:r>
    </w:p>
    <w:p>
      <w:pPr>
        <w:pStyle w:val="23"/>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电话：</w:t>
      </w:r>
      <w:r>
        <w:rPr>
          <w:rFonts w:hint="eastAsia" w:ascii="仿宋" w:hAnsi="仿宋" w:eastAsia="仿宋" w:cs="仿宋"/>
          <w:spacing w:val="20"/>
          <w:sz w:val="24"/>
          <w:u w:val="single"/>
        </w:rPr>
        <w:t xml:space="preserve">             </w:t>
      </w:r>
      <w:r>
        <w:rPr>
          <w:rFonts w:hint="eastAsia" w:ascii="仿宋" w:hAnsi="仿宋" w:eastAsia="仿宋" w:cs="仿宋"/>
          <w:sz w:val="24"/>
          <w:szCs w:val="21"/>
        </w:rPr>
        <w:t xml:space="preserve">     传真：</w:t>
      </w:r>
      <w:r>
        <w:rPr>
          <w:rFonts w:hint="eastAsia" w:ascii="仿宋" w:hAnsi="仿宋" w:eastAsia="仿宋" w:cs="仿宋"/>
          <w:spacing w:val="20"/>
          <w:sz w:val="24"/>
          <w:u w:val="single"/>
        </w:rPr>
        <w:t xml:space="preserve">           </w:t>
      </w:r>
    </w:p>
    <w:p>
      <w:pPr>
        <w:pStyle w:val="248"/>
        <w:spacing w:line="360" w:lineRule="auto"/>
        <w:rPr>
          <w:rFonts w:hint="eastAsia" w:ascii="仿宋" w:hAnsi="仿宋" w:eastAsia="仿宋" w:cs="仿宋"/>
          <w:bCs/>
          <w:sz w:val="24"/>
        </w:rPr>
      </w:pPr>
    </w:p>
    <w:p>
      <w:pPr>
        <w:pStyle w:val="190"/>
        <w:spacing w:line="360" w:lineRule="auto"/>
        <w:rPr>
          <w:rFonts w:hint="eastAsia" w:ascii="仿宋" w:hAnsi="仿宋" w:eastAsia="仿宋" w:cs="仿宋"/>
          <w:sz w:val="24"/>
          <w:szCs w:val="21"/>
        </w:rPr>
      </w:pPr>
    </w:p>
    <w:p>
      <w:pPr>
        <w:pStyle w:val="185"/>
        <w:wordWrap w:val="0"/>
        <w:spacing w:line="360" w:lineRule="auto"/>
        <w:ind w:firstLine="480"/>
        <w:jc w:val="right"/>
        <w:rPr>
          <w:rFonts w:hint="eastAsia" w:ascii="仿宋" w:hAnsi="仿宋" w:eastAsia="仿宋" w:cs="仿宋"/>
          <w:spacing w:val="20"/>
          <w:sz w:val="24"/>
          <w:szCs w:val="21"/>
          <w:u w:val="single"/>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pacing w:val="20"/>
          <w:sz w:val="24"/>
          <w:szCs w:val="21"/>
          <w:u w:val="single"/>
        </w:rPr>
      </w:pPr>
    </w:p>
    <w:p>
      <w:pPr>
        <w:pStyle w:val="182"/>
        <w:spacing w:line="360" w:lineRule="auto"/>
        <w:rPr>
          <w:rFonts w:hint="eastAsia" w:ascii="仿宋" w:hAnsi="仿宋" w:eastAsia="仿宋" w:cs="仿宋"/>
          <w:sz w:val="24"/>
          <w:szCs w:val="21"/>
        </w:rPr>
      </w:pPr>
    </w:p>
    <w:p>
      <w:pPr>
        <w:pStyle w:val="182"/>
        <w:spacing w:line="360" w:lineRule="auto"/>
        <w:rPr>
          <w:rFonts w:hint="eastAsia" w:ascii="仿宋" w:hAnsi="仿宋" w:eastAsia="仿宋" w:cs="仿宋"/>
          <w:sz w:val="24"/>
          <w:szCs w:val="21"/>
        </w:rPr>
      </w:pPr>
      <w:r>
        <w:rPr>
          <w:rFonts w:hint="eastAsia" w:ascii="仿宋" w:hAnsi="仿宋" w:eastAsia="仿宋" w:cs="仿宋"/>
          <w:sz w:val="24"/>
          <w:szCs w:val="21"/>
        </w:rPr>
        <w:t>注：按照本声明书要求填报。</w:t>
      </w:r>
    </w:p>
    <w:p>
      <w:pPr>
        <w:pStyle w:val="5"/>
        <w:spacing w:before="0" w:after="0"/>
        <w:ind w:firstLine="0" w:firstLineChars="0"/>
        <w:jc w:val="center"/>
        <w:rPr>
          <w:rFonts w:hint="eastAsia" w:ascii="仿宋" w:hAnsi="仿宋" w:eastAsia="仿宋" w:cs="仿宋"/>
          <w:sz w:val="32"/>
          <w:szCs w:val="32"/>
        </w:rPr>
        <w:sectPr>
          <w:pgSz w:w="11906" w:h="16838"/>
          <w:pgMar w:top="1440" w:right="1440" w:bottom="1440" w:left="1440" w:header="851" w:footer="851" w:gutter="0"/>
          <w:cols w:space="720" w:num="1"/>
          <w:docGrid w:linePitch="312" w:charSpace="0"/>
        </w:sectPr>
      </w:pPr>
      <w:bookmarkStart w:id="372" w:name="_Toc493956060"/>
    </w:p>
    <w:bookmarkEnd w:id="372"/>
    <w:p>
      <w:pPr>
        <w:pStyle w:val="5"/>
        <w:spacing w:before="0" w:after="0"/>
        <w:ind w:firstLine="0" w:firstLineChars="0"/>
        <w:jc w:val="left"/>
        <w:rPr>
          <w:rFonts w:hint="eastAsia" w:ascii="仿宋" w:hAnsi="仿宋" w:eastAsia="仿宋" w:cs="仿宋"/>
          <w:sz w:val="24"/>
          <w:szCs w:val="24"/>
        </w:rPr>
      </w:pPr>
      <w:bookmarkStart w:id="373" w:name="_Toc493956064"/>
      <w:bookmarkStart w:id="374" w:name="_Toc530551888"/>
      <w:bookmarkStart w:id="375" w:name="_Toc531359059"/>
      <w:bookmarkStart w:id="376" w:name="_Toc5101"/>
      <w:bookmarkStart w:id="377" w:name="_Toc493956063"/>
      <w:bookmarkStart w:id="378" w:name="_Toc530551887"/>
      <w:r>
        <w:rPr>
          <w:rFonts w:hint="eastAsia" w:ascii="仿宋" w:hAnsi="仿宋" w:eastAsia="仿宋" w:cs="仿宋"/>
          <w:sz w:val="24"/>
          <w:szCs w:val="24"/>
        </w:rPr>
        <w:t>2.4    节能环保产品</w:t>
      </w:r>
      <w:bookmarkEnd w:id="373"/>
      <w:bookmarkEnd w:id="374"/>
      <w:bookmarkEnd w:id="375"/>
      <w:r>
        <w:rPr>
          <w:rFonts w:hint="eastAsia" w:ascii="仿宋" w:hAnsi="仿宋" w:eastAsia="仿宋" w:cs="仿宋"/>
          <w:sz w:val="24"/>
          <w:szCs w:val="24"/>
        </w:rPr>
        <w:t>格式</w:t>
      </w:r>
      <w:bookmarkEnd w:id="376"/>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节能环保产品</w:t>
      </w:r>
    </w:p>
    <w:tbl>
      <w:tblPr>
        <w:tblStyle w:val="44"/>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80"/>
        <w:gridCol w:w="30"/>
        <w:gridCol w:w="1622"/>
        <w:gridCol w:w="58"/>
        <w:gridCol w:w="1811"/>
        <w:gridCol w:w="26"/>
        <w:gridCol w:w="250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noWrap w:val="0"/>
            <w:vAlign w:val="center"/>
          </w:tcPr>
          <w:p>
            <w:pPr>
              <w:pStyle w:val="205"/>
              <w:rPr>
                <w:rFonts w:hint="eastAsia" w:ascii="仿宋" w:hAnsi="仿宋" w:eastAsia="仿宋" w:cs="仿宋"/>
                <w:b/>
                <w:kern w:val="0"/>
                <w:sz w:val="24"/>
              </w:rPr>
            </w:pPr>
            <w:r>
              <w:rPr>
                <w:rFonts w:hint="eastAsia" w:ascii="仿宋" w:hAnsi="仿宋" w:eastAsia="仿宋" w:cs="仿宋"/>
                <w:b/>
                <w:kern w:val="0"/>
                <w:sz w:val="24"/>
              </w:rPr>
              <w:t>一、本次投标拟投入的节能产品说明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序号</w:t>
            </w:r>
          </w:p>
        </w:tc>
        <w:tc>
          <w:tcPr>
            <w:tcW w:w="1680"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产品名称</w:t>
            </w:r>
          </w:p>
        </w:tc>
        <w:tc>
          <w:tcPr>
            <w:tcW w:w="1652"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品牌</w:t>
            </w:r>
          </w:p>
        </w:tc>
        <w:tc>
          <w:tcPr>
            <w:tcW w:w="1869"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型号</w:t>
            </w:r>
          </w:p>
        </w:tc>
        <w:tc>
          <w:tcPr>
            <w:tcW w:w="253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节能产品有效认证证书号</w:t>
            </w:r>
          </w:p>
        </w:tc>
        <w:tc>
          <w:tcPr>
            <w:tcW w:w="845"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1</w:t>
            </w:r>
          </w:p>
        </w:tc>
        <w:tc>
          <w:tcPr>
            <w:tcW w:w="1680" w:type="dxa"/>
            <w:noWrap w:val="0"/>
            <w:vAlign w:val="center"/>
          </w:tcPr>
          <w:p>
            <w:pPr>
              <w:pStyle w:val="205"/>
              <w:jc w:val="center"/>
              <w:rPr>
                <w:rFonts w:hint="eastAsia" w:ascii="仿宋" w:hAnsi="仿宋" w:eastAsia="仿宋" w:cs="仿宋"/>
                <w:kern w:val="0"/>
                <w:sz w:val="24"/>
              </w:rPr>
            </w:pPr>
          </w:p>
        </w:tc>
        <w:tc>
          <w:tcPr>
            <w:tcW w:w="1652" w:type="dxa"/>
            <w:gridSpan w:val="2"/>
            <w:noWrap w:val="0"/>
            <w:vAlign w:val="center"/>
          </w:tcPr>
          <w:p>
            <w:pPr>
              <w:pStyle w:val="205"/>
              <w:jc w:val="center"/>
              <w:rPr>
                <w:rFonts w:hint="eastAsia" w:ascii="仿宋" w:hAnsi="仿宋" w:eastAsia="仿宋" w:cs="仿宋"/>
                <w:bCs/>
                <w:kern w:val="0"/>
                <w:sz w:val="24"/>
              </w:rPr>
            </w:pPr>
          </w:p>
        </w:tc>
        <w:tc>
          <w:tcPr>
            <w:tcW w:w="1869" w:type="dxa"/>
            <w:gridSpan w:val="2"/>
            <w:noWrap w:val="0"/>
            <w:vAlign w:val="center"/>
          </w:tcPr>
          <w:p>
            <w:pPr>
              <w:pStyle w:val="205"/>
              <w:jc w:val="center"/>
              <w:rPr>
                <w:rFonts w:hint="eastAsia" w:ascii="仿宋" w:hAnsi="仿宋" w:eastAsia="仿宋" w:cs="仿宋"/>
                <w:bCs/>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2</w:t>
            </w:r>
          </w:p>
        </w:tc>
        <w:tc>
          <w:tcPr>
            <w:tcW w:w="1680" w:type="dxa"/>
            <w:noWrap w:val="0"/>
            <w:vAlign w:val="center"/>
          </w:tcPr>
          <w:p>
            <w:pPr>
              <w:pStyle w:val="205"/>
              <w:jc w:val="center"/>
              <w:rPr>
                <w:rFonts w:hint="eastAsia" w:ascii="仿宋" w:hAnsi="仿宋" w:eastAsia="仿宋" w:cs="仿宋"/>
                <w:kern w:val="0"/>
                <w:sz w:val="24"/>
              </w:rPr>
            </w:pPr>
          </w:p>
        </w:tc>
        <w:tc>
          <w:tcPr>
            <w:tcW w:w="1652" w:type="dxa"/>
            <w:gridSpan w:val="2"/>
            <w:noWrap w:val="0"/>
            <w:vAlign w:val="center"/>
          </w:tcPr>
          <w:p>
            <w:pPr>
              <w:pStyle w:val="205"/>
              <w:jc w:val="center"/>
              <w:rPr>
                <w:rFonts w:hint="eastAsia" w:ascii="仿宋" w:hAnsi="仿宋" w:eastAsia="仿宋" w:cs="仿宋"/>
                <w:kern w:val="0"/>
                <w:sz w:val="24"/>
              </w:rPr>
            </w:pPr>
          </w:p>
        </w:tc>
        <w:tc>
          <w:tcPr>
            <w:tcW w:w="1869" w:type="dxa"/>
            <w:gridSpan w:val="2"/>
            <w:noWrap w:val="0"/>
            <w:vAlign w:val="center"/>
          </w:tcPr>
          <w:p>
            <w:pPr>
              <w:pStyle w:val="205"/>
              <w:jc w:val="center"/>
              <w:rPr>
                <w:rFonts w:hint="eastAsia" w:ascii="仿宋" w:hAnsi="仿宋" w:eastAsia="仿宋" w:cs="仿宋"/>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80"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52" w:type="dxa"/>
            <w:gridSpan w:val="2"/>
            <w:noWrap w:val="0"/>
            <w:vAlign w:val="center"/>
          </w:tcPr>
          <w:p>
            <w:pPr>
              <w:pStyle w:val="205"/>
              <w:jc w:val="center"/>
              <w:rPr>
                <w:rFonts w:hint="eastAsia" w:ascii="仿宋" w:hAnsi="仿宋" w:eastAsia="仿宋" w:cs="仿宋"/>
                <w:bCs/>
                <w:kern w:val="0"/>
                <w:sz w:val="24"/>
              </w:rPr>
            </w:pPr>
          </w:p>
        </w:tc>
        <w:tc>
          <w:tcPr>
            <w:tcW w:w="1869" w:type="dxa"/>
            <w:gridSpan w:val="2"/>
            <w:noWrap w:val="0"/>
            <w:vAlign w:val="center"/>
          </w:tcPr>
          <w:p>
            <w:pPr>
              <w:pStyle w:val="205"/>
              <w:jc w:val="center"/>
              <w:rPr>
                <w:rFonts w:hint="eastAsia" w:ascii="仿宋" w:hAnsi="仿宋" w:eastAsia="仿宋" w:cs="仿宋"/>
                <w:bCs/>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noWrap w:val="0"/>
            <w:vAlign w:val="center"/>
          </w:tcPr>
          <w:p>
            <w:pPr>
              <w:pStyle w:val="205"/>
              <w:rPr>
                <w:rFonts w:hint="eastAsia" w:ascii="仿宋" w:hAnsi="仿宋" w:eastAsia="仿宋" w:cs="仿宋"/>
                <w:kern w:val="0"/>
                <w:sz w:val="32"/>
                <w:szCs w:val="32"/>
              </w:rPr>
            </w:pPr>
            <w:r>
              <w:rPr>
                <w:rFonts w:hint="eastAsia" w:ascii="仿宋" w:hAnsi="仿宋" w:eastAsia="仿宋" w:cs="仿宋"/>
                <w:b/>
                <w:kern w:val="0"/>
                <w:sz w:val="24"/>
              </w:rPr>
              <w:t>二、本次投标拟投入的环保产品说明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序号</w:t>
            </w:r>
          </w:p>
        </w:tc>
        <w:tc>
          <w:tcPr>
            <w:tcW w:w="171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产品名称</w:t>
            </w:r>
          </w:p>
        </w:tc>
        <w:tc>
          <w:tcPr>
            <w:tcW w:w="168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品牌</w:t>
            </w:r>
          </w:p>
        </w:tc>
        <w:tc>
          <w:tcPr>
            <w:tcW w:w="1837"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型号</w:t>
            </w:r>
          </w:p>
        </w:tc>
        <w:tc>
          <w:tcPr>
            <w:tcW w:w="2504"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环保标志产品有效认证证书号</w:t>
            </w:r>
          </w:p>
        </w:tc>
        <w:tc>
          <w:tcPr>
            <w:tcW w:w="845"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1</w:t>
            </w:r>
          </w:p>
        </w:tc>
        <w:tc>
          <w:tcPr>
            <w:tcW w:w="1710" w:type="dxa"/>
            <w:gridSpan w:val="2"/>
            <w:noWrap w:val="0"/>
            <w:vAlign w:val="center"/>
          </w:tcPr>
          <w:p>
            <w:pPr>
              <w:pStyle w:val="205"/>
              <w:jc w:val="center"/>
              <w:rPr>
                <w:rFonts w:hint="eastAsia" w:ascii="仿宋" w:hAnsi="仿宋" w:eastAsia="仿宋" w:cs="仿宋"/>
                <w:kern w:val="0"/>
                <w:sz w:val="24"/>
              </w:rPr>
            </w:pP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2</w:t>
            </w:r>
          </w:p>
        </w:tc>
        <w:tc>
          <w:tcPr>
            <w:tcW w:w="1710" w:type="dxa"/>
            <w:gridSpan w:val="2"/>
            <w:noWrap w:val="0"/>
            <w:vAlign w:val="center"/>
          </w:tcPr>
          <w:p>
            <w:pPr>
              <w:pStyle w:val="205"/>
              <w:jc w:val="center"/>
              <w:rPr>
                <w:rFonts w:hint="eastAsia" w:ascii="仿宋" w:hAnsi="仿宋" w:eastAsia="仿宋" w:cs="仿宋"/>
                <w:kern w:val="0"/>
                <w:sz w:val="24"/>
              </w:rPr>
            </w:pP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71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bl>
    <w:p>
      <w:pPr>
        <w:pStyle w:val="205"/>
        <w:rPr>
          <w:rFonts w:hint="eastAsia" w:ascii="仿宋" w:hAnsi="仿宋" w:eastAsia="仿宋" w:cs="仿宋"/>
          <w:b/>
          <w:sz w:val="24"/>
        </w:rPr>
      </w:pPr>
      <w:r>
        <w:rPr>
          <w:rFonts w:hint="eastAsia" w:ascii="仿宋" w:hAnsi="仿宋" w:eastAsia="仿宋" w:cs="仿宋"/>
          <w:b/>
          <w:bCs/>
          <w:sz w:val="24"/>
        </w:rPr>
        <w:t>注：节能产品、环境标志产品须提供的有效认证证书电子文档，否则节能和环保产品不给分。</w:t>
      </w:r>
    </w:p>
    <w:p>
      <w:pPr>
        <w:pStyle w:val="205"/>
        <w:rPr>
          <w:rFonts w:hint="eastAsia" w:ascii="仿宋" w:hAnsi="仿宋" w:eastAsia="仿宋" w:cs="仿宋"/>
          <w:b/>
          <w:sz w:val="24"/>
        </w:rPr>
      </w:pPr>
    </w:p>
    <w:p>
      <w:pPr>
        <w:pStyle w:val="248"/>
        <w:spacing w:line="360" w:lineRule="auto"/>
        <w:rPr>
          <w:rFonts w:hint="eastAsia" w:ascii="仿宋" w:hAnsi="仿宋" w:eastAsia="仿宋" w:cs="仿宋"/>
          <w:bCs/>
          <w:sz w:val="24"/>
        </w:rPr>
      </w:pPr>
    </w:p>
    <w:p>
      <w:pPr>
        <w:pStyle w:val="185"/>
        <w:wordWrap w:val="0"/>
        <w:spacing w:line="360" w:lineRule="auto"/>
        <w:ind w:firstLine="480"/>
        <w:jc w:val="right"/>
        <w:rPr>
          <w:rFonts w:hint="eastAsia" w:ascii="仿宋" w:hAnsi="仿宋" w:eastAsia="仿宋" w:cs="仿宋"/>
          <w:sz w:val="24"/>
          <w:szCs w:val="21"/>
          <w:u w:val="single"/>
        </w:rPr>
      </w:pPr>
      <w:bookmarkStart w:id="379" w:name="_Toc531359060"/>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z w:val="24"/>
          <w:szCs w:val="21"/>
          <w:u w:val="single"/>
        </w:rPr>
      </w:pPr>
    </w:p>
    <w:p>
      <w:pPr>
        <w:pStyle w:val="5"/>
        <w:spacing w:before="0" w:after="0"/>
        <w:ind w:firstLine="0" w:firstLineChars="0"/>
        <w:jc w:val="left"/>
        <w:rPr>
          <w:rFonts w:hint="eastAsia" w:ascii="仿宋" w:hAnsi="仿宋" w:eastAsia="仿宋" w:cs="仿宋"/>
          <w:sz w:val="24"/>
          <w:szCs w:val="24"/>
        </w:rPr>
      </w:pPr>
      <w:bookmarkStart w:id="380" w:name="_Toc18540"/>
      <w:r>
        <w:rPr>
          <w:rFonts w:hint="eastAsia" w:ascii="仿宋" w:hAnsi="仿宋" w:eastAsia="仿宋" w:cs="仿宋"/>
          <w:sz w:val="24"/>
          <w:szCs w:val="24"/>
        </w:rPr>
        <w:t>2.5    类似案例成功的业绩</w:t>
      </w:r>
      <w:bookmarkEnd w:id="379"/>
      <w:r>
        <w:rPr>
          <w:rFonts w:hint="eastAsia" w:ascii="仿宋" w:hAnsi="仿宋" w:eastAsia="仿宋" w:cs="仿宋"/>
          <w:sz w:val="24"/>
          <w:szCs w:val="24"/>
        </w:rPr>
        <w:t>格式</w:t>
      </w:r>
      <w:bookmarkEnd w:id="380"/>
    </w:p>
    <w:p>
      <w:pPr>
        <w:pStyle w:val="14"/>
        <w:ind w:firstLine="0"/>
        <w:jc w:val="center"/>
        <w:rPr>
          <w:rFonts w:hint="eastAsia" w:ascii="仿宋" w:hAnsi="仿宋" w:eastAsia="仿宋" w:cs="仿宋"/>
          <w:b/>
          <w:sz w:val="32"/>
          <w:szCs w:val="32"/>
        </w:rPr>
      </w:pPr>
      <w:r>
        <w:rPr>
          <w:rFonts w:hint="eastAsia" w:ascii="仿宋" w:hAnsi="仿宋" w:eastAsia="仿宋" w:cs="仿宋"/>
          <w:b/>
          <w:sz w:val="32"/>
          <w:szCs w:val="32"/>
        </w:rPr>
        <w:t>类似案例成功的业绩（若有）</w:t>
      </w:r>
    </w:p>
    <w:p>
      <w:pPr>
        <w:pStyle w:val="33"/>
        <w:snapToGrid w:val="0"/>
        <w:ind w:left="480" w:hanging="480"/>
        <w:jc w:val="center"/>
        <w:rPr>
          <w:rFonts w:hint="eastAsia" w:ascii="仿宋" w:hAnsi="仿宋" w:eastAsia="仿宋" w:cs="仿宋"/>
          <w:sz w:val="24"/>
        </w:rPr>
      </w:pPr>
      <w:r>
        <w:rPr>
          <w:rFonts w:hint="eastAsia" w:ascii="仿宋" w:hAnsi="仿宋" w:eastAsia="仿宋" w:cs="仿宋"/>
          <w:sz w:val="24"/>
        </w:rPr>
        <w:t>投标人类似项目实施情况一览表</w:t>
      </w:r>
    </w:p>
    <w:tbl>
      <w:tblPr>
        <w:tblStyle w:val="44"/>
        <w:tblW w:w="489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838"/>
        <w:gridCol w:w="1261"/>
        <w:gridCol w:w="695"/>
        <w:gridCol w:w="1122"/>
        <w:gridCol w:w="840"/>
        <w:gridCol w:w="697"/>
        <w:gridCol w:w="861"/>
        <w:gridCol w:w="744"/>
        <w:gridCol w:w="12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序号</w:t>
            </w: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采购人名称</w:t>
            </w:r>
          </w:p>
        </w:tc>
        <w:tc>
          <w:tcPr>
            <w:tcW w:w="697"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产品或项目名称</w:t>
            </w:r>
          </w:p>
        </w:tc>
        <w:tc>
          <w:tcPr>
            <w:tcW w:w="384"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采购数量</w:t>
            </w:r>
          </w:p>
        </w:tc>
        <w:tc>
          <w:tcPr>
            <w:tcW w:w="620"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合同金额</w:t>
            </w:r>
          </w:p>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（万元）</w:t>
            </w:r>
          </w:p>
        </w:tc>
        <w:tc>
          <w:tcPr>
            <w:tcW w:w="464" w:type="pct"/>
            <w:vMerge w:val="restart"/>
            <w:tcBorders>
              <w:top w:val="single" w:color="auto" w:sz="4" w:space="0"/>
              <w:left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签约及完成日期</w:t>
            </w:r>
          </w:p>
        </w:tc>
        <w:tc>
          <w:tcPr>
            <w:tcW w:w="1272" w:type="pct"/>
            <w:gridSpan w:val="3"/>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附件页码</w:t>
            </w:r>
          </w:p>
        </w:tc>
        <w:tc>
          <w:tcPr>
            <w:tcW w:w="715"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69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62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464" w:type="pct"/>
            <w:vMerge w:val="continue"/>
            <w:tcBorders>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合同</w:t>
            </w: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验收报告</w:t>
            </w: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用户评价</w:t>
            </w:r>
          </w:p>
        </w:tc>
        <w:tc>
          <w:tcPr>
            <w:tcW w:w="71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63"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9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4"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20"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71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r>
              <w:rPr>
                <w:rFonts w:hint="eastAsia" w:ascii="仿宋" w:hAnsi="仿宋" w:eastAsia="仿宋" w:cs="仿宋"/>
                <w:sz w:val="24"/>
                <w:szCs w:val="24"/>
              </w:rPr>
              <w:t>……</w:t>
            </w:r>
          </w:p>
        </w:tc>
        <w:tc>
          <w:tcPr>
            <w:tcW w:w="46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697"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38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62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71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r>
    </w:tbl>
    <w:p>
      <w:pPr>
        <w:pStyle w:val="33"/>
        <w:snapToGrid w:val="0"/>
        <w:ind w:left="480" w:hanging="480"/>
        <w:jc w:val="left"/>
        <w:rPr>
          <w:rFonts w:hint="eastAsia" w:ascii="仿宋" w:hAnsi="仿宋" w:eastAsia="仿宋" w:cs="仿宋"/>
          <w:sz w:val="24"/>
        </w:rPr>
      </w:pPr>
      <w:r>
        <w:rPr>
          <w:rFonts w:hint="eastAsia" w:ascii="仿宋" w:hAnsi="仿宋" w:eastAsia="仿宋" w:cs="仿宋"/>
          <w:sz w:val="24"/>
        </w:rPr>
        <w:t>此表后附合同电子文档等相关证明材料。</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81" w:name="_Toc531359061"/>
      <w:bookmarkStart w:id="382" w:name="_Toc905"/>
      <w:r>
        <w:rPr>
          <w:rFonts w:hint="eastAsia" w:ascii="仿宋" w:hAnsi="仿宋" w:eastAsia="仿宋" w:cs="仿宋"/>
          <w:sz w:val="24"/>
          <w:szCs w:val="24"/>
        </w:rPr>
        <w:t>2.6    商务响应表</w:t>
      </w:r>
      <w:bookmarkEnd w:id="377"/>
      <w:bookmarkEnd w:id="378"/>
      <w:bookmarkEnd w:id="381"/>
      <w:r>
        <w:rPr>
          <w:rFonts w:hint="eastAsia" w:ascii="仿宋" w:hAnsi="仿宋" w:eastAsia="仿宋" w:cs="仿宋"/>
          <w:sz w:val="24"/>
          <w:szCs w:val="24"/>
        </w:rPr>
        <w:t>格式</w:t>
      </w:r>
      <w:bookmarkEnd w:id="382"/>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商务响应表</w:t>
      </w:r>
    </w:p>
    <w:p>
      <w:pPr>
        <w:pStyle w:val="203"/>
        <w:spacing w:line="560" w:lineRule="exact"/>
        <w:rPr>
          <w:rFonts w:hint="eastAsia" w:ascii="仿宋" w:hAnsi="仿宋" w:eastAsia="仿宋" w:cs="仿宋"/>
          <w:sz w:val="24"/>
        </w:rPr>
      </w:pPr>
      <w:r>
        <w:rPr>
          <w:rFonts w:hint="eastAsia" w:ascii="仿宋" w:hAnsi="仿宋" w:eastAsia="仿宋" w:cs="仿宋"/>
          <w:sz w:val="24"/>
        </w:rPr>
        <w:t>项目编号：</w:t>
      </w:r>
    </w:p>
    <w:p>
      <w:pPr>
        <w:pStyle w:val="203"/>
        <w:spacing w:line="560" w:lineRule="exact"/>
        <w:rPr>
          <w:rFonts w:hint="eastAsia" w:ascii="仿宋" w:hAnsi="仿宋" w:eastAsia="仿宋" w:cs="仿宋"/>
          <w:sz w:val="24"/>
        </w:rPr>
      </w:pPr>
      <w:r>
        <w:rPr>
          <w:rFonts w:hint="eastAsia" w:ascii="仿宋" w:hAnsi="仿宋" w:eastAsia="仿宋" w:cs="仿宋"/>
          <w:sz w:val="24"/>
        </w:rPr>
        <w:t>项目名称：                               标项（若有）：</w:t>
      </w:r>
    </w:p>
    <w:tbl>
      <w:tblPr>
        <w:tblStyle w:val="4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927"/>
        <w:gridCol w:w="2546"/>
        <w:gridCol w:w="269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序号</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类别</w:t>
            </w:r>
          </w:p>
        </w:tc>
        <w:tc>
          <w:tcPr>
            <w:tcW w:w="2546"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招标文件要求</w:t>
            </w:r>
          </w:p>
        </w:tc>
        <w:tc>
          <w:tcPr>
            <w:tcW w:w="2694"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投标人承诺</w:t>
            </w:r>
          </w:p>
        </w:tc>
        <w:tc>
          <w:tcPr>
            <w:tcW w:w="1275"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1</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质保期</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2</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工期</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3</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售后技术服务</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4</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付款方式</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5</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培训</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6</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备品备件及耗材要求</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7</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bl>
    <w:p>
      <w:pPr>
        <w:pStyle w:val="33"/>
        <w:snapToGrid w:val="0"/>
        <w:ind w:left="480" w:hanging="480"/>
        <w:jc w:val="left"/>
        <w:rPr>
          <w:rFonts w:hint="eastAsia" w:ascii="仿宋" w:hAnsi="仿宋" w:eastAsia="仿宋" w:cs="仿宋"/>
          <w:sz w:val="24"/>
        </w:rPr>
      </w:pPr>
      <w:bookmarkStart w:id="383" w:name="_Toc493956067"/>
      <w:bookmarkStart w:id="384" w:name="_Toc530551891"/>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bookmarkStart w:id="385" w:name="_Toc531359062"/>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86" w:name="_Toc2329"/>
      <w:r>
        <w:rPr>
          <w:rFonts w:hint="eastAsia" w:ascii="仿宋" w:hAnsi="仿宋" w:eastAsia="仿宋" w:cs="仿宋"/>
          <w:sz w:val="24"/>
          <w:szCs w:val="24"/>
        </w:rPr>
        <w:t xml:space="preserve">2.7    </w:t>
      </w:r>
      <w:bookmarkEnd w:id="385"/>
      <w:r>
        <w:rPr>
          <w:rFonts w:hint="eastAsia" w:ascii="仿宋" w:hAnsi="仿宋" w:eastAsia="仿宋" w:cs="仿宋"/>
          <w:sz w:val="24"/>
          <w:szCs w:val="24"/>
        </w:rPr>
        <w:t>项目总体实施方案</w:t>
      </w:r>
      <w:bookmarkEnd w:id="386"/>
    </w:p>
    <w:p>
      <w:pPr>
        <w:pStyle w:val="14"/>
        <w:ind w:firstLine="0"/>
        <w:jc w:val="center"/>
        <w:rPr>
          <w:rFonts w:hint="eastAsia" w:ascii="仿宋" w:hAnsi="仿宋" w:eastAsia="仿宋" w:cs="仿宋"/>
          <w:sz w:val="24"/>
        </w:rPr>
      </w:pPr>
      <w:r>
        <w:rPr>
          <w:rFonts w:hint="eastAsia" w:ascii="仿宋" w:hAnsi="仿宋" w:eastAsia="仿宋" w:cs="仿宋"/>
          <w:sz w:val="24"/>
        </w:rPr>
        <w:t>（格式自行设计）</w:t>
      </w:r>
    </w:p>
    <w:p>
      <w:pPr>
        <w:pStyle w:val="14"/>
        <w:ind w:firstLine="0"/>
        <w:jc w:val="center"/>
        <w:rPr>
          <w:rFonts w:hint="eastAsia" w:ascii="仿宋" w:hAnsi="仿宋" w:eastAsia="仿宋" w:cs="仿宋"/>
        </w:rPr>
      </w:pPr>
    </w:p>
    <w:p>
      <w:pPr>
        <w:pStyle w:val="14"/>
        <w:spacing w:line="360" w:lineRule="auto"/>
        <w:ind w:firstLine="0"/>
        <w:rPr>
          <w:rFonts w:hint="eastAsia" w:ascii="仿宋" w:hAnsi="仿宋" w:eastAsia="仿宋" w:cs="仿宋"/>
          <w:sz w:val="24"/>
          <w:szCs w:val="24"/>
        </w:rPr>
      </w:pPr>
      <w:r>
        <w:rPr>
          <w:rFonts w:hint="eastAsia" w:ascii="仿宋" w:hAnsi="仿宋" w:eastAsia="仿宋" w:cs="仿宋"/>
          <w:sz w:val="24"/>
          <w:szCs w:val="24"/>
        </w:rPr>
        <w:t>内容要求：投标人对培训、咨询等技术服务内容进行详细阐述。</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440" w:lineRule="exact"/>
        <w:jc w:val="left"/>
        <w:rPr>
          <w:rFonts w:hint="eastAsia" w:ascii="仿宋" w:hAnsi="仿宋" w:eastAsia="仿宋" w:cs="仿宋"/>
          <w:spacing w:val="20"/>
          <w:sz w:val="24"/>
          <w:szCs w:val="21"/>
          <w:u w:val="single"/>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bookmarkStart w:id="387" w:name="_Toc531359063"/>
    </w:p>
    <w:p>
      <w:pPr>
        <w:pStyle w:val="5"/>
        <w:spacing w:before="0" w:after="0"/>
        <w:ind w:firstLine="0" w:firstLineChars="0"/>
        <w:jc w:val="left"/>
        <w:rPr>
          <w:rFonts w:hint="eastAsia" w:ascii="仿宋" w:hAnsi="仿宋" w:eastAsia="仿宋" w:cs="仿宋"/>
          <w:sz w:val="24"/>
          <w:szCs w:val="24"/>
        </w:rPr>
      </w:pPr>
      <w:bookmarkStart w:id="388" w:name="_Toc20899"/>
      <w:r>
        <w:rPr>
          <w:rFonts w:hint="eastAsia" w:ascii="仿宋" w:hAnsi="仿宋" w:eastAsia="仿宋" w:cs="仿宋"/>
          <w:sz w:val="24"/>
          <w:szCs w:val="24"/>
        </w:rPr>
        <w:t>2.8    售后服务</w:t>
      </w:r>
      <w:bookmarkEnd w:id="387"/>
      <w:bookmarkEnd w:id="388"/>
    </w:p>
    <w:p>
      <w:pPr>
        <w:pStyle w:val="14"/>
        <w:ind w:firstLine="0"/>
        <w:jc w:val="center"/>
        <w:rPr>
          <w:rFonts w:hint="eastAsia" w:ascii="仿宋" w:hAnsi="仿宋" w:eastAsia="仿宋" w:cs="仿宋"/>
        </w:rPr>
      </w:pPr>
      <w:r>
        <w:rPr>
          <w:rFonts w:hint="eastAsia" w:ascii="仿宋" w:hAnsi="仿宋" w:eastAsia="仿宋" w:cs="仿宋"/>
          <w:sz w:val="24"/>
        </w:rPr>
        <w:t>（格式自行设计）</w:t>
      </w:r>
    </w:p>
    <w:p>
      <w:pPr>
        <w:pStyle w:val="243"/>
        <w:spacing w:line="360" w:lineRule="auto"/>
        <w:rPr>
          <w:rFonts w:hint="eastAsia" w:ascii="仿宋" w:hAnsi="仿宋" w:eastAsia="仿宋" w:cs="仿宋"/>
          <w:sz w:val="24"/>
        </w:rPr>
      </w:pPr>
    </w:p>
    <w:p>
      <w:pPr>
        <w:pStyle w:val="243"/>
        <w:spacing w:line="360" w:lineRule="auto"/>
        <w:rPr>
          <w:rFonts w:hint="eastAsia" w:ascii="仿宋" w:hAnsi="仿宋" w:eastAsia="仿宋" w:cs="仿宋"/>
          <w:sz w:val="24"/>
        </w:rPr>
      </w:pPr>
      <w:r>
        <w:rPr>
          <w:rFonts w:hint="eastAsia" w:ascii="仿宋" w:hAnsi="仿宋" w:eastAsia="仿宋" w:cs="仿宋"/>
          <w:sz w:val="24"/>
        </w:rPr>
        <w:t>售后服务机构说明及售后服务承诺：</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1、售后服务机构说明包括长期售后服务机构的详细介绍、资质资格、技术力量、成立时间等。</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2、保修期说明；</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3、售后服务承诺：</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（1）保修期内售后服务承诺包含售后服务内容、故障响应时间、到达现场时间、处理故障方式及时间；服务计划说明、保障措施；</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（2）保修期外售后服务承诺包括服务内容、收费标准、维修配件价格等；</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4、其他说明。</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440" w:lineRule="exact"/>
        <w:jc w:val="left"/>
        <w:rPr>
          <w:rFonts w:hint="eastAsia" w:ascii="仿宋" w:hAnsi="仿宋" w:eastAsia="仿宋" w:cs="仿宋"/>
          <w:spacing w:val="20"/>
          <w:sz w:val="24"/>
          <w:szCs w:val="21"/>
          <w:u w:val="single"/>
        </w:rPr>
      </w:pPr>
    </w:p>
    <w:bookmarkEnd w:id="383"/>
    <w:bookmarkEnd w:id="384"/>
    <w:p>
      <w:pPr>
        <w:pStyle w:val="5"/>
        <w:spacing w:before="0" w:after="0"/>
        <w:ind w:firstLine="0" w:firstLineChars="0"/>
        <w:jc w:val="left"/>
        <w:rPr>
          <w:rFonts w:hint="eastAsia" w:ascii="仿宋" w:hAnsi="仿宋" w:eastAsia="仿宋" w:cs="仿宋"/>
          <w:sz w:val="24"/>
          <w:szCs w:val="24"/>
        </w:rPr>
      </w:pPr>
      <w:bookmarkStart w:id="389" w:name="_Toc531359066"/>
      <w:bookmarkStart w:id="390" w:name="_Toc12930"/>
      <w:r>
        <w:rPr>
          <w:rFonts w:hint="eastAsia" w:ascii="仿宋" w:hAnsi="仿宋" w:eastAsia="仿宋" w:cs="仿宋"/>
          <w:sz w:val="24"/>
          <w:szCs w:val="24"/>
        </w:rPr>
        <w:t>2.9    投标产品配置清单</w:t>
      </w:r>
      <w:bookmarkEnd w:id="389"/>
      <w:r>
        <w:rPr>
          <w:rFonts w:hint="eastAsia" w:ascii="仿宋" w:hAnsi="仿宋" w:eastAsia="仿宋" w:cs="仿宋"/>
          <w:sz w:val="24"/>
          <w:szCs w:val="24"/>
        </w:rPr>
        <w:t>格式</w:t>
      </w:r>
      <w:bookmarkEnd w:id="390"/>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投标产品配置清单</w:t>
      </w:r>
    </w:p>
    <w:p>
      <w:pPr>
        <w:spacing w:line="360" w:lineRule="auto"/>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标项：</w:t>
      </w:r>
      <w:r>
        <w:rPr>
          <w:rFonts w:hint="eastAsia" w:ascii="仿宋" w:hAnsi="仿宋" w:eastAsia="仿宋" w:cs="仿宋"/>
          <w:sz w:val="24"/>
          <w:szCs w:val="24"/>
          <w:u w:val="single"/>
        </w:rPr>
        <w:t>（若有）</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2126"/>
        <w:gridCol w:w="851"/>
        <w:gridCol w:w="1701"/>
        <w:gridCol w:w="992"/>
        <w:gridCol w:w="1134"/>
        <w:gridCol w:w="851"/>
        <w:gridCol w:w="6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产品名称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品牌</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规格型号</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数量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产地</w:t>
            </w:r>
          </w:p>
        </w:tc>
        <w:tc>
          <w:tcPr>
            <w:tcW w:w="69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9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nil"/>
              <w:right w:val="single" w:color="auto" w:sz="4" w:space="0"/>
            </w:tcBorders>
            <w:noWrap w:val="0"/>
            <w:vAlign w:val="center"/>
          </w:tcPr>
          <w:p>
            <w:pPr>
              <w:snapToGrid w:val="0"/>
              <w:jc w:val="center"/>
              <w:rPr>
                <w:rFonts w:hint="eastAsia" w:ascii="仿宋" w:hAnsi="仿宋" w:eastAsia="仿宋" w:cs="仿宋"/>
                <w:sz w:val="24"/>
                <w:szCs w:val="24"/>
              </w:rPr>
            </w:pPr>
          </w:p>
        </w:tc>
        <w:tc>
          <w:tcPr>
            <w:tcW w:w="699" w:type="dxa"/>
            <w:tcBorders>
              <w:top w:val="single" w:color="auto" w:sz="4" w:space="0"/>
              <w:left w:val="single" w:color="auto" w:sz="4" w:space="0"/>
              <w:bottom w:val="nil"/>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6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p>
        </w:tc>
      </w:tr>
    </w:tbl>
    <w:p>
      <w:pPr>
        <w:spacing w:line="360" w:lineRule="auto"/>
        <w:rPr>
          <w:rFonts w:hint="eastAsia" w:ascii="仿宋" w:hAnsi="仿宋" w:eastAsia="仿宋" w:cs="仿宋"/>
          <w:sz w:val="24"/>
          <w:szCs w:val="24"/>
        </w:rPr>
      </w:pPr>
      <w:r>
        <w:rPr>
          <w:rFonts w:hint="eastAsia" w:ascii="仿宋" w:hAnsi="仿宋" w:eastAsia="仿宋" w:cs="仿宋"/>
          <w:sz w:val="24"/>
          <w:szCs w:val="24"/>
        </w:rPr>
        <w:t>注：1、本表格不得体现报价；</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2、如产品为政府采购节能产品、环保产品的，须在备注栏中说明。</w:t>
      </w:r>
    </w:p>
    <w:p>
      <w:pPr>
        <w:spacing w:line="360" w:lineRule="auto"/>
        <w:rPr>
          <w:rFonts w:hint="eastAsia" w:ascii="仿宋" w:hAnsi="仿宋" w:eastAsia="仿宋" w:cs="仿宋"/>
          <w:sz w:val="24"/>
          <w:szCs w:val="24"/>
        </w:rPr>
      </w:pPr>
    </w:p>
    <w:p>
      <w:pPr>
        <w:pStyle w:val="33"/>
        <w:snapToGrid w:val="0"/>
        <w:ind w:left="480" w:hanging="480"/>
        <w:jc w:val="left"/>
        <w:rPr>
          <w:rFonts w:hint="eastAsia" w:ascii="仿宋" w:hAnsi="仿宋" w:eastAsia="仿宋" w:cs="仿宋"/>
          <w:sz w:val="24"/>
        </w:rPr>
      </w:pPr>
      <w:bookmarkStart w:id="391" w:name="_Toc530551892"/>
      <w:bookmarkStart w:id="392" w:name="_Toc493956068"/>
    </w:p>
    <w:p>
      <w:pPr>
        <w:pStyle w:val="185"/>
        <w:wordWrap w:val="0"/>
        <w:spacing w:line="360" w:lineRule="auto"/>
        <w:ind w:firstLine="480"/>
        <w:jc w:val="right"/>
        <w:rPr>
          <w:rFonts w:hint="eastAsia" w:ascii="仿宋" w:hAnsi="仿宋" w:eastAsia="仿宋" w:cs="仿宋"/>
          <w:sz w:val="24"/>
          <w:szCs w:val="21"/>
          <w:u w:val="single"/>
        </w:rPr>
      </w:pPr>
      <w:bookmarkStart w:id="393" w:name="_Toc531359067"/>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94" w:name="_Toc19935"/>
      <w:r>
        <w:rPr>
          <w:rFonts w:hint="eastAsia" w:ascii="仿宋" w:hAnsi="仿宋" w:eastAsia="仿宋" w:cs="仿宋"/>
          <w:sz w:val="24"/>
          <w:szCs w:val="24"/>
        </w:rPr>
        <w:t>2.10    技术规格偏离表</w:t>
      </w:r>
      <w:bookmarkEnd w:id="391"/>
      <w:bookmarkEnd w:id="392"/>
      <w:bookmarkEnd w:id="393"/>
      <w:r>
        <w:rPr>
          <w:rFonts w:hint="eastAsia" w:ascii="仿宋" w:hAnsi="仿宋" w:eastAsia="仿宋" w:cs="仿宋"/>
          <w:sz w:val="24"/>
          <w:szCs w:val="24"/>
        </w:rPr>
        <w:t>格式</w:t>
      </w:r>
      <w:bookmarkEnd w:id="394"/>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技术规格偏离表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66"/>
        <w:gridCol w:w="1221"/>
        <w:gridCol w:w="1222"/>
        <w:gridCol w:w="1221"/>
        <w:gridCol w:w="1222"/>
        <w:gridCol w:w="122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b/>
                <w:bCs/>
                <w:sz w:val="24"/>
              </w:rPr>
            </w:pPr>
            <w:r>
              <w:rPr>
                <w:rFonts w:hint="eastAsia" w:ascii="仿宋" w:hAnsi="仿宋" w:eastAsia="仿宋" w:cs="仿宋"/>
                <w:b/>
                <w:bCs/>
                <w:sz w:val="24"/>
              </w:rPr>
              <w:t>序号</w:t>
            </w:r>
          </w:p>
        </w:tc>
        <w:tc>
          <w:tcPr>
            <w:tcW w:w="1166"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投标产品名称</w:t>
            </w:r>
          </w:p>
        </w:tc>
        <w:tc>
          <w:tcPr>
            <w:tcW w:w="1221"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品牌</w:t>
            </w:r>
          </w:p>
        </w:tc>
        <w:tc>
          <w:tcPr>
            <w:tcW w:w="1222"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规格型号</w:t>
            </w: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招标文件要求</w:t>
            </w: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投标响应</w:t>
            </w: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偏离指标及说明</w:t>
            </w: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1</w:t>
            </w:r>
          </w:p>
        </w:tc>
        <w:tc>
          <w:tcPr>
            <w:tcW w:w="1166"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2</w:t>
            </w:r>
          </w:p>
        </w:tc>
        <w:tc>
          <w:tcPr>
            <w:tcW w:w="1166"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w:t>
            </w:r>
          </w:p>
        </w:tc>
        <w:tc>
          <w:tcPr>
            <w:tcW w:w="1166"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2"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r>
              <w:rPr>
                <w:rFonts w:hint="eastAsia" w:ascii="仿宋" w:hAnsi="仿宋" w:eastAsia="仿宋" w:cs="仿宋"/>
                <w:sz w:val="24"/>
              </w:rPr>
              <w:t>…</w:t>
            </w: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r>
              <w:rPr>
                <w:rFonts w:hint="eastAsia" w:ascii="仿宋" w:hAnsi="仿宋" w:eastAsia="仿宋" w:cs="仿宋"/>
                <w:sz w:val="24"/>
              </w:rPr>
              <w:t>…</w:t>
            </w:r>
          </w:p>
        </w:tc>
      </w:tr>
    </w:tbl>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注：</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请各投标人参照采购文件严格按以下要求认真填写偏离表：</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1.▲ 投标人应根据响应产品的实际技术规格，并对照采购文件要求，对响应产品要求与采购文件要求有无偏离情况如实填写本表。“响应产品名称”栏注明响应产品的名称；“采购响应” 栏注明响应产品的详细技术参数；“偏离指标及说明”栏注明偏离情况；“备注”栏注明此项偏离为“正偏离”、“负偏离”或“无偏离”；供应商因任何原因漏写或缺项或填写不正确的，后果由供应商自行承担。</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2. 投标人如实填写本表，并对其真实性负责。评审委员会将根据评审办法和细则进行打分。如某项非实质性技术规格实际为“负偏离”，而供应商注明为“正偏离”或不注明的，评审委员会可对此项偏离按评审办法加倍减分。</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3. 投标人注明的偏离情况只作为评审专家评定的参考，最终是否构成偏离或实质性偏离情况应由评审委员会决定。</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4. 不允许存在实质性负偏离。非实质性负偏离超过采购文件规定的项数，响应文件无效；（采购文件中标注“▲”条款为实质性条款）</w:t>
      </w:r>
    </w:p>
    <w:p>
      <w:pPr>
        <w:pStyle w:val="241"/>
        <w:spacing w:line="40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sz w:val="24"/>
          <w:shd w:val="clear" w:color="auto" w:fill="C9E7FF"/>
        </w:rPr>
        <w:t>5. 响应规格的实际偏离情况以评审委员会综合评价为准，解释权属评审委员会</w:t>
      </w:r>
      <w:r>
        <w:rPr>
          <w:rFonts w:hint="eastAsia" w:ascii="仿宋_GB2312" w:hAnsi="仿宋_GB2312" w:eastAsia="仿宋_GB2312" w:cs="仿宋_GB2312"/>
          <w:bCs/>
          <w:sz w:val="24"/>
        </w:rPr>
        <w:t>。</w:t>
      </w:r>
    </w:p>
    <w:p>
      <w:pPr>
        <w:pStyle w:val="185"/>
        <w:spacing w:line="400" w:lineRule="exact"/>
        <w:rPr>
          <w:rFonts w:hint="eastAsia" w:ascii="仿宋" w:hAnsi="仿宋" w:eastAsia="仿宋" w:cs="仿宋"/>
          <w:spacing w:val="20"/>
          <w:sz w:val="24"/>
          <w:szCs w:val="21"/>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rPr>
          <w:rFonts w:hint="eastAsia" w:ascii="仿宋" w:hAnsi="仿宋" w:eastAsia="仿宋" w:cs="仿宋"/>
          <w:sz w:val="24"/>
        </w:rPr>
      </w:pPr>
      <w:bookmarkStart w:id="395" w:name="_Toc531359068"/>
      <w:bookmarkStart w:id="396" w:name="_Toc530551894"/>
      <w:bookmarkStart w:id="397" w:name="_Toc493956070"/>
    </w:p>
    <w:p>
      <w:pPr>
        <w:pStyle w:val="185"/>
        <w:spacing w:line="360" w:lineRule="auto"/>
        <w:rPr>
          <w:rFonts w:hint="eastAsia" w:ascii="仿宋" w:hAnsi="仿宋" w:eastAsia="仿宋" w:cs="仿宋"/>
          <w:sz w:val="24"/>
        </w:rPr>
      </w:pPr>
    </w:p>
    <w:p>
      <w:pPr>
        <w:pStyle w:val="185"/>
        <w:spacing w:line="360" w:lineRule="auto"/>
        <w:rPr>
          <w:rFonts w:hint="eastAsia" w:ascii="仿宋" w:hAnsi="仿宋" w:eastAsia="仿宋" w:cs="仿宋"/>
          <w:sz w:val="24"/>
        </w:rPr>
      </w:pPr>
    </w:p>
    <w:p>
      <w:pPr>
        <w:pStyle w:val="185"/>
        <w:spacing w:line="360" w:lineRule="auto"/>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pPr>
      <w:bookmarkStart w:id="398" w:name="_Toc14729"/>
      <w:r>
        <w:rPr>
          <w:rFonts w:hint="eastAsia" w:ascii="仿宋" w:hAnsi="仿宋" w:eastAsia="仿宋" w:cs="仿宋"/>
          <w:sz w:val="24"/>
          <w:szCs w:val="24"/>
        </w:rPr>
        <w:t>2.11    拟投入的设施设备</w:t>
      </w:r>
      <w:bookmarkEnd w:id="395"/>
      <w:r>
        <w:rPr>
          <w:rFonts w:hint="eastAsia" w:ascii="仿宋" w:hAnsi="仿宋" w:eastAsia="仿宋" w:cs="仿宋"/>
          <w:sz w:val="24"/>
          <w:szCs w:val="24"/>
        </w:rPr>
        <w:t>格式</w:t>
      </w:r>
      <w:bookmarkEnd w:id="398"/>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本项目拟投入的设施设备一览表</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878"/>
        <w:gridCol w:w="1275"/>
        <w:gridCol w:w="1276"/>
        <w:gridCol w:w="851"/>
        <w:gridCol w:w="155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序号</w:t>
            </w:r>
          </w:p>
        </w:tc>
        <w:tc>
          <w:tcPr>
            <w:tcW w:w="1878"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设施设备名称</w:t>
            </w:r>
          </w:p>
        </w:tc>
        <w:tc>
          <w:tcPr>
            <w:tcW w:w="1275"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规格型号</w:t>
            </w:r>
          </w:p>
        </w:tc>
        <w:tc>
          <w:tcPr>
            <w:tcW w:w="127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制造厂家</w:t>
            </w:r>
          </w:p>
        </w:tc>
        <w:tc>
          <w:tcPr>
            <w:tcW w:w="851"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数量</w:t>
            </w:r>
          </w:p>
        </w:tc>
        <w:tc>
          <w:tcPr>
            <w:tcW w:w="1559"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用途</w:t>
            </w:r>
          </w:p>
        </w:tc>
        <w:tc>
          <w:tcPr>
            <w:tcW w:w="1417"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备注（自有或租赁）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1</w:t>
            </w:r>
          </w:p>
        </w:tc>
        <w:tc>
          <w:tcPr>
            <w:tcW w:w="1878" w:type="dxa"/>
            <w:noWrap w:val="0"/>
            <w:vAlign w:val="center"/>
          </w:tcPr>
          <w:p>
            <w:pPr>
              <w:pStyle w:val="243"/>
              <w:jc w:val="center"/>
              <w:rPr>
                <w:rFonts w:hint="eastAsia" w:ascii="仿宋" w:hAnsi="仿宋" w:eastAsia="仿宋" w:cs="仿宋"/>
                <w:sz w:val="24"/>
              </w:rPr>
            </w:pPr>
          </w:p>
        </w:tc>
        <w:tc>
          <w:tcPr>
            <w:tcW w:w="1275" w:type="dxa"/>
            <w:noWrap w:val="0"/>
            <w:vAlign w:val="center"/>
          </w:tcPr>
          <w:p>
            <w:pPr>
              <w:pStyle w:val="243"/>
              <w:jc w:val="center"/>
              <w:rPr>
                <w:rFonts w:hint="eastAsia" w:ascii="仿宋" w:hAnsi="仿宋" w:eastAsia="仿宋" w:cs="仿宋"/>
                <w:sz w:val="24"/>
              </w:rPr>
            </w:pPr>
          </w:p>
        </w:tc>
        <w:tc>
          <w:tcPr>
            <w:tcW w:w="1276" w:type="dxa"/>
            <w:noWrap w:val="0"/>
            <w:vAlign w:val="center"/>
          </w:tcPr>
          <w:p>
            <w:pPr>
              <w:pStyle w:val="243"/>
              <w:jc w:val="center"/>
              <w:rPr>
                <w:rFonts w:hint="eastAsia" w:ascii="仿宋" w:hAnsi="仿宋" w:eastAsia="仿宋" w:cs="仿宋"/>
                <w:sz w:val="24"/>
              </w:rPr>
            </w:pPr>
          </w:p>
        </w:tc>
        <w:tc>
          <w:tcPr>
            <w:tcW w:w="851" w:type="dxa"/>
            <w:noWrap w:val="0"/>
            <w:vAlign w:val="center"/>
          </w:tcPr>
          <w:p>
            <w:pPr>
              <w:pStyle w:val="243"/>
              <w:jc w:val="center"/>
              <w:rPr>
                <w:rFonts w:hint="eastAsia" w:ascii="仿宋" w:hAnsi="仿宋" w:eastAsia="仿宋" w:cs="仿宋"/>
                <w:sz w:val="24"/>
              </w:rPr>
            </w:pPr>
          </w:p>
        </w:tc>
        <w:tc>
          <w:tcPr>
            <w:tcW w:w="1559" w:type="dxa"/>
            <w:noWrap w:val="0"/>
            <w:vAlign w:val="center"/>
          </w:tcPr>
          <w:p>
            <w:pPr>
              <w:pStyle w:val="243"/>
              <w:jc w:val="center"/>
              <w:rPr>
                <w:rFonts w:hint="eastAsia" w:ascii="仿宋" w:hAnsi="仿宋" w:eastAsia="仿宋" w:cs="仿宋"/>
                <w:sz w:val="24"/>
              </w:rPr>
            </w:pPr>
          </w:p>
        </w:tc>
        <w:tc>
          <w:tcPr>
            <w:tcW w:w="1417" w:type="dxa"/>
            <w:noWrap w:val="0"/>
            <w:vAlign w:val="center"/>
          </w:tcPr>
          <w:p>
            <w:pPr>
              <w:pStyle w:val="24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2</w:t>
            </w:r>
          </w:p>
        </w:tc>
        <w:tc>
          <w:tcPr>
            <w:tcW w:w="1878" w:type="dxa"/>
            <w:noWrap w:val="0"/>
            <w:vAlign w:val="center"/>
          </w:tcPr>
          <w:p>
            <w:pPr>
              <w:pStyle w:val="243"/>
              <w:jc w:val="center"/>
              <w:rPr>
                <w:rFonts w:hint="eastAsia" w:ascii="仿宋" w:hAnsi="仿宋" w:eastAsia="仿宋" w:cs="仿宋"/>
                <w:sz w:val="24"/>
              </w:rPr>
            </w:pPr>
          </w:p>
        </w:tc>
        <w:tc>
          <w:tcPr>
            <w:tcW w:w="1275" w:type="dxa"/>
            <w:noWrap w:val="0"/>
            <w:vAlign w:val="center"/>
          </w:tcPr>
          <w:p>
            <w:pPr>
              <w:pStyle w:val="243"/>
              <w:jc w:val="center"/>
              <w:rPr>
                <w:rFonts w:hint="eastAsia" w:ascii="仿宋" w:hAnsi="仿宋" w:eastAsia="仿宋" w:cs="仿宋"/>
                <w:sz w:val="24"/>
              </w:rPr>
            </w:pPr>
          </w:p>
        </w:tc>
        <w:tc>
          <w:tcPr>
            <w:tcW w:w="1276" w:type="dxa"/>
            <w:noWrap w:val="0"/>
            <w:vAlign w:val="center"/>
          </w:tcPr>
          <w:p>
            <w:pPr>
              <w:pStyle w:val="243"/>
              <w:jc w:val="center"/>
              <w:rPr>
                <w:rFonts w:hint="eastAsia" w:ascii="仿宋" w:hAnsi="仿宋" w:eastAsia="仿宋" w:cs="仿宋"/>
                <w:sz w:val="24"/>
              </w:rPr>
            </w:pPr>
          </w:p>
        </w:tc>
        <w:tc>
          <w:tcPr>
            <w:tcW w:w="851" w:type="dxa"/>
            <w:noWrap w:val="0"/>
            <w:vAlign w:val="center"/>
          </w:tcPr>
          <w:p>
            <w:pPr>
              <w:pStyle w:val="243"/>
              <w:jc w:val="center"/>
              <w:rPr>
                <w:rFonts w:hint="eastAsia" w:ascii="仿宋" w:hAnsi="仿宋" w:eastAsia="仿宋" w:cs="仿宋"/>
                <w:sz w:val="24"/>
              </w:rPr>
            </w:pPr>
          </w:p>
        </w:tc>
        <w:tc>
          <w:tcPr>
            <w:tcW w:w="1559" w:type="dxa"/>
            <w:noWrap w:val="0"/>
            <w:vAlign w:val="center"/>
          </w:tcPr>
          <w:p>
            <w:pPr>
              <w:pStyle w:val="243"/>
              <w:jc w:val="center"/>
              <w:rPr>
                <w:rFonts w:hint="eastAsia" w:ascii="仿宋" w:hAnsi="仿宋" w:eastAsia="仿宋" w:cs="仿宋"/>
                <w:sz w:val="24"/>
              </w:rPr>
            </w:pPr>
          </w:p>
        </w:tc>
        <w:tc>
          <w:tcPr>
            <w:tcW w:w="1417" w:type="dxa"/>
            <w:noWrap w:val="0"/>
            <w:vAlign w:val="center"/>
          </w:tcPr>
          <w:p>
            <w:pPr>
              <w:pStyle w:val="24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w:t>
            </w:r>
          </w:p>
        </w:tc>
        <w:tc>
          <w:tcPr>
            <w:tcW w:w="1878"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275"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276"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851"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559"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417" w:type="dxa"/>
            <w:noWrap w:val="0"/>
            <w:vAlign w:val="center"/>
          </w:tcPr>
          <w:p>
            <w:pPr>
              <w:jc w:val="center"/>
              <w:rPr>
                <w:rFonts w:hint="eastAsia" w:ascii="仿宋" w:hAnsi="仿宋" w:eastAsia="仿宋" w:cs="仿宋"/>
              </w:rPr>
            </w:pPr>
            <w:r>
              <w:rPr>
                <w:rFonts w:hint="eastAsia" w:ascii="仿宋" w:hAnsi="仿宋" w:eastAsia="仿宋" w:cs="仿宋"/>
                <w:sz w:val="24"/>
              </w:rPr>
              <w:t>…</w:t>
            </w:r>
          </w:p>
        </w:tc>
      </w:tr>
    </w:tbl>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243"/>
        <w:spacing w:line="360" w:lineRule="auto"/>
        <w:jc w:val="left"/>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pPr>
      <w:bookmarkStart w:id="399" w:name="_Toc531359069"/>
      <w:bookmarkStart w:id="400" w:name="_Toc5687"/>
      <w:r>
        <w:rPr>
          <w:rFonts w:hint="eastAsia" w:ascii="仿宋" w:hAnsi="仿宋" w:eastAsia="仿宋" w:cs="仿宋"/>
          <w:sz w:val="24"/>
          <w:szCs w:val="24"/>
        </w:rPr>
        <w:t>2.12    拟投入的项目班子</w:t>
      </w:r>
      <w:bookmarkEnd w:id="399"/>
      <w:r>
        <w:rPr>
          <w:rFonts w:hint="eastAsia" w:ascii="仿宋" w:hAnsi="仿宋" w:eastAsia="仿宋" w:cs="仿宋"/>
          <w:sz w:val="24"/>
          <w:szCs w:val="24"/>
        </w:rPr>
        <w:t>格式</w:t>
      </w:r>
      <w:bookmarkEnd w:id="400"/>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拟投入的项目班子格式</w:t>
      </w:r>
    </w:p>
    <w:p>
      <w:pPr>
        <w:pStyle w:val="14"/>
        <w:spacing w:line="360" w:lineRule="auto"/>
        <w:ind w:firstLine="0"/>
        <w:jc w:val="center"/>
        <w:rPr>
          <w:rFonts w:hint="eastAsia" w:ascii="仿宋" w:hAnsi="仿宋" w:eastAsia="仿宋" w:cs="仿宋"/>
          <w:sz w:val="24"/>
          <w:szCs w:val="24"/>
        </w:rPr>
      </w:pPr>
      <w:r>
        <w:rPr>
          <w:rFonts w:hint="eastAsia" w:ascii="仿宋" w:hAnsi="仿宋" w:eastAsia="仿宋" w:cs="仿宋"/>
          <w:sz w:val="24"/>
          <w:szCs w:val="24"/>
        </w:rPr>
        <w:t>（格式仅供参考）</w:t>
      </w:r>
    </w:p>
    <w:p>
      <w:pPr>
        <w:pStyle w:val="14"/>
        <w:ind w:firstLine="0"/>
        <w:jc w:val="center"/>
        <w:rPr>
          <w:rFonts w:hint="eastAsia" w:ascii="仿宋" w:hAnsi="仿宋" w:eastAsia="仿宋" w:cs="仿宋"/>
          <w:b/>
          <w:sz w:val="24"/>
          <w:szCs w:val="24"/>
        </w:rPr>
      </w:pPr>
      <w:r>
        <w:rPr>
          <w:rFonts w:hint="eastAsia" w:ascii="仿宋" w:hAnsi="仿宋" w:eastAsia="仿宋" w:cs="仿宋"/>
          <w:b/>
          <w:sz w:val="24"/>
          <w:szCs w:val="24"/>
        </w:rPr>
        <w:t>项目负责人简历表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9"/>
        <w:gridCol w:w="456"/>
        <w:gridCol w:w="1155"/>
        <w:gridCol w:w="686"/>
        <w:gridCol w:w="469"/>
        <w:gridCol w:w="1232"/>
        <w:gridCol w:w="151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1165" w:type="dxa"/>
            <w:gridSpan w:val="2"/>
            <w:noWrap w:val="0"/>
            <w:vAlign w:val="center"/>
          </w:tcPr>
          <w:p>
            <w:pPr>
              <w:pStyle w:val="14"/>
              <w:ind w:firstLine="0"/>
              <w:jc w:val="center"/>
              <w:rPr>
                <w:rFonts w:hint="eastAsia" w:ascii="仿宋" w:hAnsi="仿宋" w:eastAsia="仿宋" w:cs="仿宋"/>
                <w:sz w:val="24"/>
                <w:szCs w:val="24"/>
              </w:rPr>
            </w:pPr>
          </w:p>
        </w:tc>
        <w:tc>
          <w:tcPr>
            <w:tcW w:w="11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年  龄</w:t>
            </w:r>
          </w:p>
        </w:tc>
        <w:tc>
          <w:tcPr>
            <w:tcW w:w="1155" w:type="dxa"/>
            <w:gridSpan w:val="2"/>
            <w:noWrap w:val="0"/>
            <w:vAlign w:val="center"/>
          </w:tcPr>
          <w:p>
            <w:pPr>
              <w:pStyle w:val="14"/>
              <w:ind w:firstLine="0"/>
              <w:jc w:val="center"/>
              <w:rPr>
                <w:rFonts w:hint="eastAsia" w:ascii="仿宋" w:hAnsi="仿宋" w:eastAsia="仿宋" w:cs="仿宋"/>
                <w:sz w:val="24"/>
                <w:szCs w:val="24"/>
              </w:rPr>
            </w:pPr>
          </w:p>
        </w:tc>
        <w:tc>
          <w:tcPr>
            <w:tcW w:w="2745" w:type="dxa"/>
            <w:gridSpan w:val="2"/>
            <w:noWrap w:val="0"/>
            <w:vAlign w:val="center"/>
          </w:tcPr>
          <w:p>
            <w:pPr>
              <w:pStyle w:val="14"/>
              <w:ind w:firstLine="0"/>
              <w:rPr>
                <w:rFonts w:hint="eastAsia" w:ascii="仿宋" w:hAnsi="仿宋" w:eastAsia="仿宋" w:cs="仿宋"/>
                <w:sz w:val="24"/>
                <w:szCs w:val="24"/>
              </w:rPr>
            </w:pPr>
            <w:r>
              <w:rPr>
                <w:rFonts w:hint="eastAsia" w:ascii="仿宋" w:hAnsi="仿宋" w:eastAsia="仿宋" w:cs="仿宋"/>
                <w:sz w:val="24"/>
                <w:szCs w:val="24"/>
              </w:rPr>
              <w:t>学历</w:t>
            </w:r>
          </w:p>
        </w:tc>
        <w:tc>
          <w:tcPr>
            <w:tcW w:w="1800"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  称</w:t>
            </w:r>
          </w:p>
        </w:tc>
        <w:tc>
          <w:tcPr>
            <w:tcW w:w="1165" w:type="dxa"/>
            <w:gridSpan w:val="2"/>
            <w:noWrap w:val="0"/>
            <w:vAlign w:val="center"/>
          </w:tcPr>
          <w:p>
            <w:pPr>
              <w:pStyle w:val="14"/>
              <w:ind w:firstLine="0"/>
              <w:jc w:val="center"/>
              <w:rPr>
                <w:rFonts w:hint="eastAsia" w:ascii="仿宋" w:hAnsi="仿宋" w:eastAsia="仿宋" w:cs="仿宋"/>
                <w:sz w:val="24"/>
                <w:szCs w:val="24"/>
              </w:rPr>
            </w:pPr>
          </w:p>
        </w:tc>
        <w:tc>
          <w:tcPr>
            <w:tcW w:w="11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  务</w:t>
            </w:r>
          </w:p>
        </w:tc>
        <w:tc>
          <w:tcPr>
            <w:tcW w:w="1155" w:type="dxa"/>
            <w:gridSpan w:val="2"/>
            <w:noWrap w:val="0"/>
            <w:vAlign w:val="center"/>
          </w:tcPr>
          <w:p>
            <w:pPr>
              <w:pStyle w:val="14"/>
              <w:ind w:firstLine="0"/>
              <w:jc w:val="center"/>
              <w:rPr>
                <w:rFonts w:hint="eastAsia" w:ascii="仿宋" w:hAnsi="仿宋" w:eastAsia="仿宋" w:cs="仿宋"/>
                <w:sz w:val="24"/>
                <w:szCs w:val="24"/>
              </w:rPr>
            </w:pPr>
          </w:p>
        </w:tc>
        <w:tc>
          <w:tcPr>
            <w:tcW w:w="2745" w:type="dxa"/>
            <w:gridSpan w:val="2"/>
            <w:noWrap w:val="0"/>
            <w:vAlign w:val="center"/>
          </w:tcPr>
          <w:p>
            <w:pPr>
              <w:pStyle w:val="14"/>
              <w:ind w:firstLine="0"/>
              <w:rPr>
                <w:rFonts w:hint="eastAsia" w:ascii="仿宋" w:hAnsi="仿宋" w:eastAsia="仿宋" w:cs="仿宋"/>
                <w:sz w:val="24"/>
                <w:szCs w:val="24"/>
              </w:rPr>
            </w:pPr>
            <w:r>
              <w:rPr>
                <w:rFonts w:hint="eastAsia" w:ascii="仿宋" w:hAnsi="仿宋" w:eastAsia="仿宋" w:cs="仿宋"/>
                <w:sz w:val="24"/>
                <w:szCs w:val="24"/>
              </w:rPr>
              <w:t>拟在本项目任职</w:t>
            </w:r>
          </w:p>
        </w:tc>
        <w:tc>
          <w:tcPr>
            <w:tcW w:w="1800"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毕业院校</w:t>
            </w:r>
          </w:p>
        </w:tc>
        <w:tc>
          <w:tcPr>
            <w:tcW w:w="8020" w:type="dxa"/>
            <w:gridSpan w:val="8"/>
            <w:noWrap w:val="0"/>
            <w:vAlign w:val="center"/>
          </w:tcPr>
          <w:p>
            <w:pPr>
              <w:pStyle w:val="14"/>
              <w:ind w:firstLine="480" w:firstLineChars="200"/>
              <w:rPr>
                <w:rFonts w:hint="eastAsia" w:ascii="仿宋" w:hAnsi="仿宋" w:eastAsia="仿宋" w:cs="仿宋"/>
                <w:sz w:val="24"/>
                <w:szCs w:val="24"/>
              </w:rPr>
            </w:pPr>
            <w:r>
              <w:rPr>
                <w:rFonts w:hint="eastAsia" w:ascii="仿宋" w:hAnsi="仿宋" w:eastAsia="仿宋" w:cs="仿宋"/>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主要工作履历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时间</w:t>
            </w:r>
          </w:p>
        </w:tc>
        <w:tc>
          <w:tcPr>
            <w:tcW w:w="2297" w:type="dxa"/>
            <w:gridSpan w:val="3"/>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参加过类似项目</w:t>
            </w:r>
          </w:p>
        </w:tc>
        <w:tc>
          <w:tcPr>
            <w:tcW w:w="1701"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担任职务</w:t>
            </w:r>
          </w:p>
        </w:tc>
        <w:tc>
          <w:tcPr>
            <w:tcW w:w="3313"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p>
        </w:tc>
        <w:tc>
          <w:tcPr>
            <w:tcW w:w="2297" w:type="dxa"/>
            <w:gridSpan w:val="3"/>
            <w:noWrap w:val="0"/>
            <w:vAlign w:val="center"/>
          </w:tcPr>
          <w:p>
            <w:pPr>
              <w:pStyle w:val="14"/>
              <w:ind w:firstLine="0"/>
              <w:jc w:val="center"/>
              <w:rPr>
                <w:rFonts w:hint="eastAsia" w:ascii="仿宋" w:hAnsi="仿宋" w:eastAsia="仿宋" w:cs="仿宋"/>
                <w:sz w:val="24"/>
                <w:szCs w:val="24"/>
              </w:rPr>
            </w:pPr>
          </w:p>
        </w:tc>
        <w:tc>
          <w:tcPr>
            <w:tcW w:w="1701" w:type="dxa"/>
            <w:gridSpan w:val="2"/>
            <w:noWrap w:val="0"/>
            <w:vAlign w:val="center"/>
          </w:tcPr>
          <w:p>
            <w:pPr>
              <w:pStyle w:val="14"/>
              <w:ind w:firstLine="0"/>
              <w:jc w:val="center"/>
              <w:rPr>
                <w:rFonts w:hint="eastAsia" w:ascii="仿宋" w:hAnsi="仿宋" w:eastAsia="仿宋" w:cs="仿宋"/>
                <w:sz w:val="24"/>
                <w:szCs w:val="24"/>
              </w:rPr>
            </w:pPr>
          </w:p>
        </w:tc>
        <w:tc>
          <w:tcPr>
            <w:tcW w:w="3313" w:type="dxa"/>
            <w:gridSpan w:val="2"/>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p>
        </w:tc>
        <w:tc>
          <w:tcPr>
            <w:tcW w:w="2297" w:type="dxa"/>
            <w:gridSpan w:val="3"/>
            <w:noWrap w:val="0"/>
            <w:vAlign w:val="center"/>
          </w:tcPr>
          <w:p>
            <w:pPr>
              <w:pStyle w:val="14"/>
              <w:ind w:firstLine="0"/>
              <w:jc w:val="center"/>
              <w:rPr>
                <w:rFonts w:hint="eastAsia" w:ascii="仿宋" w:hAnsi="仿宋" w:eastAsia="仿宋" w:cs="仿宋"/>
                <w:sz w:val="24"/>
                <w:szCs w:val="24"/>
              </w:rPr>
            </w:pPr>
          </w:p>
        </w:tc>
        <w:tc>
          <w:tcPr>
            <w:tcW w:w="1701" w:type="dxa"/>
            <w:gridSpan w:val="2"/>
            <w:noWrap w:val="0"/>
            <w:vAlign w:val="center"/>
          </w:tcPr>
          <w:p>
            <w:pPr>
              <w:pStyle w:val="14"/>
              <w:ind w:firstLine="0"/>
              <w:jc w:val="center"/>
              <w:rPr>
                <w:rFonts w:hint="eastAsia" w:ascii="仿宋" w:hAnsi="仿宋" w:eastAsia="仿宋" w:cs="仿宋"/>
                <w:sz w:val="24"/>
                <w:szCs w:val="24"/>
              </w:rPr>
            </w:pPr>
          </w:p>
        </w:tc>
        <w:tc>
          <w:tcPr>
            <w:tcW w:w="3313" w:type="dxa"/>
            <w:gridSpan w:val="2"/>
            <w:noWrap w:val="0"/>
            <w:vAlign w:val="center"/>
          </w:tcPr>
          <w:p>
            <w:pPr>
              <w:pStyle w:val="14"/>
              <w:ind w:firstLine="0"/>
              <w:jc w:val="center"/>
              <w:rPr>
                <w:rFonts w:hint="eastAsia" w:ascii="仿宋" w:hAnsi="仿宋" w:eastAsia="仿宋" w:cs="仿宋"/>
                <w:sz w:val="24"/>
                <w:szCs w:val="24"/>
              </w:rPr>
            </w:pPr>
          </w:p>
        </w:tc>
      </w:tr>
    </w:tbl>
    <w:p>
      <w:pPr>
        <w:pStyle w:val="14"/>
        <w:ind w:firstLine="0"/>
        <w:rPr>
          <w:rFonts w:hint="eastAsia" w:ascii="仿宋" w:hAnsi="仿宋" w:eastAsia="仿宋" w:cs="仿宋"/>
          <w:sz w:val="24"/>
          <w:szCs w:val="24"/>
        </w:rPr>
      </w:pPr>
      <w:r>
        <w:rPr>
          <w:rFonts w:hint="eastAsia" w:ascii="仿宋" w:hAnsi="仿宋" w:eastAsia="仿宋" w:cs="仿宋"/>
          <w:sz w:val="24"/>
          <w:szCs w:val="24"/>
        </w:rPr>
        <w:t>附：执业资格证书、职称证书、学历证书等电子文档证明材料</w:t>
      </w:r>
    </w:p>
    <w:p>
      <w:pPr>
        <w:pStyle w:val="14"/>
        <w:ind w:firstLine="0"/>
        <w:rPr>
          <w:rFonts w:hint="eastAsia" w:ascii="仿宋" w:hAnsi="仿宋" w:eastAsia="仿宋" w:cs="仿宋"/>
          <w:sz w:val="24"/>
          <w:szCs w:val="24"/>
        </w:rPr>
      </w:pPr>
    </w:p>
    <w:p>
      <w:pPr>
        <w:pStyle w:val="14"/>
        <w:ind w:firstLine="0"/>
        <w:jc w:val="center"/>
        <w:rPr>
          <w:rFonts w:hint="eastAsia" w:ascii="仿宋" w:hAnsi="仿宋" w:eastAsia="仿宋" w:cs="仿宋"/>
          <w:b/>
          <w:sz w:val="24"/>
          <w:szCs w:val="24"/>
        </w:rPr>
      </w:pPr>
      <w:r>
        <w:rPr>
          <w:rFonts w:hint="eastAsia" w:ascii="仿宋" w:hAnsi="仿宋" w:eastAsia="仿宋" w:cs="仿宋"/>
          <w:b/>
          <w:sz w:val="24"/>
          <w:szCs w:val="24"/>
        </w:rPr>
        <w:t>项目班子一览表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984"/>
        <w:gridCol w:w="1843"/>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姓名</w:t>
            </w:r>
          </w:p>
        </w:tc>
        <w:tc>
          <w:tcPr>
            <w:tcW w:w="1418"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职务</w:t>
            </w:r>
          </w:p>
        </w:tc>
        <w:tc>
          <w:tcPr>
            <w:tcW w:w="198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专业技术资格</w:t>
            </w:r>
          </w:p>
        </w:tc>
        <w:tc>
          <w:tcPr>
            <w:tcW w:w="1843"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证书编号</w:t>
            </w:r>
          </w:p>
        </w:tc>
        <w:tc>
          <w:tcPr>
            <w:tcW w:w="27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p>
        </w:tc>
        <w:tc>
          <w:tcPr>
            <w:tcW w:w="1418" w:type="dxa"/>
            <w:noWrap w:val="0"/>
            <w:vAlign w:val="center"/>
          </w:tcPr>
          <w:p>
            <w:pPr>
              <w:pStyle w:val="14"/>
              <w:ind w:firstLine="0"/>
              <w:jc w:val="center"/>
              <w:rPr>
                <w:rFonts w:hint="eastAsia" w:ascii="仿宋" w:hAnsi="仿宋" w:eastAsia="仿宋" w:cs="仿宋"/>
                <w:sz w:val="24"/>
                <w:szCs w:val="24"/>
              </w:rPr>
            </w:pPr>
          </w:p>
        </w:tc>
        <w:tc>
          <w:tcPr>
            <w:tcW w:w="1984" w:type="dxa"/>
            <w:noWrap w:val="0"/>
            <w:vAlign w:val="center"/>
          </w:tcPr>
          <w:p>
            <w:pPr>
              <w:pStyle w:val="14"/>
              <w:ind w:firstLine="0"/>
              <w:jc w:val="center"/>
              <w:rPr>
                <w:rFonts w:hint="eastAsia" w:ascii="仿宋" w:hAnsi="仿宋" w:eastAsia="仿宋" w:cs="仿宋"/>
                <w:sz w:val="24"/>
                <w:szCs w:val="24"/>
              </w:rPr>
            </w:pPr>
          </w:p>
        </w:tc>
        <w:tc>
          <w:tcPr>
            <w:tcW w:w="1843" w:type="dxa"/>
            <w:noWrap w:val="0"/>
            <w:vAlign w:val="center"/>
          </w:tcPr>
          <w:p>
            <w:pPr>
              <w:pStyle w:val="14"/>
              <w:ind w:firstLine="0"/>
              <w:jc w:val="center"/>
              <w:rPr>
                <w:rFonts w:hint="eastAsia" w:ascii="仿宋" w:hAnsi="仿宋" w:eastAsia="仿宋" w:cs="仿宋"/>
                <w:sz w:val="24"/>
                <w:szCs w:val="24"/>
              </w:rPr>
            </w:pPr>
          </w:p>
        </w:tc>
        <w:tc>
          <w:tcPr>
            <w:tcW w:w="2755"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p>
        </w:tc>
        <w:tc>
          <w:tcPr>
            <w:tcW w:w="1418" w:type="dxa"/>
            <w:noWrap w:val="0"/>
            <w:vAlign w:val="center"/>
          </w:tcPr>
          <w:p>
            <w:pPr>
              <w:pStyle w:val="14"/>
              <w:ind w:firstLine="0"/>
              <w:jc w:val="center"/>
              <w:rPr>
                <w:rFonts w:hint="eastAsia" w:ascii="仿宋" w:hAnsi="仿宋" w:eastAsia="仿宋" w:cs="仿宋"/>
                <w:sz w:val="24"/>
                <w:szCs w:val="24"/>
              </w:rPr>
            </w:pPr>
          </w:p>
        </w:tc>
        <w:tc>
          <w:tcPr>
            <w:tcW w:w="1984" w:type="dxa"/>
            <w:noWrap w:val="0"/>
            <w:vAlign w:val="center"/>
          </w:tcPr>
          <w:p>
            <w:pPr>
              <w:pStyle w:val="14"/>
              <w:ind w:firstLine="0"/>
              <w:jc w:val="center"/>
              <w:rPr>
                <w:rFonts w:hint="eastAsia" w:ascii="仿宋" w:hAnsi="仿宋" w:eastAsia="仿宋" w:cs="仿宋"/>
                <w:sz w:val="24"/>
                <w:szCs w:val="24"/>
              </w:rPr>
            </w:pPr>
          </w:p>
        </w:tc>
        <w:tc>
          <w:tcPr>
            <w:tcW w:w="1843" w:type="dxa"/>
            <w:noWrap w:val="0"/>
            <w:vAlign w:val="center"/>
          </w:tcPr>
          <w:p>
            <w:pPr>
              <w:pStyle w:val="14"/>
              <w:ind w:firstLine="0"/>
              <w:jc w:val="center"/>
              <w:rPr>
                <w:rFonts w:hint="eastAsia" w:ascii="仿宋" w:hAnsi="仿宋" w:eastAsia="仿宋" w:cs="仿宋"/>
                <w:sz w:val="24"/>
                <w:szCs w:val="24"/>
              </w:rPr>
            </w:pPr>
          </w:p>
        </w:tc>
        <w:tc>
          <w:tcPr>
            <w:tcW w:w="2755" w:type="dxa"/>
            <w:noWrap w:val="0"/>
            <w:vAlign w:val="center"/>
          </w:tcPr>
          <w:p>
            <w:pPr>
              <w:pStyle w:val="14"/>
              <w:ind w:firstLine="0"/>
              <w:jc w:val="center"/>
              <w:rPr>
                <w:rFonts w:hint="eastAsia" w:ascii="仿宋" w:hAnsi="仿宋" w:eastAsia="仿宋" w:cs="仿宋"/>
                <w:sz w:val="24"/>
                <w:szCs w:val="24"/>
              </w:rPr>
            </w:pPr>
          </w:p>
        </w:tc>
      </w:tr>
    </w:tbl>
    <w:p>
      <w:pPr>
        <w:pStyle w:val="14"/>
        <w:ind w:firstLine="0"/>
        <w:rPr>
          <w:rFonts w:hint="eastAsia" w:ascii="仿宋" w:hAnsi="仿宋" w:eastAsia="仿宋" w:cs="仿宋"/>
          <w:sz w:val="24"/>
          <w:szCs w:val="24"/>
        </w:rPr>
      </w:pPr>
      <w:r>
        <w:rPr>
          <w:rFonts w:hint="eastAsia" w:ascii="仿宋" w:hAnsi="仿宋" w:eastAsia="仿宋" w:cs="仿宋"/>
          <w:sz w:val="24"/>
          <w:szCs w:val="24"/>
        </w:rPr>
        <w:t>附：相关人员的专业技术资格证书电子文档证明材料</w:t>
      </w:r>
    </w:p>
    <w:p>
      <w:pPr>
        <w:pStyle w:val="14"/>
        <w:ind w:firstLine="0"/>
        <w:rPr>
          <w:rFonts w:hint="eastAsia" w:ascii="仿宋" w:hAnsi="仿宋" w:eastAsia="仿宋" w:cs="仿宋"/>
          <w:sz w:val="24"/>
          <w:szCs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bookmarkStart w:id="401" w:name="_Toc531359070"/>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z w:val="24"/>
          <w:szCs w:val="21"/>
          <w:u w:val="single"/>
        </w:rPr>
      </w:pPr>
    </w:p>
    <w:bookmarkEnd w:id="401"/>
    <w:p>
      <w:pPr>
        <w:pStyle w:val="5"/>
        <w:spacing w:before="0" w:after="0"/>
        <w:ind w:firstLine="0" w:firstLineChars="0"/>
        <w:jc w:val="left"/>
        <w:rPr>
          <w:rFonts w:hint="eastAsia" w:ascii="仿宋" w:hAnsi="仿宋" w:eastAsia="仿宋" w:cs="仿宋"/>
          <w:sz w:val="24"/>
          <w:szCs w:val="24"/>
        </w:rPr>
      </w:pPr>
      <w:bookmarkStart w:id="402" w:name="_Toc531359071"/>
      <w:bookmarkStart w:id="403" w:name="_Toc22107"/>
      <w:r>
        <w:rPr>
          <w:rFonts w:hint="eastAsia" w:ascii="仿宋" w:hAnsi="仿宋" w:eastAsia="仿宋" w:cs="仿宋"/>
          <w:sz w:val="24"/>
          <w:szCs w:val="24"/>
        </w:rPr>
        <w:t>2.13    安装、调试、</w:t>
      </w:r>
      <w:bookmarkEnd w:id="396"/>
      <w:bookmarkEnd w:id="397"/>
      <w:r>
        <w:rPr>
          <w:rFonts w:hint="eastAsia" w:ascii="仿宋" w:hAnsi="仿宋" w:eastAsia="仿宋" w:cs="仿宋"/>
          <w:sz w:val="24"/>
          <w:szCs w:val="24"/>
        </w:rPr>
        <w:t>验收方案</w:t>
      </w:r>
      <w:bookmarkEnd w:id="402"/>
      <w:bookmarkEnd w:id="403"/>
    </w:p>
    <w:p>
      <w:pPr>
        <w:pStyle w:val="235"/>
        <w:spacing w:line="360" w:lineRule="auto"/>
        <w:jc w:val="center"/>
        <w:rPr>
          <w:rFonts w:hint="eastAsia" w:ascii="仿宋" w:hAnsi="仿宋" w:eastAsia="仿宋" w:cs="仿宋"/>
          <w:sz w:val="24"/>
        </w:rPr>
      </w:pPr>
      <w:r>
        <w:rPr>
          <w:rFonts w:hint="eastAsia" w:ascii="仿宋" w:hAnsi="仿宋" w:eastAsia="仿宋" w:cs="仿宋"/>
          <w:sz w:val="24"/>
        </w:rPr>
        <w:t>（格式自行设计）</w:t>
      </w:r>
    </w:p>
    <w:p>
      <w:pPr>
        <w:pStyle w:val="33"/>
        <w:snapToGrid w:val="0"/>
        <w:spacing w:line="360" w:lineRule="auto"/>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pacing w:val="20"/>
          <w:sz w:val="24"/>
          <w:szCs w:val="21"/>
          <w:u w:val="single"/>
        </w:rPr>
      </w:pPr>
    </w:p>
    <w:p>
      <w:pPr>
        <w:pStyle w:val="185"/>
        <w:spacing w:line="360" w:lineRule="auto"/>
        <w:jc w:val="left"/>
        <w:rPr>
          <w:rFonts w:hint="eastAsia" w:ascii="仿宋" w:hAnsi="仿宋" w:eastAsia="仿宋" w:cs="仿宋"/>
          <w:spacing w:val="20"/>
          <w:sz w:val="24"/>
          <w:szCs w:val="21"/>
          <w:u w:val="single"/>
        </w:rPr>
      </w:pPr>
    </w:p>
    <w:p>
      <w:pPr>
        <w:pStyle w:val="5"/>
        <w:spacing w:before="0" w:after="0"/>
        <w:ind w:firstLine="0" w:firstLineChars="0"/>
        <w:jc w:val="left"/>
        <w:rPr>
          <w:rFonts w:hint="eastAsia" w:ascii="仿宋" w:hAnsi="仿宋" w:eastAsia="仿宋" w:cs="仿宋"/>
          <w:sz w:val="24"/>
          <w:szCs w:val="24"/>
        </w:rPr>
      </w:pPr>
      <w:bookmarkStart w:id="404" w:name="_Toc305144129"/>
      <w:bookmarkStart w:id="405" w:name="_Toc515526271"/>
      <w:bookmarkStart w:id="406" w:name="_Toc377979050"/>
      <w:bookmarkStart w:id="407" w:name="_Toc359934644"/>
      <w:bookmarkStart w:id="408" w:name="_Toc531359072"/>
      <w:bookmarkStart w:id="409" w:name="_Toc409172377"/>
      <w:bookmarkStart w:id="410" w:name="_Toc303756458"/>
      <w:bookmarkStart w:id="411" w:name="_Toc341260008"/>
      <w:bookmarkStart w:id="412" w:name="_Toc13269"/>
      <w:r>
        <w:rPr>
          <w:rFonts w:hint="eastAsia" w:ascii="仿宋" w:hAnsi="仿宋" w:eastAsia="仿宋" w:cs="仿宋"/>
          <w:sz w:val="24"/>
          <w:szCs w:val="24"/>
        </w:rPr>
        <w:t>2.14    投标人需要说明的其他文件和说明</w:t>
      </w:r>
      <w:bookmarkEnd w:id="404"/>
      <w:bookmarkEnd w:id="405"/>
      <w:bookmarkEnd w:id="406"/>
      <w:bookmarkEnd w:id="407"/>
      <w:bookmarkEnd w:id="408"/>
      <w:bookmarkEnd w:id="409"/>
      <w:bookmarkEnd w:id="410"/>
      <w:bookmarkEnd w:id="411"/>
      <w:bookmarkEnd w:id="412"/>
    </w:p>
    <w:p>
      <w:pPr>
        <w:pStyle w:val="235"/>
        <w:spacing w:line="360" w:lineRule="auto"/>
        <w:jc w:val="center"/>
        <w:rPr>
          <w:rFonts w:hint="eastAsia" w:ascii="仿宋" w:hAnsi="仿宋" w:eastAsia="仿宋" w:cs="仿宋"/>
          <w:sz w:val="24"/>
        </w:rPr>
      </w:pPr>
      <w:r>
        <w:rPr>
          <w:rFonts w:hint="eastAsia" w:ascii="仿宋" w:hAnsi="仿宋" w:eastAsia="仿宋" w:cs="仿宋"/>
          <w:sz w:val="24"/>
        </w:rPr>
        <w:t>（格式自行设计）</w:t>
      </w:r>
    </w:p>
    <w:p>
      <w:pPr>
        <w:pStyle w:val="235"/>
        <w:spacing w:line="360" w:lineRule="auto"/>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spacing w:line="720" w:lineRule="auto"/>
        <w:rPr>
          <w:rFonts w:hint="eastAsia" w:ascii="仿宋" w:hAnsi="仿宋" w:eastAsia="仿宋" w:cs="仿宋"/>
        </w:rPr>
      </w:pPr>
    </w:p>
    <w:p>
      <w:pPr>
        <w:spacing w:line="720" w:lineRule="auto"/>
        <w:rPr>
          <w:rFonts w:hint="eastAsia" w:ascii="仿宋" w:hAnsi="仿宋" w:eastAsia="仿宋" w:cs="仿宋"/>
        </w:rPr>
      </w:pPr>
    </w:p>
    <w:p>
      <w:pPr>
        <w:pStyle w:val="41"/>
        <w:spacing w:beforeLines="100" w:after="240" w:afterLines="100"/>
        <w:outlineLvl w:val="1"/>
        <w:rPr>
          <w:rFonts w:hint="eastAsia" w:ascii="仿宋" w:hAnsi="仿宋" w:eastAsia="仿宋" w:cs="仿宋"/>
          <w:sz w:val="44"/>
          <w:szCs w:val="44"/>
        </w:rPr>
        <w:sectPr>
          <w:pgSz w:w="11906" w:h="16838"/>
          <w:pgMar w:top="1440" w:right="1440" w:bottom="1440" w:left="1440" w:header="851" w:footer="851" w:gutter="0"/>
          <w:cols w:space="720" w:num="1"/>
          <w:docGrid w:linePitch="312" w:charSpace="0"/>
        </w:sectPr>
      </w:pPr>
      <w:bookmarkStart w:id="413" w:name="_Toc531359073"/>
      <w:bookmarkStart w:id="414" w:name="_Toc530551896"/>
    </w:p>
    <w:p>
      <w:pPr>
        <w:pStyle w:val="41"/>
        <w:spacing w:beforeLines="100" w:after="240" w:afterLines="100"/>
        <w:outlineLvl w:val="1"/>
        <w:rPr>
          <w:rFonts w:hint="eastAsia" w:ascii="仿宋" w:hAnsi="仿宋" w:eastAsia="仿宋" w:cs="仿宋"/>
          <w:sz w:val="44"/>
          <w:szCs w:val="44"/>
        </w:rPr>
      </w:pPr>
      <w:bookmarkStart w:id="415" w:name="_Toc8288"/>
      <w:r>
        <w:rPr>
          <w:rFonts w:hint="eastAsia" w:ascii="仿宋" w:hAnsi="仿宋" w:eastAsia="仿宋" w:cs="仿宋"/>
          <w:sz w:val="44"/>
          <w:szCs w:val="44"/>
        </w:rPr>
        <w:t>三  报价文件格式</w:t>
      </w:r>
      <w:bookmarkEnd w:id="413"/>
      <w:bookmarkEnd w:id="414"/>
      <w:bookmarkEnd w:id="415"/>
    </w:p>
    <w:p>
      <w:pPr>
        <w:spacing w:line="360" w:lineRule="auto"/>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pPr>
      <w:bookmarkStart w:id="416" w:name="_Toc28617"/>
      <w:bookmarkStart w:id="417" w:name="_Toc530551897"/>
      <w:bookmarkStart w:id="418" w:name="_Toc493956072"/>
      <w:bookmarkStart w:id="419" w:name="_Toc531359074"/>
      <w:r>
        <w:rPr>
          <w:rFonts w:hint="eastAsia" w:ascii="仿宋" w:hAnsi="仿宋" w:eastAsia="仿宋" w:cs="仿宋"/>
          <w:sz w:val="24"/>
          <w:szCs w:val="24"/>
        </w:rPr>
        <w:t>3.1     报价文件文件封面格式</w:t>
      </w:r>
      <w:bookmarkEnd w:id="416"/>
    </w:p>
    <w:p>
      <w:pPr>
        <w:pStyle w:val="14"/>
        <w:spacing w:line="360" w:lineRule="auto"/>
        <w:ind w:firstLine="0"/>
        <w:jc w:val="center"/>
        <w:rPr>
          <w:rFonts w:hint="eastAsia" w:ascii="仿宋" w:hAnsi="仿宋" w:eastAsia="仿宋" w:cs="仿宋"/>
          <w:bCs/>
          <w:sz w:val="24"/>
        </w:rPr>
      </w:pPr>
      <w:r>
        <w:rPr>
          <w:rFonts w:hint="eastAsia" w:ascii="仿宋" w:hAnsi="仿宋" w:eastAsia="仿宋" w:cs="仿宋"/>
          <w:b/>
          <w:sz w:val="32"/>
          <w:szCs w:val="32"/>
        </w:rPr>
        <w:t>投标文件</w:t>
      </w:r>
    </w:p>
    <w:tbl>
      <w:tblPr>
        <w:tblStyle w:val="44"/>
        <w:tblW w:w="0" w:type="auto"/>
        <w:jc w:val="center"/>
        <w:tblLayout w:type="autofit"/>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投标文件名称：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报价文件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采 购 编 号：</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项 目 名 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投标人全称（盖章）：</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投标人地址：</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360" w:lineRule="auto"/>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pPr>
      <w:bookmarkStart w:id="420" w:name="_Toc5800"/>
      <w:r>
        <w:rPr>
          <w:rFonts w:hint="eastAsia" w:ascii="仿宋" w:hAnsi="仿宋" w:eastAsia="仿宋" w:cs="仿宋"/>
          <w:sz w:val="24"/>
          <w:szCs w:val="24"/>
        </w:rPr>
        <w:t>3.2     报价文件文件目录</w:t>
      </w:r>
      <w:bookmarkEnd w:id="420"/>
    </w:p>
    <w:p>
      <w:pPr>
        <w:pStyle w:val="14"/>
        <w:spacing w:line="360" w:lineRule="auto"/>
        <w:ind w:firstLine="0"/>
        <w:rPr>
          <w:rFonts w:hint="eastAsia" w:ascii="仿宋" w:hAnsi="仿宋" w:eastAsia="仿宋" w:cs="仿宋"/>
        </w:rPr>
      </w:pPr>
    </w:p>
    <w:p>
      <w:pPr>
        <w:pStyle w:val="14"/>
        <w:spacing w:line="360" w:lineRule="auto"/>
        <w:ind w:firstLine="0"/>
        <w:jc w:val="center"/>
        <w:rPr>
          <w:rFonts w:hint="eastAsia" w:ascii="仿宋" w:hAnsi="仿宋" w:eastAsia="仿宋" w:cs="仿宋"/>
          <w:sz w:val="24"/>
          <w:szCs w:val="24"/>
        </w:rPr>
      </w:pPr>
      <w:r>
        <w:rPr>
          <w:rFonts w:hint="eastAsia" w:ascii="仿宋" w:hAnsi="仿宋" w:eastAsia="仿宋" w:cs="仿宋"/>
          <w:sz w:val="24"/>
          <w:szCs w:val="24"/>
        </w:rPr>
        <w:t>（格式自行设计）</w:t>
      </w:r>
    </w:p>
    <w:p>
      <w:pPr>
        <w:pStyle w:val="14"/>
        <w:spacing w:line="360" w:lineRule="auto"/>
        <w:ind w:firstLine="0"/>
        <w:jc w:val="left"/>
        <w:rPr>
          <w:rFonts w:hint="eastAsia" w:ascii="仿宋" w:hAnsi="仿宋" w:eastAsia="仿宋" w:cs="仿宋"/>
          <w:sz w:val="24"/>
          <w:szCs w:val="24"/>
        </w:rPr>
      </w:pPr>
    </w:p>
    <w:p>
      <w:pPr>
        <w:pStyle w:val="14"/>
        <w:spacing w:line="360" w:lineRule="auto"/>
        <w:ind w:firstLine="0"/>
        <w:jc w:val="left"/>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421" w:name="_Toc9771"/>
      <w:r>
        <w:rPr>
          <w:rFonts w:hint="eastAsia" w:ascii="仿宋" w:hAnsi="仿宋" w:eastAsia="仿宋" w:cs="仿宋"/>
          <w:sz w:val="24"/>
          <w:szCs w:val="24"/>
        </w:rPr>
        <w:t>3.3     开标一览表</w:t>
      </w:r>
      <w:bookmarkEnd w:id="417"/>
      <w:bookmarkEnd w:id="418"/>
      <w:bookmarkEnd w:id="419"/>
      <w:r>
        <w:rPr>
          <w:rFonts w:hint="eastAsia" w:ascii="仿宋" w:hAnsi="仿宋" w:eastAsia="仿宋" w:cs="仿宋"/>
          <w:sz w:val="24"/>
          <w:szCs w:val="24"/>
        </w:rPr>
        <w:t>格式</w:t>
      </w:r>
      <w:bookmarkEnd w:id="421"/>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开标一览表</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44"/>
        <w:tblW w:w="9005"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noWrap w:val="0"/>
            <w:vAlign w:val="center"/>
          </w:tcPr>
          <w:p>
            <w:pPr>
              <w:pStyle w:val="248"/>
              <w:tabs>
                <w:tab w:val="left" w:pos="420"/>
                <w:tab w:val="center" w:pos="4153"/>
                <w:tab w:val="right" w:pos="8306"/>
              </w:tabs>
              <w:adjustRightInd w:val="0"/>
              <w:jc w:val="center"/>
              <w:rPr>
                <w:rFonts w:hint="eastAsia" w:ascii="仿宋" w:hAnsi="仿宋" w:eastAsia="仿宋" w:cs="仿宋"/>
                <w:caps/>
                <w:spacing w:val="20"/>
                <w:kern w:val="0"/>
                <w:sz w:val="24"/>
                <w:szCs w:val="20"/>
              </w:rPr>
            </w:pPr>
            <w:r>
              <w:rPr>
                <w:rFonts w:hint="eastAsia" w:ascii="仿宋" w:hAnsi="仿宋" w:eastAsia="仿宋" w:cs="仿宋"/>
                <w:caps/>
                <w:spacing w:val="20"/>
                <w:kern w:val="0"/>
                <w:sz w:val="24"/>
                <w:szCs w:val="20"/>
              </w:rPr>
              <w:t>名称</w:t>
            </w:r>
          </w:p>
        </w:tc>
        <w:tc>
          <w:tcPr>
            <w:tcW w:w="6289" w:type="dxa"/>
            <w:tcBorders>
              <w:top w:val="double" w:color="000000" w:sz="6" w:space="0"/>
              <w:left w:val="single" w:color="000000" w:sz="6" w:space="0"/>
              <w:bottom w:val="single" w:color="000000" w:sz="6" w:space="0"/>
              <w:right w:val="double" w:color="000000" w:sz="6" w:space="0"/>
            </w:tcBorders>
            <w:noWrap w:val="0"/>
            <w:vAlign w:val="center"/>
          </w:tcPr>
          <w:p>
            <w:pPr>
              <w:pStyle w:val="248"/>
              <w:jc w:val="center"/>
              <w:rPr>
                <w:rFonts w:hint="eastAsia" w:ascii="仿宋" w:hAnsi="仿宋" w:eastAsia="仿宋" w:cs="仿宋"/>
                <w:caps/>
                <w:spacing w:val="20"/>
                <w:sz w:val="24"/>
              </w:rPr>
            </w:pPr>
            <w:r>
              <w:rPr>
                <w:rFonts w:hint="eastAsia" w:ascii="仿宋" w:hAnsi="仿宋" w:eastAsia="仿宋" w:cs="仿宋"/>
                <w:caps/>
                <w:spacing w:val="20"/>
                <w:sz w:val="24"/>
              </w:rPr>
              <w:t>总报价（元）</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noWrap w:val="0"/>
            <w:vAlign w:val="center"/>
          </w:tcPr>
          <w:p>
            <w:pPr>
              <w:pStyle w:val="248"/>
              <w:jc w:val="center"/>
              <w:rPr>
                <w:rFonts w:hint="eastAsia" w:ascii="仿宋" w:hAnsi="仿宋" w:eastAsia="仿宋" w:cs="仿宋"/>
                <w:spacing w:val="20"/>
                <w:sz w:val="24"/>
              </w:rPr>
            </w:pPr>
            <w:r>
              <w:rPr>
                <w:rFonts w:hint="eastAsia" w:ascii="仿宋" w:hAnsi="仿宋" w:eastAsia="仿宋" w:cs="仿宋"/>
                <w:spacing w:val="20"/>
                <w:sz w:val="24"/>
              </w:rPr>
              <w:t>项目总报价</w:t>
            </w:r>
          </w:p>
        </w:tc>
        <w:tc>
          <w:tcPr>
            <w:tcW w:w="6289" w:type="dxa"/>
            <w:tcBorders>
              <w:top w:val="single" w:color="000000" w:sz="6" w:space="0"/>
              <w:left w:val="single" w:color="000000" w:sz="6" w:space="0"/>
              <w:bottom w:val="double" w:color="000000" w:sz="6" w:space="0"/>
              <w:right w:val="double" w:color="000000" w:sz="6" w:space="0"/>
            </w:tcBorders>
            <w:noWrap w:val="0"/>
            <w:vAlign w:val="center"/>
          </w:tcPr>
          <w:p>
            <w:pPr>
              <w:pStyle w:val="248"/>
              <w:rPr>
                <w:rFonts w:hint="eastAsia" w:ascii="仿宋" w:hAnsi="仿宋" w:eastAsia="仿宋" w:cs="仿宋"/>
                <w:spacing w:val="20"/>
                <w:sz w:val="24"/>
              </w:rPr>
            </w:pPr>
            <w:r>
              <w:rPr>
                <w:rFonts w:hint="eastAsia" w:ascii="仿宋" w:hAnsi="仿宋" w:eastAsia="仿宋" w:cs="仿宋"/>
                <w:spacing w:val="20"/>
                <w:sz w:val="24"/>
              </w:rPr>
              <w:t>大写                （￥           ）</w:t>
            </w:r>
          </w:p>
        </w:tc>
      </w:tr>
    </w:tbl>
    <w:p>
      <w:pPr>
        <w:pStyle w:val="248"/>
        <w:spacing w:line="440" w:lineRule="exact"/>
        <w:rPr>
          <w:rFonts w:ascii="仿宋_GB2312" w:eastAsia="仿宋_GB2312"/>
          <w:b/>
          <w:iCs/>
          <w:spacing w:val="20"/>
          <w:sz w:val="24"/>
        </w:rPr>
      </w:pPr>
      <w:r>
        <w:rPr>
          <w:rFonts w:hint="eastAsia" w:ascii="仿宋" w:hAnsi="仿宋" w:eastAsia="仿宋" w:cs="仿宋"/>
          <w:b/>
          <w:sz w:val="24"/>
          <w:szCs w:val="21"/>
        </w:rPr>
        <w:t xml:space="preserve"> </w:t>
      </w:r>
      <w:r>
        <w:rPr>
          <w:rFonts w:hint="eastAsia" w:ascii="仿宋_GB2312" w:eastAsia="仿宋_GB2312"/>
          <w:b/>
          <w:iCs/>
          <w:spacing w:val="20"/>
          <w:sz w:val="24"/>
        </w:rPr>
        <w:t>注：</w:t>
      </w:r>
    </w:p>
    <w:p>
      <w:pPr>
        <w:pStyle w:val="248"/>
        <w:spacing w:line="360" w:lineRule="auto"/>
        <w:ind w:firstLine="480" w:firstLineChars="200"/>
        <w:jc w:val="left"/>
        <w:rPr>
          <w:rFonts w:ascii="仿宋_GB2312" w:eastAsia="仿宋_GB2312"/>
          <w:iCs/>
          <w:sz w:val="24"/>
        </w:rPr>
      </w:pPr>
      <w:r>
        <w:rPr>
          <w:rFonts w:hint="eastAsia" w:ascii="仿宋_GB2312" w:eastAsia="仿宋_GB2312"/>
          <w:iCs/>
          <w:sz w:val="24"/>
        </w:rPr>
        <w:t>1.</w:t>
      </w:r>
      <w:r>
        <w:rPr>
          <w:rFonts w:ascii="仿宋_GB2312" w:eastAsia="仿宋_GB2312"/>
          <w:iCs/>
          <w:sz w:val="24"/>
        </w:rPr>
        <w:t xml:space="preserve"> </w:t>
      </w:r>
      <w:r>
        <w:rPr>
          <w:rFonts w:hint="eastAsia" w:ascii="仿宋_GB2312" w:eastAsia="仿宋_GB2312"/>
          <w:iCs/>
          <w:sz w:val="24"/>
        </w:rPr>
        <w:t>具体价格明细详见《报价明细</w:t>
      </w:r>
      <w:r>
        <w:rPr>
          <w:rFonts w:ascii="仿宋_GB2312" w:eastAsia="仿宋_GB2312"/>
          <w:iCs/>
          <w:sz w:val="24"/>
        </w:rPr>
        <w:t>表</w:t>
      </w:r>
      <w:r>
        <w:rPr>
          <w:rFonts w:hint="eastAsia" w:ascii="仿宋_GB2312" w:eastAsia="仿宋_GB2312"/>
          <w:iCs/>
          <w:sz w:val="24"/>
        </w:rPr>
        <w:t>》</w:t>
      </w:r>
    </w:p>
    <w:p>
      <w:pPr>
        <w:pStyle w:val="248"/>
        <w:spacing w:line="360" w:lineRule="auto"/>
        <w:ind w:firstLine="480" w:firstLineChars="200"/>
        <w:jc w:val="left"/>
        <w:rPr>
          <w:rFonts w:ascii="仿宋_GB2312" w:eastAsia="仿宋_GB2312"/>
          <w:iCs/>
          <w:sz w:val="24"/>
        </w:rPr>
      </w:pPr>
      <w:r>
        <w:rPr>
          <w:rFonts w:hint="eastAsia" w:ascii="仿宋_GB2312" w:eastAsia="仿宋_GB2312"/>
          <w:iCs/>
          <w:sz w:val="24"/>
        </w:rPr>
        <w:t>2.</w:t>
      </w:r>
      <w:r>
        <w:rPr>
          <w:rFonts w:ascii="仿宋_GB2312" w:eastAsia="仿宋_GB2312"/>
          <w:iCs/>
          <w:sz w:val="24"/>
        </w:rPr>
        <w:t xml:space="preserve"> </w:t>
      </w:r>
      <w:r>
        <w:rPr>
          <w:rFonts w:hint="eastAsia" w:ascii="仿宋_GB2312" w:eastAsia="仿宋_GB2312"/>
          <w:iCs/>
          <w:sz w:val="24"/>
        </w:rPr>
        <w:t>总报价一经涂改，应在涂改处加盖单位公章或投标人</w:t>
      </w:r>
      <w:r>
        <w:rPr>
          <w:rFonts w:ascii="仿宋_GB2312" w:eastAsia="仿宋_GB2312"/>
          <w:iCs/>
          <w:sz w:val="24"/>
        </w:rPr>
        <w:t>代表</w:t>
      </w:r>
      <w:r>
        <w:rPr>
          <w:rFonts w:hint="eastAsia" w:ascii="仿宋_GB2312" w:eastAsia="仿宋_GB2312"/>
          <w:iCs/>
          <w:sz w:val="24"/>
        </w:rPr>
        <w:t>签字（或盖章），否则其投标作无效标处理。</w:t>
      </w:r>
    </w:p>
    <w:p>
      <w:pPr>
        <w:pStyle w:val="248"/>
        <w:spacing w:line="360" w:lineRule="auto"/>
        <w:ind w:firstLine="480" w:firstLineChars="200"/>
        <w:jc w:val="left"/>
        <w:rPr>
          <w:rFonts w:ascii="仿宋_GB2312" w:eastAsia="仿宋_GB2312"/>
          <w:bCs/>
          <w:sz w:val="24"/>
        </w:rPr>
      </w:pPr>
      <w:r>
        <w:rPr>
          <w:rFonts w:hint="eastAsia" w:ascii="仿宋_GB2312" w:eastAsia="仿宋_GB2312"/>
          <w:bCs/>
          <w:sz w:val="24"/>
        </w:rPr>
        <w:t>3.</w:t>
      </w:r>
      <w:r>
        <w:rPr>
          <w:rFonts w:ascii="仿宋_GB2312" w:eastAsia="仿宋_GB2312"/>
          <w:bCs/>
          <w:sz w:val="24"/>
        </w:rPr>
        <w:t xml:space="preserve"> </w:t>
      </w:r>
      <w:r>
        <w:rPr>
          <w:rFonts w:hint="eastAsia" w:ascii="仿宋_GB2312" w:eastAsia="仿宋_GB2312"/>
          <w:bCs/>
          <w:sz w:val="24"/>
        </w:rPr>
        <w:t>总报价应包括产品、产品标准配件、备品备件、专用工具、包装、工时、运输、装卸、保险、税金、设备保护、安装、调试与试运行、培训、保修、售后服务费、工程配套费、以及实施本项目所需的其他一切费用。</w:t>
      </w:r>
    </w:p>
    <w:p>
      <w:pPr>
        <w:pStyle w:val="248"/>
        <w:spacing w:line="360" w:lineRule="auto"/>
        <w:ind w:firstLine="480" w:firstLineChars="200"/>
        <w:jc w:val="left"/>
        <w:rPr>
          <w:rFonts w:hint="eastAsia" w:ascii="仿宋" w:hAnsi="仿宋" w:eastAsia="仿宋" w:cs="仿宋"/>
          <w:bCs/>
          <w:sz w:val="24"/>
        </w:rPr>
      </w:pPr>
    </w:p>
    <w:p>
      <w:pPr>
        <w:pStyle w:val="248"/>
        <w:spacing w:line="360" w:lineRule="auto"/>
        <w:rPr>
          <w:rFonts w:hint="eastAsia" w:ascii="仿宋" w:hAnsi="仿宋" w:eastAsia="仿宋" w:cs="仿宋"/>
          <w:bCs/>
          <w:sz w:val="24"/>
        </w:rPr>
      </w:pPr>
    </w:p>
    <w:p>
      <w:pPr>
        <w:spacing w:line="360" w:lineRule="auto"/>
        <w:jc w:val="left"/>
        <w:rPr>
          <w:rFonts w:hint="eastAsia" w:ascii="仿宋" w:hAnsi="仿宋" w:eastAsia="仿宋" w:cs="仿宋"/>
          <w:spacing w:val="20"/>
          <w:sz w:val="24"/>
        </w:rPr>
      </w:pPr>
    </w:p>
    <w:p>
      <w:pPr>
        <w:pStyle w:val="185"/>
        <w:wordWrap w:val="0"/>
        <w:spacing w:line="360" w:lineRule="auto"/>
        <w:ind w:firstLine="480"/>
        <w:jc w:val="right"/>
        <w:rPr>
          <w:rFonts w:hint="eastAsia" w:ascii="仿宋" w:hAnsi="仿宋" w:eastAsia="仿宋" w:cs="仿宋"/>
          <w:spacing w:val="20"/>
          <w:sz w:val="24"/>
          <w:szCs w:val="21"/>
          <w:u w:val="single"/>
        </w:rPr>
      </w:pPr>
      <w:bookmarkStart w:id="422" w:name="_Toc530551898"/>
      <w:bookmarkStart w:id="423" w:name="_Toc493956073"/>
      <w:bookmarkStart w:id="424" w:name="_Toc531359075"/>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right"/>
        <w:rPr>
          <w:rFonts w:hint="eastAsia" w:ascii="仿宋" w:hAnsi="仿宋" w:eastAsia="仿宋" w:cs="仿宋"/>
          <w:sz w:val="28"/>
          <w:szCs w:val="28"/>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425" w:name="_Toc24812"/>
      <w:r>
        <w:rPr>
          <w:rFonts w:hint="eastAsia" w:ascii="仿宋" w:hAnsi="仿宋" w:eastAsia="仿宋" w:cs="仿宋"/>
          <w:sz w:val="24"/>
          <w:szCs w:val="24"/>
        </w:rPr>
        <w:t>3.4     投标分项报价表</w:t>
      </w:r>
      <w:bookmarkEnd w:id="422"/>
      <w:bookmarkEnd w:id="423"/>
      <w:bookmarkEnd w:id="424"/>
      <w:r>
        <w:rPr>
          <w:rFonts w:hint="eastAsia" w:ascii="仿宋" w:hAnsi="仿宋" w:eastAsia="仿宋" w:cs="仿宋"/>
          <w:sz w:val="24"/>
          <w:szCs w:val="24"/>
        </w:rPr>
        <w:t>格式</w:t>
      </w:r>
      <w:bookmarkEnd w:id="425"/>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投标分项报价表</w:t>
      </w:r>
    </w:p>
    <w:p>
      <w:pPr>
        <w:spacing w:line="360" w:lineRule="auto"/>
        <w:jc w:val="center"/>
        <w:rPr>
          <w:rFonts w:hint="eastAsia" w:ascii="仿宋" w:hAnsi="仿宋" w:eastAsia="仿宋" w:cs="仿宋"/>
          <w:sz w:val="24"/>
        </w:rPr>
      </w:pPr>
      <w:r>
        <w:rPr>
          <w:rFonts w:hint="eastAsia" w:ascii="仿宋" w:hAnsi="仿宋" w:eastAsia="仿宋" w:cs="仿宋"/>
          <w:sz w:val="24"/>
        </w:rPr>
        <w:t>（格式仅供参考，可以根据实际情况自行设计）</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spacing w:line="360" w:lineRule="auto"/>
        <w:jc w:val="left"/>
        <w:rPr>
          <w:rFonts w:ascii="仿宋_GB2312" w:hAnsi="宋体" w:eastAsia="仿宋_GB2312"/>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1"/>
        <w:gridCol w:w="1559"/>
        <w:gridCol w:w="970"/>
        <w:gridCol w:w="1356"/>
        <w:gridCol w:w="891"/>
        <w:gridCol w:w="992"/>
        <w:gridCol w:w="1276"/>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产品名称</w:t>
            </w: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品牌</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规格型号</w:t>
            </w: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数量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单价（元）</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合价（元）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ascii="仿宋_GB2312" w:hAnsi="宋体" w:eastAsia="仿宋_GB2312"/>
                <w:sz w:val="24"/>
                <w:szCs w:val="24"/>
              </w:rPr>
              <w:t>3</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w:t>
            </w: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总报价</w:t>
            </w:r>
          </w:p>
        </w:tc>
        <w:tc>
          <w:tcPr>
            <w:tcW w:w="6760"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sz w:val="24"/>
                <w:szCs w:val="24"/>
              </w:rPr>
            </w:pPr>
            <w:r>
              <w:rPr>
                <w:rFonts w:hint="eastAsia" w:ascii="仿宋_GB2312" w:hAnsi="宋体" w:eastAsia="仿宋_GB2312"/>
                <w:sz w:val="24"/>
                <w:szCs w:val="24"/>
              </w:rPr>
              <w:t>大写：</w:t>
            </w:r>
            <w:r>
              <w:rPr>
                <w:rFonts w:hint="eastAsia" w:ascii="仿宋_GB2312" w:hAnsi="宋体" w:eastAsia="仿宋_GB2312"/>
                <w:sz w:val="24"/>
                <w:szCs w:val="24"/>
                <w:u w:val="single"/>
              </w:rPr>
              <w:t xml:space="preserve">           （￥</w:t>
            </w:r>
            <w:r>
              <w:rPr>
                <w:rFonts w:ascii="仿宋_GB2312" w:hAnsi="宋体" w:eastAsia="仿宋_GB2312"/>
                <w:sz w:val="24"/>
                <w:szCs w:val="24"/>
                <w:u w:val="single"/>
              </w:rPr>
              <w:t>：</w:t>
            </w:r>
            <w:r>
              <w:rPr>
                <w:rFonts w:hint="eastAsia" w:ascii="仿宋_GB2312" w:hAnsi="宋体" w:eastAsia="仿宋_GB2312"/>
                <w:sz w:val="24"/>
                <w:szCs w:val="24"/>
                <w:u w:val="single"/>
              </w:rPr>
              <w:t xml:space="preserve">        ）</w:t>
            </w:r>
          </w:p>
        </w:tc>
      </w:tr>
    </w:tbl>
    <w:p>
      <w:pPr>
        <w:jc w:val="left"/>
        <w:rPr>
          <w:rFonts w:ascii="仿宋_GB2312" w:eastAsia="仿宋_GB2312"/>
          <w:sz w:val="24"/>
          <w:szCs w:val="24"/>
        </w:rPr>
      </w:pPr>
      <w:r>
        <w:rPr>
          <w:rFonts w:hint="eastAsia" w:ascii="仿宋_GB2312" w:eastAsia="仿宋_GB2312"/>
          <w:sz w:val="24"/>
          <w:szCs w:val="24"/>
        </w:rPr>
        <w:t>注：</w:t>
      </w:r>
    </w:p>
    <w:p>
      <w:pPr>
        <w:ind w:left="360" w:hanging="360" w:hangingChars="150"/>
        <w:jc w:val="left"/>
        <w:rPr>
          <w:rFonts w:hint="eastAsia" w:ascii="仿宋_GB2312" w:hAnsi="宋体" w:eastAsia="仿宋_GB2312"/>
          <w:sz w:val="24"/>
          <w:szCs w:val="24"/>
          <w:u w:val="single"/>
        </w:rPr>
      </w:pPr>
      <w:r>
        <w:rPr>
          <w:rFonts w:hint="eastAsia" w:ascii="仿宋_GB2312" w:eastAsia="仿宋_GB2312"/>
          <w:sz w:val="24"/>
          <w:szCs w:val="24"/>
        </w:rPr>
        <w:t>1、</w:t>
      </w:r>
      <w:r>
        <w:rPr>
          <w:rFonts w:ascii="仿宋_GB2312" w:eastAsia="仿宋_GB2312"/>
          <w:sz w:val="24"/>
          <w:szCs w:val="24"/>
        </w:rPr>
        <w:t>总</w:t>
      </w:r>
      <w:r>
        <w:rPr>
          <w:rFonts w:hint="eastAsia" w:ascii="仿宋_GB2312" w:eastAsia="仿宋_GB2312"/>
          <w:iCs/>
          <w:sz w:val="24"/>
          <w:szCs w:val="24"/>
        </w:rPr>
        <w:t>报价应包括</w:t>
      </w:r>
      <w:r>
        <w:rPr>
          <w:rFonts w:hint="eastAsia" w:ascii="仿宋_GB2312" w:eastAsia="仿宋_GB2312"/>
          <w:bCs/>
          <w:sz w:val="24"/>
        </w:rPr>
        <w:t>产品</w:t>
      </w:r>
      <w:r>
        <w:rPr>
          <w:rFonts w:ascii="仿宋_GB2312" w:eastAsia="仿宋_GB2312"/>
          <w:bCs/>
          <w:sz w:val="24"/>
        </w:rPr>
        <w:t>、</w:t>
      </w:r>
      <w:r>
        <w:rPr>
          <w:rFonts w:hint="eastAsia" w:ascii="仿宋_GB2312" w:eastAsia="仿宋_GB2312"/>
          <w:bCs/>
          <w:sz w:val="24"/>
        </w:rPr>
        <w:t>产品标准</w:t>
      </w:r>
      <w:r>
        <w:rPr>
          <w:rFonts w:ascii="仿宋_GB2312" w:eastAsia="仿宋_GB2312"/>
          <w:bCs/>
          <w:sz w:val="24"/>
        </w:rPr>
        <w:t>配件、</w:t>
      </w:r>
      <w:r>
        <w:rPr>
          <w:rFonts w:hint="eastAsia" w:ascii="仿宋_GB2312" w:eastAsia="仿宋_GB2312"/>
          <w:bCs/>
          <w:sz w:val="24"/>
        </w:rPr>
        <w:t>备品备件、专用工具、包装、工时、运输、装卸、保险、税金、设备保护、安装、调试与试运行、培训、保修</w:t>
      </w:r>
      <w:r>
        <w:rPr>
          <w:rFonts w:ascii="仿宋_GB2312" w:eastAsia="仿宋_GB2312"/>
          <w:bCs/>
          <w:sz w:val="24"/>
        </w:rPr>
        <w:t>、</w:t>
      </w:r>
      <w:r>
        <w:rPr>
          <w:rFonts w:hint="eastAsia" w:ascii="仿宋_GB2312" w:eastAsia="仿宋_GB2312"/>
          <w:bCs/>
          <w:sz w:val="24"/>
        </w:rPr>
        <w:t>售后服务费、</w:t>
      </w:r>
      <w:r>
        <w:rPr>
          <w:rFonts w:hint="eastAsia" w:ascii="仿宋_GB2312" w:eastAsia="仿宋_GB2312"/>
          <w:iCs/>
          <w:sz w:val="24"/>
          <w:szCs w:val="24"/>
        </w:rPr>
        <w:t>工程配套费、以及实施本项目所需的其他一切费用。</w:t>
      </w:r>
    </w:p>
    <w:p>
      <w:pPr>
        <w:ind w:left="360" w:hanging="360" w:hangingChars="150"/>
        <w:rPr>
          <w:rFonts w:ascii="仿宋_GB2312" w:eastAsia="仿宋_GB2312"/>
          <w:spacing w:val="20"/>
          <w:sz w:val="24"/>
          <w:szCs w:val="24"/>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kern w:val="0"/>
          <w:sz w:val="24"/>
          <w:lang w:val="zh-CN"/>
        </w:rPr>
        <w:t>采购人将以合同形式有偿取得货物或服务，不接受投标人给予的赠品、回扣或者与采购无关的其他商品、服务，不得出现“</w:t>
      </w:r>
      <w:r>
        <w:rPr>
          <w:rFonts w:ascii="仿宋_GB2312" w:hAnsi="仿宋" w:eastAsia="仿宋_GB2312" w:cs="仿宋_GB2312"/>
          <w:kern w:val="0"/>
          <w:sz w:val="24"/>
          <w:lang w:val="zh-CN"/>
        </w:rPr>
        <w:t>0元”“免费赠送”等形式的无偿报价</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rPr>
        <w:t>否则视为</w:t>
      </w:r>
      <w:r>
        <w:rPr>
          <w:rFonts w:hint="eastAsia" w:ascii="仿宋_GB2312" w:hAnsi="仿宋" w:eastAsia="仿宋_GB2312"/>
          <w:sz w:val="24"/>
        </w:rPr>
        <w:t>投标文件含有采购人不能接受的附加条件的，投标无效</w:t>
      </w:r>
      <w:r>
        <w:rPr>
          <w:rFonts w:hint="eastAsia" w:ascii="仿宋_GB2312" w:hAnsi="仿宋" w:eastAsia="仿宋_GB2312" w:cs="仿宋_GB2312"/>
          <w:kern w:val="0"/>
          <w:sz w:val="24"/>
          <w:lang w:val="zh-CN"/>
        </w:rPr>
        <w:t>。</w:t>
      </w:r>
    </w:p>
    <w:p>
      <w:pPr>
        <w:jc w:val="left"/>
        <w:rPr>
          <w:rFonts w:hint="eastAsia" w:ascii="仿宋" w:hAnsi="仿宋" w:eastAsia="仿宋" w:cs="仿宋"/>
          <w:sz w:val="24"/>
          <w:szCs w:val="24"/>
          <w:u w:val="single"/>
        </w:rPr>
      </w:pPr>
    </w:p>
    <w:p>
      <w:pPr>
        <w:rPr>
          <w:rFonts w:hint="eastAsia" w:ascii="仿宋" w:hAnsi="仿宋" w:eastAsia="仿宋" w:cs="仿宋"/>
          <w:spacing w:val="20"/>
          <w:sz w:val="24"/>
          <w:szCs w:val="24"/>
        </w:rPr>
      </w:pPr>
    </w:p>
    <w:p>
      <w:pPr>
        <w:spacing w:line="360" w:lineRule="auto"/>
        <w:jc w:val="left"/>
        <w:rPr>
          <w:rFonts w:hint="eastAsia" w:ascii="仿宋" w:hAnsi="仿宋" w:eastAsia="仿宋" w:cs="仿宋"/>
          <w:spacing w:val="20"/>
          <w:sz w:val="24"/>
        </w:rPr>
      </w:pPr>
      <w:bookmarkStart w:id="426" w:name="_Toc45506740"/>
      <w:bookmarkStart w:id="427" w:name="_Toc15813259"/>
      <w:bookmarkStart w:id="428" w:name="_Toc530551899"/>
      <w:bookmarkStart w:id="429" w:name="_Toc47756041"/>
    </w:p>
    <w:p>
      <w:pPr>
        <w:pStyle w:val="185"/>
        <w:wordWrap w:val="0"/>
        <w:spacing w:line="360" w:lineRule="auto"/>
        <w:ind w:firstLine="480"/>
        <w:jc w:val="right"/>
        <w:rPr>
          <w:rFonts w:hint="eastAsia" w:ascii="仿宋" w:hAnsi="仿宋" w:eastAsia="仿宋" w:cs="仿宋"/>
          <w:spacing w:val="20"/>
          <w:sz w:val="24"/>
          <w:szCs w:val="21"/>
          <w:u w:val="single"/>
        </w:rPr>
      </w:pPr>
      <w:bookmarkStart w:id="430" w:name="_Toc531359076"/>
      <w:bookmarkStart w:id="431" w:name="_Toc523398533"/>
      <w:bookmarkStart w:id="432" w:name="_Toc493956062"/>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right"/>
        <w:rPr>
          <w:rFonts w:hint="eastAsia" w:ascii="仿宋" w:hAnsi="仿宋" w:eastAsia="仿宋" w:cs="仿宋"/>
          <w:sz w:val="28"/>
          <w:szCs w:val="28"/>
        </w:rPr>
        <w:sectPr>
          <w:pgSz w:w="11906" w:h="16838"/>
          <w:pgMar w:top="1440" w:right="1440" w:bottom="1440" w:left="1440" w:header="851" w:footer="851" w:gutter="0"/>
          <w:cols w:space="720" w:num="1"/>
          <w:docGrid w:linePitch="312" w:charSpace="0"/>
        </w:sectPr>
      </w:pPr>
    </w:p>
    <w:bookmarkEnd w:id="295"/>
    <w:bookmarkEnd w:id="426"/>
    <w:bookmarkEnd w:id="427"/>
    <w:bookmarkEnd w:id="428"/>
    <w:bookmarkEnd w:id="429"/>
    <w:bookmarkEnd w:id="430"/>
    <w:bookmarkEnd w:id="431"/>
    <w:bookmarkEnd w:id="432"/>
    <w:p>
      <w:pPr>
        <w:pStyle w:val="31"/>
        <w:rPr>
          <w:rFonts w:hint="eastAsia" w:ascii="仿宋" w:hAnsi="仿宋" w:eastAsia="仿宋" w:cs="仿宋"/>
          <w:b w:val="0"/>
          <w:bCs w:val="0"/>
        </w:rPr>
      </w:pPr>
      <w:bookmarkStart w:id="433" w:name="_Toc35355083"/>
      <w:bookmarkStart w:id="434" w:name="_Toc22708"/>
      <w:bookmarkStart w:id="435" w:name="_Toc530551900"/>
      <w:bookmarkStart w:id="436" w:name="_Toc531359077"/>
      <w:bookmarkStart w:id="437" w:name="_Toc335664294"/>
      <w:bookmarkStart w:id="438" w:name="_Toc493956074"/>
    </w:p>
    <w:p>
      <w:pPr>
        <w:pStyle w:val="41"/>
        <w:spacing w:before="0" w:after="0" w:line="360" w:lineRule="auto"/>
        <w:rPr>
          <w:rFonts w:hint="eastAsia" w:ascii="仿宋" w:hAnsi="仿宋" w:eastAsia="仿宋" w:cs="仿宋"/>
          <w:color w:val="auto"/>
          <w:sz w:val="36"/>
          <w:szCs w:val="36"/>
          <w:highlight w:val="none"/>
        </w:rPr>
      </w:pPr>
      <w:bookmarkStart w:id="439" w:name="_Toc9306"/>
      <w:bookmarkStart w:id="440" w:name="_Toc13488"/>
      <w:bookmarkStart w:id="441" w:name="_Toc21433"/>
      <w:r>
        <w:rPr>
          <w:rFonts w:hint="eastAsia" w:ascii="仿宋" w:hAnsi="仿宋" w:eastAsia="仿宋" w:cs="仿宋"/>
          <w:color w:val="auto"/>
          <w:sz w:val="36"/>
          <w:szCs w:val="36"/>
          <w:highlight w:val="none"/>
        </w:rPr>
        <w:t>第六章  评标办法和评审标准</w:t>
      </w:r>
      <w:bookmarkEnd w:id="439"/>
      <w:bookmarkEnd w:id="440"/>
      <w:bookmarkEnd w:id="441"/>
    </w:p>
    <w:p>
      <w:pPr>
        <w:pStyle w:val="26"/>
        <w:snapToGrid/>
        <w:spacing w:line="360" w:lineRule="auto"/>
        <w:ind w:firstLineChars="200"/>
        <w:rPr>
          <w:rFonts w:hint="eastAsia" w:ascii="仿宋" w:hAnsi="仿宋" w:eastAsia="仿宋" w:cs="仿宋"/>
          <w:color w:val="auto"/>
          <w:highlight w:val="none"/>
        </w:rPr>
      </w:pP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根据《中华人民共和国政府采购法》等有关法律法规的规定，并结合本项目的实际，特制定本办法，本办法只适用于本项目政府采购的评标。</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42" w:name="_Toc531359078"/>
      <w:bookmarkStart w:id="443" w:name="_Toc493956075"/>
      <w:bookmarkStart w:id="444" w:name="_Toc27013"/>
      <w:bookmarkStart w:id="445" w:name="_Toc530551901"/>
      <w:bookmarkStart w:id="446" w:name="_Toc537"/>
      <w:bookmarkStart w:id="447" w:name="_Toc13652"/>
      <w:bookmarkStart w:id="448" w:name="_Toc335664295"/>
      <w:r>
        <w:rPr>
          <w:rFonts w:hint="eastAsia" w:ascii="仿宋" w:hAnsi="仿宋" w:eastAsia="仿宋" w:cs="仿宋"/>
          <w:color w:val="auto"/>
          <w:sz w:val="30"/>
          <w:szCs w:val="30"/>
          <w:highlight w:val="none"/>
        </w:rPr>
        <w:t>一    总则</w:t>
      </w:r>
      <w:bookmarkEnd w:id="442"/>
      <w:bookmarkEnd w:id="443"/>
      <w:bookmarkEnd w:id="444"/>
      <w:bookmarkEnd w:id="445"/>
      <w:bookmarkEnd w:id="446"/>
      <w:bookmarkEnd w:id="447"/>
      <w:bookmarkEnd w:id="448"/>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1.1  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1.2  本次评标采用综合评分法，按最终得分由高到低顺序排列。最终得分相同的，按投标报价由低到高顺序排列；最终得分且投标报价相同的，按技术得分由高到低顺序排列。评标委员会按顺序推荐中标候选人。评分过程中采用四舍五入法，并保留小数2位。</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49" w:name="_Toc27889"/>
      <w:bookmarkStart w:id="450" w:name="_Toc14572"/>
      <w:bookmarkStart w:id="451" w:name="_Toc7124"/>
      <w:r>
        <w:rPr>
          <w:rFonts w:hint="eastAsia" w:ascii="仿宋" w:hAnsi="仿宋" w:eastAsia="仿宋" w:cs="仿宋"/>
          <w:color w:val="auto"/>
          <w:sz w:val="30"/>
          <w:szCs w:val="30"/>
          <w:highlight w:val="none"/>
        </w:rPr>
        <w:t>二    评审一般规定</w:t>
      </w:r>
      <w:bookmarkEnd w:id="449"/>
      <w:bookmarkEnd w:id="450"/>
      <w:bookmarkEnd w:id="451"/>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2.1  本次评标采用综合评分法，总分100分。</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2.2  资信商务及技术分的权重为</w:t>
      </w:r>
      <w:r>
        <w:rPr>
          <w:rFonts w:hint="eastAsia" w:ascii="仿宋" w:hAnsi="仿宋" w:eastAsia="仿宋" w:cs="仿宋"/>
          <w:color w:val="auto"/>
          <w:highlight w:val="none"/>
          <w:u w:val="single"/>
        </w:rPr>
        <w:t>70</w:t>
      </w:r>
      <w:r>
        <w:rPr>
          <w:rFonts w:hint="eastAsia" w:ascii="仿宋" w:hAnsi="仿宋" w:eastAsia="仿宋" w:cs="仿宋"/>
          <w:color w:val="auto"/>
          <w:highlight w:val="none"/>
        </w:rPr>
        <w:t>%，评审分值为</w:t>
      </w:r>
      <w:r>
        <w:rPr>
          <w:rFonts w:hint="eastAsia" w:ascii="仿宋" w:hAnsi="仿宋" w:eastAsia="仿宋" w:cs="仿宋"/>
          <w:color w:val="auto"/>
          <w:highlight w:val="none"/>
          <w:u w:val="single"/>
        </w:rPr>
        <w:t>70</w:t>
      </w:r>
      <w:r>
        <w:rPr>
          <w:rFonts w:hint="eastAsia" w:ascii="仿宋" w:hAnsi="仿宋" w:eastAsia="仿宋" w:cs="仿宋"/>
          <w:color w:val="auto"/>
          <w:highlight w:val="none"/>
        </w:rPr>
        <w:t>分。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2.3   报价分的权重为</w:t>
      </w:r>
      <w:r>
        <w:rPr>
          <w:rFonts w:hint="eastAsia" w:ascii="仿宋" w:hAnsi="仿宋" w:eastAsia="仿宋" w:cs="仿宋"/>
          <w:color w:val="auto"/>
          <w:highlight w:val="none"/>
          <w:u w:val="single"/>
        </w:rPr>
        <w:t>30</w:t>
      </w:r>
      <w:r>
        <w:rPr>
          <w:rFonts w:hint="eastAsia" w:ascii="仿宋" w:hAnsi="仿宋" w:eastAsia="仿宋" w:cs="仿宋"/>
          <w:color w:val="auto"/>
          <w:highlight w:val="none"/>
        </w:rPr>
        <w:t>%，评审分值为</w:t>
      </w:r>
      <w:r>
        <w:rPr>
          <w:rFonts w:hint="eastAsia" w:ascii="仿宋" w:hAnsi="仿宋" w:eastAsia="仿宋" w:cs="仿宋"/>
          <w:color w:val="auto"/>
          <w:highlight w:val="none"/>
          <w:u w:val="single"/>
        </w:rPr>
        <w:t>30</w:t>
      </w:r>
      <w:r>
        <w:rPr>
          <w:rFonts w:hint="eastAsia" w:ascii="仿宋" w:hAnsi="仿宋" w:eastAsia="仿宋" w:cs="仿宋"/>
          <w:color w:val="auto"/>
          <w:highlight w:val="none"/>
        </w:rPr>
        <w:t>分，由评标委员会按各投标人报价统一计算。</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2.4   投标人总得分=资信商务及技术得分+报价得分。</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2.5   评审专家在规定的分值范围内打分，评分保留两位小数。</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52" w:name="_Toc29084"/>
      <w:bookmarkStart w:id="453" w:name="_Toc23381"/>
      <w:bookmarkStart w:id="454" w:name="_Toc25777"/>
      <w:r>
        <w:rPr>
          <w:rFonts w:hint="eastAsia" w:ascii="仿宋" w:hAnsi="仿宋" w:eastAsia="仿宋" w:cs="仿宋"/>
          <w:color w:val="auto"/>
          <w:sz w:val="30"/>
          <w:szCs w:val="30"/>
          <w:highlight w:val="none"/>
        </w:rPr>
        <w:t>三    评审内容及标准</w:t>
      </w:r>
      <w:bookmarkEnd w:id="452"/>
      <w:bookmarkEnd w:id="453"/>
      <w:bookmarkEnd w:id="454"/>
    </w:p>
    <w:p>
      <w:pPr>
        <w:pStyle w:val="26"/>
        <w:snapToGrid/>
        <w:spacing w:line="360" w:lineRule="auto"/>
        <w:ind w:firstLineChars="200"/>
        <w:outlineLvl w:val="2"/>
        <w:rPr>
          <w:rFonts w:hint="eastAsia" w:ascii="仿宋" w:hAnsi="仿宋" w:eastAsia="仿宋" w:cs="仿宋"/>
          <w:color w:val="auto"/>
          <w:highlight w:val="none"/>
        </w:rPr>
      </w:pPr>
      <w:bookmarkStart w:id="455" w:name="_Toc13345"/>
      <w:bookmarkStart w:id="456" w:name="_Toc4580"/>
      <w:bookmarkStart w:id="457" w:name="_Toc1808"/>
      <w:r>
        <w:rPr>
          <w:rFonts w:hint="eastAsia" w:ascii="仿宋" w:hAnsi="仿宋" w:eastAsia="仿宋" w:cs="仿宋"/>
          <w:color w:val="auto"/>
          <w:highlight w:val="none"/>
        </w:rPr>
        <w:t>3.1   报价分（30分）</w:t>
      </w:r>
      <w:bookmarkEnd w:id="455"/>
      <w:bookmarkEnd w:id="456"/>
      <w:bookmarkEnd w:id="457"/>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3.1.1 报价得分采用低价优先法计算，即满足招标文件要求且投标价格最低的投标报价为评标基准价，其他投标人的价格分按照下列公式计算：</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价格分=（评标基准价/投标报价）×报价权重×100</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3.1.2  价格扣除：因落实政府采购政策进行价格调整的，以调整后的价格计算评标基准价和投标报价。</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调整后的投标报价＝企业投标报价×（1-扣除率）</w:t>
      </w:r>
    </w:p>
    <w:p>
      <w:pPr>
        <w:pStyle w:val="26"/>
        <w:snapToGrid/>
        <w:spacing w:line="360" w:lineRule="auto"/>
        <w:ind w:firstLineChars="200"/>
        <w:outlineLvl w:val="2"/>
        <w:rPr>
          <w:rFonts w:hint="eastAsia" w:ascii="仿宋" w:hAnsi="仿宋" w:eastAsia="仿宋" w:cs="仿宋"/>
          <w:color w:val="auto"/>
          <w:highlight w:val="none"/>
        </w:rPr>
      </w:pPr>
      <w:bookmarkStart w:id="458" w:name="_Toc26103"/>
      <w:bookmarkStart w:id="459" w:name="_Toc17192"/>
      <w:bookmarkStart w:id="460" w:name="_Toc10843"/>
      <w:r>
        <w:rPr>
          <w:rFonts w:hint="eastAsia" w:ascii="仿宋" w:hAnsi="仿宋" w:eastAsia="仿宋" w:cs="仿宋"/>
          <w:color w:val="auto"/>
          <w:highlight w:val="none"/>
        </w:rPr>
        <w:t>3.2  商务及技术分</w:t>
      </w:r>
      <w:r>
        <w:rPr>
          <w:rFonts w:hint="eastAsia" w:ascii="仿宋" w:hAnsi="仿宋" w:eastAsia="仿宋" w:cs="仿宋"/>
          <w:color w:val="auto"/>
          <w:highlight w:val="none"/>
          <w:u w:val="single"/>
        </w:rPr>
        <w:t>70</w:t>
      </w:r>
      <w:r>
        <w:rPr>
          <w:rFonts w:hint="eastAsia" w:ascii="仿宋" w:hAnsi="仿宋" w:eastAsia="仿宋" w:cs="仿宋"/>
          <w:color w:val="auto"/>
          <w:highlight w:val="none"/>
        </w:rPr>
        <w:t>分，详细评分见下表：</w:t>
      </w:r>
      <w:bookmarkEnd w:id="458"/>
      <w:bookmarkEnd w:id="459"/>
      <w:bookmarkEnd w:id="460"/>
    </w:p>
    <w:tbl>
      <w:tblPr>
        <w:tblStyle w:val="44"/>
        <w:tblpPr w:leftFromText="180" w:rightFromText="180" w:vertAnchor="text" w:horzAnchor="page" w:tblpX="1703" w:tblpY="367"/>
        <w:tblOverlap w:val="never"/>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698"/>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序号</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tabs>
                <w:tab w:val="left" w:pos="0"/>
              </w:tabs>
              <w:autoSpaceDE w:val="0"/>
              <w:autoSpaceDN w:val="0"/>
              <w:adjustRightInd w:val="0"/>
              <w:jc w:val="center"/>
              <w:rPr>
                <w:rFonts w:hint="eastAsia" w:ascii="仿宋" w:hAnsi="仿宋" w:eastAsia="仿宋" w:cs="仿宋"/>
                <w:bCs/>
                <w:sz w:val="24"/>
                <w:szCs w:val="24"/>
              </w:rPr>
            </w:pPr>
            <w:r>
              <w:rPr>
                <w:rFonts w:hint="eastAsia" w:ascii="仿宋" w:hAnsi="仿宋" w:eastAsia="仿宋" w:cs="仿宋"/>
                <w:bCs/>
                <w:sz w:val="24"/>
                <w:szCs w:val="24"/>
              </w:rPr>
              <w:t>评分内容</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评分项目内容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bCs/>
                <w:szCs w:val="21"/>
              </w:rPr>
              <w:t>类似</w:t>
            </w:r>
            <w:r>
              <w:rPr>
                <w:rFonts w:hint="eastAsia" w:ascii="仿宋" w:hAnsi="仿宋" w:eastAsia="仿宋" w:cs="仿宋"/>
                <w:b/>
                <w:bCs/>
                <w:kern w:val="0"/>
                <w:szCs w:val="21"/>
              </w:rPr>
              <w:t>业绩（</w:t>
            </w:r>
            <w:r>
              <w:rPr>
                <w:rFonts w:hint="eastAsia" w:ascii="仿宋" w:hAnsi="仿宋" w:eastAsia="仿宋" w:cs="仿宋"/>
                <w:b/>
                <w:bCs/>
                <w:kern w:val="0"/>
                <w:szCs w:val="21"/>
                <w:lang w:val="en-US" w:eastAsia="zh-CN"/>
              </w:rPr>
              <w:t>3</w:t>
            </w:r>
            <w:r>
              <w:rPr>
                <w:rFonts w:hint="eastAsia" w:ascii="仿宋" w:hAnsi="仿宋" w:eastAsia="仿宋" w:cs="仿宋"/>
                <w:b/>
                <w:bCs/>
                <w:kern w:val="0"/>
                <w:szCs w:val="21"/>
              </w:rPr>
              <w:t>分）</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88" w:lineRule="auto"/>
              <w:jc w:val="left"/>
              <w:textAlignment w:val="center"/>
              <w:rPr>
                <w:rFonts w:hint="eastAsia" w:ascii="仿宋" w:hAnsi="仿宋" w:eastAsia="仿宋" w:cs="仿宋"/>
                <w:bCs/>
                <w:szCs w:val="21"/>
              </w:rPr>
            </w:pPr>
            <w:r>
              <w:rPr>
                <w:rFonts w:hint="eastAsia" w:ascii="仿宋" w:hAnsi="仿宋" w:eastAsia="仿宋" w:cs="仿宋"/>
                <w:bCs/>
                <w:szCs w:val="21"/>
              </w:rPr>
              <w:t>投标人自2020年1月1日至投标截止时间止（以合同签订时间为准）实施过类似项目业绩案例，每提供1个得</w:t>
            </w:r>
            <w:r>
              <w:rPr>
                <w:rFonts w:hint="eastAsia" w:ascii="仿宋" w:hAnsi="仿宋" w:eastAsia="仿宋" w:cs="仿宋"/>
                <w:bCs/>
                <w:szCs w:val="21"/>
                <w:lang w:val="en-US" w:eastAsia="zh-CN"/>
              </w:rPr>
              <w:t>1</w:t>
            </w:r>
            <w:r>
              <w:rPr>
                <w:rFonts w:hint="eastAsia" w:ascii="仿宋" w:hAnsi="仿宋" w:eastAsia="仿宋" w:cs="仿宋"/>
                <w:bCs/>
                <w:szCs w:val="21"/>
              </w:rPr>
              <w:t>分，最高得3分</w:t>
            </w:r>
          </w:p>
          <w:p>
            <w:pPr>
              <w:keepNext w:val="0"/>
              <w:keepLines w:val="0"/>
              <w:pageBreakBefore w:val="0"/>
              <w:widowControl/>
              <w:suppressLineNumbers w:val="0"/>
              <w:kinsoku/>
              <w:wordWrap/>
              <w:overflowPunct/>
              <w:topLinePunct w:val="0"/>
              <w:autoSpaceDE/>
              <w:autoSpaceDN/>
              <w:bidi w:val="0"/>
              <w:spacing w:line="288" w:lineRule="auto"/>
              <w:jc w:val="left"/>
              <w:textAlignment w:val="center"/>
              <w:rPr>
                <w:rFonts w:hint="eastAsia" w:ascii="仿宋" w:hAnsi="仿宋" w:eastAsia="仿宋" w:cs="仿宋_GB2312"/>
                <w:b/>
                <w:bCs/>
                <w:kern w:val="2"/>
                <w:sz w:val="21"/>
                <w:szCs w:val="21"/>
                <w:lang w:val="en-US" w:eastAsia="zh-CN" w:bidi="zh-CN"/>
              </w:rPr>
            </w:pPr>
            <w:r>
              <w:rPr>
                <w:rFonts w:hint="eastAsia" w:ascii="仿宋" w:hAnsi="仿宋" w:eastAsia="仿宋" w:cs="仿宋_GB2312"/>
                <w:b/>
                <w:bCs/>
                <w:kern w:val="2"/>
                <w:sz w:val="21"/>
                <w:szCs w:val="21"/>
                <w:lang w:val="en-US" w:eastAsia="zh-CN" w:bidi="zh-CN"/>
              </w:rPr>
              <w:t>（同类案例是指与采购标的同品类的产品案例，以评标委员会确认为准）。</w:t>
            </w:r>
          </w:p>
          <w:p>
            <w:pPr>
              <w:pStyle w:val="258"/>
              <w:ind w:right="16"/>
              <w:rPr>
                <w:rFonts w:hint="eastAsia" w:ascii="仿宋" w:hAnsi="仿宋" w:eastAsia="仿宋" w:cs="仿宋"/>
                <w:bCs/>
                <w:szCs w:val="21"/>
              </w:rPr>
            </w:pPr>
            <w:r>
              <w:rPr>
                <w:rFonts w:hint="eastAsia" w:ascii="仿宋" w:hAnsi="仿宋" w:eastAsia="仿宋" w:cs="仿宋_GB2312"/>
                <w:b/>
                <w:bCs/>
                <w:kern w:val="2"/>
                <w:sz w:val="21"/>
                <w:szCs w:val="21"/>
                <w:lang w:val="en-US" w:eastAsia="zh-CN" w:bidi="zh-CN"/>
              </w:rPr>
              <w:t>注：需采购中标通知书、合同文本扫描件</w:t>
            </w:r>
            <w:r>
              <w:rPr>
                <w:rFonts w:hint="eastAsia" w:ascii="仿宋" w:hAnsi="仿宋" w:eastAsia="仿宋" w:cs="仿宋_GB2312"/>
                <w:b/>
                <w:bCs/>
                <w:szCs w:val="21"/>
              </w:rPr>
              <w:t>加盖供应商公章</w:t>
            </w:r>
            <w:r>
              <w:rPr>
                <w:rFonts w:hint="eastAsia" w:ascii="仿宋" w:hAnsi="仿宋" w:eastAsia="仿宋" w:cs="仿宋_GB2312"/>
                <w:b/>
                <w:bCs/>
                <w:kern w:val="2"/>
                <w:sz w:val="21"/>
                <w:szCs w:val="21"/>
                <w:lang w:val="en-US" w:eastAsia="zh-CN" w:bidi="zh-CN"/>
              </w:rPr>
              <w:t>进入资信商务及技术文件，否则不得分。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6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szCs w:val="21"/>
              </w:rPr>
            </w:pPr>
            <w:r>
              <w:rPr>
                <w:rFonts w:hint="eastAsia" w:ascii="仿宋" w:hAnsi="仿宋" w:eastAsia="仿宋" w:cs="仿宋"/>
                <w:bCs/>
                <w:szCs w:val="21"/>
              </w:rPr>
              <w:t>2</w:t>
            </w:r>
          </w:p>
        </w:tc>
        <w:tc>
          <w:tcPr>
            <w:tcW w:w="1698"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bCs/>
                <w:szCs w:val="21"/>
              </w:rPr>
              <w:t>相关证书（</w:t>
            </w:r>
            <w:r>
              <w:rPr>
                <w:rFonts w:hint="eastAsia" w:ascii="仿宋" w:hAnsi="仿宋" w:eastAsia="仿宋" w:cs="仿宋"/>
                <w:b/>
                <w:bCs/>
                <w:szCs w:val="21"/>
                <w:lang w:val="en-US" w:eastAsia="zh-CN"/>
              </w:rPr>
              <w:t>5</w:t>
            </w:r>
            <w:r>
              <w:rPr>
                <w:rFonts w:hint="eastAsia" w:ascii="仿宋" w:hAnsi="仿宋" w:eastAsia="仿宋" w:cs="仿宋"/>
                <w:b/>
                <w:bCs/>
                <w:szCs w:val="21"/>
              </w:rPr>
              <w:t>分）</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pStyle w:val="258"/>
              <w:ind w:right="16"/>
              <w:rPr>
                <w:rFonts w:hint="eastAsia" w:ascii="仿宋" w:hAnsi="仿宋" w:eastAsia="仿宋" w:cs="仿宋_GB2312"/>
                <w:b w:val="0"/>
                <w:bCs w:val="0"/>
                <w:szCs w:val="21"/>
              </w:rPr>
            </w:pPr>
            <w:r>
              <w:rPr>
                <w:rFonts w:hint="eastAsia" w:ascii="仿宋" w:hAnsi="仿宋" w:eastAsia="仿宋" w:cs="仿宋_GB2312"/>
                <w:b w:val="0"/>
                <w:bCs w:val="0"/>
                <w:szCs w:val="21"/>
                <w:highlight w:val="none"/>
              </w:rPr>
              <w:t>投标</w:t>
            </w:r>
            <w:r>
              <w:rPr>
                <w:rFonts w:hint="eastAsia" w:ascii="仿宋" w:hAnsi="仿宋" w:eastAsia="仿宋" w:cs="仿宋_GB2312"/>
                <w:b w:val="0"/>
                <w:bCs w:val="0"/>
                <w:szCs w:val="21"/>
                <w:highlight w:val="none"/>
                <w:lang w:eastAsia="zh-CN"/>
              </w:rPr>
              <w:t>产品制造厂商</w:t>
            </w:r>
            <w:r>
              <w:rPr>
                <w:rFonts w:hint="eastAsia" w:ascii="仿宋" w:hAnsi="仿宋" w:eastAsia="仿宋" w:cs="仿宋_GB2312"/>
                <w:b w:val="0"/>
                <w:bCs w:val="0"/>
                <w:szCs w:val="21"/>
                <w:highlight w:val="none"/>
              </w:rPr>
              <w:t>具</w:t>
            </w:r>
            <w:r>
              <w:rPr>
                <w:rFonts w:hint="eastAsia" w:ascii="仿宋" w:hAnsi="仿宋" w:eastAsia="仿宋" w:cs="仿宋_GB2312"/>
                <w:b w:val="0"/>
                <w:bCs w:val="0"/>
                <w:szCs w:val="21"/>
              </w:rPr>
              <w:t>有ISO9001质量管理体系认证证书、ISO14001 环境管理体系认证证书、ISO45001 职业健康安全管理体系认证证书，每提供一份得1分，满分3分。</w:t>
            </w:r>
          </w:p>
          <w:p>
            <w:pPr>
              <w:pStyle w:val="258"/>
              <w:ind w:right="16"/>
              <w:rPr>
                <w:rFonts w:hint="eastAsia" w:ascii="仿宋" w:hAnsi="仿宋" w:eastAsia="仿宋" w:cs="仿宋_GB2312"/>
                <w:b/>
                <w:bCs/>
                <w:szCs w:val="21"/>
              </w:rPr>
            </w:pPr>
            <w:r>
              <w:rPr>
                <w:rFonts w:hint="eastAsia" w:ascii="仿宋" w:hAnsi="仿宋" w:eastAsia="仿宋" w:cs="仿宋_GB2312"/>
                <w:b/>
                <w:bCs/>
                <w:szCs w:val="21"/>
              </w:rPr>
              <w:t>注：提供有效期内的认证证书或资质证书扫描件并附带并附带全国认证认可信息公共服务平台（http://cx.cnca.cn/）查询截图加盖供应商公章进入响应文件；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664" w:type="dxa"/>
            <w:vMerge w:val="continue"/>
            <w:tcBorders>
              <w:left w:val="single" w:color="auto" w:sz="4" w:space="0"/>
              <w:right w:val="single" w:color="auto" w:sz="4" w:space="0"/>
            </w:tcBorders>
            <w:noWrap w:val="0"/>
            <w:vAlign w:val="center"/>
          </w:tcPr>
          <w:p>
            <w:pPr>
              <w:rPr>
                <w:rFonts w:hint="eastAsia" w:ascii="仿宋" w:hAnsi="仿宋" w:eastAsia="仿宋" w:cs="仿宋"/>
                <w:b/>
                <w:szCs w:val="21"/>
              </w:rPr>
            </w:pPr>
          </w:p>
        </w:tc>
        <w:tc>
          <w:tcPr>
            <w:tcW w:w="1698" w:type="dxa"/>
            <w:vMerge w:val="continue"/>
            <w:tcBorders>
              <w:left w:val="single" w:color="auto" w:sz="4" w:space="0"/>
              <w:right w:val="single" w:color="auto" w:sz="4" w:space="0"/>
            </w:tcBorders>
            <w:noWrap w:val="0"/>
            <w:vAlign w:val="top"/>
          </w:tcPr>
          <w:p>
            <w:pPr>
              <w:rPr>
                <w:rFonts w:hint="eastAsia" w:ascii="仿宋" w:hAnsi="仿宋" w:eastAsia="仿宋" w:cs="仿宋"/>
                <w:b/>
                <w:szCs w:val="21"/>
              </w:rPr>
            </w:pPr>
          </w:p>
        </w:tc>
        <w:tc>
          <w:tcPr>
            <w:tcW w:w="697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仿宋_GB2312"/>
                <w:b/>
                <w:bCs/>
                <w:szCs w:val="21"/>
                <w:lang w:bidi="zh-CN"/>
              </w:rPr>
            </w:pPr>
            <w:r>
              <w:rPr>
                <w:rFonts w:hint="eastAsia" w:ascii="仿宋" w:hAnsi="仿宋" w:eastAsia="仿宋" w:cs="仿宋_GB2312"/>
                <w:szCs w:val="21"/>
                <w:lang w:bidi="zh-CN"/>
              </w:rPr>
              <w:t>投标人或制造商具有有效期内经中国国家认证认可监督管理委员会认证机构颁发的“有害物质限量认证证书”及得</w:t>
            </w:r>
            <w:r>
              <w:rPr>
                <w:rFonts w:ascii="仿宋" w:hAnsi="仿宋" w:eastAsia="仿宋" w:cs="仿宋_GB2312"/>
                <w:szCs w:val="21"/>
                <w:lang w:bidi="zh-CN"/>
              </w:rPr>
              <w:t>1</w:t>
            </w:r>
            <w:r>
              <w:rPr>
                <w:rFonts w:hint="eastAsia" w:ascii="仿宋" w:hAnsi="仿宋" w:eastAsia="仿宋" w:cs="仿宋_GB2312"/>
                <w:szCs w:val="21"/>
                <w:lang w:bidi="zh-CN"/>
              </w:rPr>
              <w:t>分，没有不得分。注：认证产品名称包括：木制家具、金属家具、软体家具（沙发类、办公椅类）。</w:t>
            </w:r>
            <w:r>
              <w:rPr>
                <w:rFonts w:hint="eastAsia" w:ascii="仿宋" w:hAnsi="仿宋" w:eastAsia="仿宋" w:cs="仿宋_GB2312"/>
                <w:b/>
                <w:bCs/>
                <w:szCs w:val="21"/>
              </w:rPr>
              <w:t>注：提供以上证书扫描件和官方网站查询结果截图（包含顶部网页名称及网页底部信息）并加盖供应商公章进入响应文件，否则不得分。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64" w:type="dxa"/>
            <w:vMerge w:val="continue"/>
            <w:tcBorders>
              <w:left w:val="single" w:color="auto" w:sz="4" w:space="0"/>
              <w:right w:val="single" w:color="auto" w:sz="4" w:space="0"/>
            </w:tcBorders>
            <w:noWrap w:val="0"/>
            <w:vAlign w:val="center"/>
          </w:tcPr>
          <w:p>
            <w:pPr>
              <w:rPr>
                <w:rFonts w:hint="eastAsia" w:ascii="仿宋" w:hAnsi="仿宋" w:eastAsia="仿宋" w:cs="仿宋"/>
                <w:b/>
                <w:szCs w:val="21"/>
              </w:rPr>
            </w:pPr>
          </w:p>
        </w:tc>
        <w:tc>
          <w:tcPr>
            <w:tcW w:w="1698" w:type="dxa"/>
            <w:vMerge w:val="continue"/>
            <w:tcBorders>
              <w:left w:val="single" w:color="auto" w:sz="4" w:space="0"/>
              <w:right w:val="single" w:color="auto" w:sz="4" w:space="0"/>
            </w:tcBorders>
            <w:noWrap w:val="0"/>
            <w:vAlign w:val="top"/>
          </w:tcPr>
          <w:p>
            <w:pPr>
              <w:rPr>
                <w:rFonts w:hint="eastAsia" w:ascii="仿宋" w:hAnsi="仿宋" w:eastAsia="仿宋" w:cs="仿宋"/>
                <w:b/>
                <w:szCs w:val="21"/>
              </w:rPr>
            </w:pPr>
          </w:p>
        </w:tc>
        <w:tc>
          <w:tcPr>
            <w:tcW w:w="6977" w:type="dxa"/>
            <w:tcBorders>
              <w:top w:val="single" w:color="auto" w:sz="4" w:space="0"/>
              <w:left w:val="single" w:color="auto" w:sz="4" w:space="0"/>
              <w:bottom w:val="single" w:color="auto" w:sz="4" w:space="0"/>
              <w:right w:val="single" w:color="auto" w:sz="4" w:space="0"/>
            </w:tcBorders>
            <w:noWrap w:val="0"/>
            <w:vAlign w:val="center"/>
          </w:tcPr>
          <w:p>
            <w:pPr>
              <w:pStyle w:val="14"/>
              <w:ind w:firstLine="0"/>
              <w:rPr>
                <w:rFonts w:hint="eastAsia" w:ascii="仿宋" w:hAnsi="仿宋" w:eastAsia="仿宋" w:cs="仿宋_GB2312"/>
                <w:b/>
                <w:bCs/>
                <w:szCs w:val="21"/>
                <w:lang w:bidi="zh-CN"/>
              </w:rPr>
            </w:pPr>
            <w:r>
              <w:rPr>
                <w:rFonts w:hint="eastAsia" w:ascii="仿宋" w:hAnsi="仿宋" w:eastAsia="仿宋" w:cs="仿宋_GB2312"/>
                <w:szCs w:val="21"/>
                <w:lang w:bidi="zh-CN"/>
              </w:rPr>
              <w:t>投标人或制造商具有经中国国家认证认可监督管理委员会认证机构颁发有效的“CQC 中国环保产品认证证书”得</w:t>
            </w:r>
            <w:r>
              <w:rPr>
                <w:rFonts w:ascii="仿宋" w:hAnsi="仿宋" w:eastAsia="仿宋" w:cs="仿宋_GB2312"/>
                <w:szCs w:val="21"/>
                <w:lang w:bidi="zh-CN"/>
              </w:rPr>
              <w:t>1</w:t>
            </w:r>
            <w:r>
              <w:rPr>
                <w:rFonts w:hint="eastAsia" w:ascii="仿宋" w:hAnsi="仿宋" w:eastAsia="仿宋" w:cs="仿宋_GB2312"/>
                <w:szCs w:val="21"/>
                <w:lang w:bidi="zh-CN"/>
              </w:rPr>
              <w:t>分，没有不得分。注：认证范围需包含：木制、金属、软体或沙发。</w:t>
            </w:r>
            <w:r>
              <w:rPr>
                <w:rFonts w:hint="eastAsia" w:ascii="仿宋" w:hAnsi="仿宋" w:eastAsia="仿宋" w:cs="仿宋_GB2312"/>
                <w:b/>
                <w:bCs/>
                <w:szCs w:val="21"/>
              </w:rPr>
              <w:t>注：提供以上证书扫描件和官方网站查询结果截图（包含顶部网页名称及网页底部信息）并加盖供应商公章进入响应文件，否则不得分。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64" w:type="dxa"/>
            <w:noWrap w:val="0"/>
            <w:vAlign w:val="center"/>
          </w:tcPr>
          <w:p>
            <w:pPr>
              <w:jc w:val="center"/>
              <w:rPr>
                <w:rFonts w:hint="eastAsia" w:ascii="仿宋" w:hAnsi="仿宋" w:eastAsia="仿宋" w:cs="仿宋"/>
                <w:bCs/>
                <w:szCs w:val="21"/>
                <w:lang w:val="en-US" w:eastAsia="zh-CN"/>
              </w:rPr>
            </w:pPr>
            <w:r>
              <w:rPr>
                <w:rFonts w:hint="eastAsia" w:ascii="仿宋" w:hAnsi="仿宋" w:eastAsia="仿宋" w:cs="仿宋"/>
                <w:bCs/>
                <w:szCs w:val="21"/>
                <w:lang w:val="en-US" w:eastAsia="zh-CN"/>
              </w:rPr>
              <w:t>3</w:t>
            </w:r>
          </w:p>
        </w:tc>
        <w:tc>
          <w:tcPr>
            <w:tcW w:w="1698" w:type="dxa"/>
            <w:noWrap w:val="0"/>
            <w:vAlign w:val="center"/>
          </w:tcPr>
          <w:p>
            <w:pPr>
              <w:jc w:val="center"/>
              <w:rPr>
                <w:rFonts w:hint="default" w:ascii="仿宋" w:hAnsi="仿宋" w:eastAsia="仿宋" w:cs="仿宋"/>
                <w:szCs w:val="21"/>
                <w:lang w:val="en-US" w:eastAsia="zh-CN"/>
              </w:rPr>
            </w:pPr>
            <w:r>
              <w:rPr>
                <w:rFonts w:hint="eastAsia" w:ascii="仿宋" w:hAnsi="仿宋" w:eastAsia="仿宋" w:cs="仿宋"/>
                <w:b/>
                <w:bCs/>
                <w:szCs w:val="21"/>
                <w:lang w:val="en-US" w:eastAsia="zh-CN"/>
              </w:rPr>
              <w:t>技术偏离    （40分）</w:t>
            </w:r>
          </w:p>
        </w:tc>
        <w:tc>
          <w:tcPr>
            <w:tcW w:w="6977" w:type="dxa"/>
            <w:noWrap w:val="0"/>
            <w:vAlign w:val="center"/>
          </w:tcPr>
          <w:p>
            <w:pPr>
              <w:rPr>
                <w:rFonts w:hint="default" w:ascii="仿宋" w:hAnsi="仿宋" w:eastAsia="仿宋" w:cs="仿宋_GB2312"/>
                <w:szCs w:val="21"/>
                <w:lang w:val="en-US" w:eastAsia="zh-CN" w:bidi="zh-CN"/>
              </w:rPr>
            </w:pPr>
            <w:r>
              <w:rPr>
                <w:rFonts w:hint="eastAsia" w:ascii="仿宋" w:hAnsi="仿宋" w:eastAsia="仿宋" w:cs="仿宋_GB2312"/>
                <w:szCs w:val="21"/>
                <w:lang w:bidi="zh-CN"/>
              </w:rPr>
              <w:t>1、对采购文件的技术响应情况：其中标注“▲”的条款为实质性条款，标注“●”的条款为重要技术条款，未标注符号的为其他技术条款。</w:t>
            </w:r>
            <w:r>
              <w:rPr>
                <w:rFonts w:hint="eastAsia" w:ascii="仿宋" w:hAnsi="仿宋" w:eastAsia="仿宋" w:cs="仿宋_GB2312"/>
                <w:szCs w:val="21"/>
                <w:lang w:bidi="zh-CN"/>
              </w:rPr>
              <w:br w:type="textWrapping"/>
            </w:r>
            <w:r>
              <w:rPr>
                <w:rFonts w:hint="eastAsia" w:ascii="仿宋" w:hAnsi="仿宋" w:eastAsia="仿宋" w:cs="仿宋_GB2312"/>
                <w:szCs w:val="21"/>
                <w:lang w:bidi="zh-CN"/>
              </w:rPr>
              <w:t>2、重要技术条款共10分，每负偏离1条扣2分，无负偏离此项得满分；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3、其他技术条款共30分，偏离评审按以下规则进行:</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3.1 负偏离条数≤20 条的，每负偏离1条，扣1分，无负偏离此项得满分；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3.2 其他技术条款负偏离条数&gt;20条、≤70条的按以下原则评审：</w:t>
            </w:r>
            <w:r>
              <w:rPr>
                <w:rFonts w:hint="eastAsia" w:ascii="仿宋" w:hAnsi="仿宋" w:eastAsia="仿宋" w:cs="仿宋_GB2312"/>
                <w:szCs w:val="21"/>
                <w:lang w:bidi="zh-CN"/>
              </w:rPr>
              <w:br w:type="textWrapping"/>
            </w:r>
            <w:r>
              <w:rPr>
                <w:rFonts w:hint="eastAsia" w:ascii="仿宋" w:hAnsi="仿宋" w:eastAsia="仿宋" w:cs="仿宋_GB2312"/>
                <w:szCs w:val="21"/>
                <w:lang w:bidi="zh-CN"/>
              </w:rPr>
              <w:t>具体得分=10-(其他技术条款负偏离条数-20）×0.2。</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3.3 其他技术条款负偏离条数&gt;70条的，此项不得分。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4、实质性条款不允许负偏离。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64" w:type="dxa"/>
            <w:vMerge w:val="restart"/>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4</w:t>
            </w:r>
          </w:p>
        </w:tc>
        <w:tc>
          <w:tcPr>
            <w:tcW w:w="1698" w:type="dxa"/>
            <w:vMerge w:val="restart"/>
            <w:noWrap w:val="0"/>
            <w:vAlign w:val="center"/>
          </w:tcPr>
          <w:p>
            <w:pPr>
              <w:jc w:val="center"/>
              <w:rPr>
                <w:rFonts w:hint="eastAsia" w:ascii="仿宋" w:hAnsi="仿宋" w:eastAsia="仿宋" w:cs="仿宋"/>
                <w:szCs w:val="21"/>
                <w:highlight w:val="green"/>
              </w:rPr>
            </w:pPr>
            <w:r>
              <w:rPr>
                <w:rFonts w:hint="eastAsia" w:ascii="仿宋" w:hAnsi="仿宋" w:eastAsia="仿宋" w:cs="仿宋"/>
                <w:b/>
                <w:bCs/>
                <w:szCs w:val="21"/>
              </w:rPr>
              <w:t>项目实施方案（6分）</w:t>
            </w:r>
          </w:p>
        </w:tc>
        <w:tc>
          <w:tcPr>
            <w:tcW w:w="6977" w:type="dxa"/>
            <w:noWrap w:val="0"/>
            <w:vAlign w:val="center"/>
          </w:tcPr>
          <w:p>
            <w:pPr>
              <w:pStyle w:val="26"/>
              <w:snapToGrid/>
              <w:spacing w:line="240" w:lineRule="auto"/>
              <w:ind w:firstLine="0"/>
              <w:rPr>
                <w:rFonts w:hint="eastAsia" w:ascii="仿宋" w:hAnsi="仿宋" w:eastAsia="仿宋" w:cs="仿宋"/>
                <w:b/>
                <w:sz w:val="21"/>
                <w:szCs w:val="21"/>
              </w:rPr>
            </w:pPr>
            <w:r>
              <w:rPr>
                <w:rFonts w:hint="eastAsia" w:ascii="仿宋" w:hAnsi="仿宋" w:eastAsia="仿宋" w:cs="仿宋"/>
                <w:b/>
                <w:sz w:val="21"/>
                <w:szCs w:val="21"/>
              </w:rPr>
              <w:t>项目组织实施计划安排（2分）</w:t>
            </w:r>
          </w:p>
          <w:p>
            <w:pPr>
              <w:tabs>
                <w:tab w:val="left" w:pos="221"/>
              </w:tabs>
              <w:spacing w:line="276" w:lineRule="auto"/>
              <w:rPr>
                <w:rFonts w:eastAsia="仿宋"/>
                <w:szCs w:val="21"/>
              </w:rPr>
            </w:pPr>
            <w:r>
              <w:rPr>
                <w:rFonts w:hint="eastAsia" w:ascii="仿宋" w:hAnsi="仿宋" w:eastAsia="仿宋" w:cs="仿宋"/>
                <w:szCs w:val="21"/>
              </w:rPr>
              <w:t>根据投标人的供货方案，进度安排，安装调试方案有明确的人员配备，组织分工、实施周期及进度安排是否合理，</w:t>
            </w:r>
            <w:r>
              <w:rPr>
                <w:rFonts w:hint="eastAsia" w:ascii="仿宋" w:hAnsi="仿宋" w:eastAsia="仿宋" w:cs="仿宋"/>
                <w:kern w:val="0"/>
                <w:szCs w:val="21"/>
              </w:rPr>
              <w:t>保证措施是否到位</w:t>
            </w:r>
            <w:r>
              <w:rPr>
                <w:rFonts w:hint="eastAsia" w:ascii="仿宋" w:hAnsi="仿宋" w:eastAsia="仿宋" w:cs="仿宋"/>
                <w:spacing w:val="-1"/>
                <w:szCs w:val="21"/>
              </w:rPr>
              <w:t>等进行综合评价，0-</w:t>
            </w:r>
            <w:r>
              <w:rPr>
                <w:rFonts w:ascii="仿宋" w:hAnsi="仿宋" w:eastAsia="仿宋" w:cs="仿宋"/>
                <w:spacing w:val="-1"/>
                <w:szCs w:val="21"/>
              </w:rPr>
              <w:t>2</w:t>
            </w:r>
            <w:r>
              <w:rPr>
                <w:rFonts w:hint="eastAsia" w:ascii="仿宋" w:hAnsi="仿宋" w:eastAsia="仿宋" w:cs="仿宋"/>
                <w:spacing w:val="-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64" w:type="dxa"/>
            <w:vMerge w:val="continue"/>
            <w:noWrap w:val="0"/>
            <w:vAlign w:val="center"/>
          </w:tcPr>
          <w:p>
            <w:pPr>
              <w:pStyle w:val="2"/>
              <w:ind w:firstLine="0" w:firstLineChars="0"/>
              <w:rPr>
                <w:rFonts w:hint="eastAsia"/>
                <w:szCs w:val="21"/>
              </w:rPr>
            </w:pPr>
          </w:p>
        </w:tc>
        <w:tc>
          <w:tcPr>
            <w:tcW w:w="1698" w:type="dxa"/>
            <w:vMerge w:val="continue"/>
            <w:noWrap w:val="0"/>
            <w:vAlign w:val="center"/>
          </w:tcPr>
          <w:p>
            <w:pPr>
              <w:pStyle w:val="2"/>
              <w:ind w:firstLine="0" w:firstLineChars="0"/>
              <w:rPr>
                <w:rFonts w:hint="eastAsia"/>
                <w:szCs w:val="21"/>
              </w:rPr>
            </w:pPr>
          </w:p>
        </w:tc>
        <w:tc>
          <w:tcPr>
            <w:tcW w:w="6977" w:type="dxa"/>
            <w:noWrap w:val="0"/>
            <w:vAlign w:val="center"/>
          </w:tcPr>
          <w:p>
            <w:pPr>
              <w:pStyle w:val="2"/>
              <w:ind w:firstLine="0" w:firstLineChars="0"/>
              <w:rPr>
                <w:rFonts w:hint="eastAsia" w:ascii="仿宋" w:hAnsi="仿宋" w:eastAsia="仿宋" w:cs="仿宋"/>
                <w:b/>
                <w:bCs/>
                <w:szCs w:val="21"/>
              </w:rPr>
            </w:pPr>
            <w:r>
              <w:rPr>
                <w:rFonts w:hint="eastAsia" w:ascii="仿宋" w:hAnsi="仿宋" w:eastAsia="仿宋" w:cs="仿宋"/>
                <w:b/>
                <w:bCs/>
                <w:szCs w:val="21"/>
              </w:rPr>
              <w:t>项目</w:t>
            </w:r>
            <w:r>
              <w:rPr>
                <w:rFonts w:hint="eastAsia" w:ascii="仿宋" w:hAnsi="仿宋" w:eastAsia="仿宋" w:cs="仿宋"/>
                <w:b/>
                <w:bCs/>
                <w:spacing w:val="-1"/>
                <w:szCs w:val="21"/>
              </w:rPr>
              <w:t>质量保证措施方案</w:t>
            </w:r>
            <w:r>
              <w:rPr>
                <w:rFonts w:hint="eastAsia" w:ascii="仿宋" w:hAnsi="仿宋" w:eastAsia="仿宋" w:cs="仿宋"/>
                <w:b/>
                <w:bCs/>
                <w:szCs w:val="21"/>
              </w:rPr>
              <w:t>（2分）</w:t>
            </w:r>
          </w:p>
          <w:p>
            <w:pPr>
              <w:pStyle w:val="2"/>
              <w:ind w:firstLine="0" w:firstLineChars="0"/>
              <w:rPr>
                <w:rFonts w:ascii="仿宋" w:hAnsi="仿宋" w:eastAsia="仿宋" w:cs="仿宋"/>
                <w:szCs w:val="21"/>
              </w:rPr>
            </w:pPr>
            <w:r>
              <w:rPr>
                <w:rFonts w:hint="eastAsia" w:ascii="仿宋" w:hAnsi="仿宋" w:eastAsia="仿宋" w:cs="仿宋"/>
                <w:spacing w:val="-1"/>
                <w:szCs w:val="21"/>
              </w:rPr>
              <w:t>根据投标人的质量保证措施方案，是否完全满足或优于招标文</w:t>
            </w:r>
            <w:r>
              <w:rPr>
                <w:rFonts w:hint="eastAsia" w:ascii="仿宋" w:hAnsi="仿宋" w:eastAsia="仿宋" w:cs="仿宋"/>
                <w:spacing w:val="-14"/>
                <w:szCs w:val="21"/>
              </w:rPr>
              <w:t>件等情况进行打分，0-</w:t>
            </w:r>
            <w:r>
              <w:rPr>
                <w:rFonts w:ascii="仿宋" w:hAnsi="仿宋" w:eastAsia="仿宋" w:cs="仿宋"/>
                <w:spacing w:val="-14"/>
                <w:szCs w:val="21"/>
              </w:rPr>
              <w:t>2</w:t>
            </w:r>
            <w:r>
              <w:rPr>
                <w:rFonts w:hint="eastAsia" w:ascii="仿宋" w:hAnsi="仿宋" w:eastAsia="仿宋" w:cs="仿宋"/>
                <w:spacing w:val="-14"/>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64" w:type="dxa"/>
            <w:vMerge w:val="continue"/>
            <w:noWrap w:val="0"/>
            <w:vAlign w:val="center"/>
          </w:tcPr>
          <w:p>
            <w:pPr>
              <w:pStyle w:val="2"/>
              <w:ind w:firstLine="0" w:firstLineChars="0"/>
              <w:rPr>
                <w:rFonts w:hint="eastAsia"/>
                <w:szCs w:val="21"/>
              </w:rPr>
            </w:pPr>
          </w:p>
        </w:tc>
        <w:tc>
          <w:tcPr>
            <w:tcW w:w="1698" w:type="dxa"/>
            <w:vMerge w:val="continue"/>
            <w:noWrap w:val="0"/>
            <w:vAlign w:val="center"/>
          </w:tcPr>
          <w:p>
            <w:pPr>
              <w:pStyle w:val="2"/>
              <w:ind w:firstLine="0" w:firstLineChars="0"/>
              <w:rPr>
                <w:rFonts w:hint="eastAsia"/>
                <w:szCs w:val="21"/>
              </w:rPr>
            </w:pPr>
          </w:p>
        </w:tc>
        <w:tc>
          <w:tcPr>
            <w:tcW w:w="6977" w:type="dxa"/>
            <w:noWrap w:val="0"/>
            <w:vAlign w:val="center"/>
          </w:tcPr>
          <w:p>
            <w:pPr>
              <w:pStyle w:val="260"/>
              <w:jc w:val="left"/>
              <w:rPr>
                <w:rFonts w:hint="eastAsia" w:ascii="仿宋" w:hAnsi="仿宋" w:eastAsia="仿宋" w:cs="仿宋"/>
                <w:b/>
                <w:szCs w:val="21"/>
              </w:rPr>
            </w:pPr>
            <w:r>
              <w:rPr>
                <w:rFonts w:hint="eastAsia" w:ascii="仿宋" w:hAnsi="仿宋" w:eastAsia="仿宋" w:cs="仿宋"/>
                <w:b/>
                <w:szCs w:val="21"/>
              </w:rPr>
              <w:t>应急</w:t>
            </w:r>
            <w:r>
              <w:rPr>
                <w:rFonts w:hint="eastAsia" w:ascii="仿宋" w:hAnsi="仿宋" w:eastAsia="仿宋" w:cs="仿宋"/>
                <w:b/>
                <w:szCs w:val="21"/>
                <w:lang w:val="zh-TW" w:eastAsia="zh-TW"/>
              </w:rPr>
              <w:t>预案</w:t>
            </w:r>
            <w:r>
              <w:rPr>
                <w:rFonts w:hint="eastAsia" w:ascii="仿宋" w:hAnsi="仿宋" w:eastAsia="仿宋" w:cs="仿宋"/>
                <w:b/>
                <w:szCs w:val="21"/>
                <w:lang w:val="zh-TW"/>
              </w:rPr>
              <w:t>及</w:t>
            </w:r>
            <w:r>
              <w:rPr>
                <w:rFonts w:hint="eastAsia" w:ascii="仿宋" w:hAnsi="仿宋" w:eastAsia="仿宋" w:cs="仿宋"/>
                <w:b/>
                <w:szCs w:val="21"/>
              </w:rPr>
              <w:t>保障措施（2分）</w:t>
            </w:r>
          </w:p>
          <w:p>
            <w:pPr>
              <w:pStyle w:val="260"/>
              <w:jc w:val="left"/>
              <w:rPr>
                <w:rFonts w:hint="eastAsia"/>
                <w:szCs w:val="21"/>
              </w:rPr>
            </w:pPr>
            <w:r>
              <w:rPr>
                <w:rFonts w:hint="eastAsia" w:ascii="仿宋" w:hAnsi="仿宋" w:eastAsia="仿宋" w:cs="仿宋"/>
                <w:bCs/>
                <w:szCs w:val="21"/>
                <w:lang w:val="zh-TW" w:eastAsia="zh-TW"/>
              </w:rPr>
              <w:t>根据投标人针对本项目提出的应急预案及相关保障措施</w:t>
            </w:r>
            <w:r>
              <w:rPr>
                <w:rFonts w:hint="eastAsia" w:ascii="仿宋" w:hAnsi="仿宋" w:eastAsia="仿宋" w:cs="仿宋"/>
                <w:bCs/>
                <w:szCs w:val="21"/>
              </w:rPr>
              <w:t>是否科学</w:t>
            </w:r>
            <w:r>
              <w:rPr>
                <w:rFonts w:hint="eastAsia" w:ascii="仿宋" w:hAnsi="仿宋" w:eastAsia="仿宋" w:cs="仿宋"/>
                <w:bCs/>
                <w:szCs w:val="21"/>
                <w:lang w:val="zh-TW" w:eastAsia="zh-TW"/>
              </w:rPr>
              <w:t>进行</w:t>
            </w:r>
            <w:r>
              <w:rPr>
                <w:rFonts w:hint="eastAsia" w:ascii="仿宋" w:hAnsi="仿宋" w:eastAsia="仿宋" w:cs="仿宋"/>
                <w:bCs/>
                <w:szCs w:val="21"/>
                <w:lang w:val="zh-TW"/>
              </w:rPr>
              <w:t>评审，</w:t>
            </w:r>
            <w:r>
              <w:rPr>
                <w:rFonts w:hint="eastAsia" w:ascii="仿宋" w:hAnsi="仿宋" w:eastAsia="仿宋" w:cs="仿宋"/>
                <w:bCs/>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5</w:t>
            </w:r>
          </w:p>
        </w:tc>
        <w:tc>
          <w:tcPr>
            <w:tcW w:w="1698" w:type="dxa"/>
            <w:noWrap w:val="0"/>
            <w:vAlign w:val="center"/>
          </w:tcPr>
          <w:p>
            <w:pPr>
              <w:jc w:val="center"/>
              <w:rPr>
                <w:rFonts w:hint="eastAsia" w:ascii="仿宋" w:hAnsi="仿宋" w:eastAsia="仿宋" w:cs="仿宋"/>
                <w:szCs w:val="21"/>
              </w:rPr>
            </w:pPr>
            <w:r>
              <w:rPr>
                <w:rFonts w:hint="eastAsia" w:ascii="仿宋" w:hAnsi="仿宋" w:eastAsia="仿宋" w:cs="仿宋"/>
                <w:b/>
                <w:bCs/>
                <w:szCs w:val="21"/>
              </w:rPr>
              <w:t>验收方案（</w:t>
            </w:r>
            <w:r>
              <w:rPr>
                <w:rFonts w:hint="eastAsia" w:ascii="仿宋" w:hAnsi="仿宋" w:eastAsia="仿宋" w:cs="仿宋"/>
                <w:b/>
                <w:bCs/>
                <w:szCs w:val="21"/>
                <w:lang w:val="en-US" w:eastAsia="zh-CN"/>
              </w:rPr>
              <w:t>3</w:t>
            </w:r>
            <w:r>
              <w:rPr>
                <w:rFonts w:hint="eastAsia" w:ascii="仿宋" w:hAnsi="仿宋" w:eastAsia="仿宋" w:cs="仿宋"/>
                <w:b/>
                <w:bCs/>
                <w:szCs w:val="21"/>
              </w:rPr>
              <w:t>分）</w:t>
            </w:r>
          </w:p>
        </w:tc>
        <w:tc>
          <w:tcPr>
            <w:tcW w:w="6977" w:type="dxa"/>
            <w:noWrap w:val="0"/>
            <w:vAlign w:val="center"/>
          </w:tcPr>
          <w:p>
            <w:pPr>
              <w:tabs>
                <w:tab w:val="left" w:pos="221"/>
              </w:tabs>
              <w:spacing w:line="276" w:lineRule="auto"/>
              <w:rPr>
                <w:rFonts w:ascii="仿宋" w:hAnsi="仿宋" w:eastAsia="仿宋" w:cs="仿宋"/>
                <w:szCs w:val="21"/>
                <w:lang w:bidi="zh-CN"/>
              </w:rPr>
            </w:pPr>
            <w:r>
              <w:rPr>
                <w:rFonts w:hint="eastAsia" w:ascii="仿宋" w:hAnsi="仿宋" w:eastAsia="仿宋" w:cs="仿宋"/>
                <w:szCs w:val="21"/>
              </w:rPr>
              <w:t>根据投标人针对本项目制定的验收方案是否满足采购需求，验收措施是否科学、合理</w:t>
            </w:r>
            <w:r>
              <w:rPr>
                <w:rFonts w:hint="eastAsia" w:ascii="仿宋" w:hAnsi="仿宋" w:eastAsia="仿宋" w:cs="仿宋"/>
                <w:spacing w:val="-1"/>
                <w:szCs w:val="21"/>
              </w:rPr>
              <w:t>等进行综合评价</w:t>
            </w:r>
            <w:r>
              <w:rPr>
                <w:rFonts w:hint="eastAsia" w:ascii="仿宋" w:hAnsi="仿宋" w:eastAsia="仿宋" w:cs="仿宋"/>
                <w:szCs w:val="21"/>
              </w:rPr>
              <w:t>，0-</w:t>
            </w:r>
            <w:r>
              <w:rPr>
                <w:rFonts w:hint="eastAsia" w:ascii="仿宋" w:hAnsi="仿宋" w:eastAsia="仿宋" w:cs="仿宋"/>
                <w:szCs w:val="21"/>
                <w:lang w:val="en-US" w:eastAsia="zh-CN"/>
              </w:rPr>
              <w:t>3</w:t>
            </w:r>
            <w:r>
              <w:rPr>
                <w:rFonts w:hint="eastAsia" w:ascii="仿宋" w:hAnsi="仿宋" w:eastAsia="仿宋" w:cs="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6</w:t>
            </w:r>
          </w:p>
        </w:tc>
        <w:tc>
          <w:tcPr>
            <w:tcW w:w="1698" w:type="dxa"/>
            <w:noWrap w:val="0"/>
            <w:vAlign w:val="center"/>
          </w:tcPr>
          <w:p>
            <w:pPr>
              <w:jc w:val="center"/>
              <w:rPr>
                <w:rFonts w:hint="eastAsia" w:ascii="仿宋" w:hAnsi="仿宋" w:eastAsia="仿宋" w:cs="仿宋"/>
                <w:b/>
                <w:bCs/>
                <w:szCs w:val="21"/>
                <w:lang w:val="zh-CN"/>
              </w:rPr>
            </w:pPr>
            <w:r>
              <w:rPr>
                <w:rFonts w:hint="eastAsia" w:ascii="仿宋" w:hAnsi="仿宋" w:eastAsia="仿宋" w:cs="仿宋"/>
                <w:b/>
                <w:bCs/>
                <w:szCs w:val="21"/>
                <w:lang w:val="zh-CN" w:eastAsia="zh-CN"/>
              </w:rPr>
              <w:t>售后服务方案</w:t>
            </w:r>
            <w:r>
              <w:rPr>
                <w:rFonts w:hint="eastAsia" w:ascii="仿宋" w:hAnsi="仿宋" w:eastAsia="仿宋" w:cs="仿宋"/>
                <w:b/>
                <w:bCs/>
                <w:szCs w:val="21"/>
                <w:lang w:val="en-US" w:eastAsia="zh-CN"/>
              </w:rPr>
              <w:t xml:space="preserve">  </w:t>
            </w:r>
            <w:r>
              <w:rPr>
                <w:rFonts w:hint="eastAsia" w:ascii="仿宋" w:hAnsi="仿宋" w:eastAsia="仿宋" w:cs="仿宋"/>
                <w:b/>
                <w:bCs/>
                <w:szCs w:val="21"/>
                <w:lang w:val="zh-CN" w:eastAsia="zh-CN"/>
              </w:rPr>
              <w:t>（</w:t>
            </w:r>
            <w:r>
              <w:rPr>
                <w:rFonts w:hint="eastAsia" w:ascii="仿宋" w:hAnsi="仿宋" w:eastAsia="仿宋" w:cs="仿宋"/>
                <w:b/>
                <w:bCs/>
                <w:szCs w:val="21"/>
                <w:lang w:val="en-US" w:eastAsia="zh-CN"/>
              </w:rPr>
              <w:t>6分</w:t>
            </w:r>
            <w:r>
              <w:rPr>
                <w:rFonts w:hint="eastAsia" w:ascii="仿宋" w:hAnsi="仿宋" w:eastAsia="仿宋" w:cs="仿宋"/>
                <w:b/>
                <w:bCs/>
                <w:szCs w:val="21"/>
                <w:lang w:val="zh-CN" w:eastAsia="zh-CN"/>
              </w:rPr>
              <w:t>）</w:t>
            </w:r>
          </w:p>
        </w:tc>
        <w:tc>
          <w:tcPr>
            <w:tcW w:w="6977" w:type="dxa"/>
            <w:noWrap w:val="0"/>
            <w:vAlign w:val="center"/>
          </w:tcPr>
          <w:p>
            <w:pPr>
              <w:keepNext w:val="0"/>
              <w:keepLines w:val="0"/>
              <w:pageBreakBefore w:val="0"/>
              <w:kinsoku/>
              <w:wordWrap/>
              <w:overflowPunct/>
              <w:topLinePunct w:val="0"/>
              <w:autoSpaceDE/>
              <w:autoSpaceDN/>
              <w:bidi w:val="0"/>
              <w:spacing w:line="288" w:lineRule="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zh-CN" w:eastAsia="zh-CN" w:bidi="zh-CN"/>
              </w:rPr>
              <w:t>结合本项目特点，对供应商提供的运维保障及措施进行综合评分，包含但不限于：</w:t>
            </w:r>
          </w:p>
          <w:p>
            <w:pPr>
              <w:keepNext w:val="0"/>
              <w:keepLines w:val="0"/>
              <w:pageBreakBefore w:val="0"/>
              <w:kinsoku/>
              <w:wordWrap/>
              <w:overflowPunct/>
              <w:topLinePunct w:val="0"/>
              <w:autoSpaceDE/>
              <w:autoSpaceDN/>
              <w:bidi w:val="0"/>
              <w:spacing w:line="288" w:lineRule="auto"/>
              <w:ind w:right="147" w:rightChars="70"/>
              <w:rPr>
                <w:rFonts w:hint="default"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①质保期服务内容承诺，最高得1分；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②响应方式、响应时间，最高得1分；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③根据零部件、备品备件的完整性、合理性，最高得1分；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④售后服务点设置情况，最高得1分；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⑤保修期外服务承诺，最高得1分；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⑥质保期外易损件的收费情况最高得1分；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运维保障及措施合理、可行，内容全面，制度完整，能够确保服务质效的，最高得6分。存在缺陷或不完善、不可行的每处扣0.5分，多处不满足累计扣分。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64" w:type="dxa"/>
            <w:noWrap w:val="0"/>
            <w:vAlign w:val="center"/>
          </w:tcPr>
          <w:p>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7</w:t>
            </w:r>
          </w:p>
        </w:tc>
        <w:tc>
          <w:tcPr>
            <w:tcW w:w="1698" w:type="dxa"/>
            <w:noWrap w:val="0"/>
            <w:vAlign w:val="center"/>
          </w:tcPr>
          <w:p>
            <w:pPr>
              <w:jc w:val="center"/>
              <w:rPr>
                <w:rFonts w:hint="eastAsia" w:ascii="仿宋" w:hAnsi="仿宋" w:eastAsia="仿宋" w:cs="仿宋"/>
                <w:b/>
                <w:bCs/>
                <w:szCs w:val="21"/>
                <w:lang w:val="zh-CN" w:eastAsia="zh-CN"/>
              </w:rPr>
            </w:pPr>
            <w:r>
              <w:rPr>
                <w:rFonts w:hint="eastAsia" w:ascii="仿宋" w:hAnsi="仿宋" w:eastAsia="仿宋" w:cs="仿宋"/>
                <w:b/>
                <w:bCs/>
                <w:szCs w:val="21"/>
                <w:lang w:val="zh-CN" w:eastAsia="zh-CN"/>
              </w:rPr>
              <w:t>质保期</w:t>
            </w:r>
          </w:p>
          <w:p>
            <w:pPr>
              <w:jc w:val="center"/>
              <w:rPr>
                <w:rFonts w:hint="eastAsia" w:ascii="仿宋" w:hAnsi="仿宋" w:eastAsia="仿宋" w:cs="仿宋"/>
                <w:b/>
                <w:bCs/>
                <w:szCs w:val="21"/>
                <w:lang w:val="zh-CN"/>
              </w:rPr>
            </w:pPr>
            <w:r>
              <w:rPr>
                <w:rFonts w:hint="eastAsia" w:ascii="仿宋" w:hAnsi="仿宋" w:eastAsia="仿宋" w:cs="仿宋"/>
                <w:b/>
                <w:bCs/>
                <w:szCs w:val="21"/>
                <w:lang w:val="zh-CN" w:eastAsia="zh-CN"/>
              </w:rPr>
              <w:t>承诺（</w:t>
            </w:r>
            <w:r>
              <w:rPr>
                <w:rFonts w:hint="eastAsia" w:ascii="仿宋" w:hAnsi="仿宋" w:eastAsia="仿宋" w:cs="仿宋"/>
                <w:b/>
                <w:bCs/>
                <w:szCs w:val="21"/>
                <w:lang w:val="en-US" w:eastAsia="zh-CN"/>
              </w:rPr>
              <w:t>2分</w:t>
            </w:r>
            <w:r>
              <w:rPr>
                <w:rFonts w:hint="eastAsia" w:ascii="仿宋" w:hAnsi="仿宋" w:eastAsia="仿宋" w:cs="仿宋"/>
                <w:b/>
                <w:bCs/>
                <w:szCs w:val="21"/>
                <w:lang w:val="zh-CN" w:eastAsia="zh-CN"/>
              </w:rPr>
              <w:t>）</w:t>
            </w:r>
          </w:p>
        </w:tc>
        <w:tc>
          <w:tcPr>
            <w:tcW w:w="6977" w:type="dxa"/>
            <w:noWrap w:val="0"/>
            <w:vAlign w:val="center"/>
          </w:tcPr>
          <w:p>
            <w:pPr>
              <w:keepNext w:val="0"/>
              <w:keepLines w:val="0"/>
              <w:pageBreakBefore w:val="0"/>
              <w:kinsoku/>
              <w:wordWrap/>
              <w:overflowPunct/>
              <w:topLinePunct w:val="0"/>
              <w:autoSpaceDE/>
              <w:autoSpaceDN/>
              <w:bidi w:val="0"/>
              <w:spacing w:line="288" w:lineRule="auto"/>
              <w:rPr>
                <w:rFonts w:hint="eastAsia" w:ascii="仿宋" w:hAnsi="仿宋" w:eastAsia="仿宋" w:cs="仿宋"/>
                <w:kern w:val="2"/>
                <w:sz w:val="21"/>
                <w:szCs w:val="21"/>
                <w:highlight w:val="yellow"/>
                <w:lang w:val="zh-CN" w:eastAsia="zh-CN" w:bidi="zh-CN"/>
              </w:rPr>
            </w:pPr>
            <w:r>
              <w:rPr>
                <w:rFonts w:hint="eastAsia" w:ascii="仿宋" w:hAnsi="仿宋" w:eastAsia="仿宋" w:cs="仿宋"/>
                <w:kern w:val="2"/>
                <w:sz w:val="21"/>
                <w:szCs w:val="21"/>
                <w:highlight w:val="none"/>
                <w:lang w:val="zh-CN" w:eastAsia="zh-CN" w:bidi="zh-CN"/>
              </w:rPr>
              <w:t>质保期五年的不得分，在五年基础上每增加一年得</w:t>
            </w:r>
            <w:r>
              <w:rPr>
                <w:rFonts w:hint="eastAsia" w:ascii="仿宋" w:hAnsi="仿宋" w:eastAsia="仿宋" w:cs="仿宋"/>
                <w:kern w:val="2"/>
                <w:sz w:val="21"/>
                <w:szCs w:val="21"/>
                <w:highlight w:val="none"/>
                <w:lang w:val="en-US" w:eastAsia="zh-CN" w:bidi="zh-CN"/>
              </w:rPr>
              <w:t>1分，最高得2分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8</w:t>
            </w:r>
          </w:p>
        </w:tc>
        <w:tc>
          <w:tcPr>
            <w:tcW w:w="1698" w:type="dxa"/>
            <w:noWrap w:val="0"/>
            <w:vAlign w:val="center"/>
          </w:tcPr>
          <w:p>
            <w:pPr>
              <w:jc w:val="center"/>
              <w:rPr>
                <w:rFonts w:hint="eastAsia" w:ascii="仿宋" w:hAnsi="仿宋" w:eastAsia="仿宋" w:cs="仿宋"/>
                <w:szCs w:val="21"/>
                <w:lang w:val="zh-CN"/>
              </w:rPr>
            </w:pPr>
            <w:r>
              <w:rPr>
                <w:rFonts w:hint="eastAsia" w:ascii="仿宋" w:hAnsi="仿宋" w:eastAsia="仿宋" w:cs="仿宋"/>
                <w:b/>
                <w:bCs/>
                <w:szCs w:val="21"/>
                <w:lang w:val="zh-CN"/>
              </w:rPr>
              <w:t>拟投入人员情况</w:t>
            </w:r>
            <w:r>
              <w:rPr>
                <w:rFonts w:hint="eastAsia" w:ascii="仿宋" w:hAnsi="仿宋" w:eastAsia="仿宋" w:cs="仿宋"/>
                <w:b/>
                <w:bCs/>
                <w:szCs w:val="21"/>
              </w:rPr>
              <w:t>（</w:t>
            </w:r>
            <w:r>
              <w:rPr>
                <w:rFonts w:hint="eastAsia" w:ascii="仿宋" w:hAnsi="仿宋" w:eastAsia="仿宋" w:cs="仿宋"/>
                <w:b/>
                <w:bCs/>
                <w:szCs w:val="21"/>
                <w:lang w:val="en-US" w:eastAsia="zh-CN"/>
              </w:rPr>
              <w:t>3</w:t>
            </w:r>
            <w:r>
              <w:rPr>
                <w:rFonts w:hint="eastAsia" w:ascii="仿宋" w:hAnsi="仿宋" w:eastAsia="仿宋" w:cs="仿宋"/>
                <w:b/>
                <w:bCs/>
                <w:szCs w:val="21"/>
              </w:rPr>
              <w:t>分）</w:t>
            </w:r>
          </w:p>
        </w:tc>
        <w:tc>
          <w:tcPr>
            <w:tcW w:w="6977" w:type="dxa"/>
            <w:noWrap w:val="0"/>
            <w:vAlign w:val="center"/>
          </w:tcPr>
          <w:p>
            <w:pPr>
              <w:pStyle w:val="258"/>
              <w:spacing w:before="9"/>
              <w:rPr>
                <w:rFonts w:hint="eastAsia" w:ascii="仿宋" w:hAnsi="仿宋" w:eastAsia="仿宋" w:cs="仿宋"/>
                <w:szCs w:val="21"/>
              </w:rPr>
            </w:pPr>
            <w:r>
              <w:rPr>
                <w:rFonts w:hint="eastAsia" w:ascii="仿宋" w:hAnsi="仿宋" w:eastAsia="仿宋" w:cs="仿宋"/>
                <w:szCs w:val="21"/>
              </w:rPr>
              <w:t>须提供项目负责人、专业技术人员与本项目有关的能力证明以及和供应商之间的关系证明，包括但不限于职称证明、社保证明等材料。根据与采购需求的满足程度，由评审小组判定评分，最高得</w:t>
            </w:r>
            <w:r>
              <w:rPr>
                <w:rFonts w:hint="eastAsia" w:ascii="仿宋" w:hAnsi="仿宋" w:eastAsia="仿宋" w:cs="仿宋"/>
                <w:szCs w:val="21"/>
                <w:lang w:val="en-US" w:eastAsia="zh-CN"/>
              </w:rPr>
              <w:t>3</w:t>
            </w:r>
            <w:r>
              <w:rPr>
                <w:rFonts w:hint="eastAsia" w:ascii="仿宋" w:hAnsi="仿宋" w:eastAsia="仿宋" w:cs="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4" w:type="dxa"/>
            <w:noWrap w:val="0"/>
            <w:vAlign w:val="center"/>
          </w:tcPr>
          <w:p>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9</w:t>
            </w:r>
          </w:p>
        </w:tc>
        <w:tc>
          <w:tcPr>
            <w:tcW w:w="1698" w:type="dxa"/>
            <w:noWrap w:val="0"/>
            <w:vAlign w:val="center"/>
          </w:tcPr>
          <w:p>
            <w:pPr>
              <w:keepLines w:val="0"/>
              <w:pageBreakBefore w:val="0"/>
              <w:kinsoku/>
              <w:overflowPunct/>
              <w:topLinePunct w:val="0"/>
              <w:autoSpaceDE/>
              <w:autoSpaceDN/>
              <w:bidi w:val="0"/>
              <w:spacing w:line="288" w:lineRule="auto"/>
              <w:jc w:val="center"/>
              <w:rPr>
                <w:rFonts w:hint="eastAsia" w:ascii="Calibri" w:hAnsi="Calibri" w:eastAsia="宋体" w:cs="Times New Roman"/>
                <w:kern w:val="2"/>
                <w:sz w:val="21"/>
                <w:szCs w:val="22"/>
                <w:vertAlign w:val="baseline"/>
                <w:lang w:val="zh-CN" w:eastAsia="zh-CN" w:bidi="ar-SA"/>
              </w:rPr>
            </w:pPr>
            <w:r>
              <w:rPr>
                <w:rFonts w:hint="eastAsia" w:ascii="仿宋" w:hAnsi="仿宋" w:eastAsia="仿宋" w:cs="仿宋"/>
                <w:b/>
                <w:bCs/>
                <w:szCs w:val="21"/>
                <w:lang w:val="zh-CN" w:eastAsia="zh-CN"/>
              </w:rPr>
              <w:t>安装服务实施方案（</w:t>
            </w:r>
            <w:r>
              <w:rPr>
                <w:rFonts w:hint="eastAsia" w:ascii="仿宋" w:hAnsi="仿宋" w:eastAsia="仿宋" w:cs="仿宋"/>
                <w:b/>
                <w:bCs/>
                <w:szCs w:val="21"/>
                <w:lang w:val="en-US" w:eastAsia="zh-CN"/>
              </w:rPr>
              <w:t>2分</w:t>
            </w:r>
            <w:r>
              <w:rPr>
                <w:rFonts w:hint="eastAsia" w:ascii="仿宋" w:hAnsi="仿宋" w:eastAsia="仿宋" w:cs="仿宋"/>
                <w:b/>
                <w:bCs/>
                <w:szCs w:val="21"/>
                <w:lang w:val="zh-CN" w:eastAsia="zh-CN"/>
              </w:rPr>
              <w:t>）</w:t>
            </w:r>
          </w:p>
        </w:tc>
        <w:tc>
          <w:tcPr>
            <w:tcW w:w="6977" w:type="dxa"/>
            <w:noWrap w:val="0"/>
            <w:vAlign w:val="center"/>
          </w:tcPr>
          <w:p>
            <w:pPr>
              <w:pStyle w:val="26"/>
              <w:keepLines w:val="0"/>
              <w:pageBreakBefore w:val="0"/>
              <w:numPr>
                <w:ilvl w:val="0"/>
                <w:numId w:val="0"/>
              </w:numPr>
              <w:kinsoku/>
              <w:wordWrap w:val="0"/>
              <w:overflowPunct/>
              <w:topLinePunct w:val="0"/>
              <w:autoSpaceDE/>
              <w:autoSpaceDN/>
              <w:bidi w:val="0"/>
              <w:spacing w:line="288" w:lineRule="auto"/>
              <w:ind w:left="0" w:leftChars="0" w:firstLine="0" w:firstLineChars="0"/>
              <w:jc w:val="left"/>
              <w:rPr>
                <w:rFonts w:hint="eastAsia" w:ascii="Calibri" w:hAnsi="Calibri" w:eastAsia="仿宋_GB2312" w:cs="Times New Roman"/>
                <w:kern w:val="2"/>
                <w:sz w:val="24"/>
                <w:szCs w:val="22"/>
                <w:vertAlign w:val="baseline"/>
                <w:lang w:val="en-US" w:eastAsia="zh-CN" w:bidi="ar-SA"/>
              </w:rPr>
            </w:pPr>
            <w:r>
              <w:rPr>
                <w:rFonts w:hint="eastAsia" w:ascii="仿宋" w:hAnsi="仿宋" w:eastAsia="仿宋" w:cs="仿宋"/>
                <w:kern w:val="2"/>
                <w:sz w:val="21"/>
                <w:szCs w:val="21"/>
                <w:lang w:val="en-US" w:eastAsia="zh-CN" w:bidi="zh-CN"/>
              </w:rPr>
              <w:t>安装方案的制定，根据货物交付时间节点，落实送货安装时间和人员安排，确保按期交付使用。根据供应商提供的方案能否满足采购需求，由评标委员会判定评分，方案可行、合理、科学的得2分，方案欠可行、欠合理、欠科学的得1分，方案不科学、不合理的0分，没方案的不得分。</w:t>
            </w:r>
          </w:p>
        </w:tc>
      </w:tr>
    </w:tbl>
    <w:p>
      <w:pPr>
        <w:pStyle w:val="26"/>
        <w:snapToGrid/>
        <w:spacing w:line="360" w:lineRule="auto"/>
        <w:ind w:left="0" w:leftChars="0" w:firstLine="0" w:firstLineChars="0"/>
        <w:rPr>
          <w:rFonts w:hint="eastAsia" w:ascii="仿宋" w:hAnsi="仿宋" w:eastAsia="仿宋" w:cs="仿宋"/>
          <w:color w:val="auto"/>
          <w:highlight w:val="none"/>
        </w:rPr>
      </w:pPr>
    </w:p>
    <w:bookmarkEnd w:id="433"/>
    <w:bookmarkEnd w:id="434"/>
    <w:bookmarkEnd w:id="435"/>
    <w:bookmarkEnd w:id="436"/>
    <w:bookmarkEnd w:id="437"/>
    <w:bookmarkEnd w:id="438"/>
    <w:p>
      <w:pPr>
        <w:pStyle w:val="41"/>
        <w:spacing w:before="0" w:after="0" w:line="360" w:lineRule="auto"/>
        <w:jc w:val="left"/>
        <w:rPr>
          <w:rFonts w:hint="eastAsia" w:ascii="仿宋" w:hAnsi="仿宋" w:eastAsia="仿宋" w:cs="仿宋"/>
          <w:sz w:val="24"/>
          <w:szCs w:val="24"/>
        </w:rPr>
      </w:pPr>
      <w:bookmarkStart w:id="461" w:name="_Toc17579"/>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bookmarkStart w:id="462" w:name="_Toc28403"/>
      <w:r>
        <w:rPr>
          <w:rFonts w:hint="eastAsia" w:ascii="仿宋" w:hAnsi="仿宋" w:eastAsia="仿宋" w:cs="仿宋"/>
          <w:sz w:val="24"/>
          <w:szCs w:val="24"/>
        </w:rPr>
        <w:t>附件：政府采购活动现场确认声明书</w:t>
      </w:r>
      <w:bookmarkEnd w:id="461"/>
      <w:bookmarkEnd w:id="462"/>
    </w:p>
    <w:p>
      <w:pPr>
        <w:spacing w:line="400" w:lineRule="exact"/>
        <w:jc w:val="center"/>
        <w:rPr>
          <w:rFonts w:hint="eastAsia" w:ascii="仿宋" w:hAnsi="仿宋" w:eastAsia="仿宋" w:cs="仿宋"/>
          <w:b/>
          <w:sz w:val="32"/>
          <w:szCs w:val="32"/>
        </w:rPr>
      </w:pPr>
      <w:r>
        <w:rPr>
          <w:rFonts w:hint="eastAsia" w:ascii="仿宋" w:hAnsi="仿宋" w:eastAsia="仿宋" w:cs="仿宋"/>
          <w:b/>
          <w:sz w:val="32"/>
          <w:szCs w:val="32"/>
        </w:rPr>
        <w:t>政府采购活动现场确认声明书</w:t>
      </w:r>
    </w:p>
    <w:p>
      <w:pPr>
        <w:spacing w:line="340" w:lineRule="exact"/>
        <w:jc w:val="center"/>
        <w:rPr>
          <w:rFonts w:hint="eastAsia" w:ascii="仿宋" w:hAnsi="仿宋" w:eastAsia="仿宋" w:cs="仿宋"/>
          <w:sz w:val="24"/>
          <w:szCs w:val="24"/>
        </w:rPr>
      </w:pPr>
    </w:p>
    <w:p>
      <w:pPr>
        <w:spacing w:line="340" w:lineRule="exact"/>
        <w:jc w:val="left"/>
        <w:rPr>
          <w:rFonts w:hint="eastAsia" w:ascii="仿宋" w:hAnsi="仿宋" w:eastAsia="仿宋" w:cs="仿宋"/>
          <w:sz w:val="24"/>
          <w:szCs w:val="24"/>
          <w:u w:val="single"/>
        </w:rPr>
      </w:pPr>
      <w:r>
        <w:rPr>
          <w:rFonts w:hint="eastAsia" w:ascii="仿宋" w:hAnsi="仿宋" w:eastAsia="仿宋" w:cs="仿宋"/>
          <w:i/>
          <w:color w:val="0000FF"/>
          <w:sz w:val="24"/>
          <w:szCs w:val="24"/>
          <w:u w:val="single"/>
        </w:rPr>
        <w:t>（采购代理机构名称）</w:t>
      </w:r>
      <w:r>
        <w:rPr>
          <w:rFonts w:hint="eastAsia" w:ascii="仿宋" w:hAnsi="仿宋" w:eastAsia="仿宋" w:cs="仿宋"/>
          <w:sz w:val="24"/>
          <w:szCs w:val="24"/>
          <w:u w:val="single"/>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本人经由</w:t>
      </w:r>
      <w:r>
        <w:rPr>
          <w:rFonts w:hint="eastAsia" w:ascii="仿宋" w:hAnsi="仿宋" w:eastAsia="仿宋" w:cs="仿宋"/>
          <w:sz w:val="24"/>
          <w:szCs w:val="24"/>
          <w:u w:val="single"/>
        </w:rPr>
        <w:t xml:space="preserve">   </w:t>
      </w:r>
      <w:r>
        <w:rPr>
          <w:rFonts w:hint="eastAsia" w:ascii="仿宋" w:hAnsi="仿宋" w:eastAsia="仿宋" w:cs="仿宋"/>
          <w:i/>
          <w:color w:val="0000FF"/>
          <w:sz w:val="24"/>
          <w:szCs w:val="24"/>
          <w:u w:val="single"/>
        </w:rPr>
        <w:t xml:space="preserve">（公司名称） </w:t>
      </w:r>
      <w:r>
        <w:rPr>
          <w:rFonts w:hint="eastAsia" w:ascii="仿宋" w:hAnsi="仿宋" w:eastAsia="仿宋" w:cs="仿宋"/>
          <w:sz w:val="24"/>
          <w:szCs w:val="24"/>
          <w:u w:val="single"/>
        </w:rPr>
        <w:t xml:space="preserve">     </w:t>
      </w:r>
      <w:r>
        <w:rPr>
          <w:rFonts w:hint="eastAsia" w:ascii="仿宋" w:hAnsi="仿宋" w:eastAsia="仿宋" w:cs="仿宋"/>
          <w:sz w:val="24"/>
          <w:szCs w:val="24"/>
        </w:rPr>
        <w:t>法定代表人（负责人）</w:t>
      </w:r>
      <w:r>
        <w:rPr>
          <w:rFonts w:hint="eastAsia" w:ascii="仿宋" w:hAnsi="仿宋" w:eastAsia="仿宋" w:cs="仿宋"/>
          <w:sz w:val="24"/>
          <w:szCs w:val="24"/>
          <w:u w:val="single"/>
        </w:rPr>
        <w:t xml:space="preserve">       </w:t>
      </w:r>
      <w:r>
        <w:rPr>
          <w:rFonts w:hint="eastAsia" w:ascii="仿宋" w:hAnsi="仿宋" w:eastAsia="仿宋" w:cs="仿宋"/>
          <w:sz w:val="24"/>
          <w:szCs w:val="24"/>
        </w:rPr>
        <w:t>，合法授权参加</w:t>
      </w:r>
      <w:r>
        <w:rPr>
          <w:rFonts w:hint="eastAsia" w:ascii="仿宋" w:hAnsi="仿宋" w:eastAsia="仿宋" w:cs="仿宋"/>
          <w:i/>
          <w:color w:val="0000FF"/>
          <w:sz w:val="24"/>
          <w:szCs w:val="24"/>
          <w:u w:val="single"/>
        </w:rPr>
        <w:t>（项目名称）（项目编号）（标项）</w:t>
      </w:r>
      <w:r>
        <w:rPr>
          <w:rFonts w:hint="eastAsia" w:ascii="仿宋" w:hAnsi="仿宋" w:eastAsia="仿宋" w:cs="仿宋"/>
          <w:sz w:val="24"/>
          <w:szCs w:val="24"/>
          <w:u w:val="single"/>
        </w:rPr>
        <w:t>政府</w:t>
      </w:r>
      <w:r>
        <w:rPr>
          <w:rFonts w:hint="eastAsia" w:ascii="仿宋" w:hAnsi="仿宋" w:eastAsia="仿宋" w:cs="仿宋"/>
          <w:sz w:val="24"/>
          <w:szCs w:val="24"/>
        </w:rPr>
        <w:t>采购活动，经与本单位法人代表（负责人）联系确认，现就有关公平竞争事项郑重声明如下：</w:t>
      </w:r>
    </w:p>
    <w:p>
      <w:pPr>
        <w:spacing w:line="340" w:lineRule="exact"/>
        <w:jc w:val="left"/>
        <w:rPr>
          <w:rFonts w:hint="eastAsia" w:ascii="仿宋" w:hAnsi="仿宋" w:eastAsia="仿宋" w:cs="仿宋"/>
          <w:sz w:val="24"/>
          <w:szCs w:val="24"/>
        </w:rPr>
      </w:pPr>
      <w:r>
        <w:rPr>
          <w:rFonts w:hint="eastAsia" w:ascii="仿宋" w:hAnsi="仿宋" w:eastAsia="仿宋" w:cs="仿宋"/>
          <w:sz w:val="24"/>
          <w:szCs w:val="24"/>
        </w:rPr>
        <w:t xml:space="preserve">    一、本单位与采购人之间 □不存在利害关系 □存在下列利害关系</w:t>
      </w:r>
      <w:r>
        <w:rPr>
          <w:rFonts w:hint="eastAsia" w:ascii="仿宋" w:hAnsi="仿宋" w:eastAsia="仿宋" w:cs="仿宋"/>
          <w:sz w:val="24"/>
          <w:szCs w:val="24"/>
          <w:u w:val="single"/>
        </w:rPr>
        <w:t xml:space="preserve">         ：</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A.投资关系    B.行政隶属关系    C.业务指导关系</w:t>
      </w:r>
    </w:p>
    <w:p>
      <w:pPr>
        <w:spacing w:line="340" w:lineRule="exact"/>
        <w:ind w:firstLine="480"/>
        <w:rPr>
          <w:rFonts w:hint="eastAsia" w:ascii="仿宋" w:hAnsi="仿宋" w:eastAsia="仿宋" w:cs="仿宋"/>
          <w:sz w:val="24"/>
          <w:szCs w:val="24"/>
          <w:u w:val="single"/>
        </w:rPr>
      </w:pPr>
      <w:r>
        <w:rPr>
          <w:rFonts w:hint="eastAsia" w:ascii="仿宋" w:hAnsi="仿宋" w:eastAsia="仿宋" w:cs="仿宋"/>
          <w:sz w:val="24"/>
          <w:szCs w:val="24"/>
        </w:rPr>
        <w:t>D.其他可能影响采购公正的利害关系（如有，请如实说明）</w:t>
      </w:r>
      <w:r>
        <w:rPr>
          <w:rFonts w:hint="eastAsia" w:ascii="仿宋" w:hAnsi="仿宋" w:eastAsia="仿宋" w:cs="仿宋"/>
          <w:sz w:val="24"/>
          <w:szCs w:val="24"/>
          <w:u w:val="single"/>
        </w:rPr>
        <w:t xml:space="preserve">         </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二、现已清楚知道参加本项目采购活动的其他所有供应商名称，本单位</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□与其他所有供应商之间均不存在利害关系  □与</w:t>
      </w:r>
      <w:r>
        <w:rPr>
          <w:rFonts w:hint="eastAsia" w:ascii="仿宋" w:hAnsi="仿宋" w:eastAsia="仿宋" w:cs="仿宋"/>
          <w:sz w:val="24"/>
          <w:szCs w:val="24"/>
          <w:u w:val="single"/>
        </w:rPr>
        <w:t xml:space="preserve">（供应商名称）     </w:t>
      </w:r>
      <w:r>
        <w:rPr>
          <w:rFonts w:hint="eastAsia" w:ascii="仿宋" w:hAnsi="仿宋" w:eastAsia="仿宋" w:cs="仿宋"/>
          <w:sz w:val="24"/>
          <w:szCs w:val="24"/>
        </w:rPr>
        <w:t>之间存在下列利害关系</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A.法定代表人或负责人或实际控制人是同一人</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B.法定代表人或负责人或实际控制人是夫妻关系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C.法定代表人或负责人或实际控制人是直系血亲关系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D.法定代表人或负责人或实际控制人存在三代以内旁系血亲关系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E.法定代表人或负责人或实际控制人存在近姻亲关系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F.法定代表人或负责人或实际控制人存在股份控制或实际控制关系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G.存在共同直接或间接投资设立子公司、联营企业和合营企业情况</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H.存在分级代理或代销关系、同一生产制造商关系、管理关系、重要业务（占主营业务收入50%以上）或重要财务往来关系（如融资）等其他实质性控制关系</w:t>
      </w:r>
    </w:p>
    <w:p>
      <w:pPr>
        <w:spacing w:line="340" w:lineRule="exact"/>
        <w:ind w:left="240" w:hanging="240" w:hangingChars="100"/>
        <w:rPr>
          <w:rFonts w:hint="eastAsia" w:ascii="仿宋" w:hAnsi="仿宋" w:eastAsia="仿宋" w:cs="仿宋"/>
          <w:sz w:val="24"/>
          <w:szCs w:val="24"/>
        </w:rPr>
      </w:pPr>
      <w:r>
        <w:rPr>
          <w:rFonts w:hint="eastAsia" w:ascii="仿宋" w:hAnsi="仿宋" w:eastAsia="仿宋" w:cs="仿宋"/>
          <w:sz w:val="24"/>
          <w:szCs w:val="24"/>
        </w:rPr>
        <w:t xml:space="preserve">    I.其他利害关系情况 </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三、现已清楚知道并严格遵守政府采购法律法规和现场纪律。</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四、我发现</w:t>
      </w:r>
      <w:r>
        <w:rPr>
          <w:rFonts w:hint="eastAsia" w:ascii="仿宋" w:hAnsi="仿宋" w:eastAsia="仿宋" w:cs="仿宋"/>
          <w:sz w:val="24"/>
          <w:szCs w:val="24"/>
          <w:u w:val="single"/>
        </w:rPr>
        <w:t xml:space="preserve">                      </w:t>
      </w:r>
      <w:r>
        <w:rPr>
          <w:rFonts w:hint="eastAsia" w:ascii="仿宋" w:hAnsi="仿宋" w:eastAsia="仿宋" w:cs="仿宋"/>
          <w:sz w:val="24"/>
          <w:szCs w:val="24"/>
        </w:rPr>
        <w:t>和</w:t>
      </w:r>
      <w:r>
        <w:rPr>
          <w:rFonts w:hint="eastAsia" w:ascii="仿宋" w:hAnsi="仿宋" w:eastAsia="仿宋" w:cs="仿宋"/>
          <w:sz w:val="24"/>
          <w:szCs w:val="24"/>
          <w:u w:val="single"/>
        </w:rPr>
        <w:t xml:space="preserve">                  </w:t>
      </w:r>
      <w:r>
        <w:rPr>
          <w:rFonts w:hint="eastAsia" w:ascii="仿宋" w:hAnsi="仿宋" w:eastAsia="仿宋" w:cs="仿宋"/>
          <w:sz w:val="24"/>
          <w:szCs w:val="24"/>
        </w:rPr>
        <w:t>供应商之间存在或可能存在上述第二条第</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项利害关系。 </w:t>
      </w:r>
    </w:p>
    <w:p>
      <w:pPr>
        <w:spacing w:line="340" w:lineRule="exact"/>
        <w:rPr>
          <w:rFonts w:hint="eastAsia" w:ascii="仿宋" w:hAnsi="仿宋" w:eastAsia="仿宋" w:cs="仿宋"/>
          <w:sz w:val="24"/>
          <w:szCs w:val="24"/>
        </w:rPr>
      </w:pPr>
    </w:p>
    <w:p>
      <w:pPr>
        <w:wordWrap w:val="0"/>
        <w:spacing w:line="340" w:lineRule="exact"/>
        <w:ind w:firstLine="120" w:firstLineChars="50"/>
        <w:jc w:val="right"/>
        <w:rPr>
          <w:rFonts w:hint="eastAsia" w:ascii="仿宋" w:hAnsi="仿宋" w:eastAsia="仿宋" w:cs="仿宋"/>
          <w:sz w:val="24"/>
          <w:szCs w:val="24"/>
        </w:rPr>
      </w:pPr>
      <w:r>
        <w:rPr>
          <w:rFonts w:hint="eastAsia" w:ascii="仿宋" w:hAnsi="仿宋" w:eastAsia="仿宋" w:cs="仿宋"/>
          <w:sz w:val="24"/>
          <w:szCs w:val="24"/>
        </w:rPr>
        <w:t xml:space="preserve">（供应商代表签名）：     </w:t>
      </w:r>
    </w:p>
    <w:p>
      <w:pPr>
        <w:spacing w:line="340" w:lineRule="exact"/>
        <w:jc w:val="right"/>
        <w:rPr>
          <w:rFonts w:hint="eastAsia" w:ascii="仿宋" w:hAnsi="仿宋" w:eastAsia="仿宋" w:cs="仿宋"/>
          <w:sz w:val="24"/>
          <w:szCs w:val="24"/>
        </w:rPr>
      </w:pPr>
    </w:p>
    <w:p>
      <w:pPr>
        <w:wordWrap w:val="0"/>
        <w:spacing w:line="340" w:lineRule="exact"/>
        <w:jc w:val="right"/>
        <w:rPr>
          <w:rFonts w:hint="eastAsia" w:ascii="仿宋" w:hAnsi="仿宋" w:eastAsia="仿宋" w:cs="仿宋"/>
          <w:sz w:val="24"/>
          <w:szCs w:val="24"/>
        </w:rPr>
      </w:pPr>
      <w:r>
        <w:rPr>
          <w:rFonts w:hint="eastAsia" w:ascii="仿宋" w:hAnsi="仿宋" w:eastAsia="仿宋" w:cs="仿宋"/>
          <w:sz w:val="24"/>
          <w:szCs w:val="24"/>
        </w:rPr>
        <w:t xml:space="preserve">        年   月   日</w:t>
      </w:r>
    </w:p>
    <w:p>
      <w:pPr>
        <w:spacing w:line="340" w:lineRule="exact"/>
        <w:rPr>
          <w:rFonts w:hint="eastAsia" w:ascii="仿宋" w:hAnsi="仿宋" w:eastAsia="仿宋" w:cs="仿宋"/>
          <w:sz w:val="28"/>
          <w:szCs w:val="28"/>
        </w:rPr>
      </w:pPr>
    </w:p>
    <w:p>
      <w:pPr>
        <w:pStyle w:val="262"/>
        <w:rPr>
          <w:rFonts w:hint="eastAsia" w:ascii="仿宋" w:hAnsi="仿宋" w:eastAsia="仿宋" w:cs="仿宋"/>
        </w:rPr>
      </w:pPr>
    </w:p>
    <w:p>
      <w:pPr>
        <w:spacing w:line="340" w:lineRule="exact"/>
        <w:rPr>
          <w:rFonts w:hint="eastAsia" w:ascii="仿宋" w:hAnsi="仿宋" w:eastAsia="仿宋" w:cs="仿宋"/>
          <w:sz w:val="24"/>
          <w:szCs w:val="24"/>
        </w:rPr>
      </w:pPr>
      <w:r>
        <w:rPr>
          <w:rFonts w:hint="eastAsia" w:ascii="仿宋" w:hAnsi="仿宋" w:eastAsia="仿宋" w:cs="仿宋"/>
          <w:sz w:val="24"/>
          <w:szCs w:val="24"/>
        </w:rPr>
        <w:t>注：1、供应商认为有利害关系和需要回避的人员，应提供相关证明材料，与本声明书一同提交。由采购代理机构和财政监督部门负责询问核查。</w:t>
      </w:r>
    </w:p>
    <w:p>
      <w:pPr>
        <w:wordWrap w:val="0"/>
        <w:spacing w:line="340" w:lineRule="exact"/>
        <w:ind w:firstLine="482"/>
        <w:rPr>
          <w:rFonts w:hint="eastAsia" w:ascii="仿宋" w:hAnsi="仿宋" w:eastAsia="仿宋" w:cs="仿宋"/>
          <w:b/>
          <w:color w:val="0000FF"/>
        </w:rPr>
      </w:pPr>
      <w:r>
        <w:rPr>
          <w:rFonts w:hint="eastAsia" w:ascii="仿宋" w:hAnsi="仿宋" w:eastAsia="仿宋" w:cs="仿宋"/>
          <w:b/>
          <w:color w:val="0000FF"/>
          <w:sz w:val="24"/>
        </w:rPr>
        <w:t>2、该声明书在响应文件解密后30分钟内以邮件方式发送至邮箱</w:t>
      </w:r>
      <w:r>
        <w:rPr>
          <w:rFonts w:hint="eastAsia" w:ascii="仿宋" w:hAnsi="仿宋" w:eastAsia="仿宋" w:cs="仿宋"/>
          <w:b/>
          <w:color w:val="0000FF"/>
          <w:sz w:val="24"/>
          <w:lang w:eastAsia="zh-CN"/>
        </w:rPr>
        <w:t>jncgzx@sina.com</w:t>
      </w:r>
      <w:r>
        <w:rPr>
          <w:rFonts w:hint="eastAsia" w:ascii="仿宋" w:hAnsi="仿宋" w:eastAsia="仿宋" w:cs="仿宋"/>
          <w:b/>
          <w:color w:val="0000FF"/>
          <w:sz w:val="24"/>
        </w:rPr>
        <w:t>；供应商代表签名处需捺指纹印。</w:t>
      </w:r>
    </w:p>
    <w:p>
      <w:pPr>
        <w:pStyle w:val="26"/>
        <w:snapToGrid/>
        <w:spacing w:line="360" w:lineRule="auto"/>
        <w:ind w:firstLine="482" w:firstLineChars="200"/>
        <w:rPr>
          <w:rFonts w:hint="eastAsia" w:ascii="仿宋" w:hAnsi="仿宋" w:eastAsia="仿宋" w:cs="仿宋"/>
          <w:color w:val="000000"/>
        </w:rPr>
      </w:pPr>
      <w:r>
        <w:rPr>
          <w:rFonts w:hint="eastAsia" w:ascii="仿宋" w:hAnsi="仿宋" w:eastAsia="仿宋" w:cs="仿宋"/>
          <w:b/>
          <w:color w:val="0000FF"/>
        </w:rPr>
        <w:t>3、该声明书请各供应商在开标前提前准备好。</w:t>
      </w:r>
    </w:p>
    <w:p>
      <w:pPr>
        <w:pStyle w:val="26"/>
        <w:snapToGrid/>
        <w:spacing w:line="360" w:lineRule="auto"/>
        <w:ind w:firstLineChars="200"/>
        <w:rPr>
          <w:rFonts w:ascii="仿宋" w:hAnsi="仿宋" w:eastAsia="仿宋" w:cs="仿宋"/>
        </w:rPr>
      </w:pPr>
    </w:p>
    <w:sectPr>
      <w:footerReference r:id="rId12" w:type="default"/>
      <w:pgSz w:w="11906" w:h="16838"/>
      <w:pgMar w:top="1440" w:right="1440" w:bottom="1440"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499CCCD-51FB-46F8-9500-E55CF0E80E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B3E53B41-F3B5-45F8-B1F8-06C4253F79B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8E7471E-BD4E-4671-B5C6-68BED399D194}"/>
  </w:font>
  <w:font w:name="仿宋_GB2312">
    <w:altName w:val="仿宋"/>
    <w:panose1 w:val="02010609030101010101"/>
    <w:charset w:val="86"/>
    <w:family w:val="modern"/>
    <w:pitch w:val="default"/>
    <w:sig w:usb0="00000000" w:usb1="00000000" w:usb2="00000010" w:usb3="00000000" w:csb0="00040000" w:csb1="00000000"/>
    <w:embedRegular r:id="rId4" w:fontKey="{545B7A79-8303-4390-82C6-01EBA0DD0489}"/>
  </w:font>
  <w:font w:name="Tahoma">
    <w:panose1 w:val="020B0604030504040204"/>
    <w:charset w:val="00"/>
    <w:family w:val="swiss"/>
    <w:pitch w:val="default"/>
    <w:sig w:usb0="E1002EFF" w:usb1="C000605B" w:usb2="00000029" w:usb3="00000000" w:csb0="200101FF" w:csb1="20280000"/>
  </w:font>
  <w:font w:name="Helvetica">
    <w:altName w:val="Arial"/>
    <w:panose1 w:val="020B0504020202030204"/>
    <w:charset w:val="00"/>
    <w:family w:val="swiss"/>
    <w:pitch w:val="default"/>
    <w:sig w:usb0="00000000" w:usb1="00000000" w:usb2="00000000" w:usb3="00000000" w:csb0="00000093" w:csb1="00000000"/>
  </w:font>
  <w:font w:name="Calibri Light">
    <w:panose1 w:val="020F0302020204030204"/>
    <w:charset w:val="00"/>
    <w:family w:val="swiss"/>
    <w:pitch w:val="default"/>
    <w:sig w:usb0="A00002EF" w:usb1="4000207B" w:usb2="00000000" w:usb3="00000000" w:csb0="2000019F" w:csb1="00000000"/>
  </w:font>
  <w:font w:name="仿宋_GB2312;仿宋">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095D8A60-4CFA-4CA4-840F-0290895B2EAE}"/>
  </w:font>
  <w:font w:name="Wingdings 2">
    <w:panose1 w:val="05020102010507070707"/>
    <w:charset w:val="02"/>
    <w:family w:val="roman"/>
    <w:pitch w:val="default"/>
    <w:sig w:usb0="00000000" w:usb1="00000000" w:usb2="00000000" w:usb3="00000000" w:csb0="00000000" w:csb1="00000000"/>
    <w:embedRegular r:id="rId6" w:fontKey="{D86A4945-DFBB-4E33-BE85-95ED7CB4B344}"/>
  </w:font>
  <w:font w:name="微软雅黑">
    <w:panose1 w:val="020B0503020204020204"/>
    <w:charset w:val="86"/>
    <w:family w:val="swiss"/>
    <w:pitch w:val="default"/>
    <w:sig w:usb0="80000287" w:usb1="280F3C52" w:usb2="00000016" w:usb3="00000000" w:csb0="0004001F" w:csb1="00000000"/>
    <w:embedRegular r:id="rId7" w:fontKey="{32D6002E-C545-4B6A-B9A3-816A86596A96}"/>
  </w:font>
  <w:font w:name="楷体">
    <w:panose1 w:val="02010609060101010101"/>
    <w:charset w:val="86"/>
    <w:family w:val="modern"/>
    <w:pitch w:val="default"/>
    <w:sig w:usb0="800002BF" w:usb1="38CF7CFA" w:usb2="00000016" w:usb3="00000000" w:csb0="00040001" w:csb1="00000000"/>
    <w:embedRegular r:id="rId8" w:fontKey="{7F9A3F11-E782-4559-9982-B0593AF3D0F5}"/>
  </w:font>
  <w:font w:name="方正小标宋_GBK">
    <w:altName w:val="微软雅黑"/>
    <w:panose1 w:val="02000000000000000000"/>
    <w:charset w:val="86"/>
    <w:family w:val="script"/>
    <w:pitch w:val="default"/>
    <w:sig w:usb0="00000000" w:usb1="00000000" w:usb2="00000000" w:usb3="00000000" w:csb0="00040001" w:csb1="00000000"/>
    <w:embedRegular r:id="rId9" w:fontKey="{E321FE34-7157-4CE0-B95D-53FC64D66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ascii="仿宋_GB2312" w:eastAsia="仿宋_GB2312"/>
        <w:sz w:val="24"/>
        <w:szCs w:val="24"/>
      </w:rPr>
      <w:fldChar w:fldCharType="begin"/>
    </w:r>
    <w:r>
      <w:rPr>
        <w:rFonts w:hint="eastAsia" w:ascii="仿宋_GB2312" w:eastAsia="仿宋_GB2312"/>
        <w:sz w:val="24"/>
        <w:szCs w:val="24"/>
      </w:rPr>
      <w:instrText xml:space="preserve">PAGE   \* MERGEFORMAT</w:instrText>
    </w:r>
    <w:r>
      <w:rPr>
        <w:rFonts w:hint="eastAsia" w:ascii="仿宋_GB2312" w:eastAsia="仿宋_GB2312"/>
        <w:sz w:val="24"/>
        <w:szCs w:val="24"/>
      </w:rPr>
      <w:fldChar w:fldCharType="separate"/>
    </w:r>
    <w:r>
      <w:rPr>
        <w:rFonts w:ascii="仿宋_GB2312" w:eastAsia="仿宋_GB2312"/>
        <w:sz w:val="24"/>
        <w:szCs w:val="24"/>
        <w:lang w:val="zh-CN"/>
      </w:rPr>
      <w:t>3</w:t>
    </w:r>
    <w:r>
      <w:rPr>
        <w:rFonts w:hint="eastAsia" w:ascii="仿宋_GB2312" w:eastAsia="仿宋_GB2312"/>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ascii="仿宋_GB2312" w:eastAsia="仿宋_GB2312"/>
        <w:sz w:val="24"/>
        <w:szCs w:val="24"/>
      </w:rPr>
      <w:fldChar w:fldCharType="begin"/>
    </w:r>
    <w:r>
      <w:rPr>
        <w:rFonts w:hint="eastAsia" w:ascii="仿宋_GB2312" w:eastAsia="仿宋_GB2312"/>
        <w:sz w:val="24"/>
        <w:szCs w:val="24"/>
      </w:rPr>
      <w:instrText xml:space="preserve">PAGE   \* MERGEFORMAT</w:instrText>
    </w:r>
    <w:r>
      <w:rPr>
        <w:rFonts w:hint="eastAsia" w:ascii="仿宋_GB2312" w:eastAsia="仿宋_GB2312"/>
        <w:sz w:val="24"/>
        <w:szCs w:val="24"/>
      </w:rPr>
      <w:fldChar w:fldCharType="separate"/>
    </w:r>
    <w:r>
      <w:rPr>
        <w:rFonts w:ascii="仿宋_GB2312" w:eastAsia="仿宋_GB2312"/>
        <w:sz w:val="24"/>
        <w:szCs w:val="24"/>
        <w:lang w:val="zh-CN"/>
      </w:rPr>
      <w:t>20</w:t>
    </w:r>
    <w:r>
      <w:rPr>
        <w:rFonts w:hint="eastAsia" w:ascii="仿宋_GB2312" w:eastAsia="仿宋_GB2312"/>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SfCKmwAQAA&#10;TwMAAA4AAAAAAAAAAQAgAAAAHgEAAGRycy9lMm9Eb2MueG1sUEsFBgAAAAAGAAYAWQEAAEAFAAAA&#10;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highlight w:val="white"/>
      </w:rPr>
      <w:instrText xml:space="preserve">PAGE  </w:instrText>
    </w:r>
    <w:r>
      <w:rPr>
        <w:rStyle w:val="48"/>
      </w:rPr>
      <w:fldChar w:fldCharType="separate"/>
    </w:r>
    <w:r>
      <w:rPr>
        <w:rStyle w:val="48"/>
        <w:highlight w:val="white"/>
      </w:rPr>
      <w:t>52</w:t>
    </w:r>
    <w:r>
      <w:rPr>
        <w:rStyle w:val="48"/>
      </w:rPr>
      <w:fldChar w:fldCharType="end"/>
    </w:r>
  </w:p>
  <w:p>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121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QYrtlsQEA&#10;AE0DAAAOAAAAAAAAAAEAIAAAAB4BAABkcnMvZTJvRG9jLnhtbFBLBQYAAAAABgAGAFkBAABBBQAA&#10;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4"/>
      <w:jc w:val="left"/>
      <w:rPr>
        <w:rFonts w:hint="eastAsia" w:ascii="仿宋_GB2312" w:hAnsi="宋体" w:eastAsia="仿宋_GB2312"/>
        <w:sz w:val="24"/>
        <w:szCs w:val="24"/>
      </w:rPr>
    </w:pPr>
    <w:r>
      <w:rPr>
        <w:rFonts w:hint="eastAsia" w:ascii="仿宋" w:hAnsi="仿宋" w:eastAsia="仿宋" w:cs="仿宋"/>
        <w:sz w:val="24"/>
        <w:szCs w:val="24"/>
      </w:rPr>
      <w:t>景宁畲族自治县公共资源交易</w:t>
    </w:r>
    <w:r>
      <w:rPr>
        <w:rFonts w:hint="eastAsia" w:ascii="仿宋" w:hAnsi="仿宋" w:eastAsia="仿宋" w:cs="仿宋"/>
        <w:sz w:val="24"/>
        <w:szCs w:val="24"/>
        <w:lang w:eastAsia="zh-CN"/>
      </w:rPr>
      <w:t>中心</w:t>
    </w:r>
    <w:r>
      <w:rPr>
        <w:rFonts w:hint="eastAsia" w:ascii="仿宋" w:hAnsi="仿宋" w:eastAsia="仿宋" w:cs="仿宋"/>
        <w:sz w:val="24"/>
        <w:szCs w:val="24"/>
      </w:rPr>
      <w:t xml:space="preserve"> </w:t>
    </w:r>
    <w:r>
      <w:rPr>
        <w:rFonts w:ascii="仿宋_GB2312" w:hAnsi="宋体" w:eastAsia="仿宋_GB2312"/>
        <w:sz w:val="24"/>
        <w:szCs w:val="24"/>
        <w:lang w:eastAsia="zh-CN"/>
      </w:rPr>
      <w:t xml:space="preserve">      </w:t>
    </w:r>
    <w:r>
      <w:rPr>
        <w:rFonts w:hint="eastAsia" w:ascii="仿宋" w:hAnsi="仿宋" w:eastAsia="仿宋" w:cs="仿宋"/>
        <w:sz w:val="24"/>
        <w:szCs w:val="24"/>
      </w:rPr>
      <w:t>http://www.lssggzy.com/jnweb/</w:t>
    </w:r>
  </w:p>
  <w:p>
    <w:pPr>
      <w:pStyle w:val="3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ascii="仿宋_GB2312" w:hAnsi="宋体" w:eastAsia="仿宋_GB2312"/>
        <w:sz w:val="21"/>
        <w:szCs w:val="21"/>
      </w:rPr>
    </w:pPr>
    <w:r>
      <w:rPr>
        <w:rFonts w:hint="eastAsia" w:ascii="仿宋_GB2312" w:hAnsi="宋体" w:eastAsia="仿宋_GB2312"/>
        <w:sz w:val="21"/>
        <w:szCs w:val="21"/>
      </w:rPr>
      <w:t>景宁县老年医养综合服务中心设施设备采购项目招标文件</w:t>
    </w:r>
  </w:p>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eastAsia"/>
      </w:rPr>
    </w:pPr>
    <w:r>
      <w:rPr>
        <w:rFonts w:hint="eastAsia" w:ascii="仿宋_GB2312" w:hAnsi="宋体" w:eastAsia="仿宋_GB2312"/>
        <w:sz w:val="21"/>
        <w:szCs w:val="21"/>
      </w:rPr>
      <w:t>景宁县老年医养综合服务中心设施设备采购项目招标文件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140"/>
        <w:tab w:val="right" w:pos="8300"/>
        <w:tab w:val="clear" w:pos="4153"/>
        <w:tab w:val="clear" w:pos="8306"/>
      </w:tabs>
    </w:pPr>
    <w:r>
      <w:rPr>
        <w:rFonts w:hint="eastAsia" w:ascii="仿宋_GB2312" w:eastAsia="仿宋_GB2312"/>
        <w:sz w:val="24"/>
        <w:szCs w:val="24"/>
      </w:rPr>
      <w:t>丽水市政府采购中心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autoHyphenation/>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8241EE"/>
    <w:rsid w:val="0000092F"/>
    <w:rsid w:val="00000A06"/>
    <w:rsid w:val="000030EF"/>
    <w:rsid w:val="0000383A"/>
    <w:rsid w:val="00003C7B"/>
    <w:rsid w:val="00004AFC"/>
    <w:rsid w:val="00004FD5"/>
    <w:rsid w:val="00010AEC"/>
    <w:rsid w:val="00012FF1"/>
    <w:rsid w:val="00015CBE"/>
    <w:rsid w:val="000174DF"/>
    <w:rsid w:val="000208C4"/>
    <w:rsid w:val="00020BA0"/>
    <w:rsid w:val="00020D0C"/>
    <w:rsid w:val="000235E9"/>
    <w:rsid w:val="00023D41"/>
    <w:rsid w:val="00023DF4"/>
    <w:rsid w:val="00023FAD"/>
    <w:rsid w:val="000259F4"/>
    <w:rsid w:val="0002693D"/>
    <w:rsid w:val="0003055A"/>
    <w:rsid w:val="0003200F"/>
    <w:rsid w:val="00032BF5"/>
    <w:rsid w:val="000330A5"/>
    <w:rsid w:val="00033D54"/>
    <w:rsid w:val="00037597"/>
    <w:rsid w:val="00041881"/>
    <w:rsid w:val="0004495D"/>
    <w:rsid w:val="00046546"/>
    <w:rsid w:val="000478C7"/>
    <w:rsid w:val="000478D4"/>
    <w:rsid w:val="00050B8F"/>
    <w:rsid w:val="0005124B"/>
    <w:rsid w:val="00051877"/>
    <w:rsid w:val="00051AA5"/>
    <w:rsid w:val="00051D5A"/>
    <w:rsid w:val="00052095"/>
    <w:rsid w:val="00053908"/>
    <w:rsid w:val="00054430"/>
    <w:rsid w:val="00054E45"/>
    <w:rsid w:val="00055535"/>
    <w:rsid w:val="0005629B"/>
    <w:rsid w:val="00056B63"/>
    <w:rsid w:val="00057DF4"/>
    <w:rsid w:val="00057E87"/>
    <w:rsid w:val="00060698"/>
    <w:rsid w:val="000609B4"/>
    <w:rsid w:val="000642F3"/>
    <w:rsid w:val="000660BA"/>
    <w:rsid w:val="00070FE5"/>
    <w:rsid w:val="00071EC4"/>
    <w:rsid w:val="00072AC1"/>
    <w:rsid w:val="00074470"/>
    <w:rsid w:val="000746D4"/>
    <w:rsid w:val="0007523A"/>
    <w:rsid w:val="00076C10"/>
    <w:rsid w:val="00080482"/>
    <w:rsid w:val="0008076A"/>
    <w:rsid w:val="000816B7"/>
    <w:rsid w:val="00081729"/>
    <w:rsid w:val="00081D09"/>
    <w:rsid w:val="00081F92"/>
    <w:rsid w:val="0008270D"/>
    <w:rsid w:val="0008559D"/>
    <w:rsid w:val="00085BF6"/>
    <w:rsid w:val="0008634A"/>
    <w:rsid w:val="00087CE5"/>
    <w:rsid w:val="00092B1E"/>
    <w:rsid w:val="00094600"/>
    <w:rsid w:val="00095B0B"/>
    <w:rsid w:val="00096893"/>
    <w:rsid w:val="0009706F"/>
    <w:rsid w:val="000A0299"/>
    <w:rsid w:val="000A332C"/>
    <w:rsid w:val="000A55FC"/>
    <w:rsid w:val="000A5FBD"/>
    <w:rsid w:val="000A61A1"/>
    <w:rsid w:val="000B0525"/>
    <w:rsid w:val="000B0597"/>
    <w:rsid w:val="000B0603"/>
    <w:rsid w:val="000B3606"/>
    <w:rsid w:val="000B388B"/>
    <w:rsid w:val="000B4E56"/>
    <w:rsid w:val="000B51DD"/>
    <w:rsid w:val="000B56C0"/>
    <w:rsid w:val="000B5B05"/>
    <w:rsid w:val="000C08F1"/>
    <w:rsid w:val="000C0BA9"/>
    <w:rsid w:val="000C2B0E"/>
    <w:rsid w:val="000C4F6A"/>
    <w:rsid w:val="000C53A3"/>
    <w:rsid w:val="000C70A1"/>
    <w:rsid w:val="000C713B"/>
    <w:rsid w:val="000C71EB"/>
    <w:rsid w:val="000C7C98"/>
    <w:rsid w:val="000D1FF2"/>
    <w:rsid w:val="000D3028"/>
    <w:rsid w:val="000D5036"/>
    <w:rsid w:val="000D58C1"/>
    <w:rsid w:val="000D6B03"/>
    <w:rsid w:val="000E21F1"/>
    <w:rsid w:val="000F0487"/>
    <w:rsid w:val="000F1858"/>
    <w:rsid w:val="000F2FE3"/>
    <w:rsid w:val="000F4471"/>
    <w:rsid w:val="000F474D"/>
    <w:rsid w:val="000F4A6C"/>
    <w:rsid w:val="000F4E30"/>
    <w:rsid w:val="000F742D"/>
    <w:rsid w:val="00100CFC"/>
    <w:rsid w:val="00101953"/>
    <w:rsid w:val="00102EC0"/>
    <w:rsid w:val="00104E78"/>
    <w:rsid w:val="00104F76"/>
    <w:rsid w:val="00105565"/>
    <w:rsid w:val="00105609"/>
    <w:rsid w:val="00107F90"/>
    <w:rsid w:val="00110256"/>
    <w:rsid w:val="001102A1"/>
    <w:rsid w:val="00111A20"/>
    <w:rsid w:val="00112E9F"/>
    <w:rsid w:val="00112FB4"/>
    <w:rsid w:val="00113A80"/>
    <w:rsid w:val="0011467F"/>
    <w:rsid w:val="0011591C"/>
    <w:rsid w:val="00115E51"/>
    <w:rsid w:val="001162CA"/>
    <w:rsid w:val="00116867"/>
    <w:rsid w:val="00121305"/>
    <w:rsid w:val="00122691"/>
    <w:rsid w:val="00122E47"/>
    <w:rsid w:val="001232F2"/>
    <w:rsid w:val="00123AD8"/>
    <w:rsid w:val="00123AF8"/>
    <w:rsid w:val="00124722"/>
    <w:rsid w:val="001248C2"/>
    <w:rsid w:val="00125C09"/>
    <w:rsid w:val="001274A5"/>
    <w:rsid w:val="00131536"/>
    <w:rsid w:val="00135823"/>
    <w:rsid w:val="00135CAE"/>
    <w:rsid w:val="00135EF1"/>
    <w:rsid w:val="00140938"/>
    <w:rsid w:val="00141E97"/>
    <w:rsid w:val="00142E5E"/>
    <w:rsid w:val="00143519"/>
    <w:rsid w:val="00143BB3"/>
    <w:rsid w:val="001440E2"/>
    <w:rsid w:val="00144DFC"/>
    <w:rsid w:val="00145D57"/>
    <w:rsid w:val="001464AB"/>
    <w:rsid w:val="00146A42"/>
    <w:rsid w:val="00150AFB"/>
    <w:rsid w:val="00153042"/>
    <w:rsid w:val="0015502B"/>
    <w:rsid w:val="00157795"/>
    <w:rsid w:val="00157AE9"/>
    <w:rsid w:val="0016018D"/>
    <w:rsid w:val="0016262C"/>
    <w:rsid w:val="0016270E"/>
    <w:rsid w:val="001633DF"/>
    <w:rsid w:val="001637E2"/>
    <w:rsid w:val="00163E1A"/>
    <w:rsid w:val="001641CF"/>
    <w:rsid w:val="001666DD"/>
    <w:rsid w:val="00170747"/>
    <w:rsid w:val="00173669"/>
    <w:rsid w:val="00175117"/>
    <w:rsid w:val="001759E8"/>
    <w:rsid w:val="00176C79"/>
    <w:rsid w:val="00177007"/>
    <w:rsid w:val="00177CAD"/>
    <w:rsid w:val="00177CEF"/>
    <w:rsid w:val="00180E19"/>
    <w:rsid w:val="00182304"/>
    <w:rsid w:val="00182B9F"/>
    <w:rsid w:val="001836B1"/>
    <w:rsid w:val="00183B3F"/>
    <w:rsid w:val="00185492"/>
    <w:rsid w:val="00185A7D"/>
    <w:rsid w:val="00185DBC"/>
    <w:rsid w:val="001905B0"/>
    <w:rsid w:val="0019078B"/>
    <w:rsid w:val="00191D3C"/>
    <w:rsid w:val="0019245C"/>
    <w:rsid w:val="00192D38"/>
    <w:rsid w:val="001934AA"/>
    <w:rsid w:val="00193534"/>
    <w:rsid w:val="00193E34"/>
    <w:rsid w:val="001943E1"/>
    <w:rsid w:val="00194DC1"/>
    <w:rsid w:val="00196AE9"/>
    <w:rsid w:val="001A3CCB"/>
    <w:rsid w:val="001A4358"/>
    <w:rsid w:val="001A6554"/>
    <w:rsid w:val="001A6C4D"/>
    <w:rsid w:val="001A6EF3"/>
    <w:rsid w:val="001B069E"/>
    <w:rsid w:val="001B46D2"/>
    <w:rsid w:val="001B4E3A"/>
    <w:rsid w:val="001B6997"/>
    <w:rsid w:val="001B6A48"/>
    <w:rsid w:val="001C1F2F"/>
    <w:rsid w:val="001C23F2"/>
    <w:rsid w:val="001C2615"/>
    <w:rsid w:val="001C3262"/>
    <w:rsid w:val="001C4A6F"/>
    <w:rsid w:val="001C6883"/>
    <w:rsid w:val="001C72A9"/>
    <w:rsid w:val="001C7521"/>
    <w:rsid w:val="001C79D3"/>
    <w:rsid w:val="001D197A"/>
    <w:rsid w:val="001D2196"/>
    <w:rsid w:val="001D4D1D"/>
    <w:rsid w:val="001D52EA"/>
    <w:rsid w:val="001D64BB"/>
    <w:rsid w:val="001E02F0"/>
    <w:rsid w:val="001E03F3"/>
    <w:rsid w:val="001E0C69"/>
    <w:rsid w:val="001E11C5"/>
    <w:rsid w:val="001E16DA"/>
    <w:rsid w:val="001E1964"/>
    <w:rsid w:val="001E1FF6"/>
    <w:rsid w:val="001E5438"/>
    <w:rsid w:val="001E5A4B"/>
    <w:rsid w:val="001E620E"/>
    <w:rsid w:val="001E7C8D"/>
    <w:rsid w:val="001F1D80"/>
    <w:rsid w:val="001F2189"/>
    <w:rsid w:val="001F320F"/>
    <w:rsid w:val="001F421D"/>
    <w:rsid w:val="001F51A5"/>
    <w:rsid w:val="001F5F64"/>
    <w:rsid w:val="00201F28"/>
    <w:rsid w:val="00202880"/>
    <w:rsid w:val="00202BEB"/>
    <w:rsid w:val="00206E75"/>
    <w:rsid w:val="00210B18"/>
    <w:rsid w:val="00211B97"/>
    <w:rsid w:val="002122FD"/>
    <w:rsid w:val="00212C81"/>
    <w:rsid w:val="00213750"/>
    <w:rsid w:val="00214C7E"/>
    <w:rsid w:val="002154EF"/>
    <w:rsid w:val="00217D30"/>
    <w:rsid w:val="0022361D"/>
    <w:rsid w:val="0022565D"/>
    <w:rsid w:val="00225A59"/>
    <w:rsid w:val="002260FD"/>
    <w:rsid w:val="00226DF3"/>
    <w:rsid w:val="00226E44"/>
    <w:rsid w:val="00232E89"/>
    <w:rsid w:val="00233FA2"/>
    <w:rsid w:val="00234249"/>
    <w:rsid w:val="00234A5C"/>
    <w:rsid w:val="002367BA"/>
    <w:rsid w:val="00244B03"/>
    <w:rsid w:val="002459B5"/>
    <w:rsid w:val="00246028"/>
    <w:rsid w:val="00246C83"/>
    <w:rsid w:val="00250991"/>
    <w:rsid w:val="0025283C"/>
    <w:rsid w:val="002530A9"/>
    <w:rsid w:val="002531D3"/>
    <w:rsid w:val="002534CD"/>
    <w:rsid w:val="00256A55"/>
    <w:rsid w:val="00260AE5"/>
    <w:rsid w:val="00266246"/>
    <w:rsid w:val="00271273"/>
    <w:rsid w:val="00271765"/>
    <w:rsid w:val="00272DD8"/>
    <w:rsid w:val="002749CB"/>
    <w:rsid w:val="00275451"/>
    <w:rsid w:val="00275F3F"/>
    <w:rsid w:val="0027704D"/>
    <w:rsid w:val="00281FB0"/>
    <w:rsid w:val="00283082"/>
    <w:rsid w:val="00286DEE"/>
    <w:rsid w:val="002878DC"/>
    <w:rsid w:val="0029032A"/>
    <w:rsid w:val="00291174"/>
    <w:rsid w:val="00292256"/>
    <w:rsid w:val="00297B2B"/>
    <w:rsid w:val="00297D4D"/>
    <w:rsid w:val="002A01EF"/>
    <w:rsid w:val="002A05A1"/>
    <w:rsid w:val="002A05B3"/>
    <w:rsid w:val="002A2292"/>
    <w:rsid w:val="002A2691"/>
    <w:rsid w:val="002A354E"/>
    <w:rsid w:val="002A3ED9"/>
    <w:rsid w:val="002A516F"/>
    <w:rsid w:val="002A6616"/>
    <w:rsid w:val="002A6ED4"/>
    <w:rsid w:val="002B036E"/>
    <w:rsid w:val="002B26F8"/>
    <w:rsid w:val="002B33D9"/>
    <w:rsid w:val="002B4D2F"/>
    <w:rsid w:val="002B5889"/>
    <w:rsid w:val="002B66EB"/>
    <w:rsid w:val="002C08B9"/>
    <w:rsid w:val="002C0C8B"/>
    <w:rsid w:val="002C30F1"/>
    <w:rsid w:val="002C34E2"/>
    <w:rsid w:val="002C575D"/>
    <w:rsid w:val="002C6858"/>
    <w:rsid w:val="002D02A8"/>
    <w:rsid w:val="002D0368"/>
    <w:rsid w:val="002D2DFC"/>
    <w:rsid w:val="002D332E"/>
    <w:rsid w:val="002D3CD2"/>
    <w:rsid w:val="002D439D"/>
    <w:rsid w:val="002E0029"/>
    <w:rsid w:val="002E11E7"/>
    <w:rsid w:val="002E2D08"/>
    <w:rsid w:val="002E7312"/>
    <w:rsid w:val="002E76A0"/>
    <w:rsid w:val="002F0EB3"/>
    <w:rsid w:val="002F2099"/>
    <w:rsid w:val="002F2C62"/>
    <w:rsid w:val="002F2E6A"/>
    <w:rsid w:val="002F6AE5"/>
    <w:rsid w:val="003003E4"/>
    <w:rsid w:val="0030203D"/>
    <w:rsid w:val="00303428"/>
    <w:rsid w:val="00303E97"/>
    <w:rsid w:val="00304D74"/>
    <w:rsid w:val="00304FDA"/>
    <w:rsid w:val="003054DD"/>
    <w:rsid w:val="0031275C"/>
    <w:rsid w:val="003145D3"/>
    <w:rsid w:val="00315313"/>
    <w:rsid w:val="00316615"/>
    <w:rsid w:val="003166EB"/>
    <w:rsid w:val="00316F78"/>
    <w:rsid w:val="0031713E"/>
    <w:rsid w:val="00320D68"/>
    <w:rsid w:val="003214BA"/>
    <w:rsid w:val="00322432"/>
    <w:rsid w:val="0032290C"/>
    <w:rsid w:val="00323AB6"/>
    <w:rsid w:val="00325911"/>
    <w:rsid w:val="003264BF"/>
    <w:rsid w:val="00326A78"/>
    <w:rsid w:val="00326E20"/>
    <w:rsid w:val="00327F50"/>
    <w:rsid w:val="00331D17"/>
    <w:rsid w:val="00332FCE"/>
    <w:rsid w:val="00333221"/>
    <w:rsid w:val="003369E1"/>
    <w:rsid w:val="00337D64"/>
    <w:rsid w:val="00343E2A"/>
    <w:rsid w:val="00344591"/>
    <w:rsid w:val="00345678"/>
    <w:rsid w:val="00353424"/>
    <w:rsid w:val="00353A38"/>
    <w:rsid w:val="00353C03"/>
    <w:rsid w:val="00354C4C"/>
    <w:rsid w:val="00361121"/>
    <w:rsid w:val="003613A4"/>
    <w:rsid w:val="00362307"/>
    <w:rsid w:val="0036452A"/>
    <w:rsid w:val="00366D66"/>
    <w:rsid w:val="00370C33"/>
    <w:rsid w:val="00371B82"/>
    <w:rsid w:val="00371D6D"/>
    <w:rsid w:val="003725BC"/>
    <w:rsid w:val="00373098"/>
    <w:rsid w:val="003730DF"/>
    <w:rsid w:val="00375303"/>
    <w:rsid w:val="00376972"/>
    <w:rsid w:val="003772E4"/>
    <w:rsid w:val="0037766A"/>
    <w:rsid w:val="00377F09"/>
    <w:rsid w:val="00380A30"/>
    <w:rsid w:val="003815A0"/>
    <w:rsid w:val="0038269D"/>
    <w:rsid w:val="0038383B"/>
    <w:rsid w:val="0038497E"/>
    <w:rsid w:val="00384C37"/>
    <w:rsid w:val="00384E35"/>
    <w:rsid w:val="00384F97"/>
    <w:rsid w:val="0038704E"/>
    <w:rsid w:val="00391F30"/>
    <w:rsid w:val="0039347D"/>
    <w:rsid w:val="0039429B"/>
    <w:rsid w:val="00396C72"/>
    <w:rsid w:val="00396DBC"/>
    <w:rsid w:val="003979A2"/>
    <w:rsid w:val="00397F18"/>
    <w:rsid w:val="003A0391"/>
    <w:rsid w:val="003A0C0F"/>
    <w:rsid w:val="003A0EF7"/>
    <w:rsid w:val="003A6001"/>
    <w:rsid w:val="003A6038"/>
    <w:rsid w:val="003B07A4"/>
    <w:rsid w:val="003B092A"/>
    <w:rsid w:val="003B0F08"/>
    <w:rsid w:val="003B34B6"/>
    <w:rsid w:val="003B57A3"/>
    <w:rsid w:val="003B65E6"/>
    <w:rsid w:val="003C07AF"/>
    <w:rsid w:val="003C60C3"/>
    <w:rsid w:val="003C7C0F"/>
    <w:rsid w:val="003C7E38"/>
    <w:rsid w:val="003D0C89"/>
    <w:rsid w:val="003D1208"/>
    <w:rsid w:val="003D1642"/>
    <w:rsid w:val="003D1B33"/>
    <w:rsid w:val="003D2AB2"/>
    <w:rsid w:val="003D616C"/>
    <w:rsid w:val="003E034F"/>
    <w:rsid w:val="003E1BED"/>
    <w:rsid w:val="003E2B69"/>
    <w:rsid w:val="003E2F30"/>
    <w:rsid w:val="003E4391"/>
    <w:rsid w:val="003F03B1"/>
    <w:rsid w:val="003F1EAD"/>
    <w:rsid w:val="003F46EC"/>
    <w:rsid w:val="003F4B36"/>
    <w:rsid w:val="003F7BAF"/>
    <w:rsid w:val="0040177A"/>
    <w:rsid w:val="00401AB3"/>
    <w:rsid w:val="00402603"/>
    <w:rsid w:val="00403F0B"/>
    <w:rsid w:val="0040427F"/>
    <w:rsid w:val="004059A7"/>
    <w:rsid w:val="00406801"/>
    <w:rsid w:val="00406AA8"/>
    <w:rsid w:val="00410350"/>
    <w:rsid w:val="00412BD3"/>
    <w:rsid w:val="00416572"/>
    <w:rsid w:val="004202D2"/>
    <w:rsid w:val="004203B0"/>
    <w:rsid w:val="0042086C"/>
    <w:rsid w:val="00422749"/>
    <w:rsid w:val="004255E6"/>
    <w:rsid w:val="004305E0"/>
    <w:rsid w:val="00430AC0"/>
    <w:rsid w:val="00430B7F"/>
    <w:rsid w:val="00431510"/>
    <w:rsid w:val="004337F8"/>
    <w:rsid w:val="00434BF0"/>
    <w:rsid w:val="0043506B"/>
    <w:rsid w:val="004375DE"/>
    <w:rsid w:val="00440078"/>
    <w:rsid w:val="00441845"/>
    <w:rsid w:val="00442B43"/>
    <w:rsid w:val="00446773"/>
    <w:rsid w:val="00451AAB"/>
    <w:rsid w:val="004520B3"/>
    <w:rsid w:val="004536EA"/>
    <w:rsid w:val="00454548"/>
    <w:rsid w:val="004546B8"/>
    <w:rsid w:val="00454C36"/>
    <w:rsid w:val="00455751"/>
    <w:rsid w:val="0045663F"/>
    <w:rsid w:val="004600FD"/>
    <w:rsid w:val="00461D6D"/>
    <w:rsid w:val="00466051"/>
    <w:rsid w:val="00466B54"/>
    <w:rsid w:val="00467640"/>
    <w:rsid w:val="00467AFC"/>
    <w:rsid w:val="00470551"/>
    <w:rsid w:val="004715BA"/>
    <w:rsid w:val="00471FF8"/>
    <w:rsid w:val="0047274D"/>
    <w:rsid w:val="004739F5"/>
    <w:rsid w:val="0047404D"/>
    <w:rsid w:val="004753E8"/>
    <w:rsid w:val="0047733E"/>
    <w:rsid w:val="0048236F"/>
    <w:rsid w:val="00483709"/>
    <w:rsid w:val="00484F31"/>
    <w:rsid w:val="00485FDD"/>
    <w:rsid w:val="004860A4"/>
    <w:rsid w:val="00493115"/>
    <w:rsid w:val="004940D8"/>
    <w:rsid w:val="0049496B"/>
    <w:rsid w:val="00496F88"/>
    <w:rsid w:val="004A07D0"/>
    <w:rsid w:val="004A3FE5"/>
    <w:rsid w:val="004A41D1"/>
    <w:rsid w:val="004A43C5"/>
    <w:rsid w:val="004A4688"/>
    <w:rsid w:val="004A6474"/>
    <w:rsid w:val="004B076A"/>
    <w:rsid w:val="004B1656"/>
    <w:rsid w:val="004B2751"/>
    <w:rsid w:val="004C0C88"/>
    <w:rsid w:val="004C0D00"/>
    <w:rsid w:val="004C0EF9"/>
    <w:rsid w:val="004C1E0D"/>
    <w:rsid w:val="004C438D"/>
    <w:rsid w:val="004C6062"/>
    <w:rsid w:val="004C6AB2"/>
    <w:rsid w:val="004C7BE3"/>
    <w:rsid w:val="004D060D"/>
    <w:rsid w:val="004D1E36"/>
    <w:rsid w:val="004D2894"/>
    <w:rsid w:val="004D4359"/>
    <w:rsid w:val="004D7359"/>
    <w:rsid w:val="004E02D5"/>
    <w:rsid w:val="004E0654"/>
    <w:rsid w:val="004E3068"/>
    <w:rsid w:val="004E5A7D"/>
    <w:rsid w:val="004E6F2C"/>
    <w:rsid w:val="004F0183"/>
    <w:rsid w:val="004F08F1"/>
    <w:rsid w:val="004F0F50"/>
    <w:rsid w:val="004F1585"/>
    <w:rsid w:val="004F1C07"/>
    <w:rsid w:val="004F1EDC"/>
    <w:rsid w:val="004F251F"/>
    <w:rsid w:val="004F4F78"/>
    <w:rsid w:val="004F590F"/>
    <w:rsid w:val="004F6127"/>
    <w:rsid w:val="004F612A"/>
    <w:rsid w:val="004F6446"/>
    <w:rsid w:val="004F6B72"/>
    <w:rsid w:val="004F7C7B"/>
    <w:rsid w:val="004F7E26"/>
    <w:rsid w:val="00501D3E"/>
    <w:rsid w:val="00505310"/>
    <w:rsid w:val="00505EAB"/>
    <w:rsid w:val="00506EB9"/>
    <w:rsid w:val="00507E23"/>
    <w:rsid w:val="005104E1"/>
    <w:rsid w:val="00510A22"/>
    <w:rsid w:val="005138DF"/>
    <w:rsid w:val="005139B8"/>
    <w:rsid w:val="00520FD8"/>
    <w:rsid w:val="005213F1"/>
    <w:rsid w:val="005253C5"/>
    <w:rsid w:val="005262EB"/>
    <w:rsid w:val="00526DBE"/>
    <w:rsid w:val="00527B9A"/>
    <w:rsid w:val="00530CB9"/>
    <w:rsid w:val="0053246E"/>
    <w:rsid w:val="00532787"/>
    <w:rsid w:val="00533203"/>
    <w:rsid w:val="00535173"/>
    <w:rsid w:val="00537407"/>
    <w:rsid w:val="00537A9C"/>
    <w:rsid w:val="005410C6"/>
    <w:rsid w:val="00542B0D"/>
    <w:rsid w:val="005501EA"/>
    <w:rsid w:val="0055078C"/>
    <w:rsid w:val="00551664"/>
    <w:rsid w:val="0055192E"/>
    <w:rsid w:val="00552CD3"/>
    <w:rsid w:val="00552ED5"/>
    <w:rsid w:val="00553171"/>
    <w:rsid w:val="0055493E"/>
    <w:rsid w:val="00554E4E"/>
    <w:rsid w:val="00555F95"/>
    <w:rsid w:val="00555FAE"/>
    <w:rsid w:val="00555FEF"/>
    <w:rsid w:val="00560434"/>
    <w:rsid w:val="005626E5"/>
    <w:rsid w:val="00562E65"/>
    <w:rsid w:val="00563B90"/>
    <w:rsid w:val="005664B4"/>
    <w:rsid w:val="00567CEA"/>
    <w:rsid w:val="00567D58"/>
    <w:rsid w:val="00567F3D"/>
    <w:rsid w:val="00567F8A"/>
    <w:rsid w:val="00572E16"/>
    <w:rsid w:val="0057424C"/>
    <w:rsid w:val="0057622D"/>
    <w:rsid w:val="00577BF6"/>
    <w:rsid w:val="0058076B"/>
    <w:rsid w:val="00584C22"/>
    <w:rsid w:val="00585585"/>
    <w:rsid w:val="00585639"/>
    <w:rsid w:val="00585B9E"/>
    <w:rsid w:val="00585F1F"/>
    <w:rsid w:val="00586378"/>
    <w:rsid w:val="005864BA"/>
    <w:rsid w:val="005871EC"/>
    <w:rsid w:val="00592050"/>
    <w:rsid w:val="00592FCA"/>
    <w:rsid w:val="00597354"/>
    <w:rsid w:val="005A1BB5"/>
    <w:rsid w:val="005A3237"/>
    <w:rsid w:val="005B038A"/>
    <w:rsid w:val="005B06D8"/>
    <w:rsid w:val="005B06E5"/>
    <w:rsid w:val="005B1AA6"/>
    <w:rsid w:val="005B209A"/>
    <w:rsid w:val="005B3314"/>
    <w:rsid w:val="005B5120"/>
    <w:rsid w:val="005B6227"/>
    <w:rsid w:val="005C1BB2"/>
    <w:rsid w:val="005C235D"/>
    <w:rsid w:val="005C2B0F"/>
    <w:rsid w:val="005C4803"/>
    <w:rsid w:val="005C4BF9"/>
    <w:rsid w:val="005C4C17"/>
    <w:rsid w:val="005C4CC8"/>
    <w:rsid w:val="005C5F3B"/>
    <w:rsid w:val="005C72E8"/>
    <w:rsid w:val="005D176D"/>
    <w:rsid w:val="005D33F0"/>
    <w:rsid w:val="005D3966"/>
    <w:rsid w:val="005D3CE5"/>
    <w:rsid w:val="005D4B8C"/>
    <w:rsid w:val="005D4FA2"/>
    <w:rsid w:val="005D59C4"/>
    <w:rsid w:val="005E07EE"/>
    <w:rsid w:val="005E4DA1"/>
    <w:rsid w:val="005E586B"/>
    <w:rsid w:val="005E5A29"/>
    <w:rsid w:val="005E7D77"/>
    <w:rsid w:val="005F070C"/>
    <w:rsid w:val="005F2568"/>
    <w:rsid w:val="005F2DE9"/>
    <w:rsid w:val="005F2F31"/>
    <w:rsid w:val="005F3B18"/>
    <w:rsid w:val="005F43CE"/>
    <w:rsid w:val="005F46B0"/>
    <w:rsid w:val="005F72D5"/>
    <w:rsid w:val="00601E57"/>
    <w:rsid w:val="00602BCB"/>
    <w:rsid w:val="006041D7"/>
    <w:rsid w:val="00605FF4"/>
    <w:rsid w:val="00606ADD"/>
    <w:rsid w:val="00606C2E"/>
    <w:rsid w:val="00607B25"/>
    <w:rsid w:val="00607C47"/>
    <w:rsid w:val="00610896"/>
    <w:rsid w:val="006108D6"/>
    <w:rsid w:val="00614AE3"/>
    <w:rsid w:val="0061568B"/>
    <w:rsid w:val="006157B6"/>
    <w:rsid w:val="00621C79"/>
    <w:rsid w:val="00622A1E"/>
    <w:rsid w:val="00626889"/>
    <w:rsid w:val="0062691A"/>
    <w:rsid w:val="0063105F"/>
    <w:rsid w:val="0063215F"/>
    <w:rsid w:val="00632298"/>
    <w:rsid w:val="00633D32"/>
    <w:rsid w:val="00634112"/>
    <w:rsid w:val="0063439E"/>
    <w:rsid w:val="006346D6"/>
    <w:rsid w:val="00635068"/>
    <w:rsid w:val="0063533D"/>
    <w:rsid w:val="006363D3"/>
    <w:rsid w:val="00636D83"/>
    <w:rsid w:val="006372D4"/>
    <w:rsid w:val="00637C65"/>
    <w:rsid w:val="00637CE0"/>
    <w:rsid w:val="00640025"/>
    <w:rsid w:val="00643DEC"/>
    <w:rsid w:val="00645746"/>
    <w:rsid w:val="00647624"/>
    <w:rsid w:val="00647F83"/>
    <w:rsid w:val="00647F8A"/>
    <w:rsid w:val="00650466"/>
    <w:rsid w:val="00652085"/>
    <w:rsid w:val="00652A28"/>
    <w:rsid w:val="0065575C"/>
    <w:rsid w:val="00656B0A"/>
    <w:rsid w:val="00661A93"/>
    <w:rsid w:val="00662026"/>
    <w:rsid w:val="00662485"/>
    <w:rsid w:val="00662C71"/>
    <w:rsid w:val="00667718"/>
    <w:rsid w:val="00667D70"/>
    <w:rsid w:val="006701B8"/>
    <w:rsid w:val="006717E2"/>
    <w:rsid w:val="00674541"/>
    <w:rsid w:val="00677796"/>
    <w:rsid w:val="006777E9"/>
    <w:rsid w:val="0068042A"/>
    <w:rsid w:val="0068045F"/>
    <w:rsid w:val="00681695"/>
    <w:rsid w:val="00682FF8"/>
    <w:rsid w:val="00684FFE"/>
    <w:rsid w:val="00685675"/>
    <w:rsid w:val="006863B6"/>
    <w:rsid w:val="00686688"/>
    <w:rsid w:val="006868AA"/>
    <w:rsid w:val="006872CF"/>
    <w:rsid w:val="00691FE7"/>
    <w:rsid w:val="00692903"/>
    <w:rsid w:val="00692C3F"/>
    <w:rsid w:val="00693C27"/>
    <w:rsid w:val="006946C5"/>
    <w:rsid w:val="006956C3"/>
    <w:rsid w:val="00696325"/>
    <w:rsid w:val="00696BC7"/>
    <w:rsid w:val="006978B8"/>
    <w:rsid w:val="00697B43"/>
    <w:rsid w:val="00697DEE"/>
    <w:rsid w:val="006A2F5F"/>
    <w:rsid w:val="006A4402"/>
    <w:rsid w:val="006A4CBE"/>
    <w:rsid w:val="006A4E73"/>
    <w:rsid w:val="006A67F4"/>
    <w:rsid w:val="006B1EF2"/>
    <w:rsid w:val="006B284F"/>
    <w:rsid w:val="006B3263"/>
    <w:rsid w:val="006B5E3A"/>
    <w:rsid w:val="006B6E22"/>
    <w:rsid w:val="006C0CDA"/>
    <w:rsid w:val="006C2ACE"/>
    <w:rsid w:val="006C3599"/>
    <w:rsid w:val="006C76B8"/>
    <w:rsid w:val="006D1671"/>
    <w:rsid w:val="006D25E6"/>
    <w:rsid w:val="006D2821"/>
    <w:rsid w:val="006D2F0F"/>
    <w:rsid w:val="006D480C"/>
    <w:rsid w:val="006D50F3"/>
    <w:rsid w:val="006D6D0A"/>
    <w:rsid w:val="006E1434"/>
    <w:rsid w:val="006E16BE"/>
    <w:rsid w:val="006E2182"/>
    <w:rsid w:val="006E2B68"/>
    <w:rsid w:val="006E2CC8"/>
    <w:rsid w:val="006E3AF2"/>
    <w:rsid w:val="006E3C39"/>
    <w:rsid w:val="006E41A0"/>
    <w:rsid w:val="006E4530"/>
    <w:rsid w:val="006E4A62"/>
    <w:rsid w:val="006F05E0"/>
    <w:rsid w:val="006F2072"/>
    <w:rsid w:val="006F2378"/>
    <w:rsid w:val="006F27E4"/>
    <w:rsid w:val="006F58E5"/>
    <w:rsid w:val="006F59FA"/>
    <w:rsid w:val="006F5CBE"/>
    <w:rsid w:val="006F6983"/>
    <w:rsid w:val="00704037"/>
    <w:rsid w:val="00707A08"/>
    <w:rsid w:val="007116CD"/>
    <w:rsid w:val="00712453"/>
    <w:rsid w:val="007133A4"/>
    <w:rsid w:val="007144FF"/>
    <w:rsid w:val="00714EA0"/>
    <w:rsid w:val="007151D4"/>
    <w:rsid w:val="00715C2E"/>
    <w:rsid w:val="00717599"/>
    <w:rsid w:val="00717A30"/>
    <w:rsid w:val="007208CE"/>
    <w:rsid w:val="0072163A"/>
    <w:rsid w:val="00721F70"/>
    <w:rsid w:val="0072205A"/>
    <w:rsid w:val="0072289C"/>
    <w:rsid w:val="00723F5F"/>
    <w:rsid w:val="007244EC"/>
    <w:rsid w:val="00730640"/>
    <w:rsid w:val="00731203"/>
    <w:rsid w:val="00732EDD"/>
    <w:rsid w:val="00733F32"/>
    <w:rsid w:val="0073448D"/>
    <w:rsid w:val="00734546"/>
    <w:rsid w:val="00735235"/>
    <w:rsid w:val="00736A6E"/>
    <w:rsid w:val="007378DD"/>
    <w:rsid w:val="00737D35"/>
    <w:rsid w:val="00742203"/>
    <w:rsid w:val="00743DD0"/>
    <w:rsid w:val="007452EB"/>
    <w:rsid w:val="00746706"/>
    <w:rsid w:val="0074783E"/>
    <w:rsid w:val="00747BFB"/>
    <w:rsid w:val="007508A6"/>
    <w:rsid w:val="00750D51"/>
    <w:rsid w:val="007522B5"/>
    <w:rsid w:val="007568ED"/>
    <w:rsid w:val="00756BB6"/>
    <w:rsid w:val="007609D9"/>
    <w:rsid w:val="0076646A"/>
    <w:rsid w:val="00766E29"/>
    <w:rsid w:val="00767910"/>
    <w:rsid w:val="00767F77"/>
    <w:rsid w:val="0077027D"/>
    <w:rsid w:val="007705E9"/>
    <w:rsid w:val="00770D8B"/>
    <w:rsid w:val="00771A81"/>
    <w:rsid w:val="00772728"/>
    <w:rsid w:val="00774834"/>
    <w:rsid w:val="0077630A"/>
    <w:rsid w:val="0077633B"/>
    <w:rsid w:val="00776B09"/>
    <w:rsid w:val="007770A7"/>
    <w:rsid w:val="00780071"/>
    <w:rsid w:val="00780419"/>
    <w:rsid w:val="007806C7"/>
    <w:rsid w:val="007849CD"/>
    <w:rsid w:val="00787CEF"/>
    <w:rsid w:val="00787F3F"/>
    <w:rsid w:val="007906DC"/>
    <w:rsid w:val="00791B6B"/>
    <w:rsid w:val="0079232B"/>
    <w:rsid w:val="007948AC"/>
    <w:rsid w:val="00795036"/>
    <w:rsid w:val="00795829"/>
    <w:rsid w:val="007A00B9"/>
    <w:rsid w:val="007A0C29"/>
    <w:rsid w:val="007A12EA"/>
    <w:rsid w:val="007A158D"/>
    <w:rsid w:val="007A2656"/>
    <w:rsid w:val="007A37B3"/>
    <w:rsid w:val="007A3880"/>
    <w:rsid w:val="007A3BE3"/>
    <w:rsid w:val="007A3F43"/>
    <w:rsid w:val="007A40FF"/>
    <w:rsid w:val="007A47FD"/>
    <w:rsid w:val="007A7328"/>
    <w:rsid w:val="007A7C11"/>
    <w:rsid w:val="007B0DCD"/>
    <w:rsid w:val="007B12FF"/>
    <w:rsid w:val="007B23D7"/>
    <w:rsid w:val="007B24CF"/>
    <w:rsid w:val="007B462A"/>
    <w:rsid w:val="007B4F47"/>
    <w:rsid w:val="007B64DA"/>
    <w:rsid w:val="007B6AA6"/>
    <w:rsid w:val="007C03BD"/>
    <w:rsid w:val="007C0D5D"/>
    <w:rsid w:val="007C2AAC"/>
    <w:rsid w:val="007C3096"/>
    <w:rsid w:val="007C408C"/>
    <w:rsid w:val="007C43B3"/>
    <w:rsid w:val="007C5D78"/>
    <w:rsid w:val="007D13EE"/>
    <w:rsid w:val="007D172E"/>
    <w:rsid w:val="007D17BE"/>
    <w:rsid w:val="007D180F"/>
    <w:rsid w:val="007D260E"/>
    <w:rsid w:val="007D488E"/>
    <w:rsid w:val="007D6790"/>
    <w:rsid w:val="007D6E32"/>
    <w:rsid w:val="007D71A2"/>
    <w:rsid w:val="007D7D2C"/>
    <w:rsid w:val="007E1CD8"/>
    <w:rsid w:val="007E3498"/>
    <w:rsid w:val="007E579B"/>
    <w:rsid w:val="007E64DC"/>
    <w:rsid w:val="007E77E5"/>
    <w:rsid w:val="007F0272"/>
    <w:rsid w:val="007F23B7"/>
    <w:rsid w:val="007F28EF"/>
    <w:rsid w:val="007F5831"/>
    <w:rsid w:val="007F61B9"/>
    <w:rsid w:val="00800A2B"/>
    <w:rsid w:val="00800D12"/>
    <w:rsid w:val="00801526"/>
    <w:rsid w:val="00801824"/>
    <w:rsid w:val="0080229F"/>
    <w:rsid w:val="00804282"/>
    <w:rsid w:val="0080443E"/>
    <w:rsid w:val="00805148"/>
    <w:rsid w:val="00807039"/>
    <w:rsid w:val="00810DDF"/>
    <w:rsid w:val="00811B11"/>
    <w:rsid w:val="00812704"/>
    <w:rsid w:val="00814A19"/>
    <w:rsid w:val="00814E24"/>
    <w:rsid w:val="00816204"/>
    <w:rsid w:val="008204E6"/>
    <w:rsid w:val="00821D67"/>
    <w:rsid w:val="00822CE5"/>
    <w:rsid w:val="00822FF4"/>
    <w:rsid w:val="00823F73"/>
    <w:rsid w:val="0082503C"/>
    <w:rsid w:val="008315F2"/>
    <w:rsid w:val="00831A58"/>
    <w:rsid w:val="00831CAC"/>
    <w:rsid w:val="008340F0"/>
    <w:rsid w:val="00835D6A"/>
    <w:rsid w:val="00835ED8"/>
    <w:rsid w:val="00836B40"/>
    <w:rsid w:val="00837EA8"/>
    <w:rsid w:val="00843AED"/>
    <w:rsid w:val="008452D5"/>
    <w:rsid w:val="00845DC7"/>
    <w:rsid w:val="008461CD"/>
    <w:rsid w:val="00851DEE"/>
    <w:rsid w:val="008521B2"/>
    <w:rsid w:val="0085293B"/>
    <w:rsid w:val="00852A9B"/>
    <w:rsid w:val="0085496B"/>
    <w:rsid w:val="008553B3"/>
    <w:rsid w:val="0085633E"/>
    <w:rsid w:val="00857660"/>
    <w:rsid w:val="00857FB4"/>
    <w:rsid w:val="00861A4F"/>
    <w:rsid w:val="00863DE8"/>
    <w:rsid w:val="008640AA"/>
    <w:rsid w:val="0086562C"/>
    <w:rsid w:val="00865957"/>
    <w:rsid w:val="00866FDC"/>
    <w:rsid w:val="00870759"/>
    <w:rsid w:val="00870FCE"/>
    <w:rsid w:val="00871083"/>
    <w:rsid w:val="00871B4D"/>
    <w:rsid w:val="008727AA"/>
    <w:rsid w:val="00872FAB"/>
    <w:rsid w:val="00873E8E"/>
    <w:rsid w:val="00874930"/>
    <w:rsid w:val="00874EB6"/>
    <w:rsid w:val="00877579"/>
    <w:rsid w:val="00877811"/>
    <w:rsid w:val="00877C98"/>
    <w:rsid w:val="00877D7B"/>
    <w:rsid w:val="00880B26"/>
    <w:rsid w:val="0088387C"/>
    <w:rsid w:val="00883D8E"/>
    <w:rsid w:val="00886DBC"/>
    <w:rsid w:val="00887022"/>
    <w:rsid w:val="00887BA5"/>
    <w:rsid w:val="008930DF"/>
    <w:rsid w:val="00895D28"/>
    <w:rsid w:val="0089749A"/>
    <w:rsid w:val="00897E47"/>
    <w:rsid w:val="008A009B"/>
    <w:rsid w:val="008A0702"/>
    <w:rsid w:val="008A18F4"/>
    <w:rsid w:val="008A261C"/>
    <w:rsid w:val="008A284D"/>
    <w:rsid w:val="008A36CE"/>
    <w:rsid w:val="008A3D4A"/>
    <w:rsid w:val="008A3E1C"/>
    <w:rsid w:val="008A4A5E"/>
    <w:rsid w:val="008A7B0E"/>
    <w:rsid w:val="008B0681"/>
    <w:rsid w:val="008B0796"/>
    <w:rsid w:val="008B2C84"/>
    <w:rsid w:val="008B41CE"/>
    <w:rsid w:val="008B440F"/>
    <w:rsid w:val="008B60F5"/>
    <w:rsid w:val="008B7BC7"/>
    <w:rsid w:val="008C0B63"/>
    <w:rsid w:val="008C0EBA"/>
    <w:rsid w:val="008C21DF"/>
    <w:rsid w:val="008C28ED"/>
    <w:rsid w:val="008C2955"/>
    <w:rsid w:val="008C340C"/>
    <w:rsid w:val="008C436A"/>
    <w:rsid w:val="008C6037"/>
    <w:rsid w:val="008C6054"/>
    <w:rsid w:val="008C64E9"/>
    <w:rsid w:val="008D4564"/>
    <w:rsid w:val="008D5C57"/>
    <w:rsid w:val="008D69D5"/>
    <w:rsid w:val="008E493B"/>
    <w:rsid w:val="008E64EC"/>
    <w:rsid w:val="008E7DB3"/>
    <w:rsid w:val="008F0D28"/>
    <w:rsid w:val="008F1D7E"/>
    <w:rsid w:val="008F204A"/>
    <w:rsid w:val="008F262B"/>
    <w:rsid w:val="008F3AE2"/>
    <w:rsid w:val="008F42ED"/>
    <w:rsid w:val="008F451A"/>
    <w:rsid w:val="008F4E01"/>
    <w:rsid w:val="008F513C"/>
    <w:rsid w:val="008F53B4"/>
    <w:rsid w:val="008F5AD3"/>
    <w:rsid w:val="008F73AC"/>
    <w:rsid w:val="008F7A4B"/>
    <w:rsid w:val="009003D1"/>
    <w:rsid w:val="00903A63"/>
    <w:rsid w:val="00904AE9"/>
    <w:rsid w:val="00904B8F"/>
    <w:rsid w:val="00905FD8"/>
    <w:rsid w:val="00906812"/>
    <w:rsid w:val="00907630"/>
    <w:rsid w:val="0091175D"/>
    <w:rsid w:val="009179B4"/>
    <w:rsid w:val="00920AAB"/>
    <w:rsid w:val="009233F6"/>
    <w:rsid w:val="00923877"/>
    <w:rsid w:val="00924B10"/>
    <w:rsid w:val="00924DAA"/>
    <w:rsid w:val="00924DE6"/>
    <w:rsid w:val="00925DFA"/>
    <w:rsid w:val="00926179"/>
    <w:rsid w:val="00926281"/>
    <w:rsid w:val="00927934"/>
    <w:rsid w:val="00930E82"/>
    <w:rsid w:val="00933FD3"/>
    <w:rsid w:val="00934F5C"/>
    <w:rsid w:val="00937191"/>
    <w:rsid w:val="0093722C"/>
    <w:rsid w:val="009379C0"/>
    <w:rsid w:val="00940A55"/>
    <w:rsid w:val="00946181"/>
    <w:rsid w:val="00946DA0"/>
    <w:rsid w:val="00946EA3"/>
    <w:rsid w:val="009529B1"/>
    <w:rsid w:val="009531B2"/>
    <w:rsid w:val="009546FE"/>
    <w:rsid w:val="00955023"/>
    <w:rsid w:val="0095524E"/>
    <w:rsid w:val="00955E6E"/>
    <w:rsid w:val="0095674A"/>
    <w:rsid w:val="009624D7"/>
    <w:rsid w:val="00962B71"/>
    <w:rsid w:val="00963545"/>
    <w:rsid w:val="00963DD3"/>
    <w:rsid w:val="0096452F"/>
    <w:rsid w:val="00964E6A"/>
    <w:rsid w:val="00965E2A"/>
    <w:rsid w:val="00966BF3"/>
    <w:rsid w:val="0097115F"/>
    <w:rsid w:val="00971457"/>
    <w:rsid w:val="00971E70"/>
    <w:rsid w:val="00973510"/>
    <w:rsid w:val="00975CC6"/>
    <w:rsid w:val="00976B3F"/>
    <w:rsid w:val="00976DF6"/>
    <w:rsid w:val="009801F5"/>
    <w:rsid w:val="0098053F"/>
    <w:rsid w:val="00980835"/>
    <w:rsid w:val="0098083F"/>
    <w:rsid w:val="00982553"/>
    <w:rsid w:val="0098296A"/>
    <w:rsid w:val="00982AE9"/>
    <w:rsid w:val="00983109"/>
    <w:rsid w:val="00984333"/>
    <w:rsid w:val="00984E00"/>
    <w:rsid w:val="00985913"/>
    <w:rsid w:val="009874C0"/>
    <w:rsid w:val="0099008F"/>
    <w:rsid w:val="00990253"/>
    <w:rsid w:val="00990FB6"/>
    <w:rsid w:val="009925AE"/>
    <w:rsid w:val="00992FB3"/>
    <w:rsid w:val="0099332E"/>
    <w:rsid w:val="00993617"/>
    <w:rsid w:val="00993846"/>
    <w:rsid w:val="0099508D"/>
    <w:rsid w:val="00996D64"/>
    <w:rsid w:val="00997FE6"/>
    <w:rsid w:val="009A09BC"/>
    <w:rsid w:val="009A7D6A"/>
    <w:rsid w:val="009B31E9"/>
    <w:rsid w:val="009B6116"/>
    <w:rsid w:val="009C0106"/>
    <w:rsid w:val="009C0841"/>
    <w:rsid w:val="009C09F7"/>
    <w:rsid w:val="009C53C5"/>
    <w:rsid w:val="009C63A1"/>
    <w:rsid w:val="009C77C4"/>
    <w:rsid w:val="009D0B37"/>
    <w:rsid w:val="009D1E59"/>
    <w:rsid w:val="009D1F1F"/>
    <w:rsid w:val="009D2172"/>
    <w:rsid w:val="009D27E5"/>
    <w:rsid w:val="009D3369"/>
    <w:rsid w:val="009D3757"/>
    <w:rsid w:val="009D5F91"/>
    <w:rsid w:val="009D7447"/>
    <w:rsid w:val="009D7A02"/>
    <w:rsid w:val="009E071F"/>
    <w:rsid w:val="009E1184"/>
    <w:rsid w:val="009E1AB8"/>
    <w:rsid w:val="009E22CA"/>
    <w:rsid w:val="009E3FC5"/>
    <w:rsid w:val="009E73B3"/>
    <w:rsid w:val="009F0321"/>
    <w:rsid w:val="009F0394"/>
    <w:rsid w:val="009F0F58"/>
    <w:rsid w:val="009F2AE0"/>
    <w:rsid w:val="009F3928"/>
    <w:rsid w:val="009F4C51"/>
    <w:rsid w:val="009F4ECE"/>
    <w:rsid w:val="009F5608"/>
    <w:rsid w:val="009F5785"/>
    <w:rsid w:val="009F611F"/>
    <w:rsid w:val="009F6431"/>
    <w:rsid w:val="00A008C3"/>
    <w:rsid w:val="00A031BE"/>
    <w:rsid w:val="00A06AC2"/>
    <w:rsid w:val="00A07753"/>
    <w:rsid w:val="00A104FB"/>
    <w:rsid w:val="00A10E3F"/>
    <w:rsid w:val="00A11B69"/>
    <w:rsid w:val="00A1232C"/>
    <w:rsid w:val="00A16950"/>
    <w:rsid w:val="00A17D0F"/>
    <w:rsid w:val="00A2083F"/>
    <w:rsid w:val="00A21E28"/>
    <w:rsid w:val="00A262E0"/>
    <w:rsid w:val="00A275A1"/>
    <w:rsid w:val="00A301DB"/>
    <w:rsid w:val="00A30A05"/>
    <w:rsid w:val="00A316E1"/>
    <w:rsid w:val="00A328C4"/>
    <w:rsid w:val="00A34005"/>
    <w:rsid w:val="00A34253"/>
    <w:rsid w:val="00A34D92"/>
    <w:rsid w:val="00A3680E"/>
    <w:rsid w:val="00A36D75"/>
    <w:rsid w:val="00A37261"/>
    <w:rsid w:val="00A40121"/>
    <w:rsid w:val="00A43414"/>
    <w:rsid w:val="00A47F58"/>
    <w:rsid w:val="00A50981"/>
    <w:rsid w:val="00A50E9A"/>
    <w:rsid w:val="00A518EA"/>
    <w:rsid w:val="00A5220D"/>
    <w:rsid w:val="00A527F6"/>
    <w:rsid w:val="00A52A75"/>
    <w:rsid w:val="00A551EA"/>
    <w:rsid w:val="00A55489"/>
    <w:rsid w:val="00A55585"/>
    <w:rsid w:val="00A566A4"/>
    <w:rsid w:val="00A63D36"/>
    <w:rsid w:val="00A654A3"/>
    <w:rsid w:val="00A722AA"/>
    <w:rsid w:val="00A722D9"/>
    <w:rsid w:val="00A72AE5"/>
    <w:rsid w:val="00A73251"/>
    <w:rsid w:val="00A7331C"/>
    <w:rsid w:val="00A75E17"/>
    <w:rsid w:val="00A76D04"/>
    <w:rsid w:val="00A7796E"/>
    <w:rsid w:val="00A80CF4"/>
    <w:rsid w:val="00A81951"/>
    <w:rsid w:val="00A839F2"/>
    <w:rsid w:val="00A84630"/>
    <w:rsid w:val="00A8465C"/>
    <w:rsid w:val="00A84E6F"/>
    <w:rsid w:val="00A85F3A"/>
    <w:rsid w:val="00A86155"/>
    <w:rsid w:val="00A86DD5"/>
    <w:rsid w:val="00A90005"/>
    <w:rsid w:val="00A90DBE"/>
    <w:rsid w:val="00A910DF"/>
    <w:rsid w:val="00A914CA"/>
    <w:rsid w:val="00A930A2"/>
    <w:rsid w:val="00A936DA"/>
    <w:rsid w:val="00A942F7"/>
    <w:rsid w:val="00A946D1"/>
    <w:rsid w:val="00A95527"/>
    <w:rsid w:val="00A95AC1"/>
    <w:rsid w:val="00A95B00"/>
    <w:rsid w:val="00A9712D"/>
    <w:rsid w:val="00A978FC"/>
    <w:rsid w:val="00AA09E4"/>
    <w:rsid w:val="00AA2866"/>
    <w:rsid w:val="00AA38FD"/>
    <w:rsid w:val="00AA67BD"/>
    <w:rsid w:val="00AA6A76"/>
    <w:rsid w:val="00AA6BED"/>
    <w:rsid w:val="00AB0008"/>
    <w:rsid w:val="00AB01E9"/>
    <w:rsid w:val="00AB0DB9"/>
    <w:rsid w:val="00AB378B"/>
    <w:rsid w:val="00AB3E52"/>
    <w:rsid w:val="00AB49F8"/>
    <w:rsid w:val="00AB5511"/>
    <w:rsid w:val="00AB556D"/>
    <w:rsid w:val="00AB60D5"/>
    <w:rsid w:val="00AB62E9"/>
    <w:rsid w:val="00AC2F7D"/>
    <w:rsid w:val="00AC4461"/>
    <w:rsid w:val="00AC63F8"/>
    <w:rsid w:val="00AD159F"/>
    <w:rsid w:val="00AD3977"/>
    <w:rsid w:val="00AD43FF"/>
    <w:rsid w:val="00AD47FE"/>
    <w:rsid w:val="00AD5E2B"/>
    <w:rsid w:val="00AE29B7"/>
    <w:rsid w:val="00AE5E3B"/>
    <w:rsid w:val="00AE7114"/>
    <w:rsid w:val="00AE7A88"/>
    <w:rsid w:val="00AF017D"/>
    <w:rsid w:val="00AF125B"/>
    <w:rsid w:val="00AF1329"/>
    <w:rsid w:val="00AF283E"/>
    <w:rsid w:val="00AF2C73"/>
    <w:rsid w:val="00AF2F13"/>
    <w:rsid w:val="00AF34B3"/>
    <w:rsid w:val="00AF3905"/>
    <w:rsid w:val="00AF4696"/>
    <w:rsid w:val="00AF4A52"/>
    <w:rsid w:val="00AF5954"/>
    <w:rsid w:val="00AF6D2F"/>
    <w:rsid w:val="00B0081D"/>
    <w:rsid w:val="00B0131B"/>
    <w:rsid w:val="00B02656"/>
    <w:rsid w:val="00B029EB"/>
    <w:rsid w:val="00B0379D"/>
    <w:rsid w:val="00B03A3D"/>
    <w:rsid w:val="00B04B2D"/>
    <w:rsid w:val="00B064A9"/>
    <w:rsid w:val="00B139C1"/>
    <w:rsid w:val="00B1494C"/>
    <w:rsid w:val="00B162EB"/>
    <w:rsid w:val="00B16847"/>
    <w:rsid w:val="00B16EE9"/>
    <w:rsid w:val="00B170F4"/>
    <w:rsid w:val="00B17EAE"/>
    <w:rsid w:val="00B20E54"/>
    <w:rsid w:val="00B22EE0"/>
    <w:rsid w:val="00B24549"/>
    <w:rsid w:val="00B25CAC"/>
    <w:rsid w:val="00B25CF1"/>
    <w:rsid w:val="00B2658B"/>
    <w:rsid w:val="00B30AD5"/>
    <w:rsid w:val="00B31EC5"/>
    <w:rsid w:val="00B323F1"/>
    <w:rsid w:val="00B34263"/>
    <w:rsid w:val="00B34792"/>
    <w:rsid w:val="00B35D0E"/>
    <w:rsid w:val="00B35FAE"/>
    <w:rsid w:val="00B4058E"/>
    <w:rsid w:val="00B40C00"/>
    <w:rsid w:val="00B4127D"/>
    <w:rsid w:val="00B4421B"/>
    <w:rsid w:val="00B44CF1"/>
    <w:rsid w:val="00B4743E"/>
    <w:rsid w:val="00B475C2"/>
    <w:rsid w:val="00B4763D"/>
    <w:rsid w:val="00B51E9D"/>
    <w:rsid w:val="00B52760"/>
    <w:rsid w:val="00B52D85"/>
    <w:rsid w:val="00B52E67"/>
    <w:rsid w:val="00B55090"/>
    <w:rsid w:val="00B559B6"/>
    <w:rsid w:val="00B60914"/>
    <w:rsid w:val="00B649A6"/>
    <w:rsid w:val="00B65382"/>
    <w:rsid w:val="00B66941"/>
    <w:rsid w:val="00B671A4"/>
    <w:rsid w:val="00B71680"/>
    <w:rsid w:val="00B76210"/>
    <w:rsid w:val="00B767B5"/>
    <w:rsid w:val="00B8171B"/>
    <w:rsid w:val="00B81878"/>
    <w:rsid w:val="00B81CC0"/>
    <w:rsid w:val="00B8224E"/>
    <w:rsid w:val="00B84C27"/>
    <w:rsid w:val="00B85245"/>
    <w:rsid w:val="00B85BCB"/>
    <w:rsid w:val="00B865F2"/>
    <w:rsid w:val="00B86DC5"/>
    <w:rsid w:val="00B878B5"/>
    <w:rsid w:val="00B90B8D"/>
    <w:rsid w:val="00B90F20"/>
    <w:rsid w:val="00B925FC"/>
    <w:rsid w:val="00B93BD5"/>
    <w:rsid w:val="00B94735"/>
    <w:rsid w:val="00B9530B"/>
    <w:rsid w:val="00B9572D"/>
    <w:rsid w:val="00B972C1"/>
    <w:rsid w:val="00BA03D0"/>
    <w:rsid w:val="00BA0878"/>
    <w:rsid w:val="00BA0B6E"/>
    <w:rsid w:val="00BA3901"/>
    <w:rsid w:val="00BA3C7D"/>
    <w:rsid w:val="00BA4CF4"/>
    <w:rsid w:val="00BA5BB9"/>
    <w:rsid w:val="00BA65C6"/>
    <w:rsid w:val="00BA7745"/>
    <w:rsid w:val="00BB0E4F"/>
    <w:rsid w:val="00BB4CF5"/>
    <w:rsid w:val="00BB58E5"/>
    <w:rsid w:val="00BB7358"/>
    <w:rsid w:val="00BB7378"/>
    <w:rsid w:val="00BB7523"/>
    <w:rsid w:val="00BB7C5F"/>
    <w:rsid w:val="00BC0357"/>
    <w:rsid w:val="00BC0B61"/>
    <w:rsid w:val="00BC177B"/>
    <w:rsid w:val="00BC19DD"/>
    <w:rsid w:val="00BC2E97"/>
    <w:rsid w:val="00BC6920"/>
    <w:rsid w:val="00BC6F74"/>
    <w:rsid w:val="00BD1082"/>
    <w:rsid w:val="00BD15D4"/>
    <w:rsid w:val="00BD24B9"/>
    <w:rsid w:val="00BD620D"/>
    <w:rsid w:val="00BD67F8"/>
    <w:rsid w:val="00BD77EB"/>
    <w:rsid w:val="00BE0314"/>
    <w:rsid w:val="00BE0660"/>
    <w:rsid w:val="00BE0959"/>
    <w:rsid w:val="00BE09AF"/>
    <w:rsid w:val="00BE13C0"/>
    <w:rsid w:val="00BE2B4D"/>
    <w:rsid w:val="00BE4347"/>
    <w:rsid w:val="00BE4BDF"/>
    <w:rsid w:val="00BE4E76"/>
    <w:rsid w:val="00BE5763"/>
    <w:rsid w:val="00BE5F59"/>
    <w:rsid w:val="00BE5FD8"/>
    <w:rsid w:val="00BE7AE4"/>
    <w:rsid w:val="00BE7D39"/>
    <w:rsid w:val="00BF00AC"/>
    <w:rsid w:val="00BF08BB"/>
    <w:rsid w:val="00BF125C"/>
    <w:rsid w:val="00BF204E"/>
    <w:rsid w:val="00BF6358"/>
    <w:rsid w:val="00BF6735"/>
    <w:rsid w:val="00BF6FF3"/>
    <w:rsid w:val="00C0030C"/>
    <w:rsid w:val="00C0165A"/>
    <w:rsid w:val="00C02461"/>
    <w:rsid w:val="00C046E1"/>
    <w:rsid w:val="00C04E03"/>
    <w:rsid w:val="00C05439"/>
    <w:rsid w:val="00C060A9"/>
    <w:rsid w:val="00C060AB"/>
    <w:rsid w:val="00C07C11"/>
    <w:rsid w:val="00C106FE"/>
    <w:rsid w:val="00C10928"/>
    <w:rsid w:val="00C10F9F"/>
    <w:rsid w:val="00C11FC2"/>
    <w:rsid w:val="00C12554"/>
    <w:rsid w:val="00C12AE6"/>
    <w:rsid w:val="00C12FDD"/>
    <w:rsid w:val="00C16625"/>
    <w:rsid w:val="00C16A60"/>
    <w:rsid w:val="00C16F99"/>
    <w:rsid w:val="00C176E8"/>
    <w:rsid w:val="00C17B8A"/>
    <w:rsid w:val="00C17DCC"/>
    <w:rsid w:val="00C23900"/>
    <w:rsid w:val="00C2666B"/>
    <w:rsid w:val="00C2672B"/>
    <w:rsid w:val="00C32296"/>
    <w:rsid w:val="00C32301"/>
    <w:rsid w:val="00C32ACF"/>
    <w:rsid w:val="00C33553"/>
    <w:rsid w:val="00C3425F"/>
    <w:rsid w:val="00C3565F"/>
    <w:rsid w:val="00C357B4"/>
    <w:rsid w:val="00C35EBE"/>
    <w:rsid w:val="00C377DC"/>
    <w:rsid w:val="00C40148"/>
    <w:rsid w:val="00C41250"/>
    <w:rsid w:val="00C417CB"/>
    <w:rsid w:val="00C4269E"/>
    <w:rsid w:val="00C42BF3"/>
    <w:rsid w:val="00C43E6A"/>
    <w:rsid w:val="00C45B7B"/>
    <w:rsid w:val="00C47931"/>
    <w:rsid w:val="00C51495"/>
    <w:rsid w:val="00C52004"/>
    <w:rsid w:val="00C52B2F"/>
    <w:rsid w:val="00C53BBA"/>
    <w:rsid w:val="00C54AF2"/>
    <w:rsid w:val="00C54EDE"/>
    <w:rsid w:val="00C55386"/>
    <w:rsid w:val="00C61C5F"/>
    <w:rsid w:val="00C62274"/>
    <w:rsid w:val="00C62705"/>
    <w:rsid w:val="00C6291E"/>
    <w:rsid w:val="00C6513F"/>
    <w:rsid w:val="00C65D5D"/>
    <w:rsid w:val="00C6773F"/>
    <w:rsid w:val="00C705B2"/>
    <w:rsid w:val="00C71576"/>
    <w:rsid w:val="00C72E77"/>
    <w:rsid w:val="00C72FB6"/>
    <w:rsid w:val="00C7484C"/>
    <w:rsid w:val="00C760E2"/>
    <w:rsid w:val="00C76E8B"/>
    <w:rsid w:val="00C76FEB"/>
    <w:rsid w:val="00C81260"/>
    <w:rsid w:val="00C81FCA"/>
    <w:rsid w:val="00C82157"/>
    <w:rsid w:val="00C83F54"/>
    <w:rsid w:val="00C84251"/>
    <w:rsid w:val="00C84A61"/>
    <w:rsid w:val="00C863C7"/>
    <w:rsid w:val="00C869A9"/>
    <w:rsid w:val="00C86D5D"/>
    <w:rsid w:val="00C87245"/>
    <w:rsid w:val="00C91A45"/>
    <w:rsid w:val="00C943C8"/>
    <w:rsid w:val="00C94517"/>
    <w:rsid w:val="00C951B8"/>
    <w:rsid w:val="00CA2208"/>
    <w:rsid w:val="00CA2B6E"/>
    <w:rsid w:val="00CA3599"/>
    <w:rsid w:val="00CA4CF3"/>
    <w:rsid w:val="00CA7E2B"/>
    <w:rsid w:val="00CB43B6"/>
    <w:rsid w:val="00CB48D0"/>
    <w:rsid w:val="00CB6B7C"/>
    <w:rsid w:val="00CC1BD3"/>
    <w:rsid w:val="00CC1C3F"/>
    <w:rsid w:val="00CC4BBC"/>
    <w:rsid w:val="00CC5CBF"/>
    <w:rsid w:val="00CD33BE"/>
    <w:rsid w:val="00CD3608"/>
    <w:rsid w:val="00CD5A0A"/>
    <w:rsid w:val="00CD7E39"/>
    <w:rsid w:val="00CD7E76"/>
    <w:rsid w:val="00CE2293"/>
    <w:rsid w:val="00CE4244"/>
    <w:rsid w:val="00CE4CEF"/>
    <w:rsid w:val="00CF06AD"/>
    <w:rsid w:val="00CF0C03"/>
    <w:rsid w:val="00CF1233"/>
    <w:rsid w:val="00CF2515"/>
    <w:rsid w:val="00CF2B32"/>
    <w:rsid w:val="00CF4A68"/>
    <w:rsid w:val="00CF4BC2"/>
    <w:rsid w:val="00CF52B7"/>
    <w:rsid w:val="00CF7AF6"/>
    <w:rsid w:val="00D00F20"/>
    <w:rsid w:val="00D02058"/>
    <w:rsid w:val="00D0224B"/>
    <w:rsid w:val="00D03F85"/>
    <w:rsid w:val="00D04635"/>
    <w:rsid w:val="00D05D5D"/>
    <w:rsid w:val="00D05EB1"/>
    <w:rsid w:val="00D0637F"/>
    <w:rsid w:val="00D078DF"/>
    <w:rsid w:val="00D1140A"/>
    <w:rsid w:val="00D13064"/>
    <w:rsid w:val="00D13E0E"/>
    <w:rsid w:val="00D1407D"/>
    <w:rsid w:val="00D173ED"/>
    <w:rsid w:val="00D17DBE"/>
    <w:rsid w:val="00D21DF7"/>
    <w:rsid w:val="00D23B38"/>
    <w:rsid w:val="00D26074"/>
    <w:rsid w:val="00D30262"/>
    <w:rsid w:val="00D311C2"/>
    <w:rsid w:val="00D31252"/>
    <w:rsid w:val="00D31AEC"/>
    <w:rsid w:val="00D32260"/>
    <w:rsid w:val="00D33754"/>
    <w:rsid w:val="00D3614B"/>
    <w:rsid w:val="00D36553"/>
    <w:rsid w:val="00D40258"/>
    <w:rsid w:val="00D41F04"/>
    <w:rsid w:val="00D42464"/>
    <w:rsid w:val="00D42F4D"/>
    <w:rsid w:val="00D441EE"/>
    <w:rsid w:val="00D44C18"/>
    <w:rsid w:val="00D46A1D"/>
    <w:rsid w:val="00D46C13"/>
    <w:rsid w:val="00D47B0A"/>
    <w:rsid w:val="00D520A7"/>
    <w:rsid w:val="00D558AA"/>
    <w:rsid w:val="00D56145"/>
    <w:rsid w:val="00D62579"/>
    <w:rsid w:val="00D62C94"/>
    <w:rsid w:val="00D638EA"/>
    <w:rsid w:val="00D63C53"/>
    <w:rsid w:val="00D657FB"/>
    <w:rsid w:val="00D66667"/>
    <w:rsid w:val="00D66F15"/>
    <w:rsid w:val="00D671AF"/>
    <w:rsid w:val="00D71356"/>
    <w:rsid w:val="00D72FEB"/>
    <w:rsid w:val="00D730C0"/>
    <w:rsid w:val="00D7438B"/>
    <w:rsid w:val="00D74959"/>
    <w:rsid w:val="00D7534B"/>
    <w:rsid w:val="00D75C78"/>
    <w:rsid w:val="00D77AD9"/>
    <w:rsid w:val="00D800C0"/>
    <w:rsid w:val="00D8025C"/>
    <w:rsid w:val="00D80708"/>
    <w:rsid w:val="00D810C2"/>
    <w:rsid w:val="00D82D6F"/>
    <w:rsid w:val="00D83068"/>
    <w:rsid w:val="00D8509B"/>
    <w:rsid w:val="00D863F5"/>
    <w:rsid w:val="00D87865"/>
    <w:rsid w:val="00D90379"/>
    <w:rsid w:val="00D911A9"/>
    <w:rsid w:val="00D919F4"/>
    <w:rsid w:val="00D933CF"/>
    <w:rsid w:val="00D9344B"/>
    <w:rsid w:val="00D934E7"/>
    <w:rsid w:val="00D94258"/>
    <w:rsid w:val="00D94EE5"/>
    <w:rsid w:val="00D94F1C"/>
    <w:rsid w:val="00D966FF"/>
    <w:rsid w:val="00D96A0C"/>
    <w:rsid w:val="00D96A16"/>
    <w:rsid w:val="00D97173"/>
    <w:rsid w:val="00DA10E7"/>
    <w:rsid w:val="00DA3753"/>
    <w:rsid w:val="00DA4E65"/>
    <w:rsid w:val="00DA57FE"/>
    <w:rsid w:val="00DA5E3E"/>
    <w:rsid w:val="00DA70AB"/>
    <w:rsid w:val="00DA7182"/>
    <w:rsid w:val="00DA7481"/>
    <w:rsid w:val="00DA78A6"/>
    <w:rsid w:val="00DB1B2C"/>
    <w:rsid w:val="00DB31D9"/>
    <w:rsid w:val="00DB34ED"/>
    <w:rsid w:val="00DB40F1"/>
    <w:rsid w:val="00DB6A14"/>
    <w:rsid w:val="00DB7FD8"/>
    <w:rsid w:val="00DC2DDB"/>
    <w:rsid w:val="00DC59A9"/>
    <w:rsid w:val="00DD0D13"/>
    <w:rsid w:val="00DD3F73"/>
    <w:rsid w:val="00DE23E4"/>
    <w:rsid w:val="00DE466D"/>
    <w:rsid w:val="00DE4851"/>
    <w:rsid w:val="00DE557D"/>
    <w:rsid w:val="00DE6B2C"/>
    <w:rsid w:val="00DE7196"/>
    <w:rsid w:val="00DE7B2C"/>
    <w:rsid w:val="00DF029E"/>
    <w:rsid w:val="00DF0BEC"/>
    <w:rsid w:val="00DF32D9"/>
    <w:rsid w:val="00DF3A7F"/>
    <w:rsid w:val="00DF4288"/>
    <w:rsid w:val="00DF5A54"/>
    <w:rsid w:val="00DF6F12"/>
    <w:rsid w:val="00E00F4A"/>
    <w:rsid w:val="00E01F20"/>
    <w:rsid w:val="00E02599"/>
    <w:rsid w:val="00E03B8A"/>
    <w:rsid w:val="00E056DE"/>
    <w:rsid w:val="00E05E34"/>
    <w:rsid w:val="00E10E53"/>
    <w:rsid w:val="00E11E6A"/>
    <w:rsid w:val="00E133ED"/>
    <w:rsid w:val="00E13931"/>
    <w:rsid w:val="00E15104"/>
    <w:rsid w:val="00E16503"/>
    <w:rsid w:val="00E204E8"/>
    <w:rsid w:val="00E21B57"/>
    <w:rsid w:val="00E231F0"/>
    <w:rsid w:val="00E25E24"/>
    <w:rsid w:val="00E26271"/>
    <w:rsid w:val="00E277B3"/>
    <w:rsid w:val="00E303D2"/>
    <w:rsid w:val="00E30898"/>
    <w:rsid w:val="00E31E93"/>
    <w:rsid w:val="00E32C30"/>
    <w:rsid w:val="00E407F3"/>
    <w:rsid w:val="00E42B07"/>
    <w:rsid w:val="00E434FD"/>
    <w:rsid w:val="00E449AA"/>
    <w:rsid w:val="00E45110"/>
    <w:rsid w:val="00E45E0F"/>
    <w:rsid w:val="00E51219"/>
    <w:rsid w:val="00E51C73"/>
    <w:rsid w:val="00E51DA0"/>
    <w:rsid w:val="00E52AEA"/>
    <w:rsid w:val="00E53107"/>
    <w:rsid w:val="00E5335F"/>
    <w:rsid w:val="00E54EC2"/>
    <w:rsid w:val="00E577F7"/>
    <w:rsid w:val="00E60741"/>
    <w:rsid w:val="00E60EB2"/>
    <w:rsid w:val="00E61BE2"/>
    <w:rsid w:val="00E6206E"/>
    <w:rsid w:val="00E62C5C"/>
    <w:rsid w:val="00E64B51"/>
    <w:rsid w:val="00E71F1D"/>
    <w:rsid w:val="00E72BDB"/>
    <w:rsid w:val="00E73A51"/>
    <w:rsid w:val="00E7460A"/>
    <w:rsid w:val="00E76BF8"/>
    <w:rsid w:val="00E76FA6"/>
    <w:rsid w:val="00E806F1"/>
    <w:rsid w:val="00E819D2"/>
    <w:rsid w:val="00E8252B"/>
    <w:rsid w:val="00E82E9C"/>
    <w:rsid w:val="00E83911"/>
    <w:rsid w:val="00E8510D"/>
    <w:rsid w:val="00E85552"/>
    <w:rsid w:val="00E87C2F"/>
    <w:rsid w:val="00E906AF"/>
    <w:rsid w:val="00E912F6"/>
    <w:rsid w:val="00E91CFE"/>
    <w:rsid w:val="00E92F44"/>
    <w:rsid w:val="00E938EB"/>
    <w:rsid w:val="00E93F3E"/>
    <w:rsid w:val="00E94B09"/>
    <w:rsid w:val="00E95D4C"/>
    <w:rsid w:val="00E95E2B"/>
    <w:rsid w:val="00E97858"/>
    <w:rsid w:val="00EA0BCB"/>
    <w:rsid w:val="00EA1116"/>
    <w:rsid w:val="00EA2886"/>
    <w:rsid w:val="00EA2F24"/>
    <w:rsid w:val="00EA392D"/>
    <w:rsid w:val="00EA4091"/>
    <w:rsid w:val="00EA4D6D"/>
    <w:rsid w:val="00EA4FBC"/>
    <w:rsid w:val="00EA4FE6"/>
    <w:rsid w:val="00EA5862"/>
    <w:rsid w:val="00EA6B57"/>
    <w:rsid w:val="00EA6D27"/>
    <w:rsid w:val="00EB03F0"/>
    <w:rsid w:val="00EB0AB1"/>
    <w:rsid w:val="00EB224E"/>
    <w:rsid w:val="00EB2B57"/>
    <w:rsid w:val="00EB4A77"/>
    <w:rsid w:val="00EB4AB2"/>
    <w:rsid w:val="00EB5351"/>
    <w:rsid w:val="00EB5522"/>
    <w:rsid w:val="00EB5588"/>
    <w:rsid w:val="00EB5E47"/>
    <w:rsid w:val="00EB62F4"/>
    <w:rsid w:val="00EC09E6"/>
    <w:rsid w:val="00EC399F"/>
    <w:rsid w:val="00EC50F9"/>
    <w:rsid w:val="00EC53B4"/>
    <w:rsid w:val="00EC6B47"/>
    <w:rsid w:val="00ED27CC"/>
    <w:rsid w:val="00ED37B7"/>
    <w:rsid w:val="00ED6A39"/>
    <w:rsid w:val="00EE181A"/>
    <w:rsid w:val="00EE26BA"/>
    <w:rsid w:val="00EE2DAC"/>
    <w:rsid w:val="00EE2F5B"/>
    <w:rsid w:val="00EE39D3"/>
    <w:rsid w:val="00EE3D21"/>
    <w:rsid w:val="00EE5021"/>
    <w:rsid w:val="00EE5719"/>
    <w:rsid w:val="00EE7192"/>
    <w:rsid w:val="00EE7260"/>
    <w:rsid w:val="00EF0648"/>
    <w:rsid w:val="00EF2C2F"/>
    <w:rsid w:val="00EF4798"/>
    <w:rsid w:val="00EF638D"/>
    <w:rsid w:val="00EF65E0"/>
    <w:rsid w:val="00EF6999"/>
    <w:rsid w:val="00EF7E99"/>
    <w:rsid w:val="00F000DF"/>
    <w:rsid w:val="00F0089A"/>
    <w:rsid w:val="00F01141"/>
    <w:rsid w:val="00F01BB0"/>
    <w:rsid w:val="00F04244"/>
    <w:rsid w:val="00F1022A"/>
    <w:rsid w:val="00F112BA"/>
    <w:rsid w:val="00F13638"/>
    <w:rsid w:val="00F141FD"/>
    <w:rsid w:val="00F14205"/>
    <w:rsid w:val="00F14785"/>
    <w:rsid w:val="00F160C8"/>
    <w:rsid w:val="00F22DEA"/>
    <w:rsid w:val="00F260B7"/>
    <w:rsid w:val="00F275A3"/>
    <w:rsid w:val="00F30686"/>
    <w:rsid w:val="00F30BCB"/>
    <w:rsid w:val="00F315D9"/>
    <w:rsid w:val="00F31E41"/>
    <w:rsid w:val="00F3342D"/>
    <w:rsid w:val="00F334DC"/>
    <w:rsid w:val="00F33964"/>
    <w:rsid w:val="00F342F9"/>
    <w:rsid w:val="00F34464"/>
    <w:rsid w:val="00F3702F"/>
    <w:rsid w:val="00F37A3F"/>
    <w:rsid w:val="00F37AE8"/>
    <w:rsid w:val="00F405E0"/>
    <w:rsid w:val="00F40E17"/>
    <w:rsid w:val="00F4198F"/>
    <w:rsid w:val="00F41C48"/>
    <w:rsid w:val="00F43A83"/>
    <w:rsid w:val="00F44691"/>
    <w:rsid w:val="00F467A3"/>
    <w:rsid w:val="00F47475"/>
    <w:rsid w:val="00F50768"/>
    <w:rsid w:val="00F51F95"/>
    <w:rsid w:val="00F533B1"/>
    <w:rsid w:val="00F53658"/>
    <w:rsid w:val="00F540DA"/>
    <w:rsid w:val="00F5532A"/>
    <w:rsid w:val="00F564C2"/>
    <w:rsid w:val="00F619E2"/>
    <w:rsid w:val="00F620B7"/>
    <w:rsid w:val="00F625D3"/>
    <w:rsid w:val="00F64146"/>
    <w:rsid w:val="00F66167"/>
    <w:rsid w:val="00F722EA"/>
    <w:rsid w:val="00F72A52"/>
    <w:rsid w:val="00F73908"/>
    <w:rsid w:val="00F7589C"/>
    <w:rsid w:val="00F761B1"/>
    <w:rsid w:val="00F7633C"/>
    <w:rsid w:val="00F76859"/>
    <w:rsid w:val="00F82B72"/>
    <w:rsid w:val="00F82FFC"/>
    <w:rsid w:val="00F834FD"/>
    <w:rsid w:val="00F84ECF"/>
    <w:rsid w:val="00F853D3"/>
    <w:rsid w:val="00F85445"/>
    <w:rsid w:val="00F85472"/>
    <w:rsid w:val="00F8655A"/>
    <w:rsid w:val="00F8719B"/>
    <w:rsid w:val="00F945C3"/>
    <w:rsid w:val="00F948EF"/>
    <w:rsid w:val="00F963C8"/>
    <w:rsid w:val="00FA1D90"/>
    <w:rsid w:val="00FA3BB7"/>
    <w:rsid w:val="00FA400D"/>
    <w:rsid w:val="00FA4728"/>
    <w:rsid w:val="00FA70C8"/>
    <w:rsid w:val="00FB09D6"/>
    <w:rsid w:val="00FB1325"/>
    <w:rsid w:val="00FB4257"/>
    <w:rsid w:val="00FC0EC5"/>
    <w:rsid w:val="00FC2A0E"/>
    <w:rsid w:val="00FC2B14"/>
    <w:rsid w:val="00FC2BDD"/>
    <w:rsid w:val="00FC4B3E"/>
    <w:rsid w:val="00FC66D5"/>
    <w:rsid w:val="00FC735A"/>
    <w:rsid w:val="00FC7F05"/>
    <w:rsid w:val="00FD0915"/>
    <w:rsid w:val="00FD1D7D"/>
    <w:rsid w:val="00FD22CE"/>
    <w:rsid w:val="00FD546E"/>
    <w:rsid w:val="00FD78C1"/>
    <w:rsid w:val="00FD7F5F"/>
    <w:rsid w:val="00FE12C4"/>
    <w:rsid w:val="00FE29DD"/>
    <w:rsid w:val="00FE3F09"/>
    <w:rsid w:val="00FE445C"/>
    <w:rsid w:val="00FE5A38"/>
    <w:rsid w:val="00FE6E95"/>
    <w:rsid w:val="00FE763A"/>
    <w:rsid w:val="00FE7FC7"/>
    <w:rsid w:val="00FF255E"/>
    <w:rsid w:val="00FF28F9"/>
    <w:rsid w:val="00FF4311"/>
    <w:rsid w:val="00FF70A1"/>
    <w:rsid w:val="0122222A"/>
    <w:rsid w:val="017502EB"/>
    <w:rsid w:val="01AE5EAD"/>
    <w:rsid w:val="01B97F5E"/>
    <w:rsid w:val="01E66FA5"/>
    <w:rsid w:val="01E803C8"/>
    <w:rsid w:val="02837180"/>
    <w:rsid w:val="02AC309C"/>
    <w:rsid w:val="02B80C1B"/>
    <w:rsid w:val="030742BD"/>
    <w:rsid w:val="0346218B"/>
    <w:rsid w:val="035048B4"/>
    <w:rsid w:val="03AB00ED"/>
    <w:rsid w:val="03ED1144"/>
    <w:rsid w:val="041C24C8"/>
    <w:rsid w:val="04433323"/>
    <w:rsid w:val="0488232F"/>
    <w:rsid w:val="04895BC8"/>
    <w:rsid w:val="0495080F"/>
    <w:rsid w:val="049F73A7"/>
    <w:rsid w:val="04BB6E7C"/>
    <w:rsid w:val="050F12B1"/>
    <w:rsid w:val="06612E1B"/>
    <w:rsid w:val="07AA7C6B"/>
    <w:rsid w:val="083D63AB"/>
    <w:rsid w:val="087E5043"/>
    <w:rsid w:val="099B2EF8"/>
    <w:rsid w:val="09A52151"/>
    <w:rsid w:val="0A324650"/>
    <w:rsid w:val="0A3B560E"/>
    <w:rsid w:val="0ABC2659"/>
    <w:rsid w:val="0B4D4A58"/>
    <w:rsid w:val="0C0E4ADA"/>
    <w:rsid w:val="0C296DD3"/>
    <w:rsid w:val="0C6C307A"/>
    <w:rsid w:val="0C8A54BC"/>
    <w:rsid w:val="0D2C2FD8"/>
    <w:rsid w:val="0EE30969"/>
    <w:rsid w:val="0EF525D5"/>
    <w:rsid w:val="0F006B15"/>
    <w:rsid w:val="0FAB538A"/>
    <w:rsid w:val="0FAB79F3"/>
    <w:rsid w:val="105A194F"/>
    <w:rsid w:val="10916519"/>
    <w:rsid w:val="10B24C4B"/>
    <w:rsid w:val="11033D61"/>
    <w:rsid w:val="110A003A"/>
    <w:rsid w:val="11651BDC"/>
    <w:rsid w:val="1169321A"/>
    <w:rsid w:val="136F6654"/>
    <w:rsid w:val="1476392B"/>
    <w:rsid w:val="157A0855"/>
    <w:rsid w:val="157B0760"/>
    <w:rsid w:val="159266A5"/>
    <w:rsid w:val="15F10533"/>
    <w:rsid w:val="16A306C2"/>
    <w:rsid w:val="16A73FFF"/>
    <w:rsid w:val="17326EBF"/>
    <w:rsid w:val="174B6841"/>
    <w:rsid w:val="17824ECB"/>
    <w:rsid w:val="179B51C8"/>
    <w:rsid w:val="17D2497A"/>
    <w:rsid w:val="180C273E"/>
    <w:rsid w:val="18D17A7F"/>
    <w:rsid w:val="18D44A5F"/>
    <w:rsid w:val="1A0D36C8"/>
    <w:rsid w:val="1AB87240"/>
    <w:rsid w:val="1AF40528"/>
    <w:rsid w:val="1B1C28D2"/>
    <w:rsid w:val="1B767B80"/>
    <w:rsid w:val="1C1D7B5C"/>
    <w:rsid w:val="1C3A38E0"/>
    <w:rsid w:val="1CB45826"/>
    <w:rsid w:val="1D1A3F37"/>
    <w:rsid w:val="1E241183"/>
    <w:rsid w:val="1ED75EA9"/>
    <w:rsid w:val="1F1801C1"/>
    <w:rsid w:val="204D1B46"/>
    <w:rsid w:val="2068344B"/>
    <w:rsid w:val="21EB1487"/>
    <w:rsid w:val="21FE008D"/>
    <w:rsid w:val="226A1C07"/>
    <w:rsid w:val="22D23D41"/>
    <w:rsid w:val="237A3BC8"/>
    <w:rsid w:val="23865738"/>
    <w:rsid w:val="24155071"/>
    <w:rsid w:val="24CF6FCD"/>
    <w:rsid w:val="24E84EBE"/>
    <w:rsid w:val="24F94F76"/>
    <w:rsid w:val="26C93068"/>
    <w:rsid w:val="26FA4B86"/>
    <w:rsid w:val="277735CB"/>
    <w:rsid w:val="27DD2D44"/>
    <w:rsid w:val="283004F3"/>
    <w:rsid w:val="28986970"/>
    <w:rsid w:val="28CD359B"/>
    <w:rsid w:val="28E5500D"/>
    <w:rsid w:val="29701781"/>
    <w:rsid w:val="2A5474FA"/>
    <w:rsid w:val="2B231B14"/>
    <w:rsid w:val="2C810FCE"/>
    <w:rsid w:val="2CF23A49"/>
    <w:rsid w:val="2DCA44D5"/>
    <w:rsid w:val="2DCC05D7"/>
    <w:rsid w:val="2E4B3B69"/>
    <w:rsid w:val="2F0B3FBB"/>
    <w:rsid w:val="2F2B0CC6"/>
    <w:rsid w:val="30D05168"/>
    <w:rsid w:val="31687341"/>
    <w:rsid w:val="31BE4127"/>
    <w:rsid w:val="31C03A67"/>
    <w:rsid w:val="33810AD0"/>
    <w:rsid w:val="3400647A"/>
    <w:rsid w:val="343339C1"/>
    <w:rsid w:val="3518109A"/>
    <w:rsid w:val="352E7D40"/>
    <w:rsid w:val="35963581"/>
    <w:rsid w:val="36794FEB"/>
    <w:rsid w:val="37482009"/>
    <w:rsid w:val="381030E9"/>
    <w:rsid w:val="3813230D"/>
    <w:rsid w:val="38363248"/>
    <w:rsid w:val="38372E74"/>
    <w:rsid w:val="384C700A"/>
    <w:rsid w:val="38A71946"/>
    <w:rsid w:val="38D94467"/>
    <w:rsid w:val="39747CFC"/>
    <w:rsid w:val="3A241555"/>
    <w:rsid w:val="3A3A7BC7"/>
    <w:rsid w:val="3B89694A"/>
    <w:rsid w:val="3B8F7F81"/>
    <w:rsid w:val="3BCD4371"/>
    <w:rsid w:val="3BE43A20"/>
    <w:rsid w:val="3C8C0CE5"/>
    <w:rsid w:val="3C93465E"/>
    <w:rsid w:val="3C9D7253"/>
    <w:rsid w:val="3EB869B5"/>
    <w:rsid w:val="3ECB6FB8"/>
    <w:rsid w:val="3F59437B"/>
    <w:rsid w:val="3F5F3FF6"/>
    <w:rsid w:val="3F6B64D3"/>
    <w:rsid w:val="3F7C3914"/>
    <w:rsid w:val="404920C8"/>
    <w:rsid w:val="415723CD"/>
    <w:rsid w:val="41907684"/>
    <w:rsid w:val="42D178AE"/>
    <w:rsid w:val="43261739"/>
    <w:rsid w:val="43291B47"/>
    <w:rsid w:val="43346A5C"/>
    <w:rsid w:val="43566DE0"/>
    <w:rsid w:val="43F820AC"/>
    <w:rsid w:val="44183340"/>
    <w:rsid w:val="45054E4B"/>
    <w:rsid w:val="453273D9"/>
    <w:rsid w:val="46744BAF"/>
    <w:rsid w:val="472A27BC"/>
    <w:rsid w:val="473A036F"/>
    <w:rsid w:val="47665118"/>
    <w:rsid w:val="47705F96"/>
    <w:rsid w:val="47F635F7"/>
    <w:rsid w:val="4803505C"/>
    <w:rsid w:val="48164D90"/>
    <w:rsid w:val="48512E7D"/>
    <w:rsid w:val="48694534"/>
    <w:rsid w:val="48726908"/>
    <w:rsid w:val="48904B42"/>
    <w:rsid w:val="48CB3DCC"/>
    <w:rsid w:val="49565265"/>
    <w:rsid w:val="49E00E49"/>
    <w:rsid w:val="4B44463C"/>
    <w:rsid w:val="4C4C3A0A"/>
    <w:rsid w:val="4D690B46"/>
    <w:rsid w:val="4DD9649E"/>
    <w:rsid w:val="4DE44FE8"/>
    <w:rsid w:val="4E3568AC"/>
    <w:rsid w:val="4E8C0400"/>
    <w:rsid w:val="4F2B6E40"/>
    <w:rsid w:val="4F5654CD"/>
    <w:rsid w:val="4F8545A9"/>
    <w:rsid w:val="50023491"/>
    <w:rsid w:val="506C76AF"/>
    <w:rsid w:val="50CE35BB"/>
    <w:rsid w:val="50DD28EE"/>
    <w:rsid w:val="50E66063"/>
    <w:rsid w:val="51E46BD8"/>
    <w:rsid w:val="526E2819"/>
    <w:rsid w:val="52E542B8"/>
    <w:rsid w:val="530C2164"/>
    <w:rsid w:val="53426A39"/>
    <w:rsid w:val="535D7BC7"/>
    <w:rsid w:val="539A4AC7"/>
    <w:rsid w:val="53D739BA"/>
    <w:rsid w:val="54254643"/>
    <w:rsid w:val="549D76A8"/>
    <w:rsid w:val="553D7E00"/>
    <w:rsid w:val="56974D94"/>
    <w:rsid w:val="56C37E91"/>
    <w:rsid w:val="56D87FE0"/>
    <w:rsid w:val="57122BC6"/>
    <w:rsid w:val="57C87F63"/>
    <w:rsid w:val="57D232F7"/>
    <w:rsid w:val="57D26FFF"/>
    <w:rsid w:val="58104EB9"/>
    <w:rsid w:val="59911290"/>
    <w:rsid w:val="5AA4008D"/>
    <w:rsid w:val="5AA6011B"/>
    <w:rsid w:val="5B085390"/>
    <w:rsid w:val="5B5849BD"/>
    <w:rsid w:val="5CFF599B"/>
    <w:rsid w:val="5D3E7871"/>
    <w:rsid w:val="5DEE4754"/>
    <w:rsid w:val="5EC2618C"/>
    <w:rsid w:val="5EDB2F17"/>
    <w:rsid w:val="5F0157EF"/>
    <w:rsid w:val="5F1F0576"/>
    <w:rsid w:val="60DA0BF8"/>
    <w:rsid w:val="611A7BB7"/>
    <w:rsid w:val="612878A6"/>
    <w:rsid w:val="61295566"/>
    <w:rsid w:val="61F25ACE"/>
    <w:rsid w:val="62463EEA"/>
    <w:rsid w:val="62B619D2"/>
    <w:rsid w:val="643C5726"/>
    <w:rsid w:val="645C1924"/>
    <w:rsid w:val="646B6192"/>
    <w:rsid w:val="64E71BEB"/>
    <w:rsid w:val="651F1444"/>
    <w:rsid w:val="65AF4342"/>
    <w:rsid w:val="65F030B5"/>
    <w:rsid w:val="660B2990"/>
    <w:rsid w:val="661D35FF"/>
    <w:rsid w:val="6648106B"/>
    <w:rsid w:val="664C2FBB"/>
    <w:rsid w:val="678B0648"/>
    <w:rsid w:val="68AA4FC6"/>
    <w:rsid w:val="68CB6608"/>
    <w:rsid w:val="68E5553F"/>
    <w:rsid w:val="68E606EA"/>
    <w:rsid w:val="69F46658"/>
    <w:rsid w:val="6B464EAF"/>
    <w:rsid w:val="6B5E086B"/>
    <w:rsid w:val="6BFA0A1F"/>
    <w:rsid w:val="6C2B2308"/>
    <w:rsid w:val="6CF23261"/>
    <w:rsid w:val="6D504C80"/>
    <w:rsid w:val="6D8C783A"/>
    <w:rsid w:val="6E234D7F"/>
    <w:rsid w:val="6E563FBD"/>
    <w:rsid w:val="6EAB0D1F"/>
    <w:rsid w:val="6EC3076A"/>
    <w:rsid w:val="6F11517A"/>
    <w:rsid w:val="6F323CF6"/>
    <w:rsid w:val="6F6F3387"/>
    <w:rsid w:val="6F7237DC"/>
    <w:rsid w:val="6F7A1A42"/>
    <w:rsid w:val="6F803D72"/>
    <w:rsid w:val="6FB45509"/>
    <w:rsid w:val="6FC50F02"/>
    <w:rsid w:val="70BB10A2"/>
    <w:rsid w:val="71025F9D"/>
    <w:rsid w:val="71856198"/>
    <w:rsid w:val="72794F5B"/>
    <w:rsid w:val="729D1A86"/>
    <w:rsid w:val="72F04661"/>
    <w:rsid w:val="730D11FB"/>
    <w:rsid w:val="736D5B5F"/>
    <w:rsid w:val="73D172A4"/>
    <w:rsid w:val="742077DC"/>
    <w:rsid w:val="74D55918"/>
    <w:rsid w:val="751E1855"/>
    <w:rsid w:val="76114ECB"/>
    <w:rsid w:val="76185458"/>
    <w:rsid w:val="765C7562"/>
    <w:rsid w:val="767E4AB7"/>
    <w:rsid w:val="772A6595"/>
    <w:rsid w:val="772D44E5"/>
    <w:rsid w:val="77E27DF7"/>
    <w:rsid w:val="785C1A9B"/>
    <w:rsid w:val="786641A9"/>
    <w:rsid w:val="789E0306"/>
    <w:rsid w:val="79694E76"/>
    <w:rsid w:val="79CB512B"/>
    <w:rsid w:val="79F57A75"/>
    <w:rsid w:val="7B0D40E3"/>
    <w:rsid w:val="7B8B10DE"/>
    <w:rsid w:val="7BE7153B"/>
    <w:rsid w:val="7BED75DA"/>
    <w:rsid w:val="7C5376E1"/>
    <w:rsid w:val="7C575B3E"/>
    <w:rsid w:val="7CFD384D"/>
    <w:rsid w:val="7D1F6674"/>
    <w:rsid w:val="7D31252B"/>
    <w:rsid w:val="7D9D119F"/>
    <w:rsid w:val="7DD4731E"/>
    <w:rsid w:val="7E544E3A"/>
    <w:rsid w:val="7E5B7BFC"/>
    <w:rsid w:val="7E767AC6"/>
    <w:rsid w:val="7EB459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9"/>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4">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5">
    <w:name w:val="heading 3"/>
    <w:basedOn w:val="1"/>
    <w:next w:val="1"/>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6">
    <w:name w:val="heading 4"/>
    <w:basedOn w:val="1"/>
    <w:next w:val="1"/>
    <w:qFormat/>
    <w:uiPriority w:val="0"/>
    <w:pPr>
      <w:keepLines/>
      <w:widowControl/>
      <w:spacing w:before="280" w:after="290" w:line="372" w:lineRule="auto"/>
      <w:outlineLvl w:val="3"/>
    </w:pPr>
    <w:rPr>
      <w:rFonts w:ascii="Arial" w:hAnsi="Arial" w:eastAsia="黑体"/>
      <w:b/>
      <w:color w:val="000000"/>
      <w:sz w:val="28"/>
      <w:szCs w:val="20"/>
    </w:rPr>
  </w:style>
  <w:style w:type="paragraph" w:styleId="7">
    <w:name w:val="heading 5"/>
    <w:basedOn w:val="1"/>
    <w:next w:val="1"/>
    <w:qFormat/>
    <w:uiPriority w:val="0"/>
    <w:pPr>
      <w:keepLines/>
      <w:widowControl/>
      <w:spacing w:before="280" w:after="290" w:line="372" w:lineRule="auto"/>
      <w:outlineLvl w:val="4"/>
    </w:pPr>
    <w:rPr>
      <w:b/>
      <w:color w:val="000000"/>
      <w:sz w:val="28"/>
      <w:szCs w:val="20"/>
    </w:rPr>
  </w:style>
  <w:style w:type="paragraph" w:styleId="8">
    <w:name w:val="heading 6"/>
    <w:basedOn w:val="1"/>
    <w:next w:val="1"/>
    <w:qFormat/>
    <w:uiPriority w:val="0"/>
    <w:pPr>
      <w:keepLines/>
      <w:widowControl/>
      <w:spacing w:before="240" w:after="64" w:line="312" w:lineRule="auto"/>
      <w:outlineLvl w:val="5"/>
    </w:pPr>
    <w:rPr>
      <w:rFonts w:ascii="Arial" w:hAnsi="Arial" w:eastAsia="黑体"/>
      <w:b/>
      <w:color w:val="000000"/>
      <w:sz w:val="24"/>
      <w:szCs w:val="20"/>
    </w:rPr>
  </w:style>
  <w:style w:type="paragraph" w:styleId="9">
    <w:name w:val="heading 7"/>
    <w:basedOn w:val="1"/>
    <w:next w:val="1"/>
    <w:qFormat/>
    <w:uiPriority w:val="0"/>
    <w:pPr>
      <w:keepLines/>
      <w:widowControl/>
      <w:spacing w:before="240" w:after="64" w:line="312" w:lineRule="auto"/>
      <w:outlineLvl w:val="6"/>
    </w:pPr>
    <w:rPr>
      <w:b/>
      <w:color w:val="000000"/>
      <w:sz w:val="24"/>
      <w:szCs w:val="20"/>
    </w:rPr>
  </w:style>
  <w:style w:type="paragraph" w:styleId="10">
    <w:name w:val="heading 8"/>
    <w:basedOn w:val="1"/>
    <w:next w:val="1"/>
    <w:qFormat/>
    <w:uiPriority w:val="0"/>
    <w:pPr>
      <w:keepLines/>
      <w:widowControl/>
      <w:spacing w:before="240" w:after="64" w:line="312" w:lineRule="auto"/>
      <w:outlineLvl w:val="7"/>
    </w:pPr>
    <w:rPr>
      <w:rFonts w:ascii="Arial" w:hAnsi="Arial" w:eastAsia="黑体"/>
      <w:color w:val="000000"/>
      <w:sz w:val="24"/>
      <w:szCs w:val="20"/>
    </w:rPr>
  </w:style>
  <w:style w:type="paragraph" w:styleId="11">
    <w:name w:val="heading 9"/>
    <w:basedOn w:val="1"/>
    <w:next w:val="1"/>
    <w:link w:val="53"/>
    <w:qFormat/>
    <w:uiPriority w:val="0"/>
    <w:pPr>
      <w:keepLines/>
      <w:widowControl/>
      <w:spacing w:before="240" w:after="64" w:line="312" w:lineRule="auto"/>
      <w:outlineLvl w:val="8"/>
    </w:pPr>
    <w:rPr>
      <w:rFonts w:ascii="Arial" w:hAnsi="Arial" w:eastAsia="黑体"/>
      <w:color w:val="000000"/>
      <w:szCs w:val="20"/>
    </w:rPr>
  </w:style>
  <w:style w:type="character" w:default="1" w:styleId="46">
    <w:name w:val="Default Paragraph Font"/>
    <w:unhideWhenUsed/>
    <w:qFormat/>
    <w:uiPriority w:val="1"/>
  </w:style>
  <w:style w:type="table" w:default="1" w:styleId="44">
    <w:name w:val="Normal Table"/>
    <w:semiHidden/>
    <w:qFormat/>
    <w:uiPriority w:val="0"/>
    <w:tblPr>
      <w:tblCellMar>
        <w:top w:w="0" w:type="dxa"/>
        <w:left w:w="108" w:type="dxa"/>
        <w:bottom w:w="0" w:type="dxa"/>
        <w:right w:w="108" w:type="dxa"/>
      </w:tblCellMar>
    </w:tblPr>
  </w:style>
  <w:style w:type="paragraph" w:styleId="2">
    <w:name w:val="List Paragraph"/>
    <w:basedOn w:val="1"/>
    <w:qFormat/>
    <w:uiPriority w:val="0"/>
    <w:pPr>
      <w:ind w:firstLine="420" w:firstLineChars="200"/>
    </w:pPr>
    <w:rPr>
      <w:rFonts w:ascii="Times New Roman" w:hAnsi="Times New Roman"/>
    </w:rPr>
  </w:style>
  <w:style w:type="paragraph" w:styleId="12">
    <w:name w:val="toc 7"/>
    <w:basedOn w:val="1"/>
    <w:next w:val="1"/>
    <w:unhideWhenUsed/>
    <w:qFormat/>
    <w:uiPriority w:val="39"/>
    <w:pPr>
      <w:ind w:left="1260"/>
      <w:jc w:val="left"/>
    </w:pPr>
    <w:rPr>
      <w:rFonts w:ascii="Calibri" w:hAnsi="Calibri"/>
      <w:sz w:val="18"/>
      <w:szCs w:val="18"/>
    </w:rPr>
  </w:style>
  <w:style w:type="paragraph" w:styleId="13">
    <w:name w:val="table of authorities"/>
    <w:basedOn w:val="1"/>
    <w:next w:val="1"/>
    <w:qFormat/>
    <w:uiPriority w:val="0"/>
    <w:pPr>
      <w:ind w:left="420" w:leftChars="200"/>
    </w:pPr>
  </w:style>
  <w:style w:type="paragraph" w:styleId="14">
    <w:name w:val="Normal Indent"/>
    <w:basedOn w:val="1"/>
    <w:next w:val="1"/>
    <w:link w:val="51"/>
    <w:qFormat/>
    <w:uiPriority w:val="0"/>
    <w:pPr>
      <w:ind w:firstLine="420"/>
    </w:pPr>
    <w:rPr>
      <w:rFonts w:ascii="Times New Roman" w:hAnsi="Times New Roman"/>
      <w:szCs w:val="20"/>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pPr>
      <w:jc w:val="left"/>
    </w:pPr>
  </w:style>
  <w:style w:type="paragraph" w:styleId="17">
    <w:name w:val="Body Text 3"/>
    <w:basedOn w:val="1"/>
    <w:qFormat/>
    <w:uiPriority w:val="0"/>
    <w:pPr>
      <w:widowControl/>
      <w:spacing w:line="360" w:lineRule="auto"/>
    </w:pPr>
    <w:rPr>
      <w:rFonts w:ascii="仿宋_GB2312" w:eastAsia="仿宋_GB2312"/>
      <w:sz w:val="24"/>
      <w:szCs w:val="20"/>
    </w:rPr>
  </w:style>
  <w:style w:type="paragraph" w:styleId="18">
    <w:name w:val="Body Text"/>
    <w:basedOn w:val="1"/>
    <w:next w:val="19"/>
    <w:qFormat/>
    <w:uiPriority w:val="0"/>
    <w:pPr>
      <w:tabs>
        <w:tab w:val="left" w:pos="208"/>
      </w:tabs>
      <w:spacing w:line="432" w:lineRule="auto"/>
    </w:pPr>
    <w:rPr>
      <w:rFonts w:ascii="仿宋_GB2312" w:eastAsia="仿宋_GB2312"/>
      <w:sz w:val="28"/>
    </w:rPr>
  </w:style>
  <w:style w:type="paragraph" w:styleId="19">
    <w:name w:val="Body Text First Indent"/>
    <w:basedOn w:val="18"/>
    <w:next w:val="1"/>
    <w:qFormat/>
    <w:uiPriority w:val="0"/>
    <w:pPr>
      <w:spacing w:after="120" w:line="240" w:lineRule="auto"/>
      <w:ind w:firstLine="420" w:firstLineChars="100"/>
    </w:pPr>
    <w:rPr>
      <w:rFonts w:ascii="Times New Roman" w:eastAsia="宋体"/>
      <w:sz w:val="21"/>
    </w:rPr>
  </w:style>
  <w:style w:type="paragraph" w:styleId="20">
    <w:name w:val="Body Text Indent"/>
    <w:basedOn w:val="1"/>
    <w:next w:val="1"/>
    <w:qFormat/>
    <w:uiPriority w:val="0"/>
    <w:pPr>
      <w:ind w:firstLine="540"/>
    </w:pPr>
    <w:rPr>
      <w:sz w:val="28"/>
      <w:szCs w:val="20"/>
    </w:rPr>
  </w:style>
  <w:style w:type="paragraph" w:styleId="21">
    <w:name w:val="toc 5"/>
    <w:basedOn w:val="1"/>
    <w:next w:val="1"/>
    <w:unhideWhenUsed/>
    <w:qFormat/>
    <w:uiPriority w:val="39"/>
    <w:pPr>
      <w:ind w:left="840"/>
      <w:jc w:val="left"/>
    </w:pPr>
    <w:rPr>
      <w:rFonts w:ascii="Calibri" w:hAnsi="Calibri"/>
      <w:sz w:val="18"/>
      <w:szCs w:val="18"/>
    </w:rPr>
  </w:style>
  <w:style w:type="paragraph" w:styleId="22">
    <w:name w:val="toc 3"/>
    <w:basedOn w:val="1"/>
    <w:next w:val="1"/>
    <w:qFormat/>
    <w:uiPriority w:val="39"/>
    <w:pPr>
      <w:spacing w:before="40" w:after="40"/>
      <w:ind w:left="200" w:leftChars="200"/>
      <w:jc w:val="left"/>
    </w:pPr>
    <w:rPr>
      <w:rFonts w:ascii="Calibri" w:hAnsi="Calibri" w:eastAsia="仿宋_GB2312"/>
      <w:iCs/>
      <w:sz w:val="20"/>
      <w:szCs w:val="20"/>
    </w:rPr>
  </w:style>
  <w:style w:type="paragraph" w:styleId="23">
    <w:name w:val="Plain Text"/>
    <w:basedOn w:val="1"/>
    <w:next w:val="1"/>
    <w:link w:val="54"/>
    <w:qFormat/>
    <w:uiPriority w:val="0"/>
    <w:rPr>
      <w:rFonts w:ascii="宋体" w:hAnsi="Courier New"/>
      <w:szCs w:val="20"/>
    </w:rPr>
  </w:style>
  <w:style w:type="paragraph" w:styleId="24">
    <w:name w:val="toc 8"/>
    <w:basedOn w:val="1"/>
    <w:next w:val="1"/>
    <w:unhideWhenUsed/>
    <w:qFormat/>
    <w:uiPriority w:val="39"/>
    <w:pPr>
      <w:ind w:left="1470"/>
      <w:jc w:val="left"/>
    </w:pPr>
    <w:rPr>
      <w:rFonts w:ascii="Calibri" w:hAnsi="Calibri"/>
      <w:sz w:val="18"/>
      <w:szCs w:val="18"/>
    </w:rPr>
  </w:style>
  <w:style w:type="paragraph" w:styleId="25">
    <w:name w:val="Date"/>
    <w:basedOn w:val="1"/>
    <w:next w:val="1"/>
    <w:qFormat/>
    <w:uiPriority w:val="0"/>
    <w:pPr>
      <w:adjustRightInd w:val="0"/>
      <w:spacing w:line="312" w:lineRule="atLeast"/>
    </w:pPr>
    <w:rPr>
      <w:rFonts w:hint="eastAsia" w:ascii="仿宋_GB2312" w:eastAsia="仿宋_GB2312"/>
      <w:kern w:val="0"/>
      <w:sz w:val="28"/>
      <w:szCs w:val="20"/>
    </w:rPr>
  </w:style>
  <w:style w:type="paragraph" w:styleId="26">
    <w:name w:val="Body Text Indent 2"/>
    <w:basedOn w:val="1"/>
    <w:qFormat/>
    <w:uiPriority w:val="0"/>
    <w:pPr>
      <w:snapToGrid w:val="0"/>
      <w:spacing w:line="400" w:lineRule="exact"/>
      <w:ind w:firstLine="480"/>
    </w:pPr>
    <w:rPr>
      <w:rFonts w:eastAsia="仿宋_GB2312"/>
      <w:sz w:val="24"/>
    </w:rPr>
  </w:style>
  <w:style w:type="paragraph" w:styleId="27">
    <w:name w:val="Balloon Text"/>
    <w:basedOn w:val="1"/>
    <w:link w:val="55"/>
    <w:qFormat/>
    <w:uiPriority w:val="0"/>
    <w:rPr>
      <w:rFonts w:ascii="Times New Roman" w:hAnsi="Times New Roman"/>
      <w:sz w:val="18"/>
      <w:szCs w:val="18"/>
    </w:rPr>
  </w:style>
  <w:style w:type="paragraph" w:styleId="28">
    <w:name w:val="footer"/>
    <w:basedOn w:val="1"/>
    <w:link w:val="56"/>
    <w:qFormat/>
    <w:uiPriority w:val="99"/>
    <w:pPr>
      <w:tabs>
        <w:tab w:val="center" w:pos="4153"/>
        <w:tab w:val="right" w:pos="8306"/>
      </w:tabs>
      <w:snapToGrid w:val="0"/>
      <w:jc w:val="left"/>
    </w:pPr>
    <w:rPr>
      <w:rFonts w:ascii="Times New Roman" w:hAnsi="Times New Roman"/>
      <w:sz w:val="18"/>
      <w:szCs w:val="18"/>
    </w:rPr>
  </w:style>
  <w:style w:type="paragraph" w:styleId="29">
    <w:name w:val="envelope return"/>
    <w:basedOn w:val="1"/>
    <w:qFormat/>
    <w:uiPriority w:val="0"/>
    <w:pPr>
      <w:snapToGrid w:val="0"/>
    </w:pPr>
    <w:rPr>
      <w:rFonts w:ascii="Arial" w:hAnsi="Arial" w:eastAsia="宋体" w:cs="Arial"/>
    </w:rPr>
  </w:style>
  <w:style w:type="paragraph" w:styleId="30">
    <w:name w:val="header"/>
    <w:basedOn w:val="1"/>
    <w:link w:val="57"/>
    <w:qFormat/>
    <w:uiPriority w:val="0"/>
    <w:pPr>
      <w:pBdr>
        <w:bottom w:val="single" w:color="auto" w:sz="6" w:space="1"/>
      </w:pBdr>
      <w:tabs>
        <w:tab w:val="center" w:pos="4153"/>
        <w:tab w:val="right" w:pos="8306"/>
      </w:tabs>
      <w:adjustRightInd w:val="0"/>
      <w:spacing w:line="240" w:lineRule="atLeast"/>
      <w:jc w:val="center"/>
    </w:pPr>
    <w:rPr>
      <w:rFonts w:ascii="Times New Roman" w:hAnsi="Times New Roman"/>
      <w:kern w:val="0"/>
      <w:sz w:val="18"/>
      <w:szCs w:val="20"/>
    </w:rPr>
  </w:style>
  <w:style w:type="paragraph" w:styleId="31">
    <w:name w:val="toc 1"/>
    <w:basedOn w:val="1"/>
    <w:next w:val="1"/>
    <w:qFormat/>
    <w:uiPriority w:val="39"/>
    <w:pPr>
      <w:tabs>
        <w:tab w:val="right" w:leader="dot" w:pos="9060"/>
      </w:tabs>
      <w:spacing w:before="40" w:after="40"/>
      <w:jc w:val="left"/>
    </w:pPr>
    <w:rPr>
      <w:rFonts w:ascii="Calibri" w:hAnsi="Calibri" w:eastAsia="仿宋_GB2312"/>
      <w:b/>
      <w:bCs/>
      <w:caps/>
      <w:sz w:val="20"/>
      <w:szCs w:val="20"/>
    </w:rPr>
  </w:style>
  <w:style w:type="paragraph" w:styleId="32">
    <w:name w:val="toc 4"/>
    <w:basedOn w:val="1"/>
    <w:next w:val="1"/>
    <w:unhideWhenUsed/>
    <w:qFormat/>
    <w:uiPriority w:val="39"/>
    <w:pPr>
      <w:ind w:left="630"/>
      <w:jc w:val="left"/>
    </w:pPr>
    <w:rPr>
      <w:rFonts w:ascii="Calibri" w:hAnsi="Calibri"/>
      <w:sz w:val="18"/>
      <w:szCs w:val="18"/>
    </w:rPr>
  </w:style>
  <w:style w:type="paragraph" w:styleId="33">
    <w:name w:val="List"/>
    <w:basedOn w:val="1"/>
    <w:qFormat/>
    <w:uiPriority w:val="0"/>
    <w:pPr>
      <w:ind w:left="200" w:hanging="200" w:hangingChars="200"/>
    </w:pPr>
    <w:rPr>
      <w:rFonts w:ascii="Times New Roman" w:hAnsi="Times New Roman"/>
      <w:szCs w:val="24"/>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qFormat/>
    <w:uiPriority w:val="0"/>
    <w:pPr>
      <w:spacing w:line="360" w:lineRule="auto"/>
      <w:ind w:left="220"/>
      <w:jc w:val="left"/>
    </w:pPr>
    <w:rPr>
      <w:rFonts w:ascii="仿宋_GB2312" w:eastAsia="仿宋_GB2312"/>
      <w:color w:val="000000"/>
      <w:sz w:val="24"/>
    </w:rPr>
  </w:style>
  <w:style w:type="paragraph" w:styleId="36">
    <w:name w:val="index 9"/>
    <w:basedOn w:val="1"/>
    <w:next w:val="1"/>
    <w:qFormat/>
    <w:uiPriority w:val="0"/>
    <w:pPr>
      <w:ind w:left="1600" w:firstLine="3584"/>
    </w:pPr>
  </w:style>
  <w:style w:type="paragraph" w:styleId="37">
    <w:name w:val="toc 2"/>
    <w:basedOn w:val="1"/>
    <w:next w:val="1"/>
    <w:qFormat/>
    <w:uiPriority w:val="39"/>
    <w:pPr>
      <w:spacing w:before="40" w:after="40"/>
      <w:ind w:left="100" w:leftChars="100"/>
      <w:jc w:val="left"/>
    </w:pPr>
    <w:rPr>
      <w:rFonts w:ascii="Calibri" w:hAnsi="Calibri" w:eastAsia="仿宋_GB2312"/>
      <w:b/>
      <w:smallCaps/>
      <w:sz w:val="20"/>
      <w:szCs w:val="20"/>
    </w:rPr>
  </w:style>
  <w:style w:type="paragraph" w:styleId="38">
    <w:name w:val="toc 9"/>
    <w:basedOn w:val="1"/>
    <w:next w:val="1"/>
    <w:unhideWhenUsed/>
    <w:qFormat/>
    <w:uiPriority w:val="39"/>
    <w:pPr>
      <w:ind w:left="1680"/>
      <w:jc w:val="left"/>
    </w:pPr>
    <w:rPr>
      <w:rFonts w:ascii="Calibri" w:hAnsi="Calibri"/>
      <w:sz w:val="18"/>
      <w:szCs w:val="18"/>
    </w:rPr>
  </w:style>
  <w:style w:type="paragraph" w:styleId="39">
    <w:name w:val="Body Text 2"/>
    <w:basedOn w:val="1"/>
    <w:link w:val="58"/>
    <w:qFormat/>
    <w:uiPriority w:val="0"/>
    <w:pPr>
      <w:spacing w:line="560" w:lineRule="exact"/>
    </w:pPr>
    <w:rPr>
      <w:rFonts w:ascii="仿宋_GB2312" w:eastAsia="仿宋_GB2312"/>
      <w:sz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Title"/>
    <w:basedOn w:val="1"/>
    <w:next w:val="1"/>
    <w:qFormat/>
    <w:uiPriority w:val="0"/>
    <w:pPr>
      <w:spacing w:before="240" w:after="60"/>
      <w:jc w:val="center"/>
      <w:outlineLvl w:val="0"/>
    </w:pPr>
    <w:rPr>
      <w:rFonts w:ascii="Arial" w:hAnsi="Arial" w:cs="Arial"/>
      <w:b/>
      <w:bCs/>
      <w:sz w:val="32"/>
      <w:szCs w:val="32"/>
    </w:rPr>
  </w:style>
  <w:style w:type="paragraph" w:styleId="42">
    <w:name w:val="annotation subject"/>
    <w:basedOn w:val="16"/>
    <w:next w:val="16"/>
    <w:semiHidden/>
    <w:qFormat/>
    <w:uiPriority w:val="0"/>
    <w:rPr>
      <w:b/>
      <w:bCs/>
    </w:rPr>
  </w:style>
  <w:style w:type="paragraph" w:styleId="43">
    <w:name w:val="Body Text First Indent 2"/>
    <w:basedOn w:val="20"/>
    <w:next w:val="26"/>
    <w:qFormat/>
    <w:uiPriority w:val="0"/>
    <w:pPr>
      <w:spacing w:after="120" w:line="240" w:lineRule="auto"/>
      <w:ind w:left="420" w:leftChars="200" w:firstLine="420" w:firstLineChars="200"/>
    </w:pPr>
    <w:rPr>
      <w:rFonts w:ascii="Times New Roman" w:hAnsi="Times New Roman" w:eastAsia="宋体" w:cs="Times New Roman"/>
      <w:sz w:val="21"/>
      <w:szCs w:val="24"/>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Hyperlink"/>
    <w:qFormat/>
    <w:uiPriority w:val="99"/>
    <w:rPr>
      <w:color w:val="0000FF"/>
      <w:u w:val="single"/>
    </w:rPr>
  </w:style>
  <w:style w:type="character" w:customStyle="1" w:styleId="51">
    <w:name w:val="正文缩进 Char"/>
    <w:link w:val="14"/>
    <w:qFormat/>
    <w:uiPriority w:val="0"/>
    <w:rPr>
      <w:rFonts w:eastAsia="宋体"/>
      <w:kern w:val="2"/>
      <w:sz w:val="21"/>
      <w:lang w:val="en-US" w:eastAsia="zh-CN" w:bidi="ar-SA"/>
    </w:rPr>
  </w:style>
  <w:style w:type="character" w:customStyle="1" w:styleId="52">
    <w:name w:val="标题 1字符"/>
    <w:link w:val="3"/>
    <w:qFormat/>
    <w:uiPriority w:val="0"/>
    <w:rPr>
      <w:rFonts w:ascii="Times New Roman" w:hAnsi="Times New Roman" w:eastAsia="宋体" w:cs="Times New Roman"/>
      <w:b/>
      <w:bCs/>
      <w:kern w:val="44"/>
      <w:sz w:val="32"/>
      <w:lang w:val="en-US" w:eastAsia="zh-CN" w:bidi="ar-SA"/>
    </w:rPr>
  </w:style>
  <w:style w:type="character" w:customStyle="1" w:styleId="53">
    <w:name w:val="标题 9 Char"/>
    <w:link w:val="11"/>
    <w:qFormat/>
    <w:uiPriority w:val="0"/>
    <w:rPr>
      <w:rFonts w:ascii="Arial" w:hAnsi="Arial" w:eastAsia="黑体"/>
      <w:color w:val="000000"/>
      <w:kern w:val="2"/>
      <w:sz w:val="21"/>
    </w:rPr>
  </w:style>
  <w:style w:type="character" w:customStyle="1" w:styleId="54">
    <w:name w:val="纯文本 Char"/>
    <w:link w:val="23"/>
    <w:qFormat/>
    <w:uiPriority w:val="0"/>
    <w:rPr>
      <w:rFonts w:ascii="宋体" w:hAnsi="Courier New" w:eastAsia="宋体"/>
      <w:kern w:val="2"/>
      <w:sz w:val="21"/>
      <w:lang w:val="en-US" w:eastAsia="zh-CN" w:bidi="ar-SA"/>
    </w:rPr>
  </w:style>
  <w:style w:type="character" w:customStyle="1" w:styleId="55">
    <w:name w:val="批注框文本 Char"/>
    <w:link w:val="27"/>
    <w:qFormat/>
    <w:uiPriority w:val="0"/>
    <w:rPr>
      <w:kern w:val="2"/>
      <w:sz w:val="18"/>
      <w:szCs w:val="18"/>
    </w:rPr>
  </w:style>
  <w:style w:type="character" w:customStyle="1" w:styleId="56">
    <w:name w:val="页脚 Char"/>
    <w:link w:val="28"/>
    <w:qFormat/>
    <w:uiPriority w:val="99"/>
    <w:rPr>
      <w:kern w:val="2"/>
      <w:sz w:val="18"/>
      <w:szCs w:val="18"/>
    </w:rPr>
  </w:style>
  <w:style w:type="character" w:customStyle="1" w:styleId="57">
    <w:name w:val="页眉 Char"/>
    <w:link w:val="30"/>
    <w:qFormat/>
    <w:uiPriority w:val="0"/>
    <w:rPr>
      <w:sz w:val="18"/>
    </w:rPr>
  </w:style>
  <w:style w:type="character" w:customStyle="1" w:styleId="58">
    <w:name w:val="正文文本 2 Char"/>
    <w:link w:val="39"/>
    <w:qFormat/>
    <w:uiPriority w:val="0"/>
    <w:rPr>
      <w:rFonts w:ascii="仿宋_GB2312" w:hAnsi="Calibri" w:eastAsia="仿宋_GB2312"/>
      <w:kern w:val="2"/>
      <w:sz w:val="24"/>
      <w:szCs w:val="22"/>
    </w:rPr>
  </w:style>
  <w:style w:type="character" w:customStyle="1" w:styleId="59">
    <w:name w:val="标题 1 Char"/>
    <w:link w:val="3"/>
    <w:qFormat/>
    <w:uiPriority w:val="9"/>
    <w:rPr>
      <w:rFonts w:ascii="仿宋_GB2312" w:hAnsi="Calibri" w:eastAsia="仿宋_GB2312"/>
      <w:b/>
      <w:kern w:val="2"/>
      <w:sz w:val="44"/>
      <w:szCs w:val="22"/>
    </w:rPr>
  </w:style>
  <w:style w:type="paragraph" w:customStyle="1" w:styleId="60">
    <w:name w:val="Fließtext"/>
    <w:basedOn w:val="1"/>
    <w:qFormat/>
    <w:uiPriority w:val="0"/>
    <w:pPr>
      <w:overflowPunct w:val="0"/>
      <w:autoSpaceDE w:val="0"/>
      <w:autoSpaceDN w:val="0"/>
      <w:adjustRightInd w:val="0"/>
      <w:textAlignment w:val="baseline"/>
    </w:pPr>
    <w:rPr>
      <w:kern w:val="28"/>
    </w:rPr>
  </w:style>
  <w:style w:type="paragraph" w:customStyle="1" w:styleId="61">
    <w:name w:val="表内文字"/>
    <w:basedOn w:val="1"/>
    <w:qFormat/>
    <w:uiPriority w:val="0"/>
    <w:pPr>
      <w:jc w:val="center"/>
    </w:pPr>
    <w:rPr>
      <w:rFonts w:ascii="仿宋_GB2312" w:eastAsia="仿宋_GB2312"/>
      <w:sz w:val="24"/>
    </w:rPr>
  </w:style>
  <w:style w:type="paragraph" w:customStyle="1" w:styleId="62">
    <w:name w:val="Plain Text"/>
    <w:basedOn w:val="1"/>
    <w:qFormat/>
    <w:uiPriority w:val="0"/>
    <w:pPr>
      <w:adjustRightInd w:val="0"/>
      <w:jc w:val="left"/>
      <w:textAlignment w:val="baseline"/>
    </w:pPr>
    <w:rPr>
      <w:rFonts w:ascii="宋体" w:hAnsi="Courier New"/>
      <w:sz w:val="24"/>
      <w:szCs w:val="20"/>
    </w:rPr>
  </w:style>
  <w:style w:type="paragraph" w:customStyle="1" w:styleId="63">
    <w:name w:val="def正文"/>
    <w:basedOn w:val="18"/>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6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5">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66">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67">
    <w:name w:val="font8"/>
    <w:basedOn w:val="1"/>
    <w:qFormat/>
    <w:uiPriority w:val="0"/>
    <w:pPr>
      <w:widowControl/>
      <w:spacing w:before="100" w:beforeAutospacing="1" w:after="100" w:afterAutospacing="1"/>
      <w:jc w:val="left"/>
    </w:pPr>
    <w:rPr>
      <w:kern w:val="0"/>
      <w:sz w:val="20"/>
      <w:szCs w:val="20"/>
    </w:rPr>
  </w:style>
  <w:style w:type="paragraph" w:customStyle="1" w:styleId="68">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69">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70">
    <w:name w:val="font11"/>
    <w:basedOn w:val="1"/>
    <w:qFormat/>
    <w:uiPriority w:val="0"/>
    <w:pPr>
      <w:widowControl/>
      <w:spacing w:before="100" w:beforeAutospacing="1" w:after="100" w:afterAutospacing="1"/>
      <w:jc w:val="left"/>
    </w:pPr>
    <w:rPr>
      <w:b/>
      <w:bCs/>
      <w:i/>
      <w:iCs/>
      <w:kern w:val="0"/>
      <w:sz w:val="24"/>
    </w:rPr>
  </w:style>
  <w:style w:type="paragraph" w:customStyle="1" w:styleId="7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7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7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7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7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7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7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8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8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8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8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8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8">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91">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2">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3">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4">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95">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96">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97">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8">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99">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0">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1">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2">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3">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104">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5">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6">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10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0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109">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110">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11">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12">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13">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14">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15">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116">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117">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118">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1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20">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21">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2">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3">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24">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25">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26">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27">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8">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129">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30">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13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32">
    <w:name w:val="页码1"/>
    <w:basedOn w:val="1"/>
    <w:next w:val="1"/>
    <w:qFormat/>
    <w:uiPriority w:val="0"/>
    <w:pPr>
      <w:widowControl/>
    </w:pPr>
    <w:rPr>
      <w:color w:val="000000"/>
      <w:szCs w:val="20"/>
    </w:rPr>
  </w:style>
  <w:style w:type="paragraph" w:customStyle="1" w:styleId="133">
    <w:name w:val=" Char"/>
    <w:basedOn w:val="1"/>
    <w:link w:val="134"/>
    <w:qFormat/>
    <w:uiPriority w:val="0"/>
    <w:rPr>
      <w:rFonts w:ascii="Tahoma" w:hAnsi="Tahoma"/>
      <w:sz w:val="24"/>
      <w:szCs w:val="20"/>
    </w:rPr>
  </w:style>
  <w:style w:type="character" w:customStyle="1" w:styleId="134">
    <w:name w:val=" Char Char1"/>
    <w:link w:val="133"/>
    <w:qFormat/>
    <w:uiPriority w:val="0"/>
    <w:rPr>
      <w:rFonts w:ascii="Tahoma" w:hAnsi="Tahoma" w:eastAsia="宋体"/>
      <w:kern w:val="2"/>
      <w:sz w:val="24"/>
      <w:lang w:val="en-US" w:eastAsia="zh-CN" w:bidi="ar-SA"/>
    </w:rPr>
  </w:style>
  <w:style w:type="paragraph" w:customStyle="1" w:styleId="135">
    <w:name w:val="Body Text 21"/>
    <w:basedOn w:val="1"/>
    <w:next w:val="1"/>
    <w:qFormat/>
    <w:uiPriority w:val="0"/>
    <w:pPr>
      <w:widowControl/>
      <w:spacing w:line="300" w:lineRule="auto"/>
      <w:jc w:val="center"/>
    </w:pPr>
    <w:rPr>
      <w:rFonts w:ascii="宋体"/>
      <w:color w:val="000000"/>
      <w:sz w:val="24"/>
      <w:szCs w:val="20"/>
    </w:rPr>
  </w:style>
  <w:style w:type="paragraph" w:customStyle="1" w:styleId="136">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137">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138">
    <w:name w:val="样式1"/>
    <w:basedOn w:val="4"/>
    <w:qFormat/>
    <w:uiPriority w:val="0"/>
    <w:pPr>
      <w:keepLines/>
      <w:adjustRightInd/>
      <w:snapToGrid/>
      <w:spacing w:before="260" w:after="260" w:line="416" w:lineRule="auto"/>
      <w:textAlignment w:val="auto"/>
    </w:pPr>
    <w:rPr>
      <w:rFonts w:ascii="宋体" w:hAnsi="宋体" w:eastAsia="黑体"/>
      <w:bCs/>
      <w:kern w:val="2"/>
      <w:szCs w:val="36"/>
    </w:rPr>
  </w:style>
  <w:style w:type="character" w:customStyle="1" w:styleId="139">
    <w:name w:val="htd0"/>
    <w:qFormat/>
    <w:uiPriority w:val="0"/>
  </w:style>
  <w:style w:type="character" w:customStyle="1" w:styleId="140">
    <w:name w:val="textfont1"/>
    <w:qFormat/>
    <w:uiPriority w:val="0"/>
  </w:style>
  <w:style w:type="paragraph" w:customStyle="1" w:styleId="14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42">
    <w:name w:val="样式 标题 3h3H3sect1.2.3 + 五号 段前: 6 磅 段后: 6 磅 行距: 单倍行距"/>
    <w:basedOn w:val="5"/>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14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44">
    <w:name w:val="样式 标题 3Title3h33rd levelH3l3CTlevel_3PIM 33Heading 3 -..."/>
    <w:basedOn w:val="5"/>
    <w:qFormat/>
    <w:uiPriority w:val="0"/>
    <w:pPr>
      <w:spacing w:line="416" w:lineRule="auto"/>
      <w:ind w:firstLine="0" w:firstLineChars="0"/>
    </w:pPr>
    <w:rPr>
      <w:rFonts w:ascii="Times New Roman" w:eastAsia="宋体" w:cs="宋体"/>
      <w:sz w:val="36"/>
    </w:rPr>
  </w:style>
  <w:style w:type="paragraph" w:customStyle="1" w:styleId="145">
    <w:name w:val="样式 标题 4h4H4PIM 4Ref Heading 1rh1Heading sqlsect 1.2.3.4h..."/>
    <w:basedOn w:val="6"/>
    <w:qFormat/>
    <w:uiPriority w:val="0"/>
    <w:pPr>
      <w:keepNext/>
      <w:widowControl w:val="0"/>
      <w:spacing w:line="376" w:lineRule="auto"/>
    </w:pPr>
    <w:rPr>
      <w:bCs/>
      <w:color w:val="auto"/>
      <w:sz w:val="32"/>
      <w:szCs w:val="28"/>
    </w:rPr>
  </w:style>
  <w:style w:type="paragraph" w:customStyle="1" w:styleId="146">
    <w:name w:val=" 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47">
    <w:name w:val="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48">
    <w:name w:val=" Char Char Char"/>
    <w:basedOn w:val="1"/>
    <w:qFormat/>
    <w:uiPriority w:val="0"/>
    <w:rPr>
      <w:rFonts w:ascii="Tahoma" w:hAnsi="Tahoma"/>
      <w:sz w:val="24"/>
      <w:szCs w:val="20"/>
    </w:rPr>
  </w:style>
  <w:style w:type="paragraph" w:customStyle="1" w:styleId="149">
    <w:name w:val="Char Char Char Char"/>
    <w:basedOn w:val="1"/>
    <w:qFormat/>
    <w:uiPriority w:val="0"/>
    <w:pPr>
      <w:adjustRightInd w:val="0"/>
      <w:spacing w:line="360" w:lineRule="auto"/>
    </w:pPr>
    <w:rPr>
      <w:kern w:val="0"/>
      <w:sz w:val="24"/>
      <w:szCs w:val="20"/>
    </w:rPr>
  </w:style>
  <w:style w:type="paragraph" w:customStyle="1" w:styleId="150">
    <w:name w:val="标题2正文"/>
    <w:basedOn w:val="1"/>
    <w:qFormat/>
    <w:uiPriority w:val="0"/>
    <w:pPr>
      <w:spacing w:line="360" w:lineRule="auto"/>
      <w:ind w:firstLine="200" w:firstLineChars="200"/>
      <w:jc w:val="left"/>
    </w:pPr>
    <w:rPr>
      <w:sz w:val="24"/>
    </w:rPr>
  </w:style>
  <w:style w:type="paragraph" w:customStyle="1" w:styleId="151">
    <w:name w:val="标题3正文"/>
    <w:basedOn w:val="1"/>
    <w:qFormat/>
    <w:uiPriority w:val="0"/>
    <w:pPr>
      <w:spacing w:line="360" w:lineRule="auto"/>
      <w:ind w:left="200" w:leftChars="200" w:firstLine="200" w:firstLineChars="200"/>
      <w:jc w:val="left"/>
    </w:pPr>
    <w:rPr>
      <w:sz w:val="24"/>
    </w:rPr>
  </w:style>
  <w:style w:type="paragraph" w:customStyle="1" w:styleId="152">
    <w:name w:val="正文2"/>
    <w:basedOn w:val="1"/>
    <w:qFormat/>
    <w:uiPriority w:val="0"/>
    <w:pPr>
      <w:spacing w:before="156" w:line="360" w:lineRule="auto"/>
      <w:ind w:firstLine="510" w:firstLineChars="200"/>
    </w:pPr>
    <w:rPr>
      <w:sz w:val="24"/>
      <w:szCs w:val="20"/>
    </w:rPr>
  </w:style>
  <w:style w:type="paragraph" w:customStyle="1" w:styleId="153">
    <w:name w:val=" Char Char Char Char"/>
    <w:basedOn w:val="1"/>
    <w:qFormat/>
    <w:uiPriority w:val="0"/>
    <w:rPr>
      <w:rFonts w:ascii="Tahoma" w:hAnsi="Tahoma"/>
      <w:sz w:val="24"/>
      <w:szCs w:val="20"/>
    </w:rPr>
  </w:style>
  <w:style w:type="paragraph" w:customStyle="1" w:styleId="154">
    <w:name w:val=" Char Char Char Char Char Char Char Char Char Char"/>
    <w:basedOn w:val="15"/>
    <w:qFormat/>
    <w:uiPriority w:val="0"/>
    <w:rPr>
      <w:szCs w:val="20"/>
    </w:rPr>
  </w:style>
  <w:style w:type="paragraph" w:customStyle="1" w:styleId="155">
    <w:name w:val="样式 仿宋_GB2312 小四 加粗 行距: 1.5 倍行距"/>
    <w:basedOn w:val="4"/>
    <w:next w:val="4"/>
    <w:qFormat/>
    <w:uiPriority w:val="0"/>
    <w:pPr>
      <w:keepLines/>
      <w:adjustRightInd/>
      <w:snapToGrid/>
      <w:spacing w:before="260" w:after="260"/>
      <w:jc w:val="both"/>
      <w:textAlignment w:val="auto"/>
    </w:pPr>
    <w:rPr>
      <w:rFonts w:hAnsi="Arial" w:eastAsia="黑体" w:cs="宋体"/>
      <w:kern w:val="2"/>
      <w:sz w:val="28"/>
    </w:rPr>
  </w:style>
  <w:style w:type="paragraph" w:customStyle="1" w:styleId="156">
    <w:name w:val="默认段落字体 Para Char"/>
    <w:basedOn w:val="1"/>
    <w:qFormat/>
    <w:uiPriority w:val="0"/>
    <w:rPr>
      <w:rFonts w:ascii="Tahoma" w:hAnsi="Tahoma"/>
      <w:sz w:val="24"/>
      <w:szCs w:val="20"/>
    </w:rPr>
  </w:style>
  <w:style w:type="paragraph" w:customStyle="1" w:styleId="157">
    <w:name w:val="标书正文格式 Char Char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158">
    <w:name w:val="样式 样式 样式 标题 3列表编号3h33rd level + (符号) 宋体 段前: 1 行 + 段前: 1.36 行 + 段..."/>
    <w:basedOn w:val="1"/>
    <w:qFormat/>
    <w:uiPriority w:val="0"/>
    <w:pPr>
      <w:adjustRightInd w:val="0"/>
      <w:spacing w:before="312" w:beforeLines="100" w:line="360" w:lineRule="auto"/>
      <w:jc w:val="left"/>
      <w:outlineLvl w:val="2"/>
    </w:pPr>
    <w:rPr>
      <w:rFonts w:ascii="宋体" w:hAnsi="宋体"/>
      <w:b/>
      <w:kern w:val="0"/>
      <w:szCs w:val="20"/>
    </w:rPr>
  </w:style>
  <w:style w:type="paragraph" w:customStyle="1" w:styleId="159">
    <w:name w:val="样式 标题 3列表编号3h33rd level + 段前: 1 行"/>
    <w:basedOn w:val="5"/>
    <w:qFormat/>
    <w:uiPriority w:val="0"/>
    <w:pPr>
      <w:keepNext w:val="0"/>
      <w:keepLines w:val="0"/>
      <w:adjustRightInd w:val="0"/>
      <w:spacing w:before="312" w:after="156" w:afterLines="50"/>
      <w:ind w:firstLine="0" w:firstLineChars="0"/>
    </w:pPr>
    <w:rPr>
      <w:rFonts w:ascii="宋体" w:eastAsia="宋体"/>
      <w:bCs w:val="0"/>
      <w:kern w:val="0"/>
      <w:sz w:val="21"/>
    </w:rPr>
  </w:style>
  <w:style w:type="paragraph" w:customStyle="1" w:styleId="160">
    <w:name w:val="1 Char Char Char Char"/>
    <w:basedOn w:val="1"/>
    <w:qFormat/>
    <w:uiPriority w:val="0"/>
    <w:pPr>
      <w:jc w:val="center"/>
    </w:pPr>
    <w:rPr>
      <w:rFonts w:ascii="Tahoma" w:hAnsi="Tahoma"/>
      <w:sz w:val="24"/>
      <w:szCs w:val="20"/>
    </w:rPr>
  </w:style>
  <w:style w:type="paragraph" w:customStyle="1" w:styleId="161">
    <w:name w:val="默认段落字体 Para Char Char Char Char Char Char Char Char Char Char Char Char Char"/>
    <w:basedOn w:val="15"/>
    <w:qFormat/>
    <w:uiPriority w:val="0"/>
    <w:pPr>
      <w:shd w:val="clear" w:color="auto" w:fill="auto"/>
      <w:spacing w:line="300" w:lineRule="auto"/>
      <w:ind w:left="840" w:leftChars="400"/>
    </w:pPr>
  </w:style>
  <w:style w:type="character" w:customStyle="1" w:styleId="162">
    <w:name w:val="apple-converted-space"/>
    <w:qFormat/>
    <w:uiPriority w:val="0"/>
  </w:style>
  <w:style w:type="paragraph" w:customStyle="1" w:styleId="163">
    <w:name w:val="普通(网站)_0"/>
    <w:basedOn w:val="164"/>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16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 Char_0"/>
    <w:basedOn w:val="164"/>
    <w:link w:val="166"/>
    <w:qFormat/>
    <w:uiPriority w:val="0"/>
    <w:rPr>
      <w:rFonts w:ascii="Tahoma" w:hAnsi="Tahoma"/>
      <w:sz w:val="24"/>
      <w:szCs w:val="20"/>
    </w:rPr>
  </w:style>
  <w:style w:type="character" w:customStyle="1" w:styleId="166">
    <w:name w:val=" Char Char1_0"/>
    <w:link w:val="165"/>
    <w:qFormat/>
    <w:uiPriority w:val="0"/>
    <w:rPr>
      <w:rFonts w:ascii="Tahoma" w:hAnsi="Tahoma"/>
      <w:kern w:val="2"/>
      <w:sz w:val="24"/>
    </w:rPr>
  </w:style>
  <w:style w:type="paragraph" w:customStyle="1" w:styleId="167">
    <w:name w:val="标题 3_0"/>
    <w:basedOn w:val="168"/>
    <w:next w:val="169"/>
    <w:link w:val="170"/>
    <w:unhideWhenUsed/>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customStyle="1" w:styleId="16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缩进_0"/>
    <w:basedOn w:val="168"/>
    <w:link w:val="171"/>
    <w:unhideWhenUsed/>
    <w:qFormat/>
    <w:uiPriority w:val="0"/>
    <w:pPr>
      <w:ind w:firstLine="420"/>
    </w:pPr>
    <w:rPr>
      <w:szCs w:val="20"/>
    </w:rPr>
  </w:style>
  <w:style w:type="character" w:customStyle="1" w:styleId="170">
    <w:name w:val="标题 3 Char_0"/>
    <w:link w:val="167"/>
    <w:semiHidden/>
    <w:qFormat/>
    <w:uiPriority w:val="0"/>
    <w:rPr>
      <w:rFonts w:ascii="仿宋_GB2312" w:eastAsia="仿宋_GB2312"/>
      <w:b/>
      <w:bCs/>
      <w:kern w:val="2"/>
      <w:sz w:val="30"/>
    </w:rPr>
  </w:style>
  <w:style w:type="character" w:customStyle="1" w:styleId="171">
    <w:name w:val="正文缩进 Char_0"/>
    <w:link w:val="169"/>
    <w:qFormat/>
    <w:locked/>
    <w:uiPriority w:val="0"/>
    <w:rPr>
      <w:kern w:val="2"/>
      <w:sz w:val="21"/>
    </w:rPr>
  </w:style>
  <w:style w:type="paragraph" w:customStyle="1" w:styleId="172">
    <w:name w:val="正文文本缩进 2_0"/>
    <w:basedOn w:val="168"/>
    <w:link w:val="173"/>
    <w:unhideWhenUsed/>
    <w:qFormat/>
    <w:uiPriority w:val="0"/>
    <w:pPr>
      <w:snapToGrid w:val="0"/>
      <w:spacing w:line="400" w:lineRule="exact"/>
      <w:ind w:firstLine="480"/>
    </w:pPr>
    <w:rPr>
      <w:rFonts w:eastAsia="仿宋_GB2312"/>
      <w:sz w:val="24"/>
      <w:szCs w:val="22"/>
    </w:rPr>
  </w:style>
  <w:style w:type="character" w:customStyle="1" w:styleId="173">
    <w:name w:val="正文文本缩进 2 Char"/>
    <w:link w:val="172"/>
    <w:semiHidden/>
    <w:qFormat/>
    <w:uiPriority w:val="0"/>
    <w:rPr>
      <w:rFonts w:eastAsia="仿宋_GB2312"/>
      <w:kern w:val="2"/>
      <w:sz w:val="24"/>
      <w:szCs w:val="22"/>
    </w:rPr>
  </w:style>
  <w:style w:type="paragraph" w:customStyle="1" w:styleId="174">
    <w:name w:val="普通(网站)_1"/>
    <w:basedOn w:val="168"/>
    <w:unhideWhenUsed/>
    <w:qFormat/>
    <w:uiPriority w:val="0"/>
    <w:pPr>
      <w:widowControl/>
      <w:spacing w:before="100" w:beforeAutospacing="1" w:after="100" w:afterAutospacing="1"/>
      <w:jc w:val="left"/>
    </w:pPr>
    <w:rPr>
      <w:rFonts w:ascii="宋体" w:hAnsi="宋体" w:eastAsia="宋体" w:cs="Times New Roman"/>
      <w:kern w:val="0"/>
      <w:sz w:val="24"/>
      <w:szCs w:val="22"/>
    </w:rPr>
  </w:style>
  <w:style w:type="paragraph" w:customStyle="1" w:styleId="17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Normal"/>
    <w:qFormat/>
    <w:uiPriority w:val="0"/>
    <w:rPr>
      <w:rFonts w:ascii="Times New Roman" w:hAnsi="Times New Roman" w:eastAsia="Times New Roman" w:cs="Times New Roman"/>
      <w:sz w:val="24"/>
      <w:szCs w:val="24"/>
      <w:lang w:bidi="ar-SA"/>
    </w:rPr>
  </w:style>
  <w:style w:type="paragraph" w:customStyle="1" w:styleId="177">
    <w:name w:val="Normal_0"/>
    <w:qFormat/>
    <w:uiPriority w:val="0"/>
    <w:rPr>
      <w:rFonts w:ascii="黑体" w:hAnsi="黑体" w:eastAsia="黑体" w:cs="Times New Roman"/>
      <w:b/>
      <w:sz w:val="32"/>
      <w:szCs w:val="24"/>
      <w:lang w:bidi="ar-SA"/>
    </w:rPr>
  </w:style>
  <w:style w:type="paragraph" w:customStyle="1" w:styleId="178">
    <w:name w:val="普通(网站)_2"/>
    <w:basedOn w:val="179"/>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7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Normal_1"/>
    <w:qFormat/>
    <w:uiPriority w:val="0"/>
    <w:rPr>
      <w:rFonts w:ascii="黑体" w:hAnsi="黑体" w:eastAsia="黑体" w:cs="Times New Roman"/>
      <w:b/>
      <w:sz w:val="32"/>
      <w:szCs w:val="24"/>
      <w:lang w:bidi="ar-SA"/>
    </w:rPr>
  </w:style>
  <w:style w:type="paragraph" w:customStyle="1" w:styleId="18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2">
    <w:name w:val="纯文本_0"/>
    <w:basedOn w:val="181"/>
    <w:link w:val="183"/>
    <w:unhideWhenUsed/>
    <w:qFormat/>
    <w:uiPriority w:val="0"/>
    <w:rPr>
      <w:rFonts w:ascii="宋体" w:hAnsi="Courier New"/>
      <w:kern w:val="0"/>
      <w:sz w:val="20"/>
      <w:szCs w:val="20"/>
    </w:rPr>
  </w:style>
  <w:style w:type="character" w:customStyle="1" w:styleId="183">
    <w:name w:val="纯文本 Char1_0"/>
    <w:link w:val="182"/>
    <w:qFormat/>
    <w:locked/>
    <w:uiPriority w:val="0"/>
    <w:rPr>
      <w:rFonts w:ascii="宋体" w:hAnsi="Courier New"/>
    </w:rPr>
  </w:style>
  <w:style w:type="paragraph" w:customStyle="1" w:styleId="184">
    <w:name w:val="Normal_2"/>
    <w:qFormat/>
    <w:uiPriority w:val="0"/>
    <w:rPr>
      <w:rFonts w:ascii="黑体" w:hAnsi="黑体" w:eastAsia="黑体" w:cs="Times New Roman"/>
      <w:b/>
      <w:sz w:val="32"/>
      <w:szCs w:val="24"/>
      <w:lang w:bidi="ar-SA"/>
    </w:rPr>
  </w:style>
  <w:style w:type="paragraph" w:customStyle="1" w:styleId="18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Normal_3"/>
    <w:qFormat/>
    <w:uiPriority w:val="0"/>
    <w:rPr>
      <w:rFonts w:ascii="黑体" w:hAnsi="黑体" w:eastAsia="黑体" w:cs="Times New Roman"/>
      <w:b/>
      <w:sz w:val="32"/>
      <w:szCs w:val="24"/>
      <w:lang w:bidi="ar-SA"/>
    </w:rPr>
  </w:style>
  <w:style w:type="paragraph" w:customStyle="1" w:styleId="187">
    <w:name w:val="正文_2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Normal_4"/>
    <w:qFormat/>
    <w:uiPriority w:val="0"/>
    <w:rPr>
      <w:rFonts w:ascii="黑体" w:hAnsi="黑体" w:eastAsia="黑体" w:cs="Times New Roman"/>
      <w:b/>
      <w:sz w:val="32"/>
      <w:szCs w:val="24"/>
      <w:lang w:bidi="ar-SA"/>
    </w:rPr>
  </w:style>
  <w:style w:type="paragraph" w:customStyle="1" w:styleId="18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纯文本_1"/>
    <w:basedOn w:val="189"/>
    <w:link w:val="191"/>
    <w:qFormat/>
    <w:uiPriority w:val="0"/>
    <w:rPr>
      <w:rFonts w:ascii="宋体" w:hAnsi="Courier New"/>
      <w:szCs w:val="20"/>
    </w:rPr>
  </w:style>
  <w:style w:type="character" w:customStyle="1" w:styleId="191">
    <w:name w:val="纯文本 Char1_1"/>
    <w:link w:val="190"/>
    <w:qFormat/>
    <w:uiPriority w:val="0"/>
    <w:rPr>
      <w:rFonts w:ascii="宋体" w:hAnsi="Courier New"/>
      <w:kern w:val="2"/>
      <w:sz w:val="21"/>
    </w:rPr>
  </w:style>
  <w:style w:type="paragraph" w:customStyle="1" w:styleId="192">
    <w:name w:val="Normal_5"/>
    <w:qFormat/>
    <w:uiPriority w:val="0"/>
    <w:rPr>
      <w:rFonts w:ascii="黑体" w:hAnsi="黑体" w:eastAsia="黑体" w:cs="Times New Roman"/>
      <w:b/>
      <w:sz w:val="32"/>
      <w:szCs w:val="24"/>
      <w:lang w:bidi="ar-SA"/>
    </w:rPr>
  </w:style>
  <w:style w:type="paragraph" w:customStyle="1" w:styleId="19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Normal_6"/>
    <w:qFormat/>
    <w:uiPriority w:val="0"/>
    <w:rPr>
      <w:rFonts w:ascii="黑体" w:hAnsi="黑体" w:eastAsia="黑体" w:cs="Times New Roman"/>
      <w:b/>
      <w:sz w:val="32"/>
      <w:szCs w:val="24"/>
      <w:lang w:bidi="ar-SA"/>
    </w:rPr>
  </w:style>
  <w:style w:type="paragraph" w:customStyle="1" w:styleId="195">
    <w:name w:val="纯文本_3"/>
    <w:basedOn w:val="196"/>
    <w:link w:val="197"/>
    <w:qFormat/>
    <w:uiPriority w:val="0"/>
    <w:rPr>
      <w:rFonts w:ascii="宋体" w:hAnsi="Courier New"/>
      <w:szCs w:val="20"/>
    </w:rPr>
  </w:style>
  <w:style w:type="paragraph" w:customStyle="1" w:styleId="19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7">
    <w:name w:val="纯文本 Char1_3"/>
    <w:link w:val="195"/>
    <w:qFormat/>
    <w:uiPriority w:val="0"/>
    <w:rPr>
      <w:rFonts w:ascii="宋体" w:hAnsi="Courier New"/>
      <w:kern w:val="2"/>
      <w:sz w:val="21"/>
    </w:rPr>
  </w:style>
  <w:style w:type="paragraph" w:customStyle="1" w:styleId="198">
    <w:name w:val="Normal_7"/>
    <w:qFormat/>
    <w:uiPriority w:val="0"/>
    <w:rPr>
      <w:rFonts w:ascii="黑体" w:hAnsi="黑体" w:eastAsia="黑体" w:cs="Times New Roman"/>
      <w:b/>
      <w:sz w:val="32"/>
      <w:szCs w:val="24"/>
      <w:lang w:bidi="ar-SA"/>
    </w:rPr>
  </w:style>
  <w:style w:type="paragraph" w:customStyle="1" w:styleId="199">
    <w:name w:val="纯文本_5"/>
    <w:basedOn w:val="200"/>
    <w:link w:val="201"/>
    <w:qFormat/>
    <w:uiPriority w:val="0"/>
    <w:rPr>
      <w:rFonts w:ascii="宋体" w:hAnsi="Courier New"/>
      <w:szCs w:val="20"/>
    </w:rPr>
  </w:style>
  <w:style w:type="paragraph" w:customStyle="1" w:styleId="200">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01">
    <w:name w:val="普通文字 Char Char1_2"/>
    <w:link w:val="199"/>
    <w:qFormat/>
    <w:uiPriority w:val="0"/>
    <w:rPr>
      <w:rFonts w:ascii="宋体" w:hAnsi="Courier New"/>
      <w:kern w:val="2"/>
      <w:sz w:val="21"/>
    </w:rPr>
  </w:style>
  <w:style w:type="paragraph" w:customStyle="1" w:styleId="202">
    <w:name w:val="Normal_8"/>
    <w:qFormat/>
    <w:uiPriority w:val="0"/>
    <w:rPr>
      <w:rFonts w:ascii="黑体" w:hAnsi="黑体" w:eastAsia="黑体" w:cs="Times New Roman"/>
      <w:b/>
      <w:sz w:val="32"/>
      <w:szCs w:val="24"/>
      <w:lang w:bidi="ar-SA"/>
    </w:rPr>
  </w:style>
  <w:style w:type="paragraph" w:customStyle="1" w:styleId="203">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Normal_9"/>
    <w:qFormat/>
    <w:uiPriority w:val="0"/>
    <w:rPr>
      <w:rFonts w:ascii="黑体" w:hAnsi="黑体" w:eastAsia="黑体" w:cs="Times New Roman"/>
      <w:b/>
      <w:sz w:val="32"/>
      <w:szCs w:val="24"/>
      <w:lang w:bidi="ar-SA"/>
    </w:rPr>
  </w:style>
  <w:style w:type="paragraph" w:customStyle="1" w:styleId="205">
    <w:name w:val="正文_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纯文本_4_0"/>
    <w:basedOn w:val="207"/>
    <w:link w:val="208"/>
    <w:qFormat/>
    <w:uiPriority w:val="0"/>
    <w:rPr>
      <w:rFonts w:ascii="宋体" w:hAnsi="Courier New"/>
      <w:szCs w:val="20"/>
    </w:rPr>
  </w:style>
  <w:style w:type="paragraph" w:customStyle="1" w:styleId="207">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08">
    <w:name w:val="纯文本 Char1_4_0"/>
    <w:link w:val="206"/>
    <w:qFormat/>
    <w:uiPriority w:val="0"/>
    <w:rPr>
      <w:rFonts w:ascii="宋体" w:hAnsi="Courier New"/>
      <w:kern w:val="2"/>
      <w:sz w:val="21"/>
    </w:rPr>
  </w:style>
  <w:style w:type="paragraph" w:customStyle="1" w:styleId="209">
    <w:name w:val="Normal_10"/>
    <w:qFormat/>
    <w:uiPriority w:val="0"/>
    <w:rPr>
      <w:rFonts w:ascii="黑体" w:hAnsi="黑体" w:eastAsia="黑体" w:cs="Times New Roman"/>
      <w:b/>
      <w:sz w:val="32"/>
      <w:szCs w:val="24"/>
      <w:lang w:bidi="ar-SA"/>
    </w:rPr>
  </w:style>
  <w:style w:type="paragraph" w:customStyle="1" w:styleId="210">
    <w:name w:val="纯文本_6_0"/>
    <w:basedOn w:val="211"/>
    <w:qFormat/>
    <w:uiPriority w:val="0"/>
    <w:rPr>
      <w:rFonts w:ascii="宋体" w:hAnsi="Courier New" w:eastAsia="宋体"/>
      <w:szCs w:val="20"/>
    </w:rPr>
  </w:style>
  <w:style w:type="paragraph" w:customStyle="1" w:styleId="211">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2">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纯文本_4_1"/>
    <w:basedOn w:val="211"/>
    <w:link w:val="214"/>
    <w:qFormat/>
    <w:uiPriority w:val="0"/>
    <w:rPr>
      <w:rFonts w:ascii="宋体" w:hAnsi="Courier New"/>
      <w:szCs w:val="20"/>
    </w:rPr>
  </w:style>
  <w:style w:type="character" w:customStyle="1" w:styleId="214">
    <w:name w:val="纯文本 Char1_4_1"/>
    <w:link w:val="213"/>
    <w:qFormat/>
    <w:uiPriority w:val="0"/>
    <w:rPr>
      <w:rFonts w:ascii="宋体" w:hAnsi="Courier New"/>
      <w:kern w:val="2"/>
      <w:sz w:val="21"/>
    </w:rPr>
  </w:style>
  <w:style w:type="paragraph" w:customStyle="1" w:styleId="215">
    <w:name w:val="Normal_11"/>
    <w:qFormat/>
    <w:uiPriority w:val="0"/>
    <w:rPr>
      <w:rFonts w:ascii="黑体" w:hAnsi="黑体" w:eastAsia="黑体" w:cs="Times New Roman"/>
      <w:b/>
      <w:sz w:val="32"/>
      <w:szCs w:val="24"/>
      <w:lang w:bidi="ar-SA"/>
    </w:rPr>
  </w:style>
  <w:style w:type="paragraph" w:customStyle="1" w:styleId="216">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7">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8">
    <w:name w:val="纯文本_6_1"/>
    <w:basedOn w:val="217"/>
    <w:link w:val="219"/>
    <w:qFormat/>
    <w:uiPriority w:val="0"/>
    <w:rPr>
      <w:rFonts w:ascii="宋体" w:hAnsi="Courier New"/>
      <w:szCs w:val="20"/>
    </w:rPr>
  </w:style>
  <w:style w:type="character" w:customStyle="1" w:styleId="219">
    <w:name w:val="纯文本 Char_0_0_0"/>
    <w:link w:val="218"/>
    <w:qFormat/>
    <w:uiPriority w:val="0"/>
    <w:rPr>
      <w:rFonts w:ascii="宋体" w:hAnsi="Courier New"/>
      <w:kern w:val="2"/>
      <w:sz w:val="21"/>
    </w:rPr>
  </w:style>
  <w:style w:type="paragraph" w:customStyle="1" w:styleId="220">
    <w:name w:val="纯文本_6"/>
    <w:basedOn w:val="221"/>
    <w:link w:val="222"/>
    <w:qFormat/>
    <w:uiPriority w:val="0"/>
    <w:rPr>
      <w:rFonts w:ascii="宋体" w:hAnsi="Courier New"/>
      <w:kern w:val="0"/>
      <w:sz w:val="20"/>
      <w:szCs w:val="20"/>
    </w:rPr>
  </w:style>
  <w:style w:type="paragraph" w:customStyle="1" w:styleId="221">
    <w:name w:val="正文_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2">
    <w:name w:val="纯文本 Char_0_0"/>
    <w:link w:val="220"/>
    <w:qFormat/>
    <w:uiPriority w:val="0"/>
    <w:rPr>
      <w:rFonts w:ascii="宋体" w:hAnsi="Courier New" w:eastAsia="宋体" w:cs="Times New Roman"/>
      <w:szCs w:val="20"/>
      <w:lang w:val="en-US" w:eastAsia="zh-CN"/>
    </w:rPr>
  </w:style>
  <w:style w:type="paragraph" w:customStyle="1" w:styleId="223">
    <w:name w:val="纯文本_4_2"/>
    <w:basedOn w:val="221"/>
    <w:link w:val="224"/>
    <w:qFormat/>
    <w:uiPriority w:val="0"/>
    <w:rPr>
      <w:rFonts w:ascii="宋体" w:hAnsi="Courier New"/>
      <w:szCs w:val="20"/>
    </w:rPr>
  </w:style>
  <w:style w:type="character" w:customStyle="1" w:styleId="224">
    <w:name w:val="纯文本 Char1_4_2"/>
    <w:link w:val="223"/>
    <w:qFormat/>
    <w:uiPriority w:val="0"/>
    <w:rPr>
      <w:rFonts w:ascii="宋体" w:hAnsi="Courier New"/>
      <w:kern w:val="2"/>
      <w:sz w:val="21"/>
    </w:rPr>
  </w:style>
  <w:style w:type="paragraph" w:customStyle="1" w:styleId="225">
    <w:name w:val="Normal_12"/>
    <w:qFormat/>
    <w:uiPriority w:val="0"/>
    <w:rPr>
      <w:rFonts w:ascii="黑体" w:hAnsi="黑体" w:eastAsia="黑体" w:cs="Times New Roman"/>
      <w:b/>
      <w:sz w:val="32"/>
      <w:szCs w:val="24"/>
      <w:lang w:bidi="ar-SA"/>
    </w:rPr>
  </w:style>
  <w:style w:type="paragraph" w:customStyle="1" w:styleId="226">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7">
    <w:name w:val="Normal_13"/>
    <w:qFormat/>
    <w:uiPriority w:val="0"/>
    <w:rPr>
      <w:rFonts w:ascii="黑体" w:hAnsi="黑体" w:eastAsia="黑体" w:cs="Times New Roman"/>
      <w:b/>
      <w:sz w:val="32"/>
      <w:szCs w:val="24"/>
      <w:lang w:bidi="ar-SA"/>
    </w:rPr>
  </w:style>
  <w:style w:type="paragraph" w:customStyle="1" w:styleId="228">
    <w:name w:val="纯文本_5_0"/>
    <w:basedOn w:val="229"/>
    <w:link w:val="230"/>
    <w:qFormat/>
    <w:uiPriority w:val="0"/>
    <w:rPr>
      <w:rFonts w:ascii="宋体" w:hAnsi="Courier New"/>
      <w:szCs w:val="20"/>
    </w:rPr>
  </w:style>
  <w:style w:type="paragraph" w:customStyle="1" w:styleId="229">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30">
    <w:name w:val="纯文本 Char1_4_3"/>
    <w:link w:val="228"/>
    <w:qFormat/>
    <w:uiPriority w:val="0"/>
    <w:rPr>
      <w:rFonts w:ascii="宋体" w:hAnsi="Courier New"/>
      <w:kern w:val="2"/>
      <w:sz w:val="21"/>
    </w:rPr>
  </w:style>
  <w:style w:type="paragraph" w:customStyle="1" w:styleId="231">
    <w:name w:val="Normal_15"/>
    <w:qFormat/>
    <w:uiPriority w:val="0"/>
    <w:rPr>
      <w:rFonts w:ascii="黑体" w:hAnsi="黑体" w:eastAsia="黑体" w:cs="Times New Roman"/>
      <w:b/>
      <w:sz w:val="32"/>
      <w:szCs w:val="24"/>
      <w:lang w:bidi="ar-SA"/>
    </w:rPr>
  </w:style>
  <w:style w:type="paragraph" w:customStyle="1" w:styleId="232">
    <w:name w:val="普通(网站)_0_0"/>
    <w:basedOn w:val="233"/>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33">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4">
    <w:name w:val="Normal_16"/>
    <w:qFormat/>
    <w:uiPriority w:val="0"/>
    <w:rPr>
      <w:rFonts w:ascii="黑体" w:hAnsi="黑体" w:eastAsia="黑体" w:cs="Times New Roman"/>
      <w:b/>
      <w:sz w:val="32"/>
      <w:szCs w:val="24"/>
      <w:lang w:bidi="ar-SA"/>
    </w:rPr>
  </w:style>
  <w:style w:type="paragraph" w:customStyle="1" w:styleId="235">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6">
    <w:name w:val="正文_1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纯文本_4_3"/>
    <w:basedOn w:val="238"/>
    <w:link w:val="239"/>
    <w:qFormat/>
    <w:uiPriority w:val="0"/>
    <w:rPr>
      <w:rFonts w:ascii="宋体" w:hAnsi="Courier New"/>
      <w:szCs w:val="20"/>
    </w:rPr>
  </w:style>
  <w:style w:type="paragraph" w:customStyle="1" w:styleId="238">
    <w:name w:val="正文_1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9">
    <w:name w:val="纯文本 Char1_4_4"/>
    <w:link w:val="237"/>
    <w:qFormat/>
    <w:uiPriority w:val="0"/>
    <w:rPr>
      <w:rFonts w:ascii="宋体" w:hAnsi="Courier New"/>
      <w:kern w:val="2"/>
      <w:sz w:val="21"/>
    </w:rPr>
  </w:style>
  <w:style w:type="paragraph" w:customStyle="1" w:styleId="240">
    <w:name w:val="Normal_17"/>
    <w:qFormat/>
    <w:uiPriority w:val="0"/>
    <w:rPr>
      <w:rFonts w:ascii="黑体" w:hAnsi="黑体" w:eastAsia="黑体" w:cs="Times New Roman"/>
      <w:b/>
      <w:sz w:val="32"/>
      <w:szCs w:val="24"/>
      <w:lang w:bidi="ar-SA"/>
    </w:rPr>
  </w:style>
  <w:style w:type="paragraph" w:customStyle="1" w:styleId="24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2">
    <w:name w:val="Normal_18"/>
    <w:qFormat/>
    <w:uiPriority w:val="0"/>
    <w:rPr>
      <w:rFonts w:ascii="黑体" w:hAnsi="黑体" w:eastAsia="黑体" w:cs="Times New Roman"/>
      <w:b/>
      <w:sz w:val="32"/>
      <w:szCs w:val="24"/>
      <w:lang w:bidi="ar-SA"/>
    </w:rPr>
  </w:style>
  <w:style w:type="paragraph" w:customStyle="1" w:styleId="243">
    <w:name w:val="正文_1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Normal_19"/>
    <w:qFormat/>
    <w:uiPriority w:val="0"/>
    <w:rPr>
      <w:rFonts w:ascii="黑体" w:hAnsi="黑体" w:eastAsia="黑体" w:cs="Times New Roman"/>
      <w:b/>
      <w:sz w:val="32"/>
      <w:szCs w:val="24"/>
      <w:lang w:bidi="ar-SA"/>
    </w:rPr>
  </w:style>
  <w:style w:type="paragraph" w:customStyle="1" w:styleId="245">
    <w:name w:val="普通(网站)_1_0"/>
    <w:basedOn w:val="246"/>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46">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7">
    <w:name w:val="Normal_20"/>
    <w:qFormat/>
    <w:uiPriority w:val="0"/>
    <w:rPr>
      <w:rFonts w:ascii="黑体" w:hAnsi="黑体" w:eastAsia="黑体" w:cs="Times New Roman"/>
      <w:b/>
      <w:sz w:val="32"/>
      <w:szCs w:val="24"/>
      <w:lang w:bidi="ar-SA"/>
    </w:rPr>
  </w:style>
  <w:style w:type="paragraph" w:customStyle="1" w:styleId="248">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9">
    <w:name w:val="Normal_21"/>
    <w:qFormat/>
    <w:uiPriority w:val="0"/>
    <w:rPr>
      <w:rFonts w:ascii="黑体" w:hAnsi="黑体" w:eastAsia="黑体" w:cs="Times New Roman"/>
      <w:b/>
      <w:sz w:val="32"/>
      <w:szCs w:val="24"/>
      <w:lang w:bidi="ar-SA"/>
    </w:rPr>
  </w:style>
  <w:style w:type="paragraph" w:customStyle="1" w:styleId="250">
    <w:name w:val="Normal_22"/>
    <w:qFormat/>
    <w:uiPriority w:val="0"/>
    <w:pPr>
      <w:widowControl w:val="0"/>
      <w:jc w:val="both"/>
    </w:pPr>
    <w:rPr>
      <w:rFonts w:ascii="Times New Roman" w:hAnsi="Times New Roman" w:eastAsia="Times New Roman" w:cs="Times New Roman"/>
      <w:lang w:bidi="ar-SA"/>
    </w:rPr>
  </w:style>
  <w:style w:type="paragraph" w:customStyle="1" w:styleId="251">
    <w:name w:val="纯文本_0_0"/>
    <w:basedOn w:val="185"/>
    <w:link w:val="252"/>
    <w:qFormat/>
    <w:uiPriority w:val="0"/>
    <w:rPr>
      <w:rFonts w:ascii="宋体" w:hAnsi="Courier New"/>
      <w:szCs w:val="21"/>
    </w:rPr>
  </w:style>
  <w:style w:type="character" w:customStyle="1" w:styleId="252">
    <w:name w:val="纯文本 Char_0"/>
    <w:link w:val="251"/>
    <w:qFormat/>
    <w:uiPriority w:val="0"/>
    <w:rPr>
      <w:rFonts w:ascii="宋体" w:hAnsi="Courier New"/>
      <w:kern w:val="2"/>
      <w:sz w:val="21"/>
      <w:szCs w:val="21"/>
    </w:rPr>
  </w:style>
  <w:style w:type="paragraph" w:customStyle="1" w:styleId="253">
    <w:name w:val="_Style 252"/>
    <w:basedOn w:val="3"/>
    <w:next w:val="1"/>
    <w:qFormat/>
    <w:uiPriority w:val="39"/>
    <w:pPr>
      <w:keepLines/>
      <w:widowControl/>
      <w:autoSpaceDE/>
      <w:autoSpaceDN/>
      <w:spacing w:before="240" w:line="259" w:lineRule="auto"/>
      <w:jc w:val="left"/>
      <w:textAlignment w:val="auto"/>
      <w:outlineLvl w:val="9"/>
    </w:pPr>
    <w:rPr>
      <w:rFonts w:ascii="Calibri Light" w:hAnsi="Calibri Light" w:eastAsia="宋体" w:cs="Times New Roman"/>
      <w:b w:val="0"/>
      <w:color w:val="2E74B5"/>
      <w:kern w:val="0"/>
      <w:sz w:val="32"/>
      <w:szCs w:val="32"/>
    </w:rPr>
  </w:style>
  <w:style w:type="paragraph" w:customStyle="1" w:styleId="254">
    <w:name w:val="样式 标题 31.1.1标题 333rd levelBOD 0Bold HeadCTH3H31Heading ..."/>
    <w:basedOn w:val="6"/>
    <w:qFormat/>
    <w:uiPriority w:val="0"/>
    <w:pPr>
      <w:spacing w:before="0" w:after="0"/>
      <w:ind w:firstLine="0" w:firstLineChars="0"/>
      <w:jc w:val="center"/>
    </w:pPr>
    <w:rPr>
      <w:rFonts w:cs="宋体"/>
    </w:rPr>
  </w:style>
  <w:style w:type="paragraph" w:customStyle="1" w:styleId="255">
    <w:name w:val="样式 标题 31.1.1标题 333rd levelBOD 0Bold HeadCTH3H31Heading ...1"/>
    <w:basedOn w:val="5"/>
    <w:qFormat/>
    <w:uiPriority w:val="0"/>
    <w:pPr>
      <w:spacing w:before="0" w:after="0"/>
      <w:ind w:firstLine="0" w:firstLineChars="0"/>
    </w:pPr>
    <w:rPr>
      <w:rFonts w:hAnsi="宋体" w:cs="宋体"/>
      <w:sz w:val="24"/>
    </w:rPr>
  </w:style>
  <w:style w:type="character" w:customStyle="1" w:styleId="256">
    <w:name w:val="unnamed11"/>
    <w:qFormat/>
    <w:uiPriority w:val="0"/>
    <w:rPr>
      <w:sz w:val="20"/>
    </w:rPr>
  </w:style>
  <w:style w:type="paragraph" w:customStyle="1" w:styleId="257">
    <w:name w:val="p0"/>
    <w:basedOn w:val="1"/>
    <w:qFormat/>
    <w:uiPriority w:val="0"/>
    <w:pPr>
      <w:widowControl/>
    </w:pPr>
    <w:rPr>
      <w:rFonts w:ascii="Times New Roman" w:hAnsi="Times New Roman" w:eastAsia="宋体" w:cs="宋体"/>
      <w:kern w:val="0"/>
      <w:szCs w:val="20"/>
    </w:rPr>
  </w:style>
  <w:style w:type="paragraph" w:customStyle="1" w:styleId="258">
    <w:name w:val="Table Paragraph"/>
    <w:basedOn w:val="1"/>
    <w:qFormat/>
    <w:uiPriority w:val="1"/>
    <w:rPr>
      <w:rFonts w:ascii="Calibri" w:hAnsi="Calibri" w:eastAsia="Calibri" w:cs="Calibri"/>
      <w:lang w:val="zh-CN" w:eastAsia="zh-CN" w:bidi="zh-CN"/>
    </w:rPr>
  </w:style>
  <w:style w:type="paragraph" w:customStyle="1" w:styleId="259">
    <w:name w:val="正文文本缩进 21"/>
    <w:basedOn w:val="1"/>
    <w:qFormat/>
    <w:uiPriority w:val="0"/>
    <w:pPr>
      <w:snapToGrid w:val="0"/>
      <w:spacing w:line="400" w:lineRule="exact"/>
    </w:pPr>
    <w:rPr>
      <w:rFonts w:eastAsia="仿宋_GB2312;仿宋"/>
      <w:sz w:val="24"/>
    </w:rPr>
  </w:style>
  <w:style w:type="paragraph" w:customStyle="1" w:styleId="260">
    <w:name w:val="form"/>
    <w:basedOn w:val="1"/>
    <w:qFormat/>
    <w:uiPriority w:val="0"/>
    <w:pPr>
      <w:wordWrap w:val="0"/>
      <w:jc w:val="center"/>
    </w:pPr>
    <w:rPr>
      <w:rFonts w:cs="宋体"/>
    </w:rPr>
  </w:style>
  <w:style w:type="character" w:customStyle="1" w:styleId="261">
    <w:name w:val="NormalCharacter"/>
    <w:qFormat/>
    <w:uiPriority w:val="0"/>
    <w:rPr>
      <w:rFonts w:ascii="Times New Roman" w:hAnsi="Times New Roman" w:eastAsia="宋体"/>
    </w:rPr>
  </w:style>
  <w:style w:type="paragraph" w:customStyle="1" w:styleId="262">
    <w:name w:val="表格文字"/>
    <w:basedOn w:val="1"/>
    <w:next w:val="18"/>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jpe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pn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header" Target="header3.xml"/><Relationship Id="rId89" Type="http://schemas.openxmlformats.org/officeDocument/2006/relationships/image" Target="media/image76.png"/><Relationship Id="rId88" Type="http://schemas.openxmlformats.org/officeDocument/2006/relationships/image" Target="media/image75.jpeg"/><Relationship Id="rId87" Type="http://schemas.openxmlformats.org/officeDocument/2006/relationships/image" Target="media/image74.pn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4.xml"/><Relationship Id="rId79" Type="http://schemas.openxmlformats.org/officeDocument/2006/relationships/image" Target="media/image66.jpe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3.xml"/><Relationship Id="rId69" Type="http://schemas.openxmlformats.org/officeDocument/2006/relationships/image" Target="media/image56.pn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pn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customXml" Target="../customXml/item1.xml"/><Relationship Id="rId102" Type="http://schemas.openxmlformats.org/officeDocument/2006/relationships/image" Target="media/image89.jpeg"/><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128</Pages>
  <Words>18029</Words>
  <Characters>102770</Characters>
  <Lines>856</Lines>
  <Paragraphs>241</Paragraphs>
  <TotalTime>78</TotalTime>
  <ScaleCrop>false</ScaleCrop>
  <LinksUpToDate>false</LinksUpToDate>
  <CharactersWithSpaces>120558</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2020-03-02T01:55:00Z</dcterms:created>
  <dc:creator>微软中国</dc:creator>
  <cp:lastModifiedBy>Administrator</cp:lastModifiedBy>
  <cp:lastPrinted>2024-03-14T11:41:00Z</cp:lastPrinted>
  <dcterms:modified xsi:type="dcterms:W3CDTF">2024-03-15T07:49:05Z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A18E32E0600F4227A2EAF9F7DDA552AA_13</vt:lpwstr>
  </property>
</Properties>
</file>