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2022年瑞安市老城区、安阳新区市政道路维修服务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补充文件（一）</w:t>
      </w:r>
    </w:p>
    <w:p>
      <w:pPr>
        <w:pStyle w:val="4"/>
        <w:jc w:val="both"/>
        <w:rPr>
          <w:rFonts w:hint="eastAsia" w:ascii="宋体" w:hAnsi="宋体" w:cs="宋体" w:eastAsiaTheme="minorEastAsia"/>
          <w:b w:val="0"/>
          <w:bCs w:val="0"/>
          <w:kern w:val="0"/>
          <w:sz w:val="21"/>
          <w:szCs w:val="21"/>
          <w:lang w:val="en-US" w:eastAsia="zh-CN" w:bidi="ar-SA"/>
        </w:rPr>
      </w:pPr>
      <w:bookmarkStart w:id="0" w:name="_Toc24983"/>
      <w:bookmarkStart w:id="1" w:name="_Toc77150095"/>
      <w:r>
        <w:rPr>
          <w:rFonts w:hint="eastAsia" w:ascii="宋体" w:hAnsi="宋体" w:cs="宋体" w:eastAsiaTheme="minorEastAsia"/>
          <w:b/>
          <w:bCs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 w:cs="宋体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新增附件十二承诺函（标项  ）</w:t>
      </w:r>
    </w:p>
    <w:p>
      <w:pPr>
        <w:pStyle w:val="4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附件十</w:t>
      </w:r>
      <w:r>
        <w:rPr>
          <w:rFonts w:hint="eastAsia" w:ascii="宋体" w:hAnsi="宋体"/>
          <w:sz w:val="28"/>
          <w:lang w:val="en-US" w:eastAsia="zh-CN"/>
        </w:rPr>
        <w:t>二</w:t>
      </w:r>
      <w:r>
        <w:rPr>
          <w:rFonts w:hint="eastAsia" w:ascii="宋体" w:hAnsi="宋体"/>
          <w:sz w:val="28"/>
        </w:rPr>
        <w:t xml:space="preserve">  承诺书</w:t>
      </w:r>
      <w:bookmarkEnd w:id="0"/>
      <w:r>
        <w:rPr>
          <w:rFonts w:hint="eastAsia" w:hAnsi="宋体"/>
          <w:color w:val="000000"/>
          <w:sz w:val="28"/>
          <w:szCs w:val="36"/>
        </w:rPr>
        <w:t>（标项   ）</w:t>
      </w:r>
      <w:bookmarkEnd w:id="1"/>
    </w:p>
    <w:p>
      <w:pPr>
        <w:spacing w:line="400" w:lineRule="exact"/>
        <w:ind w:firstLine="420" w:firstLineChars="200"/>
      </w:pPr>
    </w:p>
    <w:p>
      <w:pPr>
        <w:pStyle w:val="28"/>
        <w:snapToGrid w:val="0"/>
        <w:spacing w:line="480" w:lineRule="auto"/>
        <w:ind w:firstLine="420"/>
        <w:rPr>
          <w:rFonts w:hint="eastAsia"/>
          <w:b/>
          <w:bCs/>
        </w:rPr>
      </w:pPr>
      <w:r>
        <w:rPr>
          <w:rFonts w:hint="eastAsia"/>
          <w:b/>
          <w:bCs/>
        </w:rPr>
        <w:t>瑞安市市政工程管理处：</w:t>
      </w:r>
    </w:p>
    <w:p>
      <w:pPr>
        <w:pStyle w:val="28"/>
        <w:snapToGrid w:val="0"/>
        <w:spacing w:line="480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我方自愿参加由贵处组织的 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（项目名称）的采购项目活动，我方郑重承诺如下：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我方承诺在中标后提供如下机器设备，用于本项目道路维修使用：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①手推式沥青切割机；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②小型压路机；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③小型平板振动夯实机；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④路面吹风机；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⑤沥青平板机；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⑥</w:t>
      </w:r>
      <w:r>
        <w:rPr>
          <w:rFonts w:hint="eastAsia" w:ascii="Arial" w:hAnsi="宋体" w:cs="Arial"/>
        </w:rPr>
        <w:t>小型沥青移动搅拌机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⑦红外线沥青路面修补加热器。</w:t>
      </w: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</w:p>
    <w:p>
      <w:pPr>
        <w:pStyle w:val="28"/>
        <w:snapToGrid w:val="0"/>
        <w:spacing w:line="480" w:lineRule="auto"/>
        <w:ind w:left="42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以上设备须为供应商自有</w:t>
      </w:r>
      <w:r>
        <w:rPr>
          <w:rFonts w:hint="eastAsia" w:ascii="宋体" w:hAnsi="宋体"/>
          <w:lang w:val="en-US" w:eastAsia="zh-CN"/>
        </w:rPr>
        <w:t>或</w:t>
      </w:r>
      <w:r>
        <w:rPr>
          <w:rFonts w:hint="eastAsia" w:ascii="宋体" w:hAnsi="宋体"/>
        </w:rPr>
        <w:t>租赁，并于中标后提供</w:t>
      </w:r>
      <w:r>
        <w:rPr>
          <w:rFonts w:hint="eastAsia" w:ascii="宋体" w:hAnsi="宋体"/>
          <w:lang w:val="en-US" w:eastAsia="zh-CN"/>
        </w:rPr>
        <w:t>①</w:t>
      </w:r>
      <w:r>
        <w:rPr>
          <w:rFonts w:hint="eastAsia" w:ascii="宋体" w:hAnsi="宋体"/>
        </w:rPr>
        <w:t>购买发票</w:t>
      </w:r>
      <w:r>
        <w:rPr>
          <w:rFonts w:hint="eastAsia" w:ascii="宋体" w:hAnsi="宋体"/>
          <w:lang w:val="en-US" w:eastAsia="zh-CN"/>
        </w:rPr>
        <w:t>和设备照片或②</w:t>
      </w:r>
      <w:r>
        <w:rPr>
          <w:rFonts w:hint="eastAsia" w:ascii="宋体" w:hAnsi="宋体"/>
        </w:rPr>
        <w:t>合同</w:t>
      </w:r>
      <w:r>
        <w:rPr>
          <w:rFonts w:hint="eastAsia" w:ascii="宋体" w:hAnsi="宋体"/>
          <w:lang w:val="en-US" w:eastAsia="zh-CN"/>
        </w:rPr>
        <w:t>和设备照片或③</w:t>
      </w:r>
      <w:r>
        <w:rPr>
          <w:rFonts w:hint="eastAsia" w:ascii="宋体" w:hAnsi="宋体"/>
          <w:lang w:val="en-US" w:eastAsia="zh-CN"/>
        </w:rPr>
        <w:t>租赁协议和设备照片</w:t>
      </w:r>
      <w:r>
        <w:rPr>
          <w:rFonts w:hint="eastAsia" w:ascii="宋体" w:hAnsi="宋体"/>
        </w:rPr>
        <w:t>。若供应商中标后未提供所承诺的设备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，采购人有权取消成交资格或终止合同。</w:t>
      </w:r>
    </w:p>
    <w:p>
      <w:pPr>
        <w:pStyle w:val="2"/>
        <w:rPr>
          <w:rFonts w:hint="eastAsia"/>
          <w:b/>
          <w:bCs/>
        </w:rPr>
      </w:pPr>
      <w:r>
        <w:rPr>
          <w:rFonts w:hint="eastAsia"/>
        </w:rPr>
        <w:t xml:space="preserve">        </w:t>
      </w:r>
      <w:r>
        <w:rPr>
          <w:rFonts w:hint="eastAsia" w:ascii="Arial" w:hAnsi="Arial" w:cs="Arial"/>
          <w:b/>
          <w:szCs w:val="21"/>
        </w:rPr>
        <w:t>▲</w:t>
      </w:r>
      <w:r>
        <w:rPr>
          <w:rFonts w:hint="eastAsia"/>
          <w:b/>
          <w:bCs/>
        </w:rPr>
        <w:t>不提供此承诺书被视为没有实质性响应采购文件,其投标文件将作无效标处理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4635"/>
        </w:tabs>
        <w:spacing w:line="360" w:lineRule="auto"/>
        <w:ind w:left="3826" w:leftChars="1822" w:right="840" w:firstLine="420" w:firstLineChars="200"/>
        <w:rPr>
          <w:rFonts w:hint="eastAsia" w:ascii="宋体" w:hAnsi="宋体" w:cs="Arial Unicode MS"/>
        </w:rPr>
      </w:pPr>
      <w:r>
        <w:rPr>
          <w:rFonts w:hint="eastAsia" w:ascii="宋体" w:hAnsi="宋体" w:cs="Arial Unicode MS"/>
        </w:rPr>
        <w:t>投标供应商全称（公章）：</w:t>
      </w:r>
    </w:p>
    <w:p>
      <w:pPr>
        <w:tabs>
          <w:tab w:val="left" w:pos="4635"/>
        </w:tabs>
        <w:spacing w:line="360" w:lineRule="auto"/>
        <w:ind w:left="3826" w:leftChars="1822" w:firstLine="420" w:firstLineChars="200"/>
        <w:rPr>
          <w:rFonts w:hint="eastAsia" w:ascii="宋体" w:hAnsi="宋体" w:cs="Arial Unicode MS"/>
        </w:rPr>
      </w:pPr>
      <w:r>
        <w:rPr>
          <w:rFonts w:hint="eastAsia" w:ascii="宋体" w:hAnsi="宋体" w:cs="Arial Unicode MS"/>
        </w:rPr>
        <w:t>法定代表人或授权代表（签字或盖章）：</w:t>
      </w:r>
    </w:p>
    <w:p>
      <w:pPr>
        <w:pStyle w:val="2"/>
        <w:ind w:firstLine="3990" w:firstLineChars="1900"/>
        <w:rPr>
          <w:rFonts w:hint="eastAsia"/>
        </w:rPr>
      </w:pPr>
      <w:r>
        <w:rPr>
          <w:rFonts w:hint="eastAsia" w:ascii="宋体" w:hAnsi="宋体" w:cs="Arial Unicode MS"/>
        </w:rPr>
        <w:t>日      期：</w:t>
      </w:r>
    </w:p>
    <w:p>
      <w:pPr>
        <w:numPr>
          <w:numId w:val="0"/>
        </w:numPr>
        <w:spacing w:line="360" w:lineRule="exact"/>
        <w:rPr>
          <w:rFonts w:hint="eastAsia" w:ascii="宋体" w:hAnsi="宋体" w:cs="Arial"/>
          <w:bCs/>
          <w:kern w:val="28"/>
          <w:lang w:val="en-US" w:eastAsia="zh-CN"/>
        </w:rPr>
      </w:pPr>
    </w:p>
    <w:p>
      <w:pPr>
        <w:numPr>
          <w:numId w:val="0"/>
        </w:numPr>
        <w:spacing w:line="360" w:lineRule="exact"/>
        <w:rPr>
          <w:rFonts w:hint="eastAsia" w:ascii="宋体" w:hAnsi="宋体" w:cs="Arial"/>
          <w:bCs/>
          <w:kern w:val="28"/>
        </w:rPr>
      </w:pPr>
      <w:r>
        <w:rPr>
          <w:rFonts w:hint="eastAsia" w:ascii="宋体" w:hAnsi="宋体" w:cs="Arial"/>
          <w:bCs/>
          <w:kern w:val="28"/>
          <w:lang w:val="en-US" w:eastAsia="zh-CN"/>
        </w:rPr>
        <w:t>二、</w:t>
      </w:r>
      <w:r>
        <w:rPr>
          <w:rFonts w:hint="eastAsia" w:ascii="宋体" w:hAnsi="宋体" w:cs="Arial"/>
          <w:bCs/>
          <w:kern w:val="28"/>
        </w:rPr>
        <w:t xml:space="preserve">第六部分 </w:t>
      </w:r>
      <w:r>
        <w:rPr>
          <w:rFonts w:hint="eastAsia" w:ascii="宋体" w:hAnsi="宋体" w:cs="Arial"/>
          <w:bCs/>
          <w:kern w:val="28"/>
          <w:lang w:val="en-US" w:eastAsia="zh-CN"/>
        </w:rPr>
        <w:t>报价、</w:t>
      </w:r>
      <w:r>
        <w:rPr>
          <w:rFonts w:hint="eastAsia" w:ascii="宋体" w:hAnsi="宋体" w:cs="Arial"/>
          <w:bCs/>
          <w:kern w:val="28"/>
        </w:rPr>
        <w:t>技术商务评审标准现更改如下：</w:t>
      </w:r>
    </w:p>
    <w:tbl>
      <w:tblPr>
        <w:tblStyle w:val="14"/>
        <w:tblW w:w="93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95"/>
        <w:gridCol w:w="6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spacing w:line="360" w:lineRule="auto"/>
              <w:ind w:right="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28"/>
              </w:rPr>
              <w:t>技术商务文件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left="316" w:right="6" w:hanging="316" w:hangingChars="1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/>
                <w:kern w:val="28"/>
              </w:rPr>
              <w:t>合计</w:t>
            </w:r>
            <w:r>
              <w:rPr>
                <w:rFonts w:hint="eastAsia" w:ascii="Arial" w:hAnsi="Arial" w:cs="Arial"/>
                <w:b/>
                <w:bCs/>
                <w:color w:val="000000"/>
                <w:kern w:val="28"/>
                <w:lang w:val="en-US" w:eastAsia="zh-CN"/>
              </w:rPr>
              <w:t>7</w:t>
            </w:r>
            <w:r>
              <w:rPr>
                <w:rFonts w:hint="eastAsia" w:ascii="Arial" w:hAnsi="Arial" w:cs="Arial"/>
                <w:b/>
                <w:bCs/>
                <w:color w:val="000000"/>
                <w:kern w:val="28"/>
              </w:rPr>
              <w:t>0</w:t>
            </w:r>
            <w:r>
              <w:rPr>
                <w:rFonts w:ascii="Arial" w:hAnsi="宋体" w:cs="Arial"/>
                <w:b/>
                <w:bCs/>
                <w:color w:val="000000"/>
                <w:kern w:val="28"/>
              </w:rPr>
              <w:t>分</w:t>
            </w:r>
            <w:r>
              <w:rPr>
                <w:rFonts w:hint="eastAsia" w:ascii="宋体" w:hAnsi="宋体" w:cs="Arial"/>
                <w:b/>
                <w:bCs/>
                <w:kern w:val="28"/>
                <w:szCs w:val="21"/>
              </w:rPr>
              <w:t>（标项一、标项二）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left="-50"/>
              <w:jc w:val="center"/>
              <w:rPr>
                <w:rFonts w:hint="eastAsia" w:ascii="宋体" w:hAnsi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szCs w:val="21"/>
              </w:rPr>
              <w:t>评分内容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分值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left="360" w:right="6" w:hanging="360" w:hangingChars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综合实力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3分</w:t>
            </w:r>
          </w:p>
        </w:tc>
        <w:tc>
          <w:tcPr>
            <w:tcW w:w="6206" w:type="dxa"/>
            <w:noWrap w:val="0"/>
            <w:vAlign w:val="top"/>
          </w:tcPr>
          <w:p>
            <w:pPr>
              <w:spacing w:line="360" w:lineRule="auto"/>
              <w:ind w:right="3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投标供应商具有有效的质量管理体系认证证书、环境管理体系认证证书、职业健康安全管理体系认证证书，每项证书得1分，最高得3分。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highlight w:val="none"/>
              </w:rPr>
              <w:t>(注：须提供以上证书扫描件加盖单位公章，并于开标当天在全国认证认可信息公共服务平台</w:t>
            </w:r>
          </w:p>
          <w:p>
            <w:pPr>
              <w:spacing w:line="360" w:lineRule="auto"/>
              <w:ind w:right="6" w:rightChars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highlight w:val="none"/>
              </w:rPr>
              <w:t>(http://cx.cnca.cn/CertECloud/result/skipResultList）查询到相关证书信息，否则不得分。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如因系统故障无法查询，则以供应商提供的证明材料为准。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pacing w:val="4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4.2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投标供应商业绩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top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投标供应商自201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年1月以来类似项目业绩，须提供中标通知书和合同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扫描件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须加盖公章，或者提供合同和发票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eastAsia="zh-CN"/>
              </w:rPr>
              <w:t>扫描件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加盖公章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业绩认定时间以合同签订时间为准。每提供一个业绩得1分，本项最高得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分。</w:t>
            </w:r>
          </w:p>
          <w:p>
            <w:pPr>
              <w:pStyle w:val="23"/>
              <w:spacing w:line="360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注：类似业绩指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zh-CN"/>
              </w:rPr>
              <w:t>市政道路</w:t>
            </w:r>
            <w:r>
              <w:rPr>
                <w:rFonts w:hint="eastAsia" w:hAnsi="宋体" w:cs="宋体"/>
                <w:color w:val="auto"/>
                <w:szCs w:val="21"/>
                <w:highlight w:val="none"/>
                <w:lang w:val="zh-CN"/>
              </w:rPr>
              <w:t>相关的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zh-CN"/>
              </w:rPr>
              <w:t>修理或修缮或改造类项目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 w:eastAsia="宋体"/>
                <w:color w:val="000000"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pacing w:val="4"/>
                <w:szCs w:val="21"/>
                <w:lang w:val="en-US" w:eastAsia="zh-CN"/>
              </w:rPr>
              <w:t>3</w:t>
            </w:r>
          </w:p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tabs>
                <w:tab w:val="left" w:pos="900"/>
              </w:tabs>
              <w:spacing w:line="360" w:lineRule="exact"/>
              <w:jc w:val="center"/>
              <w:rPr>
                <w:rFonts w:ascii="宋体" w:hAnsi="宋体" w:cs="Arial"/>
                <w:bCs/>
                <w:color w:val="000000"/>
                <w:kern w:val="28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项目组织实施计划（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46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ascii="宋体" w:hAnsi="宋体" w:cs="Arial"/>
                <w:bCs/>
                <w:color w:val="000000"/>
                <w:kern w:val="28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根据投标供应商的以下情况：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项目组织机构设置（附组织机构图）：0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-3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6" w:rightChars="0"/>
              <w:rPr>
                <w:rFonts w:hint="eastAsia" w:ascii="宋体" w:hAnsi="Courier New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运作流程（附运作流程图）：0-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ascii="新宋体" w:hAnsi="新宋体" w:eastAsia="新宋体"/>
                <w:color w:val="000000"/>
                <w:sz w:val="22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8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</w:rPr>
            </w:pPr>
            <w:r>
              <w:rPr>
                <w:rFonts w:hint="eastAsia"/>
              </w:rPr>
              <w:t>根据投入项目管理人员配备情况：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1、项目负责人经验及相关证书；0-4分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6" w:right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其他管理人员经验、业务能力：0-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分。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提供证书复印件加盖公章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近3个月的社保证明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文件，不提供不得分。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9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  <w:bookmarkStart w:id="2" w:name="_GoBack"/>
            <w:bookmarkEnd w:id="2"/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根据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投入项目服务人员配备</w:t>
            </w:r>
            <w:r>
              <w:rPr>
                <w:rFonts w:hint="eastAsia"/>
                <w:color w:val="auto"/>
                <w:highlight w:val="none"/>
              </w:rPr>
              <w:t>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数量、经验：0-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6"/>
              <w:rPr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相关职称证书：0-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right="6" w:rightChars="0"/>
              <w:rPr>
                <w:rFonts w:hint="eastAsia" w:ascii="宋体" w:hAnsi="Courier New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岗位功能描述：0-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ascii="宋体" w:hAnsi="宋体"/>
                <w:color w:val="000000"/>
                <w:spacing w:val="-6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8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根据服务方案的详细叙述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服务内容：0-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6"/>
              <w:rPr>
                <w:rFonts w:ascii="Arial" w:hAnsi="宋体" w:cs="Arial"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工作流程：0-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工作标准：0-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right="6" w:right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员工排班计划：0-2分。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tabs>
                <w:tab w:val="left" w:pos="900"/>
              </w:tabs>
              <w:spacing w:line="36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default" w:ascii="宋体" w:hAnsi="宋体" w:eastAsia="宋体" w:cs="Arial"/>
                <w:bCs/>
                <w:color w:val="000000"/>
                <w:kern w:val="28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根据投标供应商的相关制度：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内部管理：0-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right="6" w:right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考核制度：0-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/>
                <w:color w:val="000000"/>
                <w:spacing w:val="4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tabs>
                <w:tab w:val="left" w:pos="900"/>
              </w:tabs>
              <w:spacing w:line="360" w:lineRule="exact"/>
              <w:jc w:val="center"/>
              <w:rPr>
                <w:rFonts w:ascii="宋体" w:hAnsi="宋体" w:cs="Arial"/>
                <w:bCs/>
                <w:color w:val="000000"/>
                <w:kern w:val="28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eastAsia" w:ascii="宋体" w:hAnsi="宋体" w:eastAsia="宋体" w:cs="Arial"/>
                <w:bCs/>
                <w:color w:val="000000"/>
                <w:kern w:val="28"/>
                <w:szCs w:val="21"/>
                <w:lang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9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根据投标供应商的以下情况：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right="6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color w:val="auto"/>
                <w:highlight w:val="none"/>
              </w:rPr>
              <w:t>安全保证措施：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</w:t>
            </w:r>
          </w:p>
          <w:p>
            <w:pPr>
              <w:pStyle w:val="23"/>
              <w:numPr>
                <w:ilvl w:val="0"/>
                <w:numId w:val="5"/>
              </w:numPr>
              <w:spacing w:line="360" w:lineRule="auto"/>
              <w:rPr>
                <w:rFonts w:hint="eastAsia" w:ascii="Arial" w:hAnsi="宋体" w:cs="Arial"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color w:val="auto"/>
                <w:highlight w:val="none"/>
              </w:rPr>
              <w:t>文明施工、环境保护保证措施：0-</w:t>
            </w:r>
            <w:r>
              <w:rPr>
                <w:rFonts w:hint="eastAsia" w:ascii="Arial" w:hAnsi="宋体" w:cs="Arial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color w:val="auto"/>
                <w:highlight w:val="none"/>
              </w:rPr>
              <w:t>分；</w:t>
            </w:r>
          </w:p>
          <w:p>
            <w:pPr>
              <w:pStyle w:val="23"/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color w:val="auto"/>
                <w:highlight w:val="none"/>
              </w:rPr>
              <w:t>质量管理保证措施：</w:t>
            </w:r>
            <w:r>
              <w:rPr>
                <w:rFonts w:hint="eastAsia" w:ascii="Arial" w:hAnsi="宋体" w:cs="Arial"/>
                <w:bCs/>
                <w:color w:val="auto"/>
                <w:kern w:val="28"/>
                <w:szCs w:val="22"/>
                <w:highlight w:val="none"/>
              </w:rPr>
              <w:t>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szCs w:val="22"/>
                <w:highlight w:val="none"/>
              </w:rPr>
              <w:t>分</w:t>
            </w:r>
            <w:r>
              <w:rPr>
                <w:rFonts w:hint="eastAsia" w:ascii="Arial" w:hAnsi="宋体" w:cs="Arial"/>
                <w:bCs/>
                <w:color w:val="auto"/>
                <w:kern w:val="28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eastAsia" w:ascii="宋体" w:hAnsi="宋体" w:eastAsia="宋体"/>
                <w:color w:val="000000"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</w:rPr>
              <w:t>4.</w:t>
            </w:r>
            <w:r>
              <w:rPr>
                <w:rFonts w:hint="eastAsia" w:ascii="宋体" w:hAnsi="宋体"/>
                <w:color w:val="000000"/>
                <w:spacing w:val="4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针对本项目的特点和难点分析及解决措施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default" w:ascii="宋体" w:hAnsi="宋体" w:eastAsia="宋体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9分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pStyle w:val="9"/>
              <w:numPr>
                <w:ilvl w:val="0"/>
                <w:numId w:val="6"/>
              </w:numPr>
              <w:snapToGrid w:val="0"/>
              <w:spacing w:line="360" w:lineRule="auto"/>
              <w:jc w:val="left"/>
              <w:rPr>
                <w:rFonts w:hint="eastAsia" w:ascii="Arial" w:hAnsi="宋体" w:cs="Arial"/>
                <w:color w:val="auto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对项目现状、存在问题的调查剖析</w:t>
            </w:r>
            <w:r>
              <w:rPr>
                <w:rFonts w:hint="eastAsia" w:ascii="Arial" w:hAnsi="宋体" w:cs="Arial"/>
                <w:color w:val="auto"/>
                <w:highlight w:val="none"/>
              </w:rPr>
              <w:t>：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充分了解项目现状、存在的问题，调查剖析合理、全面2-3分；对项目现状问题较为了解，调查剖析基本合理、较为全面1-2分；对项目了解一般或存在缺陷的0-1分。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360" w:lineRule="auto"/>
              <w:jc w:val="left"/>
              <w:rPr>
                <w:rFonts w:hint="eastAsia" w:hAnsi="宋体" w:eastAsia="新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针对性的提出克服难点</w:t>
            </w:r>
            <w:r>
              <w:rPr>
                <w:rFonts w:hint="eastAsia" w:ascii="Arial" w:hAnsi="宋体" w:cs="Arial"/>
                <w:color w:val="auto"/>
                <w:highlight w:val="none"/>
              </w:rPr>
              <w:t>：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充分了解项目的难点、要点，难点分析合理、全面2-3分；对项目现状问题较为了解，难点分析基本合理、较为全面1-2分；难点分析简单或存在缺陷的0-1分。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针对性的提出要点技术措施</w:t>
            </w:r>
            <w:r>
              <w:rPr>
                <w:rFonts w:hint="eastAsia" w:ascii="Arial" w:hAnsi="宋体" w:cs="Arial"/>
                <w:color w:val="auto"/>
                <w:highlight w:val="none"/>
              </w:rPr>
              <w:t>：</w:t>
            </w:r>
            <w:r>
              <w:rPr>
                <w:rFonts w:hint="eastAsia" w:hAnsi="宋体" w:cs="宋体"/>
                <w:color w:val="auto"/>
                <w:szCs w:val="21"/>
                <w:highlight w:val="none"/>
              </w:rPr>
              <w:t>合理、全面2-3分；解决措施基本合理1-2分；解决措施简单或存在缺陷的0-1分。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default" w:ascii="宋体" w:hAnsi="宋体" w:eastAsia="宋体"/>
                <w:color w:val="000000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  <w:lang w:val="en-US" w:eastAsia="zh-CN"/>
              </w:rPr>
              <w:t>4.5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拟投入材料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6" w:rightChars="0"/>
              <w:jc w:val="center"/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投</w:t>
            </w:r>
            <w:r>
              <w:rPr>
                <w:rFonts w:hint="eastAsia"/>
                <w:highlight w:val="none"/>
                <w:lang w:eastAsia="zh-CN"/>
              </w:rPr>
              <w:t>入周转材料（</w:t>
            </w:r>
            <w:r>
              <w:rPr>
                <w:rFonts w:hint="eastAsia"/>
                <w:highlight w:val="none"/>
                <w:lang w:val="en-US" w:eastAsia="zh-CN"/>
              </w:rPr>
              <w:t>0-3分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ind w:right="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投入</w:t>
            </w:r>
            <w:r>
              <w:rPr>
                <w:rFonts w:hint="eastAsia"/>
                <w:highlight w:val="none"/>
                <w:lang w:eastAsia="zh-CN"/>
              </w:rPr>
              <w:t>周转材料</w:t>
            </w:r>
            <w:r>
              <w:rPr>
                <w:rFonts w:hint="eastAsia"/>
                <w:highlight w:val="none"/>
                <w:lang w:val="en-US" w:eastAsia="zh-CN"/>
              </w:rPr>
              <w:t>合理、针对性强2-3分；</w:t>
            </w:r>
          </w:p>
          <w:p>
            <w:pPr>
              <w:spacing w:line="360" w:lineRule="auto"/>
              <w:ind w:right="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投入</w:t>
            </w:r>
            <w:r>
              <w:rPr>
                <w:rFonts w:hint="eastAsia"/>
                <w:highlight w:val="none"/>
                <w:lang w:eastAsia="zh-CN"/>
              </w:rPr>
              <w:t>周转材料</w:t>
            </w:r>
            <w:r>
              <w:rPr>
                <w:rFonts w:hint="eastAsia"/>
                <w:highlight w:val="none"/>
                <w:lang w:val="en-US" w:eastAsia="zh-CN"/>
              </w:rPr>
              <w:t>较合理、针对性较强1-2分；</w:t>
            </w:r>
          </w:p>
          <w:p>
            <w:pPr>
              <w:pStyle w:val="7"/>
              <w:rPr>
                <w:rFonts w:hint="eastAsia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投入周转材料不合理或部分满足采购要求的0-1分。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left="-109" w:leftChars="-52" w:right="3"/>
              <w:jc w:val="center"/>
              <w:rPr>
                <w:rFonts w:hint="default" w:ascii="宋体" w:hAnsi="宋体"/>
                <w:color w:val="000000"/>
                <w:spacing w:val="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4"/>
                <w:szCs w:val="21"/>
                <w:lang w:val="en-US" w:eastAsia="zh-CN"/>
              </w:rPr>
              <w:t>4.6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ind w:right="3" w:rightChars="0"/>
              <w:jc w:val="center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服务便利方案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auto"/>
              <w:ind w:right="3" w:rightChars="0"/>
              <w:jc w:val="center"/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spacing w:line="360" w:lineRule="auto"/>
              <w:ind w:right="6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根据投标供应商的以下情况：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right="3"/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服务响应及处理时间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（包括服务响应时间的长短，是否承诺在指定时间到达现场，具体的方案等）：满足或优于项目要求，科学合理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分；基本符合项目要求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分；方案简单或未满足项目要求0-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right="3" w:rightChars="0"/>
              <w:rPr>
                <w:rFonts w:hint="eastAsia" w:ascii="Arial" w:hAnsi="宋体" w:cs="Arial"/>
                <w:b/>
                <w:color w:val="auto"/>
                <w:kern w:val="28"/>
                <w:highlight w:val="none"/>
              </w:rPr>
            </w:pP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应急处理能力（包括对于紧急事项的处理流程、处理方法及日常预防机制等）：制定科学合理、符合项目需求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2-3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分；制定基本科学，较为符合项目需求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1-2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分；方案简单或存在缺陷的0-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val="en-US" w:eastAsia="zh-CN"/>
              </w:rPr>
              <w:t>1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</w:rPr>
              <w:t>分</w:t>
            </w:r>
            <w:r>
              <w:rPr>
                <w:rFonts w:hint="eastAsia" w:ascii="Arial" w:hAnsi="宋体" w:cs="Arial"/>
                <w:bCs/>
                <w:color w:val="auto"/>
                <w:kern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i/>
                <w:color w:val="000000"/>
                <w:szCs w:val="21"/>
              </w:rPr>
            </w:pPr>
            <w:r>
              <w:rPr>
                <w:rFonts w:hint="eastAsia" w:ascii="Arial" w:hAnsi="宋体" w:cs="Arial"/>
                <w:b/>
                <w:bCs/>
                <w:color w:val="000000"/>
                <w:kern w:val="28"/>
              </w:rPr>
              <w:t>报价得分</w:t>
            </w:r>
          </w:p>
        </w:tc>
        <w:tc>
          <w:tcPr>
            <w:tcW w:w="62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i/>
                <w:color w:val="000000"/>
                <w:szCs w:val="21"/>
              </w:rPr>
            </w:pPr>
            <w:r>
              <w:rPr>
                <w:rFonts w:ascii="Arial" w:hAnsi="宋体" w:cs="Arial"/>
                <w:b/>
                <w:bCs/>
                <w:color w:val="000000"/>
                <w:kern w:val="28"/>
              </w:rPr>
              <w:t>合计</w:t>
            </w:r>
            <w:r>
              <w:rPr>
                <w:rFonts w:hint="eastAsia" w:ascii="Arial" w:hAnsi="Arial" w:cs="Arial"/>
                <w:b/>
                <w:bCs/>
                <w:color w:val="000000"/>
                <w:kern w:val="2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/>
                <w:bCs/>
                <w:color w:val="000000"/>
                <w:kern w:val="28"/>
              </w:rPr>
              <w:t>0</w:t>
            </w:r>
            <w:r>
              <w:rPr>
                <w:rFonts w:ascii="Arial" w:hAnsi="宋体" w:cs="Arial"/>
                <w:b/>
                <w:bCs/>
                <w:color w:val="000000"/>
                <w:kern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5.1</w:t>
            </w:r>
          </w:p>
        </w:tc>
        <w:tc>
          <w:tcPr>
            <w:tcW w:w="8660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exact"/>
              <w:rPr>
                <w:rFonts w:ascii="宋体" w:hAnsi="宋体"/>
                <w:b/>
                <w:snapToGrid w:val="0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报价的初评</w:t>
            </w:r>
          </w:p>
          <w:p>
            <w:pPr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报价文件开标后评标委员会成员对各投标单位的报价进行审查。</w:t>
            </w:r>
          </w:p>
          <w:p>
            <w:pPr>
              <w:numPr>
                <w:ilvl w:val="0"/>
                <w:numId w:val="8"/>
              </w:numPr>
              <w:tabs>
                <w:tab w:val="left" w:pos="420"/>
                <w:tab w:val="left" w:pos="1134"/>
                <w:tab w:val="clear" w:pos="360"/>
              </w:tabs>
              <w:spacing w:line="360" w:lineRule="exact"/>
              <w:ind w:left="134" w:firstLine="575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报价文件中有无差错</w:t>
            </w:r>
            <w:r>
              <w:rPr>
                <w:rFonts w:ascii="宋体" w:hAnsi="宋体"/>
                <w:snapToGrid w:val="0"/>
                <w:color w:val="000000"/>
              </w:rPr>
              <w:t>(遗漏或多计)或存在严重不平衡报价</w:t>
            </w:r>
            <w:r>
              <w:rPr>
                <w:rFonts w:hint="eastAsia" w:ascii="宋体" w:hAnsi="宋体"/>
                <w:snapToGrid w:val="0"/>
                <w:color w:val="000000"/>
              </w:rPr>
              <w:t>；</w:t>
            </w:r>
          </w:p>
          <w:p>
            <w:pPr>
              <w:numPr>
                <w:ilvl w:val="0"/>
                <w:numId w:val="8"/>
              </w:numPr>
              <w:tabs>
                <w:tab w:val="left" w:pos="420"/>
                <w:tab w:val="left" w:pos="1134"/>
                <w:tab w:val="clear" w:pos="360"/>
              </w:tabs>
              <w:spacing w:line="360" w:lineRule="exact"/>
              <w:ind w:left="134" w:firstLine="575"/>
              <w:jc w:val="left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/>
                <w:snapToGrid w:val="0"/>
                <w:color w:val="000000"/>
              </w:rPr>
              <w:t>付款方式和进度是否响应招标要求</w:t>
            </w:r>
            <w:r>
              <w:rPr>
                <w:rFonts w:hint="eastAsia" w:ascii="宋体" w:hAnsi="宋体"/>
                <w:snapToGrid w:val="0"/>
                <w:color w:val="000000"/>
              </w:rPr>
              <w:t>；</w:t>
            </w:r>
          </w:p>
          <w:p>
            <w:pPr>
              <w:numPr>
                <w:ilvl w:val="0"/>
                <w:numId w:val="8"/>
              </w:numPr>
              <w:tabs>
                <w:tab w:val="left" w:pos="420"/>
                <w:tab w:val="left" w:pos="1134"/>
                <w:tab w:val="clear" w:pos="360"/>
              </w:tabs>
              <w:spacing w:line="360" w:lineRule="exact"/>
              <w:ind w:left="134" w:firstLine="575"/>
              <w:jc w:val="left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/>
                <w:snapToGrid w:val="0"/>
                <w:color w:val="000000"/>
              </w:rPr>
              <w:t>是否提出与招标文件中的合同条款相悖的要求</w:t>
            </w:r>
            <w:r>
              <w:rPr>
                <w:rFonts w:hint="eastAsia" w:ascii="宋体" w:hAnsi="宋体"/>
                <w:snapToGrid w:val="0"/>
                <w:color w:val="000000"/>
              </w:rPr>
              <w:t>，</w:t>
            </w:r>
            <w:r>
              <w:rPr>
                <w:rFonts w:ascii="宋体" w:hAnsi="宋体"/>
                <w:snapToGrid w:val="0"/>
                <w:color w:val="000000"/>
              </w:rPr>
              <w:t>如</w:t>
            </w:r>
            <w:r>
              <w:rPr>
                <w:rFonts w:hint="eastAsia" w:ascii="宋体" w:hAnsi="宋体"/>
                <w:snapToGrid w:val="0"/>
                <w:color w:val="000000"/>
              </w:rPr>
              <w:t>：</w:t>
            </w:r>
            <w:r>
              <w:rPr>
                <w:rFonts w:ascii="宋体" w:hAnsi="宋体"/>
                <w:snapToGrid w:val="0"/>
                <w:color w:val="000000"/>
              </w:rPr>
              <w:t>重新划分风险，增加业主责任范围，减少投标供应商义务，或提出不同的验收和计量办法不同的纠纷和质量事故处理办法，或对合同条款有重要保留等</w:t>
            </w:r>
            <w:r>
              <w:rPr>
                <w:rFonts w:hint="eastAsia" w:ascii="宋体" w:hAnsi="宋体"/>
                <w:snapToGrid w:val="0"/>
                <w:color w:val="000000"/>
              </w:rPr>
              <w:t>；工期(交货期)、质量目标是否满足招标文件的要求。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5.2</w:t>
            </w:r>
          </w:p>
        </w:tc>
        <w:tc>
          <w:tcPr>
            <w:tcW w:w="8660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 w:line="36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评标价的确定：</w:t>
            </w:r>
          </w:p>
          <w:p>
            <w:pPr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hint="eastAsia" w:ascii="宋体" w:hAnsi="宋体"/>
                <w:snapToGrid w:val="0"/>
                <w:color w:val="000000"/>
              </w:rPr>
              <w:t>初审时发现价格计算有误，将按下述原则修正：</w:t>
            </w:r>
          </w:p>
          <w:p>
            <w:pPr>
              <w:numPr>
                <w:ilvl w:val="1"/>
                <w:numId w:val="9"/>
              </w:numPr>
              <w:tabs>
                <w:tab w:val="left" w:pos="360"/>
                <w:tab w:val="left" w:pos="426"/>
                <w:tab w:val="left" w:pos="459"/>
              </w:tabs>
              <w:snapToGrid w:val="0"/>
              <w:spacing w:line="360" w:lineRule="exact"/>
              <w:ind w:left="0" w:firstLine="227"/>
              <w:jc w:val="left"/>
              <w:rPr>
                <w:rFonts w:hint="eastAsia" w:ascii="Arial" w:hAnsi="Arial"/>
                <w:color w:val="000000"/>
                <w:u w:val="wave"/>
              </w:rPr>
            </w:pPr>
            <w:r>
              <w:rPr>
                <w:rFonts w:hint="eastAsia" w:ascii="Arial" w:hAnsi="Arial"/>
                <w:color w:val="000000"/>
                <w:u w:val="wave"/>
              </w:rPr>
              <w:t>如投标文件正本与副本表示的有差别，以正本为准，修正副本。</w:t>
            </w:r>
          </w:p>
          <w:p>
            <w:pPr>
              <w:numPr>
                <w:ilvl w:val="1"/>
                <w:numId w:val="9"/>
              </w:numPr>
              <w:tabs>
                <w:tab w:val="left" w:pos="360"/>
                <w:tab w:val="left" w:pos="426"/>
                <w:tab w:val="left" w:pos="459"/>
              </w:tabs>
              <w:snapToGrid w:val="0"/>
              <w:spacing w:line="360" w:lineRule="exact"/>
              <w:ind w:left="0" w:firstLine="227"/>
              <w:jc w:val="left"/>
              <w:rPr>
                <w:rFonts w:hint="eastAsia" w:ascii="Arial" w:hAnsi="Arial"/>
                <w:color w:val="000000"/>
                <w:u w:val="wave"/>
              </w:rPr>
            </w:pPr>
            <w:r>
              <w:rPr>
                <w:rFonts w:hint="eastAsia" w:ascii="Arial" w:hAnsi="Arial"/>
                <w:color w:val="000000"/>
                <w:u w:val="wave"/>
              </w:rPr>
              <w:t>如以文字表示的数据与数字表示的有差别，以文字为准修正数字。</w:t>
            </w:r>
          </w:p>
          <w:p>
            <w:pPr>
              <w:numPr>
                <w:ilvl w:val="1"/>
                <w:numId w:val="9"/>
              </w:numPr>
              <w:tabs>
                <w:tab w:val="left" w:pos="360"/>
                <w:tab w:val="left" w:pos="426"/>
                <w:tab w:val="left" w:pos="459"/>
              </w:tabs>
              <w:snapToGrid w:val="0"/>
              <w:spacing w:line="360" w:lineRule="exact"/>
              <w:ind w:left="0" w:firstLine="227"/>
              <w:jc w:val="left"/>
              <w:rPr>
                <w:rFonts w:hint="eastAsia" w:ascii="Arial" w:hAnsi="Arial"/>
                <w:color w:val="000000"/>
                <w:u w:val="wave"/>
              </w:rPr>
            </w:pPr>
            <w:r>
              <w:rPr>
                <w:rFonts w:hint="eastAsia" w:ascii="Arial" w:hAnsi="Arial"/>
                <w:color w:val="000000"/>
                <w:u w:val="wave"/>
              </w:rPr>
              <w:t>▲如投标供应商缺漏项价格比例达到投标报价的5%（含）以上时，属于商务重大偏离，评标委员会将对其投标按无效标处理。</w:t>
            </w:r>
          </w:p>
          <w:p>
            <w:pPr>
              <w:numPr>
                <w:ilvl w:val="1"/>
                <w:numId w:val="9"/>
              </w:numPr>
              <w:tabs>
                <w:tab w:val="left" w:pos="360"/>
                <w:tab w:val="left" w:pos="426"/>
                <w:tab w:val="left" w:pos="459"/>
              </w:tabs>
              <w:snapToGrid w:val="0"/>
              <w:spacing w:line="360" w:lineRule="exact"/>
              <w:ind w:left="0" w:firstLine="227"/>
              <w:jc w:val="left"/>
              <w:rPr>
                <w:rFonts w:hint="eastAsia" w:ascii="Arial" w:hAnsi="Arial"/>
                <w:color w:val="000000"/>
                <w:u w:val="wave"/>
              </w:rPr>
            </w:pPr>
            <w:r>
              <w:rPr>
                <w:rFonts w:hint="eastAsia" w:ascii="Arial" w:hAnsi="Arial"/>
                <w:color w:val="000000"/>
                <w:u w:val="wave"/>
              </w:rPr>
              <w:t>如投标供应商的投标文件前后矛盾，评委会将做出不利于投标供应商的修正。</w:t>
            </w:r>
          </w:p>
          <w:p>
            <w:pPr>
              <w:tabs>
                <w:tab w:val="left" w:pos="426"/>
                <w:tab w:val="left" w:pos="993"/>
              </w:tabs>
              <w:snapToGrid w:val="0"/>
              <w:spacing w:line="360" w:lineRule="exact"/>
              <w:rPr>
                <w:rFonts w:hint="eastAsia" w:ascii="Arial" w:hAnsi="Arial"/>
                <w:color w:val="000000"/>
              </w:rPr>
            </w:pPr>
            <w:r>
              <w:rPr>
                <w:rFonts w:hint="eastAsia" w:ascii="Arial" w:hAnsi="Arial"/>
                <w:color w:val="000000"/>
                <w:u w:val="wave"/>
              </w:rPr>
              <w:t>注：修正后的报价按照相关法律规定经投标供应商确认后产生约束力，投标供应商不确认的，其投标无效。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5.3</w:t>
            </w:r>
          </w:p>
        </w:tc>
        <w:tc>
          <w:tcPr>
            <w:tcW w:w="866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合同价的确定：</w:t>
            </w:r>
          </w:p>
          <w:p>
            <w:pPr>
              <w:spacing w:line="360" w:lineRule="exact"/>
              <w:rPr>
                <w:rFonts w:ascii="宋体" w:hAnsi="宋体"/>
                <w:i/>
                <w:color w:val="000000"/>
                <w:szCs w:val="21"/>
              </w:rPr>
            </w:pPr>
            <w:r>
              <w:rPr>
                <w:rFonts w:hint="eastAsia" w:ascii="Arial" w:hAnsi="Arial"/>
                <w:color w:val="000000"/>
              </w:rPr>
              <w:t>投标文件任何有缺漏项报价的，包括漏项产生的费用，如果中标，将以不利于投标供应商利益调整合同价格。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5.4</w:t>
            </w:r>
          </w:p>
        </w:tc>
        <w:tc>
          <w:tcPr>
            <w:tcW w:w="8660" w:type="dxa"/>
            <w:gridSpan w:val="3"/>
            <w:noWrap w:val="0"/>
            <w:vAlign w:val="center"/>
          </w:tcPr>
          <w:p>
            <w:pPr>
              <w:pStyle w:val="12"/>
              <w:spacing w:before="156" w:beforeLines="50" w:line="360" w:lineRule="exact"/>
              <w:ind w:left="316" w:leftChars="0" w:hanging="316" w:hangingChars="150"/>
              <w:rPr>
                <w:rFonts w:ascii="宋体" w:hAnsi="宋体"/>
                <w:b/>
                <w:snapToGrid w:val="0"/>
                <w:color w:val="000000"/>
              </w:rPr>
            </w:pPr>
            <w:r>
              <w:rPr>
                <w:b/>
                <w:color w:val="000000"/>
              </w:rPr>
              <w:t>报价得分</w:t>
            </w:r>
            <w:r>
              <w:rPr>
                <w:rFonts w:hint="eastAsia"/>
                <w:b/>
                <w:color w:val="000000"/>
              </w:rPr>
              <w:t>：</w:t>
            </w:r>
            <w:r>
              <w:rPr>
                <w:rFonts w:ascii="Arial" w:hAnsi="Arial"/>
                <w:b/>
                <w:color w:val="000000"/>
              </w:rPr>
              <w:t xml:space="preserve"> 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进入报价程序的</w:t>
            </w:r>
            <w:r>
              <w:rPr>
                <w:rFonts w:hint="eastAsia" w:ascii="宋体"/>
                <w:color w:val="000000"/>
              </w:rPr>
              <w:t>全部有效投标供应商中的最低评标价作为评分基准值。投标供应商报价与基准值对比，计算出报价评分值：</w:t>
            </w:r>
          </w:p>
          <w:p>
            <w:pPr>
              <w:numPr>
                <w:ilvl w:val="0"/>
                <w:numId w:val="10"/>
              </w:numPr>
              <w:tabs>
                <w:tab w:val="left" w:pos="1134"/>
              </w:tabs>
              <w:snapToGrid w:val="0"/>
              <w:spacing w:line="360" w:lineRule="exact"/>
              <w:ind w:hangingChars="207"/>
              <w:rPr>
                <w:rFonts w:ascii="Arial" w:hAnsi="Arial"/>
                <w:color w:val="auto"/>
                <w:highlight w:val="none"/>
              </w:rPr>
            </w:pPr>
            <w:r>
              <w:rPr>
                <w:rFonts w:hint="eastAsia" w:ascii="Arial" w:hAnsi="Arial"/>
                <w:color w:val="auto"/>
                <w:highlight w:val="none"/>
              </w:rPr>
              <w:t>全部有效投标供应商中的最低评标价作为评标基准价。</w:t>
            </w:r>
          </w:p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评标价</w:t>
            </w:r>
            <w:r>
              <w:rPr>
                <w:rFonts w:hint="eastAsia" w:ascii="宋体"/>
                <w:color w:val="auto"/>
                <w:sz w:val="28"/>
                <w:szCs w:val="28"/>
                <w:highlight w:val="none"/>
              </w:rPr>
              <w:t>＝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1-</w:t>
            </w:r>
            <w:r>
              <w:rPr>
                <w:rFonts w:hint="eastAsia" w:ascii="Arial" w:hAnsi="宋体" w:cs="Arial"/>
                <w:color w:val="auto"/>
                <w:szCs w:val="21"/>
                <w:highlight w:val="none"/>
              </w:rPr>
              <w:t>下浮率</w:t>
            </w:r>
            <w:r>
              <w:rPr>
                <w:rFonts w:hint="eastAsia" w:ascii="宋体"/>
                <w:color w:val="auto"/>
                <w:highlight w:val="none"/>
              </w:rPr>
              <w:t>报价</w:t>
            </w:r>
          </w:p>
          <w:p>
            <w:pPr>
              <w:numPr>
                <w:ilvl w:val="0"/>
                <w:numId w:val="10"/>
              </w:numPr>
              <w:tabs>
                <w:tab w:val="left" w:pos="1134"/>
              </w:tabs>
              <w:snapToGrid w:val="0"/>
              <w:spacing w:line="360" w:lineRule="exact"/>
              <w:ind w:hangingChars="207"/>
              <w:rPr>
                <w:rFonts w:ascii="Arial" w:hAnsi="Arial"/>
                <w:color w:val="auto"/>
                <w:highlight w:val="none"/>
              </w:rPr>
            </w:pPr>
            <w:r>
              <w:rPr>
                <w:rFonts w:hint="eastAsia" w:ascii="Arial" w:hAnsi="Arial"/>
                <w:color w:val="auto"/>
                <w:highlight w:val="none"/>
              </w:rPr>
              <w:t>各投标供应商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评标价</w:t>
            </w:r>
            <w:r>
              <w:rPr>
                <w:rFonts w:hint="eastAsia" w:ascii="Arial" w:hAnsi="Arial"/>
                <w:color w:val="auto"/>
                <w:highlight w:val="none"/>
              </w:rPr>
              <w:t>与评标基准价对比，计算各投标供应商的</w:t>
            </w:r>
            <w:r>
              <w:rPr>
                <w:rFonts w:hint="eastAsia" w:ascii="Arial" w:hAnsi="宋体" w:cs="Arial"/>
                <w:color w:val="auto"/>
                <w:szCs w:val="21"/>
                <w:highlight w:val="none"/>
              </w:rPr>
              <w:t>下浮率</w:t>
            </w:r>
            <w:r>
              <w:rPr>
                <w:rFonts w:hint="eastAsia" w:ascii="Arial" w:hAnsi="Arial"/>
                <w:color w:val="auto"/>
                <w:highlight w:val="none"/>
              </w:rPr>
              <w:t>报价得分：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napToGrid w:val="0"/>
              <w:spacing w:line="340" w:lineRule="exact"/>
              <w:ind w:left="435" w:hanging="434" w:hangingChars="207"/>
              <w:rPr>
                <w:rFonts w:hint="eastAsia" w:ascii="Arial" w:hAnsi="Arial"/>
                <w:snapToGrid w:val="0"/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评标价</w:t>
            </w:r>
            <w:r>
              <w:rPr>
                <w:rFonts w:hint="eastAsia" w:ascii="Arial" w:hAnsi="Arial"/>
                <w:snapToGrid w:val="0"/>
                <w:color w:val="auto"/>
                <w:highlight w:val="none"/>
              </w:rPr>
              <w:t>等于评标基准值，得满分</w:t>
            </w:r>
            <w:r>
              <w:rPr>
                <w:rFonts w:hint="eastAsia" w:ascii="Arial" w:hAnsi="Arial"/>
                <w:snapToGrid w:val="0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/>
                <w:snapToGrid w:val="0"/>
                <w:color w:val="auto"/>
                <w:highlight w:val="none"/>
              </w:rPr>
              <w:t>分；</w:t>
            </w:r>
          </w:p>
          <w:p>
            <w:pPr>
              <w:numPr>
                <w:ilvl w:val="0"/>
                <w:numId w:val="11"/>
              </w:numPr>
              <w:tabs>
                <w:tab w:val="clear" w:pos="420"/>
              </w:tabs>
              <w:snapToGrid w:val="0"/>
              <w:spacing w:line="340" w:lineRule="exact"/>
              <w:ind w:left="435" w:hanging="434" w:hangingChars="207"/>
              <w:rPr>
                <w:rFonts w:hint="eastAsia" w:ascii="Arial" w:hAnsi="Arial"/>
                <w:snapToGrid w:val="0"/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其他投标供应商的</w:t>
            </w:r>
            <w:r>
              <w:rPr>
                <w:rFonts w:hint="eastAsia" w:ascii="Arial" w:hAnsi="宋体" w:cs="Arial"/>
                <w:color w:val="auto"/>
                <w:szCs w:val="21"/>
                <w:highlight w:val="none"/>
              </w:rPr>
              <w:t>下浮率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报价得分按下面公式计算得出：投标供应商的</w:t>
            </w:r>
            <w:r>
              <w:rPr>
                <w:rFonts w:hint="eastAsia" w:ascii="Arial" w:hAnsi="宋体" w:cs="Arial"/>
                <w:color w:val="auto"/>
                <w:szCs w:val="21"/>
                <w:highlight w:val="none"/>
              </w:rPr>
              <w:t>下浮率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报价得分=（评标基准价/评标价）×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</w:rPr>
              <w:t>分；</w:t>
            </w:r>
          </w:p>
          <w:p>
            <w:pPr>
              <w:snapToGrid w:val="0"/>
              <w:spacing w:line="360" w:lineRule="exact"/>
              <w:rPr>
                <w:rFonts w:hint="eastAsia"/>
                <w:b/>
                <w:color w:val="000000"/>
              </w:rPr>
            </w:pPr>
            <w:r>
              <w:rPr>
                <w:rFonts w:hint="eastAsia" w:ascii="Arial" w:hAnsi="Arial" w:eastAsia="宋体" w:cs="Times New Roman"/>
                <w:color w:val="auto"/>
                <w:highlight w:val="none"/>
              </w:rPr>
              <w:t>下浮率报价得分计算保留小数2位，第三位四舍五入。</w:t>
            </w:r>
          </w:p>
        </w:tc>
      </w:tr>
    </w:tbl>
    <w:p>
      <w:pPr>
        <w:pStyle w:val="3"/>
        <w:numPr>
          <w:ilvl w:val="0"/>
          <w:numId w:val="0"/>
        </w:num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本补充文件更正内容如果与原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文件有矛盾的，以本补充文件为准。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CB67B"/>
    <w:multiLevelType w:val="singleLevel"/>
    <w:tmpl w:val="908CB67B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abstractNum w:abstractNumId="1">
    <w:nsid w:val="9A3B6038"/>
    <w:multiLevelType w:val="singleLevel"/>
    <w:tmpl w:val="9A3B603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6460223"/>
    <w:multiLevelType w:val="singleLevel"/>
    <w:tmpl w:val="B646022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8FB1B1D"/>
    <w:multiLevelType w:val="singleLevel"/>
    <w:tmpl w:val="C8FB1B1D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abstractNum w:abstractNumId="4">
    <w:nsid w:val="D9CE2B9D"/>
    <w:multiLevelType w:val="singleLevel"/>
    <w:tmpl w:val="D9CE2B9D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abstractNum w:abstractNumId="5">
    <w:nsid w:val="00000019"/>
    <w:multiLevelType w:val="multilevel"/>
    <w:tmpl w:val="0000001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C"/>
    <w:multiLevelType w:val="multilevel"/>
    <w:tmpl w:val="0000001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23"/>
    <w:multiLevelType w:val="multilevel"/>
    <w:tmpl w:val="0000002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2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 w:val="0"/>
        <w:i w:val="0"/>
        <w:sz w:val="21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8">
    <w:nsid w:val="3B851EDF"/>
    <w:multiLevelType w:val="multilevel"/>
    <w:tmpl w:val="3B851EDF"/>
    <w:lvl w:ilvl="0" w:tentative="0">
      <w:start w:val="1"/>
      <w:numFmt w:val="bullet"/>
      <w:lvlText w:val=""/>
      <w:lvlJc w:val="left"/>
      <w:pPr>
        <w:ind w:left="7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1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20" w:hanging="420"/>
      </w:pPr>
      <w:rPr>
        <w:rFonts w:hint="default" w:ascii="Wingdings" w:hAnsi="Wingdings"/>
      </w:rPr>
    </w:lvl>
  </w:abstractNum>
  <w:abstractNum w:abstractNumId="9">
    <w:nsid w:val="48DD961A"/>
    <w:multiLevelType w:val="singleLevel"/>
    <w:tmpl w:val="48DD961A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0">
    <w:nsid w:val="7FECAF85"/>
    <w:multiLevelType w:val="singleLevel"/>
    <w:tmpl w:val="7FECAF85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WFmOTE3ZTU0YTJiN2Q0Njc1N2I0M2FkYjk3YjEifQ=="/>
  </w:docVars>
  <w:rsids>
    <w:rsidRoot w:val="00D86F01"/>
    <w:rsid w:val="000266BF"/>
    <w:rsid w:val="000379E9"/>
    <w:rsid w:val="000915CA"/>
    <w:rsid w:val="000B1F81"/>
    <w:rsid w:val="000B44AF"/>
    <w:rsid w:val="000D3D72"/>
    <w:rsid w:val="001E1552"/>
    <w:rsid w:val="001F24E0"/>
    <w:rsid w:val="00206F33"/>
    <w:rsid w:val="00217FE9"/>
    <w:rsid w:val="00264ED4"/>
    <w:rsid w:val="00323741"/>
    <w:rsid w:val="00343FFB"/>
    <w:rsid w:val="0045386E"/>
    <w:rsid w:val="00476658"/>
    <w:rsid w:val="00526607"/>
    <w:rsid w:val="0058681D"/>
    <w:rsid w:val="005D6AA1"/>
    <w:rsid w:val="0066742D"/>
    <w:rsid w:val="00691A8E"/>
    <w:rsid w:val="00694298"/>
    <w:rsid w:val="006E591C"/>
    <w:rsid w:val="00725DF8"/>
    <w:rsid w:val="00804C40"/>
    <w:rsid w:val="00874C95"/>
    <w:rsid w:val="008B7E9C"/>
    <w:rsid w:val="008D1579"/>
    <w:rsid w:val="008F7082"/>
    <w:rsid w:val="00973291"/>
    <w:rsid w:val="009823E2"/>
    <w:rsid w:val="00994809"/>
    <w:rsid w:val="009B78D4"/>
    <w:rsid w:val="00A0016B"/>
    <w:rsid w:val="00A8491C"/>
    <w:rsid w:val="00B52EAC"/>
    <w:rsid w:val="00B952FE"/>
    <w:rsid w:val="00B97473"/>
    <w:rsid w:val="00BB58C1"/>
    <w:rsid w:val="00C61BF6"/>
    <w:rsid w:val="00D313D2"/>
    <w:rsid w:val="00D36F92"/>
    <w:rsid w:val="00D7603B"/>
    <w:rsid w:val="00D86F01"/>
    <w:rsid w:val="00DA0F89"/>
    <w:rsid w:val="00E94E8D"/>
    <w:rsid w:val="00EB65E5"/>
    <w:rsid w:val="00F12180"/>
    <w:rsid w:val="00F603CB"/>
    <w:rsid w:val="00F722D2"/>
    <w:rsid w:val="00F81CD3"/>
    <w:rsid w:val="07991805"/>
    <w:rsid w:val="0F420E9F"/>
    <w:rsid w:val="15952C8D"/>
    <w:rsid w:val="1F6533E8"/>
    <w:rsid w:val="28B66DC9"/>
    <w:rsid w:val="2D777C36"/>
    <w:rsid w:val="2DA97BB5"/>
    <w:rsid w:val="3E66583C"/>
    <w:rsid w:val="6E7549A3"/>
    <w:rsid w:val="73CE57CC"/>
    <w:rsid w:val="74EA6F28"/>
    <w:rsid w:val="778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4">
    <w:name w:val="heading 2"/>
    <w:basedOn w:val="3"/>
    <w:next w:val="5"/>
    <w:qFormat/>
    <w:uiPriority w:val="0"/>
    <w:pPr>
      <w:keepNext/>
      <w:keepLines/>
      <w:tabs>
        <w:tab w:val="left" w:pos="840"/>
      </w:tabs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uiPriority w:val="0"/>
    <w:pPr>
      <w:widowControl/>
      <w:spacing w:after="120"/>
      <w:ind w:left="420" w:leftChars="200"/>
      <w:jc w:val="left"/>
    </w:pPr>
  </w:style>
  <w:style w:type="paragraph" w:styleId="6">
    <w:name w:val="Normal Indent"/>
    <w:basedOn w:val="1"/>
    <w:link w:val="19"/>
    <w:qFormat/>
    <w:uiPriority w:val="0"/>
    <w:pPr>
      <w:widowControl/>
      <w:ind w:firstLine="420"/>
      <w:jc w:val="left"/>
    </w:pPr>
  </w:style>
  <w:style w:type="paragraph" w:styleId="7">
    <w:name w:val="Body Text"/>
    <w:basedOn w:val="1"/>
    <w:next w:val="8"/>
    <w:link w:val="24"/>
    <w:semiHidden/>
    <w:unhideWhenUsed/>
    <w:qFormat/>
    <w:uiPriority w:val="99"/>
    <w:pPr>
      <w:spacing w:after="120"/>
    </w:pPr>
  </w:style>
  <w:style w:type="paragraph" w:styleId="8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9">
    <w:name w:val="Plain Text"/>
    <w:basedOn w:val="1"/>
    <w:next w:val="1"/>
    <w:qFormat/>
    <w:uiPriority w:val="0"/>
    <w:rPr>
      <w:rFonts w:ascii="宋体" w:hAnsi="Courier New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able of figures"/>
    <w:basedOn w:val="1"/>
    <w:next w:val="1"/>
    <w:qFormat/>
    <w:uiPriority w:val="0"/>
    <w:pPr>
      <w:ind w:left="840" w:leftChars="200" w:hanging="420" w:hangingChars="200"/>
    </w:pPr>
    <w:rPr>
      <w:rFonts w:ascii="Calibri" w:hAnsi="Calibri" w:eastAsia="宋体" w:cs="Times New Roman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22"/>
    <w:rPr>
      <w:b/>
      <w:bCs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正文缩进 Char"/>
    <w:link w:val="6"/>
    <w:qFormat/>
    <w:uiPriority w:val="0"/>
  </w:style>
  <w:style w:type="character" w:customStyle="1" w:styleId="20">
    <w:name w:val="正文文本缩进 Char"/>
    <w:link w:val="2"/>
    <w:qFormat/>
    <w:uiPriority w:val="0"/>
  </w:style>
  <w:style w:type="character" w:customStyle="1" w:styleId="21">
    <w:name w:val="正文缩进 Char1"/>
    <w:qFormat/>
    <w:uiPriority w:val="0"/>
    <w:rPr>
      <w:rFonts w:ascii="Times New Roman" w:hAnsi="Times New Roman"/>
      <w:sz w:val="21"/>
    </w:rPr>
  </w:style>
  <w:style w:type="character" w:customStyle="1" w:styleId="22">
    <w:name w:val="正文文本缩进 Char1"/>
    <w:basedOn w:val="15"/>
    <w:semiHidden/>
    <w:qFormat/>
    <w:uiPriority w:val="99"/>
  </w:style>
  <w:style w:type="paragraph" w:customStyle="1" w:styleId="23">
    <w:name w:val="表格文字"/>
    <w:basedOn w:val="9"/>
    <w:next w:val="7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  <w:style w:type="character" w:customStyle="1" w:styleId="24">
    <w:name w:val="正文文本 Char"/>
    <w:basedOn w:val="15"/>
    <w:link w:val="7"/>
    <w:semiHidden/>
    <w:qFormat/>
    <w:uiPriority w:val="99"/>
  </w:style>
  <w:style w:type="paragraph" w:customStyle="1" w:styleId="25">
    <w:name w:val="中等深浅网格 1 - 强调文字颜色 21"/>
    <w:basedOn w:val="1"/>
    <w:qFormat/>
    <w:uiPriority w:val="34"/>
    <w:pPr>
      <w:ind w:firstLine="420" w:firstLineChars="200"/>
    </w:pPr>
  </w:style>
  <w:style w:type="paragraph" w:customStyle="1" w:styleId="26">
    <w:name w:val="列出段落3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2257</Words>
  <Characters>2410</Characters>
  <Lines>7</Lines>
  <Paragraphs>2</Paragraphs>
  <TotalTime>11</TotalTime>
  <ScaleCrop>false</ScaleCrop>
  <LinksUpToDate>false</LinksUpToDate>
  <CharactersWithSpaces>2451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2021-03-12T05:58:00Z</dcterms:created>
  <dc:creator>NTKO</dc:creator>
  <cp:lastModifiedBy>词不达意°</cp:lastModifiedBy>
  <cp:lastPrinted>2022-09-02T06:34:28Z</cp:lastPrinted>
  <dcterms:modified xsi:type="dcterms:W3CDTF">2022-09-02T06:43:12Z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7CAB874E4D884405936F0C2A42481A81</vt:lpwstr>
  </property>
</Properties>
</file>