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spacing w:val="80"/>
          <w:sz w:val="84"/>
          <w:szCs w:val="84"/>
        </w:rPr>
      </w:pPr>
    </w:p>
    <w:p>
      <w:pPr>
        <w:jc w:val="center"/>
        <w:rPr>
          <w:rFonts w:ascii="宋体" w:hAnsi="宋体"/>
          <w:spacing w:val="80"/>
          <w:sz w:val="84"/>
          <w:szCs w:val="84"/>
        </w:rPr>
      </w:pPr>
      <w:r>
        <w:rPr>
          <w:rFonts w:hint="eastAsia" w:ascii="宋体" w:hAnsi="宋体"/>
          <w:spacing w:val="80"/>
          <w:sz w:val="84"/>
          <w:szCs w:val="84"/>
        </w:rPr>
        <w:t>竞争性磋商文件</w:t>
      </w:r>
    </w:p>
    <w:p>
      <w:pPr>
        <w:spacing w:line="700" w:lineRule="exact"/>
        <w:jc w:val="center"/>
        <w:rPr>
          <w:rFonts w:ascii="宋体" w:hAnsi="宋体"/>
          <w:sz w:val="32"/>
        </w:rPr>
      </w:pPr>
    </w:p>
    <w:p>
      <w:pPr>
        <w:spacing w:line="700" w:lineRule="exact"/>
        <w:jc w:val="center"/>
        <w:rPr>
          <w:rFonts w:hint="eastAsia" w:ascii="宋体" w:hAnsi="宋体" w:eastAsia="宋体" w:cs="Arial"/>
          <w:bCs/>
          <w:color w:val="000000"/>
          <w:sz w:val="28"/>
          <w:szCs w:val="28"/>
          <w:lang w:eastAsia="zh-CN"/>
        </w:rPr>
      </w:pPr>
      <w:r>
        <w:rPr>
          <w:rFonts w:hint="eastAsia" w:ascii="宋体" w:hAnsi="宋体"/>
          <w:sz w:val="28"/>
          <w:szCs w:val="28"/>
        </w:rPr>
        <w:t>项目编号：</w:t>
      </w:r>
      <w:r>
        <w:rPr>
          <w:rFonts w:hint="eastAsia" w:ascii="宋体" w:hAnsi="宋体" w:cs="Arial"/>
          <w:bCs/>
          <w:color w:val="000000"/>
          <w:sz w:val="28"/>
          <w:szCs w:val="28"/>
          <w:lang w:eastAsia="zh-CN"/>
        </w:rPr>
        <w:t>TZJSGYCS2020-6号</w:t>
      </w:r>
    </w:p>
    <w:p>
      <w:pPr>
        <w:spacing w:line="700" w:lineRule="exact"/>
        <w:ind w:firstLine="1260" w:firstLineChars="350"/>
        <w:rPr>
          <w:rFonts w:ascii="宋体" w:hAnsi="宋体" w:cs="Arial"/>
          <w:bCs/>
          <w:color w:val="000000"/>
          <w:sz w:val="36"/>
          <w:szCs w:val="36"/>
        </w:rPr>
      </w:pPr>
    </w:p>
    <w:p>
      <w:pPr>
        <w:spacing w:line="700" w:lineRule="exact"/>
        <w:ind w:firstLine="1260" w:firstLineChars="350"/>
        <w:rPr>
          <w:rFonts w:ascii="宋体" w:hAnsi="宋体" w:cs="Arial"/>
          <w:bCs/>
          <w:color w:val="000000"/>
          <w:sz w:val="36"/>
          <w:szCs w:val="36"/>
        </w:rPr>
      </w:pPr>
    </w:p>
    <w:p>
      <w:pPr>
        <w:spacing w:line="700" w:lineRule="exact"/>
        <w:ind w:firstLine="1260" w:firstLineChars="350"/>
        <w:rPr>
          <w:rFonts w:ascii="宋体" w:hAnsi="宋体"/>
          <w:sz w:val="36"/>
          <w:szCs w:val="36"/>
        </w:rPr>
      </w:pPr>
    </w:p>
    <w:p>
      <w:pPr>
        <w:spacing w:line="700" w:lineRule="exact"/>
        <w:ind w:firstLine="1260" w:firstLineChars="350"/>
        <w:rPr>
          <w:rFonts w:ascii="宋体" w:hAnsi="宋体"/>
          <w:sz w:val="36"/>
          <w:szCs w:val="36"/>
        </w:rPr>
      </w:pPr>
    </w:p>
    <w:p>
      <w:pPr>
        <w:spacing w:line="720" w:lineRule="auto"/>
        <w:jc w:val="center"/>
        <w:rPr>
          <w:rFonts w:ascii="宋体" w:hAnsi="宋体"/>
          <w:sz w:val="28"/>
          <w:szCs w:val="28"/>
          <w:u w:val="single"/>
        </w:rPr>
      </w:pPr>
      <w:r>
        <w:rPr>
          <w:rFonts w:hint="eastAsia" w:ascii="宋体" w:hAnsi="宋体"/>
          <w:sz w:val="28"/>
          <w:szCs w:val="28"/>
        </w:rPr>
        <w:t xml:space="preserve">   项目名称：</w:t>
      </w:r>
      <w:r>
        <w:rPr>
          <w:rFonts w:hint="eastAsia" w:ascii="宋体" w:hAnsi="宋体" w:cs="宋体"/>
          <w:kern w:val="0"/>
          <w:sz w:val="24"/>
        </w:rPr>
        <w:t>仙居县经济开发区安全生产、消防安全委托第三方巡查项目</w:t>
      </w:r>
    </w:p>
    <w:p>
      <w:pPr>
        <w:tabs>
          <w:tab w:val="left" w:pos="7230"/>
        </w:tabs>
        <w:spacing w:line="720" w:lineRule="auto"/>
        <w:ind w:firstLine="560" w:firstLineChars="200"/>
        <w:rPr>
          <w:rFonts w:ascii="宋体" w:hAnsi="宋体"/>
          <w:sz w:val="28"/>
          <w:szCs w:val="28"/>
        </w:rPr>
      </w:pPr>
      <w:r>
        <w:rPr>
          <w:rFonts w:hint="eastAsia" w:ascii="宋体" w:hAnsi="宋体"/>
          <w:sz w:val="28"/>
          <w:szCs w:val="28"/>
        </w:rPr>
        <w:t>采   购  人： 浙江鼎源投资开发有限公司</w:t>
      </w:r>
    </w:p>
    <w:p>
      <w:pPr>
        <w:spacing w:line="720" w:lineRule="auto"/>
        <w:ind w:firstLine="560" w:firstLineChars="200"/>
        <w:outlineLvl w:val="0"/>
        <w:rPr>
          <w:rFonts w:ascii="宋体" w:hAnsi="宋体"/>
          <w:sz w:val="28"/>
          <w:szCs w:val="28"/>
        </w:rPr>
      </w:pPr>
      <w:r>
        <w:rPr>
          <w:rFonts w:hint="eastAsia" w:ascii="宋体" w:hAnsi="宋体"/>
          <w:sz w:val="28"/>
          <w:szCs w:val="28"/>
        </w:rPr>
        <w:t>采购代理机构：台州市建设咨询有限公司</w:t>
      </w:r>
    </w:p>
    <w:p>
      <w:pPr>
        <w:spacing w:line="600" w:lineRule="exact"/>
        <w:ind w:firstLine="980" w:firstLineChars="350"/>
        <w:outlineLvl w:val="0"/>
        <w:rPr>
          <w:rFonts w:ascii="宋体" w:hAnsi="宋体"/>
          <w:sz w:val="28"/>
          <w:szCs w:val="28"/>
        </w:rPr>
      </w:pPr>
    </w:p>
    <w:p>
      <w:pPr>
        <w:spacing w:line="600" w:lineRule="exact"/>
        <w:ind w:firstLine="980" w:firstLineChars="350"/>
        <w:outlineLvl w:val="0"/>
        <w:rPr>
          <w:rFonts w:ascii="宋体" w:hAnsi="宋体"/>
          <w:sz w:val="28"/>
          <w:szCs w:val="28"/>
        </w:rPr>
      </w:pPr>
    </w:p>
    <w:p>
      <w:pPr>
        <w:spacing w:line="600" w:lineRule="exact"/>
        <w:ind w:firstLine="980" w:firstLineChars="350"/>
        <w:outlineLvl w:val="0"/>
        <w:rPr>
          <w:rFonts w:ascii="宋体" w:hAnsi="宋体"/>
          <w:sz w:val="28"/>
          <w:szCs w:val="28"/>
        </w:rPr>
      </w:pPr>
    </w:p>
    <w:p>
      <w:pPr>
        <w:spacing w:line="360" w:lineRule="auto"/>
        <w:ind w:firstLine="1960" w:firstLineChars="700"/>
        <w:rPr>
          <w:rFonts w:ascii="宋体" w:hAnsi="宋体"/>
          <w:sz w:val="28"/>
          <w:szCs w:val="28"/>
        </w:rPr>
      </w:pPr>
      <w:r>
        <w:rPr>
          <w:rFonts w:hint="eastAsia" w:ascii="宋体" w:hAnsi="宋体"/>
          <w:sz w:val="28"/>
          <w:szCs w:val="28"/>
        </w:rPr>
        <w:t>日   期：二0二0年七月</w:t>
      </w:r>
    </w:p>
    <w:p>
      <w:pPr>
        <w:pStyle w:val="28"/>
        <w:snapToGrid w:val="0"/>
        <w:spacing w:before="156" w:after="156" w:line="240" w:lineRule="auto"/>
        <w:jc w:val="center"/>
        <w:outlineLvl w:val="0"/>
        <w:rPr>
          <w:rFonts w:ascii="黑体" w:hAnsi="宋体" w:eastAsia="黑体"/>
          <w:sz w:val="30"/>
          <w:szCs w:val="30"/>
        </w:rPr>
      </w:pPr>
      <w:bookmarkStart w:id="0" w:name="_Toc458084040"/>
      <w:r>
        <w:rPr>
          <w:rFonts w:ascii="黑体" w:hAnsi="宋体" w:eastAsia="黑体"/>
          <w:sz w:val="30"/>
          <w:szCs w:val="30"/>
        </w:rPr>
        <w:br w:type="page"/>
      </w:r>
      <w:r>
        <w:rPr>
          <w:rFonts w:hint="eastAsia" w:ascii="黑体" w:hAnsi="宋体" w:eastAsia="黑体"/>
          <w:sz w:val="30"/>
          <w:szCs w:val="30"/>
        </w:rPr>
        <w:t>第一章 竞争性磋商公告</w:t>
      </w:r>
      <w:bookmarkEnd w:id="0"/>
    </w:p>
    <w:p>
      <w:pPr>
        <w:pStyle w:val="196"/>
        <w:widowControl w:val="0"/>
        <w:spacing w:afterLines="0" w:line="360" w:lineRule="auto"/>
        <w:ind w:firstLine="420"/>
        <w:rPr>
          <w:rFonts w:ascii="宋体" w:hAnsi="宋体"/>
          <w:sz w:val="21"/>
          <w:szCs w:val="21"/>
        </w:rPr>
      </w:pPr>
      <w:r>
        <w:rPr>
          <w:rFonts w:hint="eastAsia" w:ascii="宋体" w:hAnsi="宋体"/>
          <w:sz w:val="21"/>
          <w:szCs w:val="21"/>
        </w:rPr>
        <w:t>根据有关规定，</w:t>
      </w:r>
      <w:r>
        <w:rPr>
          <w:rFonts w:hint="eastAsia" w:ascii="宋体" w:hAnsi="宋体"/>
          <w:sz w:val="21"/>
          <w:szCs w:val="21"/>
          <w:u w:val="single"/>
        </w:rPr>
        <w:t xml:space="preserve"> 台州市建设咨询有限公司 </w:t>
      </w:r>
      <w:r>
        <w:rPr>
          <w:rFonts w:hint="eastAsia" w:ascii="宋体" w:hAnsi="宋体"/>
          <w:sz w:val="21"/>
          <w:szCs w:val="21"/>
        </w:rPr>
        <w:t>受</w:t>
      </w:r>
      <w:r>
        <w:rPr>
          <w:rFonts w:hint="eastAsia" w:ascii="宋体" w:hAnsi="宋体"/>
          <w:sz w:val="21"/>
          <w:szCs w:val="21"/>
          <w:u w:val="single"/>
        </w:rPr>
        <w:t xml:space="preserve"> 浙江鼎源投资开发有限公司 </w:t>
      </w:r>
      <w:r>
        <w:rPr>
          <w:rFonts w:hint="eastAsia" w:ascii="宋体" w:hAnsi="宋体"/>
          <w:sz w:val="21"/>
          <w:szCs w:val="21"/>
        </w:rPr>
        <w:t>之委托，现就</w:t>
      </w:r>
      <w:r>
        <w:rPr>
          <w:rFonts w:hint="eastAsia" w:ascii="宋体" w:hAnsi="宋体"/>
          <w:sz w:val="21"/>
          <w:szCs w:val="21"/>
          <w:u w:val="single"/>
        </w:rPr>
        <w:t>仙居县经济开发区安全生产、消防安全委托第三方巡查项目</w:t>
      </w:r>
      <w:r>
        <w:rPr>
          <w:rFonts w:ascii="宋体" w:hAnsi="宋体"/>
          <w:sz w:val="21"/>
          <w:szCs w:val="21"/>
        </w:rPr>
        <w:t>进行</w:t>
      </w:r>
      <w:r>
        <w:rPr>
          <w:rFonts w:hint="eastAsia" w:ascii="宋体" w:hAnsi="宋体"/>
          <w:sz w:val="21"/>
          <w:szCs w:val="21"/>
        </w:rPr>
        <w:t>竞争性磋商</w:t>
      </w:r>
      <w:r>
        <w:rPr>
          <w:rFonts w:ascii="宋体" w:hAnsi="宋体"/>
          <w:sz w:val="21"/>
          <w:szCs w:val="21"/>
        </w:rPr>
        <w:t>，</w:t>
      </w:r>
      <w:r>
        <w:rPr>
          <w:rFonts w:hint="eastAsia" w:ascii="宋体" w:hAnsi="宋体"/>
          <w:sz w:val="21"/>
          <w:szCs w:val="21"/>
        </w:rPr>
        <w:t>欢迎有意向的中华人民共和国境内的合格磋商人前来磋商：</w:t>
      </w:r>
    </w:p>
    <w:p>
      <w:pPr>
        <w:snapToGrid w:val="0"/>
        <w:spacing w:line="360" w:lineRule="auto"/>
        <w:ind w:firstLine="420" w:firstLineChars="200"/>
        <w:rPr>
          <w:rFonts w:hint="eastAsia" w:ascii="宋体" w:hAnsi="宋体" w:eastAsia="宋体"/>
          <w:bCs/>
          <w:szCs w:val="21"/>
          <w:lang w:eastAsia="zh-CN"/>
        </w:rPr>
      </w:pPr>
      <w:r>
        <w:rPr>
          <w:rFonts w:hint="eastAsia" w:ascii="宋体" w:hAnsi="宋体" w:cs="Arial"/>
          <w:szCs w:val="21"/>
        </w:rPr>
        <w:t>一、</w:t>
      </w:r>
      <w:r>
        <w:rPr>
          <w:rFonts w:hint="eastAsia" w:ascii="宋体" w:hAnsi="宋体" w:cs="Arial"/>
          <w:b/>
          <w:bCs/>
          <w:szCs w:val="21"/>
        </w:rPr>
        <w:t>项目编号：</w:t>
      </w:r>
      <w:r>
        <w:rPr>
          <w:rFonts w:hint="eastAsia" w:ascii="宋体" w:hAnsi="宋体"/>
          <w:bCs/>
          <w:szCs w:val="21"/>
          <w:lang w:eastAsia="zh-CN"/>
        </w:rPr>
        <w:t>TZJSGYCS2020-6号</w:t>
      </w:r>
    </w:p>
    <w:p>
      <w:pPr>
        <w:snapToGrid w:val="0"/>
        <w:spacing w:line="360" w:lineRule="auto"/>
        <w:ind w:firstLine="420" w:firstLineChars="200"/>
        <w:rPr>
          <w:rFonts w:ascii="宋体" w:hAnsi="宋体" w:cs="Arial"/>
          <w:szCs w:val="21"/>
        </w:rPr>
      </w:pPr>
      <w:r>
        <w:rPr>
          <w:rFonts w:hint="eastAsia" w:ascii="宋体" w:hAnsi="宋体" w:cs="Arial"/>
          <w:szCs w:val="21"/>
        </w:rPr>
        <w:t>二、</w:t>
      </w:r>
      <w:r>
        <w:rPr>
          <w:rFonts w:hint="eastAsia" w:ascii="宋体" w:hAnsi="宋体" w:cs="Arial"/>
          <w:b/>
          <w:szCs w:val="21"/>
        </w:rPr>
        <w:t>项目组织类型：</w:t>
      </w:r>
      <w:r>
        <w:rPr>
          <w:rFonts w:hint="eastAsia" w:ascii="宋体" w:hAnsi="宋体" w:cs="Arial"/>
          <w:szCs w:val="21"/>
        </w:rPr>
        <w:t>分散采购委托代理</w:t>
      </w:r>
    </w:p>
    <w:p>
      <w:pPr>
        <w:snapToGrid w:val="0"/>
        <w:ind w:firstLine="422" w:firstLineChars="200"/>
        <w:rPr>
          <w:rFonts w:ascii="宋体" w:hAnsi="宋体" w:cs="Arial"/>
          <w:b/>
          <w:bCs/>
          <w:szCs w:val="21"/>
        </w:rPr>
      </w:pPr>
      <w:r>
        <w:rPr>
          <w:rFonts w:hint="eastAsia" w:ascii="宋体" w:hAnsi="宋体" w:cs="Arial"/>
          <w:b/>
          <w:bCs/>
          <w:szCs w:val="21"/>
        </w:rPr>
        <w:t>三、采购项目概况：</w:t>
      </w:r>
    </w:p>
    <w:tbl>
      <w:tblPr>
        <w:tblStyle w:val="52"/>
        <w:tblW w:w="825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8"/>
        <w:gridCol w:w="3039"/>
        <w:gridCol w:w="1701"/>
        <w:gridCol w:w="1417"/>
        <w:gridCol w:w="126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5" w:hRule="exact"/>
          <w:jc w:val="center"/>
        </w:trPr>
        <w:tc>
          <w:tcPr>
            <w:tcW w:w="828" w:type="dxa"/>
            <w:tcBorders>
              <w:top w:val="single" w:color="auto" w:sz="4" w:space="0"/>
              <w:left w:val="single" w:color="auto" w:sz="4" w:space="0"/>
              <w:bottom w:val="single" w:color="auto" w:sz="4" w:space="0"/>
              <w:right w:val="single" w:color="auto" w:sz="4" w:space="0"/>
            </w:tcBorders>
            <w:vAlign w:val="center"/>
          </w:tcPr>
          <w:p>
            <w:pPr>
              <w:widowControl/>
              <w:snapToGrid w:val="0"/>
              <w:spacing w:before="60" w:after="60"/>
              <w:ind w:right="60"/>
              <w:jc w:val="center"/>
              <w:outlineLvl w:val="0"/>
              <w:rPr>
                <w:rFonts w:ascii="宋体" w:hAnsi="宋体" w:cs="宋体"/>
                <w:kern w:val="0"/>
                <w:szCs w:val="21"/>
              </w:rPr>
            </w:pPr>
            <w:r>
              <w:rPr>
                <w:rFonts w:hint="eastAsia" w:ascii="宋体" w:hAnsi="宋体" w:cs="宋体"/>
                <w:kern w:val="0"/>
                <w:szCs w:val="21"/>
              </w:rPr>
              <w:t>序号</w:t>
            </w:r>
          </w:p>
        </w:tc>
        <w:tc>
          <w:tcPr>
            <w:tcW w:w="3039" w:type="dxa"/>
            <w:tcBorders>
              <w:top w:val="single" w:color="auto" w:sz="4" w:space="0"/>
              <w:left w:val="single" w:color="auto" w:sz="4" w:space="0"/>
              <w:bottom w:val="single" w:color="auto" w:sz="4" w:space="0"/>
              <w:right w:val="single" w:color="auto" w:sz="4" w:space="0"/>
            </w:tcBorders>
            <w:vAlign w:val="center"/>
          </w:tcPr>
          <w:p>
            <w:pPr>
              <w:widowControl/>
              <w:snapToGrid w:val="0"/>
              <w:spacing w:before="60" w:after="60"/>
              <w:ind w:right="60"/>
              <w:jc w:val="center"/>
              <w:outlineLvl w:val="0"/>
              <w:rPr>
                <w:rFonts w:ascii="宋体" w:hAnsi="宋体" w:cs="宋体"/>
                <w:kern w:val="0"/>
                <w:szCs w:val="21"/>
              </w:rPr>
            </w:pPr>
            <w:r>
              <w:rPr>
                <w:rFonts w:hint="eastAsia" w:ascii="宋体" w:hAnsi="宋体" w:cs="宋体"/>
                <w:kern w:val="0"/>
                <w:szCs w:val="21"/>
              </w:rPr>
              <w:t>内容</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spacing w:before="60" w:after="60"/>
              <w:ind w:right="60"/>
              <w:jc w:val="center"/>
              <w:outlineLvl w:val="0"/>
              <w:rPr>
                <w:rFonts w:ascii="宋体" w:hAnsi="宋体" w:cs="宋体"/>
                <w:kern w:val="0"/>
                <w:szCs w:val="21"/>
              </w:rPr>
            </w:pPr>
            <w:r>
              <w:rPr>
                <w:rFonts w:hint="eastAsia" w:ascii="宋体" w:hAnsi="宋体" w:cs="宋体"/>
                <w:kern w:val="0"/>
                <w:szCs w:val="21"/>
              </w:rPr>
              <w:t>技术规格要求</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napToGrid w:val="0"/>
              <w:spacing w:before="60" w:after="60"/>
              <w:ind w:right="60"/>
              <w:jc w:val="center"/>
              <w:outlineLvl w:val="0"/>
              <w:rPr>
                <w:rFonts w:ascii="宋体" w:hAnsi="宋体" w:cs="宋体"/>
                <w:kern w:val="0"/>
                <w:szCs w:val="21"/>
              </w:rPr>
            </w:pPr>
            <w:r>
              <w:rPr>
                <w:rFonts w:hint="eastAsia" w:ascii="宋体" w:hAnsi="宋体" w:cs="宋体"/>
                <w:kern w:val="0"/>
                <w:szCs w:val="21"/>
              </w:rPr>
              <w:t>数量及单位</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snapToGrid w:val="0"/>
              <w:spacing w:before="60" w:after="60"/>
              <w:ind w:right="60"/>
              <w:jc w:val="center"/>
              <w:outlineLvl w:val="0"/>
              <w:rPr>
                <w:rFonts w:ascii="宋体" w:hAnsi="宋体" w:cs="宋体"/>
                <w:kern w:val="0"/>
                <w:szCs w:val="21"/>
              </w:rPr>
            </w:pPr>
            <w:r>
              <w:rPr>
                <w:rFonts w:hint="eastAsia" w:ascii="宋体" w:hAnsi="宋体" w:cs="宋体"/>
                <w:kern w:val="0"/>
                <w:szCs w:val="21"/>
              </w:rPr>
              <w:t>预算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9" w:hRule="exact"/>
          <w:jc w:val="center"/>
        </w:trPr>
        <w:tc>
          <w:tcPr>
            <w:tcW w:w="828" w:type="dxa"/>
            <w:tcBorders>
              <w:top w:val="single" w:color="auto" w:sz="4" w:space="0"/>
              <w:left w:val="single" w:color="auto" w:sz="4" w:space="0"/>
              <w:bottom w:val="single" w:color="auto" w:sz="4" w:space="0"/>
              <w:right w:val="single" w:color="auto" w:sz="4" w:space="0"/>
            </w:tcBorders>
            <w:vAlign w:val="center"/>
          </w:tcPr>
          <w:p>
            <w:pPr>
              <w:widowControl/>
              <w:snapToGrid w:val="0"/>
              <w:spacing w:before="60" w:after="60"/>
              <w:ind w:right="60"/>
              <w:jc w:val="center"/>
              <w:outlineLvl w:val="0"/>
              <w:rPr>
                <w:rFonts w:ascii="宋体" w:hAnsi="宋体" w:cs="宋体"/>
                <w:kern w:val="0"/>
                <w:szCs w:val="21"/>
              </w:rPr>
            </w:pPr>
            <w:r>
              <w:rPr>
                <w:rFonts w:hint="eastAsia" w:ascii="宋体" w:hAnsi="宋体" w:cs="宋体"/>
                <w:kern w:val="0"/>
                <w:szCs w:val="21"/>
              </w:rPr>
              <w:t>1</w:t>
            </w:r>
          </w:p>
        </w:tc>
        <w:tc>
          <w:tcPr>
            <w:tcW w:w="3039" w:type="dxa"/>
            <w:tcBorders>
              <w:top w:val="single" w:color="auto" w:sz="4" w:space="0"/>
              <w:left w:val="single" w:color="auto" w:sz="4" w:space="0"/>
              <w:bottom w:val="single" w:color="auto" w:sz="4" w:space="0"/>
              <w:right w:val="single" w:color="auto" w:sz="4" w:space="0"/>
            </w:tcBorders>
            <w:vAlign w:val="center"/>
          </w:tcPr>
          <w:p>
            <w:pPr>
              <w:widowControl/>
              <w:snapToGrid w:val="0"/>
              <w:spacing w:before="60" w:after="60"/>
              <w:ind w:right="60"/>
              <w:jc w:val="center"/>
              <w:outlineLvl w:val="0"/>
              <w:rPr>
                <w:rFonts w:ascii="宋体" w:hAnsi="宋体" w:cs="宋体"/>
                <w:kern w:val="0"/>
                <w:szCs w:val="21"/>
              </w:rPr>
            </w:pPr>
            <w:r>
              <w:rPr>
                <w:rFonts w:hint="eastAsia" w:ascii="宋体" w:hAnsi="宋体" w:cs="宋体"/>
                <w:kern w:val="0"/>
                <w:szCs w:val="21"/>
              </w:rPr>
              <w:t>仙居县经济开发区安全生产、消防安全委托第三方巡查项目</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spacing w:before="60" w:after="60"/>
              <w:ind w:right="60"/>
              <w:jc w:val="center"/>
              <w:outlineLvl w:val="0"/>
              <w:rPr>
                <w:rFonts w:ascii="宋体" w:hAnsi="宋体" w:cs="宋体"/>
                <w:kern w:val="0"/>
                <w:szCs w:val="21"/>
              </w:rPr>
            </w:pPr>
            <w:r>
              <w:rPr>
                <w:rFonts w:hint="eastAsia" w:ascii="宋体" w:hAnsi="宋体" w:cs="宋体"/>
                <w:kern w:val="0"/>
                <w:szCs w:val="21"/>
              </w:rPr>
              <w:t>详见采购需求</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napToGrid w:val="0"/>
              <w:spacing w:before="60" w:after="60"/>
              <w:ind w:left="60" w:right="60" w:firstLine="405" w:firstLineChars="193"/>
              <w:jc w:val="left"/>
              <w:outlineLvl w:val="0"/>
              <w:rPr>
                <w:rFonts w:ascii="宋体" w:hAnsi="宋体" w:cs="宋体"/>
                <w:kern w:val="0"/>
                <w:szCs w:val="21"/>
              </w:rPr>
            </w:pPr>
            <w:r>
              <w:rPr>
                <w:rFonts w:hint="eastAsia" w:ascii="宋体" w:hAnsi="宋体" w:cs="宋体"/>
                <w:kern w:val="0"/>
                <w:szCs w:val="21"/>
              </w:rPr>
              <w:t>1项</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snapToGrid w:val="0"/>
              <w:spacing w:before="60" w:after="60"/>
              <w:ind w:left="60" w:right="60"/>
              <w:jc w:val="center"/>
              <w:outlineLvl w:val="0"/>
              <w:rPr>
                <w:rFonts w:ascii="宋体" w:hAnsi="宋体" w:cs="宋体"/>
                <w:kern w:val="0"/>
                <w:szCs w:val="21"/>
              </w:rPr>
            </w:pPr>
            <w:r>
              <w:rPr>
                <w:rFonts w:hint="eastAsia" w:ascii="宋体" w:hAnsi="宋体" w:cs="宋体"/>
                <w:kern w:val="0"/>
                <w:szCs w:val="21"/>
              </w:rPr>
              <w:t>50万元</w:t>
            </w:r>
          </w:p>
        </w:tc>
      </w:tr>
    </w:tbl>
    <w:p>
      <w:pPr>
        <w:snapToGrid w:val="0"/>
        <w:spacing w:line="312" w:lineRule="auto"/>
        <w:ind w:firstLine="422" w:firstLineChars="200"/>
        <w:rPr>
          <w:rFonts w:ascii="宋体" w:hAnsi="宋体" w:cs="Arial"/>
          <w:b/>
          <w:bCs/>
          <w:szCs w:val="21"/>
        </w:rPr>
      </w:pPr>
      <w:r>
        <w:rPr>
          <w:rFonts w:hint="eastAsia" w:ascii="宋体" w:hAnsi="宋体" w:cs="Arial"/>
          <w:b/>
          <w:szCs w:val="21"/>
        </w:rPr>
        <w:t>四</w:t>
      </w:r>
      <w:r>
        <w:rPr>
          <w:rFonts w:hint="eastAsia" w:ascii="宋体" w:hAnsi="宋体" w:cs="Arial"/>
          <w:szCs w:val="21"/>
        </w:rPr>
        <w:t>、</w:t>
      </w:r>
      <w:r>
        <w:rPr>
          <w:rFonts w:hint="eastAsia" w:ascii="宋体" w:hAnsi="宋体" w:cs="Arial"/>
          <w:b/>
          <w:bCs/>
          <w:szCs w:val="21"/>
        </w:rPr>
        <w:t>磋商供应商资格要求：</w:t>
      </w:r>
    </w:p>
    <w:p>
      <w:pPr>
        <w:widowControl/>
        <w:adjustRightInd w:val="0"/>
        <w:snapToGrid w:val="0"/>
        <w:spacing w:line="312" w:lineRule="auto"/>
        <w:ind w:firstLine="420" w:firstLineChars="200"/>
        <w:outlineLvl w:val="0"/>
        <w:rPr>
          <w:color w:val="000000"/>
        </w:rPr>
      </w:pPr>
      <w:r>
        <w:rPr>
          <w:color w:val="000000"/>
        </w:rPr>
        <w:t>（一）符合《中华人民共和国政府采购法》第二十二条供应商应当具备的条件，浙财采监【2013】24号《关于规范政府采购供应商资格设定及资格审查的通知》第六条规定，以及未被“信用中国”（www.creditchina.gov.cn）、中国政府采购网（www.ccgp.gov.cn）列入失信被执行人、重大税收违法案件当事人名单、政府采购严重违法失信行为记录名单</w:t>
      </w:r>
      <w:r>
        <w:rPr>
          <w:rFonts w:hint="eastAsia"/>
          <w:color w:val="000000"/>
        </w:rPr>
        <w:t>；</w:t>
      </w:r>
    </w:p>
    <w:p>
      <w:pPr>
        <w:widowControl/>
        <w:adjustRightInd w:val="0"/>
        <w:snapToGrid w:val="0"/>
        <w:spacing w:line="312" w:lineRule="auto"/>
        <w:ind w:firstLine="420" w:firstLineChars="200"/>
        <w:outlineLvl w:val="0"/>
        <w:rPr>
          <w:color w:val="000000"/>
        </w:rPr>
      </w:pPr>
      <w:r>
        <w:rPr>
          <w:color w:val="000000"/>
        </w:rPr>
        <w:t>（二）本项目供应商特定条件：</w:t>
      </w:r>
      <w:r>
        <w:rPr>
          <w:rFonts w:hint="eastAsia"/>
          <w:color w:val="000000"/>
        </w:rPr>
        <w:t>无 。</w:t>
      </w:r>
    </w:p>
    <w:p>
      <w:pPr>
        <w:widowControl/>
        <w:adjustRightInd w:val="0"/>
        <w:snapToGrid w:val="0"/>
        <w:spacing w:line="312" w:lineRule="auto"/>
        <w:ind w:firstLine="420" w:firstLineChars="200"/>
        <w:outlineLvl w:val="0"/>
        <w:rPr>
          <w:color w:val="000000"/>
        </w:rPr>
      </w:pPr>
      <w:r>
        <w:rPr>
          <w:rFonts w:hint="eastAsia"/>
          <w:color w:val="000000"/>
        </w:rPr>
        <w:t>（三）</w:t>
      </w:r>
      <w:r>
        <w:rPr>
          <w:color w:val="000000"/>
        </w:rPr>
        <w:t>本项目不接受联合体投标。</w:t>
      </w:r>
    </w:p>
    <w:p>
      <w:pPr>
        <w:widowControl/>
        <w:snapToGrid w:val="0"/>
        <w:spacing w:line="312" w:lineRule="auto"/>
        <w:ind w:firstLine="422" w:firstLineChars="200"/>
        <w:rPr>
          <w:rFonts w:ascii="宋体" w:hAnsi="宋体" w:cs="Arial"/>
          <w:b/>
          <w:szCs w:val="21"/>
        </w:rPr>
      </w:pPr>
      <w:r>
        <w:rPr>
          <w:rFonts w:hint="eastAsia" w:ascii="宋体" w:hAnsi="宋体" w:cs="Arial"/>
          <w:b/>
          <w:szCs w:val="21"/>
        </w:rPr>
        <w:t>五、</w:t>
      </w:r>
      <w:r>
        <w:rPr>
          <w:rFonts w:hint="eastAsia" w:ascii="宋体" w:hAnsi="宋体" w:cs="宋体"/>
          <w:b/>
          <w:bCs/>
          <w:color w:val="000000"/>
          <w:kern w:val="0"/>
          <w:szCs w:val="21"/>
        </w:rPr>
        <w:t>磋商文件获取时间、地址：</w:t>
      </w:r>
    </w:p>
    <w:p>
      <w:pPr>
        <w:widowControl/>
        <w:snapToGrid w:val="0"/>
        <w:spacing w:line="312" w:lineRule="auto"/>
        <w:ind w:right="60" w:firstLine="211" w:firstLineChars="100"/>
        <w:jc w:val="left"/>
        <w:rPr>
          <w:rFonts w:ascii="宋体" w:hAnsi="宋体" w:cs="宋体"/>
          <w:color w:val="000000"/>
          <w:kern w:val="0"/>
          <w:szCs w:val="21"/>
        </w:rPr>
      </w:pPr>
      <w:bookmarkStart w:id="1" w:name="B19_招标文件发售起始日期"/>
      <w:bookmarkStart w:id="2" w:name="_Toc458084041"/>
      <w:r>
        <w:rPr>
          <w:rFonts w:hint="eastAsia" w:ascii="宋体" w:hAnsi="宋体" w:cs="宋体"/>
          <w:b/>
          <w:bCs/>
          <w:color w:val="000000"/>
          <w:kern w:val="0"/>
          <w:szCs w:val="21"/>
        </w:rPr>
        <w:t>1.获取时间：</w:t>
      </w:r>
      <w:r>
        <w:rPr>
          <w:rFonts w:hint="eastAsia" w:ascii="宋体" w:hAnsi="宋体" w:cs="宋体"/>
          <w:color w:val="000000"/>
          <w:kern w:val="0"/>
          <w:szCs w:val="21"/>
        </w:rPr>
        <w:t>20</w:t>
      </w:r>
      <w:r>
        <w:rPr>
          <w:rFonts w:ascii="宋体" w:hAnsi="宋体" w:cs="宋体"/>
          <w:color w:val="000000"/>
          <w:kern w:val="0"/>
          <w:szCs w:val="21"/>
        </w:rPr>
        <w:t>20</w:t>
      </w:r>
      <w:r>
        <w:rPr>
          <w:rFonts w:hint="eastAsia" w:ascii="宋体" w:hAnsi="宋体" w:cs="宋体"/>
          <w:color w:val="000000"/>
          <w:kern w:val="0"/>
          <w:szCs w:val="21"/>
        </w:rPr>
        <w:t xml:space="preserve">年 </w:t>
      </w:r>
      <w:r>
        <w:rPr>
          <w:rFonts w:hint="eastAsia" w:ascii="宋体" w:hAnsi="宋体" w:cs="宋体"/>
          <w:color w:val="000000"/>
          <w:kern w:val="0"/>
          <w:szCs w:val="21"/>
          <w:lang w:val="en-US" w:eastAsia="zh-CN"/>
        </w:rPr>
        <w:t>7</w:t>
      </w:r>
      <w:r>
        <w:rPr>
          <w:rFonts w:hint="eastAsia" w:ascii="宋体" w:hAnsi="宋体" w:cs="宋体"/>
          <w:color w:val="000000"/>
          <w:kern w:val="0"/>
          <w:szCs w:val="21"/>
        </w:rPr>
        <w:t xml:space="preserve"> 月 </w:t>
      </w:r>
      <w:r>
        <w:rPr>
          <w:rFonts w:hint="eastAsia" w:ascii="宋体" w:hAnsi="宋体" w:cs="宋体"/>
          <w:color w:val="000000"/>
          <w:kern w:val="0"/>
          <w:szCs w:val="21"/>
          <w:lang w:val="en-US" w:eastAsia="zh-CN"/>
        </w:rPr>
        <w:t>9</w:t>
      </w:r>
      <w:r>
        <w:rPr>
          <w:rFonts w:hint="eastAsia" w:ascii="宋体" w:hAnsi="宋体" w:cs="宋体"/>
          <w:color w:val="000000"/>
          <w:kern w:val="0"/>
          <w:szCs w:val="21"/>
        </w:rPr>
        <w:t>日</w:t>
      </w:r>
      <w:bookmarkEnd w:id="1"/>
      <w:r>
        <w:rPr>
          <w:rFonts w:hint="eastAsia" w:ascii="宋体" w:hAnsi="宋体" w:cs="宋体"/>
          <w:color w:val="000000"/>
          <w:kern w:val="0"/>
          <w:szCs w:val="21"/>
        </w:rPr>
        <w:t>至</w:t>
      </w:r>
      <w:bookmarkStart w:id="3" w:name="B20_招标文件发售截止日期"/>
      <w:r>
        <w:rPr>
          <w:rFonts w:hint="eastAsia" w:ascii="宋体" w:hAnsi="宋体" w:cs="宋体"/>
          <w:color w:val="000000"/>
          <w:kern w:val="0"/>
          <w:szCs w:val="21"/>
        </w:rPr>
        <w:t>20</w:t>
      </w:r>
      <w:r>
        <w:rPr>
          <w:rFonts w:ascii="宋体" w:hAnsi="宋体" w:cs="宋体"/>
          <w:color w:val="000000"/>
          <w:kern w:val="0"/>
          <w:szCs w:val="21"/>
        </w:rPr>
        <w:t>20</w:t>
      </w:r>
      <w:r>
        <w:rPr>
          <w:rFonts w:hint="eastAsia" w:ascii="宋体" w:hAnsi="宋体" w:cs="宋体"/>
          <w:color w:val="000000"/>
          <w:kern w:val="0"/>
          <w:szCs w:val="21"/>
        </w:rPr>
        <w:t xml:space="preserve">年 </w:t>
      </w:r>
      <w:r>
        <w:rPr>
          <w:rFonts w:hint="eastAsia" w:ascii="宋体" w:hAnsi="宋体" w:cs="宋体"/>
          <w:color w:val="000000"/>
          <w:kern w:val="0"/>
          <w:szCs w:val="21"/>
          <w:lang w:val="en-US" w:eastAsia="zh-CN"/>
        </w:rPr>
        <w:t>7</w:t>
      </w:r>
      <w:r>
        <w:rPr>
          <w:rFonts w:hint="eastAsia" w:ascii="宋体" w:hAnsi="宋体" w:cs="宋体"/>
          <w:color w:val="000000"/>
          <w:kern w:val="0"/>
          <w:szCs w:val="21"/>
        </w:rPr>
        <w:t xml:space="preserve"> 月 </w:t>
      </w:r>
      <w:r>
        <w:rPr>
          <w:rFonts w:hint="eastAsia" w:ascii="宋体" w:hAnsi="宋体" w:cs="宋体"/>
          <w:color w:val="000000"/>
          <w:kern w:val="0"/>
          <w:szCs w:val="21"/>
          <w:lang w:val="en-US" w:eastAsia="zh-CN"/>
        </w:rPr>
        <w:t>16</w:t>
      </w:r>
      <w:r>
        <w:rPr>
          <w:rFonts w:hint="eastAsia" w:ascii="宋体" w:hAnsi="宋体" w:cs="宋体"/>
          <w:color w:val="000000"/>
          <w:kern w:val="0"/>
          <w:szCs w:val="21"/>
        </w:rPr>
        <w:t xml:space="preserve"> 日</w:t>
      </w:r>
      <w:bookmarkEnd w:id="3"/>
      <w:r>
        <w:rPr>
          <w:rFonts w:hint="eastAsia" w:ascii="宋体" w:hAnsi="宋体" w:cs="宋体"/>
          <w:color w:val="000000"/>
          <w:kern w:val="0"/>
          <w:szCs w:val="21"/>
        </w:rPr>
        <w:t>(双休日及法定节假日除外)</w:t>
      </w:r>
    </w:p>
    <w:p>
      <w:pPr>
        <w:widowControl/>
        <w:snapToGrid w:val="0"/>
        <w:spacing w:line="312" w:lineRule="auto"/>
        <w:ind w:right="60" w:firstLine="211" w:firstLineChars="100"/>
        <w:jc w:val="left"/>
        <w:rPr>
          <w:rFonts w:ascii="宋体" w:hAnsi="宋体" w:cs="宋体"/>
          <w:color w:val="000000"/>
          <w:kern w:val="0"/>
          <w:szCs w:val="21"/>
        </w:rPr>
      </w:pPr>
      <w:r>
        <w:rPr>
          <w:rFonts w:hint="eastAsia" w:ascii="宋体" w:hAnsi="宋体" w:cs="宋体"/>
          <w:b/>
          <w:bCs/>
          <w:color w:val="000000"/>
          <w:kern w:val="0"/>
          <w:szCs w:val="21"/>
        </w:rPr>
        <w:t>2.获取采购文件方式及地址：</w:t>
      </w:r>
      <w:r>
        <w:rPr>
          <w:rFonts w:ascii="宋体" w:hAnsi="宋体" w:cs="宋体"/>
          <w:b/>
          <w:bCs/>
          <w:color w:val="000000"/>
          <w:kern w:val="0"/>
          <w:szCs w:val="21"/>
        </w:rPr>
        <w:t> </w:t>
      </w:r>
      <w:r>
        <w:rPr>
          <w:rFonts w:hint="eastAsia" w:ascii="宋体" w:hAnsi="宋体" w:cs="宋体"/>
          <w:bCs/>
          <w:color w:val="000000"/>
          <w:kern w:val="0"/>
          <w:szCs w:val="21"/>
        </w:rPr>
        <w:t>在线获取</w:t>
      </w:r>
    </w:p>
    <w:p>
      <w:pPr>
        <w:widowControl/>
        <w:snapToGrid w:val="0"/>
        <w:spacing w:line="312" w:lineRule="auto"/>
        <w:jc w:val="left"/>
        <w:rPr>
          <w:rStyle w:val="219"/>
          <w:rFonts w:ascii="宋体" w:hAnsi="宋体"/>
          <w:szCs w:val="21"/>
        </w:rPr>
      </w:pPr>
      <w:r>
        <w:rPr>
          <w:rStyle w:val="219"/>
          <w:rFonts w:hint="eastAsia" w:ascii="宋体" w:hAnsi="宋体"/>
          <w:szCs w:val="21"/>
        </w:rPr>
        <w:t xml:space="preserve">    报名及网上获取磋商文件时须向采购代理机构提供以下资料:（1）投标人介绍信及联系方式； （2）营业执照副本复印件（需要投标人盖章）；</w:t>
      </w:r>
      <w:r>
        <w:rPr>
          <w:rFonts w:hint="eastAsia" w:ascii="宋体" w:hAnsi="宋体" w:cs="宋体"/>
          <w:kern w:val="0"/>
          <w:szCs w:val="21"/>
        </w:rPr>
        <w:t>（3）采购文件获取登记表（格式见公告附件）；（4）投标供应商特定条件要求的证明材料。</w:t>
      </w:r>
    </w:p>
    <w:p>
      <w:pPr>
        <w:widowControl/>
        <w:snapToGrid w:val="0"/>
        <w:spacing w:line="312" w:lineRule="auto"/>
        <w:ind w:firstLine="420" w:firstLineChars="200"/>
        <w:jc w:val="left"/>
        <w:rPr>
          <w:rFonts w:ascii="宋体" w:hAnsi="宋体" w:cs="宋体"/>
          <w:b/>
          <w:bCs/>
          <w:kern w:val="0"/>
          <w:szCs w:val="21"/>
        </w:rPr>
      </w:pPr>
      <w:r>
        <w:rPr>
          <w:rStyle w:val="219"/>
          <w:rFonts w:hint="eastAsia" w:ascii="宋体" w:hAnsi="宋体"/>
          <w:szCs w:val="21"/>
        </w:rPr>
        <w:t>以上资料须加盖单位公章，通过邮寄或发送至采购代理机构邮箱（邮箱地址：</w:t>
      </w:r>
      <w:r>
        <w:rPr>
          <w:rStyle w:val="219"/>
          <w:rFonts w:ascii="宋体" w:hAnsi="宋体"/>
          <w:szCs w:val="21"/>
        </w:rPr>
        <w:t>1051430278</w:t>
      </w:r>
      <w:r>
        <w:rPr>
          <w:rStyle w:val="219"/>
          <w:rFonts w:hint="eastAsia" w:ascii="宋体" w:hAnsi="宋体"/>
          <w:szCs w:val="21"/>
        </w:rPr>
        <w:t>@qq.com），并向采购代理机构项目负责人报名登记。未经报名登记并获取招标文件的供应商视为非依法获取，如参与投标活动将被拒绝。</w:t>
      </w:r>
    </w:p>
    <w:p>
      <w:pPr>
        <w:snapToGrid w:val="0"/>
        <w:spacing w:line="312" w:lineRule="auto"/>
        <w:ind w:firstLine="405"/>
        <w:rPr>
          <w:rFonts w:ascii="宋体" w:hAnsi="宋体" w:cs="宋体"/>
          <w:kern w:val="0"/>
          <w:szCs w:val="21"/>
        </w:rPr>
      </w:pPr>
      <w:r>
        <w:rPr>
          <w:rFonts w:hint="eastAsia" w:ascii="宋体" w:hAnsi="宋体" w:cs="宋体"/>
          <w:b/>
          <w:kern w:val="0"/>
          <w:szCs w:val="21"/>
        </w:rPr>
        <w:t>3</w:t>
      </w:r>
      <w:r>
        <w:rPr>
          <w:rFonts w:hint="eastAsia" w:ascii="宋体" w:hAnsi="宋体" w:cs="宋体"/>
          <w:b/>
          <w:bCs/>
          <w:kern w:val="0"/>
          <w:szCs w:val="21"/>
        </w:rPr>
        <w:t>．标书售价(元)：</w:t>
      </w:r>
      <w:r>
        <w:rPr>
          <w:rFonts w:hint="eastAsia" w:ascii="宋体" w:hAnsi="宋体" w:cs="宋体"/>
          <w:bCs/>
          <w:kern w:val="0"/>
          <w:szCs w:val="21"/>
        </w:rPr>
        <w:t>每份300元</w:t>
      </w:r>
      <w:r>
        <w:rPr>
          <w:rFonts w:hint="eastAsia" w:ascii="宋体" w:hAnsi="宋体" w:cs="宋体"/>
          <w:kern w:val="0"/>
          <w:szCs w:val="21"/>
        </w:rPr>
        <w:t>。</w:t>
      </w:r>
    </w:p>
    <w:p>
      <w:pPr>
        <w:snapToGrid w:val="0"/>
        <w:spacing w:line="312" w:lineRule="auto"/>
        <w:ind w:firstLine="422" w:firstLineChars="200"/>
        <w:rPr>
          <w:rFonts w:ascii="宋体" w:hAnsi="宋体"/>
          <w:szCs w:val="21"/>
        </w:rPr>
      </w:pPr>
      <w:r>
        <w:rPr>
          <w:rFonts w:hint="eastAsia" w:ascii="宋体" w:hAnsi="宋体" w:cs="宋体"/>
          <w:b/>
          <w:bCs/>
          <w:kern w:val="0"/>
          <w:szCs w:val="21"/>
        </w:rPr>
        <w:t>六、磋商响应文件提交截止时间：</w:t>
      </w:r>
      <w:r>
        <w:rPr>
          <w:rFonts w:hint="eastAsia" w:ascii="宋体" w:hAnsi="宋体"/>
          <w:szCs w:val="21"/>
        </w:rPr>
        <w:t xml:space="preserve">2020年 </w:t>
      </w:r>
      <w:r>
        <w:rPr>
          <w:rFonts w:hint="eastAsia" w:ascii="宋体" w:hAnsi="宋体"/>
          <w:szCs w:val="21"/>
          <w:lang w:val="en-US" w:eastAsia="zh-CN"/>
        </w:rPr>
        <w:t>7</w:t>
      </w:r>
      <w:r>
        <w:rPr>
          <w:rFonts w:hint="eastAsia" w:ascii="宋体" w:hAnsi="宋体"/>
          <w:szCs w:val="21"/>
        </w:rPr>
        <w:t xml:space="preserve"> 月 </w:t>
      </w:r>
      <w:r>
        <w:rPr>
          <w:rFonts w:hint="eastAsia" w:ascii="宋体" w:hAnsi="宋体"/>
          <w:szCs w:val="21"/>
          <w:lang w:val="en-US" w:eastAsia="zh-CN"/>
        </w:rPr>
        <w:t>20</w:t>
      </w:r>
      <w:r>
        <w:rPr>
          <w:rFonts w:hint="eastAsia" w:ascii="宋体" w:hAnsi="宋体"/>
          <w:szCs w:val="21"/>
        </w:rPr>
        <w:t>日</w:t>
      </w:r>
      <w:r>
        <w:rPr>
          <w:rFonts w:hint="eastAsia" w:ascii="宋体" w:hAnsi="宋体"/>
          <w:szCs w:val="21"/>
          <w:lang w:val="en-US" w:eastAsia="zh-CN"/>
        </w:rPr>
        <w:t>15</w:t>
      </w:r>
      <w:r>
        <w:rPr>
          <w:rFonts w:hint="eastAsia" w:ascii="宋体" w:hAnsi="宋体"/>
          <w:szCs w:val="21"/>
        </w:rPr>
        <w:t>时00分，通过邮寄方式提交</w:t>
      </w:r>
      <w:r>
        <w:rPr>
          <w:rFonts w:hint="eastAsia" w:ascii="宋体" w:hAnsi="宋体"/>
          <w:bCs/>
          <w:szCs w:val="21"/>
        </w:rPr>
        <w:t>磋商响应文件的</w:t>
      </w:r>
      <w:r>
        <w:rPr>
          <w:rFonts w:hint="eastAsia" w:ascii="宋体" w:hAnsi="宋体"/>
          <w:szCs w:val="21"/>
        </w:rPr>
        <w:t>供应商应自行关注快递物流信息，签收时应及时告知代理机构，由采购代理机构项目经办人统一负责接收投标文件，并做好接收记录。逾期送达的不予受理未密封或逾期送达的磋商文件将予以拒收。</w:t>
      </w:r>
    </w:p>
    <w:p>
      <w:pPr>
        <w:snapToGrid w:val="0"/>
        <w:spacing w:line="312" w:lineRule="auto"/>
        <w:ind w:firstLine="422" w:firstLineChars="200"/>
        <w:rPr>
          <w:rFonts w:ascii="宋体" w:hAnsi="宋体"/>
          <w:szCs w:val="21"/>
        </w:rPr>
      </w:pPr>
      <w:r>
        <w:rPr>
          <w:rFonts w:hint="eastAsia" w:ascii="宋体" w:hAnsi="宋体" w:cs="宋体"/>
          <w:b/>
          <w:bCs/>
          <w:kern w:val="0"/>
          <w:szCs w:val="21"/>
        </w:rPr>
        <w:t>七、磋商响应文件提交地点：</w:t>
      </w:r>
      <w:r>
        <w:rPr>
          <w:rFonts w:hint="eastAsia" w:ascii="宋体" w:hAnsi="宋体" w:cs="宋体"/>
          <w:kern w:val="0"/>
          <w:szCs w:val="21"/>
        </w:rPr>
        <w:t>台州市建设咨询有限公司仙居分公司开标室（仙居县福应街道东门村东陈垟1号楼易创青年社区4楼）</w:t>
      </w:r>
      <w:r>
        <w:rPr>
          <w:rFonts w:hint="eastAsia" w:ascii="宋体" w:hAnsi="宋体"/>
          <w:szCs w:val="21"/>
        </w:rPr>
        <w:t>。磋商响应文件的具体递交要求与方法详见磋商文件相关内容。</w:t>
      </w:r>
    </w:p>
    <w:p>
      <w:pPr>
        <w:snapToGrid w:val="0"/>
        <w:spacing w:line="312" w:lineRule="auto"/>
        <w:ind w:firstLine="422" w:firstLineChars="200"/>
        <w:rPr>
          <w:rFonts w:ascii="宋体" w:hAnsi="宋体"/>
          <w:szCs w:val="21"/>
        </w:rPr>
      </w:pPr>
      <w:r>
        <w:rPr>
          <w:rFonts w:hint="eastAsia" w:ascii="宋体" w:hAnsi="宋体" w:cs="宋体"/>
          <w:b/>
          <w:bCs/>
          <w:kern w:val="0"/>
          <w:szCs w:val="21"/>
        </w:rPr>
        <w:t>八、磋商时间：</w:t>
      </w:r>
      <w:r>
        <w:rPr>
          <w:rFonts w:hint="eastAsia" w:ascii="宋体" w:hAnsi="宋体"/>
          <w:szCs w:val="21"/>
        </w:rPr>
        <w:t xml:space="preserve">2020年 </w:t>
      </w:r>
      <w:r>
        <w:rPr>
          <w:rFonts w:hint="eastAsia" w:ascii="宋体" w:hAnsi="宋体"/>
          <w:szCs w:val="21"/>
          <w:lang w:val="en-US" w:eastAsia="zh-CN"/>
        </w:rPr>
        <w:t>7</w:t>
      </w:r>
      <w:r>
        <w:rPr>
          <w:rFonts w:hint="eastAsia" w:ascii="宋体" w:hAnsi="宋体"/>
          <w:szCs w:val="21"/>
        </w:rPr>
        <w:t xml:space="preserve"> 月 </w:t>
      </w:r>
      <w:r>
        <w:rPr>
          <w:rFonts w:hint="eastAsia" w:ascii="宋体" w:hAnsi="宋体"/>
          <w:szCs w:val="21"/>
          <w:lang w:val="en-US" w:eastAsia="zh-CN"/>
        </w:rPr>
        <w:t>20</w:t>
      </w:r>
      <w:r>
        <w:rPr>
          <w:rFonts w:hint="eastAsia" w:ascii="宋体" w:hAnsi="宋体"/>
          <w:szCs w:val="21"/>
        </w:rPr>
        <w:t xml:space="preserve"> 日</w:t>
      </w:r>
      <w:r>
        <w:rPr>
          <w:rFonts w:hint="eastAsia" w:ascii="宋体" w:hAnsi="宋体"/>
          <w:szCs w:val="21"/>
          <w:lang w:val="en-US" w:eastAsia="zh-CN"/>
        </w:rPr>
        <w:t>15</w:t>
      </w:r>
      <w:r>
        <w:rPr>
          <w:rFonts w:hint="eastAsia" w:ascii="宋体" w:hAnsi="宋体"/>
          <w:szCs w:val="21"/>
        </w:rPr>
        <w:t xml:space="preserve">时00分   </w:t>
      </w:r>
    </w:p>
    <w:p>
      <w:pPr>
        <w:snapToGrid w:val="0"/>
        <w:spacing w:line="312" w:lineRule="auto"/>
        <w:ind w:firstLine="422" w:firstLineChars="200"/>
        <w:rPr>
          <w:rFonts w:ascii="宋体" w:hAnsi="宋体"/>
          <w:szCs w:val="21"/>
        </w:rPr>
      </w:pPr>
      <w:r>
        <w:rPr>
          <w:rFonts w:hint="eastAsia" w:ascii="宋体" w:hAnsi="宋体" w:cs="宋体"/>
          <w:b/>
          <w:bCs/>
          <w:color w:val="000000"/>
          <w:kern w:val="0"/>
          <w:szCs w:val="21"/>
        </w:rPr>
        <w:t>九、磋商地点：</w:t>
      </w:r>
      <w:r>
        <w:rPr>
          <w:rFonts w:hint="eastAsia" w:ascii="宋体" w:hAnsi="宋体" w:cs="宋体"/>
          <w:kern w:val="0"/>
          <w:szCs w:val="21"/>
        </w:rPr>
        <w:t>台州市建设咨询有限公司仙居分公司开标室（仙居县福应街道东门村东陈垟1号楼易创青年社区4楼）</w:t>
      </w:r>
      <w:r>
        <w:rPr>
          <w:rFonts w:hint="eastAsia" w:ascii="宋体" w:hAnsi="宋体"/>
          <w:szCs w:val="21"/>
        </w:rPr>
        <w:t>。</w:t>
      </w:r>
    </w:p>
    <w:p>
      <w:pPr>
        <w:snapToGrid w:val="0"/>
        <w:spacing w:line="312" w:lineRule="auto"/>
        <w:ind w:firstLine="422" w:firstLineChars="200"/>
        <w:rPr>
          <w:rFonts w:ascii="宋体" w:hAnsi="宋体" w:cs="宋体"/>
          <w:b/>
          <w:bCs/>
          <w:color w:val="000000"/>
          <w:kern w:val="0"/>
          <w:szCs w:val="21"/>
        </w:rPr>
      </w:pPr>
      <w:r>
        <w:rPr>
          <w:rFonts w:hint="eastAsia" w:ascii="宋体" w:hAnsi="宋体" w:cs="宋体"/>
          <w:b/>
          <w:bCs/>
          <w:color w:val="000000"/>
          <w:kern w:val="0"/>
          <w:szCs w:val="21"/>
        </w:rPr>
        <w:t>十、其他事项：</w:t>
      </w:r>
    </w:p>
    <w:p>
      <w:pPr>
        <w:widowControl/>
        <w:snapToGrid w:val="0"/>
        <w:spacing w:line="312" w:lineRule="auto"/>
        <w:ind w:right="60" w:firstLine="420" w:firstLineChars="200"/>
        <w:jc w:val="left"/>
        <w:rPr>
          <w:rFonts w:ascii="宋体" w:hAnsi="宋体" w:cs="宋体"/>
          <w:color w:val="000000"/>
          <w:kern w:val="0"/>
          <w:szCs w:val="21"/>
        </w:rPr>
      </w:pPr>
      <w:r>
        <w:rPr>
          <w:rFonts w:hint="eastAsia" w:ascii="宋体" w:hAnsi="宋体" w:cs="宋体"/>
          <w:color w:val="000000"/>
          <w:kern w:val="0"/>
          <w:szCs w:val="21"/>
        </w:rPr>
        <w:t>1、本项目公告期限为3个工作日，供应商认为采购文件使自己的权益受到损害的，可以自收到采购文件之日（获取截止日之后收到采购文件的，以获取截止日为准）或者采购文件公告期限届满之日（公告发布后的第4个工作日）起7个工作日内，以书面形式一次性向采购人和采购代理机构提出同一环节的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snapToGrid w:val="0"/>
        <w:spacing w:line="312" w:lineRule="auto"/>
        <w:ind w:right="60" w:firstLine="420" w:firstLineChars="200"/>
        <w:jc w:val="left"/>
        <w:rPr>
          <w:rFonts w:ascii="宋体" w:hAnsi="宋体" w:cs="宋体"/>
          <w:color w:val="000000"/>
          <w:kern w:val="0"/>
          <w:szCs w:val="21"/>
        </w:rPr>
      </w:pPr>
      <w:r>
        <w:rPr>
          <w:rFonts w:hint="eastAsia" w:ascii="宋体" w:hAnsi="宋体" w:cs="宋体"/>
          <w:color w:val="000000"/>
          <w:kern w:val="0"/>
          <w:szCs w:val="21"/>
        </w:rPr>
        <w:t>2.其他事项</w:t>
      </w:r>
    </w:p>
    <w:p>
      <w:pPr>
        <w:widowControl/>
        <w:snapToGrid w:val="0"/>
        <w:spacing w:line="312" w:lineRule="auto"/>
        <w:ind w:right="60" w:firstLine="420" w:firstLineChars="200"/>
        <w:jc w:val="left"/>
        <w:rPr>
          <w:rFonts w:ascii="宋体" w:hAnsi="宋体" w:cs="宋体"/>
          <w:bCs/>
          <w:color w:val="000000"/>
          <w:kern w:val="0"/>
          <w:szCs w:val="21"/>
        </w:rPr>
      </w:pPr>
      <w:r>
        <w:rPr>
          <w:rFonts w:hint="eastAsia" w:ascii="宋体" w:hAnsi="宋体" w:cs="宋体"/>
          <w:color w:val="000000"/>
          <w:kern w:val="0"/>
          <w:szCs w:val="21"/>
        </w:rPr>
        <w:t>竞争性磋商文件获取截止时间后至投标截止时间前允许潜在供应商前来认购竞争性磋商文件，但该供应商如对采购文件有异议应当在竞争性磋商文件规定的答疑与澄清截止时间前。</w:t>
      </w:r>
    </w:p>
    <w:p>
      <w:pPr>
        <w:snapToGrid w:val="0"/>
        <w:spacing w:line="312" w:lineRule="auto"/>
        <w:ind w:firstLine="422" w:firstLineChars="200"/>
        <w:rPr>
          <w:rFonts w:ascii="宋体" w:hAnsi="宋体" w:cs="宋体"/>
          <w:b/>
          <w:bCs/>
          <w:color w:val="000000"/>
          <w:kern w:val="0"/>
          <w:szCs w:val="21"/>
        </w:rPr>
      </w:pPr>
      <w:r>
        <w:rPr>
          <w:rFonts w:hint="eastAsia" w:ascii="宋体" w:hAnsi="宋体" w:cs="宋体"/>
          <w:b/>
          <w:bCs/>
          <w:color w:val="000000"/>
          <w:kern w:val="0"/>
          <w:szCs w:val="21"/>
        </w:rPr>
        <w:t>十一、联系方式：</w:t>
      </w:r>
    </w:p>
    <w:p>
      <w:pPr>
        <w:widowControl/>
        <w:snapToGrid w:val="0"/>
        <w:spacing w:line="312" w:lineRule="auto"/>
        <w:ind w:right="60" w:firstLine="525" w:firstLineChars="250"/>
        <w:jc w:val="left"/>
        <w:rPr>
          <w:rFonts w:ascii="宋体" w:hAnsi="宋体" w:cs="宋体"/>
          <w:kern w:val="0"/>
          <w:szCs w:val="21"/>
        </w:rPr>
      </w:pPr>
      <w:r>
        <w:rPr>
          <w:rFonts w:hint="eastAsia" w:ascii="宋体" w:hAnsi="宋体" w:cs="宋体"/>
          <w:kern w:val="0"/>
          <w:szCs w:val="21"/>
        </w:rPr>
        <w:t>1、采购人： 浙江鼎源投资开发有限公司</w:t>
      </w:r>
    </w:p>
    <w:p>
      <w:pPr>
        <w:widowControl/>
        <w:snapToGrid w:val="0"/>
        <w:spacing w:line="312" w:lineRule="auto"/>
        <w:ind w:left="61" w:leftChars="29" w:right="60" w:firstLine="854" w:firstLineChars="407"/>
        <w:jc w:val="left"/>
        <w:rPr>
          <w:rFonts w:ascii="宋体" w:hAnsi="宋体" w:cs="宋体"/>
          <w:kern w:val="0"/>
          <w:szCs w:val="21"/>
        </w:rPr>
      </w:pPr>
      <w:r>
        <w:rPr>
          <w:rFonts w:hint="eastAsia" w:ascii="宋体" w:hAnsi="宋体" w:cs="宋体"/>
          <w:kern w:val="0"/>
          <w:szCs w:val="21"/>
        </w:rPr>
        <w:t xml:space="preserve">联系人：  </w:t>
      </w:r>
      <w:r>
        <w:rPr>
          <w:rFonts w:hint="eastAsia" w:ascii="宋体" w:hAnsi="宋体"/>
          <w:szCs w:val="21"/>
        </w:rPr>
        <w:t>张光鹏</w:t>
      </w:r>
    </w:p>
    <w:p>
      <w:pPr>
        <w:widowControl/>
        <w:snapToGrid w:val="0"/>
        <w:spacing w:line="312" w:lineRule="auto"/>
        <w:ind w:left="61" w:leftChars="29" w:right="60" w:firstLine="854" w:firstLineChars="407"/>
        <w:jc w:val="left"/>
        <w:rPr>
          <w:rFonts w:ascii="宋体" w:hAnsi="宋体" w:cs="宋体"/>
          <w:kern w:val="0"/>
          <w:szCs w:val="21"/>
        </w:rPr>
      </w:pPr>
      <w:r>
        <w:rPr>
          <w:rFonts w:hint="eastAsia" w:ascii="宋体" w:hAnsi="宋体" w:cs="宋体"/>
          <w:kern w:val="0"/>
          <w:szCs w:val="21"/>
        </w:rPr>
        <w:t>联系电话：</w:t>
      </w:r>
      <w:r>
        <w:rPr>
          <w:rFonts w:hint="eastAsia" w:ascii="宋体" w:hAnsi="宋体"/>
          <w:szCs w:val="21"/>
        </w:rPr>
        <w:t>0576-87723782</w:t>
      </w:r>
    </w:p>
    <w:p>
      <w:pPr>
        <w:widowControl/>
        <w:snapToGrid w:val="0"/>
        <w:spacing w:line="312" w:lineRule="auto"/>
        <w:ind w:left="61" w:leftChars="29" w:right="60" w:firstLine="854" w:firstLineChars="407"/>
        <w:jc w:val="left"/>
        <w:rPr>
          <w:rFonts w:ascii="宋体" w:hAnsi="宋体" w:cs="宋体"/>
          <w:kern w:val="0"/>
          <w:szCs w:val="21"/>
        </w:rPr>
      </w:pPr>
      <w:r>
        <w:rPr>
          <w:rFonts w:hint="eastAsia" w:ascii="宋体" w:hAnsi="宋体" w:cs="宋体"/>
          <w:kern w:val="0"/>
          <w:szCs w:val="21"/>
        </w:rPr>
        <w:t>地址：</w:t>
      </w:r>
      <w:r>
        <w:rPr>
          <w:rFonts w:hint="eastAsia" w:ascii="宋体" w:hAnsi="宋体" w:cs="宋体"/>
          <w:szCs w:val="21"/>
        </w:rPr>
        <w:t>浙江省台州市仙居县福应街道永安工业集聚区春晖中路26-2号</w:t>
      </w:r>
    </w:p>
    <w:p>
      <w:pPr>
        <w:widowControl/>
        <w:snapToGrid w:val="0"/>
        <w:spacing w:line="312" w:lineRule="auto"/>
        <w:ind w:right="60" w:firstLine="525" w:firstLineChars="250"/>
        <w:jc w:val="left"/>
        <w:rPr>
          <w:rFonts w:ascii="宋体" w:hAnsi="宋体" w:cs="宋体"/>
          <w:color w:val="000000"/>
          <w:kern w:val="0"/>
          <w:szCs w:val="21"/>
        </w:rPr>
      </w:pPr>
      <w:r>
        <w:rPr>
          <w:rFonts w:hint="eastAsia" w:ascii="宋体" w:hAnsi="宋体" w:cs="宋体"/>
          <w:color w:val="000000"/>
          <w:kern w:val="0"/>
          <w:szCs w:val="21"/>
        </w:rPr>
        <w:t>2.采购代理机构名称：台州市建设咨询有限公司</w:t>
      </w:r>
    </w:p>
    <w:p>
      <w:pPr>
        <w:widowControl/>
        <w:snapToGrid w:val="0"/>
        <w:spacing w:line="312" w:lineRule="auto"/>
        <w:ind w:left="61" w:leftChars="29" w:right="60" w:firstLine="854" w:firstLineChars="407"/>
        <w:jc w:val="left"/>
        <w:rPr>
          <w:rFonts w:ascii="宋体" w:hAnsi="宋体" w:cs="宋体"/>
          <w:color w:val="000000"/>
          <w:kern w:val="0"/>
          <w:szCs w:val="21"/>
        </w:rPr>
      </w:pPr>
      <w:r>
        <w:rPr>
          <w:rFonts w:hint="eastAsia" w:ascii="宋体" w:hAnsi="宋体" w:cs="宋体"/>
          <w:color w:val="000000"/>
          <w:kern w:val="0"/>
          <w:szCs w:val="21"/>
        </w:rPr>
        <w:t>地址：仙居县福应街道东门村东陈垟1号楼易创青年社区4楼</w:t>
      </w:r>
    </w:p>
    <w:p>
      <w:pPr>
        <w:widowControl/>
        <w:snapToGrid w:val="0"/>
        <w:spacing w:line="312" w:lineRule="auto"/>
        <w:ind w:left="61" w:leftChars="29" w:right="60" w:firstLine="854" w:firstLineChars="407"/>
        <w:jc w:val="left"/>
        <w:rPr>
          <w:rFonts w:ascii="宋体" w:hAnsi="宋体" w:cs="宋体"/>
          <w:color w:val="000000"/>
          <w:kern w:val="0"/>
          <w:szCs w:val="21"/>
        </w:rPr>
      </w:pPr>
      <w:r>
        <w:rPr>
          <w:rFonts w:hint="eastAsia" w:ascii="宋体" w:hAnsi="宋体" w:cs="宋体"/>
          <w:kern w:val="0"/>
          <w:szCs w:val="21"/>
        </w:rPr>
        <w:t>联系人</w:t>
      </w:r>
      <w:r>
        <w:rPr>
          <w:rFonts w:hint="eastAsia" w:ascii="宋体" w:hAnsi="宋体" w:cs="宋体"/>
          <w:color w:val="000000"/>
          <w:kern w:val="0"/>
          <w:szCs w:val="21"/>
        </w:rPr>
        <w:t>：</w:t>
      </w:r>
      <w:bookmarkStart w:id="4" w:name="B35_联系人"/>
      <w:bookmarkEnd w:id="4"/>
      <w:r>
        <w:rPr>
          <w:rFonts w:hint="eastAsia" w:ascii="宋体" w:hAnsi="宋体" w:cs="宋体"/>
          <w:color w:val="000000"/>
          <w:kern w:val="0"/>
          <w:szCs w:val="21"/>
        </w:rPr>
        <w:t xml:space="preserve">徐一可  万丛灿 </w:t>
      </w:r>
    </w:p>
    <w:p>
      <w:pPr>
        <w:widowControl/>
        <w:snapToGrid w:val="0"/>
        <w:spacing w:line="312" w:lineRule="auto"/>
        <w:ind w:left="61" w:leftChars="29" w:right="60" w:firstLine="854" w:firstLineChars="407"/>
        <w:jc w:val="left"/>
        <w:rPr>
          <w:rFonts w:ascii="宋体" w:hAnsi="宋体" w:cs="宋体"/>
          <w:color w:val="000000"/>
          <w:kern w:val="0"/>
          <w:szCs w:val="21"/>
        </w:rPr>
      </w:pPr>
      <w:r>
        <w:rPr>
          <w:rFonts w:hint="eastAsia" w:ascii="宋体" w:hAnsi="宋体" w:cs="宋体"/>
          <w:color w:val="000000"/>
          <w:kern w:val="0"/>
          <w:szCs w:val="21"/>
        </w:rPr>
        <w:t>联系电话：0576-89325635</w:t>
      </w:r>
    </w:p>
    <w:p>
      <w:pPr>
        <w:widowControl/>
        <w:snapToGrid w:val="0"/>
        <w:spacing w:line="312" w:lineRule="auto"/>
        <w:ind w:left="61" w:leftChars="29" w:right="60" w:firstLine="854" w:firstLineChars="407"/>
        <w:jc w:val="left"/>
        <w:rPr>
          <w:rFonts w:ascii="宋体" w:hAnsi="宋体" w:cs="宋体"/>
          <w:color w:val="000000"/>
          <w:kern w:val="0"/>
          <w:szCs w:val="21"/>
        </w:rPr>
      </w:pPr>
      <w:r>
        <w:rPr>
          <w:rFonts w:hint="eastAsia" w:ascii="宋体" w:hAnsi="宋体" w:cs="宋体"/>
          <w:color w:val="000000"/>
          <w:kern w:val="0"/>
          <w:szCs w:val="21"/>
        </w:rPr>
        <w:t>传真：0576-87821579</w:t>
      </w:r>
    </w:p>
    <w:p>
      <w:pPr>
        <w:widowControl/>
        <w:snapToGrid w:val="0"/>
        <w:spacing w:line="300" w:lineRule="auto"/>
        <w:ind w:left="60" w:right="60" w:firstLine="540"/>
        <w:jc w:val="left"/>
        <w:rPr>
          <w:rFonts w:ascii="宋体" w:hAnsi="宋体" w:cs="宋体"/>
          <w:kern w:val="0"/>
          <w:szCs w:val="21"/>
        </w:rPr>
      </w:pPr>
      <w:r>
        <w:rPr>
          <w:rFonts w:hint="eastAsia" w:ascii="宋体" w:hAnsi="宋体" w:cs="宋体"/>
          <w:color w:val="000000"/>
          <w:kern w:val="0"/>
          <w:szCs w:val="21"/>
        </w:rPr>
        <w:t>3.</w:t>
      </w:r>
      <w:r>
        <w:rPr>
          <w:rFonts w:hint="eastAsia" w:ascii="宋体" w:hAnsi="宋体" w:cs="宋体"/>
          <w:kern w:val="0"/>
          <w:szCs w:val="21"/>
        </w:rPr>
        <w:t xml:space="preserve"> 采购监督管理部门名称：仙居县经济开发区管理委员会</w:t>
      </w:r>
    </w:p>
    <w:p>
      <w:pPr>
        <w:widowControl/>
        <w:snapToGrid w:val="0"/>
        <w:spacing w:line="300" w:lineRule="auto"/>
        <w:ind w:firstLine="945" w:firstLineChars="450"/>
        <w:jc w:val="left"/>
        <w:rPr>
          <w:rFonts w:ascii="宋体" w:hAnsi="宋体" w:cs="宋体"/>
          <w:kern w:val="0"/>
          <w:szCs w:val="21"/>
        </w:rPr>
      </w:pPr>
      <w:r>
        <w:rPr>
          <w:rFonts w:hint="eastAsia" w:ascii="宋体" w:hAnsi="宋体" w:cs="宋体"/>
          <w:kern w:val="0"/>
          <w:szCs w:val="21"/>
        </w:rPr>
        <w:t>联系人：</w:t>
      </w:r>
      <w:r>
        <w:rPr>
          <w:rFonts w:hint="eastAsia" w:ascii="宋体" w:hAnsi="宋体"/>
          <w:szCs w:val="21"/>
        </w:rPr>
        <w:t xml:space="preserve">张敏艳 </w:t>
      </w:r>
    </w:p>
    <w:p>
      <w:pPr>
        <w:widowControl/>
        <w:snapToGrid w:val="0"/>
        <w:spacing w:line="300" w:lineRule="auto"/>
        <w:ind w:firstLine="945" w:firstLineChars="450"/>
        <w:jc w:val="left"/>
        <w:rPr>
          <w:rFonts w:ascii="宋体" w:hAnsi="宋体" w:cs="宋体"/>
          <w:kern w:val="0"/>
          <w:szCs w:val="21"/>
        </w:rPr>
      </w:pPr>
      <w:r>
        <w:rPr>
          <w:rFonts w:hint="eastAsia" w:ascii="宋体" w:hAnsi="宋体" w:cs="宋体"/>
          <w:kern w:val="0"/>
          <w:szCs w:val="21"/>
        </w:rPr>
        <w:t>监督投诉电话：</w:t>
      </w:r>
      <w:r>
        <w:rPr>
          <w:rFonts w:hint="eastAsia" w:ascii="宋体" w:hAnsi="宋体"/>
          <w:kern w:val="0"/>
          <w:szCs w:val="21"/>
        </w:rPr>
        <w:t>0576-89370396</w:t>
      </w:r>
    </w:p>
    <w:p>
      <w:pPr>
        <w:widowControl/>
        <w:snapToGrid w:val="0"/>
        <w:spacing w:line="312" w:lineRule="auto"/>
        <w:ind w:left="61" w:leftChars="29" w:right="60" w:firstLine="749" w:firstLineChars="357"/>
        <w:jc w:val="left"/>
        <w:rPr>
          <w:rFonts w:ascii="宋体" w:hAnsi="宋体"/>
          <w:szCs w:val="21"/>
        </w:rPr>
      </w:pPr>
      <w:r>
        <w:rPr>
          <w:rFonts w:hint="eastAsia" w:ascii="宋体" w:hAnsi="宋体" w:cs="宋体"/>
          <w:kern w:val="0"/>
          <w:szCs w:val="21"/>
        </w:rPr>
        <w:t xml:space="preserve"> 地址：</w:t>
      </w:r>
      <w:r>
        <w:rPr>
          <w:rFonts w:hint="eastAsia" w:ascii="宋体" w:hAnsi="宋体" w:cs="宋体"/>
          <w:szCs w:val="21"/>
        </w:rPr>
        <w:t>浙江省台州市仙居县福应街道永安工业集聚区春晖中路26-2号</w:t>
      </w:r>
    </w:p>
    <w:p>
      <w:pPr>
        <w:numPr>
          <w:ilvl w:val="0"/>
          <w:numId w:val="3"/>
        </w:numPr>
        <w:autoSpaceDE w:val="0"/>
        <w:autoSpaceDN w:val="0"/>
        <w:adjustRightInd w:val="0"/>
        <w:spacing w:line="360" w:lineRule="auto"/>
        <w:jc w:val="center"/>
        <w:outlineLvl w:val="0"/>
        <w:rPr>
          <w:rFonts w:ascii="黑体" w:hAnsi="宋体" w:eastAsia="黑体"/>
          <w:sz w:val="30"/>
          <w:szCs w:val="30"/>
        </w:rPr>
      </w:pPr>
      <w:r>
        <w:rPr>
          <w:rFonts w:ascii="宋体" w:hAnsi="宋体"/>
          <w:sz w:val="30"/>
          <w:szCs w:val="30"/>
        </w:rPr>
        <w:br w:type="page"/>
      </w:r>
      <w:bookmarkEnd w:id="2"/>
      <w:bookmarkStart w:id="5" w:name="_Toc458084042"/>
      <w:r>
        <w:rPr>
          <w:rFonts w:hint="eastAsia" w:ascii="黑体" w:hAnsi="宋体" w:eastAsia="黑体"/>
          <w:bCs/>
          <w:sz w:val="30"/>
          <w:szCs w:val="30"/>
        </w:rPr>
        <w:t>磋商</w:t>
      </w:r>
      <w:r>
        <w:rPr>
          <w:rFonts w:hint="eastAsia" w:ascii="黑体" w:hAnsi="宋体" w:eastAsia="黑体"/>
          <w:sz w:val="30"/>
          <w:szCs w:val="30"/>
        </w:rPr>
        <w:t>需求</w:t>
      </w:r>
    </w:p>
    <w:p>
      <w:pPr>
        <w:spacing w:line="360" w:lineRule="auto"/>
        <w:rPr>
          <w:rFonts w:cs="宋体" w:asciiTheme="minorEastAsia" w:hAnsiTheme="minorEastAsia" w:eastAsiaTheme="minorEastAsia"/>
          <w:b/>
          <w:color w:val="000000"/>
          <w:szCs w:val="21"/>
        </w:rPr>
      </w:pPr>
      <w:r>
        <w:rPr>
          <w:rFonts w:hint="eastAsia" w:cs="宋体" w:asciiTheme="minorEastAsia" w:hAnsiTheme="minorEastAsia" w:eastAsiaTheme="minorEastAsia"/>
          <w:b/>
          <w:color w:val="000000"/>
          <w:szCs w:val="21"/>
        </w:rPr>
        <w:t>一、项目概述</w:t>
      </w:r>
    </w:p>
    <w:p>
      <w:pPr>
        <w:spacing w:line="312" w:lineRule="auto"/>
        <w:ind w:firstLine="420" w:firstLineChars="200"/>
        <w:rPr>
          <w:rFonts w:cs="宋体" w:asciiTheme="minorEastAsia" w:hAnsiTheme="minorEastAsia" w:eastAsiaTheme="minorEastAsia"/>
          <w:b/>
          <w:bCs/>
          <w:szCs w:val="21"/>
        </w:rPr>
      </w:pPr>
      <w:r>
        <w:rPr>
          <w:rFonts w:hint="eastAsia" w:cs="宋体" w:asciiTheme="minorEastAsia" w:hAnsiTheme="minorEastAsia" w:eastAsiaTheme="minorEastAsia"/>
          <w:szCs w:val="21"/>
        </w:rPr>
        <w:t>根据《中华人民共和国安全生产法》、《浙江省安全生产条例》等有关法律法规规定，以及《浙江省安全生产监督管理局关于推进安全生产社会化服务工作的指导意见 》（浙安监管综〔2015〕155 号）,通过开展企业安全生产社会化服务工作， 构建以“市场主导、企业自主、政府推动、社会参与”格局，进一步推动企业安全生产主体责任的落实，健全防范措施，消除事故隐患，规范企业自我管理，提高从业人员安全意识。</w:t>
      </w:r>
    </w:p>
    <w:p>
      <w:pPr>
        <w:adjustRightInd w:val="0"/>
        <w:snapToGrid w:val="0"/>
        <w:spacing w:line="312" w:lineRule="auto"/>
        <w:rPr>
          <w:rFonts w:cs="宋体" w:asciiTheme="minorEastAsia" w:hAnsiTheme="minorEastAsia" w:eastAsiaTheme="minorEastAsia"/>
          <w:b/>
          <w:bCs/>
          <w:szCs w:val="21"/>
        </w:rPr>
      </w:pPr>
      <w:r>
        <w:rPr>
          <w:rFonts w:hint="eastAsia" w:cs="宋体" w:asciiTheme="minorEastAsia" w:hAnsiTheme="minorEastAsia" w:eastAsiaTheme="minorEastAsia"/>
          <w:b/>
          <w:bCs/>
          <w:szCs w:val="21"/>
        </w:rPr>
        <w:t>二、服务内容：</w:t>
      </w:r>
    </w:p>
    <w:p>
      <w:pPr>
        <w:adjustRightInd w:val="0"/>
        <w:snapToGrid w:val="0"/>
        <w:spacing w:line="312"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1、对委托范围内企业的安全生产及消防安全等情况进行巡查，提出整改意见，并向开发区安监中心反馈隐患及整改情况；</w:t>
      </w:r>
    </w:p>
    <w:p>
      <w:pPr>
        <w:adjustRightInd w:val="0"/>
        <w:snapToGrid w:val="0"/>
        <w:spacing w:line="312" w:lineRule="auto"/>
        <w:ind w:firstLine="420" w:firstLineChars="200"/>
        <w:rPr>
          <w:rFonts w:cs="宋体" w:asciiTheme="minorEastAsia" w:hAnsiTheme="minorEastAsia" w:eastAsiaTheme="minorEastAsia"/>
          <w:szCs w:val="21"/>
        </w:rPr>
      </w:pPr>
      <w:r>
        <w:rPr>
          <w:rFonts w:hint="eastAsia" w:asciiTheme="minorEastAsia" w:hAnsiTheme="minorEastAsia" w:eastAsiaTheme="minorEastAsia"/>
          <w:szCs w:val="21"/>
        </w:rPr>
        <w:t>2、对委托范围内的饭店、超市、公寓等场所的安全生产及消防安全情况进行巡查，提出整改意见，并向开发区社会事务管理局反馈隐患及整改情况。</w:t>
      </w:r>
    </w:p>
    <w:p>
      <w:pPr>
        <w:spacing w:line="312"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在仙居县经济开发区委托下，以第三方身份开展巡查，需持由双方盖章的《巡查证》，巡查具备以下效力：①对巡查中发现的问题，可直接提出整改要求并做记录，同时告知被巡查对象；②对巡查中发现的问题，有权要求被巡查对象提出整改方案，并要求进行整改；③对巡查中发现的问题，有权直接报告仙居县经济开发区，提出整改要求。对于重点隐患单位及开发区安监中心交办的单位要求每周巡查次数不少于1次，其他单位巡查次数每月不少于2次（具体名单由开发区安监中心提供）。</w:t>
      </w:r>
    </w:p>
    <w:p>
      <w:pPr>
        <w:spacing w:line="312"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4、成交供应商在合同期内需组织一次由</w:t>
      </w:r>
      <w:r>
        <w:rPr>
          <w:rFonts w:cs="仿宋_GB2312" w:asciiTheme="minorEastAsia" w:hAnsiTheme="minorEastAsia" w:eastAsiaTheme="minorEastAsia"/>
          <w:kern w:val="0"/>
          <w:szCs w:val="21"/>
        </w:rPr>
        <w:t>注册安全工程师</w:t>
      </w:r>
      <w:r>
        <w:rPr>
          <w:rFonts w:hint="eastAsia" w:cs="仿宋_GB2312" w:asciiTheme="minorEastAsia" w:hAnsiTheme="minorEastAsia" w:eastAsiaTheme="minorEastAsia"/>
          <w:kern w:val="0"/>
          <w:szCs w:val="21"/>
        </w:rPr>
        <w:t>及注册消防工程师带队的安全、消防检查。</w:t>
      </w:r>
    </w:p>
    <w:p>
      <w:pPr>
        <w:spacing w:line="312"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5、每月开展1次双人巡查检查。</w:t>
      </w:r>
    </w:p>
    <w:p>
      <w:pPr>
        <w:spacing w:line="312"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6、参与行业、区域整治行动，针对涉及企业开展专项巡查检查。</w:t>
      </w:r>
    </w:p>
    <w:p>
      <w:pPr>
        <w:spacing w:line="312"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7、省、市各有关部门进行安全生产、消防安全检查或暗访前，开展不少于2次巡查检查。</w:t>
      </w:r>
    </w:p>
    <w:p>
      <w:pPr>
        <w:spacing w:line="312"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8、省、市、县有关部门检查时需提前对涉及企业进行检查并在场陪同，督促企业对现场提出问题开展整改。</w:t>
      </w:r>
    </w:p>
    <w:p>
      <w:pPr>
        <w:spacing w:line="312"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9、针对上级反馈的问题、隐患，督促企业开展整改。</w:t>
      </w:r>
    </w:p>
    <w:p>
      <w:pPr>
        <w:spacing w:line="312"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10、具体巡查内容如下：</w:t>
      </w:r>
    </w:p>
    <w:p>
      <w:pPr>
        <w:spacing w:line="312"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① 安全生产及消防安全；</w:t>
      </w:r>
    </w:p>
    <w:p>
      <w:pPr>
        <w:spacing w:line="312"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② 违章建筑及违章搭建；</w:t>
      </w:r>
    </w:p>
    <w:p>
      <w:pPr>
        <w:spacing w:line="312" w:lineRule="auto"/>
        <w:ind w:left="420"/>
        <w:rPr>
          <w:rFonts w:cs="宋体" w:asciiTheme="minorEastAsia" w:hAnsiTheme="minorEastAsia" w:eastAsiaTheme="minorEastAsia"/>
          <w:b/>
          <w:bCs/>
          <w:szCs w:val="21"/>
        </w:rPr>
      </w:pPr>
      <w:r>
        <w:rPr>
          <w:rFonts w:hint="eastAsia" w:asciiTheme="minorEastAsia" w:hAnsiTheme="minorEastAsia" w:eastAsiaTheme="minorEastAsia"/>
          <w:szCs w:val="21"/>
        </w:rPr>
        <w:t>③ 违规倾倒、处置、焚烧垃圾。</w:t>
      </w:r>
    </w:p>
    <w:p>
      <w:pPr>
        <w:spacing w:line="360" w:lineRule="auto"/>
        <w:rPr>
          <w:rFonts w:cs="宋体" w:asciiTheme="minorEastAsia" w:hAnsiTheme="minorEastAsia" w:eastAsiaTheme="minorEastAsia"/>
          <w:b/>
          <w:bCs/>
          <w:szCs w:val="21"/>
        </w:rPr>
      </w:pPr>
      <w:r>
        <w:rPr>
          <w:rFonts w:hint="eastAsia" w:cs="宋体" w:asciiTheme="minorEastAsia" w:hAnsiTheme="minorEastAsia" w:eastAsiaTheme="minorEastAsia"/>
          <w:b/>
          <w:bCs/>
          <w:szCs w:val="21"/>
        </w:rPr>
        <w:t>三、</w:t>
      </w:r>
      <w:r>
        <w:rPr>
          <w:rFonts w:hint="eastAsia" w:asciiTheme="minorEastAsia" w:hAnsiTheme="minorEastAsia" w:eastAsiaTheme="minorEastAsia"/>
          <w:b/>
          <w:bCs/>
          <w:szCs w:val="21"/>
        </w:rPr>
        <w:t>其他要求</w:t>
      </w:r>
    </w:p>
    <w:p>
      <w:pPr>
        <w:widowControl/>
        <w:spacing w:line="312" w:lineRule="auto"/>
        <w:ind w:firstLine="422" w:firstLineChars="200"/>
        <w:jc w:val="left"/>
        <w:rPr>
          <w:rFonts w:asciiTheme="minorEastAsia" w:hAnsiTheme="minorEastAsia" w:eastAsiaTheme="minorEastAsia"/>
          <w:b/>
          <w:szCs w:val="21"/>
        </w:rPr>
      </w:pPr>
      <w:r>
        <w:rPr>
          <w:rFonts w:hint="eastAsia" w:asciiTheme="minorEastAsia" w:hAnsiTheme="minorEastAsia" w:eastAsiaTheme="minorEastAsia"/>
          <w:b/>
          <w:szCs w:val="21"/>
        </w:rPr>
        <w:t>1、成交供应商具备以下条件：</w:t>
      </w:r>
    </w:p>
    <w:p>
      <w:pPr>
        <w:widowControl/>
        <w:numPr>
          <w:ilvl w:val="0"/>
          <w:numId w:val="4"/>
        </w:numPr>
        <w:spacing w:line="312" w:lineRule="auto"/>
        <w:ind w:firstLine="420" w:firstLineChars="200"/>
        <w:jc w:val="left"/>
        <w:rPr>
          <w:rFonts w:cs="仿宋_GB2312" w:asciiTheme="minorEastAsia" w:hAnsiTheme="minorEastAsia" w:eastAsiaTheme="minorEastAsia"/>
          <w:kern w:val="0"/>
          <w:szCs w:val="21"/>
        </w:rPr>
      </w:pPr>
      <w:r>
        <w:rPr>
          <w:rFonts w:hint="eastAsia" w:cs="仿宋_GB2312" w:asciiTheme="minorEastAsia" w:hAnsiTheme="minorEastAsia" w:eastAsiaTheme="minorEastAsia"/>
          <w:kern w:val="0"/>
          <w:szCs w:val="21"/>
        </w:rPr>
        <w:t>在仙居设立</w:t>
      </w:r>
      <w:r>
        <w:rPr>
          <w:rFonts w:cs="仿宋_GB2312" w:asciiTheme="minorEastAsia" w:hAnsiTheme="minorEastAsia" w:eastAsiaTheme="minorEastAsia"/>
          <w:kern w:val="0"/>
          <w:szCs w:val="21"/>
        </w:rPr>
        <w:t>固定的工作场所、办公设施和必要的技术支撑条件；有健全的内部管理制度、服务程序文件、服务档案、质量控制体系、管理制度和服务人员档案</w:t>
      </w:r>
      <w:r>
        <w:rPr>
          <w:rFonts w:hint="eastAsia" w:cs="仿宋_GB2312" w:asciiTheme="minorEastAsia" w:hAnsiTheme="minorEastAsia" w:eastAsiaTheme="minorEastAsia"/>
          <w:kern w:val="0"/>
          <w:szCs w:val="21"/>
        </w:rPr>
        <w:t>等。</w:t>
      </w:r>
    </w:p>
    <w:p>
      <w:pPr>
        <w:widowControl/>
        <w:numPr>
          <w:ilvl w:val="0"/>
          <w:numId w:val="4"/>
        </w:numPr>
        <w:spacing w:line="312" w:lineRule="auto"/>
        <w:ind w:firstLine="420" w:firstLineChars="200"/>
        <w:jc w:val="left"/>
        <w:rPr>
          <w:rFonts w:asciiTheme="minorEastAsia" w:hAnsiTheme="minorEastAsia" w:eastAsiaTheme="minorEastAsia"/>
          <w:szCs w:val="21"/>
        </w:rPr>
      </w:pPr>
      <w:r>
        <w:rPr>
          <w:rFonts w:hint="eastAsia" w:cs="仿宋_GB2312" w:asciiTheme="minorEastAsia" w:hAnsiTheme="minorEastAsia" w:eastAsiaTheme="minorEastAsia"/>
          <w:kern w:val="0"/>
          <w:szCs w:val="21"/>
        </w:rPr>
        <w:t>每年需对所有工作人员开展不少于两次的业务培训。</w:t>
      </w:r>
    </w:p>
    <w:p>
      <w:pPr>
        <w:widowControl/>
        <w:numPr>
          <w:ilvl w:val="0"/>
          <w:numId w:val="4"/>
        </w:numPr>
        <w:spacing w:line="312"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中标后须配备注册安全工程师不少于一人且注册消防工程师不少于一人。</w:t>
      </w:r>
    </w:p>
    <w:p>
      <w:pPr>
        <w:widowControl/>
        <w:numPr>
          <w:ilvl w:val="0"/>
          <w:numId w:val="4"/>
        </w:numPr>
        <w:spacing w:line="312"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中标后需配置一辆专用巡查用车，便于开展开发区辖区内企业巡查工作，巡查用车产生的油费、维护费等一切费用由中标单位自行承担。</w:t>
      </w:r>
    </w:p>
    <w:p>
      <w:pPr>
        <w:spacing w:line="312"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2、巡查人员</w:t>
      </w:r>
    </w:p>
    <w:p>
      <w:pPr>
        <w:spacing w:line="312"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人员应满足日常巡查工作的需要，原则上不少于9人，其中需配置2个人（要求为男性）负责对接开发区安监中心和其他人员检查、复查记录及其他数据汇总。每个工作人员须有大专以上学历（有消防、安全工作经验的可放宽到高中学历），年龄在40周岁以下，并能熟练使用各种办公软件及手机。各工作人员的工资、社保、交通、食宿等一切费用由成交供应商自行承担。员工在上下班途中、工作中的人身安全由成交供应商负责。</w:t>
      </w:r>
    </w:p>
    <w:p>
      <w:pPr>
        <w:spacing w:line="312"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3、巡查流程</w:t>
      </w:r>
    </w:p>
    <w:p>
      <w:pPr>
        <w:spacing w:line="312"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根据巡查计划安排，提前联系被检查单位负责人，并在检查时出示《巡查证》，实事求是开展巡查，如实记录《巡查记录表》，告知被检查单位，并签字确认。对存在问题的应拍照记录，合理提出整改建议和整改期限，在24小时内一并汇总报告经济开发区处理，并作为下次巡查的重点内容。对其它检查情况应在48小时内将检查情况汇总反馈给经济开发区。详见以下流程。</w:t>
      </w:r>
    </w:p>
    <w:p>
      <w:pPr>
        <w:rPr>
          <w:rFonts w:asciiTheme="minorEastAsia" w:hAnsiTheme="minorEastAsia" w:eastAsiaTheme="minorEastAsia"/>
          <w:szCs w:val="21"/>
        </w:rPr>
      </w:pPr>
      <w:r>
        <w:rPr>
          <w:rFonts w:asciiTheme="minorEastAsia" w:hAnsiTheme="minorEastAsia" w:eastAsiaTheme="minorEastAsia"/>
          <w:szCs w:val="21"/>
        </w:rPr>
        <w:pict>
          <v:shape id="文本框 16" o:spid="_x0000_s5129" o:spt="202" type="#_x0000_t202" style="position:absolute;left:0pt;margin-left:328.5pt;margin-top:4.7pt;height:54.3pt;width:84.55pt;z-index:251667456;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">
            <v:path/>
            <v:fill focussize="0,0"/>
            <v:stroke weight="2pt" joinstyle="miter"/>
            <v:imagedata o:title=""/>
            <o:lock v:ext="edit"/>
            <v:textbox>
              <w:txbxContent>
                <w:p>
                  <w:r>
                    <w:rPr>
                      <w:rFonts w:hint="eastAsia"/>
                    </w:rPr>
                    <w:t>48小时内汇总反馈记录表</w:t>
                  </w:r>
                </w:p>
              </w:txbxContent>
            </v:textbox>
          </v:shape>
        </w:pict>
      </w:r>
      <w:r>
        <w:rPr>
          <w:rFonts w:asciiTheme="minorEastAsia" w:hAnsiTheme="minorEastAsia" w:eastAsiaTheme="minorEastAsia"/>
          <w:szCs w:val="21"/>
        </w:rPr>
        <w:pict>
          <v:shape id="文本框 12" o:spid="_x0000_s5126" o:spt="202" type="#_x0000_t202" style="position:absolute;left:0pt;margin-left:160pt;margin-top:5.7pt;height:53.3pt;width:81pt;z-index:251664384;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">
            <v:path/>
            <v:fill focussize="0,0"/>
            <v:stroke weight="2pt" joinstyle="miter"/>
            <v:imagedata o:title=""/>
            <o:lock v:ext="edit"/>
            <v:textbox>
              <w:txbxContent>
                <w:p>
                  <w:r>
                    <w:rPr>
                      <w:rFonts w:hint="eastAsia"/>
                    </w:rPr>
                    <w:t>填写巡查记录表</w:t>
                  </w:r>
                </w:p>
              </w:txbxContent>
            </v:textbox>
          </v:shape>
        </w:pict>
      </w:r>
      <w:r>
        <w:rPr>
          <w:rFonts w:asciiTheme="minorEastAsia" w:hAnsiTheme="minorEastAsia" w:eastAsiaTheme="minorEastAsia"/>
          <w:szCs w:val="21"/>
        </w:rPr>
        <w:pict>
          <v:shape id="右箭头 14" o:spid="_x0000_s5130" o:spt="13" type="#_x0000_t13" style="position:absolute;left:0pt;margin-left:241pt;margin-top:23.2pt;height:12pt;width:79.5pt;z-index:251668480;v-text-anchor:middle;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" adj="19970">
            <v:path/>
            <v:fill focussize="0,0"/>
            <v:stroke weight="2pt" joinstyle="miter"/>
            <v:imagedata o:title=""/>
            <o:lock v:ext="edit"/>
          </v:shape>
        </w:pict>
      </w:r>
      <w:r>
        <w:rPr>
          <w:rFonts w:asciiTheme="minorEastAsia" w:hAnsiTheme="minorEastAsia" w:eastAsiaTheme="minorEastAsia"/>
          <w:szCs w:val="21"/>
        </w:rPr>
        <w:pict>
          <v:shape id="右箭头 11" o:spid="_x0000_s5125" o:spt="13" type="#_x0000_t13" style="position:absolute;left:0pt;margin-left:94pt;margin-top:19.2pt;height:12pt;width:59pt;z-index:251663360;v-text-anchor:middle;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" adj="19403">
            <v:path/>
            <v:fill focussize="0,0"/>
            <v:stroke weight="2pt" joinstyle="miter"/>
            <v:imagedata o:title=""/>
            <o:lock v:ext="edit"/>
          </v:shape>
        </w:pict>
      </w:r>
      <w:r>
        <w:rPr>
          <w:rFonts w:asciiTheme="minorEastAsia" w:hAnsiTheme="minorEastAsia" w:eastAsiaTheme="minorEastAsia"/>
          <w:szCs w:val="21"/>
        </w:rPr>
        <w:pict>
          <v:shape id="文本框 15" o:spid="_x0000_s5122" o:spt="202" type="#_x0000_t202" style="position:absolute;left:0pt;margin-left:249pt;margin-top:5.7pt;height:39.5pt;width:82pt;z-index:251660288;mso-width-relative:margin;mso-height-relative:margin;"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">
            <v:path/>
            <v:fill focussize="0,0"/>
            <v:stroke weight="2pt" color="#FFFFFF" joinstyle="miter"/>
            <v:imagedata o:title=""/>
            <o:lock v:ext="edit"/>
            <v:textbox>
              <w:txbxContent>
                <w:p>
                  <w:r>
                    <w:rPr>
                      <w:rFonts w:hint="eastAsia"/>
                    </w:rPr>
                    <w:t>没有问题</w:t>
                  </w:r>
                </w:p>
              </w:txbxContent>
            </v:textbox>
          </v:shape>
        </w:pict>
      </w:r>
      <w:r>
        <w:rPr>
          <w:rFonts w:asciiTheme="minorEastAsia" w:hAnsiTheme="minorEastAsia" w:eastAsiaTheme="minorEastAsia"/>
          <w:szCs w:val="21"/>
        </w:rPr>
        <w:pict>
          <v:shape id="文本框 13" o:spid="_x0000_s5123" o:spt="202" type="#_x0000_t202" style="position:absolute;left:0pt;margin-left:94pt;margin-top:4.7pt;height:39.5pt;width:82pt;z-index:251661312;mso-width-relative:margin;mso-height-relative:margin;"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">
            <v:path/>
            <v:fill focussize="0,0"/>
            <v:stroke weight="2pt" color="#FFFFFF" joinstyle="miter"/>
            <v:imagedata o:title=""/>
            <o:lock v:ext="edit"/>
            <v:textbox>
              <w:txbxContent>
                <w:p>
                  <w:r>
                    <w:rPr>
                      <w:rFonts w:hint="eastAsia"/>
                    </w:rPr>
                    <w:t>出示证件</w:t>
                  </w:r>
                </w:p>
              </w:txbxContent>
            </v:textbox>
          </v:shape>
        </w:pict>
      </w:r>
      <w:r>
        <w:rPr>
          <w:rFonts w:asciiTheme="minorEastAsia" w:hAnsiTheme="minorEastAsia" w:eastAsiaTheme="minorEastAsia"/>
          <w:szCs w:val="21"/>
        </w:rPr>
        <w:pict>
          <v:shape id="文本框 8" o:spid="_x0000_s5124" o:spt="202" type="#_x0000_t202" style="position:absolute;left:0pt;margin-left:12pt;margin-top:5.7pt;height:39.5pt;width:82pt;z-index:251662336;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">
            <v:path/>
            <v:fill focussize="0,0"/>
            <v:stroke weight="2pt" joinstyle="miter"/>
            <v:imagedata o:title=""/>
            <o:lock v:ext="edit"/>
            <v:textbox>
              <w:txbxContent>
                <w:p>
                  <w:r>
                    <w:rPr>
                      <w:rFonts w:hint="eastAsia"/>
                    </w:rPr>
                    <w:t>消防安全巡查</w:t>
                  </w:r>
                </w:p>
              </w:txbxContent>
            </v:textbox>
          </v:shape>
        </w:pic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420" w:firstLineChars="200"/>
        <w:rPr>
          <w:rFonts w:ascii="仿宋" w:hAnsi="仿宋" w:eastAsia="仿宋"/>
          <w:sz w:val="32"/>
          <w:szCs w:val="32"/>
        </w:rPr>
      </w:pPr>
      <w:r>
        <w:pict>
          <v:shape id="文本框 19" o:spid="_x0000_s5128" o:spt="202" type="#_x0000_t202" style="position:absolute;left:0pt;margin-left:197.9pt;margin-top:6.55pt;height:39.5pt;width:82pt;z-index:251666432;mso-width-relative:margin;mso-height-relative:margin;"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">
            <v:path/>
            <v:fill focussize="0,0"/>
            <v:stroke weight="2pt" color="#FFFFFF" joinstyle="miter"/>
            <v:imagedata o:title=""/>
            <o:lock v:ext="edit"/>
            <v:textbox>
              <w:txbxContent>
                <w:p>
                  <w:r>
                    <w:rPr>
                      <w:rFonts w:hint="eastAsia"/>
                    </w:rPr>
                    <w:t>存在问题</w:t>
                  </w:r>
                </w:p>
              </w:txbxContent>
            </v:textbox>
          </v:shape>
        </w:pict>
      </w:r>
      <w:r>
        <w:pict>
          <v:shape id="右箭头 22" o:spid="_x0000_s5138" o:spt="13" type="#_x0000_t13" style="position:absolute;left:0pt;margin-left:174.9pt;margin-top:23.05pt;height:10.75pt;width:35.25pt;rotation:5898240f;z-index:251676672;v-text-anchor:middle;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" adj="18306">
            <v:path/>
            <v:fill focussize="0,0"/>
            <v:stroke weight="2pt" joinstyle="miter"/>
            <v:imagedata o:title=""/>
            <o:lock v:ext="edit"/>
          </v:shape>
        </w:pict>
      </w:r>
    </w:p>
    <w:p>
      <w:pPr>
        <w:ind w:firstLine="640" w:firstLineChars="200"/>
        <w:rPr>
          <w:rFonts w:ascii="仿宋" w:hAnsi="仿宋" w:eastAsia="仿宋"/>
          <w:sz w:val="32"/>
          <w:szCs w:val="32"/>
        </w:rPr>
      </w:pPr>
    </w:p>
    <w:p>
      <w:pPr>
        <w:ind w:firstLine="420" w:firstLineChars="200"/>
        <w:rPr>
          <w:rFonts w:ascii="仿宋" w:hAnsi="仿宋" w:eastAsia="仿宋"/>
          <w:sz w:val="32"/>
          <w:szCs w:val="32"/>
        </w:rPr>
      </w:pPr>
      <w:r>
        <w:pict>
          <v:shape id="文本框 21" o:spid="_x0000_s5132" o:spt="202" type="#_x0000_t202" style="position:absolute;left:0pt;margin-left:328.5pt;margin-top:1.2pt;height:49.45pt;width:84.55pt;z-index:251670528;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">
            <v:path/>
            <v:fill focussize="0,0"/>
            <v:stroke weight="2pt" joinstyle="miter"/>
            <v:imagedata o:title=""/>
            <o:lock v:ext="edit"/>
            <v:textbox>
              <w:txbxContent>
                <w:p>
                  <w:r>
                    <w:rPr>
                      <w:rFonts w:hint="eastAsia"/>
                    </w:rPr>
                    <w:t>24小时内汇总反馈处理记录表</w:t>
                  </w:r>
                </w:p>
              </w:txbxContent>
            </v:textbox>
          </v:shape>
        </w:pict>
      </w:r>
      <w:r>
        <w:pict>
          <v:shape id="右箭头 20" o:spid="_x0000_s5135" o:spt="13" type="#_x0000_t13" style="position:absolute;left:0pt;margin-left:241pt;margin-top:15.7pt;height:12pt;width:79.5pt;z-index:251673600;v-text-anchor:middle;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" adj="19970">
            <v:path/>
            <v:fill focussize="0,0"/>
            <v:stroke weight="2pt" joinstyle="miter"/>
            <v:imagedata o:title=""/>
            <o:lock v:ext="edit"/>
          </v:shape>
        </w:pict>
      </w:r>
      <w:r>
        <w:pict>
          <v:shape id="文本框 18" o:spid="_x0000_s5131" o:spt="202" type="#_x0000_t202" style="position:absolute;left:0pt;margin-left:160.15pt;margin-top:1.2pt;height:43.5pt;width:75.5pt;z-index:251669504;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">
            <v:path/>
            <v:fill focussize="0,0"/>
            <v:stroke weight="2pt" joinstyle="miter"/>
            <v:imagedata o:title=""/>
            <o:lock v:ext="edit"/>
            <v:textbox>
              <w:txbxContent>
                <w:p>
                  <w:r>
                    <w:rPr>
                      <w:rFonts w:hint="eastAsia"/>
                    </w:rPr>
                    <w:t>填写整改意见及期限</w:t>
                  </w:r>
                </w:p>
              </w:txbxContent>
            </v:textbox>
          </v:shape>
        </w:pict>
      </w:r>
    </w:p>
    <w:p>
      <w:pPr>
        <w:ind w:firstLine="640" w:firstLineChars="200"/>
        <w:rPr>
          <w:rFonts w:ascii="仿宋" w:hAnsi="仿宋" w:eastAsia="仿宋"/>
          <w:sz w:val="32"/>
          <w:szCs w:val="32"/>
        </w:rPr>
      </w:pPr>
    </w:p>
    <w:p>
      <w:pPr>
        <w:ind w:firstLine="420" w:firstLineChars="200"/>
        <w:rPr>
          <w:rFonts w:ascii="仿宋" w:hAnsi="仿宋" w:eastAsia="仿宋"/>
          <w:sz w:val="32"/>
          <w:szCs w:val="32"/>
        </w:rPr>
      </w:pPr>
      <w:r>
        <w:pict>
          <v:shape id="右箭头 23" o:spid="_x0000_s5133" o:spt="13" type="#_x0000_t13" style="position:absolute;left:0pt;margin-left:174.9pt;margin-top:23.95pt;height:10.75pt;width:35.25pt;rotation:5898240f;z-index:251671552;v-text-anchor:middle;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" adj="18306">
            <v:path/>
            <v:fill focussize="0,0"/>
            <v:stroke weight="2pt" joinstyle="miter"/>
            <v:imagedata o:title=""/>
            <o:lock v:ext="edit"/>
          </v:shape>
        </w:pict>
      </w:r>
    </w:p>
    <w:p>
      <w:pPr>
        <w:ind w:firstLine="420" w:firstLineChars="200"/>
        <w:rPr>
          <w:rFonts w:ascii="仿宋" w:hAnsi="仿宋" w:eastAsia="仿宋"/>
          <w:sz w:val="32"/>
          <w:szCs w:val="32"/>
        </w:rPr>
      </w:pPr>
      <w:r>
        <w:pict>
          <v:shape id="文本框 27" o:spid="_x0000_s5127" o:spt="202" type="#_x0000_t202" style="position:absolute;left:0pt;margin-left:241pt;margin-top:26.2pt;height:39.5pt;width:82pt;z-index:251665408;mso-width-relative:margin;mso-height-relative:margin;"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">
            <v:path/>
            <v:fill focussize="0,0"/>
            <v:stroke weight="2pt" color="#FFFFFF" joinstyle="miter"/>
            <v:imagedata o:title=""/>
            <o:lock v:ext="edit"/>
            <v:textbox>
              <w:txbxContent>
                <w:p>
                  <w:r>
                    <w:rPr>
                      <w:rFonts w:hint="eastAsia"/>
                    </w:rPr>
                    <w:t>整改合格</w:t>
                  </w:r>
                </w:p>
              </w:txbxContent>
            </v:textbox>
          </v:shape>
        </w:pict>
      </w:r>
      <w:r>
        <w:pict>
          <v:shape id="文本框 24" o:spid="_x0000_s5134" o:spt="202" type="#_x0000_t202" style="position:absolute;left:0pt;margin-left:160.15pt;margin-top:26.8pt;height:43.5pt;width:75.5pt;z-index:251672576;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">
            <v:path/>
            <v:fill focussize="0,0"/>
            <v:stroke weight="2pt" joinstyle="miter"/>
            <v:imagedata o:title=""/>
            <o:lock v:ext="edit"/>
            <v:textbox>
              <w:txbxContent>
                <w:p>
                  <w:r>
                    <w:rPr>
                      <w:rFonts w:hint="eastAsia"/>
                    </w:rPr>
                    <w:t>作为下次巡查重点内容</w:t>
                  </w:r>
                </w:p>
              </w:txbxContent>
            </v:textbox>
          </v:shape>
        </w:pict>
      </w:r>
    </w:p>
    <w:p>
      <w:pPr>
        <w:ind w:firstLine="420" w:firstLineChars="200"/>
        <w:rPr>
          <w:rFonts w:ascii="仿宋" w:hAnsi="仿宋" w:eastAsia="仿宋"/>
          <w:sz w:val="32"/>
          <w:szCs w:val="32"/>
        </w:rPr>
      </w:pPr>
      <w:r>
        <w:pict>
          <v:shape id="右箭头 25" o:spid="_x0000_s5136" o:spt="13" type="#_x0000_t13" style="position:absolute;left:0pt;margin-left:235.65pt;margin-top:18.3pt;height:12pt;width:79.5pt;z-index:251674624;v-text-anchor:middle;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" adj="19970">
            <v:path/>
            <v:fill focussize="0,0"/>
            <v:stroke weight="2pt" joinstyle="miter"/>
            <v:imagedata o:title=""/>
            <o:lock v:ext="edit"/>
          </v:shape>
        </w:pict>
      </w:r>
      <w:r>
        <w:pict>
          <v:shape id="文本框 26" o:spid="_x0000_s5137" o:spt="202" type="#_x0000_t202" style="position:absolute;left:0pt;margin-left:328.5pt;margin-top:0.55pt;height:58.95pt;width:84.55pt;z-index:251675648;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">
            <v:path/>
            <v:fill focussize="0,0"/>
            <v:stroke weight="2pt" joinstyle="miter"/>
            <v:imagedata o:title=""/>
            <o:lock v:ext="edit"/>
            <v:textbox>
              <w:txbxContent>
                <w:p>
                  <w:r>
                    <w:rPr>
                      <w:rFonts w:hint="eastAsia"/>
                    </w:rPr>
                    <w:t>48小时内汇总反馈记录表</w:t>
                  </w:r>
                </w:p>
              </w:txbxContent>
            </v:textbox>
          </v:shape>
        </w:pict>
      </w:r>
    </w:p>
    <w:p>
      <w:pPr>
        <w:spacing w:line="360" w:lineRule="auto"/>
        <w:rPr>
          <w:rFonts w:cs="宋体" w:asciiTheme="minorEastAsia" w:hAnsiTheme="minorEastAsia" w:eastAsiaTheme="minorEastAsia"/>
          <w:b/>
          <w:bCs/>
          <w:szCs w:val="21"/>
        </w:rPr>
      </w:pPr>
    </w:p>
    <w:p>
      <w:pPr>
        <w:spacing w:line="360" w:lineRule="auto"/>
        <w:rPr>
          <w:rFonts w:cs="宋体" w:asciiTheme="minorEastAsia" w:hAnsiTheme="minorEastAsia" w:eastAsiaTheme="minorEastAsia"/>
          <w:b/>
          <w:bCs/>
          <w:szCs w:val="21"/>
        </w:rPr>
      </w:pPr>
      <w:r>
        <w:rPr>
          <w:rFonts w:hint="eastAsia" w:cs="宋体" w:asciiTheme="minorEastAsia" w:hAnsiTheme="minorEastAsia" w:eastAsiaTheme="minorEastAsia"/>
          <w:b/>
          <w:bCs/>
          <w:szCs w:val="21"/>
        </w:rPr>
        <w:t>四、服务期限</w:t>
      </w:r>
    </w:p>
    <w:p>
      <w:pPr>
        <w:pStyle w:val="34"/>
        <w:spacing w:line="312" w:lineRule="auto"/>
        <w:ind w:firstLine="420" w:firstLineChars="200"/>
        <w:rPr>
          <w:rFonts w:cs="宋体" w:asciiTheme="minorEastAsia" w:hAnsiTheme="minorEastAsia" w:eastAsiaTheme="minorEastAsia"/>
          <w:kern w:val="2"/>
          <w:sz w:val="21"/>
          <w:szCs w:val="21"/>
        </w:rPr>
      </w:pPr>
      <w:r>
        <w:rPr>
          <w:rFonts w:hint="eastAsia" w:cs="宋体" w:asciiTheme="minorEastAsia" w:hAnsiTheme="minorEastAsia" w:eastAsiaTheme="minorEastAsia"/>
          <w:bCs/>
          <w:sz w:val="21"/>
          <w:szCs w:val="21"/>
        </w:rPr>
        <w:t>服务期限为：</w:t>
      </w:r>
      <w:r>
        <w:rPr>
          <w:rFonts w:hint="eastAsia" w:asciiTheme="minorEastAsia" w:hAnsiTheme="minorEastAsia" w:eastAsiaTheme="minorEastAsia"/>
          <w:sz w:val="21"/>
          <w:szCs w:val="21"/>
        </w:rPr>
        <w:t>一年，合同到期之后，视考核情况决定是否续约。如考核通过</w:t>
      </w:r>
      <w:r>
        <w:rPr>
          <w:rFonts w:asciiTheme="minorEastAsia" w:hAnsiTheme="minorEastAsia" w:eastAsiaTheme="minorEastAsia"/>
          <w:sz w:val="21"/>
          <w:szCs w:val="21"/>
        </w:rPr>
        <w:t>的，在年度预算能够保障的前提下，可以根据原采购合同的约定续签合同，但续签的单次合同期限不得长于原采购的合同期限，且续签次数最多不超过2次、累计时间最长不超过3年。</w:t>
      </w:r>
    </w:p>
    <w:p>
      <w:pPr>
        <w:spacing w:line="312" w:lineRule="auto"/>
        <w:rPr>
          <w:rFonts w:cs="宋体" w:asciiTheme="minorEastAsia" w:hAnsiTheme="minorEastAsia" w:eastAsiaTheme="minorEastAsia"/>
          <w:b/>
          <w:bCs/>
          <w:szCs w:val="21"/>
        </w:rPr>
      </w:pPr>
      <w:r>
        <w:rPr>
          <w:rFonts w:hint="eastAsia" w:cs="宋体" w:asciiTheme="minorEastAsia" w:hAnsiTheme="minorEastAsia" w:eastAsiaTheme="minorEastAsia"/>
          <w:b/>
          <w:bCs/>
          <w:szCs w:val="21"/>
        </w:rPr>
        <w:t>五、付款方式</w:t>
      </w:r>
    </w:p>
    <w:p>
      <w:pPr>
        <w:spacing w:line="312"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1、合同签定所有人员到位之日起开始计算时间，满一个月后开始付款，每月支付合同费用的7%，以此类推，一年共计84%。</w:t>
      </w:r>
    </w:p>
    <w:p>
      <w:pPr>
        <w:spacing w:line="312" w:lineRule="auto"/>
        <w:ind w:firstLine="420" w:firstLineChars="200"/>
        <w:rPr>
          <w:rFonts w:cs="宋体" w:asciiTheme="minorEastAsia" w:hAnsiTheme="minorEastAsia" w:eastAsiaTheme="minorEastAsia"/>
          <w:szCs w:val="21"/>
        </w:rPr>
      </w:pPr>
      <w:r>
        <w:rPr>
          <w:rFonts w:hint="eastAsia" w:asciiTheme="minorEastAsia" w:hAnsiTheme="minorEastAsia" w:eastAsiaTheme="minorEastAsia"/>
          <w:szCs w:val="21"/>
        </w:rPr>
        <w:t>2、剩余16%在考核结束后，视考核情况按比例进行发放。</w:t>
      </w:r>
    </w:p>
    <w:p>
      <w:pPr>
        <w:spacing w:line="360" w:lineRule="auto"/>
        <w:rPr>
          <w:rFonts w:asciiTheme="minorEastAsia" w:hAnsiTheme="minorEastAsia" w:eastAsiaTheme="minorEastAsia"/>
          <w:b/>
          <w:szCs w:val="21"/>
        </w:rPr>
      </w:pPr>
      <w:r>
        <w:rPr>
          <w:rFonts w:hint="eastAsia" w:cs="宋体" w:asciiTheme="minorEastAsia" w:hAnsiTheme="minorEastAsia" w:eastAsiaTheme="minorEastAsia"/>
          <w:b/>
          <w:bCs/>
          <w:szCs w:val="21"/>
        </w:rPr>
        <w:t>六、</w:t>
      </w:r>
      <w:r>
        <w:rPr>
          <w:rFonts w:hint="eastAsia" w:asciiTheme="minorEastAsia" w:hAnsiTheme="minorEastAsia" w:eastAsiaTheme="minorEastAsia"/>
          <w:b/>
          <w:szCs w:val="21"/>
        </w:rPr>
        <w:t>考核</w:t>
      </w:r>
    </w:p>
    <w:p>
      <w:pPr>
        <w:spacing w:line="312"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szCs w:val="21"/>
        </w:rPr>
        <w:t>经济开发区针对第三方巡查的检查频次、台账记录真实性、完整性及材料送达及时性等内容进行核查登记，并在合同到期后对各个巡查人员开展考核，并予以相应的奖惩。</w:t>
      </w:r>
    </w:p>
    <w:p>
      <w:pPr>
        <w:spacing w:line="312" w:lineRule="auto"/>
        <w:ind w:firstLine="420" w:firstLineChars="200"/>
        <w:rPr>
          <w:rFonts w:asciiTheme="minorEastAsia" w:hAnsiTheme="minorEastAsia" w:eastAsiaTheme="minorEastAsia"/>
          <w:szCs w:val="21"/>
        </w:rPr>
      </w:pPr>
    </w:p>
    <w:p>
      <w:pPr>
        <w:ind w:firstLine="3000" w:firstLineChars="1000"/>
        <w:rPr>
          <w:rFonts w:ascii="黑体" w:hAnsi="宋体" w:eastAsia="黑体"/>
          <w:sz w:val="30"/>
          <w:szCs w:val="30"/>
        </w:rPr>
      </w:pPr>
    </w:p>
    <w:p>
      <w:pPr>
        <w:ind w:firstLine="3000" w:firstLineChars="1000"/>
        <w:rPr>
          <w:rFonts w:ascii="黑体" w:hAnsi="宋体" w:eastAsia="黑体"/>
          <w:sz w:val="30"/>
          <w:szCs w:val="30"/>
        </w:rPr>
      </w:pPr>
    </w:p>
    <w:p>
      <w:pPr>
        <w:ind w:firstLine="3000" w:firstLineChars="1000"/>
        <w:rPr>
          <w:rFonts w:ascii="黑体" w:hAnsi="宋体" w:eastAsia="黑体"/>
          <w:sz w:val="30"/>
          <w:szCs w:val="30"/>
        </w:rPr>
      </w:pPr>
    </w:p>
    <w:p>
      <w:pPr>
        <w:ind w:firstLine="3000" w:firstLineChars="1000"/>
        <w:rPr>
          <w:rFonts w:ascii="黑体" w:hAnsi="宋体" w:eastAsia="黑体"/>
          <w:sz w:val="30"/>
          <w:szCs w:val="30"/>
        </w:rPr>
      </w:pPr>
    </w:p>
    <w:p>
      <w:pPr>
        <w:widowControl/>
        <w:jc w:val="left"/>
        <w:rPr>
          <w:rFonts w:ascii="黑体" w:hAnsi="宋体" w:eastAsia="黑体"/>
          <w:sz w:val="30"/>
          <w:szCs w:val="30"/>
        </w:rPr>
      </w:pPr>
      <w:r>
        <w:rPr>
          <w:rFonts w:ascii="黑体" w:hAnsi="宋体" w:eastAsia="黑体"/>
          <w:sz w:val="30"/>
          <w:szCs w:val="30"/>
        </w:rPr>
        <w:br w:type="page"/>
      </w:r>
    </w:p>
    <w:p>
      <w:pPr>
        <w:ind w:firstLine="600" w:firstLineChars="200"/>
        <w:rPr>
          <w:rFonts w:asciiTheme="minorEastAsia" w:hAnsiTheme="minorEastAsia" w:eastAsiaTheme="minorEastAsia"/>
          <w:color w:val="000000"/>
          <w:sz w:val="30"/>
          <w:szCs w:val="30"/>
        </w:rPr>
      </w:pPr>
      <w:r>
        <w:rPr>
          <w:rFonts w:hint="eastAsia" w:asciiTheme="minorEastAsia" w:hAnsiTheme="minorEastAsia" w:eastAsiaTheme="minorEastAsia"/>
          <w:color w:val="000000"/>
          <w:sz w:val="30"/>
          <w:szCs w:val="30"/>
        </w:rPr>
        <w:t>附件1：</w:t>
      </w:r>
    </w:p>
    <w:p>
      <w:pPr>
        <w:ind w:firstLine="600" w:firstLineChars="200"/>
        <w:rPr>
          <w:rFonts w:asciiTheme="minorEastAsia" w:hAnsiTheme="minorEastAsia" w:eastAsiaTheme="minorEastAsia"/>
          <w:color w:val="000000"/>
          <w:sz w:val="30"/>
          <w:szCs w:val="30"/>
        </w:rPr>
      </w:pPr>
    </w:p>
    <w:p>
      <w:pPr>
        <w:ind w:firstLine="600" w:firstLineChars="200"/>
        <w:rPr>
          <w:rFonts w:asciiTheme="minorEastAsia" w:hAnsiTheme="minorEastAsia" w:eastAsiaTheme="minorEastAsia"/>
          <w:color w:val="000000"/>
          <w:sz w:val="30"/>
          <w:szCs w:val="30"/>
        </w:rPr>
      </w:pPr>
    </w:p>
    <w:p>
      <w:pPr>
        <w:ind w:firstLine="600" w:firstLineChars="200"/>
        <w:rPr>
          <w:rFonts w:asciiTheme="minorEastAsia" w:hAnsiTheme="minorEastAsia" w:eastAsiaTheme="minorEastAsia"/>
          <w:color w:val="000000"/>
          <w:sz w:val="30"/>
          <w:szCs w:val="30"/>
        </w:rPr>
      </w:pPr>
    </w:p>
    <w:p>
      <w:pPr>
        <w:ind w:firstLine="600" w:firstLineChars="200"/>
        <w:rPr>
          <w:rFonts w:asciiTheme="minorEastAsia" w:hAnsiTheme="minorEastAsia" w:eastAsiaTheme="minorEastAsia"/>
          <w:color w:val="000000"/>
          <w:sz w:val="30"/>
          <w:szCs w:val="30"/>
        </w:rPr>
      </w:pPr>
    </w:p>
    <w:p>
      <w:pPr>
        <w:ind w:firstLine="600" w:firstLineChars="200"/>
        <w:rPr>
          <w:rFonts w:asciiTheme="minorEastAsia" w:hAnsiTheme="minorEastAsia" w:eastAsiaTheme="minorEastAsia"/>
          <w:color w:val="000000"/>
          <w:sz w:val="30"/>
          <w:szCs w:val="30"/>
        </w:rPr>
      </w:pPr>
    </w:p>
    <w:p>
      <w:pPr>
        <w:jc w:val="center"/>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消防安全巡查证样本</w:t>
      </w:r>
    </w:p>
    <w:p>
      <w:pPr>
        <w:rPr>
          <w:rFonts w:ascii="仿宋" w:hAnsi="仿宋" w:eastAsia="仿宋"/>
          <w:sz w:val="32"/>
          <w:szCs w:val="32"/>
        </w:rPr>
      </w:pPr>
      <w:r>
        <w:pict>
          <v:shape id="文本框 29" o:spid="_x0000_s5140" o:spt="202" type="#_x0000_t202" style="position:absolute;left:0pt;margin-left:66.5pt;margin-top:3.1pt;height:333.5pt;width:250pt;z-index:251678720;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">
            <v:path/>
            <v:fill focussize="0,0"/>
            <v:stroke weight="0.5pt" joinstyle="miter"/>
            <v:imagedata o:title=""/>
            <o:lock v:ext="edit"/>
            <v:textbox>
              <w:txbxContent>
                <w:p>
                  <w:pPr>
                    <w:jc w:val="center"/>
                    <w:rPr>
                      <w:rFonts w:ascii="方正粗黑宋简体" w:hAnsi="方正粗黑宋简体" w:eastAsia="方正粗黑宋简体"/>
                      <w:sz w:val="32"/>
                      <w:szCs w:val="32"/>
                    </w:rPr>
                  </w:pPr>
                  <w:r>
                    <w:rPr>
                      <w:rFonts w:hint="eastAsia" w:ascii="方正粗黑宋简体" w:hAnsi="方正粗黑宋简体" w:eastAsia="方正粗黑宋简体"/>
                      <w:sz w:val="32"/>
                      <w:szCs w:val="32"/>
                    </w:rPr>
                    <w:t>仙居县经济开发区</w:t>
                  </w:r>
                </w:p>
                <w:p>
                  <w:pPr>
                    <w:jc w:val="center"/>
                    <w:rPr>
                      <w:rFonts w:ascii="方正粗黑宋简体" w:hAnsi="方正粗黑宋简体" w:eastAsia="方正粗黑宋简体"/>
                      <w:sz w:val="44"/>
                      <w:szCs w:val="44"/>
                    </w:rPr>
                  </w:pPr>
                </w:p>
                <w:p>
                  <w:pPr>
                    <w:jc w:val="center"/>
                    <w:rPr>
                      <w:rFonts w:ascii="方正粗黑宋简体" w:hAnsi="方正粗黑宋简体" w:eastAsia="方正粗黑宋简体"/>
                      <w:sz w:val="44"/>
                      <w:szCs w:val="44"/>
                    </w:rPr>
                  </w:pPr>
                  <w:r>
                    <w:rPr>
                      <w:rFonts w:hint="eastAsia" w:ascii="方正粗黑宋简体" w:hAnsi="方正粗黑宋简体" w:eastAsia="方正粗黑宋简体"/>
                      <w:sz w:val="44"/>
                      <w:szCs w:val="44"/>
                    </w:rPr>
                    <w:t>巡</w:t>
                  </w:r>
                </w:p>
                <w:p>
                  <w:pPr>
                    <w:jc w:val="center"/>
                    <w:rPr>
                      <w:rFonts w:ascii="方正粗黑宋简体" w:hAnsi="方正粗黑宋简体" w:eastAsia="方正粗黑宋简体"/>
                      <w:sz w:val="44"/>
                      <w:szCs w:val="44"/>
                    </w:rPr>
                  </w:pPr>
                  <w:r>
                    <w:rPr>
                      <w:rFonts w:hint="eastAsia" w:ascii="方正粗黑宋简体" w:hAnsi="方正粗黑宋简体" w:eastAsia="方正粗黑宋简体"/>
                      <w:sz w:val="44"/>
                      <w:szCs w:val="44"/>
                    </w:rPr>
                    <w:t>查</w:t>
                  </w:r>
                </w:p>
                <w:p>
                  <w:pPr>
                    <w:jc w:val="center"/>
                    <w:rPr>
                      <w:rFonts w:ascii="方正粗黑宋简体" w:hAnsi="方正粗黑宋简体" w:eastAsia="方正粗黑宋简体"/>
                      <w:sz w:val="44"/>
                      <w:szCs w:val="44"/>
                    </w:rPr>
                  </w:pPr>
                  <w:r>
                    <w:rPr>
                      <w:rFonts w:hint="eastAsia" w:ascii="方正粗黑宋简体" w:hAnsi="方正粗黑宋简体" w:eastAsia="方正粗黑宋简体"/>
                      <w:sz w:val="44"/>
                      <w:szCs w:val="44"/>
                    </w:rPr>
                    <w:t>证</w:t>
                  </w:r>
                </w:p>
                <w:p>
                  <w:pPr>
                    <w:ind w:firstLine="980" w:firstLineChars="350"/>
                    <w:jc w:val="left"/>
                    <w:rPr>
                      <w:rFonts w:ascii="宋体" w:hAnsi="宋体"/>
                      <w:sz w:val="28"/>
                      <w:szCs w:val="28"/>
                      <w:u w:val="single"/>
                    </w:rPr>
                  </w:pPr>
                  <w:r>
                    <w:rPr>
                      <w:rFonts w:hint="eastAsia" w:ascii="宋体" w:hAnsi="宋体"/>
                      <w:sz w:val="28"/>
                      <w:szCs w:val="28"/>
                    </w:rPr>
                    <w:t>姓名：</w:t>
                  </w:r>
                </w:p>
                <w:p>
                  <w:pPr>
                    <w:ind w:firstLine="980" w:firstLineChars="350"/>
                    <w:jc w:val="left"/>
                    <w:rPr>
                      <w:rFonts w:ascii="宋体" w:hAnsi="宋体"/>
                      <w:sz w:val="28"/>
                      <w:szCs w:val="28"/>
                      <w:u w:val="single"/>
                    </w:rPr>
                  </w:pPr>
                  <w:r>
                    <w:rPr>
                      <w:rFonts w:hint="eastAsia" w:ascii="宋体" w:hAnsi="宋体"/>
                      <w:sz w:val="28"/>
                      <w:szCs w:val="28"/>
                    </w:rPr>
                    <w:t>工号：</w:t>
                  </w:r>
                </w:p>
                <w:p>
                  <w:pPr>
                    <w:jc w:val="center"/>
                    <w:rPr>
                      <w:rFonts w:ascii="宋体" w:hAnsi="宋体"/>
                      <w:sz w:val="28"/>
                      <w:szCs w:val="28"/>
                    </w:rPr>
                  </w:pPr>
                  <w:r>
                    <w:rPr>
                      <w:rFonts w:hint="eastAsia" w:ascii="宋体" w:hAnsi="宋体"/>
                      <w:sz w:val="28"/>
                      <w:szCs w:val="28"/>
                    </w:rPr>
                    <w:t>（盖双方公章）</w:t>
                  </w: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txbxContent>
            </v:textbox>
          </v:shape>
        </w:pic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Theme="minorEastAsia" w:hAnsiTheme="minorEastAsia" w:eastAsiaTheme="minorEastAsia"/>
          <w:color w:val="000000"/>
          <w:sz w:val="24"/>
        </w:rPr>
      </w:pPr>
      <w:r>
        <w:rPr>
          <w:rFonts w:hint="eastAsia" w:asciiTheme="minorEastAsia" w:hAnsiTheme="minorEastAsia" w:eastAsiaTheme="minorEastAsia"/>
          <w:color w:val="000000"/>
          <w:sz w:val="24"/>
        </w:rPr>
        <w:t>附件2：</w:t>
      </w:r>
    </w:p>
    <w:p>
      <w:pPr>
        <w:spacing w:line="600" w:lineRule="exact"/>
        <w:jc w:val="center"/>
        <w:rPr>
          <w:rFonts w:eastAsia="方正小标宋简体"/>
          <w:bCs/>
          <w:szCs w:val="21"/>
        </w:rPr>
      </w:pPr>
      <w:r>
        <w:rPr>
          <w:rFonts w:hint="eastAsia" w:eastAsia="方正小标宋简体"/>
          <w:bCs/>
          <w:sz w:val="36"/>
          <w:szCs w:val="36"/>
        </w:rPr>
        <w:t>企业安全生产、消防安全检查记录表</w:t>
      </w:r>
    </w:p>
    <w:tbl>
      <w:tblPr>
        <w:tblStyle w:val="52"/>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724"/>
        <w:gridCol w:w="457"/>
        <w:gridCol w:w="2659"/>
        <w:gridCol w:w="2036"/>
        <w:gridCol w:w="2226"/>
        <w:gridCol w:w="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 w:hRule="atLeast"/>
          <w:jc w:val="center"/>
        </w:trPr>
        <w:tc>
          <w:tcPr>
            <w:tcW w:w="1461" w:type="dxa"/>
            <w:gridSpan w:val="2"/>
            <w:tcBorders>
              <w:top w:val="single" w:color="auto" w:sz="8" w:space="0"/>
              <w:left w:val="single" w:color="auto" w:sz="8" w:space="0"/>
              <w:bottom w:val="single" w:color="auto" w:sz="4" w:space="0"/>
              <w:right w:val="single" w:color="auto" w:sz="4" w:space="0"/>
            </w:tcBorders>
            <w:vAlign w:val="center"/>
          </w:tcPr>
          <w:p>
            <w:pPr>
              <w:snapToGrid w:val="0"/>
              <w:ind w:firstLine="120" w:firstLineChars="50"/>
              <w:jc w:val="left"/>
              <w:rPr>
                <w:rFonts w:ascii="宋体" w:hAnsi="宋体"/>
                <w:sz w:val="24"/>
              </w:rPr>
            </w:pPr>
            <w:r>
              <w:rPr>
                <w:rFonts w:hint="eastAsia" w:ascii="宋体" w:hAnsi="宋体"/>
                <w:sz w:val="24"/>
              </w:rPr>
              <w:t>单位名称</w:t>
            </w:r>
          </w:p>
        </w:tc>
        <w:tc>
          <w:tcPr>
            <w:tcW w:w="3116" w:type="dxa"/>
            <w:gridSpan w:val="2"/>
            <w:tcBorders>
              <w:top w:val="single" w:color="auto" w:sz="8" w:space="0"/>
              <w:left w:val="single" w:color="auto" w:sz="4" w:space="0"/>
              <w:bottom w:val="single" w:color="auto" w:sz="4" w:space="0"/>
              <w:right w:val="single" w:color="auto" w:sz="4" w:space="0"/>
            </w:tcBorders>
            <w:vAlign w:val="center"/>
          </w:tcPr>
          <w:p>
            <w:pPr>
              <w:snapToGrid w:val="0"/>
              <w:ind w:firstLine="120" w:firstLineChars="50"/>
              <w:jc w:val="left"/>
              <w:rPr>
                <w:rFonts w:ascii="宋体" w:hAnsi="宋体"/>
                <w:sz w:val="24"/>
              </w:rPr>
            </w:pPr>
          </w:p>
        </w:tc>
        <w:tc>
          <w:tcPr>
            <w:tcW w:w="2036" w:type="dxa"/>
            <w:tcBorders>
              <w:top w:val="single" w:color="auto" w:sz="8" w:space="0"/>
              <w:left w:val="single" w:color="auto" w:sz="4" w:space="0"/>
              <w:bottom w:val="single" w:color="auto" w:sz="4" w:space="0"/>
              <w:right w:val="single" w:color="auto" w:sz="8" w:space="0"/>
            </w:tcBorders>
            <w:vAlign w:val="center"/>
          </w:tcPr>
          <w:p>
            <w:pPr>
              <w:snapToGrid w:val="0"/>
              <w:jc w:val="left"/>
              <w:rPr>
                <w:rFonts w:ascii="宋体" w:hAnsi="宋体"/>
                <w:sz w:val="24"/>
              </w:rPr>
            </w:pPr>
            <w:r>
              <w:rPr>
                <w:rFonts w:hint="eastAsia" w:ascii="宋体" w:hAnsi="宋体"/>
                <w:sz w:val="24"/>
              </w:rPr>
              <w:t>地址</w:t>
            </w:r>
          </w:p>
        </w:tc>
        <w:tc>
          <w:tcPr>
            <w:tcW w:w="2629" w:type="dxa"/>
            <w:gridSpan w:val="2"/>
            <w:tcBorders>
              <w:top w:val="single" w:color="auto" w:sz="8" w:space="0"/>
              <w:left w:val="single" w:color="auto" w:sz="4" w:space="0"/>
              <w:bottom w:val="single" w:color="auto" w:sz="4" w:space="0"/>
              <w:right w:val="single" w:color="auto" w:sz="8" w:space="0"/>
            </w:tcBorders>
            <w:vAlign w:val="center"/>
          </w:tcPr>
          <w:p>
            <w:pPr>
              <w:snapToGrid w:val="0"/>
              <w:jc w:val="lef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 w:hRule="atLeast"/>
          <w:jc w:val="center"/>
        </w:trPr>
        <w:tc>
          <w:tcPr>
            <w:tcW w:w="9242" w:type="dxa"/>
            <w:gridSpan w:val="7"/>
            <w:tcBorders>
              <w:top w:val="single" w:color="auto" w:sz="8" w:space="0"/>
              <w:left w:val="single" w:color="auto" w:sz="8" w:space="0"/>
              <w:bottom w:val="single" w:color="auto" w:sz="4" w:space="0"/>
              <w:right w:val="single" w:color="auto" w:sz="8" w:space="0"/>
            </w:tcBorders>
            <w:vAlign w:val="center"/>
          </w:tcPr>
          <w:p>
            <w:pPr>
              <w:snapToGrid w:val="0"/>
              <w:jc w:val="center"/>
              <w:rPr>
                <w:rFonts w:ascii="宋体" w:hAnsi="宋体"/>
                <w:sz w:val="28"/>
                <w:szCs w:val="28"/>
              </w:rPr>
            </w:pPr>
            <w:r>
              <w:rPr>
                <w:rFonts w:hint="eastAsia" w:ascii="宋体" w:hAnsi="宋体"/>
                <w:sz w:val="24"/>
              </w:rPr>
              <w:t>检查内容和情况记录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461"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sz w:val="24"/>
              </w:rPr>
            </w:pPr>
            <w:r>
              <w:rPr>
                <w:rFonts w:hint="eastAsia" w:ascii="宋体" w:hAnsi="宋体"/>
                <w:sz w:val="24"/>
              </w:rPr>
              <w:t>否</w:t>
            </w:r>
          </w:p>
          <w:p>
            <w:pPr>
              <w:spacing w:line="320" w:lineRule="exact"/>
              <w:jc w:val="center"/>
              <w:rPr>
                <w:rFonts w:ascii="宋体" w:hAnsi="宋体"/>
                <w:sz w:val="24"/>
              </w:rPr>
            </w:pPr>
            <w:r>
              <w:rPr>
                <w:rFonts w:hint="eastAsia" w:ascii="宋体" w:hAnsi="宋体"/>
                <w:sz w:val="24"/>
              </w:rPr>
              <w:t>决</w:t>
            </w:r>
          </w:p>
          <w:p>
            <w:pPr>
              <w:spacing w:line="320" w:lineRule="exact"/>
              <w:jc w:val="center"/>
              <w:rPr>
                <w:rFonts w:ascii="宋体" w:hAnsi="宋体"/>
                <w:sz w:val="24"/>
              </w:rPr>
            </w:pPr>
            <w:r>
              <w:rPr>
                <w:rFonts w:hint="eastAsia" w:ascii="宋体" w:hAnsi="宋体"/>
                <w:sz w:val="24"/>
              </w:rPr>
              <w:t>项</w:t>
            </w:r>
          </w:p>
        </w:tc>
        <w:tc>
          <w:tcPr>
            <w:tcW w:w="7781" w:type="dxa"/>
            <w:gridSpan w:val="5"/>
            <w:tcBorders>
              <w:top w:val="single" w:color="auto" w:sz="8" w:space="0"/>
              <w:left w:val="single" w:color="auto" w:sz="4" w:space="0"/>
              <w:right w:val="single" w:color="auto" w:sz="8" w:space="0"/>
            </w:tcBorders>
          </w:tcPr>
          <w:p>
            <w:pPr>
              <w:adjustRightInd w:val="0"/>
              <w:snapToGrid w:val="0"/>
              <w:spacing w:line="240" w:lineRule="exact"/>
              <w:jc w:val="left"/>
              <w:rPr>
                <w:rFonts w:ascii="宋体" w:hAnsi="宋体" w:cs="宋体"/>
                <w:kern w:val="0"/>
                <w:szCs w:val="21"/>
              </w:rPr>
            </w:pPr>
            <w:r>
              <w:rPr>
                <w:rFonts w:hint="eastAsia" w:ascii="宋体" w:hAnsi="宋体" w:cs="宋体"/>
                <w:kern w:val="0"/>
                <w:sz w:val="18"/>
                <w:szCs w:val="18"/>
              </w:rPr>
              <w:t>1</w:t>
            </w:r>
            <w:r>
              <w:rPr>
                <w:rFonts w:hint="eastAsia" w:ascii="宋体" w:hAnsi="宋体" w:cs="宋体"/>
                <w:bCs/>
                <w:sz w:val="18"/>
                <w:szCs w:val="18"/>
              </w:rPr>
              <w:t>.</w:t>
            </w:r>
            <w:r>
              <w:rPr>
                <w:rFonts w:hint="eastAsia" w:ascii="宋体" w:hAnsi="宋体" w:cs="宋体"/>
                <w:kern w:val="0"/>
                <w:sz w:val="18"/>
                <w:szCs w:val="18"/>
              </w:rPr>
              <w:t>未经消防审批且存在严重火灾隐患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461" w:type="dxa"/>
            <w:gridSpan w:val="2"/>
            <w:vMerge w:val="continue"/>
            <w:tcBorders>
              <w:left w:val="single" w:color="auto" w:sz="8" w:space="0"/>
              <w:right w:val="single" w:color="auto" w:sz="4" w:space="0"/>
            </w:tcBorders>
            <w:vAlign w:val="center"/>
          </w:tcPr>
          <w:p>
            <w:pPr>
              <w:spacing w:line="320" w:lineRule="exact"/>
              <w:jc w:val="left"/>
              <w:rPr>
                <w:rFonts w:ascii="宋体" w:hAnsi="宋体"/>
                <w:sz w:val="24"/>
              </w:rPr>
            </w:pPr>
          </w:p>
        </w:tc>
        <w:tc>
          <w:tcPr>
            <w:tcW w:w="7781" w:type="dxa"/>
            <w:gridSpan w:val="5"/>
            <w:tcBorders>
              <w:top w:val="single" w:color="auto" w:sz="4" w:space="0"/>
              <w:left w:val="single" w:color="auto" w:sz="4" w:space="0"/>
              <w:right w:val="single" w:color="auto" w:sz="8" w:space="0"/>
            </w:tcBorders>
          </w:tcPr>
          <w:p>
            <w:pPr>
              <w:adjustRightInd w:val="0"/>
              <w:snapToGrid w:val="0"/>
              <w:spacing w:line="240" w:lineRule="exact"/>
              <w:jc w:val="left"/>
              <w:rPr>
                <w:rFonts w:ascii="宋体" w:hAnsi="宋体" w:cs="宋体"/>
                <w:kern w:val="0"/>
                <w:sz w:val="18"/>
                <w:szCs w:val="18"/>
              </w:rPr>
            </w:pPr>
            <w:r>
              <w:rPr>
                <w:rFonts w:hint="eastAsia" w:ascii="宋体" w:hAnsi="宋体" w:cs="宋体"/>
                <w:kern w:val="0"/>
                <w:sz w:val="18"/>
                <w:szCs w:val="18"/>
              </w:rPr>
              <w:t>2.存在“三合一”现象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461" w:type="dxa"/>
            <w:gridSpan w:val="2"/>
            <w:vMerge w:val="continue"/>
            <w:tcBorders>
              <w:left w:val="single" w:color="auto" w:sz="8" w:space="0"/>
              <w:right w:val="single" w:color="auto" w:sz="4" w:space="0"/>
            </w:tcBorders>
            <w:vAlign w:val="center"/>
          </w:tcPr>
          <w:p>
            <w:pPr>
              <w:spacing w:line="320" w:lineRule="exact"/>
              <w:jc w:val="left"/>
              <w:rPr>
                <w:rFonts w:ascii="宋体" w:hAnsi="宋体"/>
                <w:sz w:val="24"/>
              </w:rPr>
            </w:pPr>
          </w:p>
        </w:tc>
        <w:tc>
          <w:tcPr>
            <w:tcW w:w="7781" w:type="dxa"/>
            <w:gridSpan w:val="5"/>
            <w:tcBorders>
              <w:top w:val="single" w:color="auto" w:sz="4" w:space="0"/>
              <w:left w:val="single" w:color="auto" w:sz="4" w:space="0"/>
              <w:right w:val="single" w:color="auto" w:sz="8" w:space="0"/>
            </w:tcBorders>
          </w:tcPr>
          <w:p>
            <w:pPr>
              <w:adjustRightInd w:val="0"/>
              <w:snapToGrid w:val="0"/>
              <w:spacing w:line="240" w:lineRule="exact"/>
              <w:jc w:val="left"/>
              <w:rPr>
                <w:rFonts w:ascii="宋体" w:hAnsi="宋体" w:cs="宋体"/>
                <w:kern w:val="0"/>
                <w:sz w:val="18"/>
                <w:szCs w:val="18"/>
              </w:rPr>
            </w:pPr>
            <w:r>
              <w:rPr>
                <w:rFonts w:hint="eastAsia" w:ascii="宋体" w:hAnsi="宋体" w:cs="宋体"/>
                <w:kern w:val="0"/>
                <w:sz w:val="18"/>
                <w:szCs w:val="18"/>
              </w:rPr>
              <w:t>3.搭建违法建筑导致建筑相连或妨碍消防车通行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461" w:type="dxa"/>
            <w:gridSpan w:val="2"/>
            <w:vMerge w:val="continue"/>
            <w:tcBorders>
              <w:left w:val="single" w:color="auto" w:sz="8" w:space="0"/>
              <w:right w:val="single" w:color="auto" w:sz="4" w:space="0"/>
            </w:tcBorders>
            <w:vAlign w:val="center"/>
          </w:tcPr>
          <w:p>
            <w:pPr>
              <w:spacing w:line="320" w:lineRule="exact"/>
              <w:jc w:val="left"/>
              <w:rPr>
                <w:rFonts w:ascii="宋体" w:hAnsi="宋体"/>
                <w:sz w:val="24"/>
              </w:rPr>
            </w:pPr>
          </w:p>
        </w:tc>
        <w:tc>
          <w:tcPr>
            <w:tcW w:w="7781" w:type="dxa"/>
            <w:gridSpan w:val="5"/>
            <w:tcBorders>
              <w:top w:val="single" w:color="auto" w:sz="4" w:space="0"/>
              <w:left w:val="single" w:color="auto" w:sz="4" w:space="0"/>
              <w:right w:val="single" w:color="auto" w:sz="8" w:space="0"/>
            </w:tcBorders>
          </w:tcPr>
          <w:p>
            <w:pPr>
              <w:adjustRightInd w:val="0"/>
              <w:snapToGrid w:val="0"/>
              <w:spacing w:line="240" w:lineRule="exact"/>
              <w:jc w:val="left"/>
              <w:rPr>
                <w:rFonts w:ascii="宋体" w:hAnsi="宋体" w:cs="宋体"/>
                <w:kern w:val="0"/>
                <w:sz w:val="18"/>
                <w:szCs w:val="18"/>
              </w:rPr>
            </w:pPr>
            <w:r>
              <w:rPr>
                <w:rFonts w:hint="eastAsia" w:ascii="宋体" w:hAnsi="宋体" w:cs="宋体"/>
                <w:kern w:val="0"/>
                <w:sz w:val="18"/>
                <w:szCs w:val="18"/>
              </w:rPr>
              <w:t>4.未按照要求设置建筑消防设施或建筑消防设施严重损坏短时间内无法修复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461" w:type="dxa"/>
            <w:gridSpan w:val="2"/>
            <w:vMerge w:val="continue"/>
            <w:tcBorders>
              <w:left w:val="single" w:color="auto" w:sz="8" w:space="0"/>
              <w:right w:val="single" w:color="auto" w:sz="4" w:space="0"/>
            </w:tcBorders>
            <w:vAlign w:val="center"/>
          </w:tcPr>
          <w:p>
            <w:pPr>
              <w:spacing w:line="320" w:lineRule="exact"/>
              <w:jc w:val="left"/>
              <w:rPr>
                <w:rFonts w:ascii="宋体" w:hAnsi="宋体"/>
                <w:sz w:val="24"/>
              </w:rPr>
            </w:pPr>
          </w:p>
        </w:tc>
        <w:tc>
          <w:tcPr>
            <w:tcW w:w="7781" w:type="dxa"/>
            <w:gridSpan w:val="5"/>
            <w:tcBorders>
              <w:top w:val="single" w:color="auto" w:sz="4" w:space="0"/>
              <w:left w:val="single" w:color="auto" w:sz="4" w:space="0"/>
              <w:right w:val="single" w:color="auto" w:sz="8" w:space="0"/>
            </w:tcBorders>
          </w:tcPr>
          <w:p>
            <w:pPr>
              <w:adjustRightInd w:val="0"/>
              <w:snapToGrid w:val="0"/>
              <w:spacing w:line="240" w:lineRule="exact"/>
              <w:jc w:val="left"/>
              <w:rPr>
                <w:rFonts w:ascii="宋体" w:hAnsi="宋体" w:cs="宋体"/>
                <w:kern w:val="0"/>
                <w:sz w:val="18"/>
                <w:szCs w:val="18"/>
              </w:rPr>
            </w:pPr>
            <w:r>
              <w:rPr>
                <w:rFonts w:hint="eastAsia" w:ascii="宋体" w:hAnsi="宋体" w:cs="宋体"/>
                <w:kern w:val="0"/>
                <w:sz w:val="18"/>
                <w:szCs w:val="18"/>
              </w:rPr>
              <w:t>5.疏散通道、安全出口数量不足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461" w:type="dxa"/>
            <w:gridSpan w:val="2"/>
            <w:vMerge w:val="continue"/>
            <w:tcBorders>
              <w:left w:val="single" w:color="auto" w:sz="8" w:space="0"/>
              <w:right w:val="single" w:color="auto" w:sz="4" w:space="0"/>
            </w:tcBorders>
            <w:vAlign w:val="center"/>
          </w:tcPr>
          <w:p>
            <w:pPr>
              <w:spacing w:line="320" w:lineRule="exact"/>
              <w:jc w:val="left"/>
              <w:rPr>
                <w:rFonts w:ascii="宋体" w:hAnsi="宋体"/>
                <w:sz w:val="24"/>
              </w:rPr>
            </w:pPr>
          </w:p>
        </w:tc>
        <w:tc>
          <w:tcPr>
            <w:tcW w:w="7781" w:type="dxa"/>
            <w:gridSpan w:val="5"/>
            <w:tcBorders>
              <w:top w:val="single" w:color="auto" w:sz="4" w:space="0"/>
              <w:left w:val="single" w:color="auto" w:sz="4" w:space="0"/>
              <w:right w:val="single" w:color="auto" w:sz="8" w:space="0"/>
            </w:tcBorders>
          </w:tcPr>
          <w:p>
            <w:pPr>
              <w:adjustRightInd w:val="0"/>
              <w:snapToGrid w:val="0"/>
              <w:spacing w:line="240" w:lineRule="exact"/>
              <w:jc w:val="left"/>
              <w:rPr>
                <w:rFonts w:ascii="宋体" w:hAnsi="宋体" w:cs="宋体"/>
                <w:kern w:val="0"/>
                <w:sz w:val="18"/>
                <w:szCs w:val="18"/>
              </w:rPr>
            </w:pPr>
            <w:r>
              <w:rPr>
                <w:rFonts w:hint="eastAsia" w:ascii="宋体" w:hAnsi="宋体" w:cs="宋体"/>
                <w:kern w:val="0"/>
                <w:sz w:val="18"/>
                <w:szCs w:val="18"/>
              </w:rPr>
              <w:t>6.厂房是违法建筑未依法报送相关部门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737" w:type="dxa"/>
            <w:vMerge w:val="restart"/>
            <w:tcBorders>
              <w:left w:val="single" w:color="auto" w:sz="8" w:space="0"/>
              <w:right w:val="single" w:color="auto" w:sz="4" w:space="0"/>
            </w:tcBorders>
            <w:vAlign w:val="center"/>
          </w:tcPr>
          <w:p>
            <w:pPr>
              <w:spacing w:line="320" w:lineRule="exact"/>
              <w:jc w:val="center"/>
              <w:rPr>
                <w:rFonts w:ascii="宋体" w:hAnsi="宋体"/>
                <w:sz w:val="24"/>
              </w:rPr>
            </w:pPr>
          </w:p>
          <w:p>
            <w:pPr>
              <w:spacing w:line="320" w:lineRule="exact"/>
              <w:rPr>
                <w:rFonts w:ascii="宋体" w:hAnsi="宋体"/>
                <w:sz w:val="24"/>
              </w:rPr>
            </w:pPr>
          </w:p>
          <w:p>
            <w:pPr>
              <w:spacing w:line="320" w:lineRule="exact"/>
              <w:jc w:val="center"/>
              <w:rPr>
                <w:rFonts w:ascii="宋体" w:hAnsi="宋体"/>
                <w:bCs/>
                <w:sz w:val="24"/>
              </w:rPr>
            </w:pPr>
            <w:r>
              <w:rPr>
                <w:rFonts w:hint="eastAsia" w:ascii="宋体" w:hAnsi="宋体"/>
                <w:bCs/>
                <w:sz w:val="24"/>
              </w:rPr>
              <w:t>一</w:t>
            </w:r>
          </w:p>
          <w:p>
            <w:pPr>
              <w:spacing w:line="320" w:lineRule="exact"/>
              <w:jc w:val="center"/>
              <w:rPr>
                <w:rFonts w:ascii="宋体" w:hAnsi="宋体"/>
                <w:bCs/>
                <w:sz w:val="24"/>
              </w:rPr>
            </w:pPr>
          </w:p>
          <w:p>
            <w:pPr>
              <w:spacing w:line="320" w:lineRule="exact"/>
              <w:jc w:val="center"/>
              <w:rPr>
                <w:rFonts w:ascii="宋体" w:hAnsi="宋体"/>
                <w:bCs/>
                <w:sz w:val="24"/>
              </w:rPr>
            </w:pPr>
          </w:p>
          <w:p>
            <w:pPr>
              <w:spacing w:line="320" w:lineRule="exact"/>
              <w:jc w:val="center"/>
              <w:rPr>
                <w:rFonts w:ascii="宋体" w:hAnsi="宋体"/>
                <w:bCs/>
                <w:sz w:val="24"/>
              </w:rPr>
            </w:pPr>
          </w:p>
          <w:p>
            <w:pPr>
              <w:spacing w:line="320" w:lineRule="exact"/>
              <w:jc w:val="center"/>
              <w:rPr>
                <w:rFonts w:ascii="宋体" w:hAnsi="宋体"/>
                <w:bCs/>
                <w:sz w:val="24"/>
              </w:rPr>
            </w:pPr>
          </w:p>
          <w:p>
            <w:pPr>
              <w:spacing w:line="320" w:lineRule="exact"/>
              <w:jc w:val="center"/>
              <w:rPr>
                <w:rFonts w:ascii="宋体" w:hAnsi="宋体"/>
                <w:bCs/>
                <w:sz w:val="24"/>
              </w:rPr>
            </w:pPr>
            <w:r>
              <w:rPr>
                <w:rFonts w:hint="eastAsia" w:ascii="宋体" w:hAnsi="宋体"/>
                <w:bCs/>
                <w:sz w:val="24"/>
              </w:rPr>
              <w:t>般</w:t>
            </w:r>
          </w:p>
          <w:p>
            <w:pPr>
              <w:spacing w:line="320" w:lineRule="exact"/>
              <w:jc w:val="center"/>
              <w:rPr>
                <w:rFonts w:ascii="宋体" w:hAnsi="宋体"/>
                <w:bCs/>
                <w:sz w:val="24"/>
              </w:rPr>
            </w:pPr>
          </w:p>
          <w:p>
            <w:pPr>
              <w:spacing w:line="320" w:lineRule="exact"/>
              <w:jc w:val="center"/>
              <w:rPr>
                <w:rFonts w:ascii="宋体" w:hAnsi="宋体"/>
                <w:bCs/>
                <w:sz w:val="24"/>
              </w:rPr>
            </w:pPr>
          </w:p>
          <w:p>
            <w:pPr>
              <w:spacing w:line="320" w:lineRule="exact"/>
              <w:jc w:val="center"/>
              <w:rPr>
                <w:rFonts w:ascii="宋体" w:hAnsi="宋体"/>
                <w:bCs/>
                <w:sz w:val="24"/>
              </w:rPr>
            </w:pPr>
          </w:p>
          <w:p>
            <w:pPr>
              <w:spacing w:line="320" w:lineRule="exact"/>
              <w:jc w:val="center"/>
              <w:rPr>
                <w:rFonts w:ascii="宋体" w:hAnsi="宋体"/>
                <w:bCs/>
                <w:sz w:val="24"/>
              </w:rPr>
            </w:pPr>
          </w:p>
          <w:p>
            <w:pPr>
              <w:spacing w:line="320" w:lineRule="exact"/>
              <w:jc w:val="center"/>
              <w:rPr>
                <w:rFonts w:ascii="宋体" w:hAnsi="宋体"/>
                <w:b/>
                <w:sz w:val="24"/>
              </w:rPr>
            </w:pPr>
            <w:r>
              <w:rPr>
                <w:rFonts w:hint="eastAsia" w:ascii="宋体" w:hAnsi="宋体"/>
                <w:bCs/>
                <w:sz w:val="24"/>
              </w:rPr>
              <w:t>项</w:t>
            </w:r>
          </w:p>
          <w:p>
            <w:pPr>
              <w:spacing w:line="320" w:lineRule="exact"/>
              <w:jc w:val="center"/>
              <w:rPr>
                <w:rFonts w:ascii="宋体" w:hAnsi="宋体"/>
                <w:b/>
                <w:sz w:val="24"/>
              </w:rPr>
            </w:pPr>
          </w:p>
          <w:p>
            <w:pPr>
              <w:spacing w:line="320" w:lineRule="exact"/>
              <w:jc w:val="left"/>
              <w:rPr>
                <w:rFonts w:ascii="宋体" w:hAnsi="宋体"/>
                <w:b/>
                <w:szCs w:val="21"/>
              </w:rPr>
            </w:pPr>
          </w:p>
          <w:p>
            <w:pPr>
              <w:spacing w:line="320" w:lineRule="exact"/>
              <w:jc w:val="left"/>
              <w:rPr>
                <w:rFonts w:ascii="宋体" w:hAnsi="宋体"/>
                <w:b/>
                <w:sz w:val="24"/>
              </w:rPr>
            </w:pPr>
          </w:p>
          <w:p>
            <w:pPr>
              <w:spacing w:line="320" w:lineRule="exact"/>
              <w:jc w:val="left"/>
              <w:rPr>
                <w:rFonts w:ascii="宋体" w:hAnsi="宋体"/>
                <w:b/>
                <w:sz w:val="24"/>
              </w:rPr>
            </w:pPr>
          </w:p>
        </w:tc>
        <w:tc>
          <w:tcPr>
            <w:tcW w:w="724" w:type="dxa"/>
            <w:vMerge w:val="restart"/>
            <w:tcBorders>
              <w:left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合规</w:t>
            </w:r>
          </w:p>
          <w:p>
            <w:pPr>
              <w:spacing w:line="320" w:lineRule="exact"/>
              <w:jc w:val="center"/>
              <w:rPr>
                <w:rFonts w:ascii="宋体" w:hAnsi="宋体"/>
                <w:sz w:val="24"/>
              </w:rPr>
            </w:pPr>
            <w:r>
              <w:rPr>
                <w:rFonts w:hint="eastAsia" w:ascii="宋体" w:hAnsi="宋体"/>
                <w:sz w:val="24"/>
              </w:rPr>
              <w:t>合法</w:t>
            </w:r>
          </w:p>
        </w:tc>
        <w:tc>
          <w:tcPr>
            <w:tcW w:w="7781" w:type="dxa"/>
            <w:gridSpan w:val="5"/>
            <w:tcBorders>
              <w:top w:val="single" w:color="auto" w:sz="4" w:space="0"/>
              <w:left w:val="single" w:color="auto" w:sz="4" w:space="0"/>
              <w:right w:val="single" w:color="auto" w:sz="8" w:space="0"/>
            </w:tcBorders>
          </w:tcPr>
          <w:p>
            <w:pPr>
              <w:adjustRightInd w:val="0"/>
              <w:snapToGrid w:val="0"/>
              <w:spacing w:line="240" w:lineRule="exact"/>
              <w:jc w:val="left"/>
              <w:rPr>
                <w:rFonts w:ascii="宋体" w:hAnsi="宋体" w:cs="宋体"/>
                <w:kern w:val="0"/>
                <w:sz w:val="18"/>
                <w:szCs w:val="18"/>
              </w:rPr>
            </w:pPr>
            <w:r>
              <w:rPr>
                <w:rFonts w:hint="eastAsia" w:ascii="宋体" w:hAnsi="宋体" w:cs="宋体"/>
                <w:kern w:val="0"/>
                <w:sz w:val="18"/>
                <w:szCs w:val="18"/>
              </w:rPr>
              <w:t>1.依法通过消防审批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737" w:type="dxa"/>
            <w:vMerge w:val="continue"/>
            <w:tcBorders>
              <w:left w:val="single" w:color="auto" w:sz="8" w:space="0"/>
              <w:right w:val="single" w:color="auto" w:sz="4" w:space="0"/>
            </w:tcBorders>
            <w:vAlign w:val="center"/>
          </w:tcPr>
          <w:p>
            <w:pPr>
              <w:spacing w:line="320" w:lineRule="exact"/>
              <w:jc w:val="left"/>
              <w:rPr>
                <w:rFonts w:ascii="宋体" w:hAnsi="宋体"/>
                <w:sz w:val="24"/>
              </w:rPr>
            </w:pPr>
          </w:p>
        </w:tc>
        <w:tc>
          <w:tcPr>
            <w:tcW w:w="724" w:type="dxa"/>
            <w:vMerge w:val="continue"/>
            <w:tcBorders>
              <w:left w:val="single" w:color="auto" w:sz="4" w:space="0"/>
              <w:right w:val="single" w:color="auto" w:sz="4" w:space="0"/>
            </w:tcBorders>
            <w:vAlign w:val="center"/>
          </w:tcPr>
          <w:p>
            <w:pPr>
              <w:spacing w:line="320" w:lineRule="exact"/>
              <w:jc w:val="center"/>
              <w:rPr>
                <w:rFonts w:ascii="宋体" w:hAnsi="宋体"/>
                <w:sz w:val="24"/>
              </w:rPr>
            </w:pPr>
          </w:p>
        </w:tc>
        <w:tc>
          <w:tcPr>
            <w:tcW w:w="7781" w:type="dxa"/>
            <w:gridSpan w:val="5"/>
            <w:tcBorders>
              <w:top w:val="single" w:color="auto" w:sz="4" w:space="0"/>
              <w:left w:val="single" w:color="auto" w:sz="4" w:space="0"/>
              <w:right w:val="single" w:color="auto" w:sz="8" w:space="0"/>
            </w:tcBorders>
          </w:tcPr>
          <w:p>
            <w:pPr>
              <w:adjustRightInd w:val="0"/>
              <w:snapToGrid w:val="0"/>
              <w:spacing w:line="240" w:lineRule="exact"/>
              <w:jc w:val="left"/>
              <w:rPr>
                <w:rFonts w:ascii="宋体" w:hAnsi="宋体" w:cs="宋体"/>
                <w:kern w:val="0"/>
                <w:szCs w:val="21"/>
              </w:rPr>
            </w:pPr>
            <w:r>
              <w:rPr>
                <w:rFonts w:hint="eastAsia" w:ascii="宋体" w:hAnsi="宋体" w:cs="宋体"/>
                <w:kern w:val="0"/>
                <w:sz w:val="18"/>
                <w:szCs w:val="18"/>
              </w:rPr>
              <w:t>2.防火间距                       □完好   □占用   □相连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737" w:type="dxa"/>
            <w:vMerge w:val="continue"/>
            <w:tcBorders>
              <w:left w:val="single" w:color="auto" w:sz="8" w:space="0"/>
              <w:right w:val="single" w:color="auto" w:sz="4" w:space="0"/>
            </w:tcBorders>
            <w:vAlign w:val="center"/>
          </w:tcPr>
          <w:p>
            <w:pPr>
              <w:spacing w:line="320" w:lineRule="exact"/>
              <w:jc w:val="left"/>
              <w:rPr>
                <w:rFonts w:ascii="宋体" w:hAnsi="宋体"/>
                <w:sz w:val="24"/>
              </w:rPr>
            </w:pPr>
          </w:p>
        </w:tc>
        <w:tc>
          <w:tcPr>
            <w:tcW w:w="724" w:type="dxa"/>
            <w:vMerge w:val="continue"/>
            <w:tcBorders>
              <w:left w:val="single" w:color="auto" w:sz="4" w:space="0"/>
              <w:right w:val="single" w:color="auto" w:sz="4" w:space="0"/>
            </w:tcBorders>
            <w:vAlign w:val="center"/>
          </w:tcPr>
          <w:p>
            <w:pPr>
              <w:spacing w:line="320" w:lineRule="exact"/>
              <w:jc w:val="center"/>
              <w:rPr>
                <w:rFonts w:ascii="宋体" w:hAnsi="宋体"/>
                <w:sz w:val="24"/>
              </w:rPr>
            </w:pPr>
          </w:p>
        </w:tc>
        <w:tc>
          <w:tcPr>
            <w:tcW w:w="7781" w:type="dxa"/>
            <w:gridSpan w:val="5"/>
            <w:tcBorders>
              <w:top w:val="single" w:color="auto" w:sz="4" w:space="0"/>
              <w:left w:val="single" w:color="auto" w:sz="4" w:space="0"/>
              <w:right w:val="single" w:color="auto" w:sz="8" w:space="0"/>
            </w:tcBorders>
          </w:tcPr>
          <w:p>
            <w:pPr>
              <w:adjustRightInd w:val="0"/>
              <w:snapToGrid w:val="0"/>
              <w:spacing w:line="240" w:lineRule="exact"/>
              <w:jc w:val="left"/>
              <w:rPr>
                <w:rFonts w:ascii="宋体" w:hAnsi="宋体" w:cs="宋体"/>
                <w:kern w:val="0"/>
                <w:sz w:val="18"/>
                <w:szCs w:val="18"/>
              </w:rPr>
            </w:pPr>
            <w:r>
              <w:rPr>
                <w:rFonts w:hint="eastAsia" w:ascii="宋体" w:hAnsi="宋体" w:cs="宋体"/>
                <w:kern w:val="0"/>
                <w:sz w:val="18"/>
                <w:szCs w:val="18"/>
              </w:rPr>
              <w:t>3.疏散通道                       □畅通   □堵塞   □锁闭  □警戒线未标划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737" w:type="dxa"/>
            <w:vMerge w:val="continue"/>
            <w:tcBorders>
              <w:left w:val="single" w:color="auto" w:sz="8" w:space="0"/>
              <w:right w:val="single" w:color="auto" w:sz="4" w:space="0"/>
            </w:tcBorders>
            <w:vAlign w:val="center"/>
          </w:tcPr>
          <w:p>
            <w:pPr>
              <w:spacing w:line="320" w:lineRule="exact"/>
              <w:jc w:val="left"/>
              <w:rPr>
                <w:rFonts w:ascii="宋体" w:hAnsi="宋体"/>
                <w:sz w:val="24"/>
              </w:rPr>
            </w:pPr>
          </w:p>
        </w:tc>
        <w:tc>
          <w:tcPr>
            <w:tcW w:w="724" w:type="dxa"/>
            <w:vMerge w:val="continue"/>
            <w:tcBorders>
              <w:left w:val="single" w:color="auto" w:sz="4" w:space="0"/>
              <w:right w:val="single" w:color="auto" w:sz="4" w:space="0"/>
            </w:tcBorders>
            <w:vAlign w:val="center"/>
          </w:tcPr>
          <w:p>
            <w:pPr>
              <w:spacing w:line="320" w:lineRule="exact"/>
              <w:jc w:val="center"/>
              <w:rPr>
                <w:rFonts w:ascii="宋体" w:hAnsi="宋体"/>
                <w:sz w:val="24"/>
              </w:rPr>
            </w:pPr>
          </w:p>
        </w:tc>
        <w:tc>
          <w:tcPr>
            <w:tcW w:w="7781" w:type="dxa"/>
            <w:gridSpan w:val="5"/>
            <w:tcBorders>
              <w:top w:val="single" w:color="auto" w:sz="4" w:space="0"/>
              <w:left w:val="single" w:color="auto" w:sz="4" w:space="0"/>
              <w:right w:val="single" w:color="auto" w:sz="8" w:space="0"/>
            </w:tcBorders>
          </w:tcPr>
          <w:p>
            <w:pPr>
              <w:adjustRightInd w:val="0"/>
              <w:snapToGrid w:val="0"/>
              <w:spacing w:line="240" w:lineRule="exact"/>
              <w:jc w:val="left"/>
              <w:rPr>
                <w:rFonts w:ascii="宋体" w:hAnsi="宋体" w:cs="宋体"/>
                <w:kern w:val="0"/>
                <w:sz w:val="18"/>
                <w:szCs w:val="18"/>
              </w:rPr>
            </w:pPr>
            <w:r>
              <w:rPr>
                <w:rFonts w:hint="eastAsia" w:ascii="宋体" w:hAnsi="宋体" w:cs="宋体"/>
                <w:kern w:val="0"/>
                <w:sz w:val="18"/>
                <w:szCs w:val="18"/>
              </w:rPr>
              <w:t>4.安全出口                       □畅通   □堵塞   □锁闭  □缺少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737" w:type="dxa"/>
            <w:vMerge w:val="continue"/>
            <w:tcBorders>
              <w:left w:val="single" w:color="auto" w:sz="8" w:space="0"/>
              <w:right w:val="single" w:color="auto" w:sz="4" w:space="0"/>
            </w:tcBorders>
            <w:vAlign w:val="center"/>
          </w:tcPr>
          <w:p>
            <w:pPr>
              <w:spacing w:line="320" w:lineRule="exact"/>
              <w:jc w:val="left"/>
              <w:rPr>
                <w:rFonts w:ascii="宋体" w:hAnsi="宋体"/>
                <w:sz w:val="24"/>
              </w:rPr>
            </w:pPr>
          </w:p>
        </w:tc>
        <w:tc>
          <w:tcPr>
            <w:tcW w:w="724" w:type="dxa"/>
            <w:vMerge w:val="continue"/>
            <w:tcBorders>
              <w:left w:val="single" w:color="auto" w:sz="4" w:space="0"/>
              <w:right w:val="single" w:color="auto" w:sz="4" w:space="0"/>
            </w:tcBorders>
            <w:vAlign w:val="center"/>
          </w:tcPr>
          <w:p>
            <w:pPr>
              <w:spacing w:line="320" w:lineRule="exact"/>
              <w:jc w:val="center"/>
              <w:rPr>
                <w:rFonts w:ascii="宋体" w:hAnsi="宋体"/>
                <w:sz w:val="24"/>
              </w:rPr>
            </w:pPr>
          </w:p>
        </w:tc>
        <w:tc>
          <w:tcPr>
            <w:tcW w:w="7781" w:type="dxa"/>
            <w:gridSpan w:val="5"/>
            <w:tcBorders>
              <w:top w:val="single" w:color="auto" w:sz="4" w:space="0"/>
              <w:left w:val="single" w:color="auto" w:sz="4" w:space="0"/>
              <w:right w:val="single" w:color="auto" w:sz="8" w:space="0"/>
            </w:tcBorders>
          </w:tcPr>
          <w:p>
            <w:pPr>
              <w:adjustRightInd w:val="0"/>
              <w:snapToGrid w:val="0"/>
              <w:spacing w:line="240" w:lineRule="exact"/>
              <w:jc w:val="left"/>
              <w:rPr>
                <w:rFonts w:ascii="宋体" w:hAnsi="宋体" w:cs="宋体"/>
                <w:kern w:val="0"/>
                <w:sz w:val="18"/>
                <w:szCs w:val="18"/>
              </w:rPr>
            </w:pPr>
            <w:r>
              <w:rPr>
                <w:rFonts w:hint="eastAsia" w:ascii="宋体" w:hAnsi="宋体" w:cs="宋体"/>
                <w:kern w:val="0"/>
                <w:sz w:val="18"/>
                <w:szCs w:val="18"/>
              </w:rPr>
              <w:t>5.明火部位分隔到位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37" w:type="dxa"/>
            <w:vMerge w:val="continue"/>
            <w:tcBorders>
              <w:left w:val="single" w:color="auto" w:sz="8" w:space="0"/>
              <w:right w:val="single" w:color="auto" w:sz="4" w:space="0"/>
            </w:tcBorders>
            <w:vAlign w:val="center"/>
          </w:tcPr>
          <w:p>
            <w:pPr>
              <w:spacing w:line="320" w:lineRule="exact"/>
              <w:jc w:val="left"/>
              <w:rPr>
                <w:rFonts w:ascii="宋体" w:hAnsi="宋体"/>
                <w:sz w:val="24"/>
              </w:rPr>
            </w:pPr>
          </w:p>
        </w:tc>
        <w:tc>
          <w:tcPr>
            <w:tcW w:w="724" w:type="dxa"/>
            <w:vMerge w:val="restart"/>
            <w:tcBorders>
              <w:left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制度完善</w:t>
            </w:r>
          </w:p>
          <w:p>
            <w:pPr>
              <w:spacing w:line="320" w:lineRule="exact"/>
              <w:jc w:val="center"/>
              <w:rPr>
                <w:rFonts w:ascii="宋体" w:hAnsi="宋体"/>
                <w:szCs w:val="21"/>
              </w:rPr>
            </w:pPr>
          </w:p>
        </w:tc>
        <w:tc>
          <w:tcPr>
            <w:tcW w:w="7781" w:type="dxa"/>
            <w:gridSpan w:val="5"/>
            <w:tcBorders>
              <w:top w:val="single" w:color="auto" w:sz="4" w:space="0"/>
              <w:left w:val="single" w:color="auto" w:sz="4" w:space="0"/>
              <w:right w:val="single" w:color="auto" w:sz="8" w:space="0"/>
            </w:tcBorders>
            <w:vAlign w:val="center"/>
          </w:tcPr>
          <w:p>
            <w:pPr>
              <w:adjustRightInd w:val="0"/>
              <w:snapToGrid w:val="0"/>
              <w:spacing w:line="240" w:lineRule="exact"/>
              <w:jc w:val="left"/>
              <w:rPr>
                <w:rFonts w:ascii="宋体" w:hAnsi="宋体" w:cs="宋体"/>
                <w:kern w:val="0"/>
                <w:sz w:val="18"/>
                <w:szCs w:val="18"/>
              </w:rPr>
            </w:pPr>
            <w:r>
              <w:rPr>
                <w:rFonts w:hint="eastAsia" w:ascii="宋体" w:hAnsi="宋体" w:cs="宋体"/>
                <w:kern w:val="0"/>
                <w:sz w:val="18"/>
                <w:szCs w:val="18"/>
              </w:rPr>
              <w:t>1.责任人、管理人明确             □有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37" w:type="dxa"/>
            <w:vMerge w:val="continue"/>
            <w:tcBorders>
              <w:left w:val="single" w:color="auto" w:sz="8" w:space="0"/>
              <w:right w:val="single" w:color="auto" w:sz="4" w:space="0"/>
            </w:tcBorders>
            <w:vAlign w:val="center"/>
          </w:tcPr>
          <w:p>
            <w:pPr>
              <w:spacing w:line="320" w:lineRule="exact"/>
              <w:jc w:val="left"/>
              <w:rPr>
                <w:rFonts w:ascii="宋体" w:hAnsi="宋体"/>
                <w:sz w:val="24"/>
              </w:rPr>
            </w:pPr>
          </w:p>
        </w:tc>
        <w:tc>
          <w:tcPr>
            <w:tcW w:w="724" w:type="dxa"/>
            <w:vMerge w:val="continue"/>
            <w:tcBorders>
              <w:left w:val="single" w:color="auto" w:sz="4" w:space="0"/>
              <w:right w:val="single" w:color="auto" w:sz="4" w:space="0"/>
            </w:tcBorders>
            <w:vAlign w:val="center"/>
          </w:tcPr>
          <w:p>
            <w:pPr>
              <w:spacing w:line="320" w:lineRule="exact"/>
              <w:jc w:val="center"/>
              <w:rPr>
                <w:rFonts w:ascii="宋体" w:hAnsi="宋体"/>
                <w:sz w:val="24"/>
              </w:rPr>
            </w:pPr>
          </w:p>
        </w:tc>
        <w:tc>
          <w:tcPr>
            <w:tcW w:w="7781" w:type="dxa"/>
            <w:gridSpan w:val="5"/>
            <w:tcBorders>
              <w:left w:val="single" w:color="auto" w:sz="4" w:space="0"/>
              <w:right w:val="single" w:color="auto" w:sz="8" w:space="0"/>
            </w:tcBorders>
            <w:vAlign w:val="center"/>
          </w:tcPr>
          <w:p>
            <w:pPr>
              <w:adjustRightInd w:val="0"/>
              <w:snapToGrid w:val="0"/>
              <w:spacing w:line="240" w:lineRule="exact"/>
              <w:jc w:val="left"/>
              <w:rPr>
                <w:rFonts w:ascii="宋体" w:hAnsi="宋体" w:cs="宋体"/>
                <w:kern w:val="0"/>
                <w:sz w:val="18"/>
                <w:szCs w:val="18"/>
              </w:rPr>
            </w:pPr>
            <w:r>
              <w:rPr>
                <w:rFonts w:hint="eastAsia" w:ascii="宋体" w:hAnsi="宋体" w:cs="宋体"/>
                <w:kern w:val="0"/>
                <w:sz w:val="18"/>
                <w:szCs w:val="18"/>
              </w:rPr>
              <w:t>2.安全生产、消防安全责任书签订   □有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37" w:type="dxa"/>
            <w:vMerge w:val="continue"/>
            <w:tcBorders>
              <w:left w:val="single" w:color="auto" w:sz="8" w:space="0"/>
              <w:right w:val="single" w:color="auto" w:sz="4" w:space="0"/>
            </w:tcBorders>
            <w:vAlign w:val="center"/>
          </w:tcPr>
          <w:p>
            <w:pPr>
              <w:spacing w:line="320" w:lineRule="exact"/>
              <w:jc w:val="left"/>
              <w:rPr>
                <w:rFonts w:ascii="宋体" w:hAnsi="宋体"/>
                <w:sz w:val="24"/>
              </w:rPr>
            </w:pPr>
          </w:p>
        </w:tc>
        <w:tc>
          <w:tcPr>
            <w:tcW w:w="724" w:type="dxa"/>
            <w:vMerge w:val="continue"/>
            <w:tcBorders>
              <w:left w:val="single" w:color="auto" w:sz="4" w:space="0"/>
              <w:right w:val="single" w:color="auto" w:sz="4" w:space="0"/>
            </w:tcBorders>
            <w:vAlign w:val="center"/>
          </w:tcPr>
          <w:p>
            <w:pPr>
              <w:spacing w:line="320" w:lineRule="exact"/>
              <w:jc w:val="center"/>
              <w:rPr>
                <w:rFonts w:ascii="宋体" w:hAnsi="宋体"/>
                <w:sz w:val="24"/>
              </w:rPr>
            </w:pPr>
          </w:p>
        </w:tc>
        <w:tc>
          <w:tcPr>
            <w:tcW w:w="7781" w:type="dxa"/>
            <w:gridSpan w:val="5"/>
            <w:tcBorders>
              <w:left w:val="single" w:color="auto" w:sz="4" w:space="0"/>
              <w:right w:val="single" w:color="auto" w:sz="8" w:space="0"/>
            </w:tcBorders>
            <w:vAlign w:val="center"/>
          </w:tcPr>
          <w:p>
            <w:pPr>
              <w:adjustRightInd w:val="0"/>
              <w:snapToGrid w:val="0"/>
              <w:spacing w:line="240" w:lineRule="exact"/>
              <w:jc w:val="left"/>
              <w:rPr>
                <w:rFonts w:ascii="宋体" w:hAnsi="宋体" w:cs="宋体"/>
                <w:kern w:val="0"/>
                <w:sz w:val="18"/>
                <w:szCs w:val="18"/>
              </w:rPr>
            </w:pPr>
            <w:r>
              <w:rPr>
                <w:rFonts w:hint="eastAsia" w:ascii="宋体" w:hAnsi="宋体" w:cs="宋体"/>
                <w:kern w:val="0"/>
                <w:sz w:val="18"/>
                <w:szCs w:val="18"/>
              </w:rPr>
              <w:t>3.主要负责人、安全生产管理人员是否经培训考核合格             □有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737" w:type="dxa"/>
            <w:vMerge w:val="continue"/>
            <w:tcBorders>
              <w:left w:val="single" w:color="auto" w:sz="8" w:space="0"/>
              <w:right w:val="single" w:color="auto" w:sz="4" w:space="0"/>
            </w:tcBorders>
            <w:vAlign w:val="center"/>
          </w:tcPr>
          <w:p>
            <w:pPr>
              <w:spacing w:line="320" w:lineRule="exact"/>
              <w:jc w:val="left"/>
              <w:rPr>
                <w:rFonts w:ascii="宋体" w:hAnsi="宋体"/>
                <w:sz w:val="24"/>
              </w:rPr>
            </w:pPr>
          </w:p>
        </w:tc>
        <w:tc>
          <w:tcPr>
            <w:tcW w:w="724" w:type="dxa"/>
            <w:vMerge w:val="continue"/>
            <w:tcBorders>
              <w:left w:val="single" w:color="auto" w:sz="4" w:space="0"/>
              <w:right w:val="single" w:color="auto" w:sz="4" w:space="0"/>
            </w:tcBorders>
            <w:vAlign w:val="center"/>
          </w:tcPr>
          <w:p>
            <w:pPr>
              <w:spacing w:line="320" w:lineRule="exact"/>
              <w:jc w:val="center"/>
              <w:rPr>
                <w:rFonts w:ascii="宋体" w:hAnsi="宋体"/>
                <w:sz w:val="24"/>
              </w:rPr>
            </w:pPr>
          </w:p>
        </w:tc>
        <w:tc>
          <w:tcPr>
            <w:tcW w:w="7781" w:type="dxa"/>
            <w:gridSpan w:val="5"/>
            <w:tcBorders>
              <w:left w:val="single" w:color="auto" w:sz="4" w:space="0"/>
              <w:right w:val="single" w:color="auto" w:sz="8" w:space="0"/>
            </w:tcBorders>
            <w:vAlign w:val="center"/>
          </w:tcPr>
          <w:p>
            <w:pPr>
              <w:adjustRightInd w:val="0"/>
              <w:snapToGrid w:val="0"/>
              <w:spacing w:line="240" w:lineRule="exact"/>
              <w:jc w:val="left"/>
              <w:rPr>
                <w:rFonts w:ascii="宋体" w:hAnsi="宋体" w:cs="宋体"/>
                <w:kern w:val="0"/>
                <w:sz w:val="18"/>
                <w:szCs w:val="18"/>
              </w:rPr>
            </w:pPr>
            <w:r>
              <w:rPr>
                <w:rFonts w:hint="eastAsia" w:ascii="宋体" w:hAnsi="宋体" w:cs="宋体"/>
                <w:kern w:val="0"/>
                <w:sz w:val="18"/>
                <w:szCs w:val="18"/>
              </w:rPr>
              <w:t>4.每日防火巡查                   □有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737" w:type="dxa"/>
            <w:vMerge w:val="continue"/>
            <w:tcBorders>
              <w:left w:val="single" w:color="auto" w:sz="8" w:space="0"/>
              <w:right w:val="single" w:color="auto" w:sz="4" w:space="0"/>
            </w:tcBorders>
            <w:vAlign w:val="center"/>
          </w:tcPr>
          <w:p>
            <w:pPr>
              <w:spacing w:line="320" w:lineRule="exact"/>
              <w:jc w:val="left"/>
              <w:rPr>
                <w:rFonts w:ascii="宋体" w:hAnsi="宋体"/>
                <w:sz w:val="24"/>
              </w:rPr>
            </w:pPr>
          </w:p>
        </w:tc>
        <w:tc>
          <w:tcPr>
            <w:tcW w:w="724" w:type="dxa"/>
            <w:vMerge w:val="continue"/>
            <w:tcBorders>
              <w:left w:val="single" w:color="auto" w:sz="4" w:space="0"/>
              <w:right w:val="single" w:color="auto" w:sz="4" w:space="0"/>
            </w:tcBorders>
            <w:vAlign w:val="center"/>
          </w:tcPr>
          <w:p>
            <w:pPr>
              <w:spacing w:line="320" w:lineRule="exact"/>
              <w:jc w:val="center"/>
              <w:rPr>
                <w:rFonts w:ascii="宋体" w:hAnsi="宋体"/>
                <w:sz w:val="24"/>
              </w:rPr>
            </w:pPr>
          </w:p>
        </w:tc>
        <w:tc>
          <w:tcPr>
            <w:tcW w:w="7781" w:type="dxa"/>
            <w:gridSpan w:val="5"/>
            <w:tcBorders>
              <w:left w:val="single" w:color="auto" w:sz="4" w:space="0"/>
              <w:right w:val="single" w:color="auto" w:sz="8" w:space="0"/>
            </w:tcBorders>
            <w:vAlign w:val="center"/>
          </w:tcPr>
          <w:p>
            <w:pPr>
              <w:adjustRightInd w:val="0"/>
              <w:snapToGrid w:val="0"/>
              <w:spacing w:line="240" w:lineRule="exact"/>
              <w:jc w:val="left"/>
              <w:rPr>
                <w:rFonts w:ascii="宋体" w:hAnsi="宋体" w:cs="宋体"/>
                <w:kern w:val="0"/>
                <w:sz w:val="18"/>
                <w:szCs w:val="18"/>
              </w:rPr>
            </w:pPr>
            <w:r>
              <w:rPr>
                <w:rFonts w:hint="eastAsia" w:ascii="宋体" w:hAnsi="宋体" w:cs="宋体"/>
                <w:kern w:val="0"/>
                <w:sz w:val="18"/>
                <w:szCs w:val="18"/>
              </w:rPr>
              <w:t>5.每月防火检查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737" w:type="dxa"/>
            <w:vMerge w:val="continue"/>
            <w:tcBorders>
              <w:left w:val="single" w:color="auto" w:sz="8" w:space="0"/>
              <w:right w:val="single" w:color="auto" w:sz="4" w:space="0"/>
            </w:tcBorders>
            <w:vAlign w:val="center"/>
          </w:tcPr>
          <w:p>
            <w:pPr>
              <w:spacing w:line="320" w:lineRule="exact"/>
              <w:jc w:val="left"/>
              <w:rPr>
                <w:rFonts w:ascii="宋体" w:hAnsi="宋体"/>
                <w:sz w:val="24"/>
              </w:rPr>
            </w:pPr>
          </w:p>
        </w:tc>
        <w:tc>
          <w:tcPr>
            <w:tcW w:w="724" w:type="dxa"/>
            <w:vMerge w:val="continue"/>
            <w:tcBorders>
              <w:left w:val="single" w:color="auto" w:sz="4" w:space="0"/>
              <w:right w:val="single" w:color="auto" w:sz="4" w:space="0"/>
            </w:tcBorders>
            <w:vAlign w:val="center"/>
          </w:tcPr>
          <w:p>
            <w:pPr>
              <w:spacing w:line="320" w:lineRule="exact"/>
              <w:jc w:val="center"/>
              <w:rPr>
                <w:rFonts w:ascii="宋体" w:hAnsi="宋体"/>
                <w:sz w:val="24"/>
              </w:rPr>
            </w:pPr>
          </w:p>
        </w:tc>
        <w:tc>
          <w:tcPr>
            <w:tcW w:w="7781" w:type="dxa"/>
            <w:gridSpan w:val="5"/>
            <w:tcBorders>
              <w:left w:val="single" w:color="auto" w:sz="4" w:space="0"/>
              <w:right w:val="single" w:color="auto" w:sz="8" w:space="0"/>
            </w:tcBorders>
            <w:vAlign w:val="center"/>
          </w:tcPr>
          <w:p>
            <w:pPr>
              <w:adjustRightInd w:val="0"/>
              <w:snapToGrid w:val="0"/>
              <w:spacing w:line="240" w:lineRule="exact"/>
              <w:jc w:val="left"/>
              <w:rPr>
                <w:rFonts w:ascii="宋体" w:hAnsi="宋体" w:cs="宋体"/>
                <w:kern w:val="0"/>
                <w:sz w:val="18"/>
                <w:szCs w:val="18"/>
              </w:rPr>
            </w:pPr>
            <w:r>
              <w:rPr>
                <w:rFonts w:hint="eastAsia" w:ascii="宋体" w:hAnsi="宋体" w:cs="宋体"/>
                <w:kern w:val="0"/>
                <w:sz w:val="18"/>
                <w:szCs w:val="18"/>
              </w:rPr>
              <w:t>6.灭火和应急救援预案             □有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737" w:type="dxa"/>
            <w:vMerge w:val="continue"/>
            <w:tcBorders>
              <w:left w:val="single" w:color="auto" w:sz="8" w:space="0"/>
              <w:right w:val="single" w:color="auto" w:sz="4" w:space="0"/>
            </w:tcBorders>
            <w:vAlign w:val="center"/>
          </w:tcPr>
          <w:p>
            <w:pPr>
              <w:spacing w:line="320" w:lineRule="exact"/>
              <w:jc w:val="left"/>
              <w:rPr>
                <w:rFonts w:ascii="宋体" w:hAnsi="宋体"/>
                <w:sz w:val="24"/>
              </w:rPr>
            </w:pPr>
          </w:p>
        </w:tc>
        <w:tc>
          <w:tcPr>
            <w:tcW w:w="724" w:type="dxa"/>
            <w:vMerge w:val="continue"/>
            <w:tcBorders>
              <w:left w:val="single" w:color="auto" w:sz="4" w:space="0"/>
              <w:right w:val="single" w:color="auto" w:sz="4" w:space="0"/>
            </w:tcBorders>
            <w:vAlign w:val="center"/>
          </w:tcPr>
          <w:p>
            <w:pPr>
              <w:spacing w:line="320" w:lineRule="exact"/>
              <w:jc w:val="center"/>
              <w:rPr>
                <w:rFonts w:ascii="宋体" w:hAnsi="宋体"/>
                <w:sz w:val="24"/>
              </w:rPr>
            </w:pPr>
          </w:p>
        </w:tc>
        <w:tc>
          <w:tcPr>
            <w:tcW w:w="7781" w:type="dxa"/>
            <w:gridSpan w:val="5"/>
            <w:tcBorders>
              <w:left w:val="single" w:color="auto" w:sz="4" w:space="0"/>
              <w:right w:val="single" w:color="auto" w:sz="8" w:space="0"/>
            </w:tcBorders>
            <w:vAlign w:val="center"/>
          </w:tcPr>
          <w:p>
            <w:pPr>
              <w:adjustRightInd w:val="0"/>
              <w:snapToGrid w:val="0"/>
              <w:spacing w:line="240" w:lineRule="exact"/>
              <w:jc w:val="left"/>
              <w:rPr>
                <w:rFonts w:ascii="宋体" w:hAnsi="宋体" w:cs="宋体"/>
                <w:kern w:val="0"/>
                <w:sz w:val="18"/>
                <w:szCs w:val="18"/>
              </w:rPr>
            </w:pPr>
            <w:r>
              <w:rPr>
                <w:rFonts w:hint="eastAsia" w:ascii="宋体" w:hAnsi="宋体" w:cs="宋体"/>
                <w:kern w:val="0"/>
                <w:sz w:val="18"/>
                <w:szCs w:val="18"/>
              </w:rPr>
              <w:t xml:space="preserve">7.安全生产、消防安全教育培训     </w:t>
            </w:r>
            <w:r>
              <w:rPr>
                <w:rFonts w:hint="eastAsia" w:ascii="宋体" w:hAnsi="宋体" w:cs="宋体"/>
                <w:kern w:val="0"/>
                <w:sz w:val="18"/>
                <w:szCs w:val="18"/>
              </w:rPr>
              <w:sym w:font="Wingdings 2" w:char="00A3"/>
            </w:r>
            <w:r>
              <w:rPr>
                <w:rFonts w:hint="eastAsia" w:ascii="宋体" w:hAnsi="宋体" w:cs="宋体"/>
                <w:kern w:val="0"/>
                <w:sz w:val="18"/>
                <w:szCs w:val="18"/>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737" w:type="dxa"/>
            <w:vMerge w:val="continue"/>
            <w:tcBorders>
              <w:left w:val="single" w:color="auto" w:sz="8" w:space="0"/>
              <w:right w:val="single" w:color="auto" w:sz="4" w:space="0"/>
            </w:tcBorders>
            <w:vAlign w:val="center"/>
          </w:tcPr>
          <w:p>
            <w:pPr>
              <w:spacing w:line="320" w:lineRule="exact"/>
              <w:jc w:val="left"/>
              <w:rPr>
                <w:rFonts w:ascii="宋体" w:hAnsi="宋体"/>
                <w:sz w:val="24"/>
              </w:rPr>
            </w:pPr>
          </w:p>
        </w:tc>
        <w:tc>
          <w:tcPr>
            <w:tcW w:w="724" w:type="dxa"/>
            <w:vMerge w:val="continue"/>
            <w:tcBorders>
              <w:left w:val="single" w:color="auto" w:sz="4" w:space="0"/>
              <w:right w:val="single" w:color="auto" w:sz="4" w:space="0"/>
            </w:tcBorders>
            <w:vAlign w:val="center"/>
          </w:tcPr>
          <w:p>
            <w:pPr>
              <w:spacing w:line="320" w:lineRule="exact"/>
              <w:jc w:val="center"/>
              <w:rPr>
                <w:rFonts w:ascii="宋体" w:hAnsi="宋体"/>
                <w:sz w:val="24"/>
              </w:rPr>
            </w:pPr>
          </w:p>
        </w:tc>
        <w:tc>
          <w:tcPr>
            <w:tcW w:w="7781" w:type="dxa"/>
            <w:gridSpan w:val="5"/>
            <w:tcBorders>
              <w:left w:val="single" w:color="auto" w:sz="4" w:space="0"/>
              <w:right w:val="single" w:color="auto" w:sz="8" w:space="0"/>
            </w:tcBorders>
            <w:vAlign w:val="center"/>
          </w:tcPr>
          <w:p>
            <w:pPr>
              <w:adjustRightInd w:val="0"/>
              <w:snapToGrid w:val="0"/>
              <w:spacing w:line="240" w:lineRule="exact"/>
              <w:jc w:val="left"/>
              <w:rPr>
                <w:rFonts w:ascii="宋体" w:hAnsi="宋体" w:cs="宋体"/>
                <w:kern w:val="0"/>
                <w:sz w:val="18"/>
                <w:szCs w:val="18"/>
              </w:rPr>
            </w:pPr>
            <w:r>
              <w:rPr>
                <w:rFonts w:hint="eastAsia" w:ascii="宋体" w:hAnsi="宋体" w:cs="宋体"/>
                <w:kern w:val="0"/>
                <w:sz w:val="18"/>
                <w:szCs w:val="18"/>
              </w:rPr>
              <w:t>8.应急救援演练                   □有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737" w:type="dxa"/>
            <w:vMerge w:val="continue"/>
            <w:tcBorders>
              <w:left w:val="single" w:color="auto" w:sz="8" w:space="0"/>
              <w:right w:val="single" w:color="auto" w:sz="4" w:space="0"/>
            </w:tcBorders>
            <w:vAlign w:val="center"/>
          </w:tcPr>
          <w:p>
            <w:pPr>
              <w:spacing w:line="320" w:lineRule="exact"/>
              <w:jc w:val="left"/>
              <w:rPr>
                <w:rFonts w:ascii="宋体" w:hAnsi="宋体"/>
                <w:sz w:val="24"/>
              </w:rPr>
            </w:pPr>
          </w:p>
        </w:tc>
        <w:tc>
          <w:tcPr>
            <w:tcW w:w="724" w:type="dxa"/>
            <w:vMerge w:val="continue"/>
            <w:tcBorders>
              <w:left w:val="single" w:color="auto" w:sz="4" w:space="0"/>
              <w:right w:val="single" w:color="auto" w:sz="4" w:space="0"/>
            </w:tcBorders>
            <w:vAlign w:val="center"/>
          </w:tcPr>
          <w:p>
            <w:pPr>
              <w:spacing w:line="320" w:lineRule="exact"/>
              <w:jc w:val="center"/>
              <w:rPr>
                <w:rFonts w:ascii="宋体" w:hAnsi="宋体"/>
                <w:sz w:val="24"/>
              </w:rPr>
            </w:pPr>
          </w:p>
        </w:tc>
        <w:tc>
          <w:tcPr>
            <w:tcW w:w="7781" w:type="dxa"/>
            <w:gridSpan w:val="5"/>
            <w:tcBorders>
              <w:left w:val="single" w:color="auto" w:sz="4" w:space="0"/>
              <w:right w:val="single" w:color="auto" w:sz="8" w:space="0"/>
            </w:tcBorders>
            <w:vAlign w:val="center"/>
          </w:tcPr>
          <w:p>
            <w:pPr>
              <w:adjustRightInd w:val="0"/>
              <w:snapToGrid w:val="0"/>
              <w:spacing w:line="240" w:lineRule="exact"/>
              <w:jc w:val="left"/>
              <w:rPr>
                <w:rFonts w:ascii="宋体" w:hAnsi="宋体" w:cs="宋体"/>
                <w:kern w:val="0"/>
                <w:szCs w:val="21"/>
              </w:rPr>
            </w:pPr>
            <w:r>
              <w:rPr>
                <w:rFonts w:hint="eastAsia" w:ascii="宋体" w:hAnsi="宋体" w:cs="宋体"/>
                <w:kern w:val="0"/>
                <w:sz w:val="18"/>
                <w:szCs w:val="18"/>
              </w:rPr>
              <w:t>9.新员工三级教育培训是否落实     □有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37" w:type="dxa"/>
            <w:vMerge w:val="continue"/>
            <w:tcBorders>
              <w:left w:val="single" w:color="auto" w:sz="8" w:space="0"/>
              <w:right w:val="single" w:color="auto" w:sz="4" w:space="0"/>
            </w:tcBorders>
            <w:vAlign w:val="center"/>
          </w:tcPr>
          <w:p>
            <w:pPr>
              <w:spacing w:line="320" w:lineRule="exact"/>
              <w:jc w:val="left"/>
              <w:rPr>
                <w:rFonts w:ascii="宋体" w:hAnsi="宋体"/>
                <w:sz w:val="24"/>
              </w:rPr>
            </w:pPr>
          </w:p>
        </w:tc>
        <w:tc>
          <w:tcPr>
            <w:tcW w:w="724" w:type="dxa"/>
            <w:vMerge w:val="continue"/>
            <w:tcBorders>
              <w:left w:val="single" w:color="auto" w:sz="4" w:space="0"/>
              <w:right w:val="single" w:color="auto" w:sz="4" w:space="0"/>
            </w:tcBorders>
            <w:vAlign w:val="center"/>
          </w:tcPr>
          <w:p>
            <w:pPr>
              <w:spacing w:line="320" w:lineRule="exact"/>
              <w:jc w:val="center"/>
              <w:rPr>
                <w:rFonts w:ascii="宋体" w:hAnsi="宋体"/>
                <w:sz w:val="24"/>
              </w:rPr>
            </w:pPr>
          </w:p>
        </w:tc>
        <w:tc>
          <w:tcPr>
            <w:tcW w:w="7781" w:type="dxa"/>
            <w:gridSpan w:val="5"/>
            <w:tcBorders>
              <w:left w:val="single" w:color="auto" w:sz="4" w:space="0"/>
              <w:right w:val="single" w:color="auto" w:sz="8" w:space="0"/>
            </w:tcBorders>
            <w:vAlign w:val="center"/>
          </w:tcPr>
          <w:p>
            <w:pPr>
              <w:adjustRightInd w:val="0"/>
              <w:snapToGrid w:val="0"/>
              <w:spacing w:line="240" w:lineRule="exact"/>
              <w:jc w:val="left"/>
              <w:rPr>
                <w:rFonts w:ascii="宋体" w:hAnsi="宋体" w:cs="宋体"/>
                <w:kern w:val="0"/>
                <w:sz w:val="18"/>
                <w:szCs w:val="18"/>
              </w:rPr>
            </w:pPr>
            <w:r>
              <w:rPr>
                <w:rFonts w:hint="eastAsia" w:ascii="宋体" w:hAnsi="宋体" w:cs="宋体"/>
                <w:kern w:val="0"/>
                <w:sz w:val="18"/>
                <w:szCs w:val="18"/>
              </w:rPr>
              <w:t>10.是否按工种、工序和岗位编制安全操作规程，并张贴至相应岗位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37" w:type="dxa"/>
            <w:vMerge w:val="continue"/>
            <w:tcBorders>
              <w:left w:val="single" w:color="auto" w:sz="8" w:space="0"/>
              <w:right w:val="single" w:color="auto" w:sz="4" w:space="0"/>
            </w:tcBorders>
            <w:vAlign w:val="center"/>
          </w:tcPr>
          <w:p>
            <w:pPr>
              <w:spacing w:line="320" w:lineRule="exact"/>
              <w:jc w:val="left"/>
              <w:rPr>
                <w:rFonts w:ascii="宋体" w:hAnsi="宋体"/>
                <w:sz w:val="24"/>
              </w:rPr>
            </w:pPr>
          </w:p>
        </w:tc>
        <w:tc>
          <w:tcPr>
            <w:tcW w:w="724" w:type="dxa"/>
            <w:vMerge w:val="continue"/>
            <w:tcBorders>
              <w:left w:val="single" w:color="auto" w:sz="4" w:space="0"/>
              <w:right w:val="single" w:color="auto" w:sz="4" w:space="0"/>
            </w:tcBorders>
            <w:vAlign w:val="center"/>
          </w:tcPr>
          <w:p>
            <w:pPr>
              <w:spacing w:line="320" w:lineRule="exact"/>
              <w:jc w:val="center"/>
              <w:rPr>
                <w:rFonts w:ascii="宋体" w:hAnsi="宋体"/>
                <w:sz w:val="24"/>
              </w:rPr>
            </w:pPr>
          </w:p>
        </w:tc>
        <w:tc>
          <w:tcPr>
            <w:tcW w:w="7781" w:type="dxa"/>
            <w:gridSpan w:val="5"/>
            <w:tcBorders>
              <w:left w:val="single" w:color="auto" w:sz="4" w:space="0"/>
              <w:right w:val="single" w:color="auto" w:sz="8" w:space="0"/>
            </w:tcBorders>
            <w:vAlign w:val="center"/>
          </w:tcPr>
          <w:p>
            <w:pPr>
              <w:adjustRightInd w:val="0"/>
              <w:snapToGrid w:val="0"/>
              <w:spacing w:line="240" w:lineRule="exact"/>
              <w:jc w:val="left"/>
              <w:rPr>
                <w:rFonts w:ascii="宋体" w:hAnsi="宋体" w:cs="宋体"/>
                <w:kern w:val="0"/>
                <w:sz w:val="18"/>
                <w:szCs w:val="18"/>
              </w:rPr>
            </w:pPr>
            <w:r>
              <w:rPr>
                <w:rFonts w:hint="eastAsia" w:ascii="宋体" w:hAnsi="宋体" w:cs="宋体"/>
                <w:kern w:val="0"/>
                <w:sz w:val="18"/>
                <w:szCs w:val="18"/>
              </w:rPr>
              <w:t>11.电工作业、焊接切割作业、叉车操作等特种作业人员是否持证上岗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37" w:type="dxa"/>
            <w:vMerge w:val="continue"/>
            <w:tcBorders>
              <w:left w:val="single" w:color="auto" w:sz="8" w:space="0"/>
              <w:right w:val="single" w:color="auto" w:sz="4" w:space="0"/>
            </w:tcBorders>
            <w:vAlign w:val="center"/>
          </w:tcPr>
          <w:p>
            <w:pPr>
              <w:spacing w:line="320" w:lineRule="exact"/>
              <w:jc w:val="left"/>
              <w:rPr>
                <w:rFonts w:ascii="宋体" w:hAnsi="宋体"/>
                <w:sz w:val="24"/>
              </w:rPr>
            </w:pPr>
          </w:p>
        </w:tc>
        <w:tc>
          <w:tcPr>
            <w:tcW w:w="724" w:type="dxa"/>
            <w:vMerge w:val="continue"/>
            <w:tcBorders>
              <w:left w:val="single" w:color="auto" w:sz="4" w:space="0"/>
              <w:right w:val="single" w:color="auto" w:sz="4" w:space="0"/>
            </w:tcBorders>
            <w:vAlign w:val="center"/>
          </w:tcPr>
          <w:p>
            <w:pPr>
              <w:spacing w:line="320" w:lineRule="exact"/>
              <w:jc w:val="center"/>
              <w:rPr>
                <w:rFonts w:ascii="宋体" w:hAnsi="宋体"/>
                <w:sz w:val="24"/>
              </w:rPr>
            </w:pPr>
          </w:p>
        </w:tc>
        <w:tc>
          <w:tcPr>
            <w:tcW w:w="7781" w:type="dxa"/>
            <w:gridSpan w:val="5"/>
            <w:tcBorders>
              <w:left w:val="single" w:color="auto" w:sz="4" w:space="0"/>
              <w:right w:val="single" w:color="auto" w:sz="8" w:space="0"/>
            </w:tcBorders>
            <w:vAlign w:val="center"/>
          </w:tcPr>
          <w:p>
            <w:pPr>
              <w:adjustRightInd w:val="0"/>
              <w:snapToGrid w:val="0"/>
              <w:spacing w:line="240" w:lineRule="exact"/>
              <w:jc w:val="left"/>
              <w:rPr>
                <w:rFonts w:ascii="宋体" w:hAnsi="宋体" w:cs="宋体"/>
                <w:kern w:val="0"/>
                <w:sz w:val="18"/>
                <w:szCs w:val="18"/>
              </w:rPr>
            </w:pPr>
            <w:r>
              <w:rPr>
                <w:rFonts w:hint="eastAsia" w:ascii="宋体" w:hAnsi="宋体" w:cs="宋体"/>
                <w:kern w:val="0"/>
                <w:sz w:val="18"/>
                <w:szCs w:val="18"/>
              </w:rPr>
              <w:t>12.是否建立落实隐患排查治理制度  □有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737" w:type="dxa"/>
            <w:vMerge w:val="continue"/>
            <w:tcBorders>
              <w:left w:val="single" w:color="auto" w:sz="8" w:space="0"/>
              <w:right w:val="single" w:color="auto" w:sz="4" w:space="0"/>
            </w:tcBorders>
            <w:vAlign w:val="center"/>
          </w:tcPr>
          <w:p>
            <w:pPr>
              <w:spacing w:line="320" w:lineRule="exact"/>
              <w:jc w:val="left"/>
              <w:rPr>
                <w:rFonts w:ascii="宋体" w:hAnsi="宋体"/>
                <w:sz w:val="24"/>
              </w:rPr>
            </w:pPr>
          </w:p>
        </w:tc>
        <w:tc>
          <w:tcPr>
            <w:tcW w:w="724" w:type="dxa"/>
            <w:vMerge w:val="restart"/>
            <w:tcBorders>
              <w:left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 w:val="24"/>
              </w:rPr>
              <w:t>设施设备</w:t>
            </w:r>
          </w:p>
        </w:tc>
        <w:tc>
          <w:tcPr>
            <w:tcW w:w="7781" w:type="dxa"/>
            <w:gridSpan w:val="5"/>
            <w:tcBorders>
              <w:top w:val="single" w:color="auto" w:sz="4" w:space="0"/>
              <w:left w:val="single" w:color="auto" w:sz="4" w:space="0"/>
              <w:right w:val="single" w:color="auto" w:sz="8" w:space="0"/>
            </w:tcBorders>
          </w:tcPr>
          <w:p>
            <w:pPr>
              <w:adjustRightInd w:val="0"/>
              <w:snapToGrid w:val="0"/>
              <w:spacing w:line="240" w:lineRule="exact"/>
              <w:jc w:val="left"/>
              <w:rPr>
                <w:rFonts w:ascii="宋体" w:hAnsi="宋体" w:cs="宋体"/>
                <w:kern w:val="0"/>
                <w:sz w:val="18"/>
                <w:szCs w:val="18"/>
              </w:rPr>
            </w:pPr>
            <w:r>
              <w:rPr>
                <w:rFonts w:hint="eastAsia" w:ascii="宋体" w:hAnsi="宋体" w:cs="宋体"/>
                <w:kern w:val="0"/>
                <w:sz w:val="18"/>
                <w:szCs w:val="18"/>
              </w:rPr>
              <w:t>1.防火门                         □完好   □损坏   □未关闭 □不涉及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737" w:type="dxa"/>
            <w:vMerge w:val="continue"/>
            <w:tcBorders>
              <w:left w:val="single" w:color="auto" w:sz="8" w:space="0"/>
              <w:right w:val="single" w:color="auto" w:sz="4" w:space="0"/>
            </w:tcBorders>
            <w:vAlign w:val="center"/>
          </w:tcPr>
          <w:p>
            <w:pPr>
              <w:spacing w:line="320" w:lineRule="exact"/>
              <w:jc w:val="left"/>
              <w:rPr>
                <w:rFonts w:ascii="宋体" w:hAnsi="宋体"/>
                <w:sz w:val="24"/>
              </w:rPr>
            </w:pPr>
          </w:p>
        </w:tc>
        <w:tc>
          <w:tcPr>
            <w:tcW w:w="724" w:type="dxa"/>
            <w:vMerge w:val="continue"/>
            <w:tcBorders>
              <w:left w:val="single" w:color="auto" w:sz="4" w:space="0"/>
              <w:right w:val="single" w:color="auto" w:sz="4" w:space="0"/>
            </w:tcBorders>
            <w:vAlign w:val="center"/>
          </w:tcPr>
          <w:p>
            <w:pPr>
              <w:spacing w:line="320" w:lineRule="exact"/>
              <w:jc w:val="center"/>
              <w:rPr>
                <w:rFonts w:ascii="宋体" w:hAnsi="宋体"/>
                <w:sz w:val="24"/>
              </w:rPr>
            </w:pPr>
          </w:p>
        </w:tc>
        <w:tc>
          <w:tcPr>
            <w:tcW w:w="7781" w:type="dxa"/>
            <w:gridSpan w:val="5"/>
            <w:tcBorders>
              <w:top w:val="single" w:color="auto" w:sz="4" w:space="0"/>
              <w:left w:val="single" w:color="auto" w:sz="4" w:space="0"/>
              <w:right w:val="single" w:color="auto" w:sz="8" w:space="0"/>
            </w:tcBorders>
          </w:tcPr>
          <w:p>
            <w:pPr>
              <w:adjustRightInd w:val="0"/>
              <w:snapToGrid w:val="0"/>
              <w:spacing w:line="240" w:lineRule="exact"/>
              <w:jc w:val="left"/>
              <w:rPr>
                <w:rFonts w:ascii="宋体" w:hAnsi="宋体" w:cs="宋体"/>
                <w:kern w:val="0"/>
                <w:sz w:val="18"/>
                <w:szCs w:val="18"/>
              </w:rPr>
            </w:pPr>
            <w:r>
              <w:rPr>
                <w:rFonts w:hint="eastAsia" w:ascii="宋体" w:hAnsi="宋体" w:cs="宋体"/>
                <w:kern w:val="0"/>
                <w:sz w:val="18"/>
                <w:szCs w:val="18"/>
              </w:rPr>
              <w:t>2.安全警示标志、疏散指示标志     □完好   □损坏   □缺少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737" w:type="dxa"/>
            <w:vMerge w:val="continue"/>
            <w:tcBorders>
              <w:left w:val="single" w:color="auto" w:sz="8" w:space="0"/>
              <w:right w:val="single" w:color="auto" w:sz="4" w:space="0"/>
            </w:tcBorders>
            <w:vAlign w:val="center"/>
          </w:tcPr>
          <w:p>
            <w:pPr>
              <w:spacing w:line="320" w:lineRule="exact"/>
              <w:jc w:val="left"/>
              <w:rPr>
                <w:rFonts w:ascii="宋体" w:hAnsi="宋体"/>
                <w:sz w:val="24"/>
              </w:rPr>
            </w:pPr>
          </w:p>
        </w:tc>
        <w:tc>
          <w:tcPr>
            <w:tcW w:w="724" w:type="dxa"/>
            <w:vMerge w:val="continue"/>
            <w:tcBorders>
              <w:left w:val="single" w:color="auto" w:sz="4" w:space="0"/>
              <w:right w:val="single" w:color="auto" w:sz="4" w:space="0"/>
            </w:tcBorders>
            <w:vAlign w:val="center"/>
          </w:tcPr>
          <w:p>
            <w:pPr>
              <w:spacing w:line="320" w:lineRule="exact"/>
              <w:jc w:val="center"/>
              <w:rPr>
                <w:rFonts w:ascii="宋体" w:hAnsi="宋体"/>
                <w:sz w:val="24"/>
              </w:rPr>
            </w:pPr>
          </w:p>
        </w:tc>
        <w:tc>
          <w:tcPr>
            <w:tcW w:w="7781" w:type="dxa"/>
            <w:gridSpan w:val="5"/>
            <w:tcBorders>
              <w:top w:val="single" w:color="auto" w:sz="4" w:space="0"/>
              <w:left w:val="single" w:color="auto" w:sz="4" w:space="0"/>
              <w:right w:val="single" w:color="auto" w:sz="8" w:space="0"/>
            </w:tcBorders>
          </w:tcPr>
          <w:p>
            <w:pPr>
              <w:adjustRightInd w:val="0"/>
              <w:snapToGrid w:val="0"/>
              <w:spacing w:line="240" w:lineRule="exact"/>
              <w:jc w:val="left"/>
              <w:rPr>
                <w:rFonts w:ascii="宋体" w:hAnsi="宋体" w:cs="宋体"/>
                <w:kern w:val="0"/>
                <w:sz w:val="18"/>
                <w:szCs w:val="18"/>
              </w:rPr>
            </w:pPr>
            <w:r>
              <w:rPr>
                <w:rFonts w:hint="eastAsia" w:ascii="宋体" w:hAnsi="宋体" w:cs="宋体"/>
                <w:kern w:val="0"/>
                <w:sz w:val="18"/>
                <w:szCs w:val="18"/>
              </w:rPr>
              <w:t>3.应急照明                       □完好   □损坏   □缺少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737" w:type="dxa"/>
            <w:vMerge w:val="continue"/>
            <w:tcBorders>
              <w:left w:val="single" w:color="auto" w:sz="8" w:space="0"/>
              <w:right w:val="single" w:color="auto" w:sz="4" w:space="0"/>
            </w:tcBorders>
            <w:vAlign w:val="center"/>
          </w:tcPr>
          <w:p>
            <w:pPr>
              <w:spacing w:line="320" w:lineRule="exact"/>
              <w:jc w:val="left"/>
              <w:rPr>
                <w:rFonts w:ascii="宋体" w:hAnsi="宋体"/>
                <w:sz w:val="24"/>
              </w:rPr>
            </w:pPr>
          </w:p>
        </w:tc>
        <w:tc>
          <w:tcPr>
            <w:tcW w:w="724" w:type="dxa"/>
            <w:vMerge w:val="continue"/>
            <w:tcBorders>
              <w:left w:val="single" w:color="auto" w:sz="4" w:space="0"/>
              <w:right w:val="single" w:color="auto" w:sz="4" w:space="0"/>
            </w:tcBorders>
            <w:vAlign w:val="center"/>
          </w:tcPr>
          <w:p>
            <w:pPr>
              <w:spacing w:line="320" w:lineRule="exact"/>
              <w:jc w:val="center"/>
              <w:rPr>
                <w:rFonts w:ascii="宋体" w:hAnsi="宋体"/>
                <w:sz w:val="24"/>
              </w:rPr>
            </w:pPr>
          </w:p>
        </w:tc>
        <w:tc>
          <w:tcPr>
            <w:tcW w:w="7781" w:type="dxa"/>
            <w:gridSpan w:val="5"/>
            <w:tcBorders>
              <w:top w:val="single" w:color="auto" w:sz="4" w:space="0"/>
              <w:left w:val="single" w:color="auto" w:sz="4" w:space="0"/>
              <w:right w:val="single" w:color="auto" w:sz="8" w:space="0"/>
            </w:tcBorders>
          </w:tcPr>
          <w:p>
            <w:pPr>
              <w:adjustRightInd w:val="0"/>
              <w:snapToGrid w:val="0"/>
              <w:spacing w:line="240" w:lineRule="exact"/>
              <w:jc w:val="left"/>
              <w:rPr>
                <w:rFonts w:ascii="宋体" w:hAnsi="宋体" w:cs="宋体"/>
                <w:kern w:val="0"/>
                <w:sz w:val="18"/>
                <w:szCs w:val="18"/>
              </w:rPr>
            </w:pPr>
            <w:r>
              <w:rPr>
                <w:rFonts w:hint="eastAsia" w:ascii="宋体" w:hAnsi="宋体" w:cs="宋体"/>
                <w:kern w:val="0"/>
                <w:sz w:val="18"/>
                <w:szCs w:val="18"/>
              </w:rPr>
              <w:t>4.灭火器                         □完好   □损坏   □缺少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737" w:type="dxa"/>
            <w:vMerge w:val="continue"/>
            <w:tcBorders>
              <w:left w:val="single" w:color="auto" w:sz="8" w:space="0"/>
              <w:right w:val="single" w:color="auto" w:sz="4" w:space="0"/>
            </w:tcBorders>
            <w:vAlign w:val="center"/>
          </w:tcPr>
          <w:p>
            <w:pPr>
              <w:spacing w:line="320" w:lineRule="exact"/>
              <w:jc w:val="left"/>
              <w:rPr>
                <w:rFonts w:ascii="宋体" w:hAnsi="宋体"/>
                <w:sz w:val="24"/>
              </w:rPr>
            </w:pPr>
          </w:p>
        </w:tc>
        <w:tc>
          <w:tcPr>
            <w:tcW w:w="724" w:type="dxa"/>
            <w:vMerge w:val="continue"/>
            <w:tcBorders>
              <w:left w:val="single" w:color="auto" w:sz="4" w:space="0"/>
              <w:right w:val="single" w:color="auto" w:sz="4" w:space="0"/>
            </w:tcBorders>
            <w:vAlign w:val="center"/>
          </w:tcPr>
          <w:p>
            <w:pPr>
              <w:spacing w:line="320" w:lineRule="exact"/>
              <w:jc w:val="center"/>
              <w:rPr>
                <w:rFonts w:ascii="宋体" w:hAnsi="宋体"/>
                <w:sz w:val="24"/>
              </w:rPr>
            </w:pPr>
          </w:p>
        </w:tc>
        <w:tc>
          <w:tcPr>
            <w:tcW w:w="7781" w:type="dxa"/>
            <w:gridSpan w:val="5"/>
            <w:tcBorders>
              <w:top w:val="single" w:color="auto" w:sz="4" w:space="0"/>
              <w:left w:val="single" w:color="auto" w:sz="4" w:space="0"/>
              <w:right w:val="single" w:color="auto" w:sz="8" w:space="0"/>
            </w:tcBorders>
          </w:tcPr>
          <w:p>
            <w:pPr>
              <w:widowControl/>
              <w:jc w:val="left"/>
              <w:rPr>
                <w:rFonts w:ascii="宋体" w:hAnsi="宋体" w:cs="宋体"/>
                <w:kern w:val="0"/>
                <w:sz w:val="18"/>
                <w:szCs w:val="18"/>
              </w:rPr>
            </w:pPr>
            <w:r>
              <w:rPr>
                <w:rFonts w:hint="eastAsia" w:ascii="宋体" w:hAnsi="宋体" w:cs="宋体"/>
                <w:kern w:val="0"/>
                <w:sz w:val="18"/>
                <w:szCs w:val="18"/>
              </w:rPr>
              <w:t>5.消火栓           □完好   □损坏   □无水   □遮挡、圈占     □不涉及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737" w:type="dxa"/>
            <w:vMerge w:val="continue"/>
            <w:tcBorders>
              <w:left w:val="single" w:color="auto" w:sz="8" w:space="0"/>
              <w:right w:val="single" w:color="auto" w:sz="4" w:space="0"/>
            </w:tcBorders>
            <w:vAlign w:val="center"/>
          </w:tcPr>
          <w:p>
            <w:pPr>
              <w:spacing w:line="320" w:lineRule="exact"/>
              <w:jc w:val="left"/>
              <w:rPr>
                <w:rFonts w:ascii="宋体" w:hAnsi="宋体"/>
                <w:sz w:val="24"/>
              </w:rPr>
            </w:pPr>
          </w:p>
        </w:tc>
        <w:tc>
          <w:tcPr>
            <w:tcW w:w="724" w:type="dxa"/>
            <w:vMerge w:val="continue"/>
            <w:tcBorders>
              <w:left w:val="single" w:color="auto" w:sz="4" w:space="0"/>
              <w:right w:val="single" w:color="auto" w:sz="4" w:space="0"/>
            </w:tcBorders>
            <w:vAlign w:val="center"/>
          </w:tcPr>
          <w:p>
            <w:pPr>
              <w:spacing w:line="320" w:lineRule="exact"/>
              <w:jc w:val="center"/>
              <w:rPr>
                <w:rFonts w:ascii="宋体" w:hAnsi="宋体"/>
                <w:sz w:val="24"/>
              </w:rPr>
            </w:pPr>
          </w:p>
        </w:tc>
        <w:tc>
          <w:tcPr>
            <w:tcW w:w="7781" w:type="dxa"/>
            <w:gridSpan w:val="5"/>
            <w:tcBorders>
              <w:top w:val="single" w:color="auto" w:sz="4" w:space="0"/>
              <w:left w:val="single" w:color="auto" w:sz="4" w:space="0"/>
              <w:right w:val="single" w:color="auto" w:sz="8" w:space="0"/>
            </w:tcBorders>
          </w:tcPr>
          <w:p>
            <w:pPr>
              <w:adjustRightInd w:val="0"/>
              <w:snapToGrid w:val="0"/>
              <w:spacing w:line="240" w:lineRule="exact"/>
              <w:jc w:val="left"/>
              <w:rPr>
                <w:rFonts w:ascii="宋体" w:hAnsi="宋体" w:cs="宋体"/>
                <w:kern w:val="0"/>
                <w:sz w:val="18"/>
                <w:szCs w:val="18"/>
              </w:rPr>
            </w:pPr>
            <w:r>
              <w:rPr>
                <w:rFonts w:hint="eastAsia" w:ascii="宋体" w:hAnsi="宋体" w:cs="宋体"/>
                <w:kern w:val="0"/>
                <w:sz w:val="18"/>
                <w:szCs w:val="18"/>
              </w:rPr>
              <w:t>6.火灾自动报警系统               □有效   □故障   □不涉及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737" w:type="dxa"/>
            <w:vMerge w:val="continue"/>
            <w:tcBorders>
              <w:left w:val="single" w:color="auto" w:sz="8" w:space="0"/>
              <w:right w:val="single" w:color="auto" w:sz="4" w:space="0"/>
            </w:tcBorders>
            <w:vAlign w:val="center"/>
          </w:tcPr>
          <w:p>
            <w:pPr>
              <w:spacing w:line="320" w:lineRule="exact"/>
              <w:jc w:val="left"/>
              <w:rPr>
                <w:rFonts w:ascii="宋体" w:hAnsi="宋体"/>
                <w:sz w:val="24"/>
              </w:rPr>
            </w:pPr>
          </w:p>
        </w:tc>
        <w:tc>
          <w:tcPr>
            <w:tcW w:w="724" w:type="dxa"/>
            <w:vMerge w:val="continue"/>
            <w:tcBorders>
              <w:left w:val="single" w:color="auto" w:sz="4" w:space="0"/>
              <w:right w:val="single" w:color="auto" w:sz="4" w:space="0"/>
            </w:tcBorders>
            <w:vAlign w:val="center"/>
          </w:tcPr>
          <w:p>
            <w:pPr>
              <w:spacing w:line="320" w:lineRule="exact"/>
              <w:jc w:val="center"/>
              <w:rPr>
                <w:rFonts w:ascii="宋体" w:hAnsi="宋体"/>
                <w:sz w:val="24"/>
              </w:rPr>
            </w:pPr>
          </w:p>
        </w:tc>
        <w:tc>
          <w:tcPr>
            <w:tcW w:w="7781" w:type="dxa"/>
            <w:gridSpan w:val="5"/>
            <w:tcBorders>
              <w:top w:val="single" w:color="auto" w:sz="4" w:space="0"/>
              <w:left w:val="single" w:color="auto" w:sz="4" w:space="0"/>
              <w:right w:val="single" w:color="auto" w:sz="8" w:space="0"/>
            </w:tcBorders>
          </w:tcPr>
          <w:p>
            <w:pPr>
              <w:adjustRightInd w:val="0"/>
              <w:snapToGrid w:val="0"/>
              <w:spacing w:line="240" w:lineRule="exact"/>
              <w:jc w:val="left"/>
              <w:rPr>
                <w:rFonts w:ascii="宋体" w:hAnsi="宋体" w:cs="宋体"/>
                <w:kern w:val="0"/>
                <w:sz w:val="18"/>
                <w:szCs w:val="18"/>
              </w:rPr>
            </w:pPr>
            <w:r>
              <w:rPr>
                <w:rFonts w:hint="eastAsia" w:ascii="宋体" w:hAnsi="宋体" w:cs="宋体"/>
                <w:kern w:val="0"/>
                <w:sz w:val="18"/>
                <w:szCs w:val="18"/>
              </w:rPr>
              <w:t>7.自动喷水灭火系统               □有效   □故障   □不涉及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737" w:type="dxa"/>
            <w:vMerge w:val="continue"/>
            <w:tcBorders>
              <w:left w:val="single" w:color="auto" w:sz="8" w:space="0"/>
              <w:right w:val="single" w:color="auto" w:sz="4" w:space="0"/>
            </w:tcBorders>
            <w:vAlign w:val="center"/>
          </w:tcPr>
          <w:p>
            <w:pPr>
              <w:spacing w:line="320" w:lineRule="exact"/>
              <w:jc w:val="left"/>
              <w:rPr>
                <w:rFonts w:ascii="宋体" w:hAnsi="宋体"/>
                <w:sz w:val="24"/>
              </w:rPr>
            </w:pPr>
          </w:p>
        </w:tc>
        <w:tc>
          <w:tcPr>
            <w:tcW w:w="724" w:type="dxa"/>
            <w:vMerge w:val="continue"/>
            <w:tcBorders>
              <w:left w:val="single" w:color="auto" w:sz="4" w:space="0"/>
              <w:right w:val="single" w:color="auto" w:sz="4" w:space="0"/>
            </w:tcBorders>
            <w:vAlign w:val="center"/>
          </w:tcPr>
          <w:p>
            <w:pPr>
              <w:spacing w:line="320" w:lineRule="exact"/>
              <w:jc w:val="center"/>
              <w:rPr>
                <w:rFonts w:ascii="宋体" w:hAnsi="宋体"/>
                <w:sz w:val="24"/>
              </w:rPr>
            </w:pPr>
          </w:p>
        </w:tc>
        <w:tc>
          <w:tcPr>
            <w:tcW w:w="7781" w:type="dxa"/>
            <w:gridSpan w:val="5"/>
            <w:tcBorders>
              <w:top w:val="single" w:color="auto" w:sz="4" w:space="0"/>
              <w:left w:val="single" w:color="auto" w:sz="4" w:space="0"/>
              <w:right w:val="single" w:color="auto" w:sz="8" w:space="0"/>
            </w:tcBorders>
          </w:tcPr>
          <w:p>
            <w:pPr>
              <w:adjustRightInd w:val="0"/>
              <w:snapToGrid w:val="0"/>
              <w:spacing w:line="240" w:lineRule="exact"/>
              <w:jc w:val="left"/>
              <w:rPr>
                <w:rFonts w:ascii="宋体" w:hAnsi="宋体" w:cs="宋体"/>
                <w:kern w:val="0"/>
                <w:sz w:val="18"/>
                <w:szCs w:val="18"/>
              </w:rPr>
            </w:pPr>
            <w:r>
              <w:rPr>
                <w:rFonts w:hint="eastAsia" w:ascii="宋体" w:hAnsi="宋体" w:cs="宋体"/>
                <w:kern w:val="0"/>
                <w:sz w:val="18"/>
                <w:szCs w:val="18"/>
              </w:rPr>
              <w:t>8.机械排烟设施                   □有效   □故障   □不涉及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737" w:type="dxa"/>
            <w:vMerge w:val="continue"/>
            <w:tcBorders>
              <w:left w:val="single" w:color="auto" w:sz="8" w:space="0"/>
              <w:right w:val="single" w:color="auto" w:sz="4" w:space="0"/>
            </w:tcBorders>
            <w:vAlign w:val="center"/>
          </w:tcPr>
          <w:p>
            <w:pPr>
              <w:spacing w:line="320" w:lineRule="exact"/>
              <w:jc w:val="left"/>
              <w:rPr>
                <w:rFonts w:ascii="宋体" w:hAnsi="宋体"/>
                <w:sz w:val="24"/>
              </w:rPr>
            </w:pPr>
          </w:p>
        </w:tc>
        <w:tc>
          <w:tcPr>
            <w:tcW w:w="724" w:type="dxa"/>
            <w:vMerge w:val="continue"/>
            <w:tcBorders>
              <w:left w:val="single" w:color="auto" w:sz="4" w:space="0"/>
              <w:right w:val="single" w:color="auto" w:sz="4" w:space="0"/>
            </w:tcBorders>
            <w:vAlign w:val="center"/>
          </w:tcPr>
          <w:p>
            <w:pPr>
              <w:spacing w:line="320" w:lineRule="exact"/>
              <w:jc w:val="center"/>
              <w:rPr>
                <w:rFonts w:ascii="宋体" w:hAnsi="宋体"/>
                <w:sz w:val="24"/>
              </w:rPr>
            </w:pPr>
          </w:p>
        </w:tc>
        <w:tc>
          <w:tcPr>
            <w:tcW w:w="7781" w:type="dxa"/>
            <w:gridSpan w:val="5"/>
            <w:tcBorders>
              <w:top w:val="single" w:color="auto" w:sz="4" w:space="0"/>
              <w:left w:val="single" w:color="auto" w:sz="4" w:space="0"/>
              <w:right w:val="single" w:color="auto" w:sz="8" w:space="0"/>
            </w:tcBorders>
          </w:tcPr>
          <w:p>
            <w:pPr>
              <w:adjustRightInd w:val="0"/>
              <w:snapToGrid w:val="0"/>
              <w:spacing w:line="240" w:lineRule="exact"/>
              <w:jc w:val="left"/>
              <w:rPr>
                <w:rFonts w:ascii="宋体" w:hAnsi="宋体" w:cs="宋体"/>
                <w:kern w:val="0"/>
                <w:sz w:val="18"/>
                <w:szCs w:val="18"/>
              </w:rPr>
            </w:pPr>
            <w:r>
              <w:rPr>
                <w:rFonts w:hint="eastAsia" w:ascii="宋体" w:hAnsi="宋体" w:cs="宋体"/>
                <w:kern w:val="0"/>
                <w:sz w:val="18"/>
                <w:szCs w:val="18"/>
              </w:rPr>
              <w:t>9.电线套管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737" w:type="dxa"/>
            <w:vMerge w:val="continue"/>
            <w:tcBorders>
              <w:left w:val="single" w:color="auto" w:sz="8" w:space="0"/>
              <w:right w:val="single" w:color="auto" w:sz="4" w:space="0"/>
            </w:tcBorders>
            <w:vAlign w:val="center"/>
          </w:tcPr>
          <w:p>
            <w:pPr>
              <w:spacing w:line="320" w:lineRule="exact"/>
              <w:jc w:val="left"/>
              <w:rPr>
                <w:rFonts w:ascii="宋体" w:hAnsi="宋体"/>
                <w:sz w:val="24"/>
              </w:rPr>
            </w:pPr>
          </w:p>
        </w:tc>
        <w:tc>
          <w:tcPr>
            <w:tcW w:w="724" w:type="dxa"/>
            <w:vMerge w:val="continue"/>
            <w:tcBorders>
              <w:left w:val="single" w:color="auto" w:sz="4" w:space="0"/>
              <w:right w:val="single" w:color="auto" w:sz="4" w:space="0"/>
            </w:tcBorders>
            <w:vAlign w:val="center"/>
          </w:tcPr>
          <w:p>
            <w:pPr>
              <w:spacing w:line="320" w:lineRule="exact"/>
              <w:jc w:val="center"/>
              <w:rPr>
                <w:rFonts w:ascii="宋体" w:hAnsi="宋体"/>
                <w:sz w:val="24"/>
              </w:rPr>
            </w:pPr>
          </w:p>
        </w:tc>
        <w:tc>
          <w:tcPr>
            <w:tcW w:w="7781" w:type="dxa"/>
            <w:gridSpan w:val="5"/>
            <w:tcBorders>
              <w:top w:val="single" w:color="auto" w:sz="4" w:space="0"/>
              <w:left w:val="single" w:color="auto" w:sz="4" w:space="0"/>
              <w:right w:val="single" w:color="auto" w:sz="8" w:space="0"/>
            </w:tcBorders>
          </w:tcPr>
          <w:p>
            <w:pPr>
              <w:adjustRightInd w:val="0"/>
              <w:snapToGrid w:val="0"/>
              <w:spacing w:line="240" w:lineRule="exact"/>
              <w:jc w:val="left"/>
              <w:rPr>
                <w:rFonts w:ascii="宋体" w:hAnsi="宋体" w:cs="宋体"/>
                <w:kern w:val="0"/>
                <w:sz w:val="18"/>
                <w:szCs w:val="18"/>
              </w:rPr>
            </w:pPr>
            <w:r>
              <w:rPr>
                <w:rFonts w:hint="eastAsia" w:ascii="宋体" w:hAnsi="宋体" w:cs="宋体"/>
                <w:kern w:val="0"/>
                <w:sz w:val="18"/>
                <w:szCs w:val="18"/>
              </w:rPr>
              <w:t>10特种设备设备是否在检验有效期内使用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737" w:type="dxa"/>
            <w:vMerge w:val="continue"/>
            <w:tcBorders>
              <w:left w:val="single" w:color="auto" w:sz="8" w:space="0"/>
              <w:right w:val="single" w:color="auto" w:sz="4" w:space="0"/>
            </w:tcBorders>
            <w:vAlign w:val="center"/>
          </w:tcPr>
          <w:p>
            <w:pPr>
              <w:spacing w:line="320" w:lineRule="exact"/>
              <w:jc w:val="left"/>
              <w:rPr>
                <w:rFonts w:ascii="宋体" w:hAnsi="宋体"/>
                <w:sz w:val="24"/>
              </w:rPr>
            </w:pPr>
          </w:p>
        </w:tc>
        <w:tc>
          <w:tcPr>
            <w:tcW w:w="724" w:type="dxa"/>
            <w:vMerge w:val="restart"/>
            <w:tcBorders>
              <w:left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 w:val="24"/>
              </w:rPr>
              <w:t>日常管理</w:t>
            </w:r>
          </w:p>
        </w:tc>
        <w:tc>
          <w:tcPr>
            <w:tcW w:w="7781" w:type="dxa"/>
            <w:gridSpan w:val="5"/>
            <w:tcBorders>
              <w:top w:val="single" w:color="auto" w:sz="4" w:space="0"/>
              <w:left w:val="single" w:color="auto" w:sz="4" w:space="0"/>
              <w:right w:val="single" w:color="auto" w:sz="8" w:space="0"/>
            </w:tcBorders>
          </w:tcPr>
          <w:p>
            <w:pPr>
              <w:adjustRightInd w:val="0"/>
              <w:snapToGrid w:val="0"/>
              <w:spacing w:line="240" w:lineRule="exact"/>
              <w:jc w:val="left"/>
              <w:rPr>
                <w:rFonts w:ascii="宋体" w:hAnsi="宋体" w:cs="宋体"/>
                <w:kern w:val="0"/>
                <w:sz w:val="18"/>
                <w:szCs w:val="18"/>
              </w:rPr>
            </w:pPr>
            <w:r>
              <w:rPr>
                <w:rFonts w:hint="eastAsia" w:ascii="宋体" w:hAnsi="宋体" w:cs="宋体"/>
                <w:kern w:val="0"/>
                <w:sz w:val="18"/>
                <w:szCs w:val="18"/>
              </w:rPr>
              <w:t>1.员工宿舍独立设置               □是     □否     □不涉及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737" w:type="dxa"/>
            <w:vMerge w:val="continue"/>
            <w:tcBorders>
              <w:left w:val="single" w:color="auto" w:sz="8" w:space="0"/>
              <w:right w:val="single" w:color="auto" w:sz="4" w:space="0"/>
            </w:tcBorders>
            <w:vAlign w:val="center"/>
          </w:tcPr>
          <w:p>
            <w:pPr>
              <w:spacing w:line="320" w:lineRule="exact"/>
              <w:jc w:val="left"/>
              <w:rPr>
                <w:rFonts w:ascii="宋体" w:hAnsi="宋体"/>
                <w:sz w:val="24"/>
              </w:rPr>
            </w:pPr>
          </w:p>
        </w:tc>
        <w:tc>
          <w:tcPr>
            <w:tcW w:w="724" w:type="dxa"/>
            <w:vMerge w:val="continue"/>
            <w:tcBorders>
              <w:left w:val="single" w:color="auto" w:sz="4" w:space="0"/>
              <w:right w:val="single" w:color="auto" w:sz="4" w:space="0"/>
            </w:tcBorders>
            <w:vAlign w:val="center"/>
          </w:tcPr>
          <w:p>
            <w:pPr>
              <w:spacing w:line="320" w:lineRule="exact"/>
              <w:jc w:val="left"/>
              <w:rPr>
                <w:rFonts w:ascii="宋体" w:hAnsi="宋体"/>
                <w:sz w:val="24"/>
              </w:rPr>
            </w:pPr>
          </w:p>
        </w:tc>
        <w:tc>
          <w:tcPr>
            <w:tcW w:w="7781" w:type="dxa"/>
            <w:gridSpan w:val="5"/>
            <w:tcBorders>
              <w:top w:val="single" w:color="auto" w:sz="4" w:space="0"/>
              <w:left w:val="single" w:color="auto" w:sz="4" w:space="0"/>
              <w:right w:val="single" w:color="auto" w:sz="8" w:space="0"/>
            </w:tcBorders>
          </w:tcPr>
          <w:p>
            <w:pPr>
              <w:adjustRightInd w:val="0"/>
              <w:snapToGrid w:val="0"/>
              <w:spacing w:line="240" w:lineRule="exact"/>
              <w:jc w:val="left"/>
              <w:rPr>
                <w:rFonts w:ascii="宋体" w:hAnsi="宋体" w:cs="宋体"/>
                <w:kern w:val="0"/>
                <w:sz w:val="18"/>
                <w:szCs w:val="18"/>
              </w:rPr>
            </w:pPr>
            <w:r>
              <w:rPr>
                <w:rFonts w:hint="eastAsia" w:ascii="宋体" w:hAnsi="宋体" w:cs="宋体"/>
                <w:kern w:val="0"/>
                <w:sz w:val="18"/>
                <w:szCs w:val="18"/>
              </w:rPr>
              <w:t>2.责任人、管理人明确             □有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737" w:type="dxa"/>
            <w:vMerge w:val="continue"/>
            <w:tcBorders>
              <w:left w:val="single" w:color="auto" w:sz="8" w:space="0"/>
              <w:right w:val="single" w:color="auto" w:sz="4" w:space="0"/>
            </w:tcBorders>
            <w:vAlign w:val="center"/>
          </w:tcPr>
          <w:p>
            <w:pPr>
              <w:spacing w:line="320" w:lineRule="exact"/>
              <w:jc w:val="left"/>
              <w:rPr>
                <w:rFonts w:ascii="宋体" w:hAnsi="宋体"/>
                <w:sz w:val="24"/>
              </w:rPr>
            </w:pPr>
          </w:p>
        </w:tc>
        <w:tc>
          <w:tcPr>
            <w:tcW w:w="724" w:type="dxa"/>
            <w:vMerge w:val="continue"/>
            <w:tcBorders>
              <w:left w:val="single" w:color="auto" w:sz="4" w:space="0"/>
              <w:right w:val="single" w:color="auto" w:sz="4" w:space="0"/>
            </w:tcBorders>
            <w:vAlign w:val="center"/>
          </w:tcPr>
          <w:p>
            <w:pPr>
              <w:spacing w:line="320" w:lineRule="exact"/>
              <w:jc w:val="left"/>
              <w:rPr>
                <w:rFonts w:ascii="宋体" w:hAnsi="宋体"/>
                <w:sz w:val="24"/>
              </w:rPr>
            </w:pPr>
          </w:p>
        </w:tc>
        <w:tc>
          <w:tcPr>
            <w:tcW w:w="7781" w:type="dxa"/>
            <w:gridSpan w:val="5"/>
            <w:tcBorders>
              <w:top w:val="single" w:color="auto" w:sz="4" w:space="0"/>
              <w:left w:val="single" w:color="auto" w:sz="4" w:space="0"/>
              <w:right w:val="single" w:color="auto" w:sz="8" w:space="0"/>
            </w:tcBorders>
          </w:tcPr>
          <w:p>
            <w:pPr>
              <w:adjustRightInd w:val="0"/>
              <w:snapToGrid w:val="0"/>
              <w:spacing w:line="240" w:lineRule="exact"/>
              <w:jc w:val="left"/>
              <w:rPr>
                <w:rFonts w:ascii="宋体" w:hAnsi="宋体" w:cs="宋体"/>
                <w:kern w:val="0"/>
                <w:sz w:val="18"/>
                <w:szCs w:val="18"/>
              </w:rPr>
            </w:pPr>
            <w:r>
              <w:rPr>
                <w:rFonts w:hint="eastAsia" w:ascii="宋体" w:hAnsi="宋体" w:cs="宋体"/>
                <w:kern w:val="0"/>
                <w:sz w:val="18"/>
                <w:szCs w:val="18"/>
              </w:rPr>
              <w:t>3.消防控制室24小时双人持证值班  □有     □无     □不涉及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737" w:type="dxa"/>
            <w:vMerge w:val="continue"/>
            <w:tcBorders>
              <w:left w:val="single" w:color="auto" w:sz="8" w:space="0"/>
              <w:right w:val="single" w:color="auto" w:sz="4" w:space="0"/>
            </w:tcBorders>
            <w:vAlign w:val="center"/>
          </w:tcPr>
          <w:p>
            <w:pPr>
              <w:spacing w:line="320" w:lineRule="exact"/>
              <w:jc w:val="left"/>
              <w:rPr>
                <w:rFonts w:ascii="宋体" w:hAnsi="宋体"/>
                <w:sz w:val="24"/>
              </w:rPr>
            </w:pPr>
          </w:p>
        </w:tc>
        <w:tc>
          <w:tcPr>
            <w:tcW w:w="724" w:type="dxa"/>
            <w:vMerge w:val="continue"/>
            <w:tcBorders>
              <w:left w:val="single" w:color="auto" w:sz="4" w:space="0"/>
              <w:right w:val="single" w:color="auto" w:sz="4" w:space="0"/>
            </w:tcBorders>
            <w:vAlign w:val="center"/>
          </w:tcPr>
          <w:p>
            <w:pPr>
              <w:spacing w:line="320" w:lineRule="exact"/>
              <w:jc w:val="left"/>
              <w:rPr>
                <w:rFonts w:ascii="宋体" w:hAnsi="宋体"/>
                <w:sz w:val="24"/>
              </w:rPr>
            </w:pPr>
          </w:p>
        </w:tc>
        <w:tc>
          <w:tcPr>
            <w:tcW w:w="7781" w:type="dxa"/>
            <w:gridSpan w:val="5"/>
            <w:tcBorders>
              <w:top w:val="single" w:color="auto" w:sz="4" w:space="0"/>
              <w:left w:val="single" w:color="auto" w:sz="4" w:space="0"/>
              <w:right w:val="single" w:color="auto" w:sz="8" w:space="0"/>
            </w:tcBorders>
          </w:tcPr>
          <w:p>
            <w:pPr>
              <w:adjustRightInd w:val="0"/>
              <w:snapToGrid w:val="0"/>
              <w:spacing w:line="240" w:lineRule="exact"/>
              <w:jc w:val="left"/>
              <w:rPr>
                <w:rFonts w:ascii="宋体" w:hAnsi="宋体" w:cs="宋体"/>
                <w:kern w:val="0"/>
                <w:sz w:val="18"/>
                <w:szCs w:val="18"/>
              </w:rPr>
            </w:pPr>
            <w:r>
              <w:rPr>
                <w:rFonts w:hint="eastAsia" w:ascii="宋体" w:hAnsi="宋体" w:cs="宋体"/>
                <w:kern w:val="0"/>
                <w:sz w:val="18"/>
                <w:szCs w:val="18"/>
              </w:rPr>
              <w:t>4.自动消防设施定期维保           □是     □否     □不涉及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737" w:type="dxa"/>
            <w:vMerge w:val="continue"/>
            <w:tcBorders>
              <w:left w:val="single" w:color="auto" w:sz="8" w:space="0"/>
              <w:right w:val="single" w:color="auto" w:sz="4" w:space="0"/>
            </w:tcBorders>
            <w:vAlign w:val="center"/>
          </w:tcPr>
          <w:p>
            <w:pPr>
              <w:spacing w:line="320" w:lineRule="exact"/>
              <w:jc w:val="left"/>
              <w:rPr>
                <w:rFonts w:ascii="宋体" w:hAnsi="宋体"/>
                <w:sz w:val="24"/>
              </w:rPr>
            </w:pPr>
          </w:p>
        </w:tc>
        <w:tc>
          <w:tcPr>
            <w:tcW w:w="724" w:type="dxa"/>
            <w:vMerge w:val="continue"/>
            <w:tcBorders>
              <w:left w:val="single" w:color="auto" w:sz="4" w:space="0"/>
              <w:right w:val="single" w:color="auto" w:sz="4" w:space="0"/>
            </w:tcBorders>
            <w:vAlign w:val="center"/>
          </w:tcPr>
          <w:p>
            <w:pPr>
              <w:spacing w:line="320" w:lineRule="exact"/>
              <w:jc w:val="left"/>
              <w:rPr>
                <w:rFonts w:ascii="宋体" w:hAnsi="宋体"/>
                <w:sz w:val="24"/>
              </w:rPr>
            </w:pPr>
          </w:p>
        </w:tc>
        <w:tc>
          <w:tcPr>
            <w:tcW w:w="7781" w:type="dxa"/>
            <w:gridSpan w:val="5"/>
            <w:tcBorders>
              <w:top w:val="single" w:color="auto" w:sz="4" w:space="0"/>
              <w:left w:val="single" w:color="auto" w:sz="4" w:space="0"/>
              <w:right w:val="single" w:color="auto" w:sz="8" w:space="0"/>
            </w:tcBorders>
          </w:tcPr>
          <w:p>
            <w:pPr>
              <w:adjustRightInd w:val="0"/>
              <w:snapToGrid w:val="0"/>
              <w:spacing w:line="240" w:lineRule="exact"/>
              <w:jc w:val="left"/>
              <w:rPr>
                <w:rFonts w:ascii="宋体" w:hAnsi="宋体" w:cs="宋体"/>
                <w:kern w:val="0"/>
                <w:sz w:val="18"/>
                <w:szCs w:val="18"/>
              </w:rPr>
            </w:pPr>
            <w:r>
              <w:rPr>
                <w:rFonts w:hint="eastAsia" w:ascii="宋体" w:hAnsi="宋体" w:cs="宋体"/>
                <w:kern w:val="0"/>
                <w:sz w:val="18"/>
                <w:szCs w:val="18"/>
              </w:rPr>
              <w:t>5.动火施工审批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737" w:type="dxa"/>
            <w:vMerge w:val="continue"/>
            <w:tcBorders>
              <w:left w:val="single" w:color="auto" w:sz="8" w:space="0"/>
              <w:right w:val="single" w:color="auto" w:sz="4" w:space="0"/>
            </w:tcBorders>
            <w:vAlign w:val="center"/>
          </w:tcPr>
          <w:p>
            <w:pPr>
              <w:spacing w:line="320" w:lineRule="exact"/>
              <w:jc w:val="left"/>
              <w:rPr>
                <w:rFonts w:ascii="宋体" w:hAnsi="宋体"/>
                <w:sz w:val="24"/>
              </w:rPr>
            </w:pPr>
          </w:p>
        </w:tc>
        <w:tc>
          <w:tcPr>
            <w:tcW w:w="724" w:type="dxa"/>
            <w:vMerge w:val="continue"/>
            <w:tcBorders>
              <w:left w:val="single" w:color="auto" w:sz="4" w:space="0"/>
              <w:right w:val="single" w:color="auto" w:sz="4" w:space="0"/>
            </w:tcBorders>
            <w:vAlign w:val="center"/>
          </w:tcPr>
          <w:p>
            <w:pPr>
              <w:spacing w:line="320" w:lineRule="exact"/>
              <w:jc w:val="left"/>
              <w:rPr>
                <w:rFonts w:ascii="宋体" w:hAnsi="宋体"/>
                <w:sz w:val="24"/>
              </w:rPr>
            </w:pPr>
          </w:p>
        </w:tc>
        <w:tc>
          <w:tcPr>
            <w:tcW w:w="7781" w:type="dxa"/>
            <w:gridSpan w:val="5"/>
            <w:tcBorders>
              <w:top w:val="single" w:color="auto" w:sz="4" w:space="0"/>
              <w:left w:val="single" w:color="auto" w:sz="4" w:space="0"/>
              <w:bottom w:val="single" w:color="auto" w:sz="4" w:space="0"/>
              <w:right w:val="single" w:color="auto" w:sz="8" w:space="0"/>
            </w:tcBorders>
          </w:tcPr>
          <w:p>
            <w:pPr>
              <w:adjustRightInd w:val="0"/>
              <w:snapToGrid w:val="0"/>
              <w:spacing w:line="240" w:lineRule="exact"/>
              <w:jc w:val="left"/>
              <w:rPr>
                <w:rFonts w:ascii="宋体" w:hAnsi="宋体" w:cs="宋体"/>
                <w:kern w:val="0"/>
                <w:sz w:val="18"/>
                <w:szCs w:val="18"/>
              </w:rPr>
            </w:pPr>
            <w:r>
              <w:rPr>
                <w:rFonts w:hint="eastAsia" w:ascii="宋体" w:hAnsi="宋体" w:cs="宋体"/>
                <w:kern w:val="0"/>
                <w:sz w:val="18"/>
                <w:szCs w:val="18"/>
              </w:rPr>
              <w:t>6.员工宿舍禁用大功率设备         □是     □否     □不涉及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737" w:type="dxa"/>
            <w:vMerge w:val="continue"/>
            <w:tcBorders>
              <w:left w:val="single" w:color="auto" w:sz="8" w:space="0"/>
              <w:right w:val="single" w:color="auto" w:sz="4" w:space="0"/>
            </w:tcBorders>
            <w:vAlign w:val="center"/>
          </w:tcPr>
          <w:p>
            <w:pPr>
              <w:spacing w:line="320" w:lineRule="exact"/>
              <w:jc w:val="left"/>
              <w:rPr>
                <w:rFonts w:ascii="宋体" w:hAnsi="宋体"/>
                <w:sz w:val="24"/>
              </w:rPr>
            </w:pPr>
          </w:p>
        </w:tc>
        <w:tc>
          <w:tcPr>
            <w:tcW w:w="724" w:type="dxa"/>
            <w:vMerge w:val="continue"/>
            <w:tcBorders>
              <w:left w:val="single" w:color="auto" w:sz="4" w:space="0"/>
              <w:right w:val="single" w:color="auto" w:sz="4" w:space="0"/>
            </w:tcBorders>
            <w:vAlign w:val="center"/>
          </w:tcPr>
          <w:p>
            <w:pPr>
              <w:spacing w:line="320" w:lineRule="exact"/>
              <w:jc w:val="left"/>
              <w:rPr>
                <w:rFonts w:ascii="宋体" w:hAnsi="宋体"/>
                <w:sz w:val="24"/>
              </w:rPr>
            </w:pPr>
          </w:p>
        </w:tc>
        <w:tc>
          <w:tcPr>
            <w:tcW w:w="7781" w:type="dxa"/>
            <w:gridSpan w:val="5"/>
            <w:tcBorders>
              <w:top w:val="single" w:color="auto" w:sz="4" w:space="0"/>
              <w:left w:val="single" w:color="auto" w:sz="4" w:space="0"/>
              <w:bottom w:val="single" w:color="auto" w:sz="4" w:space="0"/>
              <w:right w:val="single" w:color="auto" w:sz="8" w:space="0"/>
            </w:tcBorders>
          </w:tcPr>
          <w:p>
            <w:pPr>
              <w:adjustRightInd w:val="0"/>
              <w:snapToGrid w:val="0"/>
              <w:spacing w:line="240" w:lineRule="exact"/>
              <w:jc w:val="left"/>
              <w:rPr>
                <w:rFonts w:ascii="宋体" w:hAnsi="宋体" w:cs="宋体"/>
                <w:kern w:val="0"/>
                <w:sz w:val="18"/>
                <w:szCs w:val="18"/>
              </w:rPr>
            </w:pPr>
            <w:r>
              <w:rPr>
                <w:rFonts w:hint="eastAsia" w:ascii="宋体" w:hAnsi="宋体" w:cs="宋体"/>
                <w:kern w:val="0"/>
                <w:sz w:val="18"/>
                <w:szCs w:val="18"/>
              </w:rPr>
              <w:t>7.气瓶防倾倒措施是否可靠，与明火间距是否符合规定（不小于5米）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03" w:type="dxa"/>
          <w:trHeight w:val="1713" w:hRule="atLeast"/>
          <w:jc w:val="center"/>
        </w:trPr>
        <w:tc>
          <w:tcPr>
            <w:tcW w:w="1918"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eastAsia="仿宋_GB2312"/>
                <w:sz w:val="24"/>
              </w:rPr>
            </w:pPr>
            <w:r>
              <w:rPr>
                <w:rFonts w:hint="eastAsia" w:ascii="仿宋_GB2312"/>
                <w:sz w:val="24"/>
              </w:rPr>
              <w:t>现的问题及</w:t>
            </w:r>
          </w:p>
          <w:p>
            <w:pPr>
              <w:spacing w:line="0" w:lineRule="atLeast"/>
              <w:jc w:val="center"/>
              <w:rPr>
                <w:rFonts w:ascii="仿宋_GB2312" w:eastAsia="仿宋_GB2312"/>
                <w:sz w:val="24"/>
              </w:rPr>
            </w:pPr>
            <w:r>
              <w:rPr>
                <w:rFonts w:hint="eastAsia" w:ascii="仿宋_GB2312"/>
                <w:sz w:val="24"/>
              </w:rPr>
              <w:t>处理意见</w:t>
            </w:r>
          </w:p>
        </w:tc>
        <w:tc>
          <w:tcPr>
            <w:tcW w:w="6921"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ind w:left="360" w:hanging="360"/>
              <w:rPr>
                <w:rFonts w:ascii="仿宋_GB2312"/>
                <w:sz w:val="24"/>
              </w:rPr>
            </w:pPr>
            <w:r>
              <w:rPr>
                <w:rFonts w:hint="eastAsia" w:ascii="仿宋_GB2312"/>
                <w:sz w:val="24"/>
              </w:rPr>
              <w:t xml:space="preserve">   针对以上第条存在的问题，请立即整改，我单位将于</w:t>
            </w:r>
          </w:p>
          <w:p>
            <w:pPr>
              <w:spacing w:line="0" w:lineRule="atLeast"/>
              <w:ind w:left="360" w:hanging="360"/>
              <w:rPr>
                <w:rFonts w:ascii="仿宋_GB2312" w:eastAsia="仿宋_GB2312"/>
                <w:sz w:val="24"/>
              </w:rPr>
            </w:pPr>
            <w:r>
              <w:rPr>
                <w:rFonts w:hint="eastAsia" w:ascii="仿宋_GB2312"/>
                <w:sz w:val="24"/>
              </w:rPr>
              <w:t>日后进行复查，届时仍未整改将直接报送相关部门进行处理。</w:t>
            </w:r>
          </w:p>
          <w:p>
            <w:pPr>
              <w:spacing w:line="0" w:lineRule="atLeast"/>
              <w:rPr>
                <w:rFonts w:ascii="仿宋_GB2312"/>
                <w:sz w:val="24"/>
              </w:rPr>
            </w:pPr>
          </w:p>
          <w:p>
            <w:pPr>
              <w:spacing w:line="0" w:lineRule="atLeast"/>
              <w:rPr>
                <w:rFonts w:ascii="仿宋_GB2312"/>
                <w:sz w:val="24"/>
              </w:rPr>
            </w:pPr>
          </w:p>
          <w:p>
            <w:pPr>
              <w:spacing w:line="0" w:lineRule="atLeast"/>
              <w:rPr>
                <w:rFonts w:ascii="仿宋_GB2312"/>
                <w:sz w:val="24"/>
              </w:rPr>
            </w:pPr>
            <w:r>
              <w:rPr>
                <w:rFonts w:hint="eastAsia" w:ascii="仿宋_GB2312"/>
                <w:sz w:val="24"/>
              </w:rPr>
              <w:t>被检查人员（签名）：  检查人员（签名）：</w:t>
            </w:r>
          </w:p>
          <w:p>
            <w:pPr>
              <w:spacing w:line="0" w:lineRule="atLeast"/>
              <w:rPr>
                <w:rFonts w:ascii="仿宋_GB2312"/>
                <w:sz w:val="24"/>
              </w:rPr>
            </w:pPr>
          </w:p>
          <w:p>
            <w:pPr>
              <w:spacing w:line="0" w:lineRule="atLeast"/>
              <w:ind w:firstLine="4440"/>
              <w:rPr>
                <w:rFonts w:ascii="仿宋_GB2312"/>
                <w:sz w:val="24"/>
              </w:rPr>
            </w:pPr>
            <w:r>
              <w:rPr>
                <w:rFonts w:hint="eastAsia" w:ascii="仿宋_GB2312"/>
                <w:sz w:val="24"/>
              </w:rPr>
              <w:t>年    月   日</w:t>
            </w:r>
          </w:p>
        </w:tc>
      </w:tr>
    </w:tbl>
    <w:p>
      <w:pPr>
        <w:jc w:val="left"/>
        <w:rPr>
          <w:sz w:val="18"/>
          <w:szCs w:val="18"/>
        </w:rPr>
      </w:pPr>
      <w:r>
        <w:rPr>
          <w:rFonts w:hint="eastAsia"/>
          <w:sz w:val="18"/>
          <w:szCs w:val="18"/>
        </w:rPr>
        <w:t>此表一式三联，一联第三方存档、一联交被检查单位、一联交经济开发区。</w:t>
      </w:r>
    </w:p>
    <w:p>
      <w:pPr>
        <w:jc w:val="left"/>
        <w:rPr>
          <w:rFonts w:cs="仿宋" w:asciiTheme="minorEastAsia" w:hAnsiTheme="minorEastAsia" w:eastAsiaTheme="minorEastAsia"/>
          <w:color w:val="000000"/>
          <w:sz w:val="28"/>
          <w:szCs w:val="28"/>
        </w:rPr>
      </w:pPr>
      <w:r>
        <w:rPr>
          <w:rFonts w:hint="eastAsia"/>
          <w:sz w:val="18"/>
          <w:szCs w:val="18"/>
        </w:rPr>
        <w:br w:type="page"/>
      </w:r>
      <w:r>
        <w:rPr>
          <w:rFonts w:hint="eastAsia" w:cs="仿宋" w:asciiTheme="minorEastAsia" w:hAnsiTheme="minorEastAsia" w:eastAsiaTheme="minorEastAsia"/>
          <w:color w:val="000000"/>
          <w:sz w:val="28"/>
          <w:szCs w:val="28"/>
        </w:rPr>
        <w:t>附件3：</w:t>
      </w:r>
    </w:p>
    <w:p>
      <w:pPr>
        <w:snapToGrid w:val="0"/>
        <w:jc w:val="center"/>
        <w:rPr>
          <w:rFonts w:cs="仿宋" w:asciiTheme="minorEastAsia" w:hAnsiTheme="minorEastAsia" w:eastAsiaTheme="minorEastAsia"/>
          <w:b/>
          <w:sz w:val="28"/>
          <w:szCs w:val="28"/>
        </w:rPr>
      </w:pPr>
      <w:r>
        <w:rPr>
          <w:rFonts w:hint="eastAsia" w:cs="仿宋" w:asciiTheme="minorEastAsia" w:hAnsiTheme="minorEastAsia" w:eastAsiaTheme="minorEastAsia"/>
          <w:b/>
          <w:sz w:val="28"/>
          <w:szCs w:val="28"/>
        </w:rPr>
        <w:t>仙居县经济开发区安全生产、消防安全委托第三方巡查履约、服务质量年度考核评分表</w:t>
      </w:r>
    </w:p>
    <w:tbl>
      <w:tblPr>
        <w:tblStyle w:val="53"/>
        <w:tblpPr w:leftFromText="180" w:rightFromText="180" w:vertAnchor="text" w:horzAnchor="page" w:tblpX="1845" w:tblpY="13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418"/>
        <w:gridCol w:w="2289"/>
        <w:gridCol w:w="971"/>
        <w:gridCol w:w="2126"/>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after="156"/>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序号</w:t>
            </w:r>
          </w:p>
        </w:tc>
        <w:tc>
          <w:tcPr>
            <w:tcW w:w="1418" w:type="dxa"/>
          </w:tcPr>
          <w:p>
            <w:pPr>
              <w:spacing w:after="156"/>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考评项目</w:t>
            </w:r>
          </w:p>
        </w:tc>
        <w:tc>
          <w:tcPr>
            <w:tcW w:w="2289" w:type="dxa"/>
          </w:tcPr>
          <w:p>
            <w:pPr>
              <w:spacing w:after="156"/>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考评内容</w:t>
            </w:r>
          </w:p>
        </w:tc>
        <w:tc>
          <w:tcPr>
            <w:tcW w:w="971" w:type="dxa"/>
          </w:tcPr>
          <w:p>
            <w:pPr>
              <w:spacing w:after="156"/>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分数</w:t>
            </w:r>
          </w:p>
        </w:tc>
        <w:tc>
          <w:tcPr>
            <w:tcW w:w="2126" w:type="dxa"/>
          </w:tcPr>
          <w:p>
            <w:pPr>
              <w:spacing w:after="156"/>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考评办法</w:t>
            </w:r>
          </w:p>
        </w:tc>
        <w:tc>
          <w:tcPr>
            <w:tcW w:w="901" w:type="dxa"/>
          </w:tcPr>
          <w:p>
            <w:pPr>
              <w:spacing w:after="156"/>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9" w:hRule="atLeast"/>
        </w:trPr>
        <w:tc>
          <w:tcPr>
            <w:tcW w:w="817" w:type="dxa"/>
            <w:vAlign w:val="center"/>
          </w:tcPr>
          <w:p>
            <w:pPr>
              <w:spacing w:after="156"/>
              <w:jc w:val="center"/>
              <w:rPr>
                <w:rFonts w:cs="仿宋" w:asciiTheme="minorEastAsia" w:hAnsiTheme="minorEastAsia" w:eastAsiaTheme="minorEastAsia"/>
                <w:bCs/>
                <w:szCs w:val="21"/>
              </w:rPr>
            </w:pPr>
            <w:r>
              <w:rPr>
                <w:rFonts w:hint="eastAsia" w:cs="仿宋" w:asciiTheme="minorEastAsia" w:hAnsiTheme="minorEastAsia" w:eastAsiaTheme="minorEastAsia"/>
                <w:bCs/>
                <w:szCs w:val="21"/>
              </w:rPr>
              <w:t>1</w:t>
            </w:r>
          </w:p>
        </w:tc>
        <w:tc>
          <w:tcPr>
            <w:tcW w:w="1418" w:type="dxa"/>
            <w:vAlign w:val="center"/>
          </w:tcPr>
          <w:p>
            <w:pPr>
              <w:spacing w:after="156"/>
              <w:jc w:val="center"/>
              <w:rPr>
                <w:rFonts w:cs="仿宋" w:asciiTheme="minorEastAsia" w:hAnsiTheme="minorEastAsia" w:eastAsiaTheme="minorEastAsia"/>
                <w:bCs/>
                <w:szCs w:val="21"/>
              </w:rPr>
            </w:pPr>
            <w:r>
              <w:rPr>
                <w:rFonts w:hint="eastAsia" w:cs="仿宋" w:asciiTheme="minorEastAsia" w:hAnsiTheme="minorEastAsia" w:eastAsiaTheme="minorEastAsia"/>
                <w:bCs/>
                <w:szCs w:val="21"/>
              </w:rPr>
              <w:t>办公场地</w:t>
            </w:r>
          </w:p>
        </w:tc>
        <w:tc>
          <w:tcPr>
            <w:tcW w:w="2289" w:type="dxa"/>
            <w:vAlign w:val="center"/>
          </w:tcPr>
          <w:p>
            <w:pPr>
              <w:spacing w:after="156"/>
              <w:jc w:val="center"/>
              <w:rPr>
                <w:rFonts w:cs="仿宋" w:asciiTheme="minorEastAsia" w:hAnsiTheme="minorEastAsia" w:eastAsiaTheme="minorEastAsia"/>
                <w:bCs/>
                <w:szCs w:val="21"/>
              </w:rPr>
            </w:pPr>
            <w:r>
              <w:rPr>
                <w:rFonts w:hint="eastAsia" w:cs="仿宋" w:asciiTheme="minorEastAsia" w:hAnsiTheme="minorEastAsia" w:eastAsiaTheme="minorEastAsia"/>
                <w:bCs/>
                <w:szCs w:val="21"/>
              </w:rPr>
              <w:t>需在仙居本地有办公场地，能满足日常办公需求。</w:t>
            </w:r>
          </w:p>
        </w:tc>
        <w:tc>
          <w:tcPr>
            <w:tcW w:w="971" w:type="dxa"/>
            <w:vAlign w:val="center"/>
          </w:tcPr>
          <w:p>
            <w:pPr>
              <w:spacing w:after="156"/>
              <w:jc w:val="center"/>
              <w:rPr>
                <w:rFonts w:cs="仿宋" w:asciiTheme="minorEastAsia" w:hAnsiTheme="minorEastAsia" w:eastAsiaTheme="minorEastAsia"/>
                <w:bCs/>
                <w:szCs w:val="21"/>
              </w:rPr>
            </w:pPr>
            <w:r>
              <w:rPr>
                <w:rFonts w:hint="eastAsia" w:cs="仿宋" w:asciiTheme="minorEastAsia" w:hAnsiTheme="minorEastAsia" w:eastAsiaTheme="minorEastAsia"/>
                <w:bCs/>
                <w:szCs w:val="21"/>
              </w:rPr>
              <w:t>5</w:t>
            </w:r>
          </w:p>
        </w:tc>
        <w:tc>
          <w:tcPr>
            <w:tcW w:w="2126" w:type="dxa"/>
            <w:vAlign w:val="center"/>
          </w:tcPr>
          <w:p>
            <w:pPr>
              <w:spacing w:after="156"/>
              <w:jc w:val="center"/>
              <w:rPr>
                <w:rFonts w:cs="仿宋" w:asciiTheme="minorEastAsia" w:hAnsiTheme="minorEastAsia" w:eastAsiaTheme="minorEastAsia"/>
                <w:bCs/>
                <w:szCs w:val="21"/>
              </w:rPr>
            </w:pPr>
            <w:r>
              <w:rPr>
                <w:rFonts w:hint="eastAsia" w:cs="仿宋" w:asciiTheme="minorEastAsia" w:hAnsiTheme="minorEastAsia" w:eastAsiaTheme="minorEastAsia"/>
                <w:bCs/>
                <w:szCs w:val="21"/>
              </w:rPr>
              <w:t>未在仙居县内设置办公场地或办公条件无法保证日常工作需要的0分。</w:t>
            </w:r>
          </w:p>
        </w:tc>
        <w:tc>
          <w:tcPr>
            <w:tcW w:w="901" w:type="dxa"/>
            <w:vAlign w:val="center"/>
          </w:tcPr>
          <w:p>
            <w:pPr>
              <w:spacing w:after="156"/>
              <w:jc w:val="center"/>
              <w:rPr>
                <w:rFonts w:cs="仿宋"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817" w:type="dxa"/>
            <w:vAlign w:val="center"/>
          </w:tcPr>
          <w:p>
            <w:pPr>
              <w:spacing w:after="156"/>
              <w:jc w:val="center"/>
              <w:rPr>
                <w:rFonts w:cs="仿宋" w:asciiTheme="minorEastAsia" w:hAnsiTheme="minorEastAsia" w:eastAsiaTheme="minorEastAsia"/>
                <w:bCs/>
                <w:szCs w:val="21"/>
              </w:rPr>
            </w:pPr>
            <w:r>
              <w:rPr>
                <w:rFonts w:hint="eastAsia" w:cs="仿宋" w:asciiTheme="minorEastAsia" w:hAnsiTheme="minorEastAsia" w:eastAsiaTheme="minorEastAsia"/>
                <w:bCs/>
                <w:szCs w:val="21"/>
              </w:rPr>
              <w:t>2</w:t>
            </w:r>
          </w:p>
        </w:tc>
        <w:tc>
          <w:tcPr>
            <w:tcW w:w="1418" w:type="dxa"/>
            <w:vAlign w:val="center"/>
          </w:tcPr>
          <w:p>
            <w:pPr>
              <w:spacing w:after="156"/>
              <w:jc w:val="center"/>
              <w:rPr>
                <w:rFonts w:cs="仿宋" w:asciiTheme="minorEastAsia" w:hAnsiTheme="minorEastAsia" w:eastAsiaTheme="minorEastAsia"/>
                <w:bCs/>
                <w:szCs w:val="21"/>
              </w:rPr>
            </w:pPr>
            <w:r>
              <w:rPr>
                <w:rFonts w:hint="eastAsia" w:cs="仿宋" w:asciiTheme="minorEastAsia" w:hAnsiTheme="minorEastAsia" w:eastAsiaTheme="minorEastAsia"/>
                <w:bCs/>
                <w:szCs w:val="21"/>
              </w:rPr>
              <w:t>人员配置</w:t>
            </w:r>
          </w:p>
        </w:tc>
        <w:tc>
          <w:tcPr>
            <w:tcW w:w="2289" w:type="dxa"/>
            <w:vAlign w:val="center"/>
          </w:tcPr>
          <w:p>
            <w:pPr>
              <w:spacing w:after="156"/>
              <w:jc w:val="center"/>
              <w:rPr>
                <w:rFonts w:cs="仿宋" w:asciiTheme="minorEastAsia" w:hAnsiTheme="minorEastAsia" w:eastAsiaTheme="minorEastAsia"/>
                <w:bCs/>
                <w:szCs w:val="21"/>
              </w:rPr>
            </w:pPr>
            <w:r>
              <w:rPr>
                <w:rFonts w:hint="eastAsia" w:cs="仿宋" w:asciiTheme="minorEastAsia" w:hAnsiTheme="minorEastAsia" w:eastAsiaTheme="minorEastAsia"/>
                <w:bCs/>
                <w:szCs w:val="21"/>
              </w:rPr>
              <w:t>不少于9人，注册安全工程师及注册消防工程师不少于1人。</w:t>
            </w:r>
          </w:p>
        </w:tc>
        <w:tc>
          <w:tcPr>
            <w:tcW w:w="971" w:type="dxa"/>
            <w:vAlign w:val="center"/>
          </w:tcPr>
          <w:p>
            <w:pPr>
              <w:spacing w:after="156"/>
              <w:jc w:val="center"/>
              <w:rPr>
                <w:rFonts w:cs="仿宋" w:asciiTheme="minorEastAsia" w:hAnsiTheme="minorEastAsia" w:eastAsiaTheme="minorEastAsia"/>
                <w:bCs/>
                <w:szCs w:val="21"/>
              </w:rPr>
            </w:pPr>
            <w:r>
              <w:rPr>
                <w:rFonts w:hint="eastAsia" w:cs="仿宋" w:asciiTheme="minorEastAsia" w:hAnsiTheme="minorEastAsia" w:eastAsiaTheme="minorEastAsia"/>
                <w:bCs/>
                <w:szCs w:val="21"/>
              </w:rPr>
              <w:t>5</w:t>
            </w:r>
          </w:p>
        </w:tc>
        <w:tc>
          <w:tcPr>
            <w:tcW w:w="2126" w:type="dxa"/>
            <w:vAlign w:val="center"/>
          </w:tcPr>
          <w:p>
            <w:pPr>
              <w:spacing w:after="156"/>
              <w:jc w:val="center"/>
              <w:rPr>
                <w:rFonts w:cs="仿宋" w:asciiTheme="minorEastAsia" w:hAnsiTheme="minorEastAsia" w:eastAsiaTheme="minorEastAsia"/>
                <w:bCs/>
                <w:szCs w:val="21"/>
              </w:rPr>
            </w:pPr>
            <w:r>
              <w:rPr>
                <w:rFonts w:hint="eastAsia" w:cs="仿宋" w:asciiTheme="minorEastAsia" w:hAnsiTheme="minorEastAsia" w:eastAsiaTheme="minorEastAsia"/>
                <w:bCs/>
                <w:szCs w:val="21"/>
              </w:rPr>
              <w:t>每少一人扣 1分。每多一人加1分。</w:t>
            </w:r>
          </w:p>
        </w:tc>
        <w:tc>
          <w:tcPr>
            <w:tcW w:w="901" w:type="dxa"/>
            <w:vAlign w:val="center"/>
          </w:tcPr>
          <w:p>
            <w:pPr>
              <w:spacing w:after="156"/>
              <w:jc w:val="center"/>
              <w:rPr>
                <w:rFonts w:cs="仿宋"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after="156"/>
              <w:jc w:val="center"/>
              <w:rPr>
                <w:rFonts w:cs="仿宋" w:asciiTheme="minorEastAsia" w:hAnsiTheme="minorEastAsia" w:eastAsiaTheme="minorEastAsia"/>
                <w:bCs/>
                <w:szCs w:val="21"/>
              </w:rPr>
            </w:pPr>
            <w:r>
              <w:rPr>
                <w:rFonts w:hint="eastAsia" w:cs="仿宋" w:asciiTheme="minorEastAsia" w:hAnsiTheme="minorEastAsia" w:eastAsiaTheme="minorEastAsia"/>
                <w:bCs/>
                <w:szCs w:val="21"/>
              </w:rPr>
              <w:t>3</w:t>
            </w:r>
          </w:p>
        </w:tc>
        <w:tc>
          <w:tcPr>
            <w:tcW w:w="1418" w:type="dxa"/>
            <w:vAlign w:val="center"/>
          </w:tcPr>
          <w:p>
            <w:pPr>
              <w:spacing w:after="156"/>
              <w:jc w:val="center"/>
              <w:rPr>
                <w:rFonts w:cs="仿宋" w:asciiTheme="minorEastAsia" w:hAnsiTheme="minorEastAsia" w:eastAsiaTheme="minorEastAsia"/>
                <w:bCs/>
                <w:szCs w:val="21"/>
              </w:rPr>
            </w:pPr>
            <w:r>
              <w:rPr>
                <w:rFonts w:hint="eastAsia" w:cs="仿宋" w:asciiTheme="minorEastAsia" w:hAnsiTheme="minorEastAsia" w:eastAsiaTheme="minorEastAsia"/>
                <w:bCs/>
                <w:szCs w:val="21"/>
              </w:rPr>
              <w:t>日常检查</w:t>
            </w:r>
          </w:p>
        </w:tc>
        <w:tc>
          <w:tcPr>
            <w:tcW w:w="2289" w:type="dxa"/>
            <w:vAlign w:val="center"/>
          </w:tcPr>
          <w:p>
            <w:pPr>
              <w:spacing w:after="156"/>
              <w:jc w:val="center"/>
              <w:rPr>
                <w:rFonts w:cs="仿宋" w:asciiTheme="minorEastAsia" w:hAnsiTheme="minorEastAsia" w:eastAsiaTheme="minorEastAsia"/>
                <w:bCs/>
                <w:szCs w:val="21"/>
              </w:rPr>
            </w:pPr>
            <w:r>
              <w:rPr>
                <w:rFonts w:hint="eastAsia" w:cs="仿宋" w:asciiTheme="minorEastAsia" w:hAnsiTheme="minorEastAsia" w:eastAsiaTheme="minorEastAsia"/>
                <w:bCs/>
                <w:szCs w:val="21"/>
              </w:rPr>
              <w:t>有检查记录并按时反馈检查情况及整改情况。</w:t>
            </w:r>
          </w:p>
        </w:tc>
        <w:tc>
          <w:tcPr>
            <w:tcW w:w="971" w:type="dxa"/>
            <w:vAlign w:val="center"/>
          </w:tcPr>
          <w:p>
            <w:pPr>
              <w:spacing w:after="156"/>
              <w:jc w:val="center"/>
              <w:rPr>
                <w:rFonts w:cs="仿宋" w:asciiTheme="minorEastAsia" w:hAnsiTheme="minorEastAsia" w:eastAsiaTheme="minorEastAsia"/>
                <w:bCs/>
                <w:szCs w:val="21"/>
              </w:rPr>
            </w:pPr>
            <w:r>
              <w:rPr>
                <w:rFonts w:hint="eastAsia" w:cs="仿宋" w:asciiTheme="minorEastAsia" w:hAnsiTheme="minorEastAsia" w:eastAsiaTheme="minorEastAsia"/>
                <w:bCs/>
                <w:szCs w:val="21"/>
              </w:rPr>
              <w:t>30</w:t>
            </w:r>
          </w:p>
        </w:tc>
        <w:tc>
          <w:tcPr>
            <w:tcW w:w="2126" w:type="dxa"/>
            <w:vAlign w:val="center"/>
          </w:tcPr>
          <w:p>
            <w:pPr>
              <w:spacing w:after="156"/>
              <w:jc w:val="center"/>
              <w:rPr>
                <w:rFonts w:cs="仿宋" w:asciiTheme="minorEastAsia" w:hAnsiTheme="minorEastAsia" w:eastAsiaTheme="minorEastAsia"/>
                <w:bCs/>
                <w:szCs w:val="21"/>
              </w:rPr>
            </w:pPr>
            <w:r>
              <w:rPr>
                <w:rFonts w:hint="eastAsia" w:cs="仿宋" w:asciiTheme="minorEastAsia" w:hAnsiTheme="minorEastAsia" w:eastAsiaTheme="minorEastAsia"/>
                <w:bCs/>
                <w:szCs w:val="21"/>
              </w:rPr>
              <w:t>每月漏报、迟报1家次扣1分。</w:t>
            </w:r>
          </w:p>
        </w:tc>
        <w:tc>
          <w:tcPr>
            <w:tcW w:w="901" w:type="dxa"/>
            <w:vAlign w:val="center"/>
          </w:tcPr>
          <w:p>
            <w:pPr>
              <w:spacing w:after="156"/>
              <w:jc w:val="center"/>
              <w:rPr>
                <w:rFonts w:cs="仿宋"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after="156"/>
              <w:jc w:val="center"/>
              <w:rPr>
                <w:rFonts w:cs="仿宋" w:asciiTheme="minorEastAsia" w:hAnsiTheme="minorEastAsia" w:eastAsiaTheme="minorEastAsia"/>
                <w:bCs/>
                <w:szCs w:val="21"/>
              </w:rPr>
            </w:pPr>
            <w:r>
              <w:rPr>
                <w:rFonts w:hint="eastAsia" w:cs="仿宋" w:asciiTheme="minorEastAsia" w:hAnsiTheme="minorEastAsia" w:eastAsiaTheme="minorEastAsia"/>
                <w:bCs/>
                <w:szCs w:val="21"/>
              </w:rPr>
              <w:t>4</w:t>
            </w:r>
          </w:p>
        </w:tc>
        <w:tc>
          <w:tcPr>
            <w:tcW w:w="1418" w:type="dxa"/>
            <w:vAlign w:val="center"/>
          </w:tcPr>
          <w:p>
            <w:pPr>
              <w:spacing w:after="156"/>
              <w:jc w:val="center"/>
              <w:rPr>
                <w:rFonts w:cs="仿宋" w:asciiTheme="minorEastAsia" w:hAnsiTheme="minorEastAsia" w:eastAsiaTheme="minorEastAsia"/>
                <w:bCs/>
                <w:szCs w:val="21"/>
              </w:rPr>
            </w:pPr>
            <w:r>
              <w:rPr>
                <w:rFonts w:hint="eastAsia" w:cs="仿宋" w:asciiTheme="minorEastAsia" w:hAnsiTheme="minorEastAsia" w:eastAsiaTheme="minorEastAsia"/>
                <w:bCs/>
                <w:szCs w:val="21"/>
              </w:rPr>
              <w:t>专项检查</w:t>
            </w:r>
          </w:p>
        </w:tc>
        <w:tc>
          <w:tcPr>
            <w:tcW w:w="2289" w:type="dxa"/>
            <w:vAlign w:val="center"/>
          </w:tcPr>
          <w:p>
            <w:pPr>
              <w:spacing w:after="156"/>
              <w:jc w:val="center"/>
              <w:rPr>
                <w:rFonts w:cs="仿宋" w:asciiTheme="minorEastAsia" w:hAnsiTheme="minorEastAsia" w:eastAsiaTheme="minorEastAsia"/>
                <w:bCs/>
                <w:szCs w:val="21"/>
              </w:rPr>
            </w:pPr>
            <w:r>
              <w:rPr>
                <w:rFonts w:hint="eastAsia" w:cs="仿宋" w:asciiTheme="minorEastAsia" w:hAnsiTheme="minorEastAsia" w:eastAsiaTheme="minorEastAsia"/>
                <w:bCs/>
                <w:szCs w:val="21"/>
              </w:rPr>
              <w:t>针对专项检查有相关检查记录。</w:t>
            </w:r>
          </w:p>
        </w:tc>
        <w:tc>
          <w:tcPr>
            <w:tcW w:w="971" w:type="dxa"/>
            <w:vAlign w:val="center"/>
          </w:tcPr>
          <w:p>
            <w:pPr>
              <w:spacing w:after="156"/>
              <w:jc w:val="center"/>
              <w:rPr>
                <w:rFonts w:cs="仿宋" w:asciiTheme="minorEastAsia" w:hAnsiTheme="minorEastAsia" w:eastAsiaTheme="minorEastAsia"/>
                <w:bCs/>
                <w:szCs w:val="21"/>
              </w:rPr>
            </w:pPr>
            <w:r>
              <w:rPr>
                <w:rFonts w:hint="eastAsia" w:cs="仿宋" w:asciiTheme="minorEastAsia" w:hAnsiTheme="minorEastAsia" w:eastAsiaTheme="minorEastAsia"/>
                <w:bCs/>
                <w:szCs w:val="21"/>
              </w:rPr>
              <w:t>10</w:t>
            </w:r>
          </w:p>
        </w:tc>
        <w:tc>
          <w:tcPr>
            <w:tcW w:w="2126" w:type="dxa"/>
            <w:vAlign w:val="center"/>
          </w:tcPr>
          <w:p>
            <w:pPr>
              <w:spacing w:after="156"/>
              <w:jc w:val="center"/>
              <w:rPr>
                <w:rFonts w:cs="仿宋" w:asciiTheme="minorEastAsia" w:hAnsiTheme="minorEastAsia" w:eastAsiaTheme="minorEastAsia"/>
                <w:bCs/>
                <w:szCs w:val="21"/>
              </w:rPr>
            </w:pPr>
            <w:r>
              <w:rPr>
                <w:rFonts w:hint="eastAsia" w:cs="仿宋" w:asciiTheme="minorEastAsia" w:hAnsiTheme="minorEastAsia" w:eastAsiaTheme="minorEastAsia"/>
                <w:bCs/>
                <w:szCs w:val="21"/>
              </w:rPr>
              <w:t>未及时上报或漏报的1家次扣1分。</w:t>
            </w:r>
          </w:p>
        </w:tc>
        <w:tc>
          <w:tcPr>
            <w:tcW w:w="901" w:type="dxa"/>
            <w:vAlign w:val="center"/>
          </w:tcPr>
          <w:p>
            <w:pPr>
              <w:spacing w:after="156"/>
              <w:jc w:val="center"/>
              <w:rPr>
                <w:rFonts w:cs="仿宋"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after="156"/>
              <w:jc w:val="center"/>
              <w:rPr>
                <w:rFonts w:cs="仿宋" w:asciiTheme="minorEastAsia" w:hAnsiTheme="minorEastAsia" w:eastAsiaTheme="minorEastAsia"/>
                <w:bCs/>
                <w:szCs w:val="21"/>
              </w:rPr>
            </w:pPr>
            <w:r>
              <w:rPr>
                <w:rFonts w:hint="eastAsia" w:cs="仿宋" w:asciiTheme="minorEastAsia" w:hAnsiTheme="minorEastAsia" w:eastAsiaTheme="minorEastAsia"/>
                <w:bCs/>
                <w:szCs w:val="21"/>
              </w:rPr>
              <w:t>5</w:t>
            </w:r>
          </w:p>
        </w:tc>
        <w:tc>
          <w:tcPr>
            <w:tcW w:w="1418" w:type="dxa"/>
            <w:vAlign w:val="center"/>
          </w:tcPr>
          <w:p>
            <w:pPr>
              <w:spacing w:after="156"/>
              <w:jc w:val="center"/>
              <w:rPr>
                <w:rFonts w:cs="仿宋" w:asciiTheme="minorEastAsia" w:hAnsiTheme="minorEastAsia" w:eastAsiaTheme="minorEastAsia"/>
                <w:bCs/>
                <w:szCs w:val="21"/>
              </w:rPr>
            </w:pPr>
            <w:r>
              <w:rPr>
                <w:rFonts w:hint="eastAsia" w:cs="仿宋" w:asciiTheme="minorEastAsia" w:hAnsiTheme="minorEastAsia" w:eastAsiaTheme="minorEastAsia"/>
                <w:bCs/>
                <w:szCs w:val="21"/>
              </w:rPr>
              <w:t>上级检查暗访</w:t>
            </w:r>
          </w:p>
        </w:tc>
        <w:tc>
          <w:tcPr>
            <w:tcW w:w="2289" w:type="dxa"/>
            <w:vAlign w:val="center"/>
          </w:tcPr>
          <w:p>
            <w:pPr>
              <w:spacing w:after="156"/>
              <w:jc w:val="center"/>
              <w:rPr>
                <w:rFonts w:cs="仿宋" w:asciiTheme="minorEastAsia" w:hAnsiTheme="minorEastAsia" w:eastAsiaTheme="minorEastAsia"/>
                <w:bCs/>
                <w:szCs w:val="21"/>
              </w:rPr>
            </w:pPr>
            <w:r>
              <w:rPr>
                <w:rFonts w:hint="eastAsia" w:cs="仿宋" w:asciiTheme="minorEastAsia" w:hAnsiTheme="minorEastAsia" w:eastAsiaTheme="minorEastAsia"/>
                <w:bCs/>
                <w:szCs w:val="21"/>
              </w:rPr>
              <w:t>上级检查暗访前需提前开展不少于2次检查，检查时陪同在场。</w:t>
            </w:r>
          </w:p>
        </w:tc>
        <w:tc>
          <w:tcPr>
            <w:tcW w:w="971" w:type="dxa"/>
            <w:vAlign w:val="center"/>
          </w:tcPr>
          <w:p>
            <w:pPr>
              <w:spacing w:after="156"/>
              <w:jc w:val="center"/>
              <w:rPr>
                <w:rFonts w:cs="仿宋" w:asciiTheme="minorEastAsia" w:hAnsiTheme="minorEastAsia" w:eastAsiaTheme="minorEastAsia"/>
                <w:bCs/>
                <w:szCs w:val="21"/>
              </w:rPr>
            </w:pPr>
            <w:r>
              <w:rPr>
                <w:rFonts w:hint="eastAsia" w:cs="仿宋" w:asciiTheme="minorEastAsia" w:hAnsiTheme="minorEastAsia" w:eastAsiaTheme="minorEastAsia"/>
                <w:bCs/>
                <w:szCs w:val="21"/>
              </w:rPr>
              <w:t>10</w:t>
            </w:r>
          </w:p>
        </w:tc>
        <w:tc>
          <w:tcPr>
            <w:tcW w:w="2126" w:type="dxa"/>
            <w:vAlign w:val="center"/>
          </w:tcPr>
          <w:p>
            <w:pPr>
              <w:spacing w:after="156"/>
              <w:jc w:val="center"/>
              <w:rPr>
                <w:rFonts w:cs="仿宋" w:asciiTheme="minorEastAsia" w:hAnsiTheme="minorEastAsia" w:eastAsiaTheme="minorEastAsia"/>
                <w:bCs/>
                <w:szCs w:val="21"/>
              </w:rPr>
            </w:pPr>
            <w:r>
              <w:rPr>
                <w:rFonts w:hint="eastAsia" w:cs="仿宋" w:asciiTheme="minorEastAsia" w:hAnsiTheme="minorEastAsia" w:eastAsiaTheme="minorEastAsia"/>
                <w:bCs/>
                <w:szCs w:val="21"/>
              </w:rPr>
              <w:t>未开展提前检查的每次扣1分，上级考核扣分的得0分。</w:t>
            </w:r>
          </w:p>
        </w:tc>
        <w:tc>
          <w:tcPr>
            <w:tcW w:w="901" w:type="dxa"/>
            <w:vAlign w:val="center"/>
          </w:tcPr>
          <w:p>
            <w:pPr>
              <w:spacing w:after="156"/>
              <w:jc w:val="center"/>
              <w:rPr>
                <w:rFonts w:cs="仿宋"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after="156"/>
              <w:jc w:val="center"/>
              <w:rPr>
                <w:rFonts w:cs="仿宋" w:asciiTheme="minorEastAsia" w:hAnsiTheme="minorEastAsia" w:eastAsiaTheme="minorEastAsia"/>
                <w:bCs/>
                <w:szCs w:val="21"/>
              </w:rPr>
            </w:pPr>
            <w:r>
              <w:rPr>
                <w:rFonts w:hint="eastAsia" w:cs="仿宋" w:asciiTheme="minorEastAsia" w:hAnsiTheme="minorEastAsia" w:eastAsiaTheme="minorEastAsia"/>
                <w:bCs/>
                <w:szCs w:val="21"/>
              </w:rPr>
              <w:t>6</w:t>
            </w:r>
          </w:p>
        </w:tc>
        <w:tc>
          <w:tcPr>
            <w:tcW w:w="1418" w:type="dxa"/>
            <w:vAlign w:val="center"/>
          </w:tcPr>
          <w:p>
            <w:pPr>
              <w:spacing w:after="156"/>
              <w:jc w:val="center"/>
              <w:rPr>
                <w:rFonts w:cs="仿宋" w:asciiTheme="minorEastAsia" w:hAnsiTheme="minorEastAsia" w:eastAsiaTheme="minorEastAsia"/>
                <w:bCs/>
                <w:szCs w:val="21"/>
              </w:rPr>
            </w:pPr>
            <w:r>
              <w:rPr>
                <w:rFonts w:hint="eastAsia" w:cs="仿宋" w:asciiTheme="minorEastAsia" w:hAnsiTheme="minorEastAsia" w:eastAsiaTheme="minorEastAsia"/>
                <w:bCs/>
                <w:szCs w:val="21"/>
              </w:rPr>
              <w:t>隐患整改</w:t>
            </w:r>
          </w:p>
        </w:tc>
        <w:tc>
          <w:tcPr>
            <w:tcW w:w="2289" w:type="dxa"/>
            <w:vAlign w:val="center"/>
          </w:tcPr>
          <w:p>
            <w:pPr>
              <w:spacing w:after="156"/>
              <w:jc w:val="center"/>
              <w:rPr>
                <w:rFonts w:cs="仿宋" w:asciiTheme="minorEastAsia" w:hAnsiTheme="minorEastAsia" w:eastAsiaTheme="minorEastAsia"/>
                <w:bCs/>
                <w:szCs w:val="21"/>
              </w:rPr>
            </w:pPr>
            <w:r>
              <w:rPr>
                <w:rFonts w:hint="eastAsia" w:cs="仿宋" w:asciiTheme="minorEastAsia" w:hAnsiTheme="minorEastAsia" w:eastAsiaTheme="minorEastAsia"/>
                <w:bCs/>
                <w:szCs w:val="21"/>
              </w:rPr>
              <w:t>对发现的隐患提出整改意见，并进行整改复查。</w:t>
            </w:r>
          </w:p>
        </w:tc>
        <w:tc>
          <w:tcPr>
            <w:tcW w:w="971" w:type="dxa"/>
            <w:vAlign w:val="center"/>
          </w:tcPr>
          <w:p>
            <w:pPr>
              <w:spacing w:after="156"/>
              <w:jc w:val="center"/>
              <w:rPr>
                <w:rFonts w:cs="仿宋" w:asciiTheme="minorEastAsia" w:hAnsiTheme="minorEastAsia" w:eastAsiaTheme="minorEastAsia"/>
                <w:bCs/>
                <w:szCs w:val="21"/>
              </w:rPr>
            </w:pPr>
            <w:r>
              <w:rPr>
                <w:rFonts w:hint="eastAsia" w:cs="仿宋" w:asciiTheme="minorEastAsia" w:hAnsiTheme="minorEastAsia" w:eastAsiaTheme="minorEastAsia"/>
                <w:bCs/>
                <w:szCs w:val="21"/>
              </w:rPr>
              <w:t>25</w:t>
            </w:r>
          </w:p>
        </w:tc>
        <w:tc>
          <w:tcPr>
            <w:tcW w:w="2126" w:type="dxa"/>
            <w:vAlign w:val="center"/>
          </w:tcPr>
          <w:p>
            <w:pPr>
              <w:spacing w:after="156"/>
              <w:jc w:val="center"/>
              <w:rPr>
                <w:rFonts w:cs="仿宋" w:asciiTheme="minorEastAsia" w:hAnsiTheme="minorEastAsia" w:eastAsiaTheme="minorEastAsia"/>
                <w:bCs/>
                <w:szCs w:val="21"/>
              </w:rPr>
            </w:pPr>
            <w:r>
              <w:rPr>
                <w:rFonts w:hint="eastAsia" w:cs="仿宋" w:asciiTheme="minorEastAsia" w:hAnsiTheme="minorEastAsia" w:eastAsiaTheme="minorEastAsia"/>
                <w:bCs/>
                <w:szCs w:val="21"/>
              </w:rPr>
              <w:t>对检查发现的隐患未采取措施的，每次扣1分。</w:t>
            </w:r>
          </w:p>
        </w:tc>
        <w:tc>
          <w:tcPr>
            <w:tcW w:w="901" w:type="dxa"/>
            <w:vAlign w:val="center"/>
          </w:tcPr>
          <w:p>
            <w:pPr>
              <w:spacing w:after="156"/>
              <w:jc w:val="center"/>
              <w:rPr>
                <w:rFonts w:cs="仿宋"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after="156"/>
              <w:jc w:val="center"/>
              <w:rPr>
                <w:rFonts w:cs="仿宋" w:asciiTheme="minorEastAsia" w:hAnsiTheme="minorEastAsia" w:eastAsiaTheme="minorEastAsia"/>
                <w:bCs/>
                <w:szCs w:val="21"/>
              </w:rPr>
            </w:pPr>
            <w:r>
              <w:rPr>
                <w:rFonts w:hint="eastAsia" w:cs="仿宋" w:asciiTheme="minorEastAsia" w:hAnsiTheme="minorEastAsia" w:eastAsiaTheme="minorEastAsia"/>
                <w:bCs/>
                <w:szCs w:val="21"/>
              </w:rPr>
              <w:t>7</w:t>
            </w:r>
          </w:p>
        </w:tc>
        <w:tc>
          <w:tcPr>
            <w:tcW w:w="1418" w:type="dxa"/>
            <w:vAlign w:val="center"/>
          </w:tcPr>
          <w:p>
            <w:pPr>
              <w:spacing w:after="156"/>
              <w:jc w:val="center"/>
              <w:rPr>
                <w:rFonts w:cs="仿宋" w:asciiTheme="minorEastAsia" w:hAnsiTheme="minorEastAsia" w:eastAsiaTheme="minorEastAsia"/>
                <w:bCs/>
                <w:szCs w:val="21"/>
              </w:rPr>
            </w:pPr>
            <w:r>
              <w:rPr>
                <w:rFonts w:hint="eastAsia" w:cs="仿宋" w:asciiTheme="minorEastAsia" w:hAnsiTheme="minorEastAsia" w:eastAsiaTheme="minorEastAsia"/>
                <w:bCs/>
                <w:szCs w:val="21"/>
              </w:rPr>
              <w:t>人员培训</w:t>
            </w:r>
          </w:p>
        </w:tc>
        <w:tc>
          <w:tcPr>
            <w:tcW w:w="2289" w:type="dxa"/>
            <w:vAlign w:val="center"/>
          </w:tcPr>
          <w:p>
            <w:pPr>
              <w:spacing w:after="156"/>
              <w:jc w:val="center"/>
              <w:rPr>
                <w:rFonts w:cs="仿宋" w:asciiTheme="minorEastAsia" w:hAnsiTheme="minorEastAsia" w:eastAsiaTheme="minorEastAsia"/>
                <w:bCs/>
                <w:szCs w:val="21"/>
              </w:rPr>
            </w:pPr>
            <w:r>
              <w:rPr>
                <w:rFonts w:hint="eastAsia" w:cs="仿宋" w:asciiTheme="minorEastAsia" w:hAnsiTheme="minorEastAsia" w:eastAsiaTheme="minorEastAsia"/>
                <w:bCs/>
                <w:szCs w:val="21"/>
              </w:rPr>
              <w:t>每年需对所有员工进行2次业务培训。</w:t>
            </w:r>
          </w:p>
        </w:tc>
        <w:tc>
          <w:tcPr>
            <w:tcW w:w="971" w:type="dxa"/>
            <w:vAlign w:val="center"/>
          </w:tcPr>
          <w:p>
            <w:pPr>
              <w:spacing w:after="156"/>
              <w:jc w:val="center"/>
              <w:rPr>
                <w:rFonts w:cs="仿宋" w:asciiTheme="minorEastAsia" w:hAnsiTheme="minorEastAsia" w:eastAsiaTheme="minorEastAsia"/>
                <w:bCs/>
                <w:szCs w:val="21"/>
              </w:rPr>
            </w:pPr>
            <w:r>
              <w:rPr>
                <w:rFonts w:hint="eastAsia" w:cs="仿宋" w:asciiTheme="minorEastAsia" w:hAnsiTheme="minorEastAsia" w:eastAsiaTheme="minorEastAsia"/>
                <w:bCs/>
                <w:szCs w:val="21"/>
              </w:rPr>
              <w:t>5</w:t>
            </w:r>
          </w:p>
        </w:tc>
        <w:tc>
          <w:tcPr>
            <w:tcW w:w="2126" w:type="dxa"/>
            <w:vAlign w:val="center"/>
          </w:tcPr>
          <w:p>
            <w:pPr>
              <w:spacing w:after="156"/>
              <w:jc w:val="center"/>
              <w:rPr>
                <w:rFonts w:cs="仿宋" w:asciiTheme="minorEastAsia" w:hAnsiTheme="minorEastAsia" w:eastAsiaTheme="minorEastAsia"/>
                <w:bCs/>
                <w:szCs w:val="21"/>
              </w:rPr>
            </w:pPr>
            <w:r>
              <w:rPr>
                <w:rFonts w:hint="eastAsia" w:cs="仿宋" w:asciiTheme="minorEastAsia" w:hAnsiTheme="minorEastAsia" w:eastAsiaTheme="minorEastAsia"/>
                <w:bCs/>
                <w:szCs w:val="21"/>
              </w:rPr>
              <w:t>每少1次扣2分。</w:t>
            </w:r>
          </w:p>
        </w:tc>
        <w:tc>
          <w:tcPr>
            <w:tcW w:w="901" w:type="dxa"/>
            <w:vAlign w:val="center"/>
          </w:tcPr>
          <w:p>
            <w:pPr>
              <w:spacing w:after="156"/>
              <w:jc w:val="center"/>
              <w:rPr>
                <w:rFonts w:cs="仿宋"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817" w:type="dxa"/>
            <w:vAlign w:val="center"/>
          </w:tcPr>
          <w:p>
            <w:pPr>
              <w:spacing w:after="156"/>
              <w:jc w:val="center"/>
              <w:rPr>
                <w:rFonts w:cs="仿宋" w:asciiTheme="minorEastAsia" w:hAnsiTheme="minorEastAsia" w:eastAsiaTheme="minorEastAsia"/>
                <w:bCs/>
                <w:szCs w:val="21"/>
              </w:rPr>
            </w:pPr>
            <w:r>
              <w:rPr>
                <w:rFonts w:hint="eastAsia" w:cs="仿宋" w:asciiTheme="minorEastAsia" w:hAnsiTheme="minorEastAsia" w:eastAsiaTheme="minorEastAsia"/>
                <w:bCs/>
                <w:szCs w:val="21"/>
              </w:rPr>
              <w:t>8</w:t>
            </w:r>
          </w:p>
        </w:tc>
        <w:tc>
          <w:tcPr>
            <w:tcW w:w="1418" w:type="dxa"/>
            <w:vAlign w:val="center"/>
          </w:tcPr>
          <w:p>
            <w:pPr>
              <w:spacing w:after="156"/>
              <w:jc w:val="center"/>
              <w:rPr>
                <w:rFonts w:cs="仿宋" w:asciiTheme="minorEastAsia" w:hAnsiTheme="minorEastAsia" w:eastAsiaTheme="minorEastAsia"/>
                <w:bCs/>
                <w:szCs w:val="21"/>
              </w:rPr>
            </w:pPr>
            <w:r>
              <w:rPr>
                <w:rFonts w:hint="eastAsia" w:cs="仿宋" w:asciiTheme="minorEastAsia" w:hAnsiTheme="minorEastAsia" w:eastAsiaTheme="minorEastAsia"/>
                <w:bCs/>
                <w:szCs w:val="21"/>
              </w:rPr>
              <w:t>制度台账</w:t>
            </w:r>
          </w:p>
        </w:tc>
        <w:tc>
          <w:tcPr>
            <w:tcW w:w="2289" w:type="dxa"/>
            <w:vAlign w:val="center"/>
          </w:tcPr>
          <w:p>
            <w:pPr>
              <w:spacing w:after="156"/>
              <w:jc w:val="center"/>
              <w:rPr>
                <w:rFonts w:cs="仿宋" w:asciiTheme="minorEastAsia" w:hAnsiTheme="minorEastAsia" w:eastAsiaTheme="minorEastAsia"/>
                <w:bCs/>
                <w:szCs w:val="21"/>
              </w:rPr>
            </w:pPr>
            <w:r>
              <w:rPr>
                <w:rFonts w:hint="eastAsia" w:cs="仿宋" w:asciiTheme="minorEastAsia" w:hAnsiTheme="minorEastAsia" w:eastAsiaTheme="minorEastAsia"/>
                <w:bCs/>
                <w:szCs w:val="21"/>
              </w:rPr>
              <w:t>第三方机构需建立相关制度及服务台账。</w:t>
            </w:r>
          </w:p>
        </w:tc>
        <w:tc>
          <w:tcPr>
            <w:tcW w:w="971" w:type="dxa"/>
            <w:vAlign w:val="center"/>
          </w:tcPr>
          <w:p>
            <w:pPr>
              <w:spacing w:after="156"/>
              <w:jc w:val="center"/>
              <w:rPr>
                <w:rFonts w:cs="仿宋" w:asciiTheme="minorEastAsia" w:hAnsiTheme="minorEastAsia" w:eastAsiaTheme="minorEastAsia"/>
                <w:bCs/>
                <w:szCs w:val="21"/>
              </w:rPr>
            </w:pPr>
            <w:r>
              <w:rPr>
                <w:rFonts w:hint="eastAsia" w:cs="仿宋" w:asciiTheme="minorEastAsia" w:hAnsiTheme="minorEastAsia" w:eastAsiaTheme="minorEastAsia"/>
                <w:bCs/>
                <w:szCs w:val="21"/>
              </w:rPr>
              <w:t>5</w:t>
            </w:r>
          </w:p>
        </w:tc>
        <w:tc>
          <w:tcPr>
            <w:tcW w:w="2126" w:type="dxa"/>
            <w:vAlign w:val="center"/>
          </w:tcPr>
          <w:p>
            <w:pPr>
              <w:spacing w:after="156"/>
              <w:jc w:val="center"/>
              <w:rPr>
                <w:rFonts w:cs="仿宋" w:asciiTheme="minorEastAsia" w:hAnsiTheme="minorEastAsia" w:eastAsiaTheme="minorEastAsia"/>
                <w:bCs/>
                <w:szCs w:val="21"/>
              </w:rPr>
            </w:pPr>
            <w:r>
              <w:rPr>
                <w:rFonts w:hint="eastAsia" w:cs="仿宋" w:asciiTheme="minorEastAsia" w:hAnsiTheme="minorEastAsia" w:eastAsiaTheme="minorEastAsia"/>
                <w:bCs/>
                <w:szCs w:val="21"/>
              </w:rPr>
              <w:t>无相关内容得0分。</w:t>
            </w:r>
          </w:p>
        </w:tc>
        <w:tc>
          <w:tcPr>
            <w:tcW w:w="901" w:type="dxa"/>
            <w:vAlign w:val="center"/>
          </w:tcPr>
          <w:p>
            <w:pPr>
              <w:spacing w:after="156"/>
              <w:jc w:val="center"/>
              <w:rPr>
                <w:rFonts w:cs="仿宋"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after="156"/>
              <w:jc w:val="center"/>
              <w:rPr>
                <w:rFonts w:cs="仿宋" w:asciiTheme="minorEastAsia" w:hAnsiTheme="minorEastAsia" w:eastAsiaTheme="minorEastAsia"/>
                <w:bCs/>
                <w:szCs w:val="21"/>
              </w:rPr>
            </w:pPr>
            <w:r>
              <w:rPr>
                <w:rFonts w:hint="eastAsia" w:cs="仿宋" w:asciiTheme="minorEastAsia" w:hAnsiTheme="minorEastAsia" w:eastAsiaTheme="minorEastAsia"/>
                <w:bCs/>
                <w:szCs w:val="21"/>
              </w:rPr>
              <w:t>9</w:t>
            </w:r>
          </w:p>
        </w:tc>
        <w:tc>
          <w:tcPr>
            <w:tcW w:w="1418" w:type="dxa"/>
            <w:vAlign w:val="center"/>
          </w:tcPr>
          <w:p>
            <w:pPr>
              <w:spacing w:after="156"/>
              <w:jc w:val="center"/>
              <w:rPr>
                <w:rFonts w:cs="仿宋" w:asciiTheme="minorEastAsia" w:hAnsiTheme="minorEastAsia" w:eastAsiaTheme="minorEastAsia"/>
                <w:bCs/>
                <w:szCs w:val="21"/>
              </w:rPr>
            </w:pPr>
            <w:r>
              <w:rPr>
                <w:rFonts w:hint="eastAsia" w:cs="仿宋" w:asciiTheme="minorEastAsia" w:hAnsiTheme="minorEastAsia" w:eastAsiaTheme="minorEastAsia"/>
                <w:bCs/>
                <w:szCs w:val="21"/>
              </w:rPr>
              <w:t>部门考核</w:t>
            </w:r>
          </w:p>
        </w:tc>
        <w:tc>
          <w:tcPr>
            <w:tcW w:w="2289" w:type="dxa"/>
            <w:vAlign w:val="center"/>
          </w:tcPr>
          <w:p>
            <w:pPr>
              <w:spacing w:after="156"/>
              <w:jc w:val="center"/>
              <w:rPr>
                <w:rFonts w:cs="仿宋" w:asciiTheme="minorEastAsia" w:hAnsiTheme="minorEastAsia" w:eastAsiaTheme="minorEastAsia"/>
                <w:bCs/>
                <w:szCs w:val="21"/>
              </w:rPr>
            </w:pPr>
            <w:r>
              <w:rPr>
                <w:rFonts w:hint="eastAsia" w:cs="仿宋" w:asciiTheme="minorEastAsia" w:hAnsiTheme="minorEastAsia" w:eastAsiaTheme="minorEastAsia"/>
                <w:bCs/>
                <w:szCs w:val="21"/>
              </w:rPr>
              <w:t>确保消防、安全部门考核合格。</w:t>
            </w:r>
          </w:p>
        </w:tc>
        <w:tc>
          <w:tcPr>
            <w:tcW w:w="971" w:type="dxa"/>
            <w:vAlign w:val="center"/>
          </w:tcPr>
          <w:p>
            <w:pPr>
              <w:spacing w:after="156"/>
              <w:jc w:val="center"/>
              <w:rPr>
                <w:rFonts w:cs="仿宋" w:asciiTheme="minorEastAsia" w:hAnsiTheme="minorEastAsia" w:eastAsiaTheme="minorEastAsia"/>
                <w:bCs/>
                <w:szCs w:val="21"/>
              </w:rPr>
            </w:pPr>
            <w:r>
              <w:rPr>
                <w:rFonts w:hint="eastAsia" w:cs="仿宋" w:asciiTheme="minorEastAsia" w:hAnsiTheme="minorEastAsia" w:eastAsiaTheme="minorEastAsia"/>
                <w:bCs/>
                <w:szCs w:val="21"/>
              </w:rPr>
              <w:t>5</w:t>
            </w:r>
          </w:p>
        </w:tc>
        <w:tc>
          <w:tcPr>
            <w:tcW w:w="2126" w:type="dxa"/>
            <w:vAlign w:val="center"/>
          </w:tcPr>
          <w:p>
            <w:pPr>
              <w:spacing w:after="156"/>
              <w:jc w:val="center"/>
              <w:rPr>
                <w:rFonts w:cs="仿宋" w:asciiTheme="minorEastAsia" w:hAnsiTheme="minorEastAsia" w:eastAsiaTheme="minorEastAsia"/>
                <w:bCs/>
                <w:szCs w:val="21"/>
              </w:rPr>
            </w:pPr>
            <w:r>
              <w:rPr>
                <w:rFonts w:hint="eastAsia" w:cs="仿宋" w:asciiTheme="minorEastAsia" w:hAnsiTheme="minorEastAsia" w:eastAsiaTheme="minorEastAsia"/>
                <w:bCs/>
                <w:szCs w:val="21"/>
              </w:rPr>
              <w:t>消防、安全等相关部门对开发区考核先进的得5分；</w:t>
            </w:r>
            <w:r>
              <w:rPr>
                <w:rFonts w:hint="eastAsia" w:cs="仿宋" w:asciiTheme="minorEastAsia" w:hAnsiTheme="minorEastAsia" w:eastAsiaTheme="minorEastAsia"/>
                <w:bCs/>
                <w:color w:val="0000FF"/>
                <w:szCs w:val="21"/>
              </w:rPr>
              <w:t>否则</w:t>
            </w:r>
            <w:r>
              <w:rPr>
                <w:rFonts w:hint="eastAsia" w:cs="仿宋" w:asciiTheme="minorEastAsia" w:hAnsiTheme="minorEastAsia" w:eastAsiaTheme="minorEastAsia"/>
                <w:bCs/>
                <w:szCs w:val="21"/>
              </w:rPr>
              <w:t>得0分。</w:t>
            </w:r>
          </w:p>
        </w:tc>
        <w:tc>
          <w:tcPr>
            <w:tcW w:w="901" w:type="dxa"/>
            <w:vAlign w:val="center"/>
          </w:tcPr>
          <w:p>
            <w:pPr>
              <w:spacing w:after="156"/>
              <w:jc w:val="center"/>
              <w:rPr>
                <w:rFonts w:cs="仿宋" w:asciiTheme="minorEastAsia" w:hAnsiTheme="minorEastAsia" w:eastAsiaTheme="minorEastAsia"/>
                <w:bCs/>
                <w:sz w:val="24"/>
              </w:rPr>
            </w:pPr>
          </w:p>
        </w:tc>
      </w:tr>
    </w:tbl>
    <w:p>
      <w:pPr>
        <w:rPr>
          <w:rFonts w:asciiTheme="minorEastAsia" w:hAnsiTheme="minorEastAsia" w:eastAsiaTheme="minorEastAsia"/>
          <w:b/>
          <w:sz w:val="32"/>
          <w:szCs w:val="32"/>
        </w:rPr>
        <w:sectPr>
          <w:pgSz w:w="11906" w:h="16838"/>
          <w:pgMar w:top="1440" w:right="1800" w:bottom="1440" w:left="1800" w:header="851" w:footer="992" w:gutter="0"/>
          <w:cols w:space="720" w:num="1"/>
          <w:docGrid w:type="lines" w:linePitch="312" w:charSpace="0"/>
        </w:sectPr>
      </w:pPr>
    </w:p>
    <w:p>
      <w:pPr>
        <w:jc w:val="left"/>
        <w:rPr>
          <w:rFonts w:ascii="仿宋" w:hAnsi="仿宋" w:eastAsia="仿宋" w:cs="仿宋"/>
          <w:sz w:val="24"/>
        </w:rPr>
      </w:pPr>
      <w:r>
        <w:rPr>
          <w:rFonts w:hint="eastAsia" w:ascii="仿宋" w:hAnsi="仿宋" w:eastAsia="仿宋" w:cs="仿宋"/>
          <w:sz w:val="24"/>
        </w:rPr>
        <w:t>附件4：</w:t>
      </w:r>
    </w:p>
    <w:p>
      <w:pPr>
        <w:jc w:val="center"/>
        <w:rPr>
          <w:rFonts w:ascii="方正大标宋简体" w:hAnsi="方正大标宋简体" w:eastAsia="方正大标宋简体" w:cs="方正大标宋简体"/>
          <w:sz w:val="30"/>
          <w:szCs w:val="30"/>
        </w:rPr>
      </w:pPr>
      <w:r>
        <w:rPr>
          <w:rFonts w:hint="eastAsia" w:ascii="方正大标宋简体" w:hAnsi="方正大标宋简体" w:eastAsia="方正大标宋简体" w:cs="方正大标宋简体"/>
          <w:sz w:val="30"/>
          <w:szCs w:val="30"/>
        </w:rPr>
        <w:t>仙居县经济开发区第三方巡查汇总反馈表</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5"/>
        <w:gridCol w:w="1428"/>
        <w:gridCol w:w="1006"/>
        <w:gridCol w:w="1006"/>
        <w:gridCol w:w="831"/>
        <w:gridCol w:w="1637"/>
        <w:gridCol w:w="810"/>
        <w:gridCol w:w="750"/>
        <w:gridCol w:w="1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707" w:type="dxa"/>
            <w:vAlign w:val="center"/>
          </w:tcPr>
          <w:p>
            <w:pPr>
              <w:spacing w:after="120"/>
              <w:jc w:val="center"/>
              <w:rPr>
                <w:sz w:val="24"/>
              </w:rPr>
            </w:pPr>
            <w:r>
              <w:rPr>
                <w:rFonts w:hint="eastAsia"/>
                <w:sz w:val="24"/>
              </w:rPr>
              <w:t>序号</w:t>
            </w:r>
          </w:p>
        </w:tc>
        <w:tc>
          <w:tcPr>
            <w:tcW w:w="2353" w:type="dxa"/>
            <w:vAlign w:val="center"/>
          </w:tcPr>
          <w:p>
            <w:pPr>
              <w:spacing w:after="120"/>
              <w:jc w:val="center"/>
              <w:rPr>
                <w:sz w:val="24"/>
              </w:rPr>
            </w:pPr>
            <w:r>
              <w:rPr>
                <w:rFonts w:hint="eastAsia"/>
                <w:sz w:val="24"/>
              </w:rPr>
              <w:t>被检查单位</w:t>
            </w:r>
          </w:p>
        </w:tc>
        <w:tc>
          <w:tcPr>
            <w:tcW w:w="1530" w:type="dxa"/>
            <w:vAlign w:val="center"/>
          </w:tcPr>
          <w:p>
            <w:pPr>
              <w:spacing w:after="120"/>
              <w:jc w:val="center"/>
              <w:rPr>
                <w:sz w:val="24"/>
              </w:rPr>
            </w:pPr>
            <w:r>
              <w:rPr>
                <w:rFonts w:hint="eastAsia"/>
                <w:sz w:val="24"/>
              </w:rPr>
              <w:t>地址</w:t>
            </w:r>
          </w:p>
        </w:tc>
        <w:tc>
          <w:tcPr>
            <w:tcW w:w="1530" w:type="dxa"/>
            <w:vAlign w:val="center"/>
          </w:tcPr>
          <w:p>
            <w:pPr>
              <w:spacing w:after="120"/>
              <w:jc w:val="center"/>
              <w:rPr>
                <w:sz w:val="24"/>
              </w:rPr>
            </w:pPr>
            <w:r>
              <w:rPr>
                <w:rFonts w:hint="eastAsia"/>
                <w:sz w:val="24"/>
              </w:rPr>
              <w:t>联系人</w:t>
            </w:r>
          </w:p>
          <w:p>
            <w:pPr>
              <w:spacing w:after="120"/>
              <w:jc w:val="center"/>
              <w:rPr>
                <w:sz w:val="24"/>
              </w:rPr>
            </w:pPr>
            <w:r>
              <w:rPr>
                <w:rFonts w:hint="eastAsia"/>
                <w:sz w:val="24"/>
              </w:rPr>
              <w:t>/联系电话</w:t>
            </w:r>
          </w:p>
        </w:tc>
        <w:tc>
          <w:tcPr>
            <w:tcW w:w="1187" w:type="dxa"/>
            <w:vAlign w:val="center"/>
          </w:tcPr>
          <w:p>
            <w:pPr>
              <w:spacing w:after="120"/>
              <w:jc w:val="center"/>
              <w:rPr>
                <w:sz w:val="24"/>
              </w:rPr>
            </w:pPr>
            <w:r>
              <w:rPr>
                <w:rFonts w:hint="eastAsia"/>
                <w:sz w:val="24"/>
              </w:rPr>
              <w:t>检查时间</w:t>
            </w:r>
          </w:p>
        </w:tc>
        <w:tc>
          <w:tcPr>
            <w:tcW w:w="2760" w:type="dxa"/>
            <w:vAlign w:val="center"/>
          </w:tcPr>
          <w:p>
            <w:pPr>
              <w:spacing w:after="120"/>
              <w:jc w:val="center"/>
              <w:rPr>
                <w:sz w:val="24"/>
              </w:rPr>
            </w:pPr>
            <w:r>
              <w:rPr>
                <w:rFonts w:hint="eastAsia"/>
                <w:sz w:val="24"/>
              </w:rPr>
              <w:t>存在隐患</w:t>
            </w:r>
          </w:p>
        </w:tc>
        <w:tc>
          <w:tcPr>
            <w:tcW w:w="1147" w:type="dxa"/>
            <w:vAlign w:val="center"/>
          </w:tcPr>
          <w:p>
            <w:pPr>
              <w:spacing w:after="120"/>
              <w:jc w:val="center"/>
              <w:rPr>
                <w:sz w:val="24"/>
              </w:rPr>
            </w:pPr>
            <w:r>
              <w:rPr>
                <w:rFonts w:hint="eastAsia"/>
                <w:sz w:val="24"/>
              </w:rPr>
              <w:t>整改期限</w:t>
            </w:r>
          </w:p>
        </w:tc>
        <w:tc>
          <w:tcPr>
            <w:tcW w:w="1030" w:type="dxa"/>
            <w:vAlign w:val="center"/>
          </w:tcPr>
          <w:p>
            <w:pPr>
              <w:spacing w:after="120"/>
              <w:jc w:val="center"/>
              <w:rPr>
                <w:sz w:val="24"/>
              </w:rPr>
            </w:pPr>
            <w:r>
              <w:rPr>
                <w:rFonts w:hint="eastAsia"/>
                <w:sz w:val="24"/>
              </w:rPr>
              <w:t>检查人</w:t>
            </w:r>
          </w:p>
        </w:tc>
        <w:tc>
          <w:tcPr>
            <w:tcW w:w="1532" w:type="dxa"/>
            <w:vAlign w:val="center"/>
          </w:tcPr>
          <w:p>
            <w:pPr>
              <w:spacing w:after="120"/>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07" w:type="dxa"/>
          </w:tcPr>
          <w:p>
            <w:pPr>
              <w:spacing w:after="120"/>
              <w:jc w:val="left"/>
              <w:rPr>
                <w:sz w:val="18"/>
                <w:szCs w:val="18"/>
              </w:rPr>
            </w:pPr>
          </w:p>
        </w:tc>
        <w:tc>
          <w:tcPr>
            <w:tcW w:w="2353" w:type="dxa"/>
          </w:tcPr>
          <w:p>
            <w:pPr>
              <w:spacing w:after="120"/>
              <w:jc w:val="left"/>
              <w:rPr>
                <w:sz w:val="18"/>
                <w:szCs w:val="18"/>
              </w:rPr>
            </w:pPr>
          </w:p>
        </w:tc>
        <w:tc>
          <w:tcPr>
            <w:tcW w:w="1530" w:type="dxa"/>
          </w:tcPr>
          <w:p>
            <w:pPr>
              <w:spacing w:after="120"/>
              <w:jc w:val="left"/>
              <w:rPr>
                <w:sz w:val="18"/>
                <w:szCs w:val="18"/>
              </w:rPr>
            </w:pPr>
          </w:p>
        </w:tc>
        <w:tc>
          <w:tcPr>
            <w:tcW w:w="1530" w:type="dxa"/>
          </w:tcPr>
          <w:p>
            <w:pPr>
              <w:spacing w:after="120"/>
              <w:jc w:val="left"/>
              <w:rPr>
                <w:sz w:val="18"/>
                <w:szCs w:val="18"/>
              </w:rPr>
            </w:pPr>
          </w:p>
        </w:tc>
        <w:tc>
          <w:tcPr>
            <w:tcW w:w="1187" w:type="dxa"/>
          </w:tcPr>
          <w:p>
            <w:pPr>
              <w:spacing w:after="120"/>
              <w:jc w:val="left"/>
              <w:rPr>
                <w:sz w:val="18"/>
                <w:szCs w:val="18"/>
              </w:rPr>
            </w:pPr>
          </w:p>
        </w:tc>
        <w:tc>
          <w:tcPr>
            <w:tcW w:w="2760" w:type="dxa"/>
          </w:tcPr>
          <w:p>
            <w:pPr>
              <w:spacing w:after="120"/>
              <w:jc w:val="left"/>
              <w:rPr>
                <w:sz w:val="18"/>
                <w:szCs w:val="18"/>
              </w:rPr>
            </w:pPr>
          </w:p>
        </w:tc>
        <w:tc>
          <w:tcPr>
            <w:tcW w:w="1147" w:type="dxa"/>
          </w:tcPr>
          <w:p>
            <w:pPr>
              <w:spacing w:after="120"/>
              <w:jc w:val="left"/>
              <w:rPr>
                <w:sz w:val="18"/>
                <w:szCs w:val="18"/>
              </w:rPr>
            </w:pPr>
          </w:p>
        </w:tc>
        <w:tc>
          <w:tcPr>
            <w:tcW w:w="1030" w:type="dxa"/>
          </w:tcPr>
          <w:p>
            <w:pPr>
              <w:spacing w:after="120"/>
              <w:jc w:val="left"/>
              <w:rPr>
                <w:sz w:val="18"/>
                <w:szCs w:val="18"/>
              </w:rPr>
            </w:pPr>
          </w:p>
        </w:tc>
        <w:tc>
          <w:tcPr>
            <w:tcW w:w="1532" w:type="dxa"/>
          </w:tcPr>
          <w:p>
            <w:pPr>
              <w:spacing w:after="12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07" w:type="dxa"/>
          </w:tcPr>
          <w:p>
            <w:pPr>
              <w:spacing w:after="120"/>
              <w:jc w:val="left"/>
              <w:rPr>
                <w:sz w:val="18"/>
                <w:szCs w:val="18"/>
              </w:rPr>
            </w:pPr>
          </w:p>
        </w:tc>
        <w:tc>
          <w:tcPr>
            <w:tcW w:w="2353" w:type="dxa"/>
          </w:tcPr>
          <w:p>
            <w:pPr>
              <w:spacing w:after="120"/>
              <w:jc w:val="left"/>
              <w:rPr>
                <w:sz w:val="18"/>
                <w:szCs w:val="18"/>
              </w:rPr>
            </w:pPr>
          </w:p>
        </w:tc>
        <w:tc>
          <w:tcPr>
            <w:tcW w:w="1530" w:type="dxa"/>
          </w:tcPr>
          <w:p>
            <w:pPr>
              <w:spacing w:after="120"/>
              <w:jc w:val="left"/>
              <w:rPr>
                <w:sz w:val="18"/>
                <w:szCs w:val="18"/>
              </w:rPr>
            </w:pPr>
          </w:p>
        </w:tc>
        <w:tc>
          <w:tcPr>
            <w:tcW w:w="1530" w:type="dxa"/>
          </w:tcPr>
          <w:p>
            <w:pPr>
              <w:spacing w:after="120"/>
              <w:jc w:val="left"/>
              <w:rPr>
                <w:sz w:val="18"/>
                <w:szCs w:val="18"/>
              </w:rPr>
            </w:pPr>
          </w:p>
        </w:tc>
        <w:tc>
          <w:tcPr>
            <w:tcW w:w="1187" w:type="dxa"/>
          </w:tcPr>
          <w:p>
            <w:pPr>
              <w:spacing w:after="120"/>
              <w:jc w:val="left"/>
              <w:rPr>
                <w:sz w:val="18"/>
                <w:szCs w:val="18"/>
              </w:rPr>
            </w:pPr>
          </w:p>
        </w:tc>
        <w:tc>
          <w:tcPr>
            <w:tcW w:w="2760" w:type="dxa"/>
          </w:tcPr>
          <w:p>
            <w:pPr>
              <w:spacing w:after="120"/>
              <w:jc w:val="left"/>
              <w:rPr>
                <w:sz w:val="18"/>
                <w:szCs w:val="18"/>
              </w:rPr>
            </w:pPr>
          </w:p>
        </w:tc>
        <w:tc>
          <w:tcPr>
            <w:tcW w:w="1147" w:type="dxa"/>
          </w:tcPr>
          <w:p>
            <w:pPr>
              <w:spacing w:after="120"/>
              <w:jc w:val="left"/>
              <w:rPr>
                <w:sz w:val="18"/>
                <w:szCs w:val="18"/>
              </w:rPr>
            </w:pPr>
          </w:p>
        </w:tc>
        <w:tc>
          <w:tcPr>
            <w:tcW w:w="1030" w:type="dxa"/>
          </w:tcPr>
          <w:p>
            <w:pPr>
              <w:spacing w:after="120"/>
              <w:jc w:val="left"/>
              <w:rPr>
                <w:sz w:val="18"/>
                <w:szCs w:val="18"/>
              </w:rPr>
            </w:pPr>
          </w:p>
        </w:tc>
        <w:tc>
          <w:tcPr>
            <w:tcW w:w="1532" w:type="dxa"/>
          </w:tcPr>
          <w:p>
            <w:pPr>
              <w:spacing w:after="12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07" w:type="dxa"/>
          </w:tcPr>
          <w:p>
            <w:pPr>
              <w:spacing w:after="120"/>
              <w:jc w:val="left"/>
              <w:rPr>
                <w:sz w:val="18"/>
                <w:szCs w:val="18"/>
              </w:rPr>
            </w:pPr>
          </w:p>
        </w:tc>
        <w:tc>
          <w:tcPr>
            <w:tcW w:w="2353" w:type="dxa"/>
          </w:tcPr>
          <w:p>
            <w:pPr>
              <w:spacing w:after="120"/>
              <w:jc w:val="left"/>
              <w:rPr>
                <w:sz w:val="18"/>
                <w:szCs w:val="18"/>
              </w:rPr>
            </w:pPr>
          </w:p>
        </w:tc>
        <w:tc>
          <w:tcPr>
            <w:tcW w:w="1530" w:type="dxa"/>
          </w:tcPr>
          <w:p>
            <w:pPr>
              <w:spacing w:after="120"/>
              <w:jc w:val="left"/>
              <w:rPr>
                <w:sz w:val="18"/>
                <w:szCs w:val="18"/>
              </w:rPr>
            </w:pPr>
          </w:p>
        </w:tc>
        <w:tc>
          <w:tcPr>
            <w:tcW w:w="1530" w:type="dxa"/>
          </w:tcPr>
          <w:p>
            <w:pPr>
              <w:spacing w:after="120"/>
              <w:jc w:val="left"/>
              <w:rPr>
                <w:sz w:val="18"/>
                <w:szCs w:val="18"/>
              </w:rPr>
            </w:pPr>
          </w:p>
        </w:tc>
        <w:tc>
          <w:tcPr>
            <w:tcW w:w="1187" w:type="dxa"/>
          </w:tcPr>
          <w:p>
            <w:pPr>
              <w:spacing w:after="120"/>
              <w:jc w:val="left"/>
              <w:rPr>
                <w:sz w:val="18"/>
                <w:szCs w:val="18"/>
              </w:rPr>
            </w:pPr>
          </w:p>
        </w:tc>
        <w:tc>
          <w:tcPr>
            <w:tcW w:w="2760" w:type="dxa"/>
          </w:tcPr>
          <w:p>
            <w:pPr>
              <w:spacing w:after="120"/>
              <w:jc w:val="left"/>
              <w:rPr>
                <w:sz w:val="18"/>
                <w:szCs w:val="18"/>
              </w:rPr>
            </w:pPr>
          </w:p>
        </w:tc>
        <w:tc>
          <w:tcPr>
            <w:tcW w:w="1147" w:type="dxa"/>
          </w:tcPr>
          <w:p>
            <w:pPr>
              <w:spacing w:after="120"/>
              <w:jc w:val="left"/>
              <w:rPr>
                <w:sz w:val="18"/>
                <w:szCs w:val="18"/>
              </w:rPr>
            </w:pPr>
          </w:p>
        </w:tc>
        <w:tc>
          <w:tcPr>
            <w:tcW w:w="1030" w:type="dxa"/>
          </w:tcPr>
          <w:p>
            <w:pPr>
              <w:spacing w:after="120"/>
              <w:jc w:val="left"/>
              <w:rPr>
                <w:sz w:val="18"/>
                <w:szCs w:val="18"/>
              </w:rPr>
            </w:pPr>
          </w:p>
        </w:tc>
        <w:tc>
          <w:tcPr>
            <w:tcW w:w="1532" w:type="dxa"/>
          </w:tcPr>
          <w:p>
            <w:pPr>
              <w:spacing w:after="12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07" w:type="dxa"/>
          </w:tcPr>
          <w:p>
            <w:pPr>
              <w:spacing w:after="120"/>
              <w:jc w:val="left"/>
              <w:rPr>
                <w:sz w:val="18"/>
                <w:szCs w:val="18"/>
              </w:rPr>
            </w:pPr>
          </w:p>
        </w:tc>
        <w:tc>
          <w:tcPr>
            <w:tcW w:w="2353" w:type="dxa"/>
          </w:tcPr>
          <w:p>
            <w:pPr>
              <w:spacing w:after="120"/>
              <w:jc w:val="left"/>
              <w:rPr>
                <w:sz w:val="18"/>
                <w:szCs w:val="18"/>
              </w:rPr>
            </w:pPr>
          </w:p>
        </w:tc>
        <w:tc>
          <w:tcPr>
            <w:tcW w:w="1530" w:type="dxa"/>
          </w:tcPr>
          <w:p>
            <w:pPr>
              <w:spacing w:after="120"/>
              <w:jc w:val="left"/>
              <w:rPr>
                <w:sz w:val="18"/>
                <w:szCs w:val="18"/>
              </w:rPr>
            </w:pPr>
          </w:p>
        </w:tc>
        <w:tc>
          <w:tcPr>
            <w:tcW w:w="1530" w:type="dxa"/>
          </w:tcPr>
          <w:p>
            <w:pPr>
              <w:spacing w:after="120"/>
              <w:jc w:val="left"/>
              <w:rPr>
                <w:sz w:val="18"/>
                <w:szCs w:val="18"/>
              </w:rPr>
            </w:pPr>
          </w:p>
        </w:tc>
        <w:tc>
          <w:tcPr>
            <w:tcW w:w="1187" w:type="dxa"/>
          </w:tcPr>
          <w:p>
            <w:pPr>
              <w:spacing w:after="120"/>
              <w:jc w:val="left"/>
              <w:rPr>
                <w:sz w:val="18"/>
                <w:szCs w:val="18"/>
              </w:rPr>
            </w:pPr>
          </w:p>
        </w:tc>
        <w:tc>
          <w:tcPr>
            <w:tcW w:w="2760" w:type="dxa"/>
          </w:tcPr>
          <w:p>
            <w:pPr>
              <w:spacing w:after="120"/>
              <w:jc w:val="left"/>
              <w:rPr>
                <w:sz w:val="18"/>
                <w:szCs w:val="18"/>
              </w:rPr>
            </w:pPr>
          </w:p>
        </w:tc>
        <w:tc>
          <w:tcPr>
            <w:tcW w:w="1147" w:type="dxa"/>
          </w:tcPr>
          <w:p>
            <w:pPr>
              <w:spacing w:after="120"/>
              <w:jc w:val="left"/>
              <w:rPr>
                <w:sz w:val="18"/>
                <w:szCs w:val="18"/>
              </w:rPr>
            </w:pPr>
          </w:p>
        </w:tc>
        <w:tc>
          <w:tcPr>
            <w:tcW w:w="1030" w:type="dxa"/>
          </w:tcPr>
          <w:p>
            <w:pPr>
              <w:spacing w:after="120"/>
              <w:jc w:val="left"/>
              <w:rPr>
                <w:sz w:val="18"/>
                <w:szCs w:val="18"/>
              </w:rPr>
            </w:pPr>
          </w:p>
        </w:tc>
        <w:tc>
          <w:tcPr>
            <w:tcW w:w="1532" w:type="dxa"/>
          </w:tcPr>
          <w:p>
            <w:pPr>
              <w:spacing w:after="12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07" w:type="dxa"/>
          </w:tcPr>
          <w:p>
            <w:pPr>
              <w:spacing w:after="120"/>
              <w:jc w:val="left"/>
              <w:rPr>
                <w:sz w:val="18"/>
                <w:szCs w:val="18"/>
              </w:rPr>
            </w:pPr>
          </w:p>
        </w:tc>
        <w:tc>
          <w:tcPr>
            <w:tcW w:w="2353" w:type="dxa"/>
          </w:tcPr>
          <w:p>
            <w:pPr>
              <w:spacing w:after="120"/>
              <w:jc w:val="left"/>
              <w:rPr>
                <w:sz w:val="18"/>
                <w:szCs w:val="18"/>
              </w:rPr>
            </w:pPr>
          </w:p>
        </w:tc>
        <w:tc>
          <w:tcPr>
            <w:tcW w:w="1530" w:type="dxa"/>
          </w:tcPr>
          <w:p>
            <w:pPr>
              <w:spacing w:after="120"/>
              <w:jc w:val="left"/>
              <w:rPr>
                <w:sz w:val="18"/>
                <w:szCs w:val="18"/>
              </w:rPr>
            </w:pPr>
          </w:p>
        </w:tc>
        <w:tc>
          <w:tcPr>
            <w:tcW w:w="1530" w:type="dxa"/>
          </w:tcPr>
          <w:p>
            <w:pPr>
              <w:spacing w:after="120"/>
              <w:jc w:val="left"/>
              <w:rPr>
                <w:sz w:val="18"/>
                <w:szCs w:val="18"/>
              </w:rPr>
            </w:pPr>
          </w:p>
        </w:tc>
        <w:tc>
          <w:tcPr>
            <w:tcW w:w="1187" w:type="dxa"/>
          </w:tcPr>
          <w:p>
            <w:pPr>
              <w:spacing w:after="120"/>
              <w:jc w:val="left"/>
              <w:rPr>
                <w:sz w:val="18"/>
                <w:szCs w:val="18"/>
              </w:rPr>
            </w:pPr>
          </w:p>
        </w:tc>
        <w:tc>
          <w:tcPr>
            <w:tcW w:w="2760" w:type="dxa"/>
          </w:tcPr>
          <w:p>
            <w:pPr>
              <w:spacing w:after="120"/>
              <w:jc w:val="left"/>
              <w:rPr>
                <w:sz w:val="18"/>
                <w:szCs w:val="18"/>
              </w:rPr>
            </w:pPr>
          </w:p>
        </w:tc>
        <w:tc>
          <w:tcPr>
            <w:tcW w:w="1147" w:type="dxa"/>
          </w:tcPr>
          <w:p>
            <w:pPr>
              <w:spacing w:after="120"/>
              <w:jc w:val="left"/>
              <w:rPr>
                <w:sz w:val="18"/>
                <w:szCs w:val="18"/>
              </w:rPr>
            </w:pPr>
          </w:p>
        </w:tc>
        <w:tc>
          <w:tcPr>
            <w:tcW w:w="1030" w:type="dxa"/>
          </w:tcPr>
          <w:p>
            <w:pPr>
              <w:spacing w:after="120"/>
              <w:jc w:val="left"/>
              <w:rPr>
                <w:sz w:val="18"/>
                <w:szCs w:val="18"/>
              </w:rPr>
            </w:pPr>
          </w:p>
        </w:tc>
        <w:tc>
          <w:tcPr>
            <w:tcW w:w="1532" w:type="dxa"/>
          </w:tcPr>
          <w:p>
            <w:pPr>
              <w:spacing w:after="12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07" w:type="dxa"/>
          </w:tcPr>
          <w:p>
            <w:pPr>
              <w:spacing w:after="120"/>
              <w:jc w:val="left"/>
              <w:rPr>
                <w:sz w:val="18"/>
                <w:szCs w:val="18"/>
              </w:rPr>
            </w:pPr>
          </w:p>
        </w:tc>
        <w:tc>
          <w:tcPr>
            <w:tcW w:w="2353" w:type="dxa"/>
          </w:tcPr>
          <w:p>
            <w:pPr>
              <w:spacing w:after="120"/>
              <w:jc w:val="left"/>
              <w:rPr>
                <w:sz w:val="18"/>
                <w:szCs w:val="18"/>
              </w:rPr>
            </w:pPr>
          </w:p>
        </w:tc>
        <w:tc>
          <w:tcPr>
            <w:tcW w:w="1530" w:type="dxa"/>
          </w:tcPr>
          <w:p>
            <w:pPr>
              <w:spacing w:after="120"/>
              <w:jc w:val="left"/>
              <w:rPr>
                <w:sz w:val="18"/>
                <w:szCs w:val="18"/>
              </w:rPr>
            </w:pPr>
          </w:p>
        </w:tc>
        <w:tc>
          <w:tcPr>
            <w:tcW w:w="1530" w:type="dxa"/>
          </w:tcPr>
          <w:p>
            <w:pPr>
              <w:spacing w:after="120"/>
              <w:jc w:val="left"/>
              <w:rPr>
                <w:sz w:val="18"/>
                <w:szCs w:val="18"/>
              </w:rPr>
            </w:pPr>
          </w:p>
        </w:tc>
        <w:tc>
          <w:tcPr>
            <w:tcW w:w="1187" w:type="dxa"/>
          </w:tcPr>
          <w:p>
            <w:pPr>
              <w:spacing w:after="120"/>
              <w:jc w:val="left"/>
              <w:rPr>
                <w:sz w:val="18"/>
                <w:szCs w:val="18"/>
              </w:rPr>
            </w:pPr>
          </w:p>
        </w:tc>
        <w:tc>
          <w:tcPr>
            <w:tcW w:w="2760" w:type="dxa"/>
          </w:tcPr>
          <w:p>
            <w:pPr>
              <w:spacing w:after="120"/>
              <w:jc w:val="left"/>
              <w:rPr>
                <w:sz w:val="18"/>
                <w:szCs w:val="18"/>
              </w:rPr>
            </w:pPr>
          </w:p>
        </w:tc>
        <w:tc>
          <w:tcPr>
            <w:tcW w:w="1147" w:type="dxa"/>
          </w:tcPr>
          <w:p>
            <w:pPr>
              <w:spacing w:after="120"/>
              <w:jc w:val="left"/>
              <w:rPr>
                <w:sz w:val="18"/>
                <w:szCs w:val="18"/>
              </w:rPr>
            </w:pPr>
          </w:p>
        </w:tc>
        <w:tc>
          <w:tcPr>
            <w:tcW w:w="1030" w:type="dxa"/>
          </w:tcPr>
          <w:p>
            <w:pPr>
              <w:spacing w:after="120"/>
              <w:jc w:val="left"/>
              <w:rPr>
                <w:sz w:val="18"/>
                <w:szCs w:val="18"/>
              </w:rPr>
            </w:pPr>
          </w:p>
        </w:tc>
        <w:tc>
          <w:tcPr>
            <w:tcW w:w="1532" w:type="dxa"/>
          </w:tcPr>
          <w:p>
            <w:pPr>
              <w:spacing w:after="12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707" w:type="dxa"/>
          </w:tcPr>
          <w:p>
            <w:pPr>
              <w:spacing w:after="120"/>
              <w:jc w:val="left"/>
              <w:rPr>
                <w:sz w:val="18"/>
                <w:szCs w:val="18"/>
              </w:rPr>
            </w:pPr>
          </w:p>
        </w:tc>
        <w:tc>
          <w:tcPr>
            <w:tcW w:w="2353" w:type="dxa"/>
          </w:tcPr>
          <w:p>
            <w:pPr>
              <w:spacing w:after="120"/>
              <w:jc w:val="left"/>
              <w:rPr>
                <w:sz w:val="18"/>
                <w:szCs w:val="18"/>
              </w:rPr>
            </w:pPr>
          </w:p>
        </w:tc>
        <w:tc>
          <w:tcPr>
            <w:tcW w:w="1530" w:type="dxa"/>
          </w:tcPr>
          <w:p>
            <w:pPr>
              <w:spacing w:after="120"/>
              <w:jc w:val="left"/>
              <w:rPr>
                <w:sz w:val="18"/>
                <w:szCs w:val="18"/>
              </w:rPr>
            </w:pPr>
          </w:p>
        </w:tc>
        <w:tc>
          <w:tcPr>
            <w:tcW w:w="1530" w:type="dxa"/>
          </w:tcPr>
          <w:p>
            <w:pPr>
              <w:spacing w:after="120"/>
              <w:jc w:val="left"/>
              <w:rPr>
                <w:sz w:val="18"/>
                <w:szCs w:val="18"/>
              </w:rPr>
            </w:pPr>
          </w:p>
        </w:tc>
        <w:tc>
          <w:tcPr>
            <w:tcW w:w="1187" w:type="dxa"/>
          </w:tcPr>
          <w:p>
            <w:pPr>
              <w:spacing w:after="120"/>
              <w:jc w:val="left"/>
              <w:rPr>
                <w:sz w:val="18"/>
                <w:szCs w:val="18"/>
              </w:rPr>
            </w:pPr>
          </w:p>
        </w:tc>
        <w:tc>
          <w:tcPr>
            <w:tcW w:w="2760" w:type="dxa"/>
          </w:tcPr>
          <w:p>
            <w:pPr>
              <w:spacing w:after="120"/>
              <w:jc w:val="left"/>
              <w:rPr>
                <w:sz w:val="18"/>
                <w:szCs w:val="18"/>
              </w:rPr>
            </w:pPr>
          </w:p>
        </w:tc>
        <w:tc>
          <w:tcPr>
            <w:tcW w:w="1147" w:type="dxa"/>
          </w:tcPr>
          <w:p>
            <w:pPr>
              <w:spacing w:after="120"/>
              <w:jc w:val="left"/>
              <w:rPr>
                <w:sz w:val="18"/>
                <w:szCs w:val="18"/>
              </w:rPr>
            </w:pPr>
          </w:p>
        </w:tc>
        <w:tc>
          <w:tcPr>
            <w:tcW w:w="1030" w:type="dxa"/>
          </w:tcPr>
          <w:p>
            <w:pPr>
              <w:spacing w:after="120"/>
              <w:jc w:val="left"/>
              <w:rPr>
                <w:sz w:val="18"/>
                <w:szCs w:val="18"/>
              </w:rPr>
            </w:pPr>
          </w:p>
        </w:tc>
        <w:tc>
          <w:tcPr>
            <w:tcW w:w="1532" w:type="dxa"/>
          </w:tcPr>
          <w:p>
            <w:pPr>
              <w:spacing w:after="12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707" w:type="dxa"/>
          </w:tcPr>
          <w:p>
            <w:pPr>
              <w:spacing w:after="120"/>
              <w:jc w:val="left"/>
              <w:rPr>
                <w:sz w:val="18"/>
                <w:szCs w:val="18"/>
              </w:rPr>
            </w:pPr>
          </w:p>
        </w:tc>
        <w:tc>
          <w:tcPr>
            <w:tcW w:w="2353" w:type="dxa"/>
          </w:tcPr>
          <w:p>
            <w:pPr>
              <w:spacing w:after="120"/>
              <w:jc w:val="left"/>
              <w:rPr>
                <w:sz w:val="18"/>
                <w:szCs w:val="18"/>
              </w:rPr>
            </w:pPr>
          </w:p>
        </w:tc>
        <w:tc>
          <w:tcPr>
            <w:tcW w:w="1530" w:type="dxa"/>
          </w:tcPr>
          <w:p>
            <w:pPr>
              <w:spacing w:after="120"/>
              <w:jc w:val="left"/>
              <w:rPr>
                <w:sz w:val="18"/>
                <w:szCs w:val="18"/>
              </w:rPr>
            </w:pPr>
          </w:p>
        </w:tc>
        <w:tc>
          <w:tcPr>
            <w:tcW w:w="1530" w:type="dxa"/>
          </w:tcPr>
          <w:p>
            <w:pPr>
              <w:spacing w:after="120"/>
              <w:jc w:val="left"/>
              <w:rPr>
                <w:sz w:val="18"/>
                <w:szCs w:val="18"/>
              </w:rPr>
            </w:pPr>
          </w:p>
        </w:tc>
        <w:tc>
          <w:tcPr>
            <w:tcW w:w="1187" w:type="dxa"/>
          </w:tcPr>
          <w:p>
            <w:pPr>
              <w:spacing w:after="120"/>
              <w:jc w:val="left"/>
              <w:rPr>
                <w:sz w:val="18"/>
                <w:szCs w:val="18"/>
              </w:rPr>
            </w:pPr>
          </w:p>
        </w:tc>
        <w:tc>
          <w:tcPr>
            <w:tcW w:w="2760" w:type="dxa"/>
          </w:tcPr>
          <w:p>
            <w:pPr>
              <w:spacing w:after="120"/>
              <w:jc w:val="left"/>
              <w:rPr>
                <w:sz w:val="18"/>
                <w:szCs w:val="18"/>
              </w:rPr>
            </w:pPr>
          </w:p>
        </w:tc>
        <w:tc>
          <w:tcPr>
            <w:tcW w:w="1147" w:type="dxa"/>
          </w:tcPr>
          <w:p>
            <w:pPr>
              <w:spacing w:after="120"/>
              <w:jc w:val="left"/>
              <w:rPr>
                <w:sz w:val="18"/>
                <w:szCs w:val="18"/>
              </w:rPr>
            </w:pPr>
          </w:p>
        </w:tc>
        <w:tc>
          <w:tcPr>
            <w:tcW w:w="1030" w:type="dxa"/>
          </w:tcPr>
          <w:p>
            <w:pPr>
              <w:spacing w:after="120"/>
              <w:jc w:val="left"/>
              <w:rPr>
                <w:sz w:val="18"/>
                <w:szCs w:val="18"/>
              </w:rPr>
            </w:pPr>
          </w:p>
        </w:tc>
        <w:tc>
          <w:tcPr>
            <w:tcW w:w="1532" w:type="dxa"/>
          </w:tcPr>
          <w:p>
            <w:pPr>
              <w:spacing w:after="12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707" w:type="dxa"/>
          </w:tcPr>
          <w:p>
            <w:pPr>
              <w:spacing w:after="120"/>
              <w:jc w:val="left"/>
              <w:rPr>
                <w:sz w:val="18"/>
                <w:szCs w:val="18"/>
              </w:rPr>
            </w:pPr>
          </w:p>
        </w:tc>
        <w:tc>
          <w:tcPr>
            <w:tcW w:w="2353" w:type="dxa"/>
          </w:tcPr>
          <w:p>
            <w:pPr>
              <w:spacing w:after="120"/>
              <w:jc w:val="left"/>
              <w:rPr>
                <w:sz w:val="18"/>
                <w:szCs w:val="18"/>
              </w:rPr>
            </w:pPr>
          </w:p>
        </w:tc>
        <w:tc>
          <w:tcPr>
            <w:tcW w:w="1530" w:type="dxa"/>
          </w:tcPr>
          <w:p>
            <w:pPr>
              <w:spacing w:after="120"/>
              <w:jc w:val="left"/>
              <w:rPr>
                <w:sz w:val="18"/>
                <w:szCs w:val="18"/>
              </w:rPr>
            </w:pPr>
          </w:p>
        </w:tc>
        <w:tc>
          <w:tcPr>
            <w:tcW w:w="1530" w:type="dxa"/>
          </w:tcPr>
          <w:p>
            <w:pPr>
              <w:spacing w:after="120"/>
              <w:jc w:val="left"/>
              <w:rPr>
                <w:sz w:val="18"/>
                <w:szCs w:val="18"/>
              </w:rPr>
            </w:pPr>
          </w:p>
        </w:tc>
        <w:tc>
          <w:tcPr>
            <w:tcW w:w="1187" w:type="dxa"/>
          </w:tcPr>
          <w:p>
            <w:pPr>
              <w:spacing w:after="120"/>
              <w:jc w:val="left"/>
              <w:rPr>
                <w:sz w:val="18"/>
                <w:szCs w:val="18"/>
              </w:rPr>
            </w:pPr>
          </w:p>
        </w:tc>
        <w:tc>
          <w:tcPr>
            <w:tcW w:w="2760" w:type="dxa"/>
          </w:tcPr>
          <w:p>
            <w:pPr>
              <w:spacing w:after="120"/>
              <w:jc w:val="left"/>
              <w:rPr>
                <w:sz w:val="18"/>
                <w:szCs w:val="18"/>
              </w:rPr>
            </w:pPr>
          </w:p>
        </w:tc>
        <w:tc>
          <w:tcPr>
            <w:tcW w:w="1147" w:type="dxa"/>
          </w:tcPr>
          <w:p>
            <w:pPr>
              <w:spacing w:after="120"/>
              <w:jc w:val="left"/>
              <w:rPr>
                <w:sz w:val="18"/>
                <w:szCs w:val="18"/>
              </w:rPr>
            </w:pPr>
          </w:p>
        </w:tc>
        <w:tc>
          <w:tcPr>
            <w:tcW w:w="1030" w:type="dxa"/>
          </w:tcPr>
          <w:p>
            <w:pPr>
              <w:spacing w:after="120"/>
              <w:jc w:val="left"/>
              <w:rPr>
                <w:sz w:val="18"/>
                <w:szCs w:val="18"/>
              </w:rPr>
            </w:pPr>
          </w:p>
        </w:tc>
        <w:tc>
          <w:tcPr>
            <w:tcW w:w="1532" w:type="dxa"/>
          </w:tcPr>
          <w:p>
            <w:pPr>
              <w:spacing w:after="12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707" w:type="dxa"/>
          </w:tcPr>
          <w:p>
            <w:pPr>
              <w:spacing w:after="120"/>
              <w:jc w:val="left"/>
              <w:rPr>
                <w:sz w:val="18"/>
                <w:szCs w:val="18"/>
              </w:rPr>
            </w:pPr>
          </w:p>
        </w:tc>
        <w:tc>
          <w:tcPr>
            <w:tcW w:w="2353" w:type="dxa"/>
          </w:tcPr>
          <w:p>
            <w:pPr>
              <w:spacing w:after="120"/>
              <w:jc w:val="left"/>
              <w:rPr>
                <w:sz w:val="18"/>
                <w:szCs w:val="18"/>
              </w:rPr>
            </w:pPr>
          </w:p>
        </w:tc>
        <w:tc>
          <w:tcPr>
            <w:tcW w:w="1530" w:type="dxa"/>
          </w:tcPr>
          <w:p>
            <w:pPr>
              <w:spacing w:after="120"/>
              <w:jc w:val="left"/>
              <w:rPr>
                <w:sz w:val="18"/>
                <w:szCs w:val="18"/>
              </w:rPr>
            </w:pPr>
          </w:p>
        </w:tc>
        <w:tc>
          <w:tcPr>
            <w:tcW w:w="1530" w:type="dxa"/>
          </w:tcPr>
          <w:p>
            <w:pPr>
              <w:spacing w:after="120"/>
              <w:jc w:val="left"/>
              <w:rPr>
                <w:sz w:val="18"/>
                <w:szCs w:val="18"/>
              </w:rPr>
            </w:pPr>
          </w:p>
        </w:tc>
        <w:tc>
          <w:tcPr>
            <w:tcW w:w="1187" w:type="dxa"/>
          </w:tcPr>
          <w:p>
            <w:pPr>
              <w:spacing w:after="120"/>
              <w:jc w:val="left"/>
              <w:rPr>
                <w:sz w:val="18"/>
                <w:szCs w:val="18"/>
              </w:rPr>
            </w:pPr>
          </w:p>
        </w:tc>
        <w:tc>
          <w:tcPr>
            <w:tcW w:w="2760" w:type="dxa"/>
          </w:tcPr>
          <w:p>
            <w:pPr>
              <w:spacing w:after="120"/>
              <w:jc w:val="left"/>
              <w:rPr>
                <w:sz w:val="18"/>
                <w:szCs w:val="18"/>
              </w:rPr>
            </w:pPr>
          </w:p>
        </w:tc>
        <w:tc>
          <w:tcPr>
            <w:tcW w:w="1147" w:type="dxa"/>
          </w:tcPr>
          <w:p>
            <w:pPr>
              <w:spacing w:after="120"/>
              <w:jc w:val="left"/>
              <w:rPr>
                <w:sz w:val="18"/>
                <w:szCs w:val="18"/>
              </w:rPr>
            </w:pPr>
          </w:p>
        </w:tc>
        <w:tc>
          <w:tcPr>
            <w:tcW w:w="1030" w:type="dxa"/>
          </w:tcPr>
          <w:p>
            <w:pPr>
              <w:spacing w:after="120"/>
              <w:jc w:val="left"/>
              <w:rPr>
                <w:sz w:val="18"/>
                <w:szCs w:val="18"/>
              </w:rPr>
            </w:pPr>
          </w:p>
        </w:tc>
        <w:tc>
          <w:tcPr>
            <w:tcW w:w="1532" w:type="dxa"/>
          </w:tcPr>
          <w:p>
            <w:pPr>
              <w:spacing w:after="120"/>
              <w:jc w:val="left"/>
              <w:rPr>
                <w:sz w:val="18"/>
                <w:szCs w:val="18"/>
              </w:rPr>
            </w:pPr>
          </w:p>
        </w:tc>
      </w:tr>
    </w:tbl>
    <w:p>
      <w:pPr>
        <w:jc w:val="left"/>
        <w:rPr>
          <w:sz w:val="18"/>
          <w:szCs w:val="18"/>
        </w:rPr>
      </w:pPr>
    </w:p>
    <w:p>
      <w:pPr>
        <w:pStyle w:val="2"/>
      </w:pPr>
    </w:p>
    <w:p>
      <w:pPr>
        <w:pStyle w:val="2"/>
      </w:pPr>
    </w:p>
    <w:p>
      <w:pPr>
        <w:ind w:firstLine="3000" w:firstLineChars="1000"/>
        <w:rPr>
          <w:rFonts w:ascii="黑体" w:hAnsi="宋体" w:eastAsia="黑体"/>
          <w:sz w:val="30"/>
          <w:szCs w:val="30"/>
        </w:rPr>
      </w:pPr>
    </w:p>
    <w:p>
      <w:pPr>
        <w:ind w:firstLine="3000" w:firstLineChars="1000"/>
        <w:rPr>
          <w:rFonts w:ascii="黑体" w:hAnsi="宋体" w:eastAsia="黑体"/>
          <w:sz w:val="30"/>
          <w:szCs w:val="30"/>
        </w:rPr>
      </w:pPr>
    </w:p>
    <w:p>
      <w:pPr>
        <w:ind w:firstLine="3000" w:firstLineChars="1000"/>
        <w:rPr>
          <w:rFonts w:ascii="黑体" w:hAnsi="宋体" w:eastAsia="黑体"/>
          <w:sz w:val="30"/>
          <w:szCs w:val="30"/>
        </w:rPr>
      </w:pPr>
    </w:p>
    <w:p>
      <w:pPr>
        <w:ind w:firstLine="3000" w:firstLineChars="1000"/>
        <w:rPr>
          <w:rFonts w:ascii="黑体" w:hAnsi="宋体" w:eastAsia="黑体"/>
          <w:sz w:val="30"/>
          <w:szCs w:val="30"/>
        </w:rPr>
      </w:pPr>
    </w:p>
    <w:p>
      <w:pPr>
        <w:ind w:firstLine="3000" w:firstLineChars="1000"/>
        <w:rPr>
          <w:rFonts w:ascii="黑体" w:hAnsi="宋体" w:eastAsia="黑体"/>
          <w:sz w:val="30"/>
          <w:szCs w:val="30"/>
        </w:rPr>
      </w:pPr>
      <w:r>
        <w:rPr>
          <w:rFonts w:hint="eastAsia" w:ascii="黑体" w:hAnsi="宋体" w:eastAsia="黑体"/>
          <w:sz w:val="30"/>
          <w:szCs w:val="30"/>
        </w:rPr>
        <w:t>第三章  磋商须知</w:t>
      </w:r>
      <w:bookmarkEnd w:id="5"/>
    </w:p>
    <w:p>
      <w:pPr>
        <w:adjustRightInd w:val="0"/>
        <w:snapToGrid w:val="0"/>
        <w:spacing w:beforeLines="100" w:afterLines="100"/>
        <w:jc w:val="center"/>
        <w:outlineLvl w:val="0"/>
        <w:rPr>
          <w:b/>
          <w:color w:val="000000"/>
          <w:sz w:val="32"/>
          <w:szCs w:val="32"/>
        </w:rPr>
      </w:pPr>
      <w:bookmarkStart w:id="6" w:name="_Toc283973075"/>
      <w:bookmarkStart w:id="7" w:name="_Toc302983094"/>
      <w:bookmarkStart w:id="8" w:name="_Toc306901445"/>
      <w:r>
        <w:rPr>
          <w:rFonts w:hint="eastAsia"/>
          <w:b/>
          <w:color w:val="000000"/>
          <w:sz w:val="32"/>
          <w:szCs w:val="32"/>
        </w:rPr>
        <w:t>前附表</w:t>
      </w:r>
      <w:bookmarkEnd w:id="6"/>
      <w:bookmarkEnd w:id="7"/>
      <w:bookmarkEnd w:id="8"/>
    </w:p>
    <w:tbl>
      <w:tblPr>
        <w:tblStyle w:val="52"/>
        <w:tblW w:w="9663"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8"/>
        <w:gridCol w:w="1890"/>
        <w:gridCol w:w="703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34" w:hRule="atLeast"/>
        </w:trPr>
        <w:tc>
          <w:tcPr>
            <w:tcW w:w="738" w:type="dxa"/>
            <w:vAlign w:val="center"/>
          </w:tcPr>
          <w:p>
            <w:pPr>
              <w:spacing w:line="300" w:lineRule="exact"/>
              <w:jc w:val="center"/>
              <w:rPr>
                <w:rFonts w:ascii="宋体" w:hAnsi="宋体"/>
                <w:color w:val="000000"/>
                <w:szCs w:val="21"/>
              </w:rPr>
            </w:pPr>
            <w:r>
              <w:rPr>
                <w:rFonts w:hint="eastAsia" w:ascii="宋体" w:hAnsi="宋体"/>
                <w:color w:val="000000"/>
                <w:szCs w:val="21"/>
              </w:rPr>
              <w:t>序号</w:t>
            </w:r>
          </w:p>
        </w:tc>
        <w:tc>
          <w:tcPr>
            <w:tcW w:w="1890" w:type="dxa"/>
            <w:vAlign w:val="center"/>
          </w:tcPr>
          <w:p>
            <w:pPr>
              <w:spacing w:line="300" w:lineRule="exact"/>
              <w:ind w:firstLine="210" w:firstLineChars="100"/>
              <w:jc w:val="center"/>
              <w:rPr>
                <w:rFonts w:ascii="宋体" w:hAnsi="宋体"/>
                <w:color w:val="000000"/>
                <w:szCs w:val="21"/>
              </w:rPr>
            </w:pPr>
            <w:r>
              <w:rPr>
                <w:rFonts w:hint="eastAsia" w:ascii="宋体" w:hAnsi="宋体"/>
                <w:color w:val="000000"/>
                <w:szCs w:val="21"/>
              </w:rPr>
              <w:t>项   目</w:t>
            </w:r>
          </w:p>
        </w:tc>
        <w:tc>
          <w:tcPr>
            <w:tcW w:w="7035" w:type="dxa"/>
            <w:vAlign w:val="center"/>
          </w:tcPr>
          <w:p>
            <w:pPr>
              <w:spacing w:line="300" w:lineRule="exact"/>
              <w:jc w:val="center"/>
              <w:rPr>
                <w:rFonts w:ascii="宋体" w:hAnsi="宋体"/>
                <w:color w:val="000000"/>
                <w:szCs w:val="21"/>
              </w:rPr>
            </w:pPr>
            <w:r>
              <w:rPr>
                <w:rFonts w:hint="eastAsia" w:ascii="宋体" w:hAnsi="宋体"/>
                <w:color w:val="000000"/>
                <w:szCs w:val="21"/>
              </w:rPr>
              <w:t>内                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38" w:type="dxa"/>
            <w:vAlign w:val="center"/>
          </w:tcPr>
          <w:p>
            <w:pPr>
              <w:spacing w:line="320" w:lineRule="exact"/>
              <w:jc w:val="center"/>
              <w:rPr>
                <w:rFonts w:ascii="宋体" w:hAnsi="宋体"/>
                <w:color w:val="000000"/>
                <w:sz w:val="24"/>
              </w:rPr>
            </w:pPr>
            <w:r>
              <w:rPr>
                <w:rFonts w:hint="eastAsia" w:ascii="宋体" w:hAnsi="宋体"/>
                <w:color w:val="000000"/>
                <w:sz w:val="24"/>
              </w:rPr>
              <w:t>1</w:t>
            </w:r>
          </w:p>
        </w:tc>
        <w:tc>
          <w:tcPr>
            <w:tcW w:w="1890" w:type="dxa"/>
            <w:vAlign w:val="center"/>
          </w:tcPr>
          <w:p>
            <w:pPr>
              <w:spacing w:line="360" w:lineRule="exact"/>
              <w:jc w:val="center"/>
              <w:rPr>
                <w:rFonts w:ascii="宋体" w:hAnsi="宋体"/>
                <w:bCs/>
                <w:color w:val="000000"/>
                <w:szCs w:val="21"/>
              </w:rPr>
            </w:pPr>
            <w:r>
              <w:rPr>
                <w:rFonts w:hint="eastAsia" w:ascii="宋体" w:hAnsi="宋体"/>
                <w:bCs/>
                <w:color w:val="000000"/>
                <w:szCs w:val="21"/>
              </w:rPr>
              <w:t>项目名称</w:t>
            </w:r>
          </w:p>
        </w:tc>
        <w:tc>
          <w:tcPr>
            <w:tcW w:w="7035" w:type="dxa"/>
            <w:vAlign w:val="center"/>
          </w:tcPr>
          <w:p>
            <w:pPr>
              <w:spacing w:line="360" w:lineRule="exact"/>
              <w:ind w:left="-2" w:leftChars="-1" w:firstLine="2" w:firstLineChars="1"/>
              <w:rPr>
                <w:rFonts w:ascii="宋体" w:hAnsi="宋体"/>
                <w:bCs/>
                <w:color w:val="000000"/>
                <w:szCs w:val="21"/>
              </w:rPr>
            </w:pPr>
            <w:r>
              <w:rPr>
                <w:rFonts w:hint="eastAsia" w:ascii="宋体" w:hAnsi="宋体"/>
                <w:bCs/>
                <w:color w:val="000000"/>
                <w:szCs w:val="21"/>
              </w:rPr>
              <w:t>仙居县经济开发区安全生产、消防安全委托第三方巡查项目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38" w:type="dxa"/>
            <w:vAlign w:val="center"/>
          </w:tcPr>
          <w:p>
            <w:pPr>
              <w:spacing w:line="320" w:lineRule="exact"/>
              <w:jc w:val="center"/>
              <w:rPr>
                <w:rFonts w:ascii="宋体" w:hAnsi="宋体"/>
                <w:color w:val="000000"/>
                <w:sz w:val="24"/>
              </w:rPr>
            </w:pPr>
            <w:r>
              <w:rPr>
                <w:rFonts w:hint="eastAsia" w:ascii="宋体" w:hAnsi="宋体"/>
                <w:color w:val="000000"/>
                <w:sz w:val="24"/>
              </w:rPr>
              <w:t>2</w:t>
            </w:r>
          </w:p>
        </w:tc>
        <w:tc>
          <w:tcPr>
            <w:tcW w:w="1890" w:type="dxa"/>
            <w:vAlign w:val="center"/>
          </w:tcPr>
          <w:p>
            <w:pPr>
              <w:spacing w:line="360" w:lineRule="exact"/>
              <w:jc w:val="center"/>
              <w:rPr>
                <w:rFonts w:ascii="宋体" w:hAnsi="宋体"/>
                <w:bCs/>
                <w:color w:val="000000"/>
                <w:szCs w:val="21"/>
              </w:rPr>
            </w:pPr>
            <w:r>
              <w:rPr>
                <w:rFonts w:hint="eastAsia" w:ascii="宋体" w:hAnsi="宋体"/>
                <w:bCs/>
                <w:color w:val="000000"/>
                <w:szCs w:val="21"/>
              </w:rPr>
              <w:t>招标内容</w:t>
            </w:r>
          </w:p>
        </w:tc>
        <w:tc>
          <w:tcPr>
            <w:tcW w:w="7035" w:type="dxa"/>
            <w:vAlign w:val="center"/>
          </w:tcPr>
          <w:p>
            <w:pPr>
              <w:spacing w:line="360" w:lineRule="exact"/>
              <w:ind w:left="-2" w:leftChars="-1" w:firstLine="2" w:firstLineChars="1"/>
              <w:rPr>
                <w:rFonts w:ascii="宋体" w:hAnsi="宋体"/>
                <w:bCs/>
                <w:color w:val="000000"/>
                <w:szCs w:val="21"/>
              </w:rPr>
            </w:pPr>
            <w:r>
              <w:rPr>
                <w:rFonts w:hint="eastAsia" w:ascii="宋体" w:hAnsi="宋体"/>
                <w:bCs/>
                <w:color w:val="000000"/>
                <w:szCs w:val="21"/>
              </w:rPr>
              <w:t>详见本招标文件“第二部分采购需求”内容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38" w:type="dxa"/>
            <w:vAlign w:val="center"/>
          </w:tcPr>
          <w:p>
            <w:pPr>
              <w:spacing w:line="320" w:lineRule="exact"/>
              <w:jc w:val="center"/>
              <w:rPr>
                <w:rFonts w:ascii="宋体" w:hAnsi="宋体"/>
                <w:color w:val="000000"/>
                <w:sz w:val="24"/>
              </w:rPr>
            </w:pPr>
            <w:r>
              <w:rPr>
                <w:rFonts w:hint="eastAsia" w:ascii="宋体" w:hAnsi="宋体"/>
                <w:color w:val="000000"/>
                <w:sz w:val="24"/>
              </w:rPr>
              <w:t>3</w:t>
            </w:r>
          </w:p>
        </w:tc>
        <w:tc>
          <w:tcPr>
            <w:tcW w:w="1890" w:type="dxa"/>
            <w:vAlign w:val="center"/>
          </w:tcPr>
          <w:p>
            <w:pPr>
              <w:spacing w:line="360" w:lineRule="exact"/>
              <w:jc w:val="center"/>
              <w:rPr>
                <w:rFonts w:ascii="宋体" w:hAnsi="宋体"/>
                <w:bCs/>
                <w:color w:val="000000"/>
                <w:szCs w:val="21"/>
              </w:rPr>
            </w:pPr>
            <w:r>
              <w:rPr>
                <w:rFonts w:hint="eastAsia" w:ascii="宋体" w:hAnsi="宋体"/>
                <w:bCs/>
                <w:color w:val="000000"/>
                <w:szCs w:val="21"/>
              </w:rPr>
              <w:t>招标方式</w:t>
            </w:r>
          </w:p>
        </w:tc>
        <w:tc>
          <w:tcPr>
            <w:tcW w:w="7035" w:type="dxa"/>
            <w:vAlign w:val="center"/>
          </w:tcPr>
          <w:p>
            <w:pPr>
              <w:rPr>
                <w:rFonts w:ascii="宋体" w:hAnsi="宋体"/>
                <w:bCs/>
                <w:color w:val="000000"/>
                <w:szCs w:val="21"/>
              </w:rPr>
            </w:pPr>
            <w:r>
              <w:rPr>
                <w:rFonts w:hint="eastAsia" w:ascii="宋体" w:hAnsi="宋体"/>
                <w:bCs/>
                <w:color w:val="000000"/>
                <w:szCs w:val="21"/>
              </w:rPr>
              <w:t>竞争性磋商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38" w:type="dxa"/>
            <w:vAlign w:val="center"/>
          </w:tcPr>
          <w:p>
            <w:pPr>
              <w:spacing w:line="320" w:lineRule="exact"/>
              <w:jc w:val="center"/>
              <w:rPr>
                <w:rFonts w:ascii="宋体" w:hAnsi="宋体"/>
                <w:sz w:val="24"/>
              </w:rPr>
            </w:pPr>
            <w:r>
              <w:rPr>
                <w:rFonts w:hint="eastAsia" w:ascii="宋体" w:hAnsi="宋体"/>
                <w:sz w:val="24"/>
              </w:rPr>
              <w:t>4</w:t>
            </w:r>
          </w:p>
        </w:tc>
        <w:tc>
          <w:tcPr>
            <w:tcW w:w="1890" w:type="dxa"/>
            <w:vAlign w:val="center"/>
          </w:tcPr>
          <w:p>
            <w:pPr>
              <w:spacing w:line="360" w:lineRule="exact"/>
              <w:jc w:val="center"/>
              <w:rPr>
                <w:rFonts w:ascii="宋体" w:hAnsi="宋体"/>
                <w:bCs/>
                <w:szCs w:val="21"/>
              </w:rPr>
            </w:pPr>
            <w:r>
              <w:rPr>
                <w:rFonts w:hint="eastAsia" w:ascii="宋体" w:hAnsi="宋体" w:cs="仿宋"/>
                <w:color w:val="000000"/>
                <w:szCs w:val="21"/>
              </w:rPr>
              <w:t>服务期限</w:t>
            </w:r>
          </w:p>
        </w:tc>
        <w:tc>
          <w:tcPr>
            <w:tcW w:w="7035" w:type="dxa"/>
            <w:vAlign w:val="center"/>
          </w:tcPr>
          <w:p>
            <w:pPr>
              <w:spacing w:line="360" w:lineRule="exact"/>
              <w:ind w:left="-2" w:leftChars="-1" w:firstLine="2" w:firstLineChars="1"/>
              <w:rPr>
                <w:rFonts w:ascii="宋体" w:hAnsi="宋体"/>
                <w:bCs/>
                <w:color w:val="000000"/>
                <w:szCs w:val="21"/>
              </w:rPr>
            </w:pPr>
            <w:r>
              <w:rPr>
                <w:rFonts w:hint="eastAsia" w:ascii="宋体" w:hAnsi="宋体"/>
                <w:bCs/>
                <w:color w:val="000000"/>
                <w:szCs w:val="21"/>
              </w:rPr>
              <w:t>详见本招标文件“第二部分采购需求”内容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38" w:type="dxa"/>
            <w:vAlign w:val="center"/>
          </w:tcPr>
          <w:p>
            <w:pPr>
              <w:spacing w:line="320" w:lineRule="exact"/>
              <w:jc w:val="center"/>
              <w:rPr>
                <w:rFonts w:ascii="宋体" w:hAnsi="宋体"/>
                <w:color w:val="000000"/>
                <w:sz w:val="24"/>
              </w:rPr>
            </w:pPr>
            <w:r>
              <w:rPr>
                <w:rFonts w:hint="eastAsia" w:ascii="宋体" w:hAnsi="宋体"/>
                <w:color w:val="000000"/>
                <w:sz w:val="24"/>
              </w:rPr>
              <w:t>5</w:t>
            </w:r>
          </w:p>
        </w:tc>
        <w:tc>
          <w:tcPr>
            <w:tcW w:w="1890" w:type="dxa"/>
            <w:vAlign w:val="center"/>
          </w:tcPr>
          <w:p>
            <w:pPr>
              <w:spacing w:line="360" w:lineRule="exact"/>
              <w:jc w:val="center"/>
              <w:rPr>
                <w:rFonts w:ascii="宋体" w:hAnsi="宋体"/>
                <w:bCs/>
                <w:color w:val="000000"/>
                <w:szCs w:val="21"/>
              </w:rPr>
            </w:pPr>
            <w:r>
              <w:rPr>
                <w:rFonts w:hint="eastAsia" w:ascii="宋体" w:hAnsi="宋体"/>
                <w:bCs/>
                <w:color w:val="000000"/>
                <w:szCs w:val="21"/>
              </w:rPr>
              <w:t>评标办法</w:t>
            </w:r>
          </w:p>
        </w:tc>
        <w:tc>
          <w:tcPr>
            <w:tcW w:w="7035" w:type="dxa"/>
            <w:vAlign w:val="center"/>
          </w:tcPr>
          <w:p>
            <w:pPr>
              <w:spacing w:line="360" w:lineRule="exact"/>
              <w:jc w:val="left"/>
              <w:rPr>
                <w:rFonts w:ascii="宋体" w:hAnsi="宋体"/>
                <w:color w:val="000000"/>
                <w:szCs w:val="21"/>
              </w:rPr>
            </w:pPr>
            <w:r>
              <w:rPr>
                <w:rFonts w:hint="eastAsia" w:ascii="宋体" w:hAnsi="宋体" w:cs="Arial"/>
                <w:bCs/>
                <w:color w:val="000000"/>
                <w:kern w:val="0"/>
                <w:szCs w:val="21"/>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38" w:type="dxa"/>
            <w:vAlign w:val="center"/>
          </w:tcPr>
          <w:p>
            <w:pPr>
              <w:spacing w:line="320" w:lineRule="exact"/>
              <w:jc w:val="center"/>
              <w:rPr>
                <w:rFonts w:ascii="宋体" w:hAnsi="宋体"/>
                <w:color w:val="000000"/>
                <w:sz w:val="24"/>
              </w:rPr>
            </w:pPr>
            <w:r>
              <w:rPr>
                <w:rFonts w:hint="eastAsia" w:ascii="宋体" w:hAnsi="宋体"/>
                <w:color w:val="000000"/>
                <w:sz w:val="24"/>
              </w:rPr>
              <w:t>6</w:t>
            </w:r>
          </w:p>
        </w:tc>
        <w:tc>
          <w:tcPr>
            <w:tcW w:w="1890" w:type="dxa"/>
            <w:vAlign w:val="center"/>
          </w:tcPr>
          <w:p>
            <w:pPr>
              <w:jc w:val="center"/>
              <w:rPr>
                <w:rFonts w:ascii="宋体" w:hAnsi="宋体"/>
                <w:bCs/>
                <w:color w:val="000000"/>
                <w:szCs w:val="21"/>
              </w:rPr>
            </w:pPr>
            <w:r>
              <w:rPr>
                <w:rFonts w:hint="eastAsia" w:ascii="宋体" w:hAnsi="宋体"/>
                <w:bCs/>
                <w:color w:val="000000"/>
                <w:szCs w:val="21"/>
              </w:rPr>
              <w:t>▲投标文件有效期</w:t>
            </w:r>
          </w:p>
        </w:tc>
        <w:tc>
          <w:tcPr>
            <w:tcW w:w="7035" w:type="dxa"/>
            <w:vAlign w:val="center"/>
          </w:tcPr>
          <w:p>
            <w:pPr>
              <w:pStyle w:val="47"/>
              <w:snapToGrid w:val="0"/>
              <w:rPr>
                <w:bCs/>
                <w:color w:val="000000"/>
                <w:sz w:val="21"/>
                <w:szCs w:val="21"/>
              </w:rPr>
            </w:pPr>
            <w:r>
              <w:rPr>
                <w:color w:val="000000"/>
                <w:sz w:val="21"/>
                <w:szCs w:val="21"/>
              </w:rPr>
              <w:t>自投标文件提交截止之日起90天内有效。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38" w:type="dxa"/>
            <w:vAlign w:val="center"/>
          </w:tcPr>
          <w:p>
            <w:pPr>
              <w:spacing w:line="320" w:lineRule="exact"/>
              <w:jc w:val="center"/>
              <w:rPr>
                <w:rFonts w:ascii="宋体" w:hAnsi="宋体"/>
                <w:color w:val="000000"/>
                <w:sz w:val="24"/>
              </w:rPr>
            </w:pPr>
            <w:r>
              <w:rPr>
                <w:rFonts w:hint="eastAsia" w:ascii="宋体" w:hAnsi="宋体"/>
                <w:color w:val="000000"/>
                <w:sz w:val="24"/>
              </w:rPr>
              <w:t>7</w:t>
            </w:r>
          </w:p>
        </w:tc>
        <w:tc>
          <w:tcPr>
            <w:tcW w:w="1890" w:type="dxa"/>
            <w:vAlign w:val="center"/>
          </w:tcPr>
          <w:p>
            <w:pPr>
              <w:spacing w:line="360" w:lineRule="exact"/>
              <w:jc w:val="center"/>
              <w:rPr>
                <w:rFonts w:ascii="宋体" w:hAnsi="宋体"/>
                <w:bCs/>
                <w:color w:val="000000"/>
                <w:szCs w:val="21"/>
              </w:rPr>
            </w:pPr>
            <w:r>
              <w:rPr>
                <w:rFonts w:hint="eastAsia" w:ascii="宋体" w:hAnsi="宋体"/>
                <w:bCs/>
                <w:color w:val="000000"/>
                <w:szCs w:val="21"/>
              </w:rPr>
              <w:t>▲履约保证金</w:t>
            </w:r>
          </w:p>
        </w:tc>
        <w:tc>
          <w:tcPr>
            <w:tcW w:w="7035" w:type="dxa"/>
            <w:vAlign w:val="center"/>
          </w:tcPr>
          <w:p>
            <w:pPr>
              <w:spacing w:line="360" w:lineRule="exact"/>
              <w:rPr>
                <w:rFonts w:ascii="宋体" w:hAnsi="宋体"/>
                <w:szCs w:val="21"/>
              </w:rPr>
            </w:pPr>
            <w:r>
              <w:rPr>
                <w:rFonts w:hint="eastAsia" w:ascii="宋体" w:hAnsi="宋体"/>
                <w:szCs w:val="21"/>
              </w:rPr>
              <w:t>中标价的5%。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38" w:type="dxa"/>
            <w:vAlign w:val="center"/>
          </w:tcPr>
          <w:p>
            <w:pPr>
              <w:spacing w:line="320" w:lineRule="exact"/>
              <w:jc w:val="center"/>
              <w:rPr>
                <w:rFonts w:ascii="宋体" w:hAnsi="宋体"/>
                <w:color w:val="000000"/>
                <w:sz w:val="24"/>
              </w:rPr>
            </w:pPr>
            <w:r>
              <w:rPr>
                <w:rFonts w:hint="eastAsia" w:ascii="宋体" w:hAnsi="宋体"/>
                <w:color w:val="000000"/>
                <w:sz w:val="24"/>
              </w:rPr>
              <w:t>8</w:t>
            </w:r>
          </w:p>
        </w:tc>
        <w:tc>
          <w:tcPr>
            <w:tcW w:w="1890" w:type="dxa"/>
            <w:vAlign w:val="center"/>
          </w:tcPr>
          <w:p>
            <w:pPr>
              <w:spacing w:line="360" w:lineRule="exact"/>
              <w:jc w:val="center"/>
              <w:rPr>
                <w:rFonts w:ascii="宋体" w:hAnsi="宋体"/>
                <w:color w:val="000000"/>
                <w:szCs w:val="21"/>
              </w:rPr>
            </w:pPr>
            <w:r>
              <w:rPr>
                <w:rFonts w:hint="eastAsia" w:ascii="宋体" w:hAnsi="宋体"/>
                <w:bCs/>
                <w:color w:val="000000"/>
                <w:szCs w:val="21"/>
              </w:rPr>
              <w:t>▲</w:t>
            </w:r>
            <w:r>
              <w:rPr>
                <w:rFonts w:hint="eastAsia" w:ascii="宋体" w:hAnsi="宋体"/>
                <w:color w:val="000000"/>
                <w:szCs w:val="21"/>
              </w:rPr>
              <w:t>投标文件份数</w:t>
            </w:r>
          </w:p>
        </w:tc>
        <w:tc>
          <w:tcPr>
            <w:tcW w:w="7035" w:type="dxa"/>
            <w:vAlign w:val="center"/>
          </w:tcPr>
          <w:p>
            <w:pPr>
              <w:pStyle w:val="47"/>
              <w:snapToGrid w:val="0"/>
              <w:spacing w:before="0" w:beforeAutospacing="0" w:after="0" w:afterAutospacing="0" w:line="360" w:lineRule="exact"/>
              <w:rPr>
                <w:color w:val="000000"/>
                <w:sz w:val="21"/>
                <w:szCs w:val="21"/>
              </w:rPr>
            </w:pPr>
            <w:r>
              <w:rPr>
                <w:bCs/>
                <w:color w:val="000000"/>
                <w:kern w:val="2"/>
                <w:sz w:val="21"/>
                <w:szCs w:val="21"/>
                <w:lang w:val="zh-CN"/>
              </w:rPr>
              <w:t>资格证明文件共</w:t>
            </w:r>
            <w:r>
              <w:rPr>
                <w:bCs/>
                <w:color w:val="000000"/>
                <w:kern w:val="2"/>
                <w:sz w:val="21"/>
                <w:szCs w:val="21"/>
                <w:u w:val="single"/>
              </w:rPr>
              <w:t>3</w:t>
            </w:r>
            <w:r>
              <w:rPr>
                <w:bCs/>
                <w:color w:val="000000"/>
                <w:kern w:val="2"/>
                <w:sz w:val="21"/>
                <w:szCs w:val="21"/>
                <w:lang w:val="zh-CN"/>
              </w:rPr>
              <w:t>份（一正本二副本，封装成一袋），商务与技术文件共</w:t>
            </w:r>
            <w:r>
              <w:rPr>
                <w:rFonts w:hint="eastAsia"/>
                <w:bCs/>
                <w:color w:val="000000"/>
                <w:kern w:val="2"/>
                <w:sz w:val="21"/>
                <w:szCs w:val="21"/>
                <w:u w:val="single"/>
              </w:rPr>
              <w:t>3</w:t>
            </w:r>
            <w:r>
              <w:rPr>
                <w:bCs/>
                <w:color w:val="000000"/>
                <w:kern w:val="2"/>
                <w:sz w:val="21"/>
                <w:szCs w:val="21"/>
                <w:lang w:val="zh-CN"/>
              </w:rPr>
              <w:t>份（一正本</w:t>
            </w:r>
            <w:r>
              <w:rPr>
                <w:rFonts w:hint="eastAsia"/>
                <w:bCs/>
                <w:color w:val="000000"/>
                <w:kern w:val="2"/>
                <w:sz w:val="21"/>
                <w:szCs w:val="21"/>
                <w:lang w:val="zh-CN"/>
              </w:rPr>
              <w:t>二</w:t>
            </w:r>
            <w:r>
              <w:rPr>
                <w:bCs/>
                <w:color w:val="000000"/>
                <w:kern w:val="2"/>
                <w:sz w:val="21"/>
                <w:szCs w:val="21"/>
                <w:lang w:val="zh-CN"/>
              </w:rPr>
              <w:t>副本，封装成一袋），报价文件共</w:t>
            </w:r>
            <w:r>
              <w:rPr>
                <w:rFonts w:hint="eastAsia"/>
                <w:bCs/>
                <w:color w:val="000000"/>
                <w:kern w:val="2"/>
                <w:sz w:val="21"/>
                <w:szCs w:val="21"/>
                <w:u w:val="single"/>
              </w:rPr>
              <w:t>3</w:t>
            </w:r>
            <w:r>
              <w:rPr>
                <w:bCs/>
                <w:color w:val="000000"/>
                <w:kern w:val="2"/>
                <w:sz w:val="21"/>
                <w:szCs w:val="21"/>
                <w:lang w:val="zh-CN"/>
              </w:rPr>
              <w:t>份（一正本</w:t>
            </w:r>
            <w:r>
              <w:rPr>
                <w:rFonts w:hint="eastAsia"/>
                <w:bCs/>
                <w:color w:val="000000"/>
                <w:kern w:val="2"/>
                <w:sz w:val="21"/>
                <w:szCs w:val="21"/>
                <w:lang w:val="zh-CN"/>
              </w:rPr>
              <w:t>二</w:t>
            </w:r>
            <w:r>
              <w:rPr>
                <w:bCs/>
                <w:color w:val="000000"/>
                <w:kern w:val="2"/>
                <w:sz w:val="21"/>
                <w:szCs w:val="21"/>
                <w:lang w:val="zh-CN"/>
              </w:rPr>
              <w:t>副本，封装成一袋）。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38" w:type="dxa"/>
            <w:vAlign w:val="center"/>
          </w:tcPr>
          <w:p>
            <w:pPr>
              <w:spacing w:line="320" w:lineRule="exact"/>
              <w:jc w:val="center"/>
              <w:rPr>
                <w:rFonts w:ascii="宋体" w:hAnsi="宋体"/>
                <w:color w:val="000000"/>
                <w:sz w:val="24"/>
              </w:rPr>
            </w:pPr>
            <w:r>
              <w:rPr>
                <w:rFonts w:hint="eastAsia" w:ascii="宋体" w:hAnsi="宋体"/>
                <w:color w:val="000000"/>
                <w:sz w:val="24"/>
              </w:rPr>
              <w:t>9</w:t>
            </w:r>
          </w:p>
        </w:tc>
        <w:tc>
          <w:tcPr>
            <w:tcW w:w="1890" w:type="dxa"/>
            <w:vAlign w:val="center"/>
          </w:tcPr>
          <w:p>
            <w:pPr>
              <w:spacing w:line="360" w:lineRule="exact"/>
              <w:jc w:val="center"/>
              <w:rPr>
                <w:rFonts w:ascii="宋体" w:hAnsi="宋体"/>
                <w:bCs/>
                <w:color w:val="000000"/>
                <w:szCs w:val="21"/>
              </w:rPr>
            </w:pPr>
            <w:r>
              <w:rPr>
                <w:rFonts w:hint="eastAsia" w:ascii="宋体" w:hAnsi="宋体"/>
                <w:bCs/>
                <w:color w:val="000000"/>
                <w:szCs w:val="21"/>
              </w:rPr>
              <w:t>▲投标文件提交截止时间及地点</w:t>
            </w:r>
          </w:p>
        </w:tc>
        <w:tc>
          <w:tcPr>
            <w:tcW w:w="7035" w:type="dxa"/>
            <w:vAlign w:val="center"/>
          </w:tcPr>
          <w:p>
            <w:pPr>
              <w:pStyle w:val="47"/>
              <w:snapToGrid w:val="0"/>
              <w:spacing w:before="0" w:beforeAutospacing="0" w:after="0" w:afterAutospacing="0" w:line="360" w:lineRule="exact"/>
              <w:rPr>
                <w:sz w:val="21"/>
                <w:szCs w:val="21"/>
              </w:rPr>
            </w:pPr>
            <w:r>
              <w:rPr>
                <w:sz w:val="21"/>
                <w:szCs w:val="21"/>
              </w:rPr>
              <w:t>时间：20</w:t>
            </w:r>
            <w:r>
              <w:rPr>
                <w:rFonts w:hint="eastAsia"/>
                <w:sz w:val="21"/>
                <w:szCs w:val="21"/>
              </w:rPr>
              <w:t>20</w:t>
            </w:r>
            <w:r>
              <w:rPr>
                <w:sz w:val="21"/>
                <w:szCs w:val="21"/>
              </w:rPr>
              <w:t>年</w:t>
            </w:r>
            <w:r>
              <w:rPr>
                <w:rFonts w:hint="eastAsia"/>
                <w:sz w:val="21"/>
                <w:szCs w:val="21"/>
                <w:lang w:val="en-US" w:eastAsia="zh-CN"/>
              </w:rPr>
              <w:t xml:space="preserve"> 7 </w:t>
            </w:r>
            <w:r>
              <w:rPr>
                <w:sz w:val="21"/>
                <w:szCs w:val="21"/>
              </w:rPr>
              <w:t>月</w:t>
            </w:r>
            <w:r>
              <w:rPr>
                <w:rFonts w:hint="eastAsia"/>
                <w:sz w:val="21"/>
                <w:szCs w:val="21"/>
                <w:lang w:val="en-US" w:eastAsia="zh-CN"/>
              </w:rPr>
              <w:t xml:space="preserve"> 20 </w:t>
            </w:r>
            <w:r>
              <w:rPr>
                <w:sz w:val="21"/>
                <w:szCs w:val="21"/>
              </w:rPr>
              <w:t xml:space="preserve">日 </w:t>
            </w:r>
            <w:r>
              <w:rPr>
                <w:rFonts w:hint="eastAsia"/>
                <w:sz w:val="21"/>
                <w:szCs w:val="21"/>
                <w:lang w:val="en-US" w:eastAsia="zh-CN"/>
              </w:rPr>
              <w:t>15</w:t>
            </w:r>
            <w:r>
              <w:rPr>
                <w:sz w:val="21"/>
                <w:szCs w:val="21"/>
              </w:rPr>
              <w:t>：00（北京时间）</w:t>
            </w:r>
          </w:p>
          <w:p>
            <w:pPr>
              <w:pStyle w:val="47"/>
              <w:snapToGrid w:val="0"/>
              <w:spacing w:before="0" w:beforeAutospacing="0" w:after="0" w:afterAutospacing="0" w:line="360" w:lineRule="exact"/>
              <w:rPr>
                <w:sz w:val="21"/>
                <w:szCs w:val="21"/>
              </w:rPr>
            </w:pPr>
            <w:r>
              <w:rPr>
                <w:sz w:val="21"/>
                <w:szCs w:val="21"/>
              </w:rPr>
              <w:t>地点：台州市建设咨询有限公司仙居分公司开标室（仙居县福应街道东门村东陈垟1号楼易创青年社区4楼）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38" w:type="dxa"/>
            <w:vAlign w:val="center"/>
          </w:tcPr>
          <w:p>
            <w:pPr>
              <w:spacing w:line="320" w:lineRule="exact"/>
              <w:jc w:val="center"/>
              <w:rPr>
                <w:rFonts w:ascii="宋体" w:hAnsi="宋体"/>
                <w:color w:val="000000"/>
                <w:sz w:val="24"/>
              </w:rPr>
            </w:pPr>
            <w:r>
              <w:rPr>
                <w:rFonts w:hint="eastAsia" w:ascii="宋体" w:hAnsi="宋体"/>
                <w:color w:val="000000"/>
                <w:sz w:val="24"/>
              </w:rPr>
              <w:t>10</w:t>
            </w:r>
          </w:p>
        </w:tc>
        <w:tc>
          <w:tcPr>
            <w:tcW w:w="1890" w:type="dxa"/>
            <w:vAlign w:val="center"/>
          </w:tcPr>
          <w:p>
            <w:pPr>
              <w:snapToGrid w:val="0"/>
              <w:spacing w:line="360" w:lineRule="exact"/>
              <w:jc w:val="center"/>
              <w:rPr>
                <w:rFonts w:ascii="宋体" w:hAnsi="宋体"/>
                <w:bCs/>
                <w:color w:val="000000"/>
                <w:szCs w:val="21"/>
              </w:rPr>
            </w:pPr>
            <w:r>
              <w:rPr>
                <w:rFonts w:hint="eastAsia" w:ascii="宋体" w:hAnsi="宋体"/>
                <w:bCs/>
                <w:color w:val="000000"/>
                <w:szCs w:val="21"/>
              </w:rPr>
              <w:t>开标时间及地点</w:t>
            </w:r>
          </w:p>
        </w:tc>
        <w:tc>
          <w:tcPr>
            <w:tcW w:w="7035" w:type="dxa"/>
            <w:vAlign w:val="center"/>
          </w:tcPr>
          <w:p>
            <w:pPr>
              <w:spacing w:line="340" w:lineRule="exact"/>
              <w:rPr>
                <w:rFonts w:ascii="宋体" w:hAnsi="宋体"/>
                <w:szCs w:val="21"/>
              </w:rPr>
            </w:pPr>
            <w:r>
              <w:rPr>
                <w:rFonts w:ascii="宋体" w:hAnsi="宋体"/>
                <w:kern w:val="0"/>
                <w:szCs w:val="21"/>
              </w:rPr>
              <w:t>时间：</w:t>
            </w:r>
            <w:r>
              <w:rPr>
                <w:rFonts w:ascii="宋体" w:hAnsi="宋体"/>
                <w:szCs w:val="21"/>
              </w:rPr>
              <w:t>20</w:t>
            </w:r>
            <w:r>
              <w:rPr>
                <w:rFonts w:hint="eastAsia" w:ascii="宋体" w:hAnsi="宋体"/>
                <w:szCs w:val="21"/>
              </w:rPr>
              <w:t>20</w:t>
            </w:r>
            <w:r>
              <w:rPr>
                <w:rFonts w:ascii="宋体" w:hAnsi="宋体"/>
                <w:szCs w:val="21"/>
              </w:rPr>
              <w:t>年</w:t>
            </w:r>
            <w:r>
              <w:rPr>
                <w:rFonts w:hint="eastAsia" w:ascii="宋体" w:hAnsi="宋体"/>
                <w:szCs w:val="21"/>
                <w:lang w:val="en-US" w:eastAsia="zh-CN"/>
              </w:rPr>
              <w:t xml:space="preserve"> 7 </w:t>
            </w:r>
            <w:r>
              <w:rPr>
                <w:rFonts w:ascii="宋体" w:hAnsi="宋体"/>
                <w:szCs w:val="21"/>
              </w:rPr>
              <w:t>月</w:t>
            </w:r>
            <w:r>
              <w:rPr>
                <w:rFonts w:hint="eastAsia" w:ascii="宋体" w:hAnsi="宋体"/>
                <w:szCs w:val="21"/>
                <w:lang w:val="en-US" w:eastAsia="zh-CN"/>
              </w:rPr>
              <w:t xml:space="preserve"> 20 </w:t>
            </w:r>
            <w:r>
              <w:rPr>
                <w:rFonts w:ascii="宋体" w:hAnsi="宋体"/>
                <w:szCs w:val="21"/>
              </w:rPr>
              <w:t xml:space="preserve">日 </w:t>
            </w:r>
            <w:r>
              <w:rPr>
                <w:rFonts w:hint="eastAsia" w:ascii="宋体" w:hAnsi="宋体"/>
                <w:szCs w:val="21"/>
                <w:lang w:val="en-US" w:eastAsia="zh-CN"/>
              </w:rPr>
              <w:t>15</w:t>
            </w:r>
            <w:r>
              <w:rPr>
                <w:rFonts w:ascii="宋体" w:hAnsi="宋体"/>
                <w:szCs w:val="21"/>
              </w:rPr>
              <w:t>：00（北京时间）</w:t>
            </w:r>
            <w:r>
              <w:rPr>
                <w:rFonts w:hint="eastAsia" w:ascii="宋体" w:hAnsi="宋体"/>
                <w:kern w:val="0"/>
                <w:szCs w:val="21"/>
              </w:rPr>
              <w:t>，</w:t>
            </w:r>
            <w:r>
              <w:rPr>
                <w:rFonts w:ascii="宋体" w:hAnsi="宋体"/>
                <w:kern w:val="0"/>
                <w:szCs w:val="21"/>
              </w:rPr>
              <w:t>地点：</w:t>
            </w:r>
            <w:r>
              <w:rPr>
                <w:rFonts w:hint="eastAsia" w:ascii="宋体" w:hAnsi="宋体"/>
                <w:szCs w:val="21"/>
              </w:rPr>
              <w:t>台州市建设咨询有限公司仙居分公司开标室（仙居县福应街道东门村东陈垟1号楼易创青年社区4楼）。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38" w:type="dxa"/>
            <w:tcBorders>
              <w:bottom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11</w:t>
            </w:r>
          </w:p>
        </w:tc>
        <w:tc>
          <w:tcPr>
            <w:tcW w:w="1890" w:type="dxa"/>
            <w:tcBorders>
              <w:bottom w:val="single" w:color="auto" w:sz="4" w:space="0"/>
            </w:tcBorders>
            <w:vAlign w:val="center"/>
          </w:tcPr>
          <w:p>
            <w:pPr>
              <w:autoSpaceDE w:val="0"/>
              <w:autoSpaceDN w:val="0"/>
              <w:adjustRightInd w:val="0"/>
              <w:spacing w:line="360" w:lineRule="exact"/>
              <w:jc w:val="center"/>
              <w:rPr>
                <w:rFonts w:ascii="宋体" w:hAnsi="宋体"/>
                <w:color w:val="000000"/>
                <w:szCs w:val="21"/>
                <w:lang w:val="zh-CN"/>
              </w:rPr>
            </w:pPr>
            <w:r>
              <w:rPr>
                <w:rFonts w:hint="eastAsia" w:ascii="宋体" w:hAnsi="宋体"/>
                <w:bCs/>
                <w:color w:val="000000"/>
                <w:szCs w:val="21"/>
              </w:rPr>
              <w:t>答疑与澄清</w:t>
            </w:r>
          </w:p>
        </w:tc>
        <w:tc>
          <w:tcPr>
            <w:tcW w:w="7035" w:type="dxa"/>
            <w:tcBorders>
              <w:bottom w:val="single" w:color="auto" w:sz="4" w:space="0"/>
            </w:tcBorders>
            <w:vAlign w:val="center"/>
          </w:tcPr>
          <w:p>
            <w:pPr>
              <w:autoSpaceDE w:val="0"/>
              <w:autoSpaceDN w:val="0"/>
              <w:adjustRightInd w:val="0"/>
              <w:spacing w:line="340" w:lineRule="exact"/>
              <w:rPr>
                <w:rFonts w:ascii="宋体" w:hAnsi="宋体"/>
                <w:color w:val="000000"/>
                <w:kern w:val="0"/>
                <w:szCs w:val="21"/>
                <w:lang w:val="zh-CN"/>
              </w:rPr>
            </w:pPr>
            <w:r>
              <w:rPr>
                <w:rFonts w:hint="eastAsia" w:ascii="宋体" w:hAnsi="宋体" w:cs="宋体"/>
                <w:color w:val="000000"/>
                <w:kern w:val="0"/>
                <w:szCs w:val="21"/>
              </w:rPr>
              <w:t>本项目公告期限为5个工作日，供应商认为采购文件使自己的权益受到损害的，可以自收到采购文件之日（采购文件获取截止日之后收到采购文件的，以采购文件获取截止日为准）或者采购文件公告期限届满之日（公告发布后的第6个工作日）起7个工作日内，以书面形式一次性向采购人和采购代理机构提出同一环节的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10" w:hRule="atLeast"/>
        </w:trPr>
        <w:tc>
          <w:tcPr>
            <w:tcW w:w="738" w:type="dxa"/>
            <w:tcBorders>
              <w:bottom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12</w:t>
            </w:r>
          </w:p>
        </w:tc>
        <w:tc>
          <w:tcPr>
            <w:tcW w:w="1890" w:type="dxa"/>
            <w:tcBorders>
              <w:bottom w:val="single" w:color="auto" w:sz="4" w:space="0"/>
            </w:tcBorders>
            <w:vAlign w:val="center"/>
          </w:tcPr>
          <w:p>
            <w:pPr>
              <w:autoSpaceDE w:val="0"/>
              <w:autoSpaceDN w:val="0"/>
              <w:adjustRightInd w:val="0"/>
              <w:spacing w:line="360" w:lineRule="exact"/>
              <w:jc w:val="center"/>
              <w:rPr>
                <w:rFonts w:ascii="宋体" w:hAnsi="宋体"/>
                <w:color w:val="000000"/>
                <w:szCs w:val="21"/>
                <w:lang w:val="zh-CN"/>
              </w:rPr>
            </w:pPr>
            <w:r>
              <w:rPr>
                <w:rFonts w:hint="eastAsia" w:ascii="宋体" w:hAnsi="宋体"/>
                <w:color w:val="000000"/>
                <w:szCs w:val="21"/>
                <w:lang w:val="zh-CN"/>
              </w:rPr>
              <w:t>实质性条款</w:t>
            </w:r>
          </w:p>
        </w:tc>
        <w:tc>
          <w:tcPr>
            <w:tcW w:w="7035" w:type="dxa"/>
            <w:tcBorders>
              <w:bottom w:val="single" w:color="auto" w:sz="4" w:space="0"/>
            </w:tcBorders>
            <w:vAlign w:val="center"/>
          </w:tcPr>
          <w:p>
            <w:pPr>
              <w:autoSpaceDE w:val="0"/>
              <w:autoSpaceDN w:val="0"/>
              <w:adjustRightInd w:val="0"/>
              <w:spacing w:line="360" w:lineRule="exact"/>
              <w:ind w:left="1050" w:hanging="1050"/>
              <w:rPr>
                <w:rFonts w:ascii="宋体" w:hAnsi="宋体"/>
                <w:color w:val="000000"/>
                <w:kern w:val="0"/>
                <w:szCs w:val="21"/>
                <w:lang w:val="zh-CN"/>
              </w:rPr>
            </w:pPr>
            <w:r>
              <w:rPr>
                <w:rFonts w:hint="eastAsia" w:ascii="宋体" w:hAnsi="宋体"/>
                <w:color w:val="000000"/>
                <w:kern w:val="0"/>
                <w:szCs w:val="21"/>
                <w:lang w:val="zh-CN"/>
              </w:rPr>
              <w:t>带</w:t>
            </w:r>
            <w:r>
              <w:rPr>
                <w:rFonts w:hint="eastAsia" w:ascii="宋体" w:hAnsi="宋体"/>
                <w:bCs/>
                <w:color w:val="000000"/>
                <w:szCs w:val="21"/>
              </w:rPr>
              <w:t>▲是实质性条款，投标文件须作出实质性响应，否则作无效标处理。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22" w:hRule="atLeast"/>
        </w:trPr>
        <w:tc>
          <w:tcPr>
            <w:tcW w:w="738" w:type="dxa"/>
            <w:tcBorders>
              <w:top w:val="single" w:color="auto" w:sz="4" w:space="0"/>
              <w:bottom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13</w:t>
            </w:r>
          </w:p>
        </w:tc>
        <w:tc>
          <w:tcPr>
            <w:tcW w:w="1890" w:type="dxa"/>
            <w:tcBorders>
              <w:top w:val="single" w:color="auto" w:sz="4" w:space="0"/>
              <w:bottom w:val="single" w:color="auto" w:sz="4" w:space="0"/>
            </w:tcBorders>
            <w:vAlign w:val="center"/>
          </w:tcPr>
          <w:p>
            <w:pPr>
              <w:autoSpaceDE w:val="0"/>
              <w:autoSpaceDN w:val="0"/>
              <w:adjustRightInd w:val="0"/>
              <w:spacing w:line="360" w:lineRule="exact"/>
              <w:jc w:val="center"/>
              <w:rPr>
                <w:rFonts w:ascii="宋体" w:hAnsi="宋体"/>
                <w:bCs/>
                <w:color w:val="000000"/>
                <w:szCs w:val="21"/>
              </w:rPr>
            </w:pPr>
            <w:r>
              <w:rPr>
                <w:rFonts w:hint="eastAsia" w:ascii="宋体" w:hAnsi="宋体"/>
                <w:bCs/>
                <w:color w:val="000000"/>
                <w:szCs w:val="21"/>
              </w:rPr>
              <w:t>▲项目最高限价</w:t>
            </w:r>
          </w:p>
        </w:tc>
        <w:tc>
          <w:tcPr>
            <w:tcW w:w="7035" w:type="dxa"/>
            <w:tcBorders>
              <w:top w:val="single" w:color="auto" w:sz="4" w:space="0"/>
              <w:bottom w:val="single" w:color="auto" w:sz="4" w:space="0"/>
            </w:tcBorders>
            <w:vAlign w:val="center"/>
          </w:tcPr>
          <w:p>
            <w:pPr>
              <w:autoSpaceDE w:val="0"/>
              <w:autoSpaceDN w:val="0"/>
              <w:adjustRightInd w:val="0"/>
              <w:spacing w:line="360" w:lineRule="exact"/>
              <w:rPr>
                <w:rFonts w:ascii="宋体" w:hAnsi="宋体"/>
                <w:bCs/>
                <w:szCs w:val="21"/>
              </w:rPr>
            </w:pPr>
            <w:r>
              <w:rPr>
                <w:rFonts w:hint="eastAsia" w:ascii="宋体" w:hAnsi="宋体"/>
                <w:bCs/>
                <w:szCs w:val="21"/>
              </w:rPr>
              <w:t>最高限价为</w:t>
            </w:r>
            <w:r>
              <w:rPr>
                <w:rFonts w:hint="eastAsia" w:ascii="宋体" w:hAnsi="宋体"/>
                <w:bCs/>
                <w:szCs w:val="21"/>
                <w:u w:val="single"/>
              </w:rPr>
              <w:t xml:space="preserve"> 50万元 </w:t>
            </w:r>
            <w:r>
              <w:rPr>
                <w:rFonts w:hint="eastAsia" w:ascii="宋体" w:hAnsi="宋体"/>
                <w:bCs/>
                <w:szCs w:val="21"/>
              </w:rPr>
              <w:t xml:space="preserve">。如投标人的投标报价超过最高限价，其投标文件作无效标处理。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1" w:hRule="atLeast"/>
        </w:trPr>
        <w:tc>
          <w:tcPr>
            <w:tcW w:w="738" w:type="dxa"/>
            <w:tcBorders>
              <w:top w:val="single" w:color="auto" w:sz="4" w:space="0"/>
            </w:tcBorders>
            <w:vAlign w:val="center"/>
          </w:tcPr>
          <w:p>
            <w:pPr>
              <w:spacing w:line="320" w:lineRule="exact"/>
              <w:jc w:val="center"/>
              <w:rPr>
                <w:rFonts w:ascii="宋体" w:hAnsi="宋体"/>
                <w:sz w:val="24"/>
              </w:rPr>
            </w:pPr>
            <w:r>
              <w:rPr>
                <w:rFonts w:hint="eastAsia" w:ascii="宋体" w:hAnsi="宋体"/>
                <w:sz w:val="24"/>
              </w:rPr>
              <w:t>14</w:t>
            </w:r>
          </w:p>
        </w:tc>
        <w:tc>
          <w:tcPr>
            <w:tcW w:w="1890" w:type="dxa"/>
            <w:tcBorders>
              <w:top w:val="single" w:color="auto" w:sz="4" w:space="0"/>
            </w:tcBorders>
            <w:vAlign w:val="center"/>
          </w:tcPr>
          <w:p>
            <w:pPr>
              <w:autoSpaceDE w:val="0"/>
              <w:autoSpaceDN w:val="0"/>
              <w:adjustRightInd w:val="0"/>
              <w:spacing w:line="360" w:lineRule="exact"/>
              <w:jc w:val="center"/>
              <w:rPr>
                <w:rFonts w:ascii="宋体" w:hAnsi="宋体"/>
                <w:szCs w:val="21"/>
              </w:rPr>
            </w:pPr>
            <w:r>
              <w:rPr>
                <w:rFonts w:hint="eastAsia" w:ascii="宋体" w:hAnsi="宋体"/>
                <w:szCs w:val="21"/>
              </w:rPr>
              <w:t>解释权</w:t>
            </w:r>
          </w:p>
        </w:tc>
        <w:tc>
          <w:tcPr>
            <w:tcW w:w="7035" w:type="dxa"/>
            <w:tcBorders>
              <w:top w:val="single" w:color="auto" w:sz="4" w:space="0"/>
            </w:tcBorders>
            <w:vAlign w:val="center"/>
          </w:tcPr>
          <w:p>
            <w:pPr>
              <w:autoSpaceDE w:val="0"/>
              <w:autoSpaceDN w:val="0"/>
              <w:adjustRightInd w:val="0"/>
              <w:spacing w:line="360" w:lineRule="exact"/>
              <w:rPr>
                <w:rFonts w:ascii="宋体" w:hAnsi="宋体"/>
                <w:szCs w:val="21"/>
              </w:rPr>
            </w:pPr>
            <w:r>
              <w:rPr>
                <w:rFonts w:hint="eastAsia" w:ascii="宋体" w:hAnsi="宋体"/>
                <w:szCs w:val="21"/>
              </w:rPr>
              <w:t>本招标文件解释权属于招标采购单位（采购人和采购代理机构）</w:t>
            </w:r>
          </w:p>
        </w:tc>
      </w:tr>
    </w:tbl>
    <w:p>
      <w:pPr>
        <w:widowControl/>
        <w:jc w:val="left"/>
        <w:rPr>
          <w:rFonts w:ascii="宋体" w:hAnsi="宋体"/>
          <w:b/>
          <w:kern w:val="0"/>
          <w:szCs w:val="21"/>
        </w:rPr>
      </w:pPr>
      <w:r>
        <w:rPr>
          <w:rFonts w:hAnsi="宋体"/>
          <w:b/>
          <w:szCs w:val="21"/>
        </w:rPr>
        <w:br w:type="page"/>
      </w:r>
    </w:p>
    <w:p>
      <w:pPr>
        <w:pStyle w:val="28"/>
        <w:snapToGrid w:val="0"/>
        <w:spacing w:before="120" w:after="120" w:line="312" w:lineRule="auto"/>
        <w:ind w:firstLine="422" w:firstLineChars="200"/>
        <w:rPr>
          <w:rFonts w:hAnsi="宋体"/>
          <w:b/>
          <w:sz w:val="21"/>
          <w:szCs w:val="21"/>
        </w:rPr>
      </w:pPr>
      <w:r>
        <w:rPr>
          <w:rFonts w:hint="eastAsia" w:hAnsi="宋体"/>
          <w:b/>
          <w:sz w:val="21"/>
          <w:szCs w:val="21"/>
        </w:rPr>
        <w:t>一、说明</w:t>
      </w:r>
    </w:p>
    <w:p>
      <w:pPr>
        <w:snapToGrid w:val="0"/>
        <w:spacing w:line="312" w:lineRule="auto"/>
        <w:ind w:firstLine="422" w:firstLineChars="200"/>
        <w:jc w:val="left"/>
        <w:rPr>
          <w:rFonts w:ascii="宋体" w:hAnsi="宋体"/>
          <w:szCs w:val="21"/>
        </w:rPr>
      </w:pPr>
      <w:r>
        <w:rPr>
          <w:rFonts w:hint="eastAsia" w:ascii="宋体" w:hAnsi="宋体"/>
          <w:b/>
          <w:szCs w:val="21"/>
        </w:rPr>
        <w:t>（一）总则</w:t>
      </w:r>
    </w:p>
    <w:p>
      <w:pPr>
        <w:snapToGrid w:val="0"/>
        <w:spacing w:line="312" w:lineRule="auto"/>
        <w:ind w:firstLine="420" w:firstLineChars="200"/>
        <w:jc w:val="left"/>
        <w:rPr>
          <w:rFonts w:ascii="宋体" w:hAnsi="宋体"/>
          <w:szCs w:val="21"/>
        </w:rPr>
      </w:pPr>
      <w:r>
        <w:rPr>
          <w:rFonts w:hint="eastAsia" w:ascii="宋体" w:hAnsi="宋体"/>
          <w:szCs w:val="21"/>
        </w:rPr>
        <w:t>本</w:t>
      </w:r>
      <w:r>
        <w:rPr>
          <w:rFonts w:hint="eastAsia" w:ascii="宋体" w:hAnsi="宋体"/>
          <w:bCs/>
          <w:szCs w:val="21"/>
        </w:rPr>
        <w:t>磋商文件</w:t>
      </w:r>
      <w:r>
        <w:rPr>
          <w:rFonts w:hint="eastAsia" w:ascii="宋体" w:hAnsi="宋体"/>
          <w:szCs w:val="21"/>
        </w:rPr>
        <w:t>适用于</w:t>
      </w:r>
      <w:r>
        <w:rPr>
          <w:rFonts w:hint="eastAsia" w:ascii="宋体" w:hAnsi="宋体"/>
          <w:bCs/>
          <w:szCs w:val="21"/>
        </w:rPr>
        <w:t>本次</w:t>
      </w:r>
      <w:r>
        <w:rPr>
          <w:rFonts w:hint="eastAsia" w:ascii="宋体" w:hAnsi="宋体"/>
          <w:szCs w:val="21"/>
        </w:rPr>
        <w:t>项目的磋商、</w:t>
      </w:r>
      <w:r>
        <w:rPr>
          <w:rFonts w:hint="eastAsia" w:ascii="宋体" w:hAnsi="宋体"/>
          <w:bCs/>
          <w:color w:val="000000"/>
          <w:szCs w:val="21"/>
        </w:rPr>
        <w:t>评审、确定成交供应商</w:t>
      </w:r>
      <w:r>
        <w:rPr>
          <w:rFonts w:hint="eastAsia" w:ascii="宋体" w:hAnsi="宋体"/>
          <w:color w:val="000000"/>
          <w:szCs w:val="21"/>
        </w:rPr>
        <w:t>、</w:t>
      </w:r>
      <w:r>
        <w:rPr>
          <w:rFonts w:hint="eastAsia" w:ascii="宋体" w:hAnsi="宋体"/>
          <w:szCs w:val="21"/>
        </w:rPr>
        <w:t>验收、合同履约、付款等行为（法律、法规另有规定的，从其规定）。</w:t>
      </w:r>
    </w:p>
    <w:p>
      <w:pPr>
        <w:snapToGrid w:val="0"/>
        <w:spacing w:line="312" w:lineRule="auto"/>
        <w:ind w:firstLine="422" w:firstLineChars="200"/>
        <w:jc w:val="left"/>
        <w:rPr>
          <w:rFonts w:ascii="宋体" w:hAnsi="宋体"/>
          <w:szCs w:val="21"/>
        </w:rPr>
      </w:pPr>
      <w:r>
        <w:rPr>
          <w:rFonts w:hint="eastAsia" w:ascii="宋体" w:hAnsi="宋体"/>
          <w:b/>
          <w:szCs w:val="21"/>
        </w:rPr>
        <w:t>（二）定义</w:t>
      </w:r>
    </w:p>
    <w:p>
      <w:pPr>
        <w:pStyle w:val="4"/>
        <w:keepNext w:val="0"/>
        <w:keepLines w:val="0"/>
        <w:tabs>
          <w:tab w:val="left" w:pos="0"/>
          <w:tab w:val="left" w:pos="851"/>
        </w:tabs>
        <w:snapToGrid w:val="0"/>
        <w:spacing w:before="0" w:after="0" w:line="312" w:lineRule="auto"/>
        <w:ind w:firstLine="420" w:firstLineChars="200"/>
        <w:rPr>
          <w:rFonts w:hAnsi="宋体"/>
          <w:b w:val="0"/>
          <w:bCs/>
          <w:sz w:val="21"/>
          <w:szCs w:val="21"/>
          <w:u w:val="none"/>
        </w:rPr>
      </w:pPr>
      <w:r>
        <w:rPr>
          <w:rFonts w:hint="eastAsia" w:hAnsi="宋体"/>
          <w:b w:val="0"/>
          <w:bCs/>
          <w:sz w:val="21"/>
          <w:szCs w:val="21"/>
          <w:u w:val="none"/>
        </w:rPr>
        <w:t>1、</w:t>
      </w:r>
      <w:r>
        <w:rPr>
          <w:rFonts w:hint="eastAsia" w:hAnsi="宋体"/>
          <w:b w:val="0"/>
          <w:bCs/>
          <w:sz w:val="21"/>
          <w:szCs w:val="21"/>
          <w:u w:val="none"/>
          <w:lang w:val="zh-CN"/>
        </w:rPr>
        <w:t>“采购组织机构”指采购人委托组织磋商的采购代理机构。</w:t>
      </w:r>
    </w:p>
    <w:p>
      <w:pPr>
        <w:snapToGrid w:val="0"/>
        <w:spacing w:line="312" w:lineRule="auto"/>
        <w:ind w:firstLine="420" w:firstLineChars="200"/>
        <w:rPr>
          <w:rFonts w:ascii="宋体" w:hAnsi="宋体"/>
          <w:color w:val="000000"/>
          <w:szCs w:val="21"/>
        </w:rPr>
      </w:pPr>
      <w:r>
        <w:rPr>
          <w:rFonts w:hint="eastAsia" w:ascii="宋体" w:hAnsi="宋体"/>
          <w:szCs w:val="21"/>
        </w:rPr>
        <w:t>2、采购人：</w:t>
      </w:r>
      <w:r>
        <w:rPr>
          <w:rFonts w:hint="eastAsia" w:ascii="宋体" w:hAnsi="宋体"/>
          <w:color w:val="000000"/>
          <w:szCs w:val="21"/>
        </w:rPr>
        <w:t>是指委托采购代理机构采购本次项目的国家机关、事业单位和团体组织。</w:t>
      </w:r>
    </w:p>
    <w:p>
      <w:pPr>
        <w:snapToGrid w:val="0"/>
        <w:spacing w:line="312" w:lineRule="auto"/>
        <w:ind w:firstLine="420" w:firstLineChars="200"/>
        <w:jc w:val="left"/>
        <w:rPr>
          <w:rFonts w:ascii="宋体" w:hAnsi="宋体"/>
          <w:szCs w:val="21"/>
        </w:rPr>
      </w:pPr>
      <w:r>
        <w:rPr>
          <w:rFonts w:hint="eastAsia" w:ascii="宋体" w:hAnsi="宋体"/>
          <w:szCs w:val="21"/>
        </w:rPr>
        <w:t>3、磋商供应商：是指向</w:t>
      </w:r>
      <w:r>
        <w:rPr>
          <w:rFonts w:hint="eastAsia" w:ascii="宋体" w:hAnsi="宋体"/>
          <w:szCs w:val="21"/>
          <w:lang w:val="zh-CN"/>
        </w:rPr>
        <w:t>采购组织机构</w:t>
      </w:r>
      <w:r>
        <w:rPr>
          <w:rFonts w:hint="eastAsia" w:ascii="宋体" w:hAnsi="宋体"/>
          <w:szCs w:val="21"/>
        </w:rPr>
        <w:t>提交磋商响应文件的单位或个人。</w:t>
      </w:r>
    </w:p>
    <w:p>
      <w:pPr>
        <w:snapToGrid w:val="0"/>
        <w:spacing w:line="312" w:lineRule="auto"/>
        <w:ind w:firstLine="420" w:firstLineChars="200"/>
        <w:jc w:val="left"/>
        <w:rPr>
          <w:rFonts w:ascii="宋体" w:hAnsi="宋体"/>
          <w:szCs w:val="21"/>
        </w:rPr>
      </w:pPr>
      <w:r>
        <w:rPr>
          <w:rFonts w:hint="eastAsia" w:ascii="宋体" w:hAnsi="宋体"/>
          <w:szCs w:val="21"/>
        </w:rPr>
        <w:t>4、货物：是指各种形态和种类的物品，包括原材料、燃料、设备、产品等。</w:t>
      </w:r>
    </w:p>
    <w:p>
      <w:pPr>
        <w:snapToGrid w:val="0"/>
        <w:spacing w:line="312" w:lineRule="auto"/>
        <w:ind w:firstLine="420" w:firstLineChars="200"/>
        <w:jc w:val="left"/>
        <w:rPr>
          <w:rFonts w:ascii="宋体" w:hAnsi="宋体"/>
          <w:b/>
          <w:szCs w:val="21"/>
        </w:rPr>
      </w:pPr>
      <w:r>
        <w:rPr>
          <w:rFonts w:hint="eastAsia" w:ascii="宋体" w:hAnsi="宋体"/>
          <w:szCs w:val="21"/>
        </w:rPr>
        <w:t>5、服务：是指除货物和工程以外的政府采购</w:t>
      </w:r>
      <w:r>
        <w:rPr>
          <w:rFonts w:ascii="宋体" w:hAnsi="宋体"/>
          <w:szCs w:val="21"/>
        </w:rPr>
        <w:t>对象，包括各类专业服务、信息网络开发服务、金融保险服务、运输服务，以及维修与维护服务等。</w:t>
      </w:r>
    </w:p>
    <w:p>
      <w:pPr>
        <w:snapToGrid w:val="0"/>
        <w:spacing w:line="312" w:lineRule="auto"/>
        <w:ind w:firstLine="420" w:firstLineChars="200"/>
        <w:jc w:val="left"/>
        <w:rPr>
          <w:rFonts w:ascii="宋体" w:hAnsi="宋体"/>
          <w:szCs w:val="21"/>
        </w:rPr>
      </w:pPr>
      <w:r>
        <w:rPr>
          <w:rFonts w:hint="eastAsia" w:ascii="宋体" w:hAnsi="宋体"/>
          <w:szCs w:val="21"/>
        </w:rPr>
        <w:t>6、</w:t>
      </w:r>
      <w:r>
        <w:rPr>
          <w:rFonts w:ascii="宋体" w:hAnsi="宋体"/>
          <w:szCs w:val="21"/>
        </w:rPr>
        <w:t>“书面形式”包括信函、传真等。</w:t>
      </w:r>
    </w:p>
    <w:p>
      <w:pPr>
        <w:snapToGrid w:val="0"/>
        <w:spacing w:line="312" w:lineRule="auto"/>
        <w:ind w:firstLine="420" w:firstLineChars="200"/>
        <w:jc w:val="left"/>
        <w:rPr>
          <w:rFonts w:ascii="宋体" w:hAnsi="宋体"/>
          <w:color w:val="000000"/>
          <w:szCs w:val="21"/>
        </w:rPr>
      </w:pPr>
      <w:r>
        <w:rPr>
          <w:rFonts w:hint="eastAsia" w:ascii="宋体" w:hAnsi="宋体"/>
          <w:szCs w:val="21"/>
        </w:rPr>
        <w:t>7、</w:t>
      </w:r>
      <w:r>
        <w:rPr>
          <w:rFonts w:ascii="宋体" w:hAnsi="宋体"/>
          <w:szCs w:val="21"/>
        </w:rPr>
        <w:t>“▲”系指实质性要求条款。</w:t>
      </w:r>
    </w:p>
    <w:p>
      <w:pPr>
        <w:snapToGrid w:val="0"/>
        <w:spacing w:line="312" w:lineRule="auto"/>
        <w:ind w:firstLine="413" w:firstLineChars="196"/>
        <w:jc w:val="left"/>
        <w:outlineLvl w:val="1"/>
        <w:rPr>
          <w:rFonts w:ascii="宋体" w:hAnsi="宋体"/>
          <w:b/>
          <w:color w:val="000000"/>
          <w:szCs w:val="21"/>
        </w:rPr>
      </w:pPr>
      <w:r>
        <w:rPr>
          <w:rFonts w:hint="eastAsia" w:ascii="宋体" w:hAnsi="宋体"/>
          <w:b/>
          <w:color w:val="000000"/>
          <w:szCs w:val="21"/>
        </w:rPr>
        <w:t>（三）磋商费用</w:t>
      </w:r>
    </w:p>
    <w:p>
      <w:pPr>
        <w:snapToGrid w:val="0"/>
        <w:spacing w:line="312" w:lineRule="auto"/>
        <w:ind w:firstLine="420" w:firstLineChars="200"/>
        <w:jc w:val="left"/>
        <w:rPr>
          <w:rFonts w:ascii="宋体" w:hAnsi="宋体"/>
          <w:szCs w:val="21"/>
        </w:rPr>
      </w:pPr>
      <w:r>
        <w:rPr>
          <w:rFonts w:hint="eastAsia" w:ascii="宋体" w:hAnsi="宋体"/>
          <w:szCs w:val="21"/>
        </w:rPr>
        <w:t>不论</w:t>
      </w:r>
      <w:r>
        <w:rPr>
          <w:rFonts w:hint="eastAsia" w:ascii="宋体" w:hAnsi="宋体"/>
          <w:color w:val="000000"/>
          <w:szCs w:val="21"/>
        </w:rPr>
        <w:t>磋商</w:t>
      </w:r>
      <w:r>
        <w:rPr>
          <w:rFonts w:hint="eastAsia" w:ascii="宋体" w:hAnsi="宋体"/>
          <w:szCs w:val="21"/>
        </w:rPr>
        <w:t>结果如何，</w:t>
      </w:r>
      <w:r>
        <w:rPr>
          <w:rFonts w:hint="eastAsia" w:ascii="宋体" w:hAnsi="宋体"/>
          <w:color w:val="000000"/>
          <w:szCs w:val="21"/>
        </w:rPr>
        <w:t>供应商</w:t>
      </w:r>
      <w:r>
        <w:rPr>
          <w:rFonts w:hint="eastAsia" w:ascii="宋体" w:hAnsi="宋体"/>
          <w:szCs w:val="21"/>
        </w:rPr>
        <w:t>均应自行承担所有与</w:t>
      </w:r>
      <w:r>
        <w:rPr>
          <w:rFonts w:hint="eastAsia" w:ascii="宋体" w:hAnsi="宋体"/>
          <w:color w:val="000000"/>
          <w:szCs w:val="21"/>
        </w:rPr>
        <w:t>磋商</w:t>
      </w:r>
      <w:r>
        <w:rPr>
          <w:rFonts w:hint="eastAsia" w:ascii="宋体" w:hAnsi="宋体"/>
          <w:szCs w:val="21"/>
        </w:rPr>
        <w:t>有关的全部费用（</w:t>
      </w:r>
      <w:r>
        <w:rPr>
          <w:rFonts w:hint="eastAsia" w:ascii="宋体" w:hAnsi="宋体"/>
          <w:bCs/>
          <w:szCs w:val="21"/>
        </w:rPr>
        <w:t>磋商文件</w:t>
      </w:r>
      <w:r>
        <w:rPr>
          <w:rFonts w:hint="eastAsia" w:ascii="宋体" w:hAnsi="宋体"/>
          <w:szCs w:val="21"/>
        </w:rPr>
        <w:t>有相关规定除外）。</w:t>
      </w:r>
    </w:p>
    <w:p>
      <w:pPr>
        <w:pStyle w:val="28"/>
        <w:snapToGrid w:val="0"/>
        <w:spacing w:beforeLines="0" w:afterLines="0" w:line="312" w:lineRule="auto"/>
        <w:ind w:left="2" w:leftChars="1" w:firstLine="422" w:firstLineChars="200"/>
        <w:rPr>
          <w:rFonts w:hAnsi="宋体"/>
          <w:b/>
          <w:sz w:val="21"/>
          <w:szCs w:val="21"/>
        </w:rPr>
      </w:pPr>
      <w:r>
        <w:rPr>
          <w:rFonts w:hint="eastAsia" w:hAnsi="宋体"/>
          <w:b/>
          <w:sz w:val="21"/>
          <w:szCs w:val="21"/>
        </w:rPr>
        <w:t>（四）特别说明</w:t>
      </w:r>
    </w:p>
    <w:p>
      <w:pPr>
        <w:pStyle w:val="28"/>
        <w:snapToGrid w:val="0"/>
        <w:spacing w:beforeLines="0" w:afterLines="0" w:line="312" w:lineRule="auto"/>
        <w:ind w:left="2" w:leftChars="1" w:firstLine="420" w:firstLineChars="200"/>
        <w:rPr>
          <w:rFonts w:hAnsi="宋体"/>
          <w:sz w:val="21"/>
          <w:szCs w:val="21"/>
        </w:rPr>
      </w:pPr>
      <w:r>
        <w:rPr>
          <w:rFonts w:hint="eastAsia" w:hAnsi="宋体"/>
          <w:sz w:val="21"/>
          <w:szCs w:val="21"/>
        </w:rPr>
        <w:t>1、</w:t>
      </w:r>
      <w:r>
        <w:rPr>
          <w:rFonts w:hint="eastAsia" w:hAnsi="宋体"/>
          <w:color w:val="000000"/>
          <w:sz w:val="21"/>
          <w:szCs w:val="21"/>
        </w:rPr>
        <w:t>供应商</w:t>
      </w:r>
      <w:r>
        <w:rPr>
          <w:rFonts w:hAnsi="宋体"/>
          <w:sz w:val="21"/>
          <w:szCs w:val="21"/>
        </w:rPr>
        <w:t>磋商所使用的资格、信誉、荣誉、业绩与企业认证必须为本法人所拥有。</w:t>
      </w:r>
      <w:r>
        <w:rPr>
          <w:rFonts w:hint="eastAsia" w:hAnsi="宋体"/>
          <w:color w:val="000000"/>
          <w:sz w:val="21"/>
          <w:szCs w:val="21"/>
        </w:rPr>
        <w:t>供应商</w:t>
      </w:r>
      <w:r>
        <w:rPr>
          <w:rFonts w:hAnsi="宋体"/>
          <w:sz w:val="21"/>
          <w:szCs w:val="21"/>
        </w:rPr>
        <w:t>磋商所使用的采购项目实施人员必须为本法人员工（</w:t>
      </w:r>
      <w:r>
        <w:rPr>
          <w:rFonts w:hint="eastAsia" w:hAnsi="宋体"/>
          <w:sz w:val="21"/>
          <w:szCs w:val="21"/>
        </w:rPr>
        <w:t>指</w:t>
      </w:r>
      <w:r>
        <w:rPr>
          <w:rFonts w:hAnsi="宋体"/>
          <w:sz w:val="21"/>
          <w:szCs w:val="21"/>
        </w:rPr>
        <w:t>必</w:t>
      </w:r>
      <w:r>
        <w:rPr>
          <w:rFonts w:hAnsi="宋体"/>
          <w:color w:val="000000"/>
          <w:sz w:val="21"/>
          <w:szCs w:val="21"/>
        </w:rPr>
        <w:t>须为</w:t>
      </w:r>
      <w:r>
        <w:rPr>
          <w:rFonts w:hAnsi="宋体"/>
          <w:sz w:val="21"/>
          <w:szCs w:val="21"/>
        </w:rPr>
        <w:t>本法人或控股公司正式员工）。</w:t>
      </w:r>
    </w:p>
    <w:p>
      <w:pPr>
        <w:pStyle w:val="190"/>
        <w:snapToGrid w:val="0"/>
        <w:spacing w:line="312" w:lineRule="auto"/>
        <w:ind w:left="0" w:firstLine="420" w:firstLineChars="200"/>
        <w:contextualSpacing w:val="0"/>
        <w:rPr>
          <w:rFonts w:ascii="宋体" w:hAnsi="宋体"/>
          <w:szCs w:val="21"/>
        </w:rPr>
      </w:pPr>
      <w:r>
        <w:rPr>
          <w:rFonts w:hint="eastAsia" w:ascii="宋体" w:hAnsi="宋体"/>
          <w:szCs w:val="21"/>
        </w:rPr>
        <w:t>2、</w:t>
      </w:r>
      <w:r>
        <w:rPr>
          <w:rFonts w:hint="eastAsia" w:ascii="宋体" w:hAnsi="宋体"/>
          <w:color w:val="000000"/>
          <w:szCs w:val="21"/>
        </w:rPr>
        <w:t>供应商</w:t>
      </w:r>
      <w:r>
        <w:rPr>
          <w:rFonts w:ascii="宋体" w:hAnsi="宋体"/>
          <w:szCs w:val="21"/>
        </w:rPr>
        <w:t>在</w:t>
      </w:r>
      <w:r>
        <w:rPr>
          <w:rFonts w:hint="eastAsia" w:ascii="宋体" w:hAnsi="宋体"/>
          <w:bCs/>
          <w:szCs w:val="21"/>
        </w:rPr>
        <w:t>磋商</w:t>
      </w:r>
      <w:r>
        <w:rPr>
          <w:rFonts w:ascii="宋体" w:hAnsi="宋体"/>
          <w:szCs w:val="21"/>
        </w:rPr>
        <w:t>活动中提供任何虚假材料</w:t>
      </w:r>
      <w:r>
        <w:rPr>
          <w:rFonts w:hint="eastAsia" w:ascii="宋体" w:hAnsi="宋体"/>
          <w:szCs w:val="21"/>
        </w:rPr>
        <w:t>,</w:t>
      </w:r>
      <w:r>
        <w:rPr>
          <w:rFonts w:ascii="宋体" w:hAnsi="宋体"/>
          <w:szCs w:val="21"/>
        </w:rPr>
        <w:t>其</w:t>
      </w:r>
      <w:r>
        <w:rPr>
          <w:rFonts w:hint="eastAsia" w:ascii="宋体" w:hAnsi="宋体"/>
          <w:szCs w:val="21"/>
        </w:rPr>
        <w:t>响应</w:t>
      </w:r>
      <w:r>
        <w:rPr>
          <w:rFonts w:ascii="宋体" w:hAnsi="宋体"/>
          <w:szCs w:val="21"/>
        </w:rPr>
        <w:t>无效，并报监管部门查处；</w:t>
      </w:r>
      <w:r>
        <w:rPr>
          <w:rFonts w:hint="eastAsia" w:ascii="宋体" w:hAnsi="宋体"/>
          <w:szCs w:val="21"/>
        </w:rPr>
        <w:t>成交</w:t>
      </w:r>
      <w:r>
        <w:rPr>
          <w:rFonts w:ascii="宋体" w:hAnsi="宋体"/>
          <w:szCs w:val="21"/>
        </w:rPr>
        <w:t>后发现的,成交人须依照根据《中华人民共和国政府采购法》第七十七条第一款第一项之规定</w:t>
      </w:r>
      <w:r>
        <w:rPr>
          <w:rFonts w:hint="eastAsia" w:ascii="宋体" w:hAnsi="宋体"/>
          <w:szCs w:val="21"/>
        </w:rPr>
        <w:t>，</w:t>
      </w:r>
      <w:r>
        <w:rPr>
          <w:rFonts w:ascii="宋体" w:hAnsi="宋体"/>
          <w:szCs w:val="21"/>
        </w:rPr>
        <w:t>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Fonts w:hint="eastAsia" w:ascii="宋体" w:hAnsi="宋体"/>
          <w:szCs w:val="21"/>
        </w:rPr>
        <w:t>。</w:t>
      </w:r>
    </w:p>
    <w:p>
      <w:pPr>
        <w:pStyle w:val="190"/>
        <w:snapToGrid w:val="0"/>
        <w:spacing w:line="312" w:lineRule="auto"/>
        <w:ind w:left="0" w:firstLine="420" w:firstLineChars="200"/>
        <w:contextualSpacing w:val="0"/>
        <w:rPr>
          <w:rFonts w:ascii="宋体" w:hAnsi="宋体"/>
          <w:szCs w:val="21"/>
        </w:rPr>
      </w:pPr>
      <w:r>
        <w:rPr>
          <w:rFonts w:hint="eastAsia" w:ascii="宋体" w:hAnsi="宋体"/>
          <w:szCs w:val="21"/>
        </w:rPr>
        <w:t>3、供应商不得相互串通磋商报价，不得妨碍其他供应商的公平竞争，不得损害采购人或其他供应商的合法权益，供应商不得以向采购人、磋商小组成员行贿或者采取其他不正当手段谋取成交。</w:t>
      </w:r>
    </w:p>
    <w:p>
      <w:pPr>
        <w:pStyle w:val="190"/>
        <w:snapToGrid w:val="0"/>
        <w:spacing w:line="312" w:lineRule="auto"/>
        <w:ind w:left="0" w:firstLine="420" w:firstLineChars="200"/>
        <w:contextualSpacing w:val="0"/>
        <w:rPr>
          <w:rFonts w:ascii="宋体" w:hAnsi="宋体"/>
          <w:szCs w:val="21"/>
        </w:rPr>
      </w:pPr>
      <w:r>
        <w:rPr>
          <w:rFonts w:hint="eastAsia" w:ascii="宋体" w:hAnsi="宋体"/>
          <w:szCs w:val="21"/>
        </w:rPr>
        <w:t>4、为采购项目提供整体设计、规范编制或者项目管理、监理、检测等服务的供应商，不得再参加该采购项目的其他采购活动。</w:t>
      </w:r>
    </w:p>
    <w:p>
      <w:pPr>
        <w:pStyle w:val="190"/>
        <w:snapToGrid w:val="0"/>
        <w:spacing w:line="312" w:lineRule="auto"/>
        <w:ind w:left="0" w:firstLine="420" w:firstLineChars="200"/>
        <w:contextualSpacing w:val="0"/>
        <w:rPr>
          <w:rFonts w:ascii="宋体" w:hAnsi="宋体"/>
          <w:szCs w:val="21"/>
        </w:rPr>
      </w:pPr>
      <w:r>
        <w:rPr>
          <w:rFonts w:hint="eastAsia" w:ascii="宋体" w:hAnsi="宋体"/>
          <w:szCs w:val="21"/>
        </w:rPr>
        <w:t>5、磋商响应文件格式中的表格式样可以根据项目差别做适当调整,但应当保持表格样式基本形态不变。</w:t>
      </w:r>
    </w:p>
    <w:p>
      <w:pPr>
        <w:pStyle w:val="4"/>
        <w:keepNext w:val="0"/>
        <w:keepLines w:val="0"/>
        <w:tabs>
          <w:tab w:val="left" w:pos="851"/>
        </w:tabs>
        <w:snapToGrid w:val="0"/>
        <w:spacing w:before="0" w:after="0" w:line="312" w:lineRule="auto"/>
        <w:ind w:firstLine="420" w:firstLineChars="200"/>
        <w:rPr>
          <w:rFonts w:hAnsi="宋体"/>
          <w:b w:val="0"/>
          <w:bCs/>
          <w:sz w:val="21"/>
          <w:szCs w:val="21"/>
        </w:rPr>
      </w:pPr>
      <w:r>
        <w:rPr>
          <w:rFonts w:hint="eastAsia" w:hAnsi="宋体"/>
          <w:b w:val="0"/>
          <w:bCs/>
          <w:sz w:val="21"/>
          <w:szCs w:val="21"/>
        </w:rPr>
        <w:t>6、单位负责人为同一人或者存在直接控股、管理关系的不同供应商，不得参加同一合同项下的政府采购活动。</w:t>
      </w:r>
    </w:p>
    <w:p>
      <w:pPr>
        <w:autoSpaceDE w:val="0"/>
        <w:autoSpaceDN w:val="0"/>
        <w:adjustRightInd w:val="0"/>
        <w:snapToGrid w:val="0"/>
        <w:spacing w:line="312" w:lineRule="auto"/>
        <w:ind w:firstLine="413" w:firstLineChars="196"/>
        <w:rPr>
          <w:rFonts w:ascii="宋体" w:hAnsi="宋体"/>
          <w:b/>
          <w:bCs/>
          <w:szCs w:val="21"/>
        </w:rPr>
      </w:pPr>
      <w:r>
        <w:rPr>
          <w:rFonts w:hint="eastAsia" w:ascii="宋体" w:hAnsi="宋体"/>
          <w:b/>
          <w:bCs/>
          <w:szCs w:val="21"/>
        </w:rPr>
        <w:t>7、本项目不允许分包。</w:t>
      </w:r>
    </w:p>
    <w:p>
      <w:pPr>
        <w:pStyle w:val="4"/>
        <w:keepNext w:val="0"/>
        <w:keepLines w:val="0"/>
        <w:tabs>
          <w:tab w:val="left" w:pos="851"/>
        </w:tabs>
        <w:snapToGrid w:val="0"/>
        <w:spacing w:before="0" w:after="0" w:line="312" w:lineRule="auto"/>
        <w:ind w:firstLine="420" w:firstLineChars="200"/>
        <w:rPr>
          <w:rFonts w:hAnsi="宋体"/>
          <w:b w:val="0"/>
          <w:bCs/>
          <w:sz w:val="21"/>
          <w:szCs w:val="21"/>
          <w:u w:val="none"/>
        </w:rPr>
      </w:pPr>
      <w:r>
        <w:rPr>
          <w:rFonts w:hint="eastAsia" w:hAnsi="宋体"/>
          <w:b w:val="0"/>
          <w:bCs/>
          <w:sz w:val="21"/>
          <w:szCs w:val="21"/>
          <w:u w:val="none"/>
        </w:rPr>
        <w:t>8、</w:t>
      </w:r>
      <w:r>
        <w:rPr>
          <w:rFonts w:hAnsi="宋体"/>
          <w:b w:val="0"/>
          <w:bCs/>
          <w:sz w:val="21"/>
          <w:szCs w:val="21"/>
          <w:u w:val="none"/>
        </w:rPr>
        <w:t>投标人信用信息查询渠道及截止时点、信用信息查询记录和证据留存的具体方式、信用信息的使用规则</w:t>
      </w:r>
      <w:r>
        <w:rPr>
          <w:rFonts w:hint="eastAsia" w:hAnsi="宋体"/>
          <w:b w:val="0"/>
          <w:bCs/>
          <w:sz w:val="21"/>
          <w:szCs w:val="21"/>
          <w:u w:val="none"/>
        </w:rPr>
        <w:t>：</w:t>
      </w:r>
    </w:p>
    <w:p>
      <w:pPr>
        <w:pStyle w:val="4"/>
        <w:keepNext w:val="0"/>
        <w:keepLines w:val="0"/>
        <w:tabs>
          <w:tab w:val="left" w:pos="851"/>
        </w:tabs>
        <w:snapToGrid w:val="0"/>
        <w:spacing w:before="0" w:after="0" w:line="312" w:lineRule="auto"/>
        <w:ind w:firstLine="420" w:firstLineChars="200"/>
        <w:rPr>
          <w:rFonts w:hAnsi="宋体"/>
          <w:b w:val="0"/>
          <w:bCs/>
          <w:sz w:val="21"/>
          <w:szCs w:val="21"/>
          <w:u w:val="none"/>
        </w:rPr>
      </w:pPr>
      <w:r>
        <w:rPr>
          <w:rFonts w:hint="eastAsia" w:hAnsi="宋体"/>
          <w:b w:val="0"/>
          <w:bCs/>
          <w:sz w:val="21"/>
          <w:szCs w:val="21"/>
          <w:u w:val="none"/>
        </w:rPr>
        <w:t>（1）查询渠道：国家企业信用信息公示系统（http://www.gsxt.gov.cn/index.html）。</w:t>
      </w:r>
    </w:p>
    <w:p>
      <w:pPr>
        <w:pStyle w:val="4"/>
        <w:keepNext w:val="0"/>
        <w:keepLines w:val="0"/>
        <w:tabs>
          <w:tab w:val="left" w:pos="851"/>
        </w:tabs>
        <w:snapToGrid w:val="0"/>
        <w:spacing w:before="0" w:after="0" w:line="312" w:lineRule="auto"/>
        <w:ind w:firstLine="420" w:firstLineChars="200"/>
        <w:rPr>
          <w:rFonts w:hAnsi="宋体"/>
          <w:b w:val="0"/>
          <w:bCs/>
          <w:sz w:val="21"/>
          <w:szCs w:val="21"/>
          <w:u w:val="none"/>
        </w:rPr>
      </w:pPr>
      <w:r>
        <w:rPr>
          <w:rFonts w:hint="eastAsia" w:hAnsi="宋体"/>
          <w:b w:val="0"/>
          <w:bCs/>
          <w:sz w:val="21"/>
          <w:szCs w:val="21"/>
          <w:u w:val="none"/>
        </w:rPr>
        <w:t>（2）截止时点：开标后评标前。</w:t>
      </w:r>
    </w:p>
    <w:p>
      <w:pPr>
        <w:pStyle w:val="4"/>
        <w:keepNext w:val="0"/>
        <w:keepLines w:val="0"/>
        <w:tabs>
          <w:tab w:val="left" w:pos="851"/>
        </w:tabs>
        <w:snapToGrid w:val="0"/>
        <w:spacing w:before="0" w:after="0" w:line="312" w:lineRule="auto"/>
        <w:ind w:firstLine="420" w:firstLineChars="200"/>
        <w:rPr>
          <w:rFonts w:hAnsi="宋体"/>
          <w:b w:val="0"/>
          <w:bCs/>
          <w:sz w:val="21"/>
          <w:szCs w:val="21"/>
        </w:rPr>
      </w:pPr>
      <w:r>
        <w:rPr>
          <w:rFonts w:hint="eastAsia" w:hAnsi="宋体"/>
          <w:b w:val="0"/>
          <w:bCs/>
          <w:sz w:val="21"/>
          <w:szCs w:val="21"/>
          <w:u w:val="none"/>
        </w:rPr>
        <w:t>（3）</w:t>
      </w:r>
      <w:r>
        <w:rPr>
          <w:rFonts w:hAnsi="宋体"/>
          <w:b w:val="0"/>
          <w:bCs/>
          <w:sz w:val="21"/>
          <w:szCs w:val="21"/>
          <w:u w:val="none"/>
        </w:rPr>
        <w:t>信用信息查询记录和证据留存的具体方式</w:t>
      </w:r>
      <w:r>
        <w:rPr>
          <w:rFonts w:hint="eastAsia" w:hAnsi="宋体"/>
          <w:b w:val="0"/>
          <w:bCs/>
          <w:sz w:val="21"/>
          <w:szCs w:val="21"/>
          <w:u w:val="none"/>
        </w:rPr>
        <w:t>：由采购组织机构在规定查询时间内打印信用信息查询记录并归入项目档案。</w:t>
      </w:r>
    </w:p>
    <w:p>
      <w:pPr>
        <w:autoSpaceDE w:val="0"/>
        <w:autoSpaceDN w:val="0"/>
        <w:adjustRightInd w:val="0"/>
        <w:snapToGrid w:val="0"/>
        <w:spacing w:line="312" w:lineRule="auto"/>
        <w:ind w:firstLine="413" w:firstLineChars="196"/>
        <w:rPr>
          <w:rFonts w:ascii="宋体" w:hAnsi="宋体"/>
          <w:szCs w:val="21"/>
          <w:lang w:val="zh-CN"/>
        </w:rPr>
      </w:pPr>
      <w:r>
        <w:rPr>
          <w:rFonts w:hint="eastAsia" w:ascii="宋体" w:hAnsi="宋体"/>
          <w:b/>
          <w:bCs/>
          <w:szCs w:val="21"/>
        </w:rPr>
        <w:t>（4）使用规则：对列入失信被执行人、重大税收违法案件当事人名单、政府采购严重违法失信行为记录名单及其他不符合《中华人民共和国政府采购法》第二十二条规定条件的供应商，</w:t>
      </w:r>
      <w:r>
        <w:rPr>
          <w:rFonts w:ascii="宋体" w:hAnsi="宋体"/>
          <w:b/>
          <w:bCs/>
          <w:szCs w:val="21"/>
        </w:rPr>
        <w:t>将被</w:t>
      </w:r>
      <w:r>
        <w:rPr>
          <w:rFonts w:hint="eastAsia" w:ascii="宋体" w:hAnsi="宋体"/>
          <w:b/>
          <w:bCs/>
          <w:szCs w:val="21"/>
        </w:rPr>
        <w:t>拒绝其参与政府采购活动。</w:t>
      </w:r>
    </w:p>
    <w:p>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12" w:lineRule="auto"/>
        <w:ind w:right="1800" w:firstLine="310" w:firstLineChars="147"/>
        <w:jc w:val="left"/>
        <w:rPr>
          <w:rFonts w:ascii="宋体" w:hAnsi="宋体"/>
          <w:b/>
          <w:color w:val="000000"/>
          <w:kern w:val="0"/>
          <w:szCs w:val="21"/>
        </w:rPr>
      </w:pPr>
      <w:r>
        <w:rPr>
          <w:rFonts w:hint="eastAsia" w:ascii="宋体" w:hAnsi="宋体"/>
          <w:b/>
          <w:color w:val="000000"/>
          <w:kern w:val="0"/>
          <w:szCs w:val="21"/>
        </w:rPr>
        <w:t>二、磋商</w:t>
      </w:r>
      <w:r>
        <w:rPr>
          <w:rFonts w:ascii="宋体" w:hAnsi="宋体"/>
          <w:b/>
          <w:color w:val="000000"/>
          <w:kern w:val="0"/>
          <w:szCs w:val="21"/>
        </w:rPr>
        <w:t>响应</w:t>
      </w:r>
      <w:r>
        <w:rPr>
          <w:rFonts w:hint="eastAsia" w:ascii="宋体" w:hAnsi="宋体"/>
          <w:b/>
          <w:color w:val="000000"/>
          <w:kern w:val="0"/>
          <w:szCs w:val="21"/>
        </w:rPr>
        <w:t>文件</w:t>
      </w:r>
    </w:p>
    <w:p>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12" w:lineRule="auto"/>
        <w:ind w:right="1800" w:firstLine="310" w:firstLineChars="147"/>
        <w:jc w:val="left"/>
        <w:rPr>
          <w:rFonts w:ascii="宋体" w:hAnsi="宋体"/>
          <w:b/>
          <w:color w:val="000000"/>
          <w:kern w:val="0"/>
          <w:szCs w:val="21"/>
        </w:rPr>
      </w:pPr>
      <w:r>
        <w:rPr>
          <w:rFonts w:hint="eastAsia" w:ascii="宋体" w:hAnsi="宋体"/>
          <w:b/>
          <w:color w:val="000000"/>
          <w:kern w:val="0"/>
          <w:szCs w:val="21"/>
        </w:rPr>
        <w:t>（一）磋商</w:t>
      </w:r>
      <w:r>
        <w:rPr>
          <w:rFonts w:ascii="宋体" w:hAnsi="宋体"/>
          <w:b/>
          <w:color w:val="000000"/>
          <w:kern w:val="0"/>
          <w:szCs w:val="21"/>
        </w:rPr>
        <w:t>响应文件的</w:t>
      </w:r>
      <w:r>
        <w:rPr>
          <w:rFonts w:hint="eastAsia" w:ascii="宋体" w:hAnsi="宋体"/>
          <w:b/>
          <w:color w:val="000000"/>
          <w:kern w:val="0"/>
          <w:szCs w:val="21"/>
        </w:rPr>
        <w:t>组成</w:t>
      </w:r>
    </w:p>
    <w:p>
      <w:pPr>
        <w:snapToGrid w:val="0"/>
        <w:spacing w:line="312" w:lineRule="auto"/>
        <w:ind w:firstLine="420" w:firstLineChars="200"/>
        <w:rPr>
          <w:rFonts w:ascii="宋体" w:hAnsi="宋体" w:cs="仿宋_GB2312"/>
          <w:szCs w:val="21"/>
          <w:lang w:val="zh-CN"/>
        </w:rPr>
      </w:pPr>
      <w:r>
        <w:rPr>
          <w:rFonts w:hint="eastAsia" w:ascii="宋体" w:hAnsi="宋体"/>
          <w:color w:val="000000"/>
          <w:kern w:val="0"/>
          <w:szCs w:val="21"/>
        </w:rPr>
        <w:t>供应商应仔细阅读磋商采购文件的所有内容，按磋商采购文件的要求，详细编制磋商响应文件</w:t>
      </w:r>
      <w:r>
        <w:rPr>
          <w:rFonts w:ascii="宋体" w:hAnsi="宋体"/>
          <w:szCs w:val="21"/>
        </w:rPr>
        <w:t>。</w:t>
      </w:r>
      <w:r>
        <w:rPr>
          <w:rFonts w:hint="eastAsia" w:ascii="宋体" w:hAnsi="宋体"/>
          <w:kern w:val="0"/>
          <w:szCs w:val="21"/>
          <w:lang w:val="zh-CN"/>
        </w:rPr>
        <w:t>【特别提示：如有要求提供资料原件的，原件另行包装，并与磋商响应文件一起提交，磋商响应截止时间后所有原件不予接收。资料原件也可以用与原件相符的公证原件替代】</w:t>
      </w:r>
    </w:p>
    <w:p>
      <w:pPr>
        <w:snapToGrid w:val="0"/>
        <w:spacing w:line="312" w:lineRule="auto"/>
        <w:ind w:firstLine="413" w:firstLineChars="196"/>
        <w:jc w:val="left"/>
        <w:rPr>
          <w:rFonts w:ascii="宋体" w:hAnsi="宋体"/>
          <w:b/>
          <w:szCs w:val="21"/>
        </w:rPr>
      </w:pPr>
      <w:r>
        <w:rPr>
          <w:rFonts w:hint="eastAsia" w:ascii="宋体" w:hAnsi="宋体" w:cs="宋体"/>
          <w:b/>
          <w:szCs w:val="21"/>
        </w:rPr>
        <w:t>▲</w:t>
      </w:r>
      <w:r>
        <w:rPr>
          <w:rFonts w:hint="eastAsia" w:ascii="宋体" w:hAnsi="宋体"/>
          <w:b/>
          <w:szCs w:val="21"/>
        </w:rPr>
        <w:t>1、资格证明内容</w:t>
      </w:r>
      <w:r>
        <w:rPr>
          <w:rFonts w:hint="eastAsia" w:ascii="宋体" w:hAnsi="宋体"/>
          <w:b/>
          <w:color w:val="000000"/>
          <w:szCs w:val="21"/>
        </w:rPr>
        <w:t>的组成：</w:t>
      </w:r>
    </w:p>
    <w:p>
      <w:pPr>
        <w:autoSpaceDE w:val="0"/>
        <w:autoSpaceDN w:val="0"/>
        <w:adjustRightInd w:val="0"/>
        <w:snapToGrid w:val="0"/>
        <w:spacing w:line="312" w:lineRule="auto"/>
        <w:ind w:firstLine="525" w:firstLineChars="250"/>
        <w:rPr>
          <w:rFonts w:ascii="宋体" w:hAnsi="宋体"/>
          <w:szCs w:val="21"/>
        </w:rPr>
      </w:pPr>
      <w:r>
        <w:rPr>
          <w:rFonts w:hint="eastAsia" w:ascii="宋体" w:hAnsi="宋体"/>
          <w:szCs w:val="21"/>
        </w:rPr>
        <w:t>（1）磋商声明书</w:t>
      </w:r>
      <w:r>
        <w:rPr>
          <w:rFonts w:ascii="宋体" w:hAnsi="宋体"/>
          <w:szCs w:val="21"/>
        </w:rPr>
        <w:t>(格式见附件)</w:t>
      </w:r>
      <w:r>
        <w:rPr>
          <w:rFonts w:hint="eastAsia" w:ascii="宋体" w:hAnsi="宋体"/>
          <w:szCs w:val="21"/>
        </w:rPr>
        <w:t>；</w:t>
      </w:r>
    </w:p>
    <w:p>
      <w:pPr>
        <w:autoSpaceDE w:val="0"/>
        <w:autoSpaceDN w:val="0"/>
        <w:adjustRightInd w:val="0"/>
        <w:snapToGrid w:val="0"/>
        <w:spacing w:line="312" w:lineRule="auto"/>
        <w:ind w:firstLine="525" w:firstLineChars="250"/>
        <w:rPr>
          <w:rFonts w:ascii="宋体" w:hAnsi="宋体"/>
          <w:szCs w:val="21"/>
          <w:lang w:val="zh-CN"/>
        </w:rPr>
      </w:pPr>
      <w:r>
        <w:rPr>
          <w:rFonts w:hint="eastAsia" w:ascii="宋体" w:hAnsi="宋体"/>
          <w:szCs w:val="21"/>
        </w:rPr>
        <w:t>（2）法定代表人（负责人）授权委托书</w:t>
      </w:r>
      <w:r>
        <w:rPr>
          <w:rFonts w:ascii="宋体" w:hAnsi="宋体"/>
          <w:szCs w:val="21"/>
        </w:rPr>
        <w:t>(</w:t>
      </w:r>
      <w:r>
        <w:rPr>
          <w:rFonts w:hint="eastAsia" w:ascii="宋体" w:hAnsi="宋体"/>
          <w:szCs w:val="21"/>
        </w:rPr>
        <w:t>法人参加无需提供</w:t>
      </w:r>
      <w:r>
        <w:rPr>
          <w:rFonts w:ascii="宋体" w:hAnsi="宋体"/>
          <w:szCs w:val="21"/>
        </w:rPr>
        <w:t>)</w:t>
      </w:r>
      <w:r>
        <w:rPr>
          <w:rFonts w:hint="eastAsia" w:ascii="宋体" w:hAnsi="宋体"/>
          <w:szCs w:val="21"/>
        </w:rPr>
        <w:t>；</w:t>
      </w:r>
    </w:p>
    <w:p>
      <w:pPr>
        <w:autoSpaceDE w:val="0"/>
        <w:autoSpaceDN w:val="0"/>
        <w:adjustRightInd w:val="0"/>
        <w:snapToGrid w:val="0"/>
        <w:spacing w:line="312" w:lineRule="auto"/>
        <w:ind w:firstLine="480"/>
        <w:rPr>
          <w:rFonts w:ascii="宋体" w:hAnsi="宋体"/>
          <w:szCs w:val="21"/>
          <w:lang w:val="zh-CN"/>
        </w:rPr>
      </w:pPr>
      <w:r>
        <w:rPr>
          <w:rFonts w:hint="eastAsia" w:ascii="宋体" w:hAnsi="宋体"/>
          <w:szCs w:val="21"/>
          <w:lang w:val="zh-CN"/>
        </w:rPr>
        <w:t>（3）提供有效的营业执照复印件；如事业单位参加投标的，则提供有效的《事业单位法人证书》复印件；</w:t>
      </w:r>
    </w:p>
    <w:p>
      <w:pPr>
        <w:autoSpaceDE w:val="0"/>
        <w:autoSpaceDN w:val="0"/>
        <w:adjustRightInd w:val="0"/>
        <w:snapToGrid w:val="0"/>
        <w:spacing w:line="312" w:lineRule="auto"/>
        <w:ind w:firstLine="480"/>
        <w:rPr>
          <w:rFonts w:ascii="宋体" w:hAnsi="宋体"/>
          <w:szCs w:val="21"/>
          <w:lang w:val="zh-CN"/>
        </w:rPr>
      </w:pPr>
      <w:r>
        <w:rPr>
          <w:rFonts w:hint="eastAsia" w:ascii="宋体" w:hAnsi="宋体"/>
          <w:szCs w:val="21"/>
          <w:lang w:val="zh-CN"/>
        </w:rPr>
        <w:t>（4）提供最近年度的资产负债表、利润表，或者银行出具的资信证明；</w:t>
      </w:r>
    </w:p>
    <w:p>
      <w:pPr>
        <w:autoSpaceDE w:val="0"/>
        <w:autoSpaceDN w:val="0"/>
        <w:adjustRightInd w:val="0"/>
        <w:snapToGrid w:val="0"/>
        <w:spacing w:line="312" w:lineRule="auto"/>
        <w:ind w:firstLine="480"/>
        <w:rPr>
          <w:rFonts w:ascii="宋体" w:hAnsi="宋体"/>
          <w:szCs w:val="21"/>
          <w:lang w:val="zh-CN"/>
        </w:rPr>
      </w:pPr>
      <w:r>
        <w:rPr>
          <w:rFonts w:hint="eastAsia" w:ascii="宋体" w:hAnsi="宋体"/>
          <w:szCs w:val="21"/>
          <w:lang w:val="zh-CN"/>
        </w:rPr>
        <w:t>（5）提供投标截止时间前六个月内（至少提供其中一个月）缴纳社会保障资金凭据（提供专用收据或社会保险缴纳清单或社保部门出具的社保证明）和缴纳税收凭证（依法免税的，提供相应证明资料证明依法免税）；</w:t>
      </w:r>
    </w:p>
    <w:p>
      <w:pPr>
        <w:autoSpaceDE w:val="0"/>
        <w:autoSpaceDN w:val="0"/>
        <w:adjustRightInd w:val="0"/>
        <w:snapToGrid w:val="0"/>
        <w:spacing w:line="312" w:lineRule="auto"/>
        <w:ind w:firstLine="480"/>
        <w:rPr>
          <w:rFonts w:ascii="宋体" w:hAnsi="宋体"/>
          <w:szCs w:val="21"/>
          <w:lang w:val="zh-CN"/>
        </w:rPr>
      </w:pPr>
      <w:r>
        <w:rPr>
          <w:rFonts w:hint="eastAsia" w:ascii="宋体" w:hAnsi="宋体"/>
          <w:szCs w:val="21"/>
          <w:lang w:val="zh-CN"/>
        </w:rPr>
        <w:t>（6）参加政府采购活动前3年内在经营活动中没有重大违法记录的书面声明（声明书格式见附件）；</w:t>
      </w:r>
    </w:p>
    <w:p>
      <w:pPr>
        <w:autoSpaceDE w:val="0"/>
        <w:autoSpaceDN w:val="0"/>
        <w:adjustRightInd w:val="0"/>
        <w:snapToGrid w:val="0"/>
        <w:spacing w:line="312" w:lineRule="auto"/>
        <w:ind w:firstLine="480"/>
        <w:rPr>
          <w:rFonts w:ascii="宋体" w:hAnsi="宋体"/>
          <w:szCs w:val="21"/>
          <w:lang w:val="zh-CN"/>
        </w:rPr>
      </w:pPr>
      <w:r>
        <w:rPr>
          <w:rFonts w:hint="eastAsia" w:ascii="宋体" w:hAnsi="宋体"/>
          <w:szCs w:val="21"/>
          <w:lang w:val="zh-CN"/>
        </w:rPr>
        <w:t>（7）提供采购公告中符合供应商特定条件的有效证书复印件（投标供应商特定条件中有要求的必须提供），以及需要说明的其他资料。</w:t>
      </w:r>
    </w:p>
    <w:p>
      <w:pPr>
        <w:autoSpaceDE w:val="0"/>
        <w:autoSpaceDN w:val="0"/>
        <w:adjustRightInd w:val="0"/>
        <w:snapToGrid w:val="0"/>
        <w:spacing w:line="312" w:lineRule="auto"/>
        <w:ind w:firstLine="480"/>
        <w:rPr>
          <w:rFonts w:ascii="宋体" w:hAnsi="宋体"/>
          <w:szCs w:val="21"/>
          <w:lang w:val="zh-CN"/>
        </w:rPr>
      </w:pPr>
      <w:r>
        <w:rPr>
          <w:rFonts w:hint="eastAsia" w:ascii="宋体" w:hAnsi="宋体"/>
          <w:szCs w:val="21"/>
        </w:rPr>
        <w:t>▲注：</w:t>
      </w:r>
      <w:r>
        <w:rPr>
          <w:rFonts w:hint="eastAsia" w:ascii="宋体" w:hAnsi="宋体"/>
          <w:b/>
          <w:szCs w:val="21"/>
        </w:rPr>
        <w:t>开标前采购机构不安排资格预审，投标人的资格审查材料开标前单独提交，由采购机构负责审查，若投标人不按要求提供资格审查材料，其投标文件作无效标处理。</w:t>
      </w:r>
    </w:p>
    <w:p>
      <w:pPr>
        <w:snapToGrid w:val="0"/>
        <w:spacing w:line="312" w:lineRule="auto"/>
        <w:ind w:firstLine="413" w:firstLineChars="196"/>
        <w:jc w:val="left"/>
        <w:rPr>
          <w:rFonts w:ascii="宋体" w:hAnsi="宋体"/>
          <w:b/>
          <w:szCs w:val="21"/>
        </w:rPr>
      </w:pPr>
      <w:r>
        <w:rPr>
          <w:rFonts w:hint="eastAsia" w:ascii="宋体" w:hAnsi="宋体"/>
          <w:b/>
          <w:szCs w:val="21"/>
        </w:rPr>
        <w:t>2、</w:t>
      </w:r>
      <w:r>
        <w:rPr>
          <w:rFonts w:ascii="宋体" w:hAnsi="宋体"/>
          <w:b/>
          <w:szCs w:val="21"/>
        </w:rPr>
        <w:t>商务与技术文件</w:t>
      </w:r>
      <w:r>
        <w:rPr>
          <w:rFonts w:hint="eastAsia" w:ascii="宋体" w:hAnsi="宋体"/>
          <w:b/>
          <w:szCs w:val="21"/>
        </w:rPr>
        <w:t>及其他</w:t>
      </w:r>
      <w:r>
        <w:rPr>
          <w:rFonts w:ascii="宋体" w:hAnsi="宋体"/>
          <w:b/>
          <w:szCs w:val="21"/>
        </w:rPr>
        <w:t>文件：</w:t>
      </w:r>
    </w:p>
    <w:p>
      <w:pPr>
        <w:snapToGrid w:val="0"/>
        <w:spacing w:line="312" w:lineRule="auto"/>
        <w:ind w:firstLine="420" w:firstLineChars="200"/>
        <w:jc w:val="left"/>
        <w:rPr>
          <w:rFonts w:ascii="宋体" w:hAnsi="宋体"/>
          <w:bCs/>
          <w:szCs w:val="21"/>
        </w:rPr>
      </w:pPr>
      <w:r>
        <w:rPr>
          <w:rFonts w:hint="eastAsia" w:ascii="宋体" w:hAnsi="宋体"/>
          <w:bCs/>
          <w:szCs w:val="21"/>
        </w:rPr>
        <w:t>（1）供应商情况介绍（</w:t>
      </w:r>
      <w:r>
        <w:rPr>
          <w:rFonts w:ascii="宋体" w:hAnsi="宋体"/>
          <w:szCs w:val="21"/>
        </w:rPr>
        <w:t>格式见附件</w:t>
      </w:r>
      <w:r>
        <w:rPr>
          <w:rFonts w:hint="eastAsia" w:ascii="宋体" w:hAnsi="宋体"/>
          <w:bCs/>
          <w:szCs w:val="21"/>
        </w:rPr>
        <w:t>）；</w:t>
      </w:r>
    </w:p>
    <w:p>
      <w:pPr>
        <w:snapToGrid w:val="0"/>
        <w:spacing w:line="312" w:lineRule="auto"/>
        <w:ind w:firstLine="411" w:firstLineChars="196"/>
        <w:jc w:val="left"/>
        <w:rPr>
          <w:rFonts w:ascii="宋体" w:hAnsi="宋体"/>
          <w:bCs/>
          <w:szCs w:val="21"/>
        </w:rPr>
      </w:pPr>
      <w:r>
        <w:rPr>
          <w:rFonts w:hint="eastAsia" w:ascii="宋体" w:hAnsi="宋体"/>
          <w:bCs/>
          <w:szCs w:val="21"/>
        </w:rPr>
        <w:t>（2）类似项目业绩一览表（如有，见附件）。附上每个业绩合同复印件；</w:t>
      </w:r>
    </w:p>
    <w:p>
      <w:pPr>
        <w:snapToGrid w:val="0"/>
        <w:spacing w:line="312" w:lineRule="auto"/>
        <w:ind w:firstLine="411" w:firstLineChars="196"/>
        <w:jc w:val="left"/>
      </w:pPr>
      <w:r>
        <w:rPr>
          <w:rFonts w:hint="eastAsia" w:ascii="宋体" w:hAnsi="宋体"/>
          <w:bCs/>
          <w:szCs w:val="21"/>
        </w:rPr>
        <w:t>（3）商务响应表（见附件）；</w:t>
      </w:r>
    </w:p>
    <w:p>
      <w:pPr>
        <w:snapToGrid w:val="0"/>
        <w:spacing w:line="312" w:lineRule="auto"/>
        <w:ind w:firstLine="411" w:firstLineChars="196"/>
        <w:jc w:val="left"/>
        <w:rPr>
          <w:rFonts w:ascii="宋体" w:hAnsi="宋体"/>
          <w:bCs/>
          <w:szCs w:val="21"/>
        </w:rPr>
      </w:pPr>
      <w:r>
        <w:rPr>
          <w:rFonts w:hint="eastAsia" w:ascii="宋体" w:hAnsi="宋体"/>
          <w:bCs/>
          <w:szCs w:val="21"/>
        </w:rPr>
        <w:t>（4）供应商根据评分办法编制的各项内容（缺项的得0分）；</w:t>
      </w:r>
    </w:p>
    <w:p>
      <w:pPr>
        <w:snapToGrid w:val="0"/>
        <w:spacing w:line="312" w:lineRule="auto"/>
        <w:ind w:firstLine="411" w:firstLineChars="196"/>
        <w:jc w:val="left"/>
        <w:rPr>
          <w:rFonts w:ascii="宋体" w:hAnsi="宋体"/>
          <w:bCs/>
          <w:szCs w:val="21"/>
        </w:rPr>
      </w:pPr>
      <w:r>
        <w:rPr>
          <w:rFonts w:hint="eastAsia" w:ascii="宋体" w:hAnsi="宋体"/>
          <w:bCs/>
          <w:szCs w:val="21"/>
        </w:rPr>
        <w:t>（5）供应商认为需要提供的其他资料（包括可能影响投标人商务与技术文件评分的各类证明材料）。</w:t>
      </w:r>
    </w:p>
    <w:p>
      <w:pPr>
        <w:snapToGrid w:val="0"/>
        <w:spacing w:line="312" w:lineRule="auto"/>
        <w:ind w:firstLine="411" w:firstLineChars="196"/>
        <w:jc w:val="left"/>
        <w:rPr>
          <w:rFonts w:ascii="宋体" w:hAnsi="宋体"/>
          <w:b/>
          <w:szCs w:val="21"/>
        </w:rPr>
      </w:pPr>
      <w:r>
        <w:rPr>
          <w:rFonts w:hint="eastAsia" w:ascii="宋体" w:hAnsi="宋体"/>
          <w:szCs w:val="21"/>
        </w:rPr>
        <w:t>▲</w:t>
      </w:r>
      <w:r>
        <w:rPr>
          <w:rFonts w:hint="eastAsia" w:ascii="宋体" w:hAnsi="宋体"/>
          <w:b/>
          <w:szCs w:val="21"/>
        </w:rPr>
        <w:t>3、</w:t>
      </w:r>
      <w:r>
        <w:rPr>
          <w:rFonts w:ascii="宋体" w:hAnsi="宋体"/>
          <w:b/>
          <w:szCs w:val="21"/>
        </w:rPr>
        <w:t>报价文件</w:t>
      </w:r>
      <w:r>
        <w:rPr>
          <w:rFonts w:hint="eastAsia" w:ascii="宋体" w:hAnsi="宋体"/>
          <w:b/>
          <w:szCs w:val="21"/>
        </w:rPr>
        <w:t>：</w:t>
      </w:r>
    </w:p>
    <w:p>
      <w:pPr>
        <w:tabs>
          <w:tab w:val="left" w:pos="3870"/>
          <w:tab w:val="left" w:pos="4085"/>
        </w:tabs>
        <w:snapToGrid w:val="0"/>
        <w:spacing w:line="312" w:lineRule="auto"/>
        <w:ind w:firstLine="422" w:firstLineChars="200"/>
        <w:jc w:val="left"/>
        <w:rPr>
          <w:rFonts w:ascii="宋体" w:hAnsi="宋体"/>
          <w:b/>
          <w:color w:val="000000"/>
          <w:kern w:val="0"/>
          <w:szCs w:val="21"/>
        </w:rPr>
      </w:pPr>
      <w:r>
        <w:rPr>
          <w:rFonts w:hint="eastAsia" w:ascii="宋体" w:hAnsi="宋体"/>
          <w:b/>
          <w:color w:val="000000"/>
          <w:kern w:val="0"/>
          <w:szCs w:val="21"/>
        </w:rPr>
        <w:t>（1）报价内容由首次报价一览表，以及供应商认为其他需要说明的内容组成。</w:t>
      </w:r>
    </w:p>
    <w:p>
      <w:pPr>
        <w:tabs>
          <w:tab w:val="left" w:pos="3870"/>
          <w:tab w:val="left" w:pos="4085"/>
        </w:tabs>
        <w:snapToGrid w:val="0"/>
        <w:spacing w:line="312" w:lineRule="auto"/>
        <w:ind w:firstLine="420" w:firstLineChars="200"/>
        <w:jc w:val="left"/>
        <w:rPr>
          <w:rFonts w:ascii="宋体" w:hAnsi="宋体"/>
          <w:color w:val="000000"/>
          <w:kern w:val="0"/>
          <w:szCs w:val="21"/>
        </w:rPr>
      </w:pPr>
      <w:r>
        <w:rPr>
          <w:rFonts w:hint="eastAsia" w:ascii="宋体" w:hAnsi="宋体"/>
          <w:color w:val="000000"/>
          <w:kern w:val="0"/>
          <w:szCs w:val="21"/>
        </w:rPr>
        <w:t>（2）此报价为供应商针对本项目报出的一次性的首次报价，包含其它一切所要涉及到的费用，有选择的报价将被拒绝。</w:t>
      </w:r>
    </w:p>
    <w:p>
      <w:pPr>
        <w:tabs>
          <w:tab w:val="left" w:pos="3870"/>
          <w:tab w:val="left" w:pos="4085"/>
        </w:tabs>
        <w:snapToGrid w:val="0"/>
        <w:spacing w:line="312" w:lineRule="auto"/>
        <w:ind w:firstLine="420" w:firstLineChars="200"/>
        <w:jc w:val="left"/>
        <w:rPr>
          <w:rFonts w:ascii="宋体" w:hAnsi="宋体"/>
          <w:color w:val="000000"/>
          <w:kern w:val="0"/>
          <w:szCs w:val="21"/>
        </w:rPr>
      </w:pPr>
      <w:r>
        <w:rPr>
          <w:rFonts w:hint="eastAsia" w:ascii="宋体" w:hAnsi="宋体"/>
          <w:color w:val="000000"/>
          <w:kern w:val="0"/>
          <w:szCs w:val="21"/>
        </w:rPr>
        <w:t>（3）</w:t>
      </w:r>
      <w:r>
        <w:rPr>
          <w:rFonts w:hint="eastAsia" w:ascii="宋体" w:hAnsi="宋体" w:cs="宋体"/>
          <w:bCs/>
          <w:szCs w:val="21"/>
        </w:rPr>
        <w:t>总报价应包括磋商文件、磋商文件所注明的全部内容以及为完成上述内容所必须的全部费用和税款</w:t>
      </w:r>
    </w:p>
    <w:p>
      <w:pPr>
        <w:tabs>
          <w:tab w:val="left" w:pos="3870"/>
          <w:tab w:val="left" w:pos="4085"/>
        </w:tabs>
        <w:snapToGrid w:val="0"/>
        <w:spacing w:line="312" w:lineRule="auto"/>
        <w:ind w:firstLine="420" w:firstLineChars="200"/>
        <w:jc w:val="left"/>
        <w:rPr>
          <w:rFonts w:ascii="宋体" w:hAnsi="宋体"/>
          <w:color w:val="000000"/>
          <w:kern w:val="0"/>
          <w:szCs w:val="21"/>
        </w:rPr>
      </w:pPr>
      <w:r>
        <w:rPr>
          <w:rFonts w:hint="eastAsia" w:ascii="宋体" w:hAnsi="宋体"/>
          <w:color w:val="000000"/>
          <w:kern w:val="0"/>
          <w:szCs w:val="21"/>
        </w:rPr>
        <w:t>（4）相关报价表需打印或用不退色的墨水填写， 磋商响应报价表不得涂改和增删，如有错漏必须修改，修改处须由同一签署人签字或盖章。由于字迹模糊或表达不清引起的后果由供应商负责。</w:t>
      </w:r>
    </w:p>
    <w:p>
      <w:pPr>
        <w:tabs>
          <w:tab w:val="left" w:pos="3870"/>
          <w:tab w:val="left" w:pos="4085"/>
        </w:tabs>
        <w:snapToGrid w:val="0"/>
        <w:spacing w:line="312" w:lineRule="auto"/>
        <w:ind w:firstLine="420" w:firstLineChars="200"/>
        <w:jc w:val="left"/>
        <w:rPr>
          <w:rFonts w:ascii="宋体" w:hAnsi="宋体"/>
          <w:szCs w:val="21"/>
        </w:rPr>
      </w:pPr>
      <w:r>
        <w:rPr>
          <w:rFonts w:ascii="宋体" w:hAnsi="宋体"/>
          <w:color w:val="000000"/>
          <w:kern w:val="0"/>
          <w:szCs w:val="21"/>
        </w:rPr>
        <w:t>报价</w:t>
      </w:r>
      <w:r>
        <w:rPr>
          <w:rFonts w:hint="eastAsia" w:ascii="宋体" w:hAnsi="宋体"/>
          <w:color w:val="000000"/>
          <w:kern w:val="0"/>
          <w:szCs w:val="21"/>
        </w:rPr>
        <w:t>有关表格</w:t>
      </w:r>
      <w:r>
        <w:rPr>
          <w:rFonts w:ascii="宋体" w:hAnsi="宋体"/>
          <w:color w:val="000000"/>
          <w:kern w:val="0"/>
          <w:szCs w:val="21"/>
        </w:rPr>
        <w:t>应按</w:t>
      </w:r>
      <w:r>
        <w:rPr>
          <w:rFonts w:hint="eastAsia" w:ascii="宋体" w:hAnsi="宋体"/>
          <w:color w:val="000000"/>
          <w:kern w:val="0"/>
          <w:szCs w:val="21"/>
        </w:rPr>
        <w:t>磋商采购</w:t>
      </w:r>
      <w:r>
        <w:rPr>
          <w:rFonts w:ascii="宋体" w:hAnsi="宋体"/>
          <w:color w:val="000000"/>
          <w:kern w:val="0"/>
          <w:szCs w:val="21"/>
        </w:rPr>
        <w:t>文件中相关附表格式填写。</w:t>
      </w:r>
    </w:p>
    <w:p>
      <w:pPr>
        <w:snapToGrid w:val="0"/>
        <w:spacing w:line="312" w:lineRule="auto"/>
        <w:ind w:left="480"/>
        <w:rPr>
          <w:rFonts w:ascii="宋体" w:hAnsi="宋体" w:cs="宋体"/>
          <w:szCs w:val="21"/>
          <w:lang w:val="zh-CN"/>
        </w:rPr>
      </w:pPr>
      <w:r>
        <w:rPr>
          <w:rFonts w:hint="eastAsia" w:ascii="宋体" w:hAnsi="宋体"/>
          <w:b/>
          <w:bCs/>
          <w:kern w:val="0"/>
          <w:szCs w:val="21"/>
        </w:rPr>
        <w:t>（二）磋商响应文件的制作、封装及递交要求</w:t>
      </w:r>
    </w:p>
    <w:p>
      <w:pPr>
        <w:autoSpaceDE w:val="0"/>
        <w:autoSpaceDN w:val="0"/>
        <w:adjustRightInd w:val="0"/>
        <w:snapToGrid w:val="0"/>
        <w:spacing w:line="312" w:lineRule="auto"/>
        <w:ind w:firstLine="480"/>
        <w:rPr>
          <w:rFonts w:ascii="宋体" w:hAnsi="宋体"/>
          <w:b/>
          <w:color w:val="000000"/>
          <w:szCs w:val="21"/>
        </w:rPr>
      </w:pPr>
      <w:r>
        <w:rPr>
          <w:rFonts w:hint="eastAsia" w:ascii="宋体" w:hAnsi="宋体"/>
          <w:b/>
          <w:color w:val="000000"/>
          <w:szCs w:val="21"/>
        </w:rPr>
        <w:t>1、磋商响应文件的制作要求</w:t>
      </w:r>
    </w:p>
    <w:p>
      <w:pPr>
        <w:autoSpaceDE w:val="0"/>
        <w:autoSpaceDN w:val="0"/>
        <w:adjustRightInd w:val="0"/>
        <w:snapToGrid w:val="0"/>
        <w:spacing w:line="312" w:lineRule="auto"/>
        <w:ind w:firstLine="480"/>
        <w:rPr>
          <w:rFonts w:ascii="宋体" w:hAnsi="宋体"/>
          <w:color w:val="000000"/>
          <w:kern w:val="0"/>
          <w:szCs w:val="21"/>
        </w:rPr>
      </w:pPr>
      <w:r>
        <w:rPr>
          <w:rFonts w:hint="eastAsia" w:ascii="宋体" w:hAnsi="宋体"/>
          <w:color w:val="000000"/>
          <w:szCs w:val="21"/>
        </w:rPr>
        <w:t>（1）供应商应按照磋商响应文件组成内容及项目磋商需求制作磋商响应文件，</w:t>
      </w:r>
      <w:r>
        <w:rPr>
          <w:rFonts w:hint="eastAsia" w:ascii="宋体" w:hAnsi="宋体"/>
          <w:color w:val="000000"/>
          <w:kern w:val="0"/>
          <w:szCs w:val="21"/>
        </w:rPr>
        <w:t>不按</w:t>
      </w:r>
      <w:r>
        <w:rPr>
          <w:rFonts w:hint="eastAsia" w:ascii="宋体" w:hAnsi="宋体"/>
          <w:bCs/>
          <w:szCs w:val="21"/>
        </w:rPr>
        <w:t>磋商采购文件</w:t>
      </w:r>
      <w:r>
        <w:rPr>
          <w:rFonts w:hint="eastAsia" w:ascii="宋体" w:hAnsi="宋体"/>
          <w:color w:val="000000"/>
          <w:kern w:val="0"/>
          <w:szCs w:val="21"/>
        </w:rPr>
        <w:t>要求制作</w:t>
      </w:r>
      <w:r>
        <w:rPr>
          <w:rFonts w:hint="eastAsia" w:ascii="宋体" w:hAnsi="宋体"/>
          <w:color w:val="000000"/>
          <w:szCs w:val="21"/>
        </w:rPr>
        <w:t>磋商响应文件</w:t>
      </w:r>
      <w:r>
        <w:rPr>
          <w:rFonts w:hint="eastAsia" w:ascii="宋体" w:hAnsi="宋体"/>
          <w:color w:val="000000"/>
          <w:kern w:val="0"/>
          <w:szCs w:val="21"/>
        </w:rPr>
        <w:t>的将视情处理（拒收、扣分等），由此产生的责任由</w:t>
      </w:r>
      <w:r>
        <w:rPr>
          <w:rFonts w:hint="eastAsia" w:ascii="宋体" w:hAnsi="宋体"/>
          <w:color w:val="000000"/>
          <w:szCs w:val="21"/>
        </w:rPr>
        <w:t>磋商供应商</w:t>
      </w:r>
      <w:r>
        <w:rPr>
          <w:rFonts w:hint="eastAsia" w:ascii="宋体" w:hAnsi="宋体"/>
          <w:color w:val="000000"/>
          <w:kern w:val="0"/>
          <w:szCs w:val="21"/>
        </w:rPr>
        <w:t>自行承担。</w:t>
      </w:r>
    </w:p>
    <w:p>
      <w:pPr>
        <w:autoSpaceDE w:val="0"/>
        <w:autoSpaceDN w:val="0"/>
        <w:adjustRightInd w:val="0"/>
        <w:snapToGrid w:val="0"/>
        <w:spacing w:line="312" w:lineRule="auto"/>
        <w:ind w:firstLine="420" w:firstLineChars="200"/>
        <w:rPr>
          <w:rFonts w:ascii="宋体" w:hAnsi="宋体"/>
          <w:kern w:val="0"/>
          <w:szCs w:val="21"/>
          <w:lang w:val="zh-CN"/>
        </w:rPr>
      </w:pPr>
      <w:r>
        <w:rPr>
          <w:rFonts w:hint="eastAsia" w:ascii="宋体" w:hAnsi="宋体"/>
          <w:color w:val="000000"/>
          <w:szCs w:val="21"/>
        </w:rPr>
        <w:t>（2）供应商应对所提供的全部资料的真实性承担法律责任，磋商响应文件</w:t>
      </w:r>
      <w:r>
        <w:rPr>
          <w:rFonts w:hint="eastAsia" w:ascii="宋体" w:hAnsi="宋体"/>
          <w:kern w:val="0"/>
          <w:szCs w:val="21"/>
          <w:lang w:val="zh-CN"/>
        </w:rPr>
        <w:t>内容中有要求盖章或签字的地方，必须加盖</w:t>
      </w:r>
      <w:r>
        <w:rPr>
          <w:rFonts w:hint="eastAsia" w:ascii="宋体" w:hAnsi="宋体"/>
          <w:color w:val="000000"/>
          <w:szCs w:val="21"/>
        </w:rPr>
        <w:t>磋商供应商</w:t>
      </w:r>
      <w:r>
        <w:rPr>
          <w:rFonts w:hint="eastAsia" w:ascii="宋体" w:hAnsi="宋体"/>
          <w:kern w:val="0"/>
          <w:szCs w:val="21"/>
          <w:lang w:val="zh-CN"/>
        </w:rPr>
        <w:t>的公章以及法定代表人或全权代表的盖章或签字，其中</w:t>
      </w:r>
      <w:r>
        <w:rPr>
          <w:rFonts w:hint="eastAsia" w:ascii="宋体" w:hAnsi="宋体"/>
          <w:szCs w:val="21"/>
        </w:rPr>
        <w:t>所有证书类文件提供的复印件</w:t>
      </w:r>
      <w:r>
        <w:rPr>
          <w:rFonts w:hint="eastAsia" w:ascii="宋体" w:hAnsi="宋体"/>
          <w:kern w:val="0"/>
          <w:szCs w:val="21"/>
        </w:rPr>
        <w:t>必须全部加盖单位公章且</w:t>
      </w:r>
      <w:r>
        <w:rPr>
          <w:rFonts w:hint="eastAsia" w:ascii="宋体" w:hAnsi="宋体"/>
          <w:szCs w:val="21"/>
        </w:rPr>
        <w:t>必须在有效期内的。</w:t>
      </w:r>
    </w:p>
    <w:p>
      <w:pPr>
        <w:snapToGrid w:val="0"/>
        <w:spacing w:line="312" w:lineRule="auto"/>
        <w:ind w:firstLine="420" w:firstLineChars="200"/>
        <w:jc w:val="left"/>
        <w:rPr>
          <w:rFonts w:ascii="宋体" w:hAnsi="宋体"/>
          <w:color w:val="000000"/>
          <w:szCs w:val="21"/>
        </w:rPr>
      </w:pPr>
      <w:r>
        <w:rPr>
          <w:rFonts w:hint="eastAsia" w:ascii="宋体" w:hAnsi="宋体"/>
          <w:kern w:val="0"/>
          <w:szCs w:val="21"/>
          <w:lang w:val="zh-CN"/>
        </w:rPr>
        <w:t>（</w:t>
      </w:r>
      <w:r>
        <w:rPr>
          <w:rFonts w:hint="eastAsia" w:ascii="宋体" w:hAnsi="宋体"/>
          <w:kern w:val="0"/>
          <w:szCs w:val="21"/>
        </w:rPr>
        <w:t>3</w:t>
      </w:r>
      <w:r>
        <w:rPr>
          <w:rFonts w:hint="eastAsia" w:ascii="宋体" w:hAnsi="宋体"/>
          <w:kern w:val="0"/>
          <w:szCs w:val="21"/>
          <w:lang w:val="zh-CN"/>
        </w:rPr>
        <w:t>）</w:t>
      </w:r>
      <w:r>
        <w:rPr>
          <w:rFonts w:hint="eastAsia" w:ascii="宋体" w:hAnsi="宋体"/>
          <w:szCs w:val="21"/>
        </w:rPr>
        <w:t>磋商响应文件</w:t>
      </w:r>
      <w:r>
        <w:rPr>
          <w:rFonts w:ascii="宋体" w:hAnsi="宋体"/>
          <w:szCs w:val="21"/>
        </w:rPr>
        <w:t>以及</w:t>
      </w:r>
      <w:r>
        <w:rPr>
          <w:rFonts w:hint="eastAsia" w:ascii="宋体" w:hAnsi="宋体"/>
          <w:szCs w:val="21"/>
        </w:rPr>
        <w:t>磋商供应商</w:t>
      </w:r>
      <w:r>
        <w:rPr>
          <w:rFonts w:ascii="宋体" w:hAnsi="宋体"/>
          <w:szCs w:val="21"/>
        </w:rPr>
        <w:t>与</w:t>
      </w:r>
      <w:r>
        <w:rPr>
          <w:rFonts w:hint="eastAsia" w:ascii="宋体" w:hAnsi="宋体"/>
          <w:szCs w:val="21"/>
        </w:rPr>
        <w:t>采购组织机构</w:t>
      </w:r>
      <w:r>
        <w:rPr>
          <w:rFonts w:ascii="宋体" w:hAnsi="宋体"/>
          <w:szCs w:val="21"/>
        </w:rPr>
        <w:t>就有关磋商</w:t>
      </w:r>
      <w:r>
        <w:rPr>
          <w:rFonts w:ascii="宋体" w:hAnsi="宋体"/>
          <w:color w:val="000000"/>
          <w:szCs w:val="21"/>
        </w:rPr>
        <w:t>事宜的所有来往函电，均应以中文汉语书写。除</w:t>
      </w:r>
      <w:r>
        <w:rPr>
          <w:rFonts w:hint="eastAsia" w:ascii="宋体" w:hAnsi="宋体"/>
          <w:color w:val="000000"/>
          <w:szCs w:val="21"/>
        </w:rPr>
        <w:t>签字</w:t>
      </w:r>
      <w:r>
        <w:rPr>
          <w:rFonts w:ascii="宋体" w:hAnsi="宋体"/>
          <w:color w:val="000000"/>
          <w:szCs w:val="21"/>
        </w:rPr>
        <w:t>、盖章、专用名称等特殊情形外，以中文汉语以外的文字表述的</w:t>
      </w:r>
      <w:r>
        <w:rPr>
          <w:rFonts w:hint="eastAsia" w:ascii="宋体" w:hAnsi="宋体"/>
          <w:color w:val="000000"/>
          <w:szCs w:val="21"/>
        </w:rPr>
        <w:t>磋商响应文件</w:t>
      </w:r>
      <w:r>
        <w:rPr>
          <w:rFonts w:ascii="宋体" w:hAnsi="宋体"/>
          <w:color w:val="000000"/>
          <w:szCs w:val="21"/>
        </w:rPr>
        <w:t>视同未提供。</w:t>
      </w:r>
    </w:p>
    <w:p>
      <w:pPr>
        <w:snapToGrid w:val="0"/>
        <w:spacing w:line="312" w:lineRule="auto"/>
        <w:ind w:firstLine="420" w:firstLineChars="200"/>
        <w:jc w:val="left"/>
        <w:rPr>
          <w:rFonts w:ascii="宋体" w:hAnsi="宋体"/>
          <w:color w:val="000000"/>
          <w:szCs w:val="21"/>
        </w:rPr>
      </w:pPr>
      <w:r>
        <w:rPr>
          <w:rFonts w:hint="eastAsia" w:ascii="宋体" w:hAnsi="宋体"/>
          <w:color w:val="000000"/>
          <w:szCs w:val="21"/>
        </w:rPr>
        <w:t>（4）</w:t>
      </w:r>
      <w:r>
        <w:rPr>
          <w:rFonts w:ascii="宋体" w:hAnsi="宋体"/>
          <w:color w:val="000000"/>
          <w:szCs w:val="21"/>
        </w:rPr>
        <w:t>磋商计量单位，</w:t>
      </w:r>
      <w:r>
        <w:rPr>
          <w:rFonts w:hint="eastAsia" w:ascii="宋体" w:hAnsi="宋体"/>
          <w:bCs/>
          <w:szCs w:val="21"/>
        </w:rPr>
        <w:t>磋商采购文件</w:t>
      </w:r>
      <w:r>
        <w:rPr>
          <w:rFonts w:ascii="宋体" w:hAnsi="宋体"/>
          <w:color w:val="000000"/>
          <w:szCs w:val="21"/>
        </w:rPr>
        <w:t>已有明确规定的，使用</w:t>
      </w:r>
      <w:r>
        <w:rPr>
          <w:rFonts w:hint="eastAsia" w:ascii="宋体" w:hAnsi="宋体"/>
          <w:bCs/>
          <w:szCs w:val="21"/>
        </w:rPr>
        <w:t>磋商采购文件</w:t>
      </w:r>
      <w:r>
        <w:rPr>
          <w:rFonts w:ascii="宋体" w:hAnsi="宋体"/>
          <w:color w:val="000000"/>
          <w:szCs w:val="21"/>
        </w:rPr>
        <w:t>规定的计量单位；</w:t>
      </w:r>
      <w:r>
        <w:rPr>
          <w:rFonts w:hint="eastAsia" w:ascii="宋体" w:hAnsi="宋体"/>
          <w:bCs/>
          <w:szCs w:val="21"/>
        </w:rPr>
        <w:t>磋商采购文件</w:t>
      </w:r>
      <w:r>
        <w:rPr>
          <w:rFonts w:ascii="宋体" w:hAnsi="宋体"/>
          <w:color w:val="000000"/>
          <w:szCs w:val="21"/>
        </w:rPr>
        <w:t>没有规定的，应采用中华人民共和国法定计量单位（货币单位：人民币元），否则视同未响应。</w:t>
      </w:r>
    </w:p>
    <w:p>
      <w:pPr>
        <w:autoSpaceDE w:val="0"/>
        <w:autoSpaceDN w:val="0"/>
        <w:adjustRightInd w:val="0"/>
        <w:snapToGrid w:val="0"/>
        <w:spacing w:line="312" w:lineRule="auto"/>
        <w:ind w:firstLine="480"/>
        <w:rPr>
          <w:rFonts w:ascii="宋体" w:hAnsi="宋体"/>
          <w:color w:val="000000"/>
          <w:szCs w:val="21"/>
        </w:rPr>
      </w:pPr>
      <w:r>
        <w:rPr>
          <w:rFonts w:hint="eastAsia" w:ascii="宋体" w:hAnsi="宋体"/>
          <w:color w:val="000000"/>
          <w:szCs w:val="21"/>
        </w:rPr>
        <w:t>（5）</w:t>
      </w:r>
      <w:r>
        <w:rPr>
          <w:rFonts w:ascii="宋体" w:hAnsi="宋体"/>
          <w:color w:val="000000"/>
          <w:szCs w:val="21"/>
        </w:rPr>
        <w:t>若</w:t>
      </w:r>
      <w:r>
        <w:rPr>
          <w:rFonts w:hint="eastAsia" w:ascii="宋体" w:hAnsi="宋体"/>
          <w:color w:val="000000"/>
          <w:szCs w:val="21"/>
        </w:rPr>
        <w:t>磋商供应商</w:t>
      </w:r>
      <w:r>
        <w:rPr>
          <w:rFonts w:ascii="宋体" w:hAnsi="宋体"/>
          <w:color w:val="000000"/>
          <w:szCs w:val="21"/>
        </w:rPr>
        <w:t>不按采购文件的要求提供资格审查材料，其风险由</w:t>
      </w:r>
      <w:r>
        <w:rPr>
          <w:rFonts w:hint="eastAsia" w:ascii="宋体" w:hAnsi="宋体"/>
          <w:color w:val="000000"/>
          <w:szCs w:val="21"/>
        </w:rPr>
        <w:t>磋商供应商</w:t>
      </w:r>
      <w:r>
        <w:rPr>
          <w:rFonts w:ascii="宋体" w:hAnsi="宋体"/>
          <w:color w:val="000000"/>
          <w:szCs w:val="21"/>
        </w:rPr>
        <w:t>自行承担。</w:t>
      </w:r>
    </w:p>
    <w:p>
      <w:pPr>
        <w:autoSpaceDE w:val="0"/>
        <w:autoSpaceDN w:val="0"/>
        <w:adjustRightInd w:val="0"/>
        <w:snapToGrid w:val="0"/>
        <w:spacing w:line="312" w:lineRule="auto"/>
        <w:ind w:firstLine="480"/>
        <w:rPr>
          <w:rFonts w:ascii="宋体" w:hAnsi="宋体"/>
          <w:color w:val="000000"/>
          <w:szCs w:val="21"/>
        </w:rPr>
      </w:pPr>
      <w:r>
        <w:rPr>
          <w:rFonts w:hint="eastAsia" w:ascii="宋体" w:hAnsi="宋体"/>
          <w:color w:val="000000"/>
          <w:kern w:val="0"/>
          <w:szCs w:val="21"/>
        </w:rPr>
        <w:t>（6）</w:t>
      </w:r>
      <w:r>
        <w:rPr>
          <w:rFonts w:hint="eastAsia" w:ascii="宋体" w:hAnsi="宋体"/>
          <w:color w:val="000000"/>
          <w:szCs w:val="21"/>
        </w:rPr>
        <w:t>与本次磋商无关的内容请不要制作在内，确保磋商响应文件有针对性、简洁明了，同时节约纸张；磋商响应文件统一以A4纸大小双面打印并装订。</w:t>
      </w:r>
    </w:p>
    <w:p>
      <w:pPr>
        <w:autoSpaceDE w:val="0"/>
        <w:autoSpaceDN w:val="0"/>
        <w:adjustRightInd w:val="0"/>
        <w:snapToGrid w:val="0"/>
        <w:spacing w:line="312" w:lineRule="auto"/>
        <w:ind w:firstLine="480"/>
        <w:rPr>
          <w:rFonts w:ascii="宋体" w:hAnsi="宋体"/>
          <w:b/>
          <w:bCs/>
          <w:color w:val="000000"/>
          <w:szCs w:val="21"/>
        </w:rPr>
      </w:pPr>
      <w:r>
        <w:rPr>
          <w:rFonts w:hint="eastAsia" w:ascii="宋体" w:hAnsi="宋体"/>
          <w:b/>
          <w:bCs/>
          <w:color w:val="000000"/>
          <w:szCs w:val="21"/>
        </w:rPr>
        <w:t>2、磋商响应文件的封装要求</w:t>
      </w:r>
    </w:p>
    <w:p>
      <w:pPr>
        <w:autoSpaceDE w:val="0"/>
        <w:autoSpaceDN w:val="0"/>
        <w:adjustRightInd w:val="0"/>
        <w:snapToGrid w:val="0"/>
        <w:spacing w:line="312" w:lineRule="auto"/>
        <w:ind w:firstLine="415" w:firstLineChars="198"/>
        <w:rPr>
          <w:rFonts w:ascii="宋体" w:hAnsi="宋体"/>
          <w:color w:val="000000"/>
          <w:szCs w:val="21"/>
        </w:rPr>
      </w:pPr>
      <w:r>
        <w:rPr>
          <w:rFonts w:ascii="宋体" w:hAnsi="宋体"/>
          <w:color w:val="000000"/>
          <w:szCs w:val="21"/>
        </w:rPr>
        <w:t>（1）</w:t>
      </w:r>
      <w:r>
        <w:rPr>
          <w:rFonts w:hint="eastAsia" w:ascii="宋体" w:hAnsi="宋体"/>
          <w:color w:val="000000"/>
          <w:szCs w:val="21"/>
        </w:rPr>
        <w:t>投标人应按招标文件规定的内容和要求编制、装订投标文件。投标文件中</w:t>
      </w:r>
      <w:r>
        <w:rPr>
          <w:rFonts w:ascii="宋体" w:hAnsi="宋体"/>
          <w:color w:val="000000"/>
          <w:szCs w:val="21"/>
        </w:rPr>
        <w:t>所有文字及表格</w:t>
      </w:r>
      <w:r>
        <w:rPr>
          <w:rFonts w:hint="eastAsia" w:ascii="宋体" w:hAnsi="宋体"/>
          <w:color w:val="000000"/>
          <w:szCs w:val="21"/>
        </w:rPr>
        <w:t>应采用</w:t>
      </w:r>
      <w:r>
        <w:rPr>
          <w:rFonts w:ascii="宋体" w:hAnsi="宋体"/>
          <w:color w:val="000000"/>
          <w:szCs w:val="21"/>
        </w:rPr>
        <w:t>白色标准A4纸</w:t>
      </w:r>
      <w:r>
        <w:rPr>
          <w:rFonts w:hint="eastAsia" w:ascii="宋体" w:hAnsi="宋体"/>
          <w:color w:val="000000"/>
          <w:szCs w:val="21"/>
        </w:rPr>
        <w:t>（如有图纸可采用A3纸）</w:t>
      </w:r>
      <w:r>
        <w:rPr>
          <w:rFonts w:ascii="宋体" w:hAnsi="宋体"/>
          <w:color w:val="000000"/>
          <w:szCs w:val="21"/>
        </w:rPr>
        <w:t>进行打印或印刷</w:t>
      </w:r>
      <w:r>
        <w:rPr>
          <w:rFonts w:hint="eastAsia" w:ascii="宋体" w:hAnsi="宋体"/>
          <w:color w:val="000000"/>
          <w:szCs w:val="21"/>
        </w:rPr>
        <w:t>(建议双面打印或印刷)，并</w:t>
      </w:r>
      <w:r>
        <w:rPr>
          <w:rFonts w:ascii="宋体" w:hAnsi="宋体"/>
          <w:color w:val="000000"/>
          <w:szCs w:val="21"/>
        </w:rPr>
        <w:t>逐页连续</w:t>
      </w:r>
      <w:r>
        <w:rPr>
          <w:rFonts w:hint="eastAsia" w:ascii="宋体" w:hAnsi="宋体"/>
          <w:color w:val="000000"/>
          <w:szCs w:val="21"/>
        </w:rPr>
        <w:t>标注页码。因投标文件内容不完整、编排混乱导致投标文件被误读、漏读或者查找不到相关内容的责任由投标人自行承担。</w:t>
      </w:r>
    </w:p>
    <w:p>
      <w:pPr>
        <w:autoSpaceDE w:val="0"/>
        <w:autoSpaceDN w:val="0"/>
        <w:adjustRightInd w:val="0"/>
        <w:snapToGrid w:val="0"/>
        <w:spacing w:line="312" w:lineRule="auto"/>
        <w:ind w:firstLine="415" w:firstLineChars="198"/>
        <w:rPr>
          <w:rFonts w:ascii="宋体" w:hAnsi="宋体"/>
          <w:color w:val="000000"/>
          <w:szCs w:val="21"/>
        </w:rPr>
      </w:pPr>
      <w:r>
        <w:rPr>
          <w:rFonts w:hint="eastAsia" w:ascii="宋体" w:hAnsi="宋体"/>
          <w:color w:val="000000"/>
          <w:szCs w:val="21"/>
        </w:rPr>
        <w:t>（2）</w:t>
      </w:r>
      <w:r>
        <w:rPr>
          <w:rFonts w:hint="eastAsia" w:ascii="宋体" w:hAnsi="宋体"/>
          <w:b/>
          <w:color w:val="000000"/>
          <w:szCs w:val="21"/>
        </w:rPr>
        <w:t>磋商响应文件份数：资格证明文件、商务与技术文件、报价文件必须分别编制并分开单独装订成册：资格证明文件共</w:t>
      </w:r>
      <w:r>
        <w:rPr>
          <w:rFonts w:hint="eastAsia" w:ascii="宋体" w:hAnsi="宋体"/>
          <w:b/>
          <w:color w:val="000000"/>
          <w:szCs w:val="21"/>
          <w:u w:val="single"/>
        </w:rPr>
        <w:t xml:space="preserve"> 3 </w:t>
      </w:r>
      <w:r>
        <w:rPr>
          <w:rFonts w:hint="eastAsia" w:ascii="宋体" w:hAnsi="宋体"/>
          <w:b/>
          <w:color w:val="000000"/>
          <w:szCs w:val="21"/>
        </w:rPr>
        <w:t>份（一正本二副本，封装成一袋），商务与技术文件共</w:t>
      </w:r>
      <w:r>
        <w:rPr>
          <w:rFonts w:hint="eastAsia" w:ascii="宋体" w:hAnsi="宋体"/>
          <w:b/>
          <w:color w:val="000000"/>
          <w:szCs w:val="21"/>
          <w:u w:val="single"/>
        </w:rPr>
        <w:t xml:space="preserve"> 3 </w:t>
      </w:r>
      <w:r>
        <w:rPr>
          <w:rFonts w:hint="eastAsia" w:ascii="宋体" w:hAnsi="宋体"/>
          <w:b/>
          <w:color w:val="000000"/>
          <w:szCs w:val="21"/>
        </w:rPr>
        <w:t>份（一正本二副本，封装成一袋），报价文件共</w:t>
      </w:r>
      <w:r>
        <w:rPr>
          <w:rFonts w:hint="eastAsia" w:ascii="宋体" w:hAnsi="宋体"/>
          <w:b/>
          <w:color w:val="000000"/>
          <w:szCs w:val="21"/>
          <w:u w:val="single"/>
        </w:rPr>
        <w:t xml:space="preserve"> 3 </w:t>
      </w:r>
      <w:r>
        <w:rPr>
          <w:rFonts w:hint="eastAsia" w:ascii="宋体" w:hAnsi="宋体"/>
          <w:b/>
          <w:color w:val="000000"/>
          <w:szCs w:val="21"/>
        </w:rPr>
        <w:t>份（一正本二副本，封装成一袋）。投标文件的正本封面必须注明“正本”字样，副本可以采用正本的复印件。</w:t>
      </w:r>
      <w:r>
        <w:rPr>
          <w:rFonts w:ascii="宋体" w:hAnsi="宋体"/>
          <w:b/>
          <w:szCs w:val="21"/>
        </w:rPr>
        <w:t>供应商应同时提交以U盘存储的投标文件电子文档（装入报价文件密封袋中）。</w:t>
      </w:r>
    </w:p>
    <w:p>
      <w:pPr>
        <w:autoSpaceDE w:val="0"/>
        <w:autoSpaceDN w:val="0"/>
        <w:adjustRightInd w:val="0"/>
        <w:snapToGrid w:val="0"/>
        <w:spacing w:line="312" w:lineRule="auto"/>
        <w:ind w:firstLine="420" w:firstLineChars="200"/>
        <w:rPr>
          <w:rFonts w:ascii="宋体" w:hAnsi="宋体"/>
          <w:szCs w:val="21"/>
        </w:rPr>
      </w:pPr>
      <w:r>
        <w:rPr>
          <w:rFonts w:hint="eastAsia" w:ascii="宋体" w:hAnsi="宋体"/>
          <w:szCs w:val="21"/>
        </w:rPr>
        <w:t>（3）所有磋商响应资料按磋商采购文件的组成所列内容及顺序装订成册，</w:t>
      </w:r>
      <w:r>
        <w:rPr>
          <w:rFonts w:hint="eastAsia" w:ascii="宋体" w:hAnsi="宋体"/>
          <w:szCs w:val="21"/>
          <w:lang w:val="zh-CN"/>
        </w:rPr>
        <w:t>并逐页连续标注页码。因磋商响应文件内容不完整、编排混乱导致磋商响应文件被误读、漏读或者查找不到相关内容的责任由供应商自行承担。</w:t>
      </w:r>
    </w:p>
    <w:p>
      <w:pPr>
        <w:autoSpaceDE w:val="0"/>
        <w:autoSpaceDN w:val="0"/>
        <w:adjustRightInd w:val="0"/>
        <w:snapToGrid w:val="0"/>
        <w:spacing w:line="312" w:lineRule="auto"/>
        <w:ind w:firstLine="420" w:firstLineChars="200"/>
        <w:rPr>
          <w:rFonts w:ascii="宋体" w:hAnsi="宋体"/>
          <w:kern w:val="0"/>
          <w:szCs w:val="21"/>
        </w:rPr>
      </w:pPr>
      <w:r>
        <w:rPr>
          <w:rFonts w:hint="eastAsia" w:ascii="宋体" w:hAnsi="宋体"/>
          <w:kern w:val="0"/>
          <w:szCs w:val="21"/>
        </w:rPr>
        <w:t>（4）请在密封袋的封口处应有磋商供应商公章或磋商全权代表签字。封皮上写明项目编号、标段、磋商采购项目名称、供应商名称，并注明“磋商响应文件名称”、“磋商时启封”字样，未按上述要求密封及加写标记，采购组织机构对磋商响应文件的误投和提前启封不负责任。</w:t>
      </w:r>
    </w:p>
    <w:p>
      <w:pPr>
        <w:autoSpaceDE w:val="0"/>
        <w:autoSpaceDN w:val="0"/>
        <w:adjustRightInd w:val="0"/>
        <w:snapToGrid w:val="0"/>
        <w:spacing w:line="312" w:lineRule="auto"/>
        <w:ind w:firstLine="420" w:firstLineChars="200"/>
        <w:rPr>
          <w:rFonts w:ascii="宋体" w:hAnsi="宋体"/>
          <w:kern w:val="0"/>
          <w:szCs w:val="21"/>
        </w:rPr>
      </w:pPr>
      <w:r>
        <w:rPr>
          <w:rFonts w:hint="eastAsia" w:ascii="宋体" w:hAnsi="宋体"/>
          <w:kern w:val="0"/>
          <w:szCs w:val="21"/>
        </w:rPr>
        <w:t>（5）项目如分标段，各标段磋商响应文件必须分开编制，并按上述份数要求单独密封包装。</w:t>
      </w:r>
    </w:p>
    <w:p>
      <w:pPr>
        <w:autoSpaceDE w:val="0"/>
        <w:autoSpaceDN w:val="0"/>
        <w:adjustRightInd w:val="0"/>
        <w:snapToGrid w:val="0"/>
        <w:spacing w:line="312" w:lineRule="auto"/>
        <w:ind w:firstLine="420" w:firstLineChars="200"/>
        <w:rPr>
          <w:rFonts w:ascii="宋体" w:hAnsi="宋体"/>
          <w:kern w:val="0"/>
          <w:szCs w:val="21"/>
          <w:lang w:val="zh-CN"/>
        </w:rPr>
      </w:pPr>
      <w:r>
        <w:rPr>
          <w:rFonts w:hint="eastAsia" w:ascii="宋体" w:hAnsi="宋体"/>
          <w:kern w:val="0"/>
          <w:szCs w:val="21"/>
        </w:rPr>
        <w:t>（6）</w:t>
      </w:r>
      <w:r>
        <w:rPr>
          <w:rFonts w:hint="eastAsia" w:ascii="宋体" w:hAnsi="宋体"/>
          <w:kern w:val="0"/>
          <w:szCs w:val="21"/>
          <w:lang w:val="zh-CN"/>
        </w:rPr>
        <w:t>因密封不严、标记不明而造成失密、拒收、过早启封等情况，采购组织机构概不负责。</w:t>
      </w:r>
    </w:p>
    <w:p>
      <w:pPr>
        <w:autoSpaceDE w:val="0"/>
        <w:autoSpaceDN w:val="0"/>
        <w:adjustRightInd w:val="0"/>
        <w:snapToGrid w:val="0"/>
        <w:spacing w:line="312" w:lineRule="auto"/>
        <w:ind w:firstLine="407" w:firstLineChars="193"/>
        <w:rPr>
          <w:rFonts w:ascii="宋体" w:hAnsi="宋体"/>
          <w:b/>
          <w:color w:val="000000"/>
          <w:szCs w:val="21"/>
        </w:rPr>
      </w:pPr>
      <w:r>
        <w:rPr>
          <w:rFonts w:hint="eastAsia" w:ascii="宋体" w:hAnsi="宋体"/>
          <w:b/>
          <w:kern w:val="0"/>
          <w:szCs w:val="21"/>
        </w:rPr>
        <w:t>3、</w:t>
      </w:r>
      <w:r>
        <w:rPr>
          <w:rFonts w:hint="eastAsia" w:ascii="宋体" w:hAnsi="宋体"/>
          <w:b/>
          <w:color w:val="000000"/>
          <w:szCs w:val="21"/>
        </w:rPr>
        <w:t>磋商响应文件的递交要求</w:t>
      </w:r>
    </w:p>
    <w:p>
      <w:pPr>
        <w:tabs>
          <w:tab w:val="left" w:pos="1418"/>
        </w:tabs>
        <w:autoSpaceDE w:val="0"/>
        <w:autoSpaceDN w:val="0"/>
        <w:adjustRightInd w:val="0"/>
        <w:snapToGrid w:val="0"/>
        <w:spacing w:line="312" w:lineRule="auto"/>
        <w:ind w:firstLine="420" w:firstLineChars="200"/>
        <w:rPr>
          <w:rFonts w:ascii="宋体" w:hAnsi="宋体"/>
          <w:kern w:val="0"/>
          <w:szCs w:val="21"/>
        </w:rPr>
      </w:pPr>
      <w:r>
        <w:rPr>
          <w:rFonts w:hint="eastAsia" w:ascii="宋体" w:hAnsi="宋体"/>
          <w:kern w:val="0"/>
          <w:szCs w:val="21"/>
        </w:rPr>
        <w:t>（1）因新型冠状病毒感染的肺炎疫情防控工作需要，本项目投标人相关人员无须集中到现场参加开标，投标人均须在投标截止时间前递交投标文件。投标文件递交方式：</w:t>
      </w:r>
    </w:p>
    <w:p>
      <w:pPr>
        <w:tabs>
          <w:tab w:val="left" w:pos="1418"/>
        </w:tabs>
        <w:autoSpaceDE w:val="0"/>
        <w:autoSpaceDN w:val="0"/>
        <w:adjustRightInd w:val="0"/>
        <w:snapToGrid w:val="0"/>
        <w:spacing w:line="312" w:lineRule="auto"/>
        <w:ind w:firstLine="420" w:firstLineChars="200"/>
        <w:rPr>
          <w:rFonts w:ascii="宋体" w:hAnsi="宋体"/>
          <w:kern w:val="0"/>
          <w:szCs w:val="21"/>
        </w:rPr>
      </w:pPr>
      <w:r>
        <w:rPr>
          <w:rFonts w:hint="eastAsia" w:ascii="宋体" w:hAnsi="宋体"/>
          <w:kern w:val="0"/>
          <w:szCs w:val="21"/>
        </w:rPr>
        <w:t>①现场递交（递交人员的健康码必须为绿码）：无须参与后续开标会；</w:t>
      </w:r>
    </w:p>
    <w:p>
      <w:pPr>
        <w:tabs>
          <w:tab w:val="left" w:pos="1418"/>
        </w:tabs>
        <w:autoSpaceDE w:val="0"/>
        <w:autoSpaceDN w:val="0"/>
        <w:adjustRightInd w:val="0"/>
        <w:snapToGrid w:val="0"/>
        <w:spacing w:line="312" w:lineRule="auto"/>
        <w:ind w:firstLine="420" w:firstLineChars="200"/>
        <w:rPr>
          <w:rFonts w:ascii="宋体" w:hAnsi="宋体"/>
          <w:kern w:val="0"/>
          <w:szCs w:val="21"/>
        </w:rPr>
      </w:pPr>
      <w:r>
        <w:rPr>
          <w:rFonts w:hint="eastAsia" w:ascii="宋体" w:hAnsi="宋体"/>
          <w:kern w:val="0"/>
          <w:szCs w:val="21"/>
        </w:rPr>
        <w:t>②通过邮寄方式，接收截止时间同投标截止时间（以签收时间为准，如在规定时间内未收到投标文件，则作自动放弃投标处理，由投标人自行承担责任），邮寄地址：台州市建设咨询有限公司仙居分公司（仙居县福应街道东门村东陈垟1号楼易创青年社区4楼）。投标人邮寄后请提供邮寄信息给采购组织机构，以便及时确认送达情况。如投标人不提供邮寄信息的，则采购组织机构无责确保文件及时接收。如投标文件在截止时间后提交（含邮寄延误送达），采购组织机构将拒绝接收。</w:t>
      </w:r>
    </w:p>
    <w:p>
      <w:pPr>
        <w:tabs>
          <w:tab w:val="left" w:pos="1418"/>
        </w:tabs>
        <w:autoSpaceDE w:val="0"/>
        <w:autoSpaceDN w:val="0"/>
        <w:adjustRightInd w:val="0"/>
        <w:snapToGrid w:val="0"/>
        <w:spacing w:line="312" w:lineRule="auto"/>
        <w:ind w:firstLine="420" w:firstLineChars="200"/>
        <w:rPr>
          <w:rFonts w:ascii="宋体" w:hAnsi="宋体"/>
          <w:kern w:val="0"/>
          <w:szCs w:val="21"/>
        </w:rPr>
      </w:pPr>
      <w:r>
        <w:rPr>
          <w:rFonts w:hint="eastAsia" w:ascii="宋体" w:hAnsi="宋体"/>
          <w:kern w:val="0"/>
          <w:szCs w:val="21"/>
        </w:rPr>
        <w:t>邮寄地址：仙居县福应街道东门村东陈垟1号楼易创青年社区4楼</w:t>
      </w:r>
    </w:p>
    <w:p>
      <w:pPr>
        <w:tabs>
          <w:tab w:val="left" w:pos="1418"/>
        </w:tabs>
        <w:autoSpaceDE w:val="0"/>
        <w:autoSpaceDN w:val="0"/>
        <w:adjustRightInd w:val="0"/>
        <w:snapToGrid w:val="0"/>
        <w:spacing w:line="312" w:lineRule="auto"/>
        <w:ind w:firstLine="420" w:firstLineChars="200"/>
        <w:rPr>
          <w:rFonts w:ascii="宋体" w:hAnsi="宋体"/>
          <w:kern w:val="0"/>
          <w:szCs w:val="21"/>
        </w:rPr>
      </w:pPr>
      <w:r>
        <w:rPr>
          <w:rFonts w:hint="eastAsia" w:ascii="宋体" w:hAnsi="宋体"/>
          <w:kern w:val="0"/>
          <w:szCs w:val="21"/>
        </w:rPr>
        <w:t>收件人：</w:t>
      </w:r>
      <w:r>
        <w:rPr>
          <w:rFonts w:hint="eastAsia" w:ascii="宋体" w:hAnsi="宋体"/>
          <w:kern w:val="0"/>
          <w:szCs w:val="21"/>
          <w:u w:val="single"/>
        </w:rPr>
        <w:t>余宏成</w:t>
      </w:r>
    </w:p>
    <w:p>
      <w:pPr>
        <w:tabs>
          <w:tab w:val="left" w:pos="1418"/>
        </w:tabs>
        <w:autoSpaceDE w:val="0"/>
        <w:autoSpaceDN w:val="0"/>
        <w:adjustRightInd w:val="0"/>
        <w:snapToGrid w:val="0"/>
        <w:spacing w:line="312" w:lineRule="auto"/>
        <w:ind w:firstLine="420" w:firstLineChars="200"/>
        <w:rPr>
          <w:rFonts w:ascii="宋体" w:hAnsi="宋体"/>
          <w:kern w:val="0"/>
          <w:szCs w:val="21"/>
        </w:rPr>
      </w:pPr>
      <w:r>
        <w:rPr>
          <w:rFonts w:hint="eastAsia" w:ascii="宋体" w:hAnsi="宋体"/>
          <w:kern w:val="0"/>
          <w:szCs w:val="21"/>
        </w:rPr>
        <w:t>联系电话：</w:t>
      </w:r>
      <w:r>
        <w:rPr>
          <w:rFonts w:hint="eastAsia" w:ascii="宋体" w:hAnsi="宋体"/>
          <w:kern w:val="0"/>
          <w:szCs w:val="21"/>
          <w:u w:val="single"/>
        </w:rPr>
        <w:t>13867613651</w:t>
      </w:r>
    </w:p>
    <w:p>
      <w:pPr>
        <w:tabs>
          <w:tab w:val="left" w:pos="1418"/>
        </w:tabs>
        <w:autoSpaceDE w:val="0"/>
        <w:autoSpaceDN w:val="0"/>
        <w:adjustRightInd w:val="0"/>
        <w:snapToGrid w:val="0"/>
        <w:spacing w:line="312" w:lineRule="auto"/>
        <w:ind w:firstLine="420" w:firstLineChars="200"/>
        <w:rPr>
          <w:rFonts w:ascii="宋体" w:hAnsi="宋体"/>
          <w:kern w:val="0"/>
          <w:szCs w:val="21"/>
        </w:rPr>
      </w:pPr>
      <w:r>
        <w:rPr>
          <w:rFonts w:hint="eastAsia" w:ascii="宋体" w:hAnsi="宋体"/>
          <w:kern w:val="0"/>
          <w:szCs w:val="21"/>
        </w:rPr>
        <w:t>（2）如有特殊情况，采购组织机构延长截止时间和磋商时间，采购组织机构和供应商的权利和义务将受到新的截止时间和磋商时间的约束。</w:t>
      </w:r>
    </w:p>
    <w:p>
      <w:pPr>
        <w:tabs>
          <w:tab w:val="left" w:pos="1898"/>
        </w:tabs>
        <w:autoSpaceDE w:val="0"/>
        <w:autoSpaceDN w:val="0"/>
        <w:adjustRightInd w:val="0"/>
        <w:snapToGrid w:val="0"/>
        <w:spacing w:line="312" w:lineRule="auto"/>
        <w:ind w:firstLine="422" w:firstLineChars="200"/>
        <w:rPr>
          <w:rFonts w:ascii="宋体" w:hAnsi="宋体"/>
          <w:b/>
          <w:kern w:val="0"/>
          <w:szCs w:val="21"/>
        </w:rPr>
      </w:pPr>
      <w:r>
        <w:rPr>
          <w:rFonts w:hint="eastAsia" w:ascii="宋体" w:hAnsi="宋体"/>
          <w:b/>
          <w:kern w:val="0"/>
          <w:szCs w:val="21"/>
        </w:rPr>
        <w:t>4、磋商响应文件的补充、修改和撤回。</w:t>
      </w:r>
    </w:p>
    <w:p>
      <w:pPr>
        <w:tabs>
          <w:tab w:val="left" w:pos="960"/>
          <w:tab w:val="left" w:pos="1418"/>
        </w:tabs>
        <w:autoSpaceDE w:val="0"/>
        <w:autoSpaceDN w:val="0"/>
        <w:adjustRightInd w:val="0"/>
        <w:snapToGrid w:val="0"/>
        <w:spacing w:line="312" w:lineRule="auto"/>
        <w:ind w:firstLine="420" w:firstLineChars="200"/>
        <w:rPr>
          <w:rFonts w:ascii="宋体" w:hAnsi="宋体"/>
          <w:kern w:val="0"/>
          <w:szCs w:val="21"/>
        </w:rPr>
      </w:pPr>
      <w:r>
        <w:rPr>
          <w:rFonts w:hint="eastAsia" w:ascii="宋体" w:hAnsi="宋体"/>
          <w:kern w:val="0"/>
          <w:szCs w:val="21"/>
        </w:rPr>
        <w:t>（1）供应商如需对上交的磋商响应文件进行补充、修改或撤回的，必须在磋商响应截止时间以前将书面的修改文件或撤消通知送达采购组织机构。</w:t>
      </w:r>
    </w:p>
    <w:p>
      <w:pPr>
        <w:tabs>
          <w:tab w:val="left" w:pos="1418"/>
        </w:tabs>
        <w:autoSpaceDE w:val="0"/>
        <w:autoSpaceDN w:val="0"/>
        <w:adjustRightInd w:val="0"/>
        <w:snapToGrid w:val="0"/>
        <w:spacing w:line="312" w:lineRule="auto"/>
        <w:ind w:firstLine="420" w:firstLineChars="200"/>
        <w:rPr>
          <w:rFonts w:ascii="宋体" w:hAnsi="宋体"/>
          <w:kern w:val="0"/>
          <w:szCs w:val="21"/>
        </w:rPr>
      </w:pPr>
      <w:r>
        <w:rPr>
          <w:rFonts w:hint="eastAsia" w:ascii="宋体" w:hAnsi="宋体"/>
          <w:kern w:val="0"/>
          <w:szCs w:val="21"/>
        </w:rPr>
        <w:t>（2）磋商响应修改文件必须密封，在密封袋上写明项目编号、标段、磋商采购项目名称、供应商名称、并注明“修改文件”、“磋商时启封”字样，其作为磋商响应文件的组成部份。</w:t>
      </w:r>
    </w:p>
    <w:p>
      <w:pPr>
        <w:tabs>
          <w:tab w:val="left" w:pos="1418"/>
        </w:tabs>
        <w:autoSpaceDE w:val="0"/>
        <w:autoSpaceDN w:val="0"/>
        <w:adjustRightInd w:val="0"/>
        <w:snapToGrid w:val="0"/>
        <w:spacing w:line="312" w:lineRule="auto"/>
        <w:ind w:firstLine="413" w:firstLineChars="196"/>
        <w:rPr>
          <w:rFonts w:ascii="宋体" w:hAnsi="宋体"/>
          <w:kern w:val="0"/>
          <w:szCs w:val="21"/>
        </w:rPr>
      </w:pPr>
      <w:r>
        <w:rPr>
          <w:rFonts w:hint="eastAsia" w:ascii="宋体" w:hAnsi="宋体"/>
          <w:b/>
          <w:kern w:val="0"/>
          <w:szCs w:val="21"/>
        </w:rPr>
        <w:t>（三）磋商响应文件的有效期</w:t>
      </w:r>
    </w:p>
    <w:p>
      <w:pPr>
        <w:pStyle w:val="14"/>
        <w:widowControl w:val="0"/>
        <w:numPr>
          <w:ilvl w:val="0"/>
          <w:numId w:val="0"/>
        </w:numPr>
        <w:tabs>
          <w:tab w:val="left" w:pos="0"/>
          <w:tab w:val="left" w:pos="960"/>
          <w:tab w:val="left" w:pos="1200"/>
          <w:tab w:val="clear" w:pos="900"/>
        </w:tabs>
        <w:snapToGrid w:val="0"/>
        <w:spacing w:afterLines="0" w:line="312" w:lineRule="auto"/>
        <w:ind w:firstLine="420" w:firstLineChars="200"/>
        <w:rPr>
          <w:rFonts w:ascii="宋体" w:hAnsi="宋体"/>
          <w:sz w:val="21"/>
          <w:szCs w:val="21"/>
          <w:lang w:val="en-GB"/>
        </w:rPr>
      </w:pPr>
      <w:r>
        <w:rPr>
          <w:rFonts w:hint="eastAsia" w:ascii="宋体" w:hAnsi="宋体"/>
          <w:sz w:val="21"/>
          <w:szCs w:val="21"/>
        </w:rPr>
        <w:t>1、</w:t>
      </w:r>
      <w:r>
        <w:rPr>
          <w:rFonts w:hint="eastAsia" w:ascii="宋体" w:hAnsi="宋体"/>
          <w:sz w:val="21"/>
          <w:szCs w:val="21"/>
          <w:lang w:val="en-GB"/>
        </w:rPr>
        <w:t>自磋商响应截止日起90天磋商响应文件应保持有效。有效期不足的磋商响应文件将被拒绝。</w:t>
      </w:r>
    </w:p>
    <w:p>
      <w:pPr>
        <w:pStyle w:val="14"/>
        <w:widowControl w:val="0"/>
        <w:numPr>
          <w:ilvl w:val="0"/>
          <w:numId w:val="0"/>
        </w:numPr>
        <w:tabs>
          <w:tab w:val="left" w:pos="0"/>
          <w:tab w:val="left" w:pos="960"/>
          <w:tab w:val="left" w:pos="1200"/>
          <w:tab w:val="clear" w:pos="900"/>
        </w:tabs>
        <w:snapToGrid w:val="0"/>
        <w:spacing w:afterLines="0" w:line="312" w:lineRule="auto"/>
        <w:ind w:firstLine="420" w:firstLineChars="200"/>
        <w:rPr>
          <w:rFonts w:ascii="宋体" w:hAnsi="宋体"/>
          <w:sz w:val="21"/>
          <w:szCs w:val="21"/>
        </w:rPr>
      </w:pPr>
      <w:r>
        <w:rPr>
          <w:rFonts w:hint="eastAsia" w:ascii="宋体" w:hAnsi="宋体"/>
          <w:sz w:val="21"/>
          <w:szCs w:val="21"/>
        </w:rPr>
        <w:t>2、在特殊情况下，采购人可与</w:t>
      </w:r>
      <w:r>
        <w:rPr>
          <w:rFonts w:hint="eastAsia" w:ascii="宋体" w:hAnsi="宋体"/>
          <w:color w:val="000000"/>
          <w:sz w:val="21"/>
          <w:szCs w:val="21"/>
        </w:rPr>
        <w:t>磋商供应商</w:t>
      </w:r>
      <w:r>
        <w:rPr>
          <w:rFonts w:hint="eastAsia" w:ascii="宋体" w:hAnsi="宋体"/>
          <w:sz w:val="21"/>
          <w:szCs w:val="21"/>
        </w:rPr>
        <w:t>协商延长磋商响应文件的有效期，这种要求和答复均以书面形式进行。</w:t>
      </w:r>
    </w:p>
    <w:p>
      <w:pPr>
        <w:pStyle w:val="14"/>
        <w:widowControl w:val="0"/>
        <w:numPr>
          <w:ilvl w:val="0"/>
          <w:numId w:val="0"/>
        </w:numPr>
        <w:tabs>
          <w:tab w:val="left" w:pos="0"/>
          <w:tab w:val="left" w:pos="425"/>
          <w:tab w:val="left" w:pos="960"/>
          <w:tab w:val="left" w:pos="1200"/>
          <w:tab w:val="clear" w:pos="900"/>
        </w:tabs>
        <w:snapToGrid w:val="0"/>
        <w:spacing w:afterLines="0" w:line="312" w:lineRule="auto"/>
        <w:ind w:firstLine="367" w:firstLineChars="175"/>
        <w:rPr>
          <w:rFonts w:ascii="宋体" w:hAnsi="宋体"/>
          <w:sz w:val="21"/>
          <w:szCs w:val="21"/>
        </w:rPr>
      </w:pPr>
      <w:r>
        <w:rPr>
          <w:rFonts w:hint="eastAsia" w:ascii="宋体" w:hAnsi="宋体"/>
          <w:sz w:val="21"/>
          <w:szCs w:val="21"/>
        </w:rPr>
        <w:t>3、</w:t>
      </w:r>
      <w:r>
        <w:rPr>
          <w:rFonts w:hint="eastAsia" w:ascii="宋体" w:hAnsi="宋体"/>
          <w:color w:val="000000"/>
          <w:sz w:val="21"/>
          <w:szCs w:val="21"/>
        </w:rPr>
        <w:t>磋商供应商</w:t>
      </w:r>
      <w:r>
        <w:rPr>
          <w:rFonts w:hint="eastAsia" w:ascii="宋体" w:hAnsi="宋体"/>
          <w:sz w:val="21"/>
          <w:szCs w:val="21"/>
        </w:rPr>
        <w:t>可拒绝接受延期要求。同意延长有效期的</w:t>
      </w:r>
      <w:r>
        <w:rPr>
          <w:rFonts w:hint="eastAsia" w:ascii="宋体" w:hAnsi="宋体"/>
          <w:color w:val="000000"/>
          <w:sz w:val="21"/>
          <w:szCs w:val="21"/>
        </w:rPr>
        <w:t>磋商</w:t>
      </w:r>
      <w:r>
        <w:rPr>
          <w:rFonts w:ascii="宋体" w:hAnsi="宋体"/>
          <w:sz w:val="21"/>
          <w:szCs w:val="21"/>
        </w:rPr>
        <w:t>不能修改</w:t>
      </w:r>
      <w:r>
        <w:rPr>
          <w:rFonts w:hint="eastAsia" w:ascii="宋体" w:hAnsi="宋体"/>
          <w:color w:val="000000"/>
          <w:sz w:val="21"/>
          <w:szCs w:val="21"/>
        </w:rPr>
        <w:t>磋商响应文件</w:t>
      </w:r>
      <w:r>
        <w:rPr>
          <w:rFonts w:ascii="宋体" w:hAnsi="宋体"/>
          <w:sz w:val="21"/>
          <w:szCs w:val="21"/>
        </w:rPr>
        <w:t xml:space="preserve">。 </w:t>
      </w:r>
    </w:p>
    <w:p>
      <w:pPr>
        <w:snapToGrid w:val="0"/>
        <w:spacing w:line="312" w:lineRule="auto"/>
        <w:ind w:firstLine="420" w:firstLineChars="200"/>
        <w:jc w:val="left"/>
        <w:outlineLvl w:val="0"/>
        <w:rPr>
          <w:rFonts w:ascii="宋体" w:hAnsi="宋体"/>
          <w:kern w:val="0"/>
          <w:szCs w:val="21"/>
        </w:rPr>
      </w:pPr>
      <w:r>
        <w:rPr>
          <w:rFonts w:hint="eastAsia" w:ascii="宋体" w:hAnsi="宋体"/>
          <w:kern w:val="0"/>
          <w:szCs w:val="21"/>
        </w:rPr>
        <w:t>4、成交供应商</w:t>
      </w:r>
      <w:r>
        <w:rPr>
          <w:rFonts w:ascii="宋体" w:hAnsi="宋体"/>
          <w:kern w:val="0"/>
          <w:szCs w:val="21"/>
        </w:rPr>
        <w:t>的</w:t>
      </w:r>
      <w:r>
        <w:rPr>
          <w:rFonts w:hint="eastAsia" w:ascii="宋体" w:hAnsi="宋体"/>
          <w:color w:val="000000"/>
          <w:szCs w:val="21"/>
        </w:rPr>
        <w:t>磋商响应文件</w:t>
      </w:r>
      <w:r>
        <w:rPr>
          <w:rFonts w:ascii="宋体" w:hAnsi="宋体"/>
          <w:kern w:val="0"/>
          <w:szCs w:val="21"/>
        </w:rPr>
        <w:t>自磋商之日起至合同履行完毕均应保持有效。</w:t>
      </w:r>
    </w:p>
    <w:p>
      <w:pPr>
        <w:tabs>
          <w:tab w:val="left" w:pos="1418"/>
        </w:tabs>
        <w:autoSpaceDE w:val="0"/>
        <w:autoSpaceDN w:val="0"/>
        <w:adjustRightInd w:val="0"/>
        <w:snapToGrid w:val="0"/>
        <w:spacing w:line="312" w:lineRule="auto"/>
        <w:ind w:firstLine="422" w:firstLineChars="200"/>
        <w:rPr>
          <w:rFonts w:ascii="宋体" w:hAnsi="宋体"/>
          <w:b/>
          <w:color w:val="000000"/>
          <w:kern w:val="0"/>
          <w:szCs w:val="21"/>
        </w:rPr>
      </w:pPr>
      <w:r>
        <w:rPr>
          <w:rFonts w:hint="eastAsia" w:ascii="宋体" w:hAnsi="宋体"/>
          <w:b/>
          <w:color w:val="000000"/>
          <w:kern w:val="0"/>
          <w:szCs w:val="21"/>
        </w:rPr>
        <w:t>三、磋商保证金</w:t>
      </w:r>
    </w:p>
    <w:p>
      <w:pPr>
        <w:tabs>
          <w:tab w:val="left" w:pos="1418"/>
        </w:tabs>
        <w:autoSpaceDE w:val="0"/>
        <w:autoSpaceDN w:val="0"/>
        <w:adjustRightInd w:val="0"/>
        <w:snapToGrid w:val="0"/>
        <w:spacing w:line="312" w:lineRule="auto"/>
        <w:rPr>
          <w:rFonts w:ascii="宋体" w:hAnsi="宋体"/>
          <w:bCs/>
          <w:color w:val="000000"/>
          <w:szCs w:val="21"/>
        </w:rPr>
      </w:pPr>
      <w:r>
        <w:rPr>
          <w:rFonts w:hint="eastAsia" w:ascii="宋体" w:hAnsi="宋体"/>
          <w:kern w:val="0"/>
          <w:szCs w:val="21"/>
        </w:rPr>
        <w:t xml:space="preserve">          无</w:t>
      </w:r>
    </w:p>
    <w:p>
      <w:pPr>
        <w:tabs>
          <w:tab w:val="left" w:pos="1418"/>
        </w:tabs>
        <w:autoSpaceDE w:val="0"/>
        <w:autoSpaceDN w:val="0"/>
        <w:adjustRightInd w:val="0"/>
        <w:snapToGrid w:val="0"/>
        <w:spacing w:line="312" w:lineRule="auto"/>
        <w:ind w:firstLine="318" w:firstLineChars="151"/>
        <w:rPr>
          <w:rFonts w:ascii="宋体" w:hAnsi="宋体" w:cs="宋体"/>
          <w:b/>
          <w:kern w:val="0"/>
          <w:szCs w:val="21"/>
        </w:rPr>
      </w:pPr>
      <w:r>
        <w:rPr>
          <w:rFonts w:hint="eastAsia" w:ascii="宋体" w:hAnsi="宋体" w:cs="宋体"/>
          <w:b/>
          <w:kern w:val="0"/>
          <w:szCs w:val="21"/>
        </w:rPr>
        <w:t>四、磋商</w:t>
      </w:r>
    </w:p>
    <w:p>
      <w:pPr>
        <w:autoSpaceDE w:val="0"/>
        <w:autoSpaceDN w:val="0"/>
        <w:adjustRightInd w:val="0"/>
        <w:snapToGrid w:val="0"/>
        <w:spacing w:line="312" w:lineRule="auto"/>
        <w:ind w:firstLine="207" w:firstLineChars="98"/>
        <w:rPr>
          <w:rFonts w:ascii="宋体" w:hAnsi="宋体"/>
          <w:kern w:val="0"/>
          <w:szCs w:val="21"/>
        </w:rPr>
      </w:pPr>
      <w:r>
        <w:rPr>
          <w:rFonts w:hint="eastAsia" w:ascii="宋体" w:hAnsi="宋体"/>
          <w:b/>
          <w:color w:val="000000"/>
          <w:szCs w:val="21"/>
        </w:rPr>
        <w:t>（一）磋商程序</w:t>
      </w:r>
    </w:p>
    <w:p>
      <w:pPr>
        <w:autoSpaceDE w:val="0"/>
        <w:autoSpaceDN w:val="0"/>
        <w:adjustRightInd w:val="0"/>
        <w:snapToGrid w:val="0"/>
        <w:spacing w:line="312" w:lineRule="auto"/>
        <w:ind w:firstLine="415" w:firstLineChars="198"/>
        <w:rPr>
          <w:rFonts w:ascii="宋体" w:hAnsi="宋体"/>
          <w:szCs w:val="21"/>
        </w:rPr>
      </w:pPr>
      <w:r>
        <w:rPr>
          <w:rFonts w:hint="eastAsia" w:ascii="宋体" w:hAnsi="宋体"/>
          <w:szCs w:val="21"/>
        </w:rPr>
        <w:t>1、采购组织机构将在“磋商公告”规定的时间和地点进行磋商，磋商采购会议由采购组织机构工作人员主持。</w:t>
      </w:r>
    </w:p>
    <w:p>
      <w:pPr>
        <w:autoSpaceDE w:val="0"/>
        <w:autoSpaceDN w:val="0"/>
        <w:adjustRightInd w:val="0"/>
        <w:snapToGrid w:val="0"/>
        <w:spacing w:line="312" w:lineRule="auto"/>
        <w:ind w:firstLine="415" w:firstLineChars="198"/>
        <w:rPr>
          <w:rFonts w:ascii="宋体" w:hAnsi="宋体"/>
          <w:szCs w:val="21"/>
        </w:rPr>
      </w:pPr>
      <w:r>
        <w:rPr>
          <w:rFonts w:hint="eastAsia" w:ascii="宋体" w:hAnsi="宋体"/>
          <w:szCs w:val="21"/>
        </w:rPr>
        <w:t>2、采购组织机构工作人员接收磋商响应文件并登记，查验投标文件密封情况。</w:t>
      </w:r>
    </w:p>
    <w:p>
      <w:pPr>
        <w:pStyle w:val="28"/>
        <w:snapToGrid w:val="0"/>
        <w:spacing w:beforeLines="0" w:afterLines="0" w:line="312" w:lineRule="auto"/>
        <w:ind w:firstLine="420" w:firstLineChars="200"/>
        <w:rPr>
          <w:rFonts w:hAnsi="宋体"/>
          <w:sz w:val="21"/>
          <w:szCs w:val="21"/>
        </w:rPr>
      </w:pPr>
      <w:r>
        <w:rPr>
          <w:rFonts w:hint="eastAsia" w:hAnsi="宋体"/>
          <w:sz w:val="21"/>
          <w:szCs w:val="21"/>
        </w:rPr>
        <w:t>3、采购现场通过钉钉直播公布</w:t>
      </w:r>
      <w:r>
        <w:rPr>
          <w:rFonts w:hAnsi="宋体"/>
          <w:sz w:val="21"/>
          <w:szCs w:val="21"/>
        </w:rPr>
        <w:t>。</w:t>
      </w:r>
    </w:p>
    <w:p>
      <w:pPr>
        <w:pStyle w:val="28"/>
        <w:snapToGrid w:val="0"/>
        <w:spacing w:beforeLines="0" w:afterLines="0" w:line="312" w:lineRule="auto"/>
        <w:ind w:firstLine="420" w:firstLineChars="200"/>
        <w:rPr>
          <w:rFonts w:hAnsi="宋体"/>
          <w:sz w:val="21"/>
          <w:szCs w:val="21"/>
        </w:rPr>
      </w:pPr>
      <w:r>
        <w:rPr>
          <w:rFonts w:hint="eastAsia" w:hAnsi="宋体"/>
          <w:sz w:val="21"/>
          <w:szCs w:val="21"/>
        </w:rPr>
        <w:t>4、</w:t>
      </w:r>
      <w:r>
        <w:rPr>
          <w:rFonts w:hAnsi="宋体"/>
          <w:sz w:val="21"/>
          <w:szCs w:val="21"/>
        </w:rPr>
        <w:t>主持人宣布</w:t>
      </w:r>
      <w:r>
        <w:rPr>
          <w:rFonts w:hint="eastAsia" w:hAnsi="宋体"/>
          <w:sz w:val="21"/>
          <w:szCs w:val="21"/>
        </w:rPr>
        <w:t>磋商采购会议开始，介绍磋商现场的人员情况。</w:t>
      </w:r>
    </w:p>
    <w:p>
      <w:pPr>
        <w:snapToGrid w:val="0"/>
        <w:spacing w:line="312" w:lineRule="auto"/>
        <w:ind w:firstLine="420" w:firstLineChars="200"/>
        <w:rPr>
          <w:rFonts w:ascii="宋体" w:hAnsi="宋体" w:cs="宋体"/>
          <w:szCs w:val="21"/>
        </w:rPr>
      </w:pPr>
      <w:r>
        <w:rPr>
          <w:rFonts w:hint="eastAsia" w:ascii="宋体" w:hAnsi="宋体" w:cs="宋体"/>
          <w:szCs w:val="21"/>
        </w:rPr>
        <w:t>5、主持人当场拆封磋商文件，并送至评审场所。</w:t>
      </w:r>
    </w:p>
    <w:p>
      <w:pPr>
        <w:snapToGrid w:val="0"/>
        <w:spacing w:line="312" w:lineRule="auto"/>
        <w:ind w:firstLine="420" w:firstLineChars="200"/>
        <w:rPr>
          <w:rFonts w:ascii="宋体" w:hAnsi="宋体" w:cs="宋体"/>
          <w:szCs w:val="21"/>
        </w:rPr>
      </w:pPr>
      <w:r>
        <w:rPr>
          <w:rFonts w:hint="eastAsia" w:ascii="宋体" w:hAnsi="宋体" w:cs="宋体"/>
          <w:szCs w:val="21"/>
        </w:rPr>
        <w:t>6、磋商小组必须按照客观、公正、审慎的原则，根据磋商文件规定的评审程序、评审方法和评审标准进行独立评审。未实质性响应磋商文件的响应文件按无效响应处理，磋商小组应当告知提交响应文件的供应商。</w:t>
      </w:r>
    </w:p>
    <w:p>
      <w:pPr>
        <w:snapToGrid w:val="0"/>
        <w:spacing w:line="312" w:lineRule="auto"/>
        <w:ind w:firstLine="420" w:firstLineChars="200"/>
        <w:rPr>
          <w:rFonts w:ascii="宋体" w:hAnsi="宋体" w:cs="宋体"/>
          <w:szCs w:val="21"/>
        </w:rPr>
      </w:pPr>
      <w:r>
        <w:rPr>
          <w:rFonts w:hint="eastAsia" w:ascii="宋体" w:hAnsi="宋体" w:cs="宋体"/>
          <w:szCs w:val="21"/>
        </w:rPr>
        <w:t>7、磋商小组所有成员集中与单一供应商分别进行磋商，并给予所有参加磋商的供应商平等的磋商机会。磋商过程通过钉钉直播进行，二次报价可以通过现场或传真（0576-87821579 ）或邮箱方式或钉钉直播方式进行。</w:t>
      </w:r>
    </w:p>
    <w:p>
      <w:pPr>
        <w:snapToGrid w:val="0"/>
        <w:spacing w:line="312" w:lineRule="auto"/>
        <w:ind w:firstLine="420" w:firstLineChars="200"/>
        <w:rPr>
          <w:rFonts w:ascii="宋体" w:hAnsi="宋体" w:cs="宋体"/>
          <w:szCs w:val="21"/>
        </w:rPr>
      </w:pPr>
      <w:r>
        <w:rPr>
          <w:rFonts w:hint="eastAsia" w:ascii="宋体" w:hAnsi="宋体" w:cs="宋体"/>
          <w:szCs w:val="21"/>
        </w:rPr>
        <w:t>8、经磋商确定最终采购需求和提交最后报价的供应商后，由磋商小组采用综合评分法对提交最后报价的供应商的响应文件和最后报价进行综合评分。</w:t>
      </w:r>
    </w:p>
    <w:p>
      <w:pPr>
        <w:pStyle w:val="28"/>
        <w:snapToGrid w:val="0"/>
        <w:spacing w:beforeLines="0" w:afterLines="0" w:line="312" w:lineRule="auto"/>
        <w:ind w:firstLine="420" w:firstLineChars="200"/>
        <w:rPr>
          <w:rFonts w:hAnsi="宋体" w:cs="宋体"/>
          <w:sz w:val="21"/>
          <w:szCs w:val="21"/>
        </w:rPr>
      </w:pPr>
      <w:r>
        <w:rPr>
          <w:rFonts w:hint="eastAsia" w:hAnsi="宋体" w:cs="宋体"/>
          <w:sz w:val="21"/>
          <w:szCs w:val="21"/>
        </w:rPr>
        <w:t>9、磋商小组</w:t>
      </w:r>
      <w:r>
        <w:rPr>
          <w:rFonts w:hAnsi="宋体" w:cs="宋体"/>
          <w:sz w:val="21"/>
          <w:szCs w:val="21"/>
        </w:rPr>
        <w:t>根据综合评分情况，按照评审得分由高到低顺序</w:t>
      </w:r>
      <w:r>
        <w:rPr>
          <w:rFonts w:hint="eastAsia" w:hAnsi="宋体" w:cs="宋体"/>
          <w:sz w:val="21"/>
          <w:szCs w:val="21"/>
        </w:rPr>
        <w:t>确定预成交供应商，编写评审报告。</w:t>
      </w:r>
    </w:p>
    <w:p>
      <w:pPr>
        <w:pStyle w:val="28"/>
        <w:snapToGrid w:val="0"/>
        <w:spacing w:beforeLines="0" w:afterLines="0" w:line="312" w:lineRule="auto"/>
        <w:ind w:left="210" w:leftChars="100" w:firstLine="210" w:firstLineChars="100"/>
        <w:rPr>
          <w:rFonts w:hAnsi="宋体"/>
          <w:sz w:val="21"/>
          <w:szCs w:val="21"/>
        </w:rPr>
      </w:pPr>
      <w:r>
        <w:rPr>
          <w:rFonts w:hint="eastAsia" w:hAnsi="宋体"/>
          <w:sz w:val="21"/>
          <w:szCs w:val="21"/>
        </w:rPr>
        <w:t>10、</w:t>
      </w:r>
      <w:r>
        <w:rPr>
          <w:rFonts w:hint="eastAsia" w:hAnsi="宋体" w:cs="宋体"/>
          <w:sz w:val="21"/>
          <w:szCs w:val="21"/>
        </w:rPr>
        <w:t>主持人</w:t>
      </w:r>
      <w:r>
        <w:rPr>
          <w:rFonts w:hint="eastAsia" w:hAnsi="宋体"/>
          <w:sz w:val="21"/>
          <w:szCs w:val="21"/>
        </w:rPr>
        <w:t>到磋商采购会现场宣布磋商结果（含技术得分、最后报价、报价得分及总得分），磋商采购会议结束。</w:t>
      </w:r>
    </w:p>
    <w:p>
      <w:pPr>
        <w:pStyle w:val="28"/>
        <w:snapToGrid w:val="0"/>
        <w:spacing w:beforeLines="0" w:afterLines="0" w:line="312" w:lineRule="auto"/>
        <w:ind w:left="690" w:leftChars="228" w:hanging="211" w:hangingChars="100"/>
        <w:rPr>
          <w:rFonts w:hAnsi="宋体"/>
          <w:sz w:val="21"/>
          <w:szCs w:val="21"/>
        </w:rPr>
      </w:pPr>
      <w:r>
        <w:rPr>
          <w:rFonts w:hint="eastAsia" w:hAnsi="宋体"/>
          <w:b/>
          <w:color w:val="000000"/>
          <w:sz w:val="21"/>
          <w:szCs w:val="21"/>
        </w:rPr>
        <w:t>（二）澄清问题的形式</w:t>
      </w:r>
    </w:p>
    <w:p>
      <w:pPr>
        <w:snapToGrid w:val="0"/>
        <w:spacing w:line="312" w:lineRule="auto"/>
        <w:ind w:firstLine="420" w:firstLineChars="200"/>
        <w:rPr>
          <w:rFonts w:ascii="宋体" w:hAnsi="宋体"/>
          <w:szCs w:val="21"/>
        </w:rPr>
      </w:pPr>
      <w:r>
        <w:rPr>
          <w:rFonts w:hint="eastAsia" w:ascii="宋体" w:hAnsi="宋体"/>
          <w:szCs w:val="21"/>
        </w:rPr>
        <w:t>磋商供应商的澄清、说明或者补正应当通过指定的电子邮箱（电子邮箱：</w:t>
      </w:r>
      <w:r>
        <w:rPr>
          <w:rFonts w:hint="eastAsia" w:ascii="宋体" w:hAnsi="宋体"/>
          <w:szCs w:val="21"/>
          <w:u w:val="single"/>
        </w:rPr>
        <w:t>564237128</w:t>
      </w:r>
      <w:r>
        <w:rPr>
          <w:rFonts w:hint="eastAsia" w:ascii="宋体" w:hAnsi="宋体"/>
          <w:szCs w:val="21"/>
        </w:rPr>
        <w:t>@qq.com）或传真作出澄清、说明或者补正，提交澄清、说明或补正的时间为接到工作人员电话通知后半小时内。请投标单位期间电话保持畅通，如未及时接听电话，视为放弃澄清、说明或补正的权利，并不得超出磋商响应文件的范围或者改变磋商响应文件的实质性内容。</w:t>
      </w:r>
    </w:p>
    <w:p>
      <w:pPr>
        <w:snapToGrid w:val="0"/>
        <w:spacing w:line="312" w:lineRule="auto"/>
        <w:ind w:firstLine="422" w:firstLineChars="200"/>
        <w:rPr>
          <w:rFonts w:ascii="宋体" w:hAnsi="宋体"/>
          <w:color w:val="000000"/>
          <w:szCs w:val="21"/>
        </w:rPr>
      </w:pPr>
      <w:r>
        <w:rPr>
          <w:rFonts w:hint="eastAsia" w:ascii="宋体" w:hAnsi="宋体"/>
          <w:b/>
          <w:color w:val="000000"/>
          <w:szCs w:val="21"/>
        </w:rPr>
        <w:t>（三）错误修正</w:t>
      </w:r>
    </w:p>
    <w:p>
      <w:pPr>
        <w:pStyle w:val="47"/>
        <w:snapToGrid w:val="0"/>
        <w:spacing w:before="0" w:beforeAutospacing="0" w:after="0" w:afterAutospacing="0" w:line="312" w:lineRule="auto"/>
        <w:ind w:firstLine="420" w:firstLineChars="200"/>
        <w:jc w:val="both"/>
        <w:rPr>
          <w:color w:val="000000"/>
          <w:sz w:val="21"/>
          <w:szCs w:val="21"/>
        </w:rPr>
      </w:pPr>
      <w:r>
        <w:rPr>
          <w:color w:val="000000"/>
          <w:sz w:val="21"/>
          <w:szCs w:val="21"/>
        </w:rPr>
        <w:t>磋商响应文件报价出现前后不一致的，除</w:t>
      </w:r>
      <w:r>
        <w:rPr>
          <w:bCs/>
          <w:sz w:val="21"/>
          <w:szCs w:val="21"/>
        </w:rPr>
        <w:t>磋商采购文件</w:t>
      </w:r>
      <w:r>
        <w:rPr>
          <w:color w:val="000000"/>
          <w:sz w:val="21"/>
          <w:szCs w:val="21"/>
        </w:rPr>
        <w:t>另有规定外，按照下列规定修正：</w:t>
      </w:r>
    </w:p>
    <w:p>
      <w:pPr>
        <w:pStyle w:val="47"/>
        <w:snapToGrid w:val="0"/>
        <w:spacing w:before="0" w:beforeAutospacing="0" w:after="0" w:afterAutospacing="0" w:line="312" w:lineRule="auto"/>
        <w:jc w:val="both"/>
        <w:rPr>
          <w:color w:val="000000"/>
          <w:sz w:val="21"/>
          <w:szCs w:val="21"/>
        </w:rPr>
      </w:pPr>
      <w:r>
        <w:rPr>
          <w:color w:val="000000"/>
          <w:sz w:val="21"/>
          <w:szCs w:val="21"/>
        </w:rPr>
        <w:t>　　1、磋商响应文件中首次报价一览表内容与磋商响应文件中相应内容不一致的，以首次报价一览表为准；</w:t>
      </w:r>
    </w:p>
    <w:p>
      <w:pPr>
        <w:pStyle w:val="47"/>
        <w:snapToGrid w:val="0"/>
        <w:spacing w:before="0" w:beforeAutospacing="0" w:after="0" w:afterAutospacing="0" w:line="312" w:lineRule="auto"/>
        <w:jc w:val="both"/>
        <w:rPr>
          <w:color w:val="000000"/>
          <w:sz w:val="21"/>
          <w:szCs w:val="21"/>
        </w:rPr>
      </w:pPr>
      <w:r>
        <w:rPr>
          <w:color w:val="000000"/>
          <w:sz w:val="21"/>
          <w:szCs w:val="21"/>
        </w:rPr>
        <w:t>　　2、大写金额和小写金额不一致的，以大写金额为准；</w:t>
      </w:r>
    </w:p>
    <w:p>
      <w:pPr>
        <w:pStyle w:val="47"/>
        <w:snapToGrid w:val="0"/>
        <w:spacing w:before="0" w:beforeAutospacing="0" w:after="0" w:afterAutospacing="0" w:line="312" w:lineRule="auto"/>
        <w:jc w:val="both"/>
        <w:rPr>
          <w:color w:val="000000"/>
          <w:sz w:val="21"/>
          <w:szCs w:val="21"/>
        </w:rPr>
      </w:pPr>
      <w:r>
        <w:rPr>
          <w:color w:val="000000"/>
          <w:sz w:val="21"/>
          <w:szCs w:val="21"/>
        </w:rPr>
        <w:t>　　3、单价金额小数点或者百分比有明显错位的，以首次报价一览表的总价为准，并修改单价；</w:t>
      </w:r>
    </w:p>
    <w:p>
      <w:pPr>
        <w:pStyle w:val="47"/>
        <w:snapToGrid w:val="0"/>
        <w:spacing w:before="0" w:beforeAutospacing="0" w:after="0" w:afterAutospacing="0" w:line="312" w:lineRule="auto"/>
        <w:jc w:val="both"/>
        <w:rPr>
          <w:color w:val="000000"/>
          <w:sz w:val="21"/>
          <w:szCs w:val="21"/>
        </w:rPr>
      </w:pPr>
      <w:r>
        <w:rPr>
          <w:color w:val="000000"/>
          <w:sz w:val="21"/>
          <w:szCs w:val="21"/>
        </w:rPr>
        <w:t>　　4、总价金额与按单价汇总金额不一致的，以单价金额计算结果为准。</w:t>
      </w:r>
    </w:p>
    <w:p>
      <w:pPr>
        <w:pStyle w:val="47"/>
        <w:snapToGrid w:val="0"/>
        <w:spacing w:before="0" w:beforeAutospacing="0" w:after="0" w:afterAutospacing="0" w:line="312" w:lineRule="auto"/>
        <w:ind w:firstLine="480"/>
        <w:jc w:val="both"/>
        <w:rPr>
          <w:color w:val="000000"/>
          <w:sz w:val="21"/>
          <w:szCs w:val="21"/>
        </w:rPr>
      </w:pPr>
      <w:r>
        <w:rPr>
          <w:color w:val="000000"/>
          <w:sz w:val="21"/>
          <w:szCs w:val="21"/>
        </w:rPr>
        <w:t>同时出现两种以上不一致的，按照前款规定的顺序修正。修正应当采用书面形式，并加盖公章，或者由法定代表人或其授权的代表签字。修正后的报价经磋商供应商确认后产生约束力，磋商供应商不确认的，将终止磋商。</w:t>
      </w:r>
    </w:p>
    <w:p>
      <w:pPr>
        <w:pStyle w:val="47"/>
        <w:snapToGrid w:val="0"/>
        <w:spacing w:before="0" w:beforeAutospacing="0" w:after="0" w:afterAutospacing="0" w:line="312" w:lineRule="auto"/>
        <w:ind w:firstLine="480"/>
        <w:rPr>
          <w:color w:val="000000"/>
          <w:sz w:val="21"/>
          <w:szCs w:val="21"/>
        </w:rPr>
      </w:pPr>
      <w:r>
        <w:rPr>
          <w:b/>
          <w:bCs/>
          <w:color w:val="000000"/>
          <w:sz w:val="21"/>
          <w:szCs w:val="21"/>
        </w:rPr>
        <w:t>（四）</w:t>
      </w:r>
      <w:r>
        <w:rPr>
          <w:b/>
          <w:color w:val="000000"/>
          <w:sz w:val="21"/>
          <w:szCs w:val="21"/>
        </w:rPr>
        <w:t>磋商供应商存在下列情况之一的，响应无效，终止磋商</w:t>
      </w:r>
    </w:p>
    <w:p>
      <w:pPr>
        <w:adjustRightInd w:val="0"/>
        <w:snapToGrid w:val="0"/>
        <w:spacing w:line="312" w:lineRule="auto"/>
        <w:ind w:firstLine="420" w:firstLineChars="200"/>
        <w:jc w:val="left"/>
        <w:rPr>
          <w:rFonts w:ascii="宋体" w:hAnsi="宋体"/>
          <w:b/>
          <w:bCs/>
          <w:szCs w:val="21"/>
        </w:rPr>
      </w:pPr>
      <w:r>
        <w:rPr>
          <w:rFonts w:hint="eastAsia" w:ascii="宋体" w:hAnsi="宋体"/>
          <w:kern w:val="0"/>
          <w:szCs w:val="21"/>
        </w:rPr>
        <w:t>1、磋商响应文件中的报价货物跟商务与技术内容中的</w:t>
      </w:r>
      <w:r>
        <w:rPr>
          <w:rFonts w:hint="eastAsia" w:ascii="宋体" w:hAnsi="宋体"/>
          <w:color w:val="000000"/>
          <w:kern w:val="0"/>
          <w:szCs w:val="21"/>
        </w:rPr>
        <w:t>供应货物</w:t>
      </w:r>
      <w:r>
        <w:rPr>
          <w:rFonts w:hint="eastAsia" w:ascii="宋体" w:hAnsi="宋体"/>
          <w:kern w:val="0"/>
          <w:szCs w:val="21"/>
        </w:rPr>
        <w:t>出现重大偏差的。</w:t>
      </w:r>
    </w:p>
    <w:p>
      <w:pPr>
        <w:pStyle w:val="47"/>
        <w:tabs>
          <w:tab w:val="left" w:pos="7380"/>
        </w:tabs>
        <w:adjustRightInd w:val="0"/>
        <w:snapToGrid w:val="0"/>
        <w:spacing w:before="0" w:beforeAutospacing="0" w:after="0" w:afterAutospacing="0" w:line="312" w:lineRule="auto"/>
        <w:ind w:firstLine="420" w:firstLineChars="200"/>
        <w:rPr>
          <w:sz w:val="21"/>
          <w:szCs w:val="21"/>
        </w:rPr>
      </w:pPr>
      <w:r>
        <w:rPr>
          <w:rFonts w:hint="eastAsia"/>
          <w:sz w:val="21"/>
          <w:szCs w:val="21"/>
        </w:rPr>
        <w:t>2</w:t>
      </w:r>
      <w:r>
        <w:rPr>
          <w:sz w:val="21"/>
          <w:szCs w:val="21"/>
        </w:rPr>
        <w:t>、不具备磋商采购文件中规定的资格要求的。</w:t>
      </w:r>
    </w:p>
    <w:p>
      <w:pPr>
        <w:pStyle w:val="47"/>
        <w:adjustRightInd w:val="0"/>
        <w:snapToGrid w:val="0"/>
        <w:spacing w:before="0" w:beforeAutospacing="0" w:after="0" w:afterAutospacing="0" w:line="312" w:lineRule="auto"/>
        <w:ind w:firstLine="420" w:firstLineChars="200"/>
        <w:rPr>
          <w:sz w:val="21"/>
          <w:szCs w:val="21"/>
        </w:rPr>
      </w:pPr>
      <w:r>
        <w:rPr>
          <w:rFonts w:hint="eastAsia"/>
          <w:sz w:val="21"/>
          <w:szCs w:val="21"/>
        </w:rPr>
        <w:t>3</w:t>
      </w:r>
      <w:r>
        <w:rPr>
          <w:sz w:val="21"/>
          <w:szCs w:val="21"/>
        </w:rPr>
        <w:t>、磋商响应文件含有采购人不能接受的附加条件的。</w:t>
      </w:r>
    </w:p>
    <w:p>
      <w:pPr>
        <w:adjustRightInd w:val="0"/>
        <w:snapToGrid w:val="0"/>
        <w:spacing w:line="312" w:lineRule="auto"/>
        <w:ind w:firstLine="420" w:firstLineChars="200"/>
        <w:jc w:val="left"/>
        <w:rPr>
          <w:rFonts w:ascii="宋体" w:hAnsi="宋体"/>
          <w:bCs/>
          <w:kern w:val="0"/>
          <w:szCs w:val="21"/>
        </w:rPr>
      </w:pPr>
      <w:r>
        <w:rPr>
          <w:rFonts w:hint="eastAsia" w:ascii="宋体" w:hAnsi="宋体"/>
          <w:kern w:val="0"/>
          <w:szCs w:val="21"/>
        </w:rPr>
        <w:t>4</w:t>
      </w:r>
      <w:r>
        <w:rPr>
          <w:rFonts w:hint="eastAsia" w:ascii="宋体" w:hAnsi="宋体"/>
          <w:szCs w:val="21"/>
        </w:rPr>
        <w:t>、供应商代表人未能出具身份证明或与法定代表人授权委托人身份不符的。</w:t>
      </w:r>
    </w:p>
    <w:p>
      <w:pPr>
        <w:pStyle w:val="47"/>
        <w:adjustRightInd w:val="0"/>
        <w:snapToGrid w:val="0"/>
        <w:spacing w:before="0" w:beforeAutospacing="0" w:after="0" w:afterAutospacing="0" w:line="312" w:lineRule="auto"/>
        <w:ind w:firstLine="420" w:firstLineChars="200"/>
        <w:rPr>
          <w:sz w:val="21"/>
          <w:szCs w:val="21"/>
        </w:rPr>
      </w:pPr>
      <w:r>
        <w:rPr>
          <w:rFonts w:hint="eastAsia"/>
          <w:sz w:val="21"/>
          <w:szCs w:val="21"/>
        </w:rPr>
        <w:t>5</w:t>
      </w:r>
      <w:r>
        <w:rPr>
          <w:sz w:val="21"/>
          <w:szCs w:val="21"/>
        </w:rPr>
        <w:t>、磋商小组认为供应商的报价明显低于其他通过符合性审查供应商的报价，有可能影响产品质量或者不能诚信履约的，应当要求其在评审现场合理的时间内提供书面说明，必要时提交相关证明材料；供应商不能证明其报价合理性的，磋商小组应当与其终止磋商。</w:t>
      </w:r>
    </w:p>
    <w:p>
      <w:pPr>
        <w:pStyle w:val="47"/>
        <w:adjustRightInd w:val="0"/>
        <w:snapToGrid w:val="0"/>
        <w:spacing w:before="0" w:beforeAutospacing="0" w:after="0" w:afterAutospacing="0" w:line="312" w:lineRule="auto"/>
        <w:ind w:firstLine="420" w:firstLineChars="200"/>
        <w:rPr>
          <w:sz w:val="21"/>
          <w:szCs w:val="21"/>
        </w:rPr>
      </w:pPr>
      <w:r>
        <w:rPr>
          <w:rFonts w:hint="eastAsia"/>
          <w:sz w:val="21"/>
          <w:szCs w:val="21"/>
        </w:rPr>
        <w:t>6</w:t>
      </w:r>
      <w:r>
        <w:rPr>
          <w:sz w:val="21"/>
          <w:szCs w:val="21"/>
        </w:rPr>
        <w:t>、报价超过磋商采购文件中规定的最高限价。</w:t>
      </w:r>
    </w:p>
    <w:p>
      <w:pPr>
        <w:tabs>
          <w:tab w:val="left" w:pos="1898"/>
        </w:tabs>
        <w:autoSpaceDE w:val="0"/>
        <w:autoSpaceDN w:val="0"/>
        <w:adjustRightInd w:val="0"/>
        <w:snapToGrid w:val="0"/>
        <w:spacing w:line="312" w:lineRule="auto"/>
        <w:ind w:firstLine="420" w:firstLineChars="200"/>
        <w:jc w:val="left"/>
        <w:rPr>
          <w:rFonts w:ascii="宋体" w:hAnsi="宋体"/>
          <w:kern w:val="0"/>
          <w:szCs w:val="21"/>
        </w:rPr>
      </w:pPr>
      <w:r>
        <w:rPr>
          <w:rFonts w:hint="eastAsia" w:ascii="宋体" w:hAnsi="宋体"/>
          <w:kern w:val="0"/>
          <w:szCs w:val="21"/>
        </w:rPr>
        <w:t>7、磋商参数未如实填写，完全复制粘贴磋商采购参数的。</w:t>
      </w:r>
    </w:p>
    <w:p>
      <w:pPr>
        <w:tabs>
          <w:tab w:val="left" w:pos="1898"/>
        </w:tabs>
        <w:autoSpaceDE w:val="0"/>
        <w:autoSpaceDN w:val="0"/>
        <w:adjustRightInd w:val="0"/>
        <w:snapToGrid w:val="0"/>
        <w:spacing w:line="312" w:lineRule="auto"/>
        <w:ind w:firstLine="420" w:firstLineChars="200"/>
        <w:jc w:val="left"/>
        <w:rPr>
          <w:rFonts w:ascii="宋体" w:hAnsi="宋体"/>
          <w:kern w:val="0"/>
          <w:szCs w:val="21"/>
        </w:rPr>
      </w:pPr>
      <w:r>
        <w:rPr>
          <w:rFonts w:hint="eastAsia" w:ascii="宋体" w:hAnsi="宋体"/>
          <w:kern w:val="0"/>
          <w:szCs w:val="21"/>
        </w:rPr>
        <w:t>8、磋商响应文件提供虚假材料的。</w:t>
      </w:r>
    </w:p>
    <w:p>
      <w:pPr>
        <w:tabs>
          <w:tab w:val="left" w:pos="1898"/>
        </w:tabs>
        <w:autoSpaceDE w:val="0"/>
        <w:autoSpaceDN w:val="0"/>
        <w:adjustRightInd w:val="0"/>
        <w:snapToGrid w:val="0"/>
        <w:spacing w:line="312" w:lineRule="auto"/>
        <w:ind w:firstLine="420" w:firstLineChars="200"/>
        <w:jc w:val="left"/>
        <w:rPr>
          <w:rFonts w:ascii="宋体" w:hAnsi="宋体"/>
          <w:szCs w:val="21"/>
        </w:rPr>
      </w:pPr>
      <w:r>
        <w:rPr>
          <w:rFonts w:hint="eastAsia" w:ascii="宋体" w:hAnsi="宋体"/>
          <w:kern w:val="0"/>
          <w:szCs w:val="21"/>
        </w:rPr>
        <w:t>9</w:t>
      </w:r>
      <w:r>
        <w:rPr>
          <w:rFonts w:ascii="宋体" w:hAnsi="宋体"/>
          <w:kern w:val="0"/>
          <w:szCs w:val="21"/>
        </w:rPr>
        <w:t>、</w:t>
      </w:r>
      <w:r>
        <w:rPr>
          <w:rFonts w:ascii="宋体" w:hAnsi="宋体"/>
          <w:szCs w:val="21"/>
        </w:rPr>
        <w:t>不同</w:t>
      </w:r>
      <w:r>
        <w:rPr>
          <w:rFonts w:hint="eastAsia" w:ascii="宋体" w:hAnsi="宋体"/>
          <w:szCs w:val="21"/>
        </w:rPr>
        <w:t>供应商</w:t>
      </w:r>
      <w:r>
        <w:rPr>
          <w:rFonts w:ascii="宋体" w:hAnsi="宋体"/>
          <w:szCs w:val="21"/>
        </w:rPr>
        <w:t>的</w:t>
      </w:r>
      <w:r>
        <w:rPr>
          <w:rFonts w:hint="eastAsia" w:ascii="宋体" w:hAnsi="宋体"/>
          <w:szCs w:val="21"/>
        </w:rPr>
        <w:t>磋商响应</w:t>
      </w:r>
      <w:r>
        <w:rPr>
          <w:rFonts w:ascii="宋体" w:hAnsi="宋体"/>
          <w:szCs w:val="21"/>
        </w:rPr>
        <w:t>文件由同一单位或者个人编制</w:t>
      </w:r>
      <w:r>
        <w:rPr>
          <w:rFonts w:hint="eastAsia" w:ascii="宋体" w:hAnsi="宋体"/>
          <w:szCs w:val="21"/>
        </w:rPr>
        <w:t>。</w:t>
      </w:r>
    </w:p>
    <w:p>
      <w:pPr>
        <w:pStyle w:val="47"/>
        <w:snapToGrid w:val="0"/>
        <w:spacing w:before="0" w:beforeAutospacing="0" w:after="0" w:afterAutospacing="0" w:line="312" w:lineRule="auto"/>
        <w:ind w:firstLine="420" w:firstLineChars="200"/>
        <w:rPr>
          <w:sz w:val="21"/>
          <w:szCs w:val="21"/>
        </w:rPr>
      </w:pPr>
      <w:r>
        <w:rPr>
          <w:sz w:val="21"/>
          <w:szCs w:val="21"/>
        </w:rPr>
        <w:t>1</w:t>
      </w:r>
      <w:r>
        <w:rPr>
          <w:rFonts w:hint="eastAsia"/>
          <w:sz w:val="21"/>
          <w:szCs w:val="21"/>
        </w:rPr>
        <w:t>0</w:t>
      </w:r>
      <w:r>
        <w:rPr>
          <w:sz w:val="21"/>
          <w:szCs w:val="21"/>
        </w:rPr>
        <w:t>、不同供应商委托同一单位或者个人办理磋商事宜</w:t>
      </w:r>
      <w:r>
        <w:rPr>
          <w:rFonts w:hint="eastAsia"/>
          <w:sz w:val="21"/>
          <w:szCs w:val="21"/>
        </w:rPr>
        <w:t>。</w:t>
      </w:r>
    </w:p>
    <w:p>
      <w:pPr>
        <w:pStyle w:val="47"/>
        <w:snapToGrid w:val="0"/>
        <w:spacing w:before="0" w:beforeAutospacing="0" w:after="0" w:afterAutospacing="0" w:line="312" w:lineRule="auto"/>
        <w:ind w:firstLine="420" w:firstLineChars="200"/>
        <w:rPr>
          <w:sz w:val="21"/>
          <w:szCs w:val="21"/>
        </w:rPr>
      </w:pPr>
      <w:r>
        <w:rPr>
          <w:sz w:val="21"/>
          <w:szCs w:val="21"/>
        </w:rPr>
        <w:t>1</w:t>
      </w:r>
      <w:r>
        <w:rPr>
          <w:rFonts w:hint="eastAsia"/>
          <w:sz w:val="21"/>
          <w:szCs w:val="21"/>
        </w:rPr>
        <w:t>1</w:t>
      </w:r>
      <w:r>
        <w:rPr>
          <w:sz w:val="21"/>
          <w:szCs w:val="21"/>
        </w:rPr>
        <w:t>、不同供应商的磋商响应文件载明的项目管理成员或者联系人员为同一人</w:t>
      </w:r>
      <w:r>
        <w:rPr>
          <w:rFonts w:hint="eastAsia"/>
          <w:sz w:val="21"/>
          <w:szCs w:val="21"/>
        </w:rPr>
        <w:t>。</w:t>
      </w:r>
    </w:p>
    <w:p>
      <w:pPr>
        <w:pStyle w:val="47"/>
        <w:snapToGrid w:val="0"/>
        <w:spacing w:before="0" w:beforeAutospacing="0" w:after="0" w:afterAutospacing="0" w:line="312" w:lineRule="auto"/>
        <w:ind w:firstLine="420" w:firstLineChars="200"/>
        <w:rPr>
          <w:sz w:val="21"/>
          <w:szCs w:val="21"/>
        </w:rPr>
      </w:pPr>
      <w:r>
        <w:rPr>
          <w:sz w:val="21"/>
          <w:szCs w:val="21"/>
        </w:rPr>
        <w:t>1</w:t>
      </w:r>
      <w:r>
        <w:rPr>
          <w:rFonts w:hint="eastAsia"/>
          <w:sz w:val="21"/>
          <w:szCs w:val="21"/>
        </w:rPr>
        <w:t>2</w:t>
      </w:r>
      <w:r>
        <w:rPr>
          <w:sz w:val="21"/>
          <w:szCs w:val="21"/>
        </w:rPr>
        <w:t>、不同供应商的磋商响应文件异常一致或者报价呈规律性差异</w:t>
      </w:r>
      <w:r>
        <w:rPr>
          <w:rFonts w:hint="eastAsia"/>
          <w:sz w:val="21"/>
          <w:szCs w:val="21"/>
        </w:rPr>
        <w:t>。</w:t>
      </w:r>
    </w:p>
    <w:p>
      <w:pPr>
        <w:pStyle w:val="47"/>
        <w:snapToGrid w:val="0"/>
        <w:spacing w:before="0" w:beforeAutospacing="0" w:after="0" w:afterAutospacing="0" w:line="312" w:lineRule="auto"/>
        <w:ind w:firstLine="420" w:firstLineChars="200"/>
        <w:rPr>
          <w:sz w:val="21"/>
          <w:szCs w:val="21"/>
        </w:rPr>
      </w:pPr>
      <w:r>
        <w:rPr>
          <w:sz w:val="21"/>
          <w:szCs w:val="21"/>
        </w:rPr>
        <w:t>1</w:t>
      </w:r>
      <w:r>
        <w:rPr>
          <w:rFonts w:hint="eastAsia"/>
          <w:sz w:val="21"/>
          <w:szCs w:val="21"/>
        </w:rPr>
        <w:t>3</w:t>
      </w:r>
      <w:r>
        <w:rPr>
          <w:sz w:val="21"/>
          <w:szCs w:val="21"/>
        </w:rPr>
        <w:t>、不同供应商的磋商响应文件相互混装</w:t>
      </w:r>
      <w:r>
        <w:rPr>
          <w:rFonts w:hint="eastAsia"/>
          <w:sz w:val="21"/>
          <w:szCs w:val="21"/>
        </w:rPr>
        <w:t>。</w:t>
      </w:r>
    </w:p>
    <w:p>
      <w:pPr>
        <w:autoSpaceDE w:val="0"/>
        <w:autoSpaceDN w:val="0"/>
        <w:adjustRightInd w:val="0"/>
        <w:snapToGrid w:val="0"/>
        <w:spacing w:line="312" w:lineRule="auto"/>
        <w:ind w:firstLine="420" w:firstLineChars="200"/>
        <w:jc w:val="left"/>
        <w:rPr>
          <w:rFonts w:ascii="宋体" w:hAnsi="宋体"/>
          <w:color w:val="000000"/>
          <w:kern w:val="0"/>
          <w:szCs w:val="21"/>
        </w:rPr>
      </w:pPr>
      <w:r>
        <w:rPr>
          <w:rFonts w:hint="eastAsia" w:ascii="宋体" w:hAnsi="宋体"/>
          <w:color w:val="000000"/>
          <w:kern w:val="0"/>
          <w:szCs w:val="21"/>
        </w:rPr>
        <w:t>14、不符合法律、法规和磋商采购文件中规定的其他实质性要求的（磋商采购文件中打“▲”内容及被拒绝的条款）。</w:t>
      </w:r>
    </w:p>
    <w:p>
      <w:pPr>
        <w:autoSpaceDE w:val="0"/>
        <w:autoSpaceDN w:val="0"/>
        <w:adjustRightInd w:val="0"/>
        <w:snapToGrid w:val="0"/>
        <w:spacing w:line="312" w:lineRule="auto"/>
        <w:ind w:firstLine="422" w:firstLineChars="200"/>
        <w:jc w:val="left"/>
        <w:rPr>
          <w:rFonts w:ascii="宋体" w:hAnsi="宋体"/>
          <w:color w:val="000000"/>
          <w:kern w:val="0"/>
          <w:szCs w:val="21"/>
        </w:rPr>
      </w:pPr>
      <w:r>
        <w:rPr>
          <w:rFonts w:hint="eastAsia" w:ascii="宋体" w:hAnsi="宋体"/>
          <w:b/>
          <w:kern w:val="0"/>
          <w:szCs w:val="21"/>
        </w:rPr>
        <w:t>（五）有下列情况之一的，本次磋商终止。</w:t>
      </w:r>
    </w:p>
    <w:p>
      <w:pPr>
        <w:pStyle w:val="47"/>
        <w:snapToGrid w:val="0"/>
        <w:spacing w:before="0" w:beforeAutospacing="0" w:after="0" w:afterAutospacing="0" w:line="312" w:lineRule="auto"/>
        <w:ind w:firstLine="525" w:firstLineChars="250"/>
        <w:jc w:val="both"/>
        <w:rPr>
          <w:color w:val="000000"/>
          <w:sz w:val="21"/>
          <w:szCs w:val="21"/>
        </w:rPr>
      </w:pPr>
      <w:r>
        <w:rPr>
          <w:color w:val="000000"/>
          <w:sz w:val="21"/>
          <w:szCs w:val="21"/>
        </w:rPr>
        <w:t>1、出现影响采购公正的违法、违规行为的</w:t>
      </w:r>
      <w:r>
        <w:rPr>
          <w:rFonts w:hint="eastAsia"/>
          <w:color w:val="000000"/>
          <w:sz w:val="21"/>
          <w:szCs w:val="21"/>
        </w:rPr>
        <w:t>。</w:t>
      </w:r>
    </w:p>
    <w:p>
      <w:pPr>
        <w:pStyle w:val="47"/>
        <w:snapToGrid w:val="0"/>
        <w:spacing w:before="0" w:beforeAutospacing="0" w:after="0" w:afterAutospacing="0" w:line="312" w:lineRule="auto"/>
        <w:ind w:firstLine="525" w:firstLineChars="250"/>
        <w:jc w:val="both"/>
        <w:rPr>
          <w:color w:val="000000"/>
          <w:sz w:val="21"/>
          <w:szCs w:val="21"/>
        </w:rPr>
      </w:pPr>
      <w:r>
        <w:rPr>
          <w:color w:val="000000"/>
          <w:sz w:val="21"/>
          <w:szCs w:val="21"/>
        </w:rPr>
        <w:t>2、磋商小组发现磋商文件存在歧义、重大缺陷导致评审工作无法进行，或者磋商文件内容违反国家有关强制性规定的</w:t>
      </w:r>
      <w:r>
        <w:rPr>
          <w:rFonts w:hint="eastAsia"/>
          <w:color w:val="000000"/>
          <w:sz w:val="21"/>
          <w:szCs w:val="21"/>
        </w:rPr>
        <w:t>。</w:t>
      </w:r>
    </w:p>
    <w:p>
      <w:pPr>
        <w:pStyle w:val="47"/>
        <w:snapToGrid w:val="0"/>
        <w:spacing w:before="0" w:beforeAutospacing="0" w:after="0" w:afterAutospacing="0" w:line="312" w:lineRule="auto"/>
        <w:ind w:firstLine="525" w:firstLineChars="250"/>
        <w:jc w:val="both"/>
        <w:rPr>
          <w:color w:val="000000"/>
          <w:sz w:val="21"/>
          <w:szCs w:val="21"/>
        </w:rPr>
      </w:pPr>
      <w:r>
        <w:rPr>
          <w:color w:val="000000"/>
          <w:sz w:val="21"/>
          <w:szCs w:val="21"/>
        </w:rPr>
        <w:t>3、因重大变故，采购任务取消的</w:t>
      </w:r>
      <w:r>
        <w:rPr>
          <w:rFonts w:hint="eastAsia"/>
          <w:color w:val="000000"/>
          <w:sz w:val="21"/>
          <w:szCs w:val="21"/>
        </w:rPr>
        <w:t>。</w:t>
      </w:r>
    </w:p>
    <w:p>
      <w:pPr>
        <w:pStyle w:val="47"/>
        <w:snapToGrid w:val="0"/>
        <w:spacing w:before="0" w:beforeAutospacing="0" w:after="0" w:afterAutospacing="0" w:line="312" w:lineRule="auto"/>
        <w:ind w:firstLine="525" w:firstLineChars="250"/>
        <w:jc w:val="both"/>
        <w:rPr>
          <w:color w:val="000000"/>
          <w:sz w:val="21"/>
          <w:szCs w:val="21"/>
        </w:rPr>
      </w:pPr>
      <w:r>
        <w:rPr>
          <w:color w:val="000000"/>
          <w:sz w:val="21"/>
          <w:szCs w:val="21"/>
        </w:rPr>
        <w:t>4、法律、法规和磋商文件规定的其他导致评审结果无效的。</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napToGrid w:val="0"/>
        <w:spacing w:line="312" w:lineRule="auto"/>
        <w:ind w:right="25" w:firstLine="422" w:firstLineChars="200"/>
        <w:jc w:val="left"/>
        <w:rPr>
          <w:rFonts w:ascii="宋体" w:hAnsi="宋体"/>
          <w:b/>
          <w:color w:val="000000"/>
          <w:kern w:val="0"/>
          <w:szCs w:val="21"/>
        </w:rPr>
      </w:pPr>
      <w:r>
        <w:rPr>
          <w:rFonts w:hint="eastAsia" w:ascii="宋体" w:hAnsi="宋体"/>
          <w:b/>
          <w:color w:val="000000"/>
          <w:kern w:val="0"/>
          <w:szCs w:val="21"/>
        </w:rPr>
        <w:t>（六）磋商原则和方法</w:t>
      </w:r>
    </w:p>
    <w:p>
      <w:pPr>
        <w:pStyle w:val="28"/>
        <w:snapToGrid w:val="0"/>
        <w:spacing w:beforeLines="0" w:afterLines="0" w:line="312" w:lineRule="auto"/>
        <w:ind w:firstLine="525" w:firstLineChars="250"/>
        <w:rPr>
          <w:rFonts w:hAnsi="宋体"/>
          <w:sz w:val="21"/>
          <w:szCs w:val="21"/>
        </w:rPr>
      </w:pPr>
      <w:r>
        <w:rPr>
          <w:rFonts w:hAnsi="宋体"/>
          <w:sz w:val="21"/>
          <w:szCs w:val="21"/>
        </w:rPr>
        <w:t>1</w:t>
      </w:r>
      <w:r>
        <w:rPr>
          <w:rFonts w:hint="eastAsia" w:hAnsi="宋体"/>
          <w:sz w:val="21"/>
          <w:szCs w:val="21"/>
        </w:rPr>
        <w:t>、磋商</w:t>
      </w:r>
      <w:r>
        <w:rPr>
          <w:rFonts w:hAnsi="宋体"/>
          <w:sz w:val="21"/>
          <w:szCs w:val="21"/>
        </w:rPr>
        <w:t>原则。磋商小组必须公平、公正、客观，不带任何倾向性和启发性；不得向外界透露任何与评</w:t>
      </w:r>
      <w:r>
        <w:rPr>
          <w:rFonts w:hAnsi="宋体"/>
          <w:color w:val="000000"/>
          <w:sz w:val="21"/>
          <w:szCs w:val="21"/>
        </w:rPr>
        <w:t>审</w:t>
      </w:r>
      <w:r>
        <w:rPr>
          <w:rFonts w:hAnsi="宋体"/>
          <w:sz w:val="21"/>
          <w:szCs w:val="21"/>
        </w:rPr>
        <w:t>有关的内容；任何单位和个人不得干扰、影响评</w:t>
      </w:r>
      <w:r>
        <w:rPr>
          <w:rFonts w:hAnsi="宋体"/>
          <w:color w:val="000000"/>
          <w:sz w:val="21"/>
          <w:szCs w:val="21"/>
        </w:rPr>
        <w:t>审</w:t>
      </w:r>
      <w:r>
        <w:rPr>
          <w:rFonts w:hAnsi="宋体"/>
          <w:sz w:val="21"/>
          <w:szCs w:val="21"/>
        </w:rPr>
        <w:t>的正常进行；磋商小组及有关工作人员不得私下与</w:t>
      </w:r>
      <w:r>
        <w:rPr>
          <w:rFonts w:hint="eastAsia" w:hAnsi="宋体"/>
          <w:color w:val="000000"/>
          <w:sz w:val="21"/>
          <w:szCs w:val="21"/>
        </w:rPr>
        <w:t>磋商供应商</w:t>
      </w:r>
      <w:r>
        <w:rPr>
          <w:rFonts w:hAnsi="宋体"/>
          <w:sz w:val="21"/>
          <w:szCs w:val="21"/>
        </w:rPr>
        <w:t>接触。</w:t>
      </w:r>
    </w:p>
    <w:p>
      <w:pPr>
        <w:pStyle w:val="28"/>
        <w:snapToGrid w:val="0"/>
        <w:spacing w:beforeLines="0" w:afterLines="0" w:line="312" w:lineRule="auto"/>
        <w:ind w:firstLine="525" w:firstLineChars="250"/>
        <w:rPr>
          <w:rFonts w:hAnsi="宋体"/>
          <w:sz w:val="21"/>
          <w:szCs w:val="21"/>
        </w:rPr>
      </w:pPr>
      <w:r>
        <w:rPr>
          <w:rFonts w:hAnsi="宋体"/>
          <w:sz w:val="21"/>
          <w:szCs w:val="21"/>
        </w:rPr>
        <w:t>2</w:t>
      </w:r>
      <w:r>
        <w:rPr>
          <w:rFonts w:hint="eastAsia" w:hAnsi="宋体"/>
          <w:sz w:val="21"/>
          <w:szCs w:val="21"/>
        </w:rPr>
        <w:t>、磋商</w:t>
      </w:r>
      <w:r>
        <w:rPr>
          <w:rFonts w:hAnsi="宋体"/>
          <w:sz w:val="21"/>
          <w:szCs w:val="21"/>
        </w:rPr>
        <w:t>办法。具体</w:t>
      </w:r>
      <w:r>
        <w:rPr>
          <w:rFonts w:hint="eastAsia" w:hAnsi="宋体"/>
          <w:sz w:val="21"/>
          <w:szCs w:val="21"/>
        </w:rPr>
        <w:t>磋商</w:t>
      </w:r>
      <w:r>
        <w:rPr>
          <w:rFonts w:hAnsi="宋体"/>
          <w:sz w:val="21"/>
          <w:szCs w:val="21"/>
        </w:rPr>
        <w:t>内容及评分标准等详见《评</w:t>
      </w:r>
      <w:r>
        <w:rPr>
          <w:rFonts w:hAnsi="宋体"/>
          <w:color w:val="000000"/>
          <w:sz w:val="21"/>
          <w:szCs w:val="21"/>
        </w:rPr>
        <w:t>审</w:t>
      </w:r>
      <w:r>
        <w:rPr>
          <w:rFonts w:hint="eastAsia" w:hAnsi="宋体"/>
          <w:sz w:val="21"/>
          <w:szCs w:val="21"/>
        </w:rPr>
        <w:t>方</w:t>
      </w:r>
      <w:r>
        <w:rPr>
          <w:rFonts w:hAnsi="宋体"/>
          <w:sz w:val="21"/>
          <w:szCs w:val="21"/>
        </w:rPr>
        <w:t>法及评分标准》。</w:t>
      </w:r>
    </w:p>
    <w:p>
      <w:pPr>
        <w:pStyle w:val="28"/>
        <w:snapToGrid w:val="0"/>
        <w:spacing w:beforeLines="0" w:afterLines="0" w:line="312" w:lineRule="auto"/>
        <w:ind w:firstLine="527" w:firstLineChars="250"/>
        <w:rPr>
          <w:rFonts w:hAnsi="宋体"/>
          <w:sz w:val="21"/>
          <w:szCs w:val="21"/>
        </w:rPr>
      </w:pPr>
      <w:r>
        <w:rPr>
          <w:rFonts w:hAnsi="宋体"/>
          <w:b/>
          <w:color w:val="000000"/>
          <w:sz w:val="21"/>
          <w:szCs w:val="21"/>
        </w:rPr>
        <w:t>（</w:t>
      </w:r>
      <w:r>
        <w:rPr>
          <w:rFonts w:hint="eastAsia" w:hAnsi="宋体"/>
          <w:b/>
          <w:color w:val="000000"/>
          <w:sz w:val="21"/>
          <w:szCs w:val="21"/>
        </w:rPr>
        <w:t>七</w:t>
      </w:r>
      <w:r>
        <w:rPr>
          <w:rFonts w:hAnsi="宋体"/>
          <w:b/>
          <w:color w:val="000000"/>
          <w:sz w:val="21"/>
          <w:szCs w:val="21"/>
        </w:rPr>
        <w:t>）评审过程的监控</w:t>
      </w:r>
    </w:p>
    <w:p>
      <w:pPr>
        <w:pStyle w:val="47"/>
        <w:snapToGrid w:val="0"/>
        <w:spacing w:before="0" w:beforeAutospacing="0" w:after="0" w:afterAutospacing="0" w:line="312" w:lineRule="auto"/>
        <w:ind w:firstLine="420" w:firstLineChars="200"/>
        <w:jc w:val="both"/>
        <w:rPr>
          <w:sz w:val="21"/>
          <w:szCs w:val="21"/>
        </w:rPr>
      </w:pPr>
      <w:r>
        <w:rPr>
          <w:sz w:val="21"/>
          <w:szCs w:val="21"/>
        </w:rPr>
        <w:t>本项目评审过程实行全程录音、录像监控，政府采购监管部门视情进行现场监督，供应商在评审过程中所进行的试图影响评审结果的不公正活动，可能导致其被拒绝磋商。</w:t>
      </w:r>
    </w:p>
    <w:p>
      <w:pPr>
        <w:pStyle w:val="47"/>
        <w:snapToGrid w:val="0"/>
        <w:spacing w:before="0" w:beforeAutospacing="0" w:after="0" w:afterAutospacing="0" w:line="312" w:lineRule="auto"/>
        <w:ind w:firstLine="422" w:firstLineChars="200"/>
        <w:jc w:val="both"/>
        <w:rPr>
          <w:sz w:val="21"/>
          <w:szCs w:val="21"/>
        </w:rPr>
      </w:pPr>
      <w:r>
        <w:rPr>
          <w:b/>
          <w:sz w:val="21"/>
          <w:szCs w:val="21"/>
        </w:rPr>
        <w:t>五、磋商结果确定</w:t>
      </w:r>
    </w:p>
    <w:p>
      <w:pPr>
        <w:pStyle w:val="47"/>
        <w:snapToGrid w:val="0"/>
        <w:spacing w:before="0" w:beforeAutospacing="0" w:after="0" w:afterAutospacing="0" w:line="312" w:lineRule="auto"/>
        <w:ind w:firstLine="525" w:firstLineChars="250"/>
        <w:jc w:val="both"/>
        <w:rPr>
          <w:sz w:val="21"/>
          <w:szCs w:val="21"/>
        </w:rPr>
      </w:pPr>
      <w:r>
        <w:rPr>
          <w:sz w:val="21"/>
          <w:szCs w:val="21"/>
        </w:rPr>
        <w:t>1、确定成交供应商。磋商小组根据采购人的《授权意见确认书》，推荐成交候选供应商或直接确定成交供应商。其中推荐成交候选供应商的，采购组织机构在评审结束之日起2个工作日内将评审报告送交采购人，采购人自收到评审报告之日起5个工作日内在评审报告推荐的成交候选人中按顺序确定成交供应商。</w:t>
      </w:r>
    </w:p>
    <w:p>
      <w:pPr>
        <w:snapToGrid w:val="0"/>
        <w:spacing w:line="312" w:lineRule="auto"/>
        <w:ind w:firstLine="420" w:firstLineChars="200"/>
        <w:rPr>
          <w:rFonts w:ascii="宋体" w:hAnsi="宋体"/>
          <w:kern w:val="0"/>
          <w:szCs w:val="21"/>
        </w:rPr>
      </w:pPr>
      <w:r>
        <w:rPr>
          <w:rFonts w:hint="eastAsia" w:ascii="宋体" w:hAnsi="宋体"/>
          <w:kern w:val="0"/>
          <w:szCs w:val="21"/>
        </w:rPr>
        <w:t>2、发布成交结果公告。采购组织机构应当在</w:t>
      </w:r>
      <w:r>
        <w:rPr>
          <w:rFonts w:ascii="宋体" w:hAnsi="宋体"/>
          <w:kern w:val="0"/>
          <w:szCs w:val="21"/>
        </w:rPr>
        <w:t>成交供应商确定</w:t>
      </w:r>
      <w:r>
        <w:rPr>
          <w:rFonts w:hint="eastAsia" w:ascii="宋体" w:hAnsi="宋体"/>
          <w:kern w:val="0"/>
          <w:szCs w:val="21"/>
        </w:rPr>
        <w:t>后</w:t>
      </w:r>
      <w:r>
        <w:rPr>
          <w:rFonts w:ascii="宋体" w:hAnsi="宋体"/>
          <w:kern w:val="0"/>
          <w:szCs w:val="21"/>
        </w:rPr>
        <w:t>2个工作日内</w:t>
      </w:r>
      <w:r>
        <w:rPr>
          <w:rFonts w:hint="eastAsia" w:ascii="宋体" w:hAnsi="宋体"/>
          <w:kern w:val="0"/>
          <w:szCs w:val="21"/>
        </w:rPr>
        <w:t>，</w:t>
      </w:r>
      <w:r>
        <w:rPr>
          <w:rFonts w:ascii="宋体" w:hAnsi="宋体"/>
          <w:kern w:val="0"/>
          <w:szCs w:val="21"/>
        </w:rPr>
        <w:t>在省级以上财政部门指定的</w:t>
      </w:r>
      <w:r>
        <w:rPr>
          <w:rFonts w:hint="eastAsia" w:ascii="宋体" w:hAnsi="宋体"/>
          <w:kern w:val="0"/>
          <w:szCs w:val="21"/>
        </w:rPr>
        <w:t>政府采购信息发布</w:t>
      </w:r>
      <w:r>
        <w:rPr>
          <w:rFonts w:ascii="宋体" w:hAnsi="宋体"/>
          <w:kern w:val="0"/>
          <w:szCs w:val="21"/>
        </w:rPr>
        <w:t>媒体及相关网站</w:t>
      </w:r>
      <w:r>
        <w:rPr>
          <w:rFonts w:hint="eastAsia" w:ascii="宋体" w:hAnsi="宋体"/>
          <w:kern w:val="0"/>
          <w:szCs w:val="21"/>
        </w:rPr>
        <w:t>上</w:t>
      </w:r>
      <w:r>
        <w:rPr>
          <w:rFonts w:ascii="宋体" w:hAnsi="宋体"/>
          <w:kern w:val="0"/>
          <w:szCs w:val="21"/>
        </w:rPr>
        <w:t>公告</w:t>
      </w:r>
      <w:r>
        <w:rPr>
          <w:rFonts w:hint="eastAsia" w:ascii="宋体" w:hAnsi="宋体"/>
          <w:kern w:val="0"/>
          <w:szCs w:val="21"/>
        </w:rPr>
        <w:t>成交结果，并将磋商文件随同公告。</w:t>
      </w:r>
    </w:p>
    <w:p>
      <w:pPr>
        <w:snapToGrid w:val="0"/>
        <w:spacing w:line="312" w:lineRule="auto"/>
        <w:ind w:firstLine="420" w:firstLineChars="200"/>
        <w:rPr>
          <w:rFonts w:ascii="宋体" w:hAnsi="宋体"/>
          <w:kern w:val="0"/>
          <w:szCs w:val="21"/>
        </w:rPr>
      </w:pPr>
      <w:r>
        <w:rPr>
          <w:rFonts w:hint="eastAsia" w:ascii="宋体" w:hAnsi="宋体"/>
          <w:kern w:val="0"/>
          <w:szCs w:val="21"/>
        </w:rPr>
        <w:t>3、发出成交通知书。采购组织机构在发布成交结果同时，向成交供应商发出成交通知书。</w:t>
      </w:r>
    </w:p>
    <w:p>
      <w:pPr>
        <w:snapToGrid w:val="0"/>
        <w:spacing w:line="312" w:lineRule="auto"/>
        <w:ind w:firstLine="422" w:firstLineChars="200"/>
        <w:rPr>
          <w:rFonts w:ascii="宋体" w:hAnsi="宋体"/>
          <w:b/>
          <w:kern w:val="0"/>
          <w:szCs w:val="21"/>
        </w:rPr>
      </w:pPr>
      <w:r>
        <w:rPr>
          <w:rFonts w:hint="eastAsia" w:ascii="宋体" w:hAnsi="宋体"/>
          <w:b/>
          <w:kern w:val="0"/>
          <w:szCs w:val="21"/>
        </w:rPr>
        <w:t>六、合同签订及公告</w:t>
      </w:r>
    </w:p>
    <w:p>
      <w:pPr>
        <w:pStyle w:val="22"/>
        <w:snapToGrid w:val="0"/>
        <w:spacing w:after="0" w:line="312" w:lineRule="auto"/>
        <w:rPr>
          <w:rFonts w:ascii="宋体" w:hAnsi="宋体"/>
          <w:b/>
          <w:szCs w:val="21"/>
        </w:rPr>
      </w:pPr>
      <w:r>
        <w:rPr>
          <w:rFonts w:hint="eastAsia" w:ascii="宋体" w:hAnsi="宋体"/>
          <w:b/>
          <w:szCs w:val="21"/>
        </w:rPr>
        <w:t>（一）签订合同</w:t>
      </w:r>
    </w:p>
    <w:p>
      <w:pPr>
        <w:pStyle w:val="47"/>
        <w:snapToGrid w:val="0"/>
        <w:spacing w:before="0" w:beforeAutospacing="0" w:after="0" w:afterAutospacing="0" w:line="312" w:lineRule="auto"/>
        <w:ind w:firstLine="525" w:firstLineChars="250"/>
        <w:jc w:val="both"/>
        <w:rPr>
          <w:sz w:val="21"/>
          <w:szCs w:val="21"/>
        </w:rPr>
      </w:pPr>
      <w:r>
        <w:rPr>
          <w:rFonts w:hint="eastAsia"/>
          <w:sz w:val="21"/>
          <w:szCs w:val="21"/>
        </w:rPr>
        <w:t>1、采购人应当自成交通知书发出之日起30个工作日内，</w:t>
      </w:r>
      <w:r>
        <w:rPr>
          <w:sz w:val="21"/>
          <w:szCs w:val="21"/>
        </w:rPr>
        <w:t>按照磋商采购文件</w:t>
      </w:r>
      <w:r>
        <w:rPr>
          <w:rFonts w:hint="eastAsia"/>
          <w:sz w:val="21"/>
          <w:szCs w:val="21"/>
        </w:rPr>
        <w:t>确定的合同文本以及采购标的、规格型号、采购金额、采购数量和服务要求等事项签订政府采购合同。</w:t>
      </w:r>
    </w:p>
    <w:p>
      <w:pPr>
        <w:pStyle w:val="47"/>
        <w:snapToGrid w:val="0"/>
        <w:spacing w:before="0" w:beforeAutospacing="0" w:after="0" w:afterAutospacing="0" w:line="312" w:lineRule="auto"/>
        <w:ind w:firstLine="525" w:firstLineChars="250"/>
        <w:jc w:val="both"/>
        <w:rPr>
          <w:sz w:val="21"/>
          <w:szCs w:val="21"/>
        </w:rPr>
      </w:pPr>
      <w:r>
        <w:rPr>
          <w:sz w:val="21"/>
          <w:szCs w:val="21"/>
        </w:rPr>
        <w:t>2、采购人不得向成交供应商提出超出磋商文件以外的任何要求作为签订合同的条件，不得与成交供应商订立背离磋商文件确定的合同文本以及采购标的、规格型号、采购金额、采购数量和服务要求等实质性内容的协议。</w:t>
      </w:r>
    </w:p>
    <w:p>
      <w:pPr>
        <w:pStyle w:val="47"/>
        <w:snapToGrid w:val="0"/>
        <w:spacing w:before="0" w:beforeAutospacing="0" w:after="0" w:afterAutospacing="0" w:line="312" w:lineRule="auto"/>
        <w:ind w:firstLine="525" w:firstLineChars="250"/>
        <w:jc w:val="both"/>
        <w:rPr>
          <w:sz w:val="21"/>
          <w:szCs w:val="21"/>
        </w:rPr>
      </w:pPr>
      <w:r>
        <w:rPr>
          <w:sz w:val="21"/>
          <w:szCs w:val="21"/>
        </w:rPr>
        <w:t>3、成交供应商无故拖延、拒签合同的,取消成交资格。</w:t>
      </w:r>
    </w:p>
    <w:p>
      <w:pPr>
        <w:pStyle w:val="47"/>
        <w:snapToGrid w:val="0"/>
        <w:spacing w:before="0" w:beforeAutospacing="0" w:after="0" w:afterAutospacing="0" w:line="312" w:lineRule="auto"/>
        <w:ind w:firstLine="525" w:firstLineChars="250"/>
        <w:jc w:val="both"/>
        <w:rPr>
          <w:sz w:val="21"/>
          <w:szCs w:val="21"/>
        </w:rPr>
      </w:pPr>
      <w:r>
        <w:rPr>
          <w:sz w:val="21"/>
          <w:szCs w:val="21"/>
        </w:rPr>
        <w:t>4、成交供应商拒绝与采购人签订合同的，采购人可以按照评审报告推荐的成交候选供应商名单排序，确定下一候选供应商为成交供应商，也可以重新开展政府采购活动。同时，拒绝与采购人签订合同的供应商，由同级财政部门依法作出处理。</w:t>
      </w:r>
    </w:p>
    <w:p>
      <w:pPr>
        <w:pStyle w:val="47"/>
        <w:snapToGrid w:val="0"/>
        <w:spacing w:before="0" w:beforeAutospacing="0" w:after="0" w:afterAutospacing="0" w:line="312" w:lineRule="auto"/>
        <w:ind w:firstLine="525" w:firstLineChars="250"/>
        <w:jc w:val="both"/>
        <w:rPr>
          <w:sz w:val="21"/>
          <w:szCs w:val="21"/>
        </w:rPr>
      </w:pPr>
      <w:r>
        <w:rPr>
          <w:sz w:val="21"/>
          <w:szCs w:val="21"/>
        </w:rPr>
        <w:t>5、询问或者质疑事项可能影响成交结果的，采购人应当暂停签订合同，已经签订合同的，应当中止履行合同（成交结果的质疑期为成交结果公告期限届满之日起七个工作日）。</w:t>
      </w:r>
    </w:p>
    <w:p>
      <w:pPr>
        <w:pStyle w:val="47"/>
        <w:snapToGrid w:val="0"/>
        <w:spacing w:before="0" w:beforeAutospacing="0" w:after="0" w:afterAutospacing="0" w:line="312" w:lineRule="auto"/>
        <w:ind w:firstLine="527" w:firstLineChars="250"/>
        <w:jc w:val="both"/>
        <w:rPr>
          <w:b/>
          <w:sz w:val="21"/>
          <w:szCs w:val="21"/>
        </w:rPr>
      </w:pPr>
      <w:r>
        <w:rPr>
          <w:b/>
          <w:sz w:val="21"/>
          <w:szCs w:val="21"/>
        </w:rPr>
        <w:t>（二）合同公告及备案</w:t>
      </w:r>
    </w:p>
    <w:p>
      <w:pPr>
        <w:pStyle w:val="47"/>
        <w:snapToGrid w:val="0"/>
        <w:spacing w:before="0" w:beforeAutospacing="0" w:after="0" w:afterAutospacing="0" w:line="312" w:lineRule="auto"/>
        <w:ind w:firstLine="525" w:firstLineChars="250"/>
        <w:jc w:val="both"/>
        <w:rPr>
          <w:sz w:val="21"/>
          <w:szCs w:val="21"/>
        </w:rPr>
      </w:pPr>
      <w:r>
        <w:rPr>
          <w:rFonts w:hint="eastAsia"/>
          <w:sz w:val="21"/>
          <w:szCs w:val="21"/>
        </w:rPr>
        <w:t>采购人应当自政府采购合同签订之日起2个工作日内，</w:t>
      </w:r>
      <w:r>
        <w:rPr>
          <w:sz w:val="21"/>
          <w:szCs w:val="21"/>
        </w:rPr>
        <w:t>在省级以上财政部门指定的</w:t>
      </w:r>
      <w:r>
        <w:rPr>
          <w:rFonts w:hint="eastAsia"/>
          <w:sz w:val="21"/>
          <w:szCs w:val="21"/>
        </w:rPr>
        <w:t>政府采购信息发布</w:t>
      </w:r>
      <w:r>
        <w:rPr>
          <w:sz w:val="21"/>
          <w:szCs w:val="21"/>
        </w:rPr>
        <w:t>媒体及相关网站</w:t>
      </w:r>
      <w:r>
        <w:rPr>
          <w:rFonts w:hint="eastAsia"/>
          <w:sz w:val="21"/>
          <w:szCs w:val="21"/>
        </w:rPr>
        <w:t>上</w:t>
      </w:r>
      <w:r>
        <w:rPr>
          <w:sz w:val="21"/>
          <w:szCs w:val="21"/>
        </w:rPr>
        <w:t>公告</w:t>
      </w:r>
      <w:r>
        <w:rPr>
          <w:rFonts w:hint="eastAsia"/>
          <w:sz w:val="21"/>
          <w:szCs w:val="21"/>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napToGrid w:val="0"/>
        <w:spacing w:line="312" w:lineRule="auto"/>
        <w:ind w:firstLine="454"/>
        <w:rPr>
          <w:rFonts w:ascii="宋体" w:hAnsi="宋体"/>
          <w:b/>
          <w:szCs w:val="21"/>
        </w:rPr>
      </w:pPr>
      <w:r>
        <w:rPr>
          <w:rFonts w:hint="eastAsia" w:ascii="宋体" w:hAnsi="宋体"/>
          <w:b/>
          <w:szCs w:val="21"/>
        </w:rPr>
        <w:t>中标服务费</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napToGrid w:val="0"/>
        <w:spacing w:line="312" w:lineRule="auto"/>
        <w:ind w:firstLine="454"/>
        <w:rPr>
          <w:rFonts w:ascii="宋体" w:hAnsi="宋体"/>
          <w:szCs w:val="21"/>
          <w:lang w:val="zh-CN"/>
        </w:rPr>
      </w:pPr>
      <w:r>
        <w:rPr>
          <w:rFonts w:ascii="宋体" w:hAnsi="宋体"/>
          <w:szCs w:val="21"/>
          <w:lang w:val="zh-CN"/>
        </w:rPr>
        <w:t>1. 中标人须向招标代理机构按如下标准和规定交纳中标服务费。</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napToGrid w:val="0"/>
        <w:spacing w:line="312" w:lineRule="auto"/>
        <w:ind w:firstLine="454"/>
        <w:rPr>
          <w:rFonts w:ascii="宋体" w:hAnsi="宋体"/>
          <w:szCs w:val="21"/>
          <w:lang w:val="zh-CN"/>
        </w:rPr>
      </w:pPr>
      <w:r>
        <w:rPr>
          <w:rFonts w:ascii="宋体" w:hAnsi="宋体"/>
          <w:szCs w:val="21"/>
          <w:lang w:val="zh-CN"/>
        </w:rPr>
        <w:t>2. 以合同</w:t>
      </w:r>
      <w:r>
        <w:rPr>
          <w:rFonts w:hint="eastAsia" w:ascii="宋体" w:hAnsi="宋体"/>
          <w:szCs w:val="21"/>
          <w:lang w:val="zh-CN"/>
        </w:rPr>
        <w:t>价</w:t>
      </w:r>
      <w:r>
        <w:rPr>
          <w:rFonts w:ascii="宋体" w:hAnsi="宋体"/>
          <w:szCs w:val="21"/>
          <w:lang w:val="zh-CN"/>
        </w:rPr>
        <w:t>作为收费的计算基数。</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napToGrid w:val="0"/>
        <w:spacing w:line="312" w:lineRule="auto"/>
        <w:ind w:firstLine="454"/>
        <w:rPr>
          <w:rFonts w:ascii="宋体" w:hAnsi="宋体"/>
          <w:szCs w:val="21"/>
          <w:lang w:val="zh-CN"/>
        </w:rPr>
      </w:pPr>
      <w:r>
        <w:rPr>
          <w:rFonts w:ascii="宋体" w:hAnsi="宋体"/>
          <w:szCs w:val="21"/>
          <w:lang w:val="zh-CN"/>
        </w:rPr>
        <w:t>3.中标服务费按</w:t>
      </w:r>
      <w:r>
        <w:rPr>
          <w:rFonts w:hint="eastAsia" w:ascii="宋体" w:hAnsi="宋体"/>
          <w:szCs w:val="21"/>
        </w:rPr>
        <w:t>国家发改价格[2011]534号文件规定</w:t>
      </w:r>
      <w:r>
        <w:rPr>
          <w:rFonts w:ascii="宋体" w:hAnsi="宋体"/>
          <w:szCs w:val="21"/>
          <w:lang w:val="zh-CN"/>
        </w:rPr>
        <w:t>（见下）收取</w:t>
      </w:r>
      <w:r>
        <w:rPr>
          <w:rFonts w:hint="eastAsia" w:ascii="宋体" w:hAnsi="宋体"/>
          <w:szCs w:val="21"/>
          <w:lang w:val="zh-CN"/>
        </w:rPr>
        <w:t>：</w:t>
      </w:r>
    </w:p>
    <w:tbl>
      <w:tblPr>
        <w:tblStyle w:val="52"/>
        <w:tblW w:w="8100" w:type="dxa"/>
        <w:tblInd w:w="108"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413"/>
        <w:gridCol w:w="4687"/>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3413"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napToGrid w:val="0"/>
              <w:spacing w:line="360" w:lineRule="auto"/>
              <w:ind w:firstLine="454"/>
              <w:rPr>
                <w:rFonts w:ascii="宋体" w:hAnsi="宋体"/>
                <w:szCs w:val="21"/>
                <w:lang w:val="zh-CN"/>
              </w:rPr>
            </w:pPr>
            <w:bookmarkStart w:id="9" w:name="RANGE!A9"/>
            <w:r>
              <w:rPr>
                <w:rFonts w:hint="eastAsia" w:ascii="宋体" w:hAnsi="宋体"/>
                <w:szCs w:val="21"/>
                <w:lang w:val="zh-CN"/>
              </w:rPr>
              <w:t>中标金额P（万元人民币）</w:t>
            </w:r>
            <w:bookmarkEnd w:id="9"/>
          </w:p>
        </w:tc>
        <w:tc>
          <w:tcPr>
            <w:tcW w:w="4687"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napToGrid w:val="0"/>
              <w:spacing w:line="360" w:lineRule="auto"/>
              <w:jc w:val="center"/>
              <w:rPr>
                <w:rFonts w:ascii="宋体" w:hAnsi="宋体"/>
                <w:szCs w:val="21"/>
                <w:lang w:val="zh-CN"/>
              </w:rPr>
            </w:pPr>
            <w:r>
              <w:rPr>
                <w:rFonts w:hint="eastAsia" w:ascii="宋体" w:hAnsi="宋体"/>
                <w:szCs w:val="21"/>
                <w:lang w:val="zh-CN"/>
              </w:rPr>
              <w:t>服务招标服务费（万元人民币）</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3413"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napToGrid w:val="0"/>
              <w:spacing w:line="360" w:lineRule="auto"/>
              <w:jc w:val="center"/>
              <w:rPr>
                <w:rFonts w:ascii="宋体" w:hAnsi="宋体"/>
                <w:szCs w:val="21"/>
                <w:lang w:val="zh-CN"/>
              </w:rPr>
            </w:pPr>
            <w:r>
              <w:rPr>
                <w:rFonts w:hint="eastAsia" w:ascii="宋体" w:hAnsi="宋体"/>
                <w:szCs w:val="21"/>
                <w:lang w:val="zh-CN"/>
              </w:rPr>
              <w:t>100以下部分</w:t>
            </w:r>
          </w:p>
        </w:tc>
        <w:tc>
          <w:tcPr>
            <w:tcW w:w="4687"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napToGrid w:val="0"/>
              <w:spacing w:line="360" w:lineRule="auto"/>
              <w:jc w:val="center"/>
              <w:rPr>
                <w:rFonts w:ascii="宋体" w:hAnsi="宋体"/>
                <w:szCs w:val="21"/>
                <w:lang w:val="zh-CN"/>
              </w:rPr>
            </w:pPr>
            <w:r>
              <w:rPr>
                <w:rFonts w:hint="eastAsia" w:ascii="宋体" w:hAnsi="宋体"/>
                <w:szCs w:val="21"/>
                <w:lang w:val="zh-CN"/>
              </w:rPr>
              <w:t>P*1.5%</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3413"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napToGrid w:val="0"/>
              <w:spacing w:line="360" w:lineRule="auto"/>
              <w:jc w:val="center"/>
              <w:rPr>
                <w:rFonts w:ascii="宋体" w:hAnsi="宋体"/>
                <w:szCs w:val="21"/>
                <w:lang w:val="zh-CN"/>
              </w:rPr>
            </w:pPr>
            <w:r>
              <w:rPr>
                <w:rFonts w:hint="eastAsia" w:ascii="宋体" w:hAnsi="宋体"/>
                <w:szCs w:val="21"/>
                <w:lang w:val="zh-CN"/>
              </w:rPr>
              <w:t>100以上部分</w:t>
            </w:r>
          </w:p>
        </w:tc>
        <w:tc>
          <w:tcPr>
            <w:tcW w:w="4687"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napToGrid w:val="0"/>
              <w:spacing w:line="360" w:lineRule="auto"/>
              <w:jc w:val="center"/>
              <w:rPr>
                <w:rFonts w:ascii="宋体" w:hAnsi="宋体"/>
                <w:szCs w:val="21"/>
                <w:lang w:val="zh-CN"/>
              </w:rPr>
            </w:pPr>
            <w:r>
              <w:rPr>
                <w:rFonts w:hint="eastAsia" w:ascii="宋体" w:hAnsi="宋体"/>
                <w:szCs w:val="21"/>
                <w:lang w:val="zh-CN"/>
              </w:rPr>
              <w:t>P*0.8%</w:t>
            </w:r>
          </w:p>
        </w:tc>
      </w:tr>
    </w:tbl>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napToGrid w:val="0"/>
        <w:spacing w:line="360" w:lineRule="auto"/>
        <w:ind w:firstLine="454"/>
        <w:rPr>
          <w:rFonts w:ascii="宋体" w:hAnsi="宋体"/>
          <w:b/>
          <w:szCs w:val="21"/>
        </w:rPr>
      </w:pPr>
    </w:p>
    <w:p>
      <w:pPr>
        <w:pStyle w:val="28"/>
        <w:snapToGrid w:val="0"/>
        <w:spacing w:before="120" w:after="120" w:line="240" w:lineRule="auto"/>
        <w:jc w:val="center"/>
        <w:outlineLvl w:val="0"/>
        <w:rPr>
          <w:rFonts w:ascii="黑体" w:hAnsi="宋体" w:eastAsia="黑体"/>
          <w:sz w:val="30"/>
          <w:szCs w:val="30"/>
        </w:rPr>
      </w:pPr>
      <w:bookmarkStart w:id="10" w:name="_Toc458084043"/>
      <w:r>
        <w:rPr>
          <w:rFonts w:ascii="黑体" w:eastAsia="黑体"/>
          <w:sz w:val="30"/>
          <w:szCs w:val="30"/>
        </w:rPr>
        <w:br w:type="page"/>
      </w:r>
      <w:r>
        <w:rPr>
          <w:rFonts w:hint="eastAsia" w:ascii="黑体" w:eastAsia="黑体"/>
          <w:sz w:val="30"/>
          <w:szCs w:val="30"/>
        </w:rPr>
        <w:t>第四章  评标办法及评分标准</w:t>
      </w:r>
      <w:bookmarkEnd w:id="10"/>
    </w:p>
    <w:p>
      <w:pPr>
        <w:snapToGrid w:val="0"/>
        <w:spacing w:line="312" w:lineRule="auto"/>
        <w:ind w:firstLine="420"/>
        <w:rPr>
          <w:rFonts w:ascii="宋体" w:hAnsi="宋体"/>
          <w:b/>
          <w:i/>
        </w:rPr>
      </w:pPr>
      <w:bookmarkStart w:id="11" w:name="_Toc458084044"/>
      <w:r>
        <w:rPr>
          <w:rFonts w:hint="eastAsia" w:ascii="宋体" w:hAnsi="宋体"/>
        </w:rPr>
        <w:t>一、采购组织机构将组织磋商小组，对供应商提供的磋商响应文件进行综合评审。</w:t>
      </w:r>
    </w:p>
    <w:p>
      <w:pPr>
        <w:snapToGrid w:val="0"/>
        <w:spacing w:line="312" w:lineRule="auto"/>
        <w:ind w:firstLine="420"/>
        <w:rPr>
          <w:rFonts w:ascii="宋体" w:hAnsi="宋体"/>
        </w:rPr>
      </w:pPr>
      <w:r>
        <w:rPr>
          <w:rFonts w:hint="eastAsia" w:ascii="宋体" w:hAnsi="宋体"/>
        </w:rPr>
        <w:t>二、本次磋商项目的评审方法为</w:t>
      </w:r>
      <w:r>
        <w:rPr>
          <w:rFonts w:hint="eastAsia" w:ascii="宋体" w:hAnsi="宋体"/>
          <w:b/>
        </w:rPr>
        <w:t>综合评分法</w:t>
      </w:r>
      <w:r>
        <w:rPr>
          <w:rFonts w:hint="eastAsia" w:ascii="宋体" w:hAnsi="宋体"/>
        </w:rPr>
        <w:t>，总计100分</w:t>
      </w:r>
      <w:r>
        <w:rPr>
          <w:rFonts w:hint="eastAsia" w:ascii="宋体"/>
          <w:bCs/>
          <w:szCs w:val="21"/>
          <w:lang w:val="zh-CN"/>
        </w:rPr>
        <w:t>(商务与技术文件为</w:t>
      </w:r>
      <w:r>
        <w:rPr>
          <w:rFonts w:hint="eastAsia" w:ascii="宋体"/>
          <w:b/>
          <w:bCs/>
          <w:szCs w:val="21"/>
        </w:rPr>
        <w:t>70</w:t>
      </w:r>
      <w:r>
        <w:rPr>
          <w:rFonts w:hint="eastAsia" w:ascii="宋体"/>
          <w:bCs/>
          <w:szCs w:val="21"/>
          <w:lang w:val="zh-CN"/>
        </w:rPr>
        <w:t>分，报价文件为</w:t>
      </w:r>
      <w:r>
        <w:rPr>
          <w:rFonts w:hint="eastAsia" w:ascii="宋体"/>
          <w:b/>
          <w:bCs/>
          <w:szCs w:val="21"/>
        </w:rPr>
        <w:t>30</w:t>
      </w:r>
      <w:r>
        <w:rPr>
          <w:rFonts w:hint="eastAsia" w:ascii="宋体"/>
          <w:bCs/>
          <w:szCs w:val="21"/>
          <w:lang w:val="zh-CN"/>
        </w:rPr>
        <w:t>分)</w:t>
      </w:r>
      <w:r>
        <w:rPr>
          <w:rFonts w:hint="eastAsia" w:ascii="宋体" w:hAnsi="宋体"/>
        </w:rPr>
        <w:t>。</w:t>
      </w:r>
      <w:r>
        <w:rPr>
          <w:rFonts w:hint="eastAsia" w:ascii="宋体" w:hAnsi="宋体" w:cs="宋体"/>
          <w:szCs w:val="21"/>
        </w:rPr>
        <w:t>评分过程中采用四舍五入法，并保留小数2位。</w:t>
      </w:r>
    </w:p>
    <w:p>
      <w:pPr>
        <w:snapToGrid w:val="0"/>
        <w:spacing w:line="312" w:lineRule="auto"/>
        <w:ind w:firstLine="420"/>
        <w:rPr>
          <w:rFonts w:ascii="宋体" w:hAnsi="宋体"/>
        </w:rPr>
      </w:pPr>
      <w:r>
        <w:rPr>
          <w:rFonts w:hint="eastAsia" w:ascii="宋体" w:hAnsi="宋体"/>
        </w:rPr>
        <w:t>（一）商务与技术文件中的客观分由磋商小组讨论后统一打分；其余在规定的分值内单独评定打分。</w:t>
      </w:r>
    </w:p>
    <w:p>
      <w:pPr>
        <w:snapToGrid w:val="0"/>
        <w:spacing w:line="312" w:lineRule="auto"/>
        <w:ind w:firstLine="420"/>
        <w:rPr>
          <w:rFonts w:ascii="宋体" w:hAnsi="宋体"/>
        </w:rPr>
      </w:pPr>
      <w:r>
        <w:rPr>
          <w:rFonts w:hint="eastAsia" w:ascii="宋体" w:hAnsi="宋体"/>
        </w:rPr>
        <w:t>（二）各磋商供应商商务与技术文件得分按照磋商小组成员的独立评分结果汇总后的算术平均分计算，计算公式为：</w:t>
      </w:r>
    </w:p>
    <w:p>
      <w:pPr>
        <w:snapToGrid w:val="0"/>
        <w:spacing w:line="312" w:lineRule="auto"/>
        <w:ind w:firstLine="420"/>
        <w:rPr>
          <w:rFonts w:ascii="宋体" w:hAnsi="宋体"/>
        </w:rPr>
      </w:pPr>
      <w:r>
        <w:rPr>
          <w:rFonts w:hint="eastAsia" w:ascii="宋体" w:hAnsi="宋体"/>
        </w:rPr>
        <w:t>商务与技术文件得分=磋商小组所有成员评分合计数/磋商小组组成人员数。</w:t>
      </w:r>
    </w:p>
    <w:p>
      <w:pPr>
        <w:snapToGrid w:val="0"/>
        <w:spacing w:line="312" w:lineRule="auto"/>
        <w:ind w:firstLine="420"/>
        <w:rPr>
          <w:rFonts w:ascii="宋体" w:hAnsi="宋体"/>
        </w:rPr>
      </w:pPr>
      <w:r>
        <w:rPr>
          <w:rFonts w:hint="eastAsia" w:ascii="宋体" w:hAnsi="宋体"/>
        </w:rPr>
        <w:t>（三）综合评分法中的价格分统一采用低价优先法计算，即满足磋商文件要求且最后报价最低的供应商的价格作为磋商基准价，其报价得满分。其他供应商的价格分统一按照下列公式计算：</w:t>
      </w:r>
    </w:p>
    <w:p>
      <w:pPr>
        <w:snapToGrid w:val="0"/>
        <w:spacing w:line="312" w:lineRule="auto"/>
        <w:ind w:firstLine="420"/>
        <w:rPr>
          <w:rFonts w:ascii="宋体" w:hAnsi="宋体"/>
          <w:szCs w:val="21"/>
        </w:rPr>
      </w:pPr>
      <w:r>
        <w:rPr>
          <w:rFonts w:hint="eastAsia" w:ascii="宋体" w:hAnsi="宋体"/>
        </w:rPr>
        <w:t>磋商报价得</w:t>
      </w:r>
      <w:r>
        <w:rPr>
          <w:rFonts w:ascii="宋体" w:hAnsi="宋体"/>
        </w:rPr>
        <w:t>分=(</w:t>
      </w:r>
      <w:r>
        <w:rPr>
          <w:rFonts w:hint="eastAsia" w:ascii="宋体" w:hAnsi="宋体"/>
        </w:rPr>
        <w:t>磋商基准价</w:t>
      </w:r>
      <w:r>
        <w:rPr>
          <w:rFonts w:ascii="宋体" w:hAnsi="宋体"/>
        </w:rPr>
        <w:t>／</w:t>
      </w:r>
      <w:r>
        <w:rPr>
          <w:rFonts w:hint="eastAsia" w:ascii="宋体" w:hAnsi="宋体"/>
        </w:rPr>
        <w:t>最后磋商</w:t>
      </w:r>
      <w:r>
        <w:rPr>
          <w:rFonts w:ascii="宋体" w:hAnsi="宋体"/>
        </w:rPr>
        <w:t>报价)×</w:t>
      </w:r>
      <w:r>
        <w:rPr>
          <w:rFonts w:hint="eastAsia" w:ascii="宋体" w:hAnsi="宋体"/>
        </w:rPr>
        <w:t>30%</w:t>
      </w:r>
      <w:r>
        <w:rPr>
          <w:rFonts w:ascii="宋体" w:hAnsi="宋体"/>
        </w:rPr>
        <w:t>×100</w:t>
      </w:r>
      <w:r>
        <w:rPr>
          <w:rFonts w:hint="eastAsia" w:ascii="宋体" w:hAnsi="宋体"/>
        </w:rPr>
        <w:t xml:space="preserve"> 。</w:t>
      </w:r>
    </w:p>
    <w:p>
      <w:pPr>
        <w:snapToGrid w:val="0"/>
        <w:spacing w:line="312" w:lineRule="auto"/>
        <w:ind w:firstLine="420"/>
        <w:rPr>
          <w:rFonts w:ascii="宋体" w:hAnsi="宋体"/>
        </w:rPr>
      </w:pPr>
      <w:r>
        <w:rPr>
          <w:rFonts w:hint="eastAsia" w:ascii="宋体" w:hAnsi="宋体"/>
        </w:rPr>
        <w:t>三、在最大限度地满足磋商文件实质性要求前提下，磋商小组按照磋商文件中规定的各项因素进行综合评审后，以评审总得分最高的供应商为成交候选供应商。</w:t>
      </w:r>
    </w:p>
    <w:p>
      <w:pPr>
        <w:snapToGrid w:val="0"/>
        <w:spacing w:line="312" w:lineRule="auto"/>
        <w:ind w:firstLine="420"/>
        <w:rPr>
          <w:rFonts w:ascii="宋体" w:hAnsi="宋体"/>
        </w:rPr>
      </w:pPr>
      <w:r>
        <w:rPr>
          <w:rFonts w:hint="eastAsia" w:ascii="宋体" w:hAnsi="宋体"/>
        </w:rPr>
        <w:t>四、如综合得分相同，最后报价低者为先；如综合得分且最后报价相同的，以实力信誉及业绩得分较高者为先。</w:t>
      </w:r>
    </w:p>
    <w:p>
      <w:pPr>
        <w:autoSpaceDE w:val="0"/>
        <w:autoSpaceDN w:val="0"/>
        <w:adjustRightInd w:val="0"/>
        <w:ind w:firstLine="420" w:firstLineChars="200"/>
        <w:rPr>
          <w:rFonts w:asciiTheme="minorEastAsia" w:hAnsiTheme="minorEastAsia" w:eastAsiaTheme="minorEastAsia"/>
          <w:szCs w:val="21"/>
        </w:rPr>
      </w:pPr>
      <w:r>
        <w:rPr>
          <w:rFonts w:hint="eastAsia" w:ascii="宋体" w:hAnsi="宋体"/>
        </w:rPr>
        <w:t>五、本次评分具体分值细化条款如下表：</w:t>
      </w:r>
    </w:p>
    <w:tbl>
      <w:tblPr>
        <w:tblStyle w:val="52"/>
        <w:tblW w:w="10206"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079"/>
        <w:gridCol w:w="6621"/>
        <w:gridCol w:w="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序号</w:t>
            </w:r>
          </w:p>
        </w:tc>
        <w:tc>
          <w:tcPr>
            <w:tcW w:w="207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评分要素</w:t>
            </w:r>
          </w:p>
          <w:p>
            <w:pPr>
              <w:jc w:val="center"/>
              <w:rPr>
                <w:rFonts w:asciiTheme="minorEastAsia" w:hAnsiTheme="minorEastAsia" w:eastAsiaTheme="minorEastAsia"/>
                <w:szCs w:val="21"/>
              </w:rPr>
            </w:pPr>
            <w:r>
              <w:rPr>
                <w:rFonts w:asciiTheme="minorEastAsia" w:hAnsiTheme="minorEastAsia" w:eastAsiaTheme="minorEastAsia"/>
                <w:szCs w:val="21"/>
              </w:rPr>
              <w:t>主要内容</w:t>
            </w:r>
          </w:p>
        </w:tc>
        <w:tc>
          <w:tcPr>
            <w:tcW w:w="66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评分细则</w:t>
            </w: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9409" w:type="dxa"/>
            <w:gridSpan w:val="3"/>
            <w:tcBorders>
              <w:top w:val="single" w:color="auto" w:sz="4" w:space="0"/>
              <w:left w:val="single" w:color="auto" w:sz="4" w:space="0"/>
              <w:bottom w:val="single" w:color="auto" w:sz="4" w:space="0"/>
              <w:right w:val="single" w:color="auto" w:sz="4" w:space="0"/>
            </w:tcBorders>
            <w:vAlign w:val="center"/>
          </w:tcPr>
          <w:p>
            <w:pPr>
              <w:pStyle w:val="41"/>
              <w:ind w:left="720" w:firstLine="422"/>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一、</w:t>
            </w:r>
            <w:r>
              <w:rPr>
                <w:rFonts w:hint="eastAsia" w:asciiTheme="minorEastAsia" w:hAnsiTheme="minorEastAsia" w:eastAsiaTheme="minorEastAsia"/>
                <w:b/>
                <w:bCs/>
                <w:sz w:val="21"/>
                <w:szCs w:val="21"/>
              </w:rPr>
              <w:t>商务资信分</w:t>
            </w:r>
          </w:p>
        </w:tc>
        <w:tc>
          <w:tcPr>
            <w:tcW w:w="797"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center"/>
              <w:rPr>
                <w:rFonts w:asciiTheme="minorEastAsia" w:hAnsiTheme="minorEastAsia" w:eastAsiaTheme="minorEastAsia"/>
                <w:b/>
                <w:color w:val="auto"/>
                <w:sz w:val="21"/>
                <w:szCs w:val="21"/>
              </w:rPr>
            </w:pPr>
            <w:r>
              <w:rPr>
                <w:rFonts w:hint="eastAsia" w:asciiTheme="minorEastAsia" w:hAnsiTheme="minorEastAsia" w:eastAsiaTheme="minorEastAsia"/>
                <w:b/>
                <w:color w:val="auto"/>
                <w:sz w:val="21"/>
                <w:szCs w:val="21"/>
              </w:rPr>
              <w:t>8分</w:t>
            </w:r>
            <w:bookmarkStart w:id="13" w:name="_GoBack"/>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207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bCs/>
                <w:szCs w:val="21"/>
              </w:rPr>
              <w:t>标书质量</w:t>
            </w:r>
          </w:p>
        </w:tc>
        <w:tc>
          <w:tcPr>
            <w:tcW w:w="6621" w:type="dxa"/>
            <w:tcBorders>
              <w:top w:val="single" w:color="auto" w:sz="4" w:space="0"/>
              <w:left w:val="single" w:color="auto" w:sz="4" w:space="0"/>
              <w:bottom w:val="single" w:color="auto" w:sz="4" w:space="0"/>
              <w:right w:val="single" w:color="auto" w:sz="4" w:space="0"/>
            </w:tcBorders>
            <w:vAlign w:val="center"/>
          </w:tcPr>
          <w:p>
            <w:pPr>
              <w:ind w:left="55" w:leftChars="26"/>
              <w:rPr>
                <w:rFonts w:asciiTheme="minorEastAsia" w:hAnsiTheme="minorEastAsia" w:eastAsiaTheme="minorEastAsia"/>
                <w:szCs w:val="21"/>
              </w:rPr>
            </w:pPr>
            <w:r>
              <w:rPr>
                <w:rFonts w:hint="eastAsia" w:ascii="宋体" w:hAnsi="宋体" w:cs="宋体"/>
              </w:rPr>
              <w:t>根据</w:t>
            </w:r>
            <w:r>
              <w:rPr>
                <w:rFonts w:hint="eastAsia" w:ascii="宋体" w:hAnsi="宋体"/>
              </w:rPr>
              <w:t>商务与技术文件</w:t>
            </w:r>
            <w:r>
              <w:rPr>
                <w:rFonts w:hint="eastAsia" w:ascii="宋体" w:hAnsi="宋体" w:cs="宋体"/>
              </w:rPr>
              <w:t>编制是否完整，目录对应清晰、内容简洁明确程度及针对性等情况酌情评分，最高得3分；</w:t>
            </w:r>
            <w:r>
              <w:rPr>
                <w:rFonts w:hint="eastAsia" w:ascii="宋体" w:hAnsi="宋体"/>
              </w:rPr>
              <w:t>商务与技术文件</w:t>
            </w:r>
            <w:r>
              <w:rPr>
                <w:rFonts w:hint="eastAsia" w:ascii="宋体" w:hAnsi="宋体" w:cs="宋体"/>
              </w:rPr>
              <w:t>有关内容前后矛盾、与磋商文件要求不一致等，磋商小组允许且需要通过询标等程序进行澄清的，该项不得分。</w:t>
            </w:r>
          </w:p>
        </w:tc>
        <w:tc>
          <w:tcPr>
            <w:tcW w:w="797"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center"/>
              <w:rPr>
                <w:rFonts w:asciiTheme="minorEastAsia" w:hAnsiTheme="minorEastAsia" w:eastAsiaTheme="minorEastAsia"/>
                <w:bCs/>
                <w:sz w:val="21"/>
                <w:szCs w:val="21"/>
              </w:rPr>
            </w:pPr>
            <w:r>
              <w:rPr>
                <w:rFonts w:hint="eastAsia" w:asciiTheme="minorEastAsia" w:hAnsiTheme="minorEastAsia" w:eastAsiaTheme="minorEastAsia"/>
                <w:bCs/>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207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bCs/>
                <w:szCs w:val="21"/>
              </w:rPr>
              <w:t>投标人业绩</w:t>
            </w:r>
          </w:p>
        </w:tc>
        <w:tc>
          <w:tcPr>
            <w:tcW w:w="6621"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hint="eastAsia" w:cs="仿宋" w:asciiTheme="minorEastAsia" w:hAnsiTheme="minorEastAsia" w:eastAsiaTheme="minorEastAsia"/>
                <w:color w:val="000000"/>
                <w:szCs w:val="21"/>
              </w:rPr>
              <w:t>投标人2017年1月1日起具有同类项目业绩的每个得1分，最高得5分。（投标文件中提供合同复印件）</w:t>
            </w: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9409" w:type="dxa"/>
            <w:gridSpan w:val="3"/>
            <w:tcBorders>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b/>
                <w:bCs/>
                <w:szCs w:val="21"/>
              </w:rPr>
              <w:t>二、技术分</w:t>
            </w: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62分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09" w:type="dxa"/>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2079" w:type="dxa"/>
            <w:vMerge w:val="restart"/>
            <w:tcBorders>
              <w:top w:val="single" w:color="auto" w:sz="4" w:space="0"/>
              <w:left w:val="single" w:color="auto" w:sz="4" w:space="0"/>
              <w:right w:val="single" w:color="auto" w:sz="4" w:space="0"/>
            </w:tcBorders>
            <w:vAlign w:val="center"/>
          </w:tcPr>
          <w:p>
            <w:pPr>
              <w:spacing w:line="360" w:lineRule="exact"/>
              <w:jc w:val="center"/>
              <w:rPr>
                <w:rFonts w:asciiTheme="minorEastAsia" w:hAnsiTheme="minorEastAsia" w:eastAsiaTheme="minorEastAsia"/>
                <w:szCs w:val="21"/>
              </w:rPr>
            </w:pPr>
            <w:r>
              <w:rPr>
                <w:rFonts w:hint="eastAsia"/>
              </w:rPr>
              <w:t>服务方案</w:t>
            </w:r>
          </w:p>
        </w:tc>
        <w:tc>
          <w:tcPr>
            <w:tcW w:w="6621"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rPr>
                <w:rFonts w:asciiTheme="minorEastAsia" w:hAnsiTheme="minorEastAsia" w:eastAsiaTheme="minorEastAsia"/>
                <w:bCs/>
                <w:spacing w:val="-4"/>
                <w:szCs w:val="21"/>
              </w:rPr>
            </w:pPr>
            <w:r>
              <w:rPr>
                <w:rFonts w:hint="eastAsia" w:ascii="Calibri" w:hAnsi="Calibri"/>
              </w:rPr>
              <w:t>投标人提供的服务方案，包括服务内容、服务目标、管理方案、</w:t>
            </w:r>
            <w:r>
              <w:rPr>
                <w:rFonts w:hint="eastAsia" w:hAnsi="Calibri"/>
              </w:rPr>
              <w:t>建立考核绩效制度</w:t>
            </w:r>
            <w:r>
              <w:rPr>
                <w:rFonts w:hint="eastAsia" w:ascii="Calibri" w:hAnsi="Calibri"/>
              </w:rPr>
              <w:t>等方面</w:t>
            </w:r>
            <w:r>
              <w:rPr>
                <w:rFonts w:hint="eastAsia" w:ascii="宋体" w:hAnsi="宋体"/>
                <w:color w:val="000000" w:themeColor="text1"/>
                <w:kern w:val="0"/>
                <w:szCs w:val="21"/>
              </w:rPr>
              <w:t>进行综合比较评分</w:t>
            </w:r>
            <w:r>
              <w:rPr>
                <w:rFonts w:hint="eastAsia" w:ascii="Calibri" w:hAnsi="Calibri"/>
              </w:rPr>
              <w:t>。</w:t>
            </w:r>
          </w:p>
          <w:p>
            <w:pPr>
              <w:jc w:val="left"/>
              <w:rPr>
                <w:rFonts w:asciiTheme="minorEastAsia" w:hAnsiTheme="minorEastAsia" w:eastAsiaTheme="minorEastAsia"/>
                <w:szCs w:val="21"/>
              </w:rPr>
            </w:pPr>
            <w:r>
              <w:rPr>
                <w:rFonts w:hint="eastAsia" w:asciiTheme="minorEastAsia" w:hAnsiTheme="minorEastAsia" w:eastAsiaTheme="minorEastAsia"/>
                <w:szCs w:val="21"/>
              </w:rPr>
              <w:t>优12-15分，良8-11分,差4-7分</w:t>
            </w:r>
          </w:p>
        </w:tc>
        <w:tc>
          <w:tcPr>
            <w:tcW w:w="797"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09" w:type="dxa"/>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2079" w:type="dxa"/>
            <w:vMerge w:val="continue"/>
            <w:tcBorders>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p>
        </w:tc>
        <w:tc>
          <w:tcPr>
            <w:tcW w:w="6621"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pPr>
            <w:r>
              <w:rPr>
                <w:rFonts w:hint="eastAsia"/>
              </w:rPr>
              <w:t>针对项目的进度合理安排、服务质量保障措施、对项目的合理化建议等方面</w:t>
            </w:r>
            <w:r>
              <w:rPr>
                <w:rFonts w:hint="eastAsia" w:ascii="宋体" w:hAnsi="宋体"/>
                <w:color w:val="000000" w:themeColor="text1"/>
                <w:kern w:val="0"/>
                <w:szCs w:val="21"/>
              </w:rPr>
              <w:t>进行综合比较评分。</w:t>
            </w:r>
          </w:p>
          <w:p>
            <w:pPr>
              <w:shd w:val="clear" w:color="auto" w:fill="FFFFFF"/>
              <w:snapToGrid w:val="0"/>
              <w:rPr>
                <w:rFonts w:asciiTheme="minorEastAsia" w:hAnsiTheme="minorEastAsia" w:eastAsiaTheme="minorEastAsia"/>
                <w:szCs w:val="21"/>
              </w:rPr>
            </w:pPr>
            <w:r>
              <w:rPr>
                <w:rFonts w:hint="eastAsia" w:asciiTheme="minorEastAsia" w:hAnsiTheme="minorEastAsia" w:eastAsiaTheme="minorEastAsia"/>
                <w:szCs w:val="21"/>
              </w:rPr>
              <w:t>优12-15分，良8-11分,差4-7分</w:t>
            </w:r>
            <w:r>
              <w:rPr>
                <w:rFonts w:hint="eastAsia"/>
              </w:rPr>
              <w:t>。</w:t>
            </w:r>
          </w:p>
        </w:tc>
        <w:tc>
          <w:tcPr>
            <w:tcW w:w="797"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09" w:type="dxa"/>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5</w:t>
            </w:r>
          </w:p>
        </w:tc>
        <w:tc>
          <w:tcPr>
            <w:tcW w:w="2079" w:type="dxa"/>
            <w:tcBorders>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宋体" w:hAnsi="宋体"/>
                <w:color w:val="000000" w:themeColor="text1"/>
                <w:szCs w:val="21"/>
              </w:rPr>
              <w:t>人员配备</w:t>
            </w:r>
          </w:p>
        </w:tc>
        <w:tc>
          <w:tcPr>
            <w:tcW w:w="6621"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pPr>
            <w:r>
              <w:rPr>
                <w:rFonts w:hint="eastAsia" w:ascii="宋体" w:hAnsi="宋体"/>
                <w:color w:val="000000" w:themeColor="text1"/>
                <w:kern w:val="0"/>
                <w:szCs w:val="21"/>
              </w:rPr>
              <w:t>根据拟投入本项目团队实力，人员数量、人员配置及职责、分工是否明确等进行综合比较评分。（评审时需提供</w:t>
            </w:r>
            <w:r>
              <w:rPr>
                <w:color w:val="000000" w:themeColor="text1"/>
                <w:szCs w:val="21"/>
              </w:rPr>
              <w:t>社会保险证明</w:t>
            </w:r>
            <w:r>
              <w:rPr>
                <w:rFonts w:hint="eastAsia" w:hAnsi="宋体"/>
                <w:color w:val="000000" w:themeColor="text1"/>
                <w:szCs w:val="21"/>
              </w:rPr>
              <w:t>复印件，否则该项内容不得分）</w:t>
            </w:r>
          </w:p>
        </w:tc>
        <w:tc>
          <w:tcPr>
            <w:tcW w:w="797"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09" w:type="dxa"/>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6</w:t>
            </w:r>
          </w:p>
        </w:tc>
        <w:tc>
          <w:tcPr>
            <w:tcW w:w="207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color w:val="000000"/>
              </w:rPr>
              <w:t>管理制度</w:t>
            </w:r>
          </w:p>
        </w:tc>
        <w:tc>
          <w:tcPr>
            <w:tcW w:w="6621"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rPr>
                <w:rFonts w:asciiTheme="minorEastAsia" w:hAnsiTheme="minorEastAsia" w:eastAsiaTheme="minorEastAsia"/>
                <w:szCs w:val="21"/>
              </w:rPr>
            </w:pPr>
            <w:r>
              <w:rPr>
                <w:rFonts w:hint="eastAsia"/>
                <w:color w:val="000000"/>
              </w:rPr>
              <w:t>人员行为规范管理制度、人员考核管理制度、员工廉政制度</w:t>
            </w:r>
            <w:r>
              <w:rPr>
                <w:rFonts w:hint="eastAsia" w:asciiTheme="minorEastAsia" w:hAnsiTheme="minorEastAsia" w:eastAsiaTheme="minorEastAsia"/>
                <w:szCs w:val="21"/>
              </w:rPr>
              <w:t>等</w:t>
            </w:r>
            <w:r>
              <w:rPr>
                <w:rFonts w:hint="eastAsia" w:ascii="宋体" w:hAnsi="宋体"/>
                <w:color w:val="000000" w:themeColor="text1"/>
                <w:kern w:val="0"/>
                <w:szCs w:val="21"/>
              </w:rPr>
              <w:t>进行综合比较评分</w:t>
            </w:r>
            <w:r>
              <w:rPr>
                <w:rFonts w:hint="eastAsia" w:asciiTheme="minorEastAsia" w:hAnsiTheme="minorEastAsia" w:eastAsiaTheme="minorEastAsia"/>
                <w:szCs w:val="21"/>
              </w:rPr>
              <w:t>。</w:t>
            </w:r>
          </w:p>
          <w:p>
            <w:pPr>
              <w:shd w:val="clear" w:color="auto" w:fill="FFFFFF"/>
              <w:snapToGrid w:val="0"/>
              <w:rPr>
                <w:rFonts w:asciiTheme="minorEastAsia" w:hAnsiTheme="minorEastAsia" w:eastAsiaTheme="minorEastAsia"/>
                <w:szCs w:val="21"/>
              </w:rPr>
            </w:pPr>
            <w:r>
              <w:rPr>
                <w:rFonts w:hint="eastAsia" w:asciiTheme="minorEastAsia" w:hAnsiTheme="minorEastAsia" w:eastAsiaTheme="minorEastAsia"/>
                <w:szCs w:val="21"/>
              </w:rPr>
              <w:t>优7-10分，良3.5-6.5分,差0-3分</w:t>
            </w:r>
          </w:p>
        </w:tc>
        <w:tc>
          <w:tcPr>
            <w:tcW w:w="797"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709" w:type="dxa"/>
            <w:tcBorders>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szCs w:val="21"/>
              </w:rPr>
            </w:pPr>
            <w:r>
              <w:rPr>
                <w:rFonts w:hint="eastAsia" w:asciiTheme="minorEastAsia" w:hAnsiTheme="minorEastAsia" w:eastAsiaTheme="minorEastAsia"/>
                <w:szCs w:val="21"/>
              </w:rPr>
              <w:t>7</w:t>
            </w:r>
          </w:p>
        </w:tc>
        <w:tc>
          <w:tcPr>
            <w:tcW w:w="207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rPr>
              <w:t>培训方案</w:t>
            </w:r>
          </w:p>
        </w:tc>
        <w:tc>
          <w:tcPr>
            <w:tcW w:w="662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rPr>
              <w:t>巡检人员培训计划方案，根据培训次数、内容、质量等方面的合理性、完整性等</w:t>
            </w:r>
            <w:r>
              <w:rPr>
                <w:rFonts w:hint="eastAsia" w:ascii="宋体" w:hAnsi="宋体"/>
                <w:color w:val="000000" w:themeColor="text1"/>
                <w:kern w:val="0"/>
                <w:szCs w:val="21"/>
              </w:rPr>
              <w:t>进行综合比较评分。</w:t>
            </w:r>
          </w:p>
          <w:p>
            <w:pPr>
              <w:rPr>
                <w:rFonts w:asciiTheme="minorEastAsia" w:hAnsiTheme="minorEastAsia" w:eastAsiaTheme="minorEastAsia"/>
                <w:szCs w:val="21"/>
              </w:rPr>
            </w:pPr>
            <w:r>
              <w:rPr>
                <w:rFonts w:hint="eastAsia" w:asciiTheme="minorEastAsia" w:hAnsiTheme="minorEastAsia" w:eastAsiaTheme="minorEastAsia"/>
                <w:szCs w:val="21"/>
              </w:rPr>
              <w:t>优7-10分，良3.5-6.5分,差0-3分</w:t>
            </w: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trPr>
        <w:tc>
          <w:tcPr>
            <w:tcW w:w="709" w:type="dxa"/>
            <w:tcBorders>
              <w:top w:val="single" w:color="auto" w:sz="4" w:space="0"/>
              <w:left w:val="single" w:color="auto" w:sz="4" w:space="0"/>
              <w:right w:val="single" w:color="auto" w:sz="4" w:space="0"/>
            </w:tcBorders>
            <w:vAlign w:val="center"/>
          </w:tcPr>
          <w:p>
            <w:pPr>
              <w:widowControl/>
              <w:jc w:val="center"/>
              <w:rPr>
                <w:rFonts w:asciiTheme="minorEastAsia" w:hAnsiTheme="minorEastAsia" w:eastAsiaTheme="minorEastAsia"/>
                <w:szCs w:val="21"/>
              </w:rPr>
            </w:pPr>
            <w:r>
              <w:rPr>
                <w:rFonts w:hint="eastAsia" w:asciiTheme="minorEastAsia" w:hAnsiTheme="minorEastAsia" w:eastAsiaTheme="minorEastAsia"/>
                <w:szCs w:val="21"/>
              </w:rPr>
              <w:t>8</w:t>
            </w:r>
          </w:p>
        </w:tc>
        <w:tc>
          <w:tcPr>
            <w:tcW w:w="2079" w:type="dxa"/>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应急方案</w:t>
            </w:r>
          </w:p>
        </w:tc>
        <w:tc>
          <w:tcPr>
            <w:tcW w:w="6621" w:type="dxa"/>
            <w:tcBorders>
              <w:top w:val="single" w:color="auto" w:sz="4" w:space="0"/>
              <w:left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投标人提供的应急方案、针对应急方案的可行性、完整性以及保障措施等</w:t>
            </w:r>
            <w:r>
              <w:rPr>
                <w:rFonts w:hint="eastAsia" w:ascii="宋体" w:hAnsi="宋体"/>
                <w:color w:val="000000" w:themeColor="text1"/>
                <w:kern w:val="0"/>
                <w:szCs w:val="21"/>
              </w:rPr>
              <w:t>进行综合比较评分</w:t>
            </w:r>
            <w:r>
              <w:rPr>
                <w:rFonts w:hint="eastAsia" w:asciiTheme="minorEastAsia" w:hAnsiTheme="minorEastAsia" w:eastAsiaTheme="minorEastAsia"/>
                <w:szCs w:val="21"/>
              </w:rPr>
              <w:t>。</w:t>
            </w:r>
          </w:p>
          <w:p>
            <w:pPr>
              <w:rPr>
                <w:rFonts w:asciiTheme="minorEastAsia" w:hAnsiTheme="minorEastAsia" w:eastAsiaTheme="minorEastAsia"/>
                <w:bCs/>
                <w:szCs w:val="21"/>
              </w:rPr>
            </w:pPr>
            <w:r>
              <w:rPr>
                <w:rFonts w:hint="eastAsia" w:asciiTheme="minorEastAsia" w:hAnsiTheme="minorEastAsia" w:eastAsiaTheme="minorEastAsia"/>
                <w:szCs w:val="21"/>
              </w:rPr>
              <w:t>优6-8分，良3.5-5.5分,差0-3分</w:t>
            </w: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8</w:t>
            </w:r>
          </w:p>
        </w:tc>
      </w:tr>
    </w:tbl>
    <w:p>
      <w:pPr>
        <w:pStyle w:val="51"/>
        <w:tabs>
          <w:tab w:val="left" w:pos="720"/>
          <w:tab w:val="left" w:pos="900"/>
          <w:tab w:val="left" w:pos="1260"/>
          <w:tab w:val="left" w:pos="2160"/>
          <w:tab w:val="left" w:pos="2880"/>
          <w:tab w:val="left" w:pos="3600"/>
          <w:tab w:val="left" w:pos="4320"/>
          <w:tab w:val="left" w:pos="5040"/>
          <w:tab w:val="left" w:pos="5760"/>
        </w:tabs>
        <w:spacing w:after="0"/>
        <w:ind w:left="0" w:leftChars="0" w:firstLine="0" w:firstLineChars="0"/>
        <w:rPr>
          <w:rFonts w:asciiTheme="minorEastAsia" w:hAnsiTheme="minorEastAsia" w:eastAsiaTheme="minorEastAsia"/>
          <w:b/>
          <w:szCs w:val="21"/>
        </w:rPr>
      </w:pPr>
    </w:p>
    <w:p>
      <w:pPr>
        <w:autoSpaceDE w:val="0"/>
        <w:autoSpaceDN w:val="0"/>
        <w:adjustRightInd w:val="0"/>
        <w:ind w:firstLine="315" w:firstLineChars="150"/>
        <w:jc w:val="left"/>
        <w:rPr>
          <w:rFonts w:ascii="黑体" w:hAnsi="宋体" w:eastAsia="黑体"/>
          <w:sz w:val="30"/>
          <w:szCs w:val="30"/>
        </w:rPr>
      </w:pPr>
      <w:r>
        <w:rPr>
          <w:rFonts w:asciiTheme="minorEastAsia" w:hAnsiTheme="minorEastAsia" w:eastAsiaTheme="minorEastAsia"/>
          <w:szCs w:val="21"/>
        </w:rPr>
        <w:br w:type="page"/>
      </w:r>
    </w:p>
    <w:bookmarkEnd w:id="11"/>
    <w:p>
      <w:pPr>
        <w:adjustRightInd w:val="0"/>
        <w:jc w:val="center"/>
        <w:outlineLvl w:val="0"/>
        <w:rPr>
          <w:rFonts w:ascii="黑体" w:hAnsi="宋体" w:eastAsia="黑体"/>
          <w:bCs/>
          <w:sz w:val="30"/>
          <w:szCs w:val="30"/>
        </w:rPr>
      </w:pPr>
      <w:bookmarkStart w:id="12" w:name="_Toc458084045"/>
      <w:r>
        <w:rPr>
          <w:rFonts w:hint="eastAsia" w:ascii="黑体" w:hAnsi="宋体" w:eastAsia="黑体"/>
          <w:sz w:val="30"/>
          <w:szCs w:val="30"/>
        </w:rPr>
        <w:t xml:space="preserve">第五章  </w:t>
      </w:r>
      <w:r>
        <w:rPr>
          <w:rFonts w:hint="eastAsia" w:ascii="黑体" w:hAnsi="宋体" w:eastAsia="黑体"/>
          <w:bCs/>
          <w:sz w:val="30"/>
          <w:szCs w:val="30"/>
        </w:rPr>
        <w:t>合同主要条款</w:t>
      </w:r>
    </w:p>
    <w:p>
      <w:pPr>
        <w:spacing w:line="360" w:lineRule="auto"/>
        <w:rPr>
          <w:sz w:val="24"/>
        </w:rPr>
      </w:pPr>
    </w:p>
    <w:p>
      <w:pPr>
        <w:spacing w:line="360" w:lineRule="auto"/>
        <w:rPr>
          <w:sz w:val="24"/>
        </w:rPr>
      </w:pPr>
    </w:p>
    <w:p>
      <w:pPr>
        <w:spacing w:line="360" w:lineRule="auto"/>
        <w:rPr>
          <w:sz w:val="24"/>
        </w:rPr>
      </w:pPr>
      <w:r>
        <w:rPr>
          <w:rFonts w:hint="eastAsia"/>
          <w:sz w:val="24"/>
        </w:rPr>
        <w:t>合同编号：</w:t>
      </w:r>
    </w:p>
    <w:p>
      <w:pPr>
        <w:spacing w:line="360" w:lineRule="auto"/>
        <w:rPr>
          <w:sz w:val="24"/>
        </w:rPr>
      </w:pPr>
    </w:p>
    <w:p>
      <w:pPr>
        <w:spacing w:line="360" w:lineRule="auto"/>
        <w:rPr>
          <w:sz w:val="24"/>
        </w:rPr>
      </w:pPr>
    </w:p>
    <w:p>
      <w:pPr>
        <w:spacing w:line="360" w:lineRule="auto"/>
        <w:jc w:val="center"/>
        <w:rPr>
          <w:b/>
          <w:sz w:val="72"/>
          <w:szCs w:val="72"/>
        </w:rPr>
      </w:pPr>
      <w:r>
        <w:rPr>
          <w:rFonts w:hint="eastAsia"/>
          <w:b/>
          <w:sz w:val="72"/>
          <w:szCs w:val="72"/>
        </w:rPr>
        <w:t>合  同  书</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ind w:firstLine="480" w:firstLineChars="200"/>
        <w:rPr>
          <w:sz w:val="24"/>
        </w:rPr>
      </w:pPr>
      <w:r>
        <w:rPr>
          <w:rFonts w:hint="eastAsia"/>
          <w:sz w:val="24"/>
        </w:rPr>
        <w:t>项目名称：</w:t>
      </w:r>
    </w:p>
    <w:p>
      <w:pPr>
        <w:spacing w:line="360" w:lineRule="auto"/>
        <w:rPr>
          <w:sz w:val="24"/>
        </w:rPr>
      </w:pPr>
    </w:p>
    <w:p>
      <w:pPr>
        <w:spacing w:line="360" w:lineRule="auto"/>
        <w:ind w:firstLine="480" w:firstLineChars="200"/>
        <w:rPr>
          <w:sz w:val="24"/>
        </w:rPr>
      </w:pPr>
      <w:r>
        <w:rPr>
          <w:rFonts w:hint="eastAsia"/>
          <w:sz w:val="24"/>
        </w:rPr>
        <w:t>甲    方：</w:t>
      </w:r>
    </w:p>
    <w:p>
      <w:pPr>
        <w:spacing w:line="360" w:lineRule="auto"/>
        <w:rPr>
          <w:sz w:val="24"/>
        </w:rPr>
      </w:pPr>
    </w:p>
    <w:p>
      <w:pPr>
        <w:spacing w:line="360" w:lineRule="auto"/>
        <w:ind w:firstLine="480" w:firstLineChars="200"/>
        <w:rPr>
          <w:sz w:val="24"/>
        </w:rPr>
      </w:pPr>
      <w:r>
        <w:rPr>
          <w:rFonts w:hint="eastAsia"/>
          <w:sz w:val="24"/>
        </w:rPr>
        <w:t>乙    方：</w:t>
      </w:r>
    </w:p>
    <w:p>
      <w:pPr>
        <w:spacing w:line="360" w:lineRule="auto"/>
        <w:rPr>
          <w:sz w:val="24"/>
        </w:rPr>
      </w:pPr>
    </w:p>
    <w:p>
      <w:pPr>
        <w:spacing w:line="360" w:lineRule="auto"/>
        <w:ind w:firstLine="480" w:firstLineChars="200"/>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ind w:firstLine="2160" w:firstLineChars="900"/>
        <w:rPr>
          <w:sz w:val="24"/>
        </w:rPr>
      </w:pPr>
      <w:r>
        <w:rPr>
          <w:rFonts w:hint="eastAsia"/>
          <w:sz w:val="24"/>
        </w:rPr>
        <w:t>签订地点：浙江省仙居县</w:t>
      </w:r>
    </w:p>
    <w:p>
      <w:pPr>
        <w:spacing w:line="360" w:lineRule="auto"/>
        <w:ind w:firstLine="2160" w:firstLineChars="900"/>
        <w:rPr>
          <w:sz w:val="24"/>
        </w:rPr>
      </w:pPr>
      <w:r>
        <w:rPr>
          <w:rFonts w:hint="eastAsia"/>
          <w:sz w:val="24"/>
        </w:rPr>
        <w:t>签订日期：    年    月   日</w:t>
      </w:r>
    </w:p>
    <w:p>
      <w:pPr>
        <w:spacing w:line="360" w:lineRule="auto"/>
        <w:rPr>
          <w:sz w:val="24"/>
        </w:rPr>
      </w:pPr>
    </w:p>
    <w:p>
      <w:pPr>
        <w:tabs>
          <w:tab w:val="left" w:pos="900"/>
        </w:tabs>
        <w:spacing w:line="360" w:lineRule="auto"/>
        <w:ind w:firstLine="403" w:firstLineChars="192"/>
        <w:rPr>
          <w:rFonts w:ascii="宋体" w:hAnsi="宋体"/>
          <w:bCs/>
          <w:szCs w:val="21"/>
        </w:rPr>
        <w:sectPr>
          <w:pgSz w:w="11906" w:h="16838"/>
          <w:pgMar w:top="1418" w:right="1531" w:bottom="1418" w:left="1531" w:header="851" w:footer="992" w:gutter="0"/>
          <w:cols w:space="720" w:num="1"/>
          <w:docGrid w:linePitch="312" w:charSpace="0"/>
        </w:sectPr>
      </w:pPr>
    </w:p>
    <w:p>
      <w:pPr>
        <w:pStyle w:val="223"/>
        <w:widowControl/>
        <w:snapToGrid w:val="0"/>
        <w:spacing w:beforeLines="0" w:afterLines="0" w:line="312" w:lineRule="auto"/>
        <w:ind w:firstLine="420" w:firstLineChars="200"/>
        <w:jc w:val="center"/>
        <w:rPr>
          <w:rFonts w:hAnsi="宋体" w:eastAsia="宋体" w:cs="宋体"/>
          <w:b w:val="0"/>
          <w:sz w:val="21"/>
          <w:szCs w:val="21"/>
        </w:rPr>
      </w:pPr>
      <w:r>
        <w:rPr>
          <w:rFonts w:hint="eastAsia" w:hAnsi="宋体" w:eastAsia="宋体" w:cs="宋体"/>
          <w:b w:val="0"/>
          <w:sz w:val="21"/>
          <w:szCs w:val="21"/>
        </w:rPr>
        <w:t>（本合同供参考，甲乙双方根据招投标达成的合同条款完善服务合同）</w:t>
      </w:r>
    </w:p>
    <w:p>
      <w:pPr>
        <w:pStyle w:val="28"/>
        <w:snapToGrid w:val="0"/>
        <w:spacing w:before="156" w:after="156" w:line="312" w:lineRule="auto"/>
        <w:rPr>
          <w:rFonts w:asciiTheme="minorEastAsia" w:hAnsiTheme="minorEastAsia" w:eastAsiaTheme="minorEastAsia"/>
          <w:sz w:val="21"/>
          <w:szCs w:val="21"/>
        </w:rPr>
      </w:pPr>
      <w:r>
        <w:rPr>
          <w:rFonts w:asciiTheme="minorEastAsia" w:hAnsiTheme="minorEastAsia" w:eastAsiaTheme="minorEastAsia"/>
          <w:sz w:val="21"/>
          <w:szCs w:val="21"/>
        </w:rPr>
        <w:t>项目名称：                                     项目编号：</w:t>
      </w:r>
    </w:p>
    <w:p>
      <w:pPr>
        <w:pStyle w:val="28"/>
        <w:snapToGrid w:val="0"/>
        <w:spacing w:before="156" w:after="156" w:line="312"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w:t>
      </w:r>
      <w:r>
        <w:rPr>
          <w:rFonts w:hint="eastAsia" w:asciiTheme="minorEastAsia" w:hAnsiTheme="minorEastAsia" w:eastAsiaTheme="minorEastAsia"/>
          <w:color w:val="000000"/>
          <w:sz w:val="21"/>
          <w:szCs w:val="21"/>
        </w:rPr>
        <w:t>采购人</w:t>
      </w:r>
      <w:r>
        <w:rPr>
          <w:rFonts w:asciiTheme="minorEastAsia" w:hAnsiTheme="minorEastAsia" w:eastAsiaTheme="minorEastAsia"/>
          <w:color w:val="000000"/>
          <w:sz w:val="21"/>
          <w:szCs w:val="21"/>
        </w:rPr>
        <w:t>）</w:t>
      </w:r>
      <w:r>
        <w:rPr>
          <w:rFonts w:hint="eastAsia" w:asciiTheme="minorEastAsia" w:hAnsiTheme="minorEastAsia" w:eastAsiaTheme="minorEastAsia"/>
          <w:color w:val="000000"/>
          <w:sz w:val="21"/>
          <w:szCs w:val="21"/>
        </w:rPr>
        <w:t xml:space="preserve">                            所在地：                              </w:t>
      </w:r>
    </w:p>
    <w:p>
      <w:pPr>
        <w:pStyle w:val="28"/>
        <w:snapToGrid w:val="0"/>
        <w:spacing w:before="156" w:after="156" w:line="312"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乙方：（</w:t>
      </w:r>
      <w:r>
        <w:rPr>
          <w:rFonts w:hint="eastAsia" w:asciiTheme="minorEastAsia" w:hAnsiTheme="minorEastAsia" w:eastAsiaTheme="minorEastAsia"/>
          <w:color w:val="000000"/>
          <w:sz w:val="21"/>
          <w:szCs w:val="21"/>
        </w:rPr>
        <w:t>成交供应商</w:t>
      </w:r>
      <w:r>
        <w:rPr>
          <w:rFonts w:asciiTheme="minorEastAsia" w:hAnsiTheme="minorEastAsia" w:eastAsiaTheme="minorEastAsia"/>
          <w:color w:val="000000"/>
          <w:sz w:val="21"/>
          <w:szCs w:val="21"/>
        </w:rPr>
        <w:t>）</w:t>
      </w:r>
      <w:r>
        <w:rPr>
          <w:rFonts w:hint="eastAsia" w:asciiTheme="minorEastAsia" w:hAnsiTheme="minorEastAsia" w:eastAsiaTheme="minorEastAsia"/>
          <w:color w:val="000000"/>
          <w:sz w:val="21"/>
          <w:szCs w:val="21"/>
        </w:rPr>
        <w:t xml:space="preserve">                          所在地：</w:t>
      </w:r>
    </w:p>
    <w:p>
      <w:pPr>
        <w:widowControl/>
        <w:shd w:val="clear" w:color="auto" w:fill="FFFFFF"/>
        <w:snapToGrid w:val="0"/>
        <w:spacing w:line="312"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甲、乙双方根据单位项目</w:t>
      </w:r>
      <w:r>
        <w:rPr>
          <w:rFonts w:hint="eastAsia" w:asciiTheme="minorEastAsia" w:hAnsiTheme="minorEastAsia" w:eastAsiaTheme="minorEastAsia"/>
          <w:szCs w:val="21"/>
        </w:rPr>
        <w:t>竞争性谈判</w:t>
      </w:r>
      <w:r>
        <w:rPr>
          <w:rFonts w:asciiTheme="minorEastAsia" w:hAnsiTheme="minorEastAsia" w:eastAsiaTheme="minorEastAsia"/>
          <w:szCs w:val="21"/>
        </w:rPr>
        <w:t>的结果，签署本合同。</w:t>
      </w:r>
    </w:p>
    <w:p>
      <w:pPr>
        <w:snapToGrid w:val="0"/>
        <w:spacing w:line="312" w:lineRule="auto"/>
        <w:rPr>
          <w:rFonts w:asciiTheme="minorEastAsia" w:hAnsiTheme="minorEastAsia" w:eastAsiaTheme="minorEastAsia"/>
          <w:color w:val="000000"/>
          <w:szCs w:val="21"/>
          <w:lang w:val="zh-CN"/>
        </w:rPr>
      </w:pPr>
      <w:r>
        <w:rPr>
          <w:rFonts w:hint="eastAsia" w:asciiTheme="minorEastAsia" w:hAnsiTheme="minorEastAsia" w:eastAsiaTheme="minorEastAsia"/>
          <w:color w:val="000000"/>
          <w:szCs w:val="21"/>
          <w:lang w:val="zh-CN"/>
        </w:rPr>
        <w:t xml:space="preserve">一、合同文件： </w:t>
      </w:r>
    </w:p>
    <w:p>
      <w:pPr>
        <w:snapToGrid w:val="0"/>
        <w:spacing w:line="312" w:lineRule="auto"/>
        <w:ind w:firstLine="420" w:firstLineChars="200"/>
        <w:rPr>
          <w:rFonts w:asciiTheme="minorEastAsia" w:hAnsiTheme="minorEastAsia" w:eastAsiaTheme="minorEastAsia"/>
          <w:color w:val="000000"/>
          <w:szCs w:val="21"/>
          <w:lang w:val="zh-CN"/>
        </w:rPr>
      </w:pPr>
      <w:r>
        <w:rPr>
          <w:rFonts w:hint="eastAsia" w:asciiTheme="minorEastAsia" w:hAnsiTheme="minorEastAsia" w:eastAsiaTheme="minorEastAsia"/>
          <w:color w:val="000000"/>
          <w:szCs w:val="21"/>
          <w:lang w:val="zh-CN"/>
        </w:rPr>
        <w:t>1.合同条款。</w:t>
      </w:r>
    </w:p>
    <w:p>
      <w:pPr>
        <w:snapToGrid w:val="0"/>
        <w:spacing w:line="312" w:lineRule="auto"/>
        <w:ind w:firstLine="420" w:firstLineChars="200"/>
        <w:rPr>
          <w:rFonts w:asciiTheme="minorEastAsia" w:hAnsiTheme="minorEastAsia" w:eastAsiaTheme="minorEastAsia"/>
          <w:color w:val="000000"/>
          <w:szCs w:val="21"/>
          <w:lang w:val="zh-CN"/>
        </w:rPr>
      </w:pPr>
      <w:r>
        <w:rPr>
          <w:rFonts w:hint="eastAsia" w:asciiTheme="minorEastAsia" w:hAnsiTheme="minorEastAsia" w:eastAsiaTheme="minorEastAsia"/>
          <w:color w:val="000000"/>
          <w:szCs w:val="21"/>
          <w:lang w:val="zh-CN"/>
        </w:rPr>
        <w:t>2.成交通知书。</w:t>
      </w:r>
    </w:p>
    <w:p>
      <w:pPr>
        <w:snapToGrid w:val="0"/>
        <w:spacing w:line="312" w:lineRule="auto"/>
        <w:ind w:firstLine="420" w:firstLineChars="200"/>
        <w:rPr>
          <w:rFonts w:asciiTheme="minorEastAsia" w:hAnsiTheme="minorEastAsia" w:eastAsiaTheme="minorEastAsia"/>
          <w:color w:val="000000"/>
          <w:szCs w:val="21"/>
          <w:lang w:val="zh-CN"/>
        </w:rPr>
      </w:pPr>
      <w:r>
        <w:rPr>
          <w:rFonts w:hint="eastAsia" w:asciiTheme="minorEastAsia" w:hAnsiTheme="minorEastAsia" w:eastAsiaTheme="minorEastAsia"/>
          <w:color w:val="000000"/>
          <w:szCs w:val="21"/>
          <w:lang w:val="zh-CN"/>
        </w:rPr>
        <w:t>3.更正补充文件。</w:t>
      </w:r>
    </w:p>
    <w:p>
      <w:pPr>
        <w:snapToGrid w:val="0"/>
        <w:spacing w:line="312" w:lineRule="auto"/>
        <w:ind w:firstLine="420" w:firstLineChars="200"/>
        <w:rPr>
          <w:rFonts w:asciiTheme="minorEastAsia" w:hAnsiTheme="minorEastAsia" w:eastAsiaTheme="minorEastAsia"/>
          <w:color w:val="000000"/>
          <w:szCs w:val="21"/>
          <w:lang w:val="zh-CN"/>
        </w:rPr>
      </w:pPr>
      <w:r>
        <w:rPr>
          <w:rFonts w:hint="eastAsia" w:asciiTheme="minorEastAsia" w:hAnsiTheme="minorEastAsia" w:eastAsiaTheme="minorEastAsia"/>
          <w:color w:val="000000"/>
          <w:szCs w:val="21"/>
          <w:lang w:val="zh-CN"/>
        </w:rPr>
        <w:t>4.</w:t>
      </w:r>
      <w:r>
        <w:rPr>
          <w:rFonts w:hint="eastAsia" w:asciiTheme="minorEastAsia" w:hAnsiTheme="minorEastAsia" w:eastAsiaTheme="minorEastAsia"/>
          <w:color w:val="000000"/>
          <w:szCs w:val="21"/>
          <w:lang w:val="zh-CN" w:eastAsia="zh-CN"/>
        </w:rPr>
        <w:t>竞争性磋商</w:t>
      </w:r>
      <w:r>
        <w:rPr>
          <w:rFonts w:hint="eastAsia" w:asciiTheme="minorEastAsia" w:hAnsiTheme="minorEastAsia" w:eastAsiaTheme="minorEastAsia"/>
          <w:color w:val="000000"/>
          <w:szCs w:val="21"/>
          <w:lang w:val="zh-CN"/>
        </w:rPr>
        <w:t>文件。</w:t>
      </w:r>
    </w:p>
    <w:p>
      <w:pPr>
        <w:snapToGrid w:val="0"/>
        <w:spacing w:line="312" w:lineRule="auto"/>
        <w:ind w:firstLine="420" w:firstLineChars="200"/>
        <w:rPr>
          <w:rFonts w:asciiTheme="minorEastAsia" w:hAnsiTheme="minorEastAsia" w:eastAsiaTheme="minorEastAsia"/>
          <w:color w:val="000000"/>
          <w:szCs w:val="21"/>
          <w:lang w:val="zh-CN"/>
        </w:rPr>
      </w:pPr>
      <w:r>
        <w:rPr>
          <w:rFonts w:hint="eastAsia" w:asciiTheme="minorEastAsia" w:hAnsiTheme="minorEastAsia" w:eastAsiaTheme="minorEastAsia"/>
          <w:color w:val="000000"/>
          <w:szCs w:val="21"/>
          <w:lang w:val="zh-CN"/>
        </w:rPr>
        <w:t>5.成交供应商磋商响应文件。</w:t>
      </w:r>
    </w:p>
    <w:p>
      <w:pPr>
        <w:snapToGrid w:val="0"/>
        <w:spacing w:line="312" w:lineRule="auto"/>
        <w:ind w:firstLine="420" w:firstLineChars="200"/>
        <w:rPr>
          <w:rFonts w:asciiTheme="minorEastAsia" w:hAnsiTheme="minorEastAsia" w:eastAsiaTheme="minorEastAsia"/>
          <w:color w:val="000000"/>
          <w:szCs w:val="21"/>
          <w:lang w:val="zh-CN"/>
        </w:rPr>
      </w:pPr>
      <w:r>
        <w:rPr>
          <w:rFonts w:hint="eastAsia" w:asciiTheme="minorEastAsia" w:hAnsiTheme="minorEastAsia" w:eastAsiaTheme="minorEastAsia"/>
          <w:color w:val="000000"/>
          <w:szCs w:val="21"/>
          <w:lang w:val="zh-CN"/>
        </w:rPr>
        <w:t>6.其他。</w:t>
      </w:r>
    </w:p>
    <w:p>
      <w:pPr>
        <w:pStyle w:val="28"/>
        <w:snapToGrid w:val="0"/>
        <w:spacing w:beforeLines="0" w:afterLines="0" w:line="312" w:lineRule="auto"/>
        <w:ind w:firstLine="420" w:firstLineChars="200"/>
        <w:rPr>
          <w:rFonts w:asciiTheme="minorEastAsia" w:hAnsiTheme="minorEastAsia" w:eastAsiaTheme="minorEastAsia"/>
          <w:b/>
          <w:sz w:val="21"/>
          <w:szCs w:val="21"/>
        </w:rPr>
      </w:pPr>
      <w:r>
        <w:rPr>
          <w:rFonts w:hint="eastAsia" w:asciiTheme="minorEastAsia" w:hAnsiTheme="minorEastAsia" w:eastAsiaTheme="minorEastAsia"/>
          <w:color w:val="000000"/>
          <w:sz w:val="21"/>
          <w:szCs w:val="21"/>
          <w:lang w:val="zh-CN"/>
        </w:rPr>
        <w:t>上述所指合同文件应认为是互相补充和解释的，但是有模棱两可或互相矛盾之处，以其所列内容顺序为准。</w:t>
      </w:r>
    </w:p>
    <w:p>
      <w:pPr>
        <w:widowControl/>
        <w:shd w:val="clear" w:color="auto" w:fill="FFFFFF"/>
        <w:snapToGrid w:val="0"/>
        <w:spacing w:line="312" w:lineRule="auto"/>
        <w:jc w:val="left"/>
        <w:rPr>
          <w:rFonts w:cs="Arial" w:asciiTheme="minorEastAsia" w:hAnsiTheme="minorEastAsia" w:eastAsiaTheme="minorEastAsia"/>
          <w:b/>
          <w:color w:val="333333"/>
          <w:kern w:val="0"/>
          <w:szCs w:val="21"/>
        </w:rPr>
      </w:pPr>
      <w:r>
        <w:rPr>
          <w:rFonts w:hint="eastAsia" w:asciiTheme="minorEastAsia" w:hAnsiTheme="minorEastAsia" w:eastAsiaTheme="minorEastAsia"/>
          <w:b/>
          <w:szCs w:val="21"/>
        </w:rPr>
        <w:t>二</w:t>
      </w:r>
      <w:r>
        <w:rPr>
          <w:rFonts w:asciiTheme="minorEastAsia" w:hAnsiTheme="minorEastAsia" w:eastAsiaTheme="minorEastAsia"/>
          <w:b/>
          <w:szCs w:val="21"/>
        </w:rPr>
        <w:t>、</w:t>
      </w:r>
      <w:r>
        <w:rPr>
          <w:rFonts w:cs="Arial" w:asciiTheme="minorEastAsia" w:hAnsiTheme="minorEastAsia" w:eastAsiaTheme="minorEastAsia"/>
          <w:b/>
          <w:color w:val="333333"/>
          <w:kern w:val="0"/>
          <w:szCs w:val="21"/>
        </w:rPr>
        <w:t>合同内容及服务标准</w:t>
      </w:r>
    </w:p>
    <w:p>
      <w:pPr>
        <w:adjustRightInd w:val="0"/>
        <w:snapToGrid w:val="0"/>
        <w:spacing w:line="312"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1．对委托范围内企业的安全生产及消防安全等情况进行巡查，提出整改意见，并向开发区安监中心反馈隐患及整改情况；</w:t>
      </w:r>
    </w:p>
    <w:p>
      <w:pPr>
        <w:adjustRightInd w:val="0"/>
        <w:snapToGrid w:val="0"/>
        <w:spacing w:line="312" w:lineRule="auto"/>
        <w:ind w:firstLine="420" w:firstLineChars="200"/>
        <w:rPr>
          <w:rFonts w:cs="宋体" w:asciiTheme="minorEastAsia" w:hAnsiTheme="minorEastAsia" w:eastAsiaTheme="minorEastAsia"/>
          <w:szCs w:val="21"/>
        </w:rPr>
      </w:pPr>
      <w:r>
        <w:rPr>
          <w:rFonts w:hint="eastAsia" w:asciiTheme="minorEastAsia" w:hAnsiTheme="minorEastAsia" w:eastAsiaTheme="minorEastAsia"/>
          <w:szCs w:val="21"/>
        </w:rPr>
        <w:t>2．对委托范围内的饭店、超市、公寓等场所的安全生产及消防安全情况进行巡查，提出整改意见，并向开发区社会事务管理局反馈隐患及整改情况。</w:t>
      </w:r>
    </w:p>
    <w:p>
      <w:pPr>
        <w:spacing w:line="312"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在仙居县经济开发区委托下，以第三方身份开展巡查，需持由双方盖章的《巡查证》，巡查具备以下效力：①对巡查中发现的问题，可直接提出整改要求并做记录，同时告知被巡查对象；②对巡查中发现的问题，有权要求被巡查对象提出整改方案，并要求进行整改；③对巡查中发现的问题，有权直接报告仙居县经济开发区，提出整改要求。要求每周巡查次数不少于1次。</w:t>
      </w:r>
    </w:p>
    <w:p>
      <w:pPr>
        <w:spacing w:line="312"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w:t>
      </w:r>
      <w:r>
        <w:rPr>
          <w:rFonts w:hint="eastAsia" w:asciiTheme="minorEastAsia" w:hAnsiTheme="minorEastAsia" w:eastAsiaTheme="minorEastAsia"/>
          <w:color w:val="FF0000"/>
          <w:szCs w:val="21"/>
        </w:rPr>
        <w:t>成交供应商</w:t>
      </w:r>
      <w:r>
        <w:rPr>
          <w:rFonts w:hint="eastAsia" w:asciiTheme="minorEastAsia" w:hAnsiTheme="minorEastAsia" w:eastAsiaTheme="minorEastAsia"/>
          <w:szCs w:val="21"/>
        </w:rPr>
        <w:t>在合同期内需组织一次由</w:t>
      </w:r>
      <w:r>
        <w:rPr>
          <w:rFonts w:cs="仿宋_GB2312" w:asciiTheme="minorEastAsia" w:hAnsiTheme="minorEastAsia" w:eastAsiaTheme="minorEastAsia"/>
          <w:kern w:val="0"/>
          <w:szCs w:val="21"/>
        </w:rPr>
        <w:t>注册安全工程师</w:t>
      </w:r>
      <w:r>
        <w:rPr>
          <w:rFonts w:hint="eastAsia" w:cs="仿宋_GB2312" w:asciiTheme="minorEastAsia" w:hAnsiTheme="minorEastAsia" w:eastAsiaTheme="minorEastAsia"/>
          <w:kern w:val="0"/>
          <w:szCs w:val="21"/>
        </w:rPr>
        <w:t>及注册消防工程师带队的安全、消防检查。</w:t>
      </w:r>
    </w:p>
    <w:p>
      <w:pPr>
        <w:spacing w:line="312"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5．每月开展1次双人巡查检查。</w:t>
      </w:r>
    </w:p>
    <w:p>
      <w:pPr>
        <w:spacing w:line="312" w:lineRule="auto"/>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6．参与行业、区域整治行动，针对涉及企业开展专项巡查检查。</w:t>
      </w:r>
    </w:p>
    <w:p>
      <w:pPr>
        <w:spacing w:line="312" w:lineRule="auto"/>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7．省、市各有关部门进行安全生产、消防安全检查或暗访前，开展不少于2次巡查检查。</w:t>
      </w:r>
    </w:p>
    <w:p>
      <w:pPr>
        <w:spacing w:line="312" w:lineRule="auto"/>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8．省、市、县有关部门检查时需提前对涉及企业进行检查并在场陪同，督促企业对现场提出问题开展整改。</w:t>
      </w:r>
    </w:p>
    <w:p>
      <w:pPr>
        <w:spacing w:line="312" w:lineRule="auto"/>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9．针对上级反馈的问题、隐患，督促企业开展整改。</w:t>
      </w:r>
    </w:p>
    <w:p>
      <w:pPr>
        <w:spacing w:line="312" w:lineRule="auto"/>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10．具体巡查内容如下：</w:t>
      </w:r>
    </w:p>
    <w:p>
      <w:pPr>
        <w:spacing w:line="312" w:lineRule="auto"/>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① 安全生产及消防安全；</w:t>
      </w:r>
    </w:p>
    <w:p>
      <w:pPr>
        <w:spacing w:line="312" w:lineRule="auto"/>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② 违章建筑及违章搭建；</w:t>
      </w:r>
    </w:p>
    <w:p>
      <w:pPr>
        <w:widowControl/>
        <w:shd w:val="clear" w:color="auto" w:fill="FFFFFF"/>
        <w:snapToGrid w:val="0"/>
        <w:spacing w:line="312" w:lineRule="auto"/>
        <w:ind w:firstLine="480"/>
        <w:jc w:val="left"/>
        <w:rPr>
          <w:rFonts w:cs="Arial" w:asciiTheme="minorEastAsia" w:hAnsiTheme="minorEastAsia" w:eastAsiaTheme="minorEastAsia"/>
          <w:color w:val="333333"/>
          <w:kern w:val="0"/>
          <w:szCs w:val="21"/>
        </w:rPr>
      </w:pPr>
      <w:r>
        <w:rPr>
          <w:rFonts w:hint="eastAsia" w:asciiTheme="minorEastAsia" w:hAnsiTheme="minorEastAsia" w:eastAsiaTheme="minorEastAsia"/>
          <w:color w:val="000000"/>
          <w:szCs w:val="21"/>
        </w:rPr>
        <w:t>③ 违规倾倒、处置、焚烧垃圾。</w:t>
      </w:r>
    </w:p>
    <w:p>
      <w:pPr>
        <w:pStyle w:val="28"/>
        <w:snapToGrid w:val="0"/>
        <w:spacing w:beforeLines="0" w:afterLines="0" w:line="312" w:lineRule="auto"/>
        <w:rPr>
          <w:rFonts w:asciiTheme="minorEastAsia" w:hAnsiTheme="minorEastAsia" w:eastAsiaTheme="minorEastAsia"/>
          <w:b/>
          <w:sz w:val="21"/>
          <w:szCs w:val="21"/>
        </w:rPr>
      </w:pPr>
      <w:r>
        <w:rPr>
          <w:rFonts w:hint="eastAsia" w:asciiTheme="minorEastAsia" w:hAnsiTheme="minorEastAsia" w:eastAsiaTheme="minorEastAsia"/>
          <w:b/>
          <w:sz w:val="21"/>
          <w:szCs w:val="21"/>
        </w:rPr>
        <w:t>三</w:t>
      </w:r>
      <w:r>
        <w:rPr>
          <w:rFonts w:asciiTheme="minorEastAsia" w:hAnsiTheme="minorEastAsia" w:eastAsiaTheme="minorEastAsia"/>
          <w:b/>
          <w:sz w:val="21"/>
          <w:szCs w:val="21"/>
        </w:rPr>
        <w:t>、合同金额</w:t>
      </w:r>
    </w:p>
    <w:p>
      <w:pPr>
        <w:pStyle w:val="28"/>
        <w:snapToGrid w:val="0"/>
        <w:spacing w:beforeLines="0" w:afterLines="0" w:line="312" w:lineRule="auto"/>
        <w:ind w:left="357" w:leftChars="170"/>
        <w:rPr>
          <w:rFonts w:asciiTheme="minorEastAsia" w:hAnsiTheme="minorEastAsia" w:eastAsiaTheme="minorEastAsia"/>
          <w:sz w:val="21"/>
          <w:szCs w:val="21"/>
        </w:rPr>
      </w:pPr>
      <w:r>
        <w:rPr>
          <w:rFonts w:asciiTheme="minorEastAsia" w:hAnsiTheme="minorEastAsia" w:eastAsiaTheme="minorEastAsia"/>
          <w:sz w:val="21"/>
          <w:szCs w:val="21"/>
        </w:rPr>
        <w:t>本合同金额为（大写）：_____________________________元（￥_______________元）人民币。</w:t>
      </w:r>
    </w:p>
    <w:p>
      <w:pPr>
        <w:widowControl/>
        <w:shd w:val="clear" w:color="auto" w:fill="FFFFFF"/>
        <w:snapToGrid w:val="0"/>
        <w:spacing w:line="312" w:lineRule="auto"/>
        <w:jc w:val="left"/>
        <w:rPr>
          <w:rFonts w:cs="Arial" w:asciiTheme="minorEastAsia" w:hAnsiTheme="minorEastAsia" w:eastAsiaTheme="minorEastAsia"/>
          <w:b/>
          <w:color w:val="333333"/>
          <w:kern w:val="0"/>
          <w:szCs w:val="21"/>
        </w:rPr>
      </w:pPr>
      <w:r>
        <w:rPr>
          <w:rFonts w:hint="eastAsia" w:cs="Arial" w:asciiTheme="minorEastAsia" w:hAnsiTheme="minorEastAsia" w:eastAsiaTheme="minorEastAsia"/>
          <w:b/>
          <w:color w:val="333333"/>
          <w:kern w:val="0"/>
          <w:szCs w:val="21"/>
        </w:rPr>
        <w:t>四</w:t>
      </w:r>
      <w:r>
        <w:rPr>
          <w:rFonts w:cs="Arial" w:asciiTheme="minorEastAsia" w:hAnsiTheme="minorEastAsia" w:eastAsiaTheme="minorEastAsia"/>
          <w:b/>
          <w:color w:val="333333"/>
          <w:kern w:val="0"/>
          <w:szCs w:val="21"/>
        </w:rPr>
        <w:t>、甲乙双方责任</w:t>
      </w:r>
    </w:p>
    <w:p>
      <w:pPr>
        <w:pStyle w:val="47"/>
        <w:shd w:val="clear" w:color="auto" w:fill="FFFFFF"/>
        <w:snapToGrid w:val="0"/>
        <w:spacing w:before="0" w:beforeAutospacing="0" w:after="0" w:afterAutospacing="0" w:line="312" w:lineRule="auto"/>
        <w:ind w:firstLine="480"/>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（一）甲方责任</w:t>
      </w:r>
    </w:p>
    <w:p>
      <w:pPr>
        <w:pStyle w:val="47"/>
        <w:shd w:val="clear" w:color="auto" w:fill="FFFFFF"/>
        <w:snapToGrid w:val="0"/>
        <w:spacing w:before="0" w:beforeAutospacing="0" w:after="0" w:afterAutospacing="0" w:line="312" w:lineRule="auto"/>
        <w:ind w:firstLine="480"/>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w:t>
      </w:r>
      <w:r>
        <w:rPr>
          <w:rFonts w:asciiTheme="minorEastAsia" w:hAnsiTheme="minorEastAsia" w:eastAsiaTheme="minorEastAsia"/>
          <w:sz w:val="21"/>
          <w:szCs w:val="21"/>
        </w:rPr>
        <w:t>根据竞争性谈判结果确定</w:t>
      </w:r>
      <w:r>
        <w:rPr>
          <w:rFonts w:cs="Arial" w:asciiTheme="minorEastAsia" w:hAnsiTheme="minorEastAsia" w:eastAsiaTheme="minorEastAsia"/>
          <w:color w:val="333333"/>
          <w:sz w:val="21"/>
          <w:szCs w:val="21"/>
        </w:rPr>
        <w:t>）</w:t>
      </w:r>
    </w:p>
    <w:p>
      <w:pPr>
        <w:pStyle w:val="47"/>
        <w:shd w:val="clear" w:color="auto" w:fill="FFFFFF"/>
        <w:snapToGrid w:val="0"/>
        <w:spacing w:before="0" w:beforeAutospacing="0" w:after="0" w:afterAutospacing="0" w:line="312" w:lineRule="auto"/>
        <w:ind w:firstLine="480"/>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（二）乙方责任</w:t>
      </w:r>
    </w:p>
    <w:p>
      <w:pPr>
        <w:pStyle w:val="47"/>
        <w:shd w:val="clear" w:color="auto" w:fill="FFFFFF"/>
        <w:snapToGrid w:val="0"/>
        <w:spacing w:before="0" w:beforeAutospacing="0" w:after="0" w:afterAutospacing="0" w:line="312" w:lineRule="auto"/>
        <w:ind w:firstLine="480"/>
        <w:rPr>
          <w:rFonts w:cs="Arial" w:asciiTheme="minorEastAsia" w:hAnsiTheme="minorEastAsia" w:eastAsiaTheme="minorEastAsia"/>
          <w:color w:val="333333"/>
          <w:sz w:val="21"/>
          <w:szCs w:val="21"/>
        </w:rPr>
      </w:pPr>
      <w:r>
        <w:rPr>
          <w:rFonts w:asciiTheme="minorEastAsia" w:hAnsiTheme="minorEastAsia" w:eastAsiaTheme="minorEastAsia"/>
          <w:sz w:val="21"/>
          <w:szCs w:val="21"/>
        </w:rPr>
        <w:t>（根据竞争性谈判结果确定）</w:t>
      </w:r>
    </w:p>
    <w:p>
      <w:pPr>
        <w:pStyle w:val="28"/>
        <w:snapToGrid w:val="0"/>
        <w:spacing w:beforeLines="0" w:afterLines="0" w:line="312" w:lineRule="auto"/>
        <w:rPr>
          <w:rFonts w:asciiTheme="minorEastAsia" w:hAnsiTheme="minorEastAsia" w:eastAsiaTheme="minorEastAsia"/>
          <w:b/>
          <w:sz w:val="21"/>
          <w:szCs w:val="21"/>
        </w:rPr>
      </w:pPr>
      <w:r>
        <w:rPr>
          <w:rFonts w:hint="eastAsia" w:asciiTheme="minorEastAsia" w:hAnsiTheme="minorEastAsia" w:eastAsiaTheme="minorEastAsia"/>
          <w:b/>
          <w:sz w:val="21"/>
          <w:szCs w:val="21"/>
        </w:rPr>
        <w:t>五</w:t>
      </w:r>
      <w:r>
        <w:rPr>
          <w:rFonts w:asciiTheme="minorEastAsia" w:hAnsiTheme="minorEastAsia" w:eastAsiaTheme="minorEastAsia"/>
          <w:b/>
          <w:sz w:val="21"/>
          <w:szCs w:val="21"/>
        </w:rPr>
        <w:t>、技术资料</w:t>
      </w:r>
    </w:p>
    <w:p>
      <w:pPr>
        <w:pStyle w:val="28"/>
        <w:snapToGrid w:val="0"/>
        <w:spacing w:beforeLines="0" w:afterLines="0" w:line="312"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1</w:t>
      </w:r>
      <w:r>
        <w:rPr>
          <w:rFonts w:hint="eastAsia" w:asciiTheme="minorEastAsia" w:hAnsiTheme="minorEastAsia" w:eastAsiaTheme="minorEastAsia"/>
          <w:sz w:val="21"/>
          <w:szCs w:val="21"/>
        </w:rPr>
        <w:t>.</w:t>
      </w:r>
      <w:r>
        <w:rPr>
          <w:rFonts w:asciiTheme="minorEastAsia" w:hAnsiTheme="minorEastAsia" w:eastAsiaTheme="minorEastAsia"/>
          <w:sz w:val="21"/>
          <w:szCs w:val="21"/>
        </w:rPr>
        <w:t>乙方应按</w:t>
      </w:r>
      <w:r>
        <w:rPr>
          <w:rFonts w:hint="eastAsia" w:asciiTheme="minorEastAsia" w:hAnsiTheme="minorEastAsia" w:eastAsiaTheme="minorEastAsia"/>
          <w:sz w:val="21"/>
          <w:szCs w:val="21"/>
        </w:rPr>
        <w:t>竞争性谈判</w:t>
      </w:r>
      <w:r>
        <w:rPr>
          <w:rFonts w:asciiTheme="minorEastAsia" w:hAnsiTheme="minorEastAsia" w:eastAsiaTheme="minorEastAsia"/>
          <w:sz w:val="21"/>
          <w:szCs w:val="21"/>
        </w:rPr>
        <w:t>文件规定的时间向甲方提供有关技术资料。</w:t>
      </w:r>
    </w:p>
    <w:p>
      <w:pPr>
        <w:pStyle w:val="28"/>
        <w:snapToGrid w:val="0"/>
        <w:spacing w:beforeLines="0" w:afterLines="0" w:line="312"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2</w:t>
      </w:r>
      <w:r>
        <w:rPr>
          <w:rFonts w:hint="eastAsia" w:asciiTheme="minorEastAsia" w:hAnsiTheme="minorEastAsia" w:eastAsiaTheme="minorEastAsia"/>
          <w:sz w:val="21"/>
          <w:szCs w:val="21"/>
        </w:rPr>
        <w:t>.</w:t>
      </w:r>
      <w:r>
        <w:rPr>
          <w:rFonts w:asciiTheme="minorEastAsia" w:hAnsiTheme="minorEastAsia" w:eastAsiaTheme="minorEastAsia"/>
          <w:sz w:val="21"/>
          <w:szCs w:val="21"/>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8"/>
        <w:snapToGrid w:val="0"/>
        <w:spacing w:beforeLines="0" w:afterLines="0" w:line="312" w:lineRule="auto"/>
        <w:ind w:left="360" w:hanging="361" w:hangingChars="171"/>
        <w:rPr>
          <w:rFonts w:asciiTheme="minorEastAsia" w:hAnsiTheme="minorEastAsia" w:eastAsiaTheme="minorEastAsia"/>
          <w:b/>
          <w:sz w:val="21"/>
          <w:szCs w:val="21"/>
        </w:rPr>
      </w:pPr>
      <w:r>
        <w:rPr>
          <w:rFonts w:hint="eastAsia" w:asciiTheme="minorEastAsia" w:hAnsiTheme="minorEastAsia" w:eastAsiaTheme="minorEastAsia"/>
          <w:b/>
          <w:sz w:val="21"/>
          <w:szCs w:val="21"/>
        </w:rPr>
        <w:t>六</w:t>
      </w:r>
      <w:r>
        <w:rPr>
          <w:rFonts w:asciiTheme="minorEastAsia" w:hAnsiTheme="minorEastAsia" w:eastAsiaTheme="minorEastAsia"/>
          <w:b/>
          <w:sz w:val="21"/>
          <w:szCs w:val="21"/>
        </w:rPr>
        <w:t>、知识产权</w:t>
      </w:r>
    </w:p>
    <w:p>
      <w:pPr>
        <w:pStyle w:val="28"/>
        <w:snapToGrid w:val="0"/>
        <w:spacing w:beforeLines="0" w:afterLines="0" w:line="312" w:lineRule="auto"/>
        <w:ind w:left="357" w:leftChars="170" w:firstLine="105" w:firstLineChars="50"/>
        <w:rPr>
          <w:rFonts w:asciiTheme="minorEastAsia" w:hAnsiTheme="minorEastAsia" w:eastAsiaTheme="minorEastAsia"/>
          <w:b/>
          <w:bCs/>
          <w:sz w:val="21"/>
          <w:szCs w:val="21"/>
        </w:rPr>
      </w:pPr>
      <w:r>
        <w:rPr>
          <w:rFonts w:asciiTheme="minorEastAsia" w:hAnsiTheme="minorEastAsia" w:eastAsiaTheme="minorEastAsia"/>
          <w:sz w:val="21"/>
          <w:szCs w:val="21"/>
        </w:rPr>
        <w:t>乙方应保证提供服务过程中不会侵犯任何第三方的知识产权。</w:t>
      </w:r>
    </w:p>
    <w:p>
      <w:pPr>
        <w:pStyle w:val="28"/>
        <w:snapToGrid w:val="0"/>
        <w:spacing w:beforeLines="0" w:afterLines="0" w:line="312" w:lineRule="auto"/>
        <w:ind w:left="358" w:hanging="358" w:hangingChars="170"/>
        <w:rPr>
          <w:rFonts w:asciiTheme="minorEastAsia" w:hAnsiTheme="minorEastAsia" w:eastAsiaTheme="minorEastAsia"/>
          <w:b/>
          <w:sz w:val="21"/>
          <w:szCs w:val="21"/>
        </w:rPr>
      </w:pPr>
      <w:r>
        <w:rPr>
          <w:rFonts w:hint="eastAsia" w:asciiTheme="minorEastAsia" w:hAnsiTheme="minorEastAsia" w:eastAsiaTheme="minorEastAsia"/>
          <w:b/>
          <w:sz w:val="21"/>
          <w:szCs w:val="21"/>
        </w:rPr>
        <w:t>七</w:t>
      </w:r>
      <w:r>
        <w:rPr>
          <w:rFonts w:asciiTheme="minorEastAsia" w:hAnsiTheme="minorEastAsia" w:eastAsiaTheme="minorEastAsia"/>
          <w:b/>
          <w:sz w:val="21"/>
          <w:szCs w:val="21"/>
        </w:rPr>
        <w:t>、履约保证金</w:t>
      </w:r>
    </w:p>
    <w:p>
      <w:pPr>
        <w:tabs>
          <w:tab w:val="left" w:pos="1418"/>
        </w:tabs>
        <w:autoSpaceDE w:val="0"/>
        <w:autoSpaceDN w:val="0"/>
        <w:adjustRightInd w:val="0"/>
        <w:snapToGrid w:val="0"/>
        <w:spacing w:line="312" w:lineRule="auto"/>
        <w:ind w:firstLine="420" w:firstLineChars="200"/>
        <w:jc w:val="left"/>
        <w:rPr>
          <w:rFonts w:asciiTheme="minorEastAsia" w:hAnsiTheme="minorEastAsia" w:eastAsiaTheme="minorEastAsia" w:cstheme="minorBidi"/>
          <w:szCs w:val="21"/>
        </w:rPr>
      </w:pPr>
      <w:r>
        <w:rPr>
          <w:rFonts w:hint="eastAsia" w:asciiTheme="minorEastAsia" w:hAnsiTheme="minorEastAsia" w:eastAsiaTheme="minorEastAsia" w:cstheme="minorBidi"/>
          <w:szCs w:val="21"/>
        </w:rPr>
        <w:t>本项目履约保证金为合同金额的% 。</w:t>
      </w:r>
      <w:r>
        <w:rPr>
          <w:rFonts w:hint="eastAsia" w:asciiTheme="minorEastAsia" w:hAnsiTheme="minorEastAsia" w:eastAsiaTheme="minorEastAsia" w:cstheme="minorBidi"/>
          <w:szCs w:val="21"/>
          <w:lang w:val="zh-CN"/>
        </w:rPr>
        <w:t>[履约保证金交至采购人处，在合同约定交货验收合格满（   ）个月之日起5个工作日内无息退还]</w:t>
      </w:r>
    </w:p>
    <w:p>
      <w:pPr>
        <w:snapToGrid w:val="0"/>
        <w:spacing w:line="312" w:lineRule="auto"/>
        <w:rPr>
          <w:rFonts w:asciiTheme="minorEastAsia" w:hAnsiTheme="minorEastAsia" w:eastAsiaTheme="minorEastAsia"/>
          <w:b/>
          <w:szCs w:val="21"/>
        </w:rPr>
      </w:pPr>
      <w:r>
        <w:rPr>
          <w:rFonts w:hint="eastAsia" w:asciiTheme="minorEastAsia" w:hAnsiTheme="minorEastAsia" w:eastAsiaTheme="minorEastAsia"/>
          <w:b/>
          <w:szCs w:val="21"/>
        </w:rPr>
        <w:t>八、转包或分包</w:t>
      </w:r>
    </w:p>
    <w:p>
      <w:pPr>
        <w:snapToGrid w:val="0"/>
        <w:spacing w:line="312"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.本合同范围的服务，应由</w:t>
      </w:r>
      <w:r>
        <w:rPr>
          <w:rFonts w:asciiTheme="minorEastAsia" w:hAnsiTheme="minorEastAsia" w:eastAsiaTheme="minorEastAsia"/>
          <w:szCs w:val="21"/>
        </w:rPr>
        <w:t>乙</w:t>
      </w:r>
      <w:r>
        <w:rPr>
          <w:rFonts w:hint="eastAsia" w:asciiTheme="minorEastAsia" w:hAnsiTheme="minorEastAsia" w:eastAsiaTheme="minorEastAsia"/>
          <w:szCs w:val="21"/>
        </w:rPr>
        <w:t>方直接供应，不得转让他人供应；</w:t>
      </w:r>
    </w:p>
    <w:p>
      <w:pPr>
        <w:snapToGrid w:val="0"/>
        <w:spacing w:line="312"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.除非得到甲方的书面同意，</w:t>
      </w:r>
      <w:r>
        <w:rPr>
          <w:rFonts w:asciiTheme="minorEastAsia" w:hAnsiTheme="minorEastAsia" w:eastAsiaTheme="minorEastAsia"/>
          <w:szCs w:val="21"/>
        </w:rPr>
        <w:t>乙</w:t>
      </w:r>
      <w:r>
        <w:rPr>
          <w:rFonts w:hint="eastAsia" w:asciiTheme="minorEastAsia" w:hAnsiTheme="minorEastAsia" w:eastAsiaTheme="minorEastAsia"/>
          <w:szCs w:val="21"/>
        </w:rPr>
        <w:t>方不得将本合同范围的服务全部或部分分包给他人供应；</w:t>
      </w:r>
    </w:p>
    <w:p>
      <w:pPr>
        <w:snapToGrid w:val="0"/>
        <w:spacing w:line="312"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.如有转让和未经甲方同意的分包行为，甲方有权解除合同，没收履约保证金并追究乙方的违约责任。</w:t>
      </w:r>
    </w:p>
    <w:p>
      <w:pPr>
        <w:pStyle w:val="28"/>
        <w:snapToGrid w:val="0"/>
        <w:spacing w:beforeLines="0" w:afterLines="0" w:line="312" w:lineRule="auto"/>
        <w:ind w:left="360" w:hanging="361" w:hangingChars="171"/>
        <w:rPr>
          <w:rFonts w:asciiTheme="minorEastAsia" w:hAnsiTheme="minorEastAsia" w:eastAsiaTheme="minorEastAsia"/>
          <w:b/>
          <w:sz w:val="21"/>
          <w:szCs w:val="21"/>
        </w:rPr>
      </w:pPr>
      <w:r>
        <w:rPr>
          <w:rFonts w:hint="eastAsia" w:asciiTheme="minorEastAsia" w:hAnsiTheme="minorEastAsia" w:eastAsiaTheme="minorEastAsia"/>
          <w:b/>
          <w:sz w:val="21"/>
          <w:szCs w:val="21"/>
        </w:rPr>
        <w:t>九</w:t>
      </w:r>
      <w:r>
        <w:rPr>
          <w:rFonts w:asciiTheme="minorEastAsia" w:hAnsiTheme="minorEastAsia" w:eastAsiaTheme="minorEastAsia"/>
          <w:b/>
          <w:sz w:val="21"/>
          <w:szCs w:val="21"/>
        </w:rPr>
        <w:t>、合同履行时间、履行方式及履行地点</w:t>
      </w:r>
    </w:p>
    <w:p>
      <w:pPr>
        <w:pStyle w:val="28"/>
        <w:snapToGrid w:val="0"/>
        <w:spacing w:beforeLines="0" w:afterLines="0" w:line="312" w:lineRule="auto"/>
        <w:ind w:firstLine="420" w:firstLineChars="200"/>
        <w:rPr>
          <w:rFonts w:asciiTheme="minorEastAsia" w:hAnsiTheme="minorEastAsia" w:eastAsiaTheme="minorEastAsia"/>
          <w:bCs/>
          <w:color w:val="000000"/>
          <w:sz w:val="21"/>
          <w:szCs w:val="21"/>
        </w:rPr>
      </w:pPr>
      <w:r>
        <w:rPr>
          <w:rFonts w:asciiTheme="minorEastAsia" w:hAnsiTheme="minorEastAsia" w:eastAsiaTheme="minorEastAsia"/>
          <w:bCs/>
          <w:sz w:val="21"/>
          <w:szCs w:val="21"/>
        </w:rPr>
        <w:t>1</w:t>
      </w:r>
      <w:r>
        <w:rPr>
          <w:rFonts w:hint="eastAsia" w:asciiTheme="minorEastAsia" w:hAnsiTheme="minorEastAsia" w:eastAsiaTheme="minorEastAsia"/>
          <w:bCs/>
          <w:sz w:val="21"/>
          <w:szCs w:val="21"/>
        </w:rPr>
        <w:t>.</w:t>
      </w:r>
      <w:r>
        <w:rPr>
          <w:rFonts w:asciiTheme="minorEastAsia" w:hAnsiTheme="minorEastAsia" w:eastAsiaTheme="minorEastAsia"/>
          <w:sz w:val="21"/>
          <w:szCs w:val="21"/>
        </w:rPr>
        <w:t>履行时间</w:t>
      </w:r>
      <w:r>
        <w:rPr>
          <w:rFonts w:asciiTheme="minorEastAsia" w:hAnsiTheme="minorEastAsia" w:eastAsiaTheme="minorEastAsia"/>
          <w:bCs/>
          <w:sz w:val="21"/>
          <w:szCs w:val="21"/>
        </w:rPr>
        <w:t>：</w:t>
      </w:r>
      <w:r>
        <w:rPr>
          <w:rFonts w:hint="eastAsia" w:cs="宋体" w:asciiTheme="minorEastAsia" w:hAnsiTheme="minorEastAsia" w:eastAsiaTheme="minorEastAsia"/>
          <w:bCs/>
          <w:color w:val="FF0000"/>
          <w:sz w:val="21"/>
          <w:szCs w:val="21"/>
        </w:rPr>
        <w:t>服务期限为</w:t>
      </w:r>
      <w:r>
        <w:rPr>
          <w:rFonts w:hint="eastAsia" w:asciiTheme="minorEastAsia" w:hAnsiTheme="minorEastAsia" w:eastAsiaTheme="minorEastAsia"/>
          <w:color w:val="FF0000"/>
          <w:sz w:val="21"/>
          <w:szCs w:val="21"/>
        </w:rPr>
        <w:t>一年，合同到期之后，视考核情况决定是否续约。如考核通过</w:t>
      </w:r>
      <w:r>
        <w:rPr>
          <w:rFonts w:asciiTheme="minorEastAsia" w:hAnsiTheme="minorEastAsia" w:eastAsiaTheme="minorEastAsia"/>
          <w:color w:val="FF0000"/>
          <w:sz w:val="21"/>
          <w:szCs w:val="21"/>
        </w:rPr>
        <w:t>的，在年度预算能够保障的前提下，可以根据原采购合同的约定续签合同，但续签的单次合同期限不得长于原采购的合同期限，且续签次数最多不超过2次、累计时间最长不超过3年。</w:t>
      </w:r>
    </w:p>
    <w:p>
      <w:pPr>
        <w:pStyle w:val="28"/>
        <w:snapToGrid w:val="0"/>
        <w:spacing w:beforeLines="0" w:afterLines="0" w:line="312" w:lineRule="auto"/>
        <w:ind w:firstLine="420" w:firstLineChars="200"/>
        <w:rPr>
          <w:rFonts w:asciiTheme="minorEastAsia" w:hAnsiTheme="minorEastAsia" w:eastAsiaTheme="minorEastAsia"/>
          <w:bCs/>
          <w:color w:val="000000"/>
          <w:sz w:val="21"/>
          <w:szCs w:val="21"/>
        </w:rPr>
      </w:pPr>
      <w:r>
        <w:rPr>
          <w:rFonts w:asciiTheme="minorEastAsia" w:hAnsiTheme="minorEastAsia" w:eastAsiaTheme="minorEastAsia"/>
          <w:bCs/>
          <w:color w:val="000000"/>
          <w:sz w:val="21"/>
          <w:szCs w:val="21"/>
        </w:rPr>
        <w:t>2</w:t>
      </w:r>
      <w:r>
        <w:rPr>
          <w:rFonts w:hint="eastAsia" w:asciiTheme="minorEastAsia" w:hAnsiTheme="minorEastAsia" w:eastAsiaTheme="minorEastAsia"/>
          <w:bCs/>
          <w:color w:val="000000"/>
          <w:sz w:val="21"/>
          <w:szCs w:val="21"/>
        </w:rPr>
        <w:t>.</w:t>
      </w:r>
      <w:r>
        <w:rPr>
          <w:rFonts w:asciiTheme="minorEastAsia" w:hAnsiTheme="minorEastAsia" w:eastAsiaTheme="minorEastAsia"/>
          <w:sz w:val="21"/>
          <w:szCs w:val="21"/>
        </w:rPr>
        <w:t>履行方式</w:t>
      </w:r>
      <w:r>
        <w:rPr>
          <w:rFonts w:asciiTheme="minorEastAsia" w:hAnsiTheme="minorEastAsia" w:eastAsiaTheme="minorEastAsia"/>
          <w:bCs/>
          <w:color w:val="000000"/>
          <w:sz w:val="21"/>
          <w:szCs w:val="21"/>
        </w:rPr>
        <w:t>：</w:t>
      </w:r>
    </w:p>
    <w:p>
      <w:pPr>
        <w:pStyle w:val="28"/>
        <w:snapToGrid w:val="0"/>
        <w:spacing w:beforeLines="0" w:afterLines="0" w:line="312" w:lineRule="auto"/>
        <w:ind w:firstLine="420" w:firstLineChars="200"/>
        <w:rPr>
          <w:rFonts w:asciiTheme="minorEastAsia" w:hAnsiTheme="minorEastAsia" w:eastAsiaTheme="minorEastAsia"/>
          <w:color w:val="000000"/>
          <w:sz w:val="21"/>
          <w:szCs w:val="21"/>
        </w:rPr>
      </w:pPr>
      <w:r>
        <w:rPr>
          <w:rFonts w:asciiTheme="minorEastAsia" w:hAnsiTheme="minorEastAsia" w:eastAsiaTheme="minorEastAsia"/>
          <w:bCs/>
          <w:color w:val="000000"/>
          <w:sz w:val="21"/>
          <w:szCs w:val="21"/>
        </w:rPr>
        <w:t>3</w:t>
      </w:r>
      <w:r>
        <w:rPr>
          <w:rFonts w:hint="eastAsia" w:asciiTheme="minorEastAsia" w:hAnsiTheme="minorEastAsia" w:eastAsiaTheme="minorEastAsia"/>
          <w:bCs/>
          <w:color w:val="000000"/>
          <w:sz w:val="21"/>
          <w:szCs w:val="21"/>
        </w:rPr>
        <w:t>.</w:t>
      </w:r>
      <w:r>
        <w:rPr>
          <w:rFonts w:asciiTheme="minorEastAsia" w:hAnsiTheme="minorEastAsia" w:eastAsiaTheme="minorEastAsia"/>
          <w:sz w:val="21"/>
          <w:szCs w:val="21"/>
        </w:rPr>
        <w:t>履行地点</w:t>
      </w:r>
      <w:r>
        <w:rPr>
          <w:rFonts w:asciiTheme="minorEastAsia" w:hAnsiTheme="minorEastAsia" w:eastAsiaTheme="minorEastAsia"/>
          <w:bCs/>
          <w:color w:val="000000"/>
          <w:sz w:val="21"/>
          <w:szCs w:val="21"/>
        </w:rPr>
        <w:t>：</w:t>
      </w:r>
    </w:p>
    <w:p>
      <w:pPr>
        <w:pStyle w:val="28"/>
        <w:snapToGrid w:val="0"/>
        <w:spacing w:beforeLines="0" w:afterLines="0" w:line="312" w:lineRule="auto"/>
        <w:rPr>
          <w:rFonts w:asciiTheme="minorEastAsia" w:hAnsiTheme="minorEastAsia" w:eastAsiaTheme="minorEastAsia"/>
          <w:b/>
          <w:color w:val="000000"/>
          <w:sz w:val="21"/>
          <w:szCs w:val="21"/>
        </w:rPr>
      </w:pPr>
      <w:r>
        <w:rPr>
          <w:rFonts w:hint="eastAsia" w:asciiTheme="minorEastAsia" w:hAnsiTheme="minorEastAsia" w:eastAsiaTheme="minorEastAsia"/>
          <w:b/>
          <w:color w:val="000000"/>
          <w:sz w:val="21"/>
          <w:szCs w:val="21"/>
        </w:rPr>
        <w:t>十</w:t>
      </w:r>
      <w:r>
        <w:rPr>
          <w:rFonts w:asciiTheme="minorEastAsia" w:hAnsiTheme="minorEastAsia" w:eastAsiaTheme="minorEastAsia"/>
          <w:b/>
          <w:color w:val="000000"/>
          <w:sz w:val="21"/>
          <w:szCs w:val="21"/>
        </w:rPr>
        <w:t>、款项支付</w:t>
      </w:r>
    </w:p>
    <w:p>
      <w:pPr>
        <w:spacing w:line="312" w:lineRule="auto"/>
        <w:ind w:firstLine="420" w:firstLineChars="200"/>
        <w:rPr>
          <w:rFonts w:asciiTheme="minorEastAsia" w:hAnsiTheme="minorEastAsia" w:eastAsiaTheme="minorEastAsia"/>
          <w:color w:val="FF0000"/>
          <w:szCs w:val="21"/>
        </w:rPr>
      </w:pPr>
      <w:r>
        <w:rPr>
          <w:rFonts w:hint="eastAsia" w:asciiTheme="minorEastAsia" w:hAnsiTheme="minorEastAsia" w:eastAsiaTheme="minorEastAsia"/>
          <w:color w:val="FF0000"/>
          <w:szCs w:val="21"/>
        </w:rPr>
        <w:t>1．合同签定所有人员到位之日起开始计算时间，满一个月后开始付款，每月支付合同费用的7%，以此类推，一年共计84%。</w:t>
      </w:r>
    </w:p>
    <w:p>
      <w:pPr>
        <w:pStyle w:val="28"/>
        <w:snapToGrid w:val="0"/>
        <w:spacing w:beforeLines="0" w:afterLines="0" w:line="312" w:lineRule="auto"/>
        <w:ind w:firstLine="420" w:firstLineChars="200"/>
        <w:rPr>
          <w:rFonts w:asciiTheme="minorEastAsia" w:hAnsiTheme="minorEastAsia" w:eastAsiaTheme="minorEastAsia"/>
          <w:bCs/>
          <w:sz w:val="21"/>
          <w:szCs w:val="21"/>
        </w:rPr>
      </w:pPr>
      <w:r>
        <w:rPr>
          <w:rFonts w:hint="eastAsia" w:asciiTheme="minorEastAsia" w:hAnsiTheme="minorEastAsia" w:eastAsiaTheme="minorEastAsia"/>
          <w:color w:val="FF0000"/>
          <w:sz w:val="21"/>
          <w:szCs w:val="21"/>
        </w:rPr>
        <w:t>2．剩余16%在考核结束后，视考核情况按比例进行发放。</w:t>
      </w:r>
    </w:p>
    <w:p>
      <w:pPr>
        <w:snapToGrid w:val="0"/>
        <w:spacing w:line="312" w:lineRule="auto"/>
        <w:rPr>
          <w:rFonts w:asciiTheme="minorEastAsia" w:hAnsiTheme="minorEastAsia" w:eastAsiaTheme="minorEastAsia"/>
          <w:b/>
          <w:szCs w:val="21"/>
        </w:rPr>
      </w:pPr>
      <w:r>
        <w:rPr>
          <w:rFonts w:hint="eastAsia" w:asciiTheme="minorEastAsia" w:hAnsiTheme="minorEastAsia" w:eastAsiaTheme="minorEastAsia"/>
          <w:b/>
          <w:szCs w:val="21"/>
        </w:rPr>
        <w:t>十一、税费</w:t>
      </w:r>
    </w:p>
    <w:p>
      <w:pPr>
        <w:snapToGrid w:val="0"/>
        <w:spacing w:line="312"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本合同执行中相关的一切税费均由</w:t>
      </w:r>
      <w:r>
        <w:rPr>
          <w:rFonts w:asciiTheme="minorEastAsia" w:hAnsiTheme="minorEastAsia" w:eastAsiaTheme="minorEastAsia"/>
          <w:szCs w:val="21"/>
        </w:rPr>
        <w:t>乙</w:t>
      </w:r>
      <w:r>
        <w:rPr>
          <w:rFonts w:hint="eastAsia" w:asciiTheme="minorEastAsia" w:hAnsiTheme="minorEastAsia" w:eastAsiaTheme="minorEastAsia"/>
          <w:szCs w:val="21"/>
        </w:rPr>
        <w:t>方负担。</w:t>
      </w:r>
    </w:p>
    <w:p>
      <w:pPr>
        <w:pStyle w:val="28"/>
        <w:snapToGrid w:val="0"/>
        <w:spacing w:beforeLines="0" w:afterLines="0" w:line="312" w:lineRule="auto"/>
        <w:ind w:left="360" w:hanging="361" w:hangingChars="171"/>
        <w:rPr>
          <w:rFonts w:asciiTheme="minorEastAsia" w:hAnsiTheme="minorEastAsia" w:eastAsiaTheme="minorEastAsia"/>
          <w:sz w:val="21"/>
          <w:szCs w:val="21"/>
        </w:rPr>
      </w:pPr>
      <w:r>
        <w:rPr>
          <w:rFonts w:asciiTheme="minorEastAsia" w:hAnsiTheme="minorEastAsia" w:eastAsiaTheme="minorEastAsia"/>
          <w:b/>
          <w:sz w:val="21"/>
          <w:szCs w:val="21"/>
        </w:rPr>
        <w:t>十</w:t>
      </w:r>
      <w:r>
        <w:rPr>
          <w:rFonts w:hint="eastAsia" w:asciiTheme="minorEastAsia" w:hAnsiTheme="minorEastAsia" w:eastAsiaTheme="minorEastAsia"/>
          <w:b/>
          <w:sz w:val="21"/>
          <w:szCs w:val="21"/>
        </w:rPr>
        <w:t>二</w:t>
      </w:r>
      <w:r>
        <w:rPr>
          <w:rFonts w:asciiTheme="minorEastAsia" w:hAnsiTheme="minorEastAsia" w:eastAsiaTheme="minorEastAsia"/>
          <w:b/>
          <w:sz w:val="21"/>
          <w:szCs w:val="21"/>
        </w:rPr>
        <w:t>、质量保证及后续服务</w:t>
      </w:r>
    </w:p>
    <w:p>
      <w:pPr>
        <w:pStyle w:val="28"/>
        <w:snapToGrid w:val="0"/>
        <w:spacing w:beforeLines="0" w:afterLines="0" w:line="312" w:lineRule="auto"/>
        <w:ind w:firstLine="420" w:firstLineChars="200"/>
        <w:jc w:val="left"/>
        <w:rPr>
          <w:rFonts w:asciiTheme="minorEastAsia" w:hAnsiTheme="minorEastAsia" w:eastAsiaTheme="minorEastAsia"/>
          <w:sz w:val="21"/>
          <w:szCs w:val="21"/>
        </w:rPr>
      </w:pPr>
      <w:r>
        <w:rPr>
          <w:rFonts w:asciiTheme="minorEastAsia" w:hAnsiTheme="minorEastAsia" w:eastAsiaTheme="minorEastAsia"/>
          <w:sz w:val="21"/>
          <w:szCs w:val="21"/>
        </w:rPr>
        <w:t>1</w:t>
      </w:r>
      <w:r>
        <w:rPr>
          <w:rFonts w:hint="eastAsia" w:asciiTheme="minorEastAsia" w:hAnsiTheme="minorEastAsia" w:eastAsiaTheme="minorEastAsia"/>
          <w:sz w:val="21"/>
          <w:szCs w:val="21"/>
        </w:rPr>
        <w:t>．</w:t>
      </w:r>
      <w:r>
        <w:rPr>
          <w:rFonts w:asciiTheme="minorEastAsia" w:hAnsiTheme="minorEastAsia" w:eastAsiaTheme="minorEastAsia"/>
          <w:sz w:val="21"/>
          <w:szCs w:val="21"/>
        </w:rPr>
        <w:t xml:space="preserve"> 乙方应按</w:t>
      </w:r>
      <w:r>
        <w:rPr>
          <w:rFonts w:hint="eastAsia" w:asciiTheme="minorEastAsia" w:hAnsiTheme="minorEastAsia" w:eastAsiaTheme="minorEastAsia"/>
          <w:sz w:val="21"/>
          <w:szCs w:val="21"/>
        </w:rPr>
        <w:t>竞争性谈判</w:t>
      </w:r>
      <w:r>
        <w:rPr>
          <w:rFonts w:asciiTheme="minorEastAsia" w:hAnsiTheme="minorEastAsia" w:eastAsiaTheme="minorEastAsia"/>
          <w:sz w:val="21"/>
          <w:szCs w:val="21"/>
        </w:rPr>
        <w:t>文件规定向甲方提供服务。</w:t>
      </w:r>
    </w:p>
    <w:p>
      <w:pPr>
        <w:pStyle w:val="28"/>
        <w:snapToGrid w:val="0"/>
        <w:spacing w:beforeLines="0" w:afterLines="0" w:line="312" w:lineRule="auto"/>
        <w:ind w:firstLine="420" w:firstLineChars="200"/>
        <w:jc w:val="left"/>
        <w:rPr>
          <w:rFonts w:asciiTheme="minorEastAsia" w:hAnsiTheme="minorEastAsia" w:eastAsiaTheme="minorEastAsia"/>
          <w:sz w:val="21"/>
          <w:szCs w:val="21"/>
        </w:rPr>
      </w:pPr>
      <w:r>
        <w:rPr>
          <w:rFonts w:asciiTheme="minorEastAsia" w:hAnsiTheme="minorEastAsia" w:eastAsiaTheme="minorEastAsia"/>
          <w:sz w:val="21"/>
          <w:szCs w:val="21"/>
        </w:rPr>
        <w:t>2</w:t>
      </w:r>
      <w:r>
        <w:rPr>
          <w:rFonts w:hint="eastAsia" w:asciiTheme="minorEastAsia" w:hAnsiTheme="minorEastAsia" w:eastAsiaTheme="minorEastAsia"/>
          <w:sz w:val="21"/>
          <w:szCs w:val="21"/>
        </w:rPr>
        <w:t>．</w:t>
      </w:r>
      <w:r>
        <w:rPr>
          <w:rFonts w:asciiTheme="minorEastAsia" w:hAnsiTheme="minorEastAsia" w:eastAsiaTheme="minorEastAsia"/>
          <w:sz w:val="21"/>
          <w:szCs w:val="21"/>
        </w:rPr>
        <w:t xml:space="preserve"> 乙方提供的服务成果在服务质量保证期内发生故障，乙方应负责免费提供后续服务。对达不到要求者，根据实际情况，经双方协商，可按以下办法处理：</w:t>
      </w:r>
    </w:p>
    <w:p>
      <w:pPr>
        <w:pStyle w:val="28"/>
        <w:snapToGrid w:val="0"/>
        <w:spacing w:beforeLines="0" w:afterLines="0" w:line="312" w:lineRule="auto"/>
        <w:ind w:firstLine="420"/>
        <w:rPr>
          <w:rFonts w:asciiTheme="minorEastAsia" w:hAnsiTheme="minorEastAsia" w:eastAsiaTheme="minorEastAsia"/>
          <w:sz w:val="21"/>
          <w:szCs w:val="21"/>
        </w:rPr>
      </w:pPr>
      <w:r>
        <w:rPr>
          <w:rFonts w:asciiTheme="minorEastAsia" w:hAnsiTheme="minorEastAsia" w:eastAsiaTheme="minorEastAsia"/>
          <w:sz w:val="21"/>
          <w:szCs w:val="21"/>
        </w:rPr>
        <w:t>⑴重做：由乙方承担所发生的全部费用。</w:t>
      </w:r>
    </w:p>
    <w:p>
      <w:pPr>
        <w:pStyle w:val="28"/>
        <w:snapToGrid w:val="0"/>
        <w:spacing w:beforeLines="0" w:afterLines="0" w:line="312" w:lineRule="auto"/>
        <w:ind w:firstLine="420"/>
        <w:rPr>
          <w:rFonts w:asciiTheme="minorEastAsia" w:hAnsiTheme="minorEastAsia" w:eastAsiaTheme="minorEastAsia"/>
          <w:sz w:val="21"/>
          <w:szCs w:val="21"/>
        </w:rPr>
      </w:pPr>
      <w:r>
        <w:rPr>
          <w:rFonts w:asciiTheme="minorEastAsia" w:hAnsiTheme="minorEastAsia" w:eastAsiaTheme="minorEastAsia"/>
          <w:sz w:val="21"/>
          <w:szCs w:val="21"/>
        </w:rPr>
        <w:t>⑵贬值处理：由甲乙双方合议定价。</w:t>
      </w:r>
    </w:p>
    <w:p>
      <w:pPr>
        <w:pStyle w:val="28"/>
        <w:snapToGrid w:val="0"/>
        <w:spacing w:beforeLines="0" w:afterLines="0" w:line="312" w:lineRule="auto"/>
        <w:ind w:left="420" w:leftChars="200"/>
        <w:rPr>
          <w:rFonts w:asciiTheme="minorEastAsia" w:hAnsiTheme="minorEastAsia" w:eastAsiaTheme="minorEastAsia"/>
          <w:sz w:val="21"/>
          <w:szCs w:val="21"/>
        </w:rPr>
      </w:pPr>
      <w:r>
        <w:rPr>
          <w:rFonts w:asciiTheme="minorEastAsia" w:hAnsiTheme="minorEastAsia" w:eastAsiaTheme="minorEastAsia"/>
          <w:sz w:val="21"/>
          <w:szCs w:val="21"/>
        </w:rPr>
        <w:t>⑶解除合同。</w:t>
      </w:r>
    </w:p>
    <w:p>
      <w:pPr>
        <w:pStyle w:val="28"/>
        <w:snapToGrid w:val="0"/>
        <w:spacing w:beforeLines="0" w:afterLines="0" w:line="312"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3</w:t>
      </w:r>
      <w:r>
        <w:rPr>
          <w:rFonts w:hint="eastAsia" w:asciiTheme="minorEastAsia" w:hAnsiTheme="minorEastAsia" w:eastAsiaTheme="minorEastAsia"/>
          <w:sz w:val="21"/>
          <w:szCs w:val="21"/>
        </w:rPr>
        <w:t>．</w:t>
      </w:r>
      <w:r>
        <w:rPr>
          <w:rFonts w:asciiTheme="minorEastAsia" w:hAnsiTheme="minorEastAsia" w:eastAsiaTheme="minorEastAsia"/>
          <w:sz w:val="21"/>
          <w:szCs w:val="21"/>
        </w:rPr>
        <w:t xml:space="preserve"> 如在使用过程中发生问题，乙方在接到甲方通知后</w:t>
      </w:r>
      <w:r>
        <w:rPr>
          <w:rFonts w:asciiTheme="minorEastAsia" w:hAnsiTheme="minorEastAsia" w:eastAsiaTheme="minorEastAsia"/>
          <w:color w:val="000000"/>
          <w:sz w:val="21"/>
          <w:szCs w:val="21"/>
        </w:rPr>
        <w:t>在小时</w:t>
      </w:r>
      <w:r>
        <w:rPr>
          <w:rFonts w:asciiTheme="minorEastAsia" w:hAnsiTheme="minorEastAsia" w:eastAsiaTheme="minorEastAsia"/>
          <w:sz w:val="21"/>
          <w:szCs w:val="21"/>
        </w:rPr>
        <w:t>内到达甲方现场。</w:t>
      </w:r>
    </w:p>
    <w:p>
      <w:pPr>
        <w:pStyle w:val="28"/>
        <w:snapToGrid w:val="0"/>
        <w:spacing w:beforeLines="0" w:afterLines="0" w:line="312"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4</w:t>
      </w:r>
      <w:r>
        <w:rPr>
          <w:rFonts w:hint="eastAsia" w:asciiTheme="minorEastAsia" w:hAnsiTheme="minorEastAsia" w:eastAsiaTheme="minorEastAsia"/>
          <w:sz w:val="21"/>
          <w:szCs w:val="21"/>
        </w:rPr>
        <w:t>．</w:t>
      </w:r>
      <w:r>
        <w:rPr>
          <w:rFonts w:asciiTheme="minorEastAsia" w:hAnsiTheme="minorEastAsia" w:eastAsiaTheme="minorEastAsia"/>
          <w:sz w:val="21"/>
          <w:szCs w:val="21"/>
        </w:rPr>
        <w:t>在</w:t>
      </w:r>
      <w:r>
        <w:rPr>
          <w:rFonts w:asciiTheme="minorEastAsia" w:hAnsiTheme="minorEastAsia" w:eastAsiaTheme="minorEastAsia"/>
          <w:b/>
          <w:sz w:val="21"/>
          <w:szCs w:val="21"/>
        </w:rPr>
        <w:t>服务质量保证期</w:t>
      </w:r>
      <w:r>
        <w:rPr>
          <w:rFonts w:asciiTheme="minorEastAsia" w:hAnsiTheme="minorEastAsia" w:eastAsiaTheme="minorEastAsia"/>
          <w:sz w:val="21"/>
          <w:szCs w:val="21"/>
        </w:rPr>
        <w:t>内，乙方应对出现的质量及安全问题负责处理解决并承担一切费用。</w:t>
      </w:r>
    </w:p>
    <w:p>
      <w:pPr>
        <w:pStyle w:val="28"/>
        <w:snapToGrid w:val="0"/>
        <w:spacing w:beforeLines="0" w:afterLines="0" w:line="312" w:lineRule="auto"/>
        <w:rPr>
          <w:rFonts w:asciiTheme="minorEastAsia" w:hAnsiTheme="minorEastAsia" w:eastAsiaTheme="minorEastAsia"/>
          <w:b/>
          <w:sz w:val="21"/>
          <w:szCs w:val="21"/>
        </w:rPr>
      </w:pPr>
      <w:r>
        <w:rPr>
          <w:rFonts w:asciiTheme="minorEastAsia" w:hAnsiTheme="minorEastAsia" w:eastAsiaTheme="minorEastAsia"/>
          <w:b/>
          <w:sz w:val="21"/>
          <w:szCs w:val="21"/>
        </w:rPr>
        <w:t>十</w:t>
      </w:r>
      <w:r>
        <w:rPr>
          <w:rFonts w:hint="eastAsia" w:asciiTheme="minorEastAsia" w:hAnsiTheme="minorEastAsia" w:eastAsiaTheme="minorEastAsia"/>
          <w:b/>
          <w:sz w:val="21"/>
          <w:szCs w:val="21"/>
        </w:rPr>
        <w:t>三</w:t>
      </w:r>
      <w:r>
        <w:rPr>
          <w:rFonts w:asciiTheme="minorEastAsia" w:hAnsiTheme="minorEastAsia" w:eastAsiaTheme="minorEastAsia"/>
          <w:b/>
          <w:sz w:val="21"/>
          <w:szCs w:val="21"/>
        </w:rPr>
        <w:t>、违约责任</w:t>
      </w:r>
    </w:p>
    <w:p>
      <w:pPr>
        <w:pStyle w:val="28"/>
        <w:snapToGrid w:val="0"/>
        <w:spacing w:beforeLines="0" w:afterLines="0" w:line="312"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1</w:t>
      </w:r>
      <w:r>
        <w:rPr>
          <w:rFonts w:hint="eastAsia" w:asciiTheme="minorEastAsia" w:hAnsiTheme="minorEastAsia" w:eastAsiaTheme="minorEastAsia"/>
          <w:sz w:val="21"/>
          <w:szCs w:val="21"/>
        </w:rPr>
        <w:t>．</w:t>
      </w:r>
      <w:r>
        <w:rPr>
          <w:rFonts w:asciiTheme="minorEastAsia" w:hAnsiTheme="minorEastAsia" w:eastAsiaTheme="minorEastAsia"/>
          <w:sz w:val="21"/>
          <w:szCs w:val="21"/>
        </w:rPr>
        <w:t>甲方无正当理由拒收接受服务的，甲方向乙方偿付合同款项</w:t>
      </w:r>
      <w:r>
        <w:rPr>
          <w:rFonts w:asciiTheme="minorEastAsia" w:hAnsiTheme="minorEastAsia" w:eastAsiaTheme="minorEastAsia"/>
          <w:color w:val="FF66CC"/>
          <w:sz w:val="21"/>
          <w:szCs w:val="21"/>
          <w:u w:val="single"/>
        </w:rPr>
        <w:t>百分之五</w:t>
      </w:r>
      <w:r>
        <w:rPr>
          <w:rFonts w:asciiTheme="minorEastAsia" w:hAnsiTheme="minorEastAsia" w:eastAsiaTheme="minorEastAsia"/>
          <w:sz w:val="21"/>
          <w:szCs w:val="21"/>
        </w:rPr>
        <w:t>作为违约金。</w:t>
      </w:r>
    </w:p>
    <w:p>
      <w:pPr>
        <w:pStyle w:val="28"/>
        <w:snapToGrid w:val="0"/>
        <w:spacing w:beforeLines="0" w:afterLines="0" w:line="312"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2</w:t>
      </w:r>
      <w:r>
        <w:rPr>
          <w:rFonts w:hint="eastAsia" w:asciiTheme="minorEastAsia" w:hAnsiTheme="minorEastAsia" w:eastAsiaTheme="minorEastAsia"/>
          <w:sz w:val="21"/>
          <w:szCs w:val="21"/>
        </w:rPr>
        <w:t>．</w:t>
      </w:r>
      <w:r>
        <w:rPr>
          <w:rFonts w:asciiTheme="minorEastAsia" w:hAnsiTheme="minorEastAsia" w:eastAsiaTheme="minorEastAsia"/>
          <w:sz w:val="21"/>
          <w:szCs w:val="21"/>
        </w:rPr>
        <w:t>甲方无故逾期验收和办理款项支付手续的,甲方应按逾期付款总额</w:t>
      </w:r>
      <w:r>
        <w:rPr>
          <w:rFonts w:asciiTheme="minorEastAsia" w:hAnsiTheme="minorEastAsia" w:eastAsiaTheme="minorEastAsia"/>
          <w:color w:val="FF66CC"/>
          <w:sz w:val="21"/>
          <w:szCs w:val="21"/>
          <w:u w:val="single"/>
        </w:rPr>
        <w:t>每日万分之五</w:t>
      </w:r>
      <w:r>
        <w:rPr>
          <w:rFonts w:asciiTheme="minorEastAsia" w:hAnsiTheme="minorEastAsia" w:eastAsiaTheme="minorEastAsia"/>
          <w:sz w:val="21"/>
          <w:szCs w:val="21"/>
        </w:rPr>
        <w:t>向乙方支付违约金。</w:t>
      </w:r>
    </w:p>
    <w:p>
      <w:pPr>
        <w:pStyle w:val="28"/>
        <w:snapToGrid w:val="0"/>
        <w:spacing w:beforeLines="0" w:afterLines="0" w:line="312"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3</w:t>
      </w:r>
      <w:r>
        <w:rPr>
          <w:rFonts w:hint="eastAsia" w:asciiTheme="minorEastAsia" w:hAnsiTheme="minorEastAsia" w:eastAsiaTheme="minorEastAsia"/>
          <w:sz w:val="21"/>
          <w:szCs w:val="21"/>
        </w:rPr>
        <w:t>．</w:t>
      </w:r>
      <w:r>
        <w:rPr>
          <w:rFonts w:asciiTheme="minorEastAsia" w:hAnsiTheme="minorEastAsia" w:eastAsiaTheme="minorEastAsia"/>
          <w:sz w:val="21"/>
          <w:szCs w:val="21"/>
        </w:rPr>
        <w:t xml:space="preserve"> 乙方</w:t>
      </w:r>
      <w:r>
        <w:rPr>
          <w:rFonts w:hint="eastAsia" w:asciiTheme="minorEastAsia" w:hAnsiTheme="minorEastAsia" w:eastAsiaTheme="minorEastAsia"/>
          <w:sz w:val="21"/>
          <w:szCs w:val="21"/>
        </w:rPr>
        <w:t>未能如</w:t>
      </w:r>
      <w:r>
        <w:rPr>
          <w:rFonts w:asciiTheme="minorEastAsia" w:hAnsiTheme="minorEastAsia" w:eastAsiaTheme="minorEastAsia"/>
          <w:sz w:val="21"/>
          <w:szCs w:val="21"/>
        </w:rPr>
        <w:t>期提供服务的，每日向甲方支付</w:t>
      </w:r>
      <w:r>
        <w:rPr>
          <w:rFonts w:hint="eastAsia" w:asciiTheme="minorEastAsia" w:hAnsiTheme="minorEastAsia" w:eastAsiaTheme="minorEastAsia"/>
          <w:sz w:val="21"/>
          <w:szCs w:val="21"/>
        </w:rPr>
        <w:t>合同款项的</w:t>
      </w:r>
      <w:r>
        <w:rPr>
          <w:rFonts w:asciiTheme="minorEastAsia" w:hAnsiTheme="minorEastAsia" w:eastAsiaTheme="minorEastAsia"/>
          <w:color w:val="FF66CC"/>
          <w:sz w:val="21"/>
          <w:szCs w:val="21"/>
          <w:u w:val="single"/>
        </w:rPr>
        <w:t>千分之六</w:t>
      </w:r>
      <w:r>
        <w:rPr>
          <w:rFonts w:hint="eastAsia" w:asciiTheme="minorEastAsia" w:hAnsiTheme="minorEastAsia" w:eastAsiaTheme="minorEastAsia"/>
          <w:sz w:val="21"/>
          <w:szCs w:val="21"/>
        </w:rPr>
        <w:t>作为</w:t>
      </w:r>
      <w:r>
        <w:rPr>
          <w:rFonts w:asciiTheme="minorEastAsia" w:hAnsiTheme="minorEastAsia" w:eastAsiaTheme="minorEastAsia"/>
          <w:sz w:val="21"/>
          <w:szCs w:val="21"/>
        </w:rPr>
        <w:t>违约金。乙方超过约定日期10个工作日</w:t>
      </w:r>
      <w:r>
        <w:rPr>
          <w:rFonts w:hint="eastAsia" w:asciiTheme="minorEastAsia" w:hAnsiTheme="minorEastAsia" w:eastAsiaTheme="minorEastAsia"/>
          <w:sz w:val="21"/>
          <w:szCs w:val="21"/>
        </w:rPr>
        <w:t>仍</w:t>
      </w:r>
      <w:r>
        <w:rPr>
          <w:rFonts w:asciiTheme="minorEastAsia" w:hAnsiTheme="minorEastAsia" w:eastAsiaTheme="minorEastAsia"/>
          <w:sz w:val="21"/>
          <w:szCs w:val="21"/>
        </w:rPr>
        <w:t>不能</w:t>
      </w:r>
      <w:r>
        <w:rPr>
          <w:rFonts w:hint="eastAsia" w:asciiTheme="minorEastAsia" w:hAnsiTheme="minorEastAsia" w:eastAsiaTheme="minorEastAsia"/>
          <w:sz w:val="21"/>
          <w:szCs w:val="21"/>
        </w:rPr>
        <w:t>提供服务</w:t>
      </w:r>
      <w:r>
        <w:rPr>
          <w:rFonts w:asciiTheme="minorEastAsia" w:hAnsiTheme="minorEastAsia" w:eastAsiaTheme="minorEastAsia"/>
          <w:sz w:val="21"/>
          <w:szCs w:val="21"/>
        </w:rPr>
        <w:t>的，甲方可解除本合同。乙方因</w:t>
      </w:r>
      <w:r>
        <w:rPr>
          <w:rFonts w:hint="eastAsia" w:asciiTheme="minorEastAsia" w:hAnsiTheme="minorEastAsia" w:eastAsiaTheme="minorEastAsia"/>
          <w:sz w:val="21"/>
          <w:szCs w:val="21"/>
        </w:rPr>
        <w:t>未能如</w:t>
      </w:r>
      <w:r>
        <w:rPr>
          <w:rFonts w:asciiTheme="minorEastAsia" w:hAnsiTheme="minorEastAsia" w:eastAsiaTheme="minorEastAsia"/>
          <w:sz w:val="21"/>
          <w:szCs w:val="21"/>
        </w:rPr>
        <w:t>期提供服务或因其他违约行为导致甲方解除合同的，乙方应向甲方支付合同总值</w:t>
      </w:r>
      <w:r>
        <w:rPr>
          <w:rFonts w:asciiTheme="minorEastAsia" w:hAnsiTheme="minorEastAsia" w:eastAsiaTheme="minorEastAsia"/>
          <w:color w:val="FF66CC"/>
          <w:sz w:val="21"/>
          <w:szCs w:val="21"/>
        </w:rPr>
        <w:t>5%</w:t>
      </w:r>
      <w:r>
        <w:rPr>
          <w:rFonts w:asciiTheme="minorEastAsia" w:hAnsiTheme="minorEastAsia" w:eastAsiaTheme="minorEastAsia"/>
          <w:sz w:val="21"/>
          <w:szCs w:val="21"/>
        </w:rPr>
        <w:t xml:space="preserve">的违约金，如造成甲方损失超过违约金的，超出部分由乙方继续承担赔偿责任。 </w:t>
      </w:r>
    </w:p>
    <w:p>
      <w:pPr>
        <w:pStyle w:val="28"/>
        <w:snapToGrid w:val="0"/>
        <w:spacing w:beforeLines="0" w:afterLines="0" w:line="312" w:lineRule="auto"/>
        <w:rPr>
          <w:rFonts w:asciiTheme="minorEastAsia" w:hAnsiTheme="minorEastAsia" w:eastAsiaTheme="minorEastAsia"/>
          <w:b/>
          <w:sz w:val="21"/>
          <w:szCs w:val="21"/>
        </w:rPr>
      </w:pPr>
      <w:r>
        <w:rPr>
          <w:rFonts w:asciiTheme="minorEastAsia" w:hAnsiTheme="minorEastAsia" w:eastAsiaTheme="minorEastAsia"/>
          <w:b/>
          <w:sz w:val="21"/>
          <w:szCs w:val="21"/>
        </w:rPr>
        <w:t>十</w:t>
      </w:r>
      <w:r>
        <w:rPr>
          <w:rFonts w:hint="eastAsia" w:asciiTheme="minorEastAsia" w:hAnsiTheme="minorEastAsia" w:eastAsiaTheme="minorEastAsia"/>
          <w:b/>
          <w:sz w:val="21"/>
          <w:szCs w:val="21"/>
        </w:rPr>
        <w:t>五</w:t>
      </w:r>
      <w:r>
        <w:rPr>
          <w:rFonts w:asciiTheme="minorEastAsia" w:hAnsiTheme="minorEastAsia" w:eastAsiaTheme="minorEastAsia"/>
          <w:b/>
          <w:sz w:val="21"/>
          <w:szCs w:val="21"/>
        </w:rPr>
        <w:t>、不可抗力事件处理</w:t>
      </w:r>
    </w:p>
    <w:p>
      <w:pPr>
        <w:pStyle w:val="28"/>
        <w:snapToGrid w:val="0"/>
        <w:spacing w:beforeLines="0" w:afterLines="0" w:line="312"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1</w:t>
      </w:r>
      <w:r>
        <w:rPr>
          <w:rFonts w:hint="eastAsia" w:asciiTheme="minorEastAsia" w:hAnsiTheme="minorEastAsia" w:eastAsiaTheme="minorEastAsia"/>
          <w:sz w:val="21"/>
          <w:szCs w:val="21"/>
        </w:rPr>
        <w:t>．</w:t>
      </w:r>
      <w:r>
        <w:rPr>
          <w:rFonts w:asciiTheme="minorEastAsia" w:hAnsiTheme="minorEastAsia" w:eastAsiaTheme="minorEastAsia"/>
          <w:sz w:val="21"/>
          <w:szCs w:val="21"/>
        </w:rPr>
        <w:t>在合同有效期内，任何一方因不可抗力事件导致不能履行合同，则合同履行期可延长，其延长期与不可抗力影响期相同。</w:t>
      </w:r>
    </w:p>
    <w:p>
      <w:pPr>
        <w:pStyle w:val="28"/>
        <w:snapToGrid w:val="0"/>
        <w:spacing w:beforeLines="0" w:afterLines="0" w:line="312"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2</w:t>
      </w:r>
      <w:r>
        <w:rPr>
          <w:rFonts w:hint="eastAsia" w:asciiTheme="minorEastAsia" w:hAnsiTheme="minorEastAsia" w:eastAsiaTheme="minorEastAsia"/>
          <w:sz w:val="21"/>
          <w:szCs w:val="21"/>
        </w:rPr>
        <w:t>．</w:t>
      </w:r>
      <w:r>
        <w:rPr>
          <w:rFonts w:asciiTheme="minorEastAsia" w:hAnsiTheme="minorEastAsia" w:eastAsiaTheme="minorEastAsia"/>
          <w:sz w:val="21"/>
          <w:szCs w:val="21"/>
        </w:rPr>
        <w:t>不可抗力事件发生后，应立即通知对方，并寄送有关权威机构出具的证明。</w:t>
      </w:r>
    </w:p>
    <w:p>
      <w:pPr>
        <w:pStyle w:val="28"/>
        <w:snapToGrid w:val="0"/>
        <w:spacing w:beforeLines="0" w:afterLines="0" w:line="312"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3</w:t>
      </w:r>
      <w:r>
        <w:rPr>
          <w:rFonts w:hint="eastAsia" w:asciiTheme="minorEastAsia" w:hAnsiTheme="minorEastAsia" w:eastAsiaTheme="minorEastAsia"/>
          <w:sz w:val="21"/>
          <w:szCs w:val="21"/>
        </w:rPr>
        <w:t>．</w:t>
      </w:r>
      <w:r>
        <w:rPr>
          <w:rFonts w:asciiTheme="minorEastAsia" w:hAnsiTheme="minorEastAsia" w:eastAsiaTheme="minorEastAsia"/>
          <w:sz w:val="21"/>
          <w:szCs w:val="21"/>
        </w:rPr>
        <w:t>不可抗力事件延续120天以上，双方应通过友好协商，确定是否继续履行合同。</w:t>
      </w:r>
    </w:p>
    <w:p>
      <w:pPr>
        <w:pStyle w:val="28"/>
        <w:numPr>
          <w:ilvl w:val="0"/>
          <w:numId w:val="5"/>
        </w:numPr>
        <w:snapToGrid w:val="0"/>
        <w:spacing w:beforeLines="0" w:afterLines="0" w:line="312" w:lineRule="auto"/>
        <w:rPr>
          <w:rFonts w:asciiTheme="minorEastAsia" w:hAnsiTheme="minorEastAsia" w:eastAsiaTheme="minorEastAsia"/>
          <w:b/>
          <w:sz w:val="21"/>
          <w:szCs w:val="21"/>
        </w:rPr>
      </w:pPr>
      <w:r>
        <w:rPr>
          <w:rFonts w:hint="eastAsia" w:asciiTheme="minorEastAsia" w:hAnsiTheme="minorEastAsia" w:eastAsiaTheme="minorEastAsia"/>
          <w:b/>
          <w:sz w:val="21"/>
          <w:szCs w:val="21"/>
        </w:rPr>
        <w:t>解决争议的方法</w:t>
      </w:r>
    </w:p>
    <w:p>
      <w:pPr>
        <w:pStyle w:val="28"/>
        <w:snapToGrid w:val="0"/>
        <w:spacing w:beforeLines="0" w:afterLines="0" w:line="312" w:lineRule="auto"/>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1. </w:t>
      </w:r>
      <w:r>
        <w:rPr>
          <w:rFonts w:cs="宋体" w:asciiTheme="minorEastAsia" w:hAnsiTheme="minorEastAsia" w:eastAsiaTheme="minorEastAsia"/>
          <w:sz w:val="21"/>
          <w:szCs w:val="21"/>
        </w:rPr>
        <w:t>如双方在履行合同时发生纠纷，应协商解决；协商不成时，可提请政府采购管理部门调解；调解不成的</w:t>
      </w:r>
      <w:r>
        <w:rPr>
          <w:rFonts w:hint="eastAsia" w:cs="宋体" w:asciiTheme="minorEastAsia" w:hAnsiTheme="minorEastAsia" w:eastAsiaTheme="minorEastAsia"/>
          <w:sz w:val="21"/>
          <w:szCs w:val="21"/>
        </w:rPr>
        <w:t>，</w:t>
      </w:r>
      <w:r>
        <w:rPr>
          <w:rFonts w:cs="宋体" w:asciiTheme="minorEastAsia" w:hAnsiTheme="minorEastAsia" w:eastAsiaTheme="minorEastAsia"/>
          <w:sz w:val="21"/>
          <w:szCs w:val="21"/>
        </w:rPr>
        <w:t xml:space="preserve"> 依法向人民法院提起诉讼。</w:t>
      </w:r>
    </w:p>
    <w:p>
      <w:pPr>
        <w:pStyle w:val="28"/>
        <w:snapToGrid w:val="0"/>
        <w:spacing w:beforeLines="0" w:afterLines="0" w:line="312" w:lineRule="auto"/>
        <w:rPr>
          <w:rFonts w:asciiTheme="minorEastAsia" w:hAnsiTheme="minorEastAsia" w:eastAsiaTheme="minorEastAsia"/>
          <w:b/>
          <w:sz w:val="21"/>
          <w:szCs w:val="21"/>
        </w:rPr>
      </w:pPr>
      <w:r>
        <w:rPr>
          <w:rFonts w:asciiTheme="minorEastAsia" w:hAnsiTheme="minorEastAsia" w:eastAsiaTheme="minorEastAsia"/>
          <w:b/>
          <w:sz w:val="21"/>
          <w:szCs w:val="21"/>
        </w:rPr>
        <w:t>十</w:t>
      </w:r>
      <w:r>
        <w:rPr>
          <w:rFonts w:hint="eastAsia" w:asciiTheme="minorEastAsia" w:hAnsiTheme="minorEastAsia" w:eastAsiaTheme="minorEastAsia"/>
          <w:b/>
          <w:sz w:val="21"/>
          <w:szCs w:val="21"/>
        </w:rPr>
        <w:t>七</w:t>
      </w:r>
      <w:r>
        <w:rPr>
          <w:rFonts w:asciiTheme="minorEastAsia" w:hAnsiTheme="minorEastAsia" w:eastAsiaTheme="minorEastAsia"/>
          <w:b/>
          <w:sz w:val="21"/>
          <w:szCs w:val="21"/>
        </w:rPr>
        <w:t>、合同生效及其它</w:t>
      </w:r>
    </w:p>
    <w:p>
      <w:pPr>
        <w:pStyle w:val="28"/>
        <w:snapToGrid w:val="0"/>
        <w:spacing w:beforeLines="0" w:afterLines="0" w:line="312" w:lineRule="auto"/>
        <w:ind w:firstLine="420" w:firstLineChars="200"/>
        <w:jc w:val="left"/>
        <w:rPr>
          <w:rFonts w:asciiTheme="minorEastAsia" w:hAnsiTheme="minorEastAsia" w:eastAsiaTheme="minorEastAsia"/>
          <w:sz w:val="21"/>
          <w:szCs w:val="21"/>
        </w:rPr>
      </w:pPr>
      <w:r>
        <w:rPr>
          <w:rFonts w:asciiTheme="minorEastAsia" w:hAnsiTheme="minorEastAsia" w:eastAsiaTheme="minorEastAsia"/>
          <w:sz w:val="21"/>
          <w:szCs w:val="21"/>
        </w:rPr>
        <w:t>1</w:t>
      </w:r>
      <w:r>
        <w:rPr>
          <w:rFonts w:hint="eastAsia" w:asciiTheme="minorEastAsia" w:hAnsiTheme="minorEastAsia" w:eastAsiaTheme="minorEastAsia"/>
          <w:sz w:val="21"/>
          <w:szCs w:val="21"/>
        </w:rPr>
        <w:t>.</w:t>
      </w:r>
      <w:r>
        <w:rPr>
          <w:rFonts w:asciiTheme="minorEastAsia" w:hAnsiTheme="minorEastAsia" w:eastAsiaTheme="minorEastAsia"/>
          <w:sz w:val="21"/>
          <w:szCs w:val="21"/>
        </w:rPr>
        <w:t xml:space="preserve"> 合同经双方法定代表人或授权代表</w:t>
      </w:r>
      <w:r>
        <w:rPr>
          <w:rFonts w:hint="eastAsia" w:asciiTheme="minorEastAsia" w:hAnsiTheme="minorEastAsia" w:eastAsiaTheme="minorEastAsia"/>
          <w:sz w:val="21"/>
          <w:szCs w:val="21"/>
        </w:rPr>
        <w:t>签字</w:t>
      </w:r>
      <w:r>
        <w:rPr>
          <w:rFonts w:asciiTheme="minorEastAsia" w:hAnsiTheme="minorEastAsia" w:eastAsiaTheme="minorEastAsia"/>
          <w:sz w:val="21"/>
          <w:szCs w:val="21"/>
        </w:rPr>
        <w:t>并加盖单位公章后生效。</w:t>
      </w:r>
    </w:p>
    <w:p>
      <w:pPr>
        <w:pStyle w:val="28"/>
        <w:snapToGrid w:val="0"/>
        <w:spacing w:beforeLines="0" w:afterLines="0" w:line="312"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2. </w:t>
      </w:r>
      <w:r>
        <w:rPr>
          <w:rFonts w:asciiTheme="minorEastAsia" w:hAnsiTheme="minorEastAsia" w:eastAsiaTheme="minorEastAsia"/>
          <w:sz w:val="21"/>
          <w:szCs w:val="21"/>
        </w:rPr>
        <w:t>本合同未尽事宜，遵照《合同法》有关条文执行。</w:t>
      </w:r>
    </w:p>
    <w:p>
      <w:pPr>
        <w:widowControl/>
        <w:snapToGrid w:val="0"/>
        <w:spacing w:line="312" w:lineRule="auto"/>
        <w:ind w:firstLine="420" w:firstLineChars="200"/>
        <w:jc w:val="left"/>
        <w:rPr>
          <w:rFonts w:asciiTheme="minorEastAsia" w:hAnsiTheme="minorEastAsia" w:eastAsiaTheme="minorEastAsia" w:cstheme="minorBidi"/>
          <w:szCs w:val="21"/>
        </w:rPr>
      </w:pPr>
      <w:r>
        <w:rPr>
          <w:rFonts w:hint="eastAsia" w:asciiTheme="minorEastAsia" w:hAnsiTheme="minorEastAsia" w:eastAsiaTheme="minorEastAsia" w:cstheme="minorBidi"/>
          <w:szCs w:val="21"/>
        </w:rPr>
        <w:t>3. 本合同一式六份。甲、乙双方各执二份，</w:t>
      </w:r>
      <w:r>
        <w:rPr>
          <w:rFonts w:hint="eastAsia" w:asciiTheme="minorEastAsia" w:hAnsiTheme="minorEastAsia" w:eastAsiaTheme="minorEastAsia"/>
          <w:szCs w:val="21"/>
        </w:rPr>
        <w:t>采购组织机构及监管部门各执一份。</w:t>
      </w:r>
      <w:r>
        <w:rPr>
          <w:rFonts w:hint="eastAsia" w:asciiTheme="minorEastAsia" w:hAnsiTheme="minorEastAsia" w:eastAsiaTheme="minorEastAsia" w:cstheme="minorBidi"/>
          <w:szCs w:val="21"/>
        </w:rPr>
        <w:t>本项目未尽事宜以谈判文件、谈判响应文件及澄清文件等为准。</w:t>
      </w:r>
    </w:p>
    <w:p>
      <w:pPr>
        <w:widowControl/>
        <w:snapToGrid w:val="0"/>
        <w:spacing w:line="312" w:lineRule="auto"/>
        <w:rPr>
          <w:rFonts w:asciiTheme="minorEastAsia" w:hAnsiTheme="minorEastAsia" w:eastAsiaTheme="minorEastAsia"/>
          <w:kern w:val="0"/>
          <w:szCs w:val="21"/>
        </w:rPr>
      </w:pPr>
    </w:p>
    <w:p>
      <w:pPr>
        <w:widowControl/>
        <w:snapToGrid w:val="0"/>
        <w:spacing w:line="312" w:lineRule="auto"/>
        <w:rPr>
          <w:rFonts w:asciiTheme="minorEastAsia" w:hAnsiTheme="minorEastAsia" w:eastAsiaTheme="minorEastAsia"/>
          <w:b/>
          <w:szCs w:val="21"/>
        </w:rPr>
      </w:pPr>
    </w:p>
    <w:p>
      <w:pPr>
        <w:snapToGrid w:val="0"/>
        <w:spacing w:line="312" w:lineRule="auto"/>
        <w:rPr>
          <w:rFonts w:asciiTheme="minorEastAsia" w:hAnsiTheme="minorEastAsia" w:eastAsiaTheme="minorEastAsia"/>
          <w:szCs w:val="21"/>
        </w:rPr>
      </w:pPr>
      <w:r>
        <w:rPr>
          <w:rFonts w:hint="eastAsia" w:asciiTheme="minorEastAsia" w:hAnsiTheme="minorEastAsia" w:eastAsiaTheme="minorEastAsia"/>
          <w:szCs w:val="21"/>
        </w:rPr>
        <w:t>甲方（公章）                                     乙方（公章）</w:t>
      </w:r>
    </w:p>
    <w:p>
      <w:pPr>
        <w:snapToGrid w:val="0"/>
        <w:spacing w:line="312" w:lineRule="auto"/>
        <w:rPr>
          <w:rFonts w:asciiTheme="minorEastAsia" w:hAnsiTheme="minorEastAsia" w:eastAsiaTheme="minorEastAsia"/>
          <w:szCs w:val="21"/>
        </w:rPr>
      </w:pPr>
      <w:r>
        <w:rPr>
          <w:rFonts w:hint="eastAsia" w:asciiTheme="minorEastAsia" w:hAnsiTheme="minorEastAsia" w:eastAsiaTheme="minorEastAsia"/>
          <w:szCs w:val="21"/>
        </w:rPr>
        <w:t>法定代表人：                                     法定代表人：</w:t>
      </w:r>
    </w:p>
    <w:p>
      <w:pPr>
        <w:snapToGrid w:val="0"/>
        <w:spacing w:line="312" w:lineRule="auto"/>
        <w:rPr>
          <w:rFonts w:asciiTheme="minorEastAsia" w:hAnsiTheme="minorEastAsia" w:eastAsiaTheme="minorEastAsia"/>
          <w:szCs w:val="21"/>
        </w:rPr>
      </w:pPr>
      <w:r>
        <w:rPr>
          <w:rFonts w:hint="eastAsia" w:asciiTheme="minorEastAsia" w:hAnsiTheme="minorEastAsia" w:eastAsiaTheme="minorEastAsia"/>
          <w:szCs w:val="21"/>
        </w:rPr>
        <w:t>委托代理人：                                     委托代理人：</w:t>
      </w:r>
    </w:p>
    <w:p>
      <w:pPr>
        <w:snapToGrid w:val="0"/>
        <w:spacing w:line="312" w:lineRule="auto"/>
        <w:rPr>
          <w:rFonts w:asciiTheme="minorEastAsia" w:hAnsiTheme="minorEastAsia" w:eastAsiaTheme="minorEastAsia"/>
          <w:szCs w:val="21"/>
        </w:rPr>
      </w:pPr>
      <w:r>
        <w:rPr>
          <w:rFonts w:hint="eastAsia" w:asciiTheme="minorEastAsia" w:hAnsiTheme="minorEastAsia" w:eastAsiaTheme="minorEastAsia"/>
          <w:szCs w:val="21"/>
        </w:rPr>
        <w:t>联系电话：                                       联系电话：</w:t>
      </w:r>
    </w:p>
    <w:p>
      <w:pPr>
        <w:snapToGrid w:val="0"/>
        <w:spacing w:line="312" w:lineRule="auto"/>
        <w:rPr>
          <w:rFonts w:asciiTheme="minorEastAsia" w:hAnsiTheme="minorEastAsia" w:eastAsiaTheme="minorEastAsia"/>
          <w:szCs w:val="21"/>
        </w:rPr>
      </w:pPr>
      <w:r>
        <w:rPr>
          <w:rFonts w:hint="eastAsia" w:asciiTheme="minorEastAsia" w:hAnsiTheme="minorEastAsia" w:eastAsiaTheme="minorEastAsia"/>
          <w:szCs w:val="21"/>
        </w:rPr>
        <w:t>开户银行：                                       开户银行：</w:t>
      </w:r>
    </w:p>
    <w:p>
      <w:pPr>
        <w:snapToGrid w:val="0"/>
        <w:spacing w:line="312" w:lineRule="auto"/>
        <w:rPr>
          <w:rFonts w:asciiTheme="minorEastAsia" w:hAnsiTheme="minorEastAsia" w:eastAsiaTheme="minorEastAsia"/>
          <w:szCs w:val="21"/>
        </w:rPr>
      </w:pPr>
      <w:r>
        <w:rPr>
          <w:rFonts w:hint="eastAsia" w:asciiTheme="minorEastAsia" w:hAnsiTheme="minorEastAsia" w:eastAsiaTheme="minorEastAsia"/>
          <w:szCs w:val="21"/>
        </w:rPr>
        <w:t>帐号：                                           帐号：</w:t>
      </w:r>
    </w:p>
    <w:p>
      <w:pPr>
        <w:snapToGrid w:val="0"/>
        <w:spacing w:line="312" w:lineRule="auto"/>
        <w:rPr>
          <w:rFonts w:asciiTheme="minorEastAsia" w:hAnsiTheme="minorEastAsia" w:eastAsiaTheme="minorEastAsia"/>
          <w:szCs w:val="21"/>
        </w:rPr>
      </w:pPr>
      <w:r>
        <w:rPr>
          <w:rFonts w:hint="eastAsia" w:asciiTheme="minorEastAsia" w:hAnsiTheme="minorEastAsia" w:eastAsiaTheme="minorEastAsia"/>
          <w:szCs w:val="21"/>
        </w:rPr>
        <w:t>地址及邮编：                                     地址及邮编：</w:t>
      </w:r>
    </w:p>
    <w:p>
      <w:pPr>
        <w:snapToGrid w:val="0"/>
        <w:spacing w:line="312" w:lineRule="auto"/>
        <w:rPr>
          <w:rFonts w:cs="宋体" w:asciiTheme="minorEastAsia" w:hAnsiTheme="minorEastAsia" w:eastAsiaTheme="minorEastAsia"/>
          <w:szCs w:val="21"/>
        </w:rPr>
      </w:pPr>
      <w:r>
        <w:rPr>
          <w:rFonts w:hint="eastAsia" w:asciiTheme="minorEastAsia" w:hAnsiTheme="minorEastAsia" w:eastAsiaTheme="minorEastAsia"/>
          <w:szCs w:val="21"/>
        </w:rPr>
        <w:t>签订时间：年月日</w:t>
      </w:r>
    </w:p>
    <w:p>
      <w:pPr>
        <w:autoSpaceDE w:val="0"/>
        <w:autoSpaceDN w:val="0"/>
        <w:adjustRightInd w:val="0"/>
        <w:spacing w:line="312" w:lineRule="auto"/>
        <w:rPr>
          <w:rFonts w:ascii="黑体" w:hAnsi="宋体" w:eastAsia="黑体"/>
          <w:sz w:val="30"/>
          <w:szCs w:val="30"/>
        </w:rPr>
      </w:pPr>
      <w:r>
        <w:rPr>
          <w:rFonts w:hint="eastAsia" w:ascii="宋体" w:hAnsi="宋体"/>
          <w:sz w:val="22"/>
          <w:szCs w:val="22"/>
        </w:rPr>
        <w:t>注：甲乙双方可以根据本采购项目的特点，在不违背磋商文件要求、承诺的原则下，就具体条款进行修改和增减。</w:t>
      </w:r>
      <w:bookmarkEnd w:id="12"/>
    </w:p>
    <w:p>
      <w:pPr>
        <w:spacing w:line="312" w:lineRule="auto"/>
        <w:ind w:firstLine="600" w:firstLineChars="200"/>
        <w:jc w:val="center"/>
        <w:rPr>
          <w:rFonts w:hint="eastAsia" w:ascii="黑体" w:hAnsi="宋体" w:eastAsia="黑体"/>
          <w:sz w:val="30"/>
          <w:szCs w:val="30"/>
        </w:rPr>
      </w:pPr>
    </w:p>
    <w:p>
      <w:pPr>
        <w:spacing w:line="312" w:lineRule="auto"/>
        <w:ind w:firstLine="600" w:firstLineChars="200"/>
        <w:jc w:val="center"/>
        <w:rPr>
          <w:rFonts w:ascii="黑体" w:hAnsi="宋体" w:eastAsia="黑体"/>
          <w:sz w:val="30"/>
          <w:szCs w:val="30"/>
        </w:rPr>
      </w:pPr>
      <w:r>
        <w:rPr>
          <w:rFonts w:hint="eastAsia" w:ascii="黑体" w:hAnsi="宋体" w:eastAsia="黑体"/>
          <w:sz w:val="30"/>
          <w:szCs w:val="30"/>
        </w:rPr>
        <w:t>第六章　磋商响应文件格式</w:t>
      </w:r>
    </w:p>
    <w:p>
      <w:pPr>
        <w:rPr>
          <w:rFonts w:ascii="宋体" w:hAnsi="宋体"/>
          <w:b/>
          <w:kern w:val="0"/>
          <w:sz w:val="28"/>
          <w:szCs w:val="28"/>
        </w:rPr>
      </w:pPr>
      <w:r>
        <w:rPr>
          <w:rFonts w:hint="eastAsia" w:ascii="宋体" w:hAnsi="宋体"/>
          <w:b/>
          <w:kern w:val="0"/>
          <w:sz w:val="28"/>
          <w:szCs w:val="28"/>
        </w:rPr>
        <w:t>附件1</w:t>
      </w:r>
      <w:r>
        <w:rPr>
          <w:rFonts w:hint="eastAsia" w:ascii="宋体" w:hAnsi="宋体"/>
          <w:sz w:val="30"/>
          <w:szCs w:val="30"/>
        </w:rPr>
        <w:t xml:space="preserve"> 　　　                                      </w:t>
      </w:r>
      <w:r>
        <w:rPr>
          <w:rFonts w:hint="eastAsia" w:ascii="宋体" w:hAnsi="宋体"/>
          <w:bCs/>
          <w:color w:val="000000"/>
          <w:sz w:val="24"/>
        </w:rPr>
        <w:t>本</w:t>
      </w:r>
    </w:p>
    <w:p>
      <w:pPr>
        <w:jc w:val="center"/>
        <w:rPr>
          <w:rFonts w:ascii="宋体" w:hAnsi="宋体"/>
          <w:spacing w:val="40"/>
          <w:sz w:val="52"/>
          <w:szCs w:val="52"/>
        </w:rPr>
      </w:pPr>
    </w:p>
    <w:p>
      <w:pPr>
        <w:spacing w:line="360" w:lineRule="auto"/>
        <w:jc w:val="center"/>
        <w:rPr>
          <w:rFonts w:ascii="宋体" w:hAnsi="宋体"/>
          <w:color w:val="000000"/>
          <w:sz w:val="32"/>
          <w:szCs w:val="32"/>
        </w:rPr>
      </w:pPr>
      <w:r>
        <w:rPr>
          <w:rFonts w:hint="eastAsia" w:ascii="宋体" w:hAnsi="宋体"/>
          <w:color w:val="000000"/>
          <w:sz w:val="32"/>
          <w:szCs w:val="32"/>
        </w:rPr>
        <w:t>仙居县经济开发区安全生产、消防安全委托第三方巡查项目</w:t>
      </w:r>
    </w:p>
    <w:p>
      <w:pPr>
        <w:spacing w:line="360" w:lineRule="auto"/>
        <w:jc w:val="center"/>
        <w:rPr>
          <w:rFonts w:hint="eastAsia" w:ascii="宋体" w:hAnsi="宋体" w:eastAsia="宋体"/>
          <w:color w:val="000000"/>
          <w:sz w:val="28"/>
          <w:szCs w:val="28"/>
          <w:lang w:eastAsia="zh-CN"/>
        </w:rPr>
      </w:pPr>
      <w:r>
        <w:rPr>
          <w:rFonts w:hint="eastAsia" w:ascii="宋体" w:hAnsi="宋体"/>
          <w:color w:val="000000"/>
          <w:sz w:val="28"/>
          <w:szCs w:val="28"/>
        </w:rPr>
        <w:t>项目编号：</w:t>
      </w:r>
      <w:r>
        <w:rPr>
          <w:rFonts w:hint="eastAsia" w:ascii="宋体" w:hAnsi="宋体" w:cs="Arial"/>
          <w:bCs/>
          <w:color w:val="000000"/>
          <w:sz w:val="28"/>
          <w:szCs w:val="28"/>
          <w:lang w:eastAsia="zh-CN"/>
        </w:rPr>
        <w:t>TZJSGYCS2020-6号</w:t>
      </w:r>
    </w:p>
    <w:p>
      <w:pPr>
        <w:spacing w:beforeLines="100" w:line="240" w:lineRule="atLeast"/>
        <w:ind w:right="-108"/>
        <w:jc w:val="center"/>
        <w:rPr>
          <w:rFonts w:ascii="宋体" w:hAnsi="宋体"/>
          <w:sz w:val="32"/>
          <w:szCs w:val="32"/>
        </w:rPr>
      </w:pPr>
    </w:p>
    <w:p>
      <w:pPr>
        <w:spacing w:after="100" w:afterAutospacing="1" w:line="800" w:lineRule="exact"/>
        <w:ind w:right="-108"/>
        <w:jc w:val="center"/>
        <w:rPr>
          <w:rFonts w:ascii="宋体" w:hAnsi="宋体"/>
          <w:b/>
          <w:color w:val="000000"/>
          <w:spacing w:val="40"/>
          <w:sz w:val="72"/>
          <w:szCs w:val="72"/>
        </w:rPr>
      </w:pPr>
      <w:r>
        <w:rPr>
          <w:rFonts w:hint="eastAsia" w:ascii="宋体" w:hAnsi="宋体"/>
          <w:b/>
          <w:color w:val="000000"/>
          <w:spacing w:val="40"/>
          <w:sz w:val="72"/>
          <w:szCs w:val="72"/>
        </w:rPr>
        <w:t>磋</w:t>
      </w:r>
    </w:p>
    <w:p>
      <w:pPr>
        <w:spacing w:after="100" w:afterAutospacing="1" w:line="800" w:lineRule="exact"/>
        <w:ind w:right="-108"/>
        <w:jc w:val="center"/>
        <w:rPr>
          <w:rFonts w:ascii="宋体" w:hAnsi="宋体"/>
          <w:b/>
          <w:color w:val="000000"/>
          <w:spacing w:val="40"/>
          <w:sz w:val="72"/>
          <w:szCs w:val="72"/>
        </w:rPr>
      </w:pPr>
      <w:r>
        <w:rPr>
          <w:rFonts w:hint="eastAsia" w:ascii="宋体" w:hAnsi="宋体"/>
          <w:b/>
          <w:color w:val="000000"/>
          <w:spacing w:val="40"/>
          <w:sz w:val="72"/>
          <w:szCs w:val="72"/>
        </w:rPr>
        <w:t>商</w:t>
      </w:r>
    </w:p>
    <w:p>
      <w:pPr>
        <w:spacing w:after="100" w:afterAutospacing="1" w:line="800" w:lineRule="exact"/>
        <w:ind w:right="-108"/>
        <w:jc w:val="center"/>
        <w:rPr>
          <w:rFonts w:ascii="宋体" w:hAnsi="宋体"/>
          <w:b/>
          <w:color w:val="000000"/>
          <w:spacing w:val="40"/>
          <w:sz w:val="72"/>
          <w:szCs w:val="72"/>
        </w:rPr>
      </w:pPr>
      <w:r>
        <w:rPr>
          <w:rFonts w:hint="eastAsia" w:ascii="宋体" w:hAnsi="宋体"/>
          <w:b/>
          <w:color w:val="000000"/>
          <w:spacing w:val="40"/>
          <w:sz w:val="72"/>
          <w:szCs w:val="72"/>
        </w:rPr>
        <w:t>响</w:t>
      </w:r>
    </w:p>
    <w:p>
      <w:pPr>
        <w:spacing w:after="100" w:afterAutospacing="1" w:line="800" w:lineRule="exact"/>
        <w:ind w:right="-108"/>
        <w:jc w:val="center"/>
        <w:rPr>
          <w:rFonts w:ascii="宋体" w:hAnsi="宋体"/>
          <w:b/>
          <w:color w:val="000000"/>
          <w:spacing w:val="40"/>
          <w:sz w:val="72"/>
          <w:szCs w:val="72"/>
        </w:rPr>
      </w:pPr>
      <w:r>
        <w:rPr>
          <w:rFonts w:hint="eastAsia" w:ascii="宋体" w:hAnsi="宋体"/>
          <w:b/>
          <w:color w:val="000000"/>
          <w:spacing w:val="40"/>
          <w:sz w:val="72"/>
          <w:szCs w:val="72"/>
        </w:rPr>
        <w:t>应</w:t>
      </w:r>
    </w:p>
    <w:p>
      <w:pPr>
        <w:spacing w:after="100" w:afterAutospacing="1" w:line="800" w:lineRule="exact"/>
        <w:ind w:right="-108"/>
        <w:jc w:val="center"/>
        <w:rPr>
          <w:rFonts w:ascii="宋体" w:hAnsi="宋体"/>
          <w:b/>
          <w:color w:val="000000"/>
          <w:spacing w:val="40"/>
          <w:sz w:val="72"/>
          <w:szCs w:val="72"/>
        </w:rPr>
      </w:pPr>
      <w:r>
        <w:rPr>
          <w:rFonts w:hint="eastAsia" w:ascii="宋体" w:hAnsi="宋体"/>
          <w:b/>
          <w:color w:val="000000"/>
          <w:spacing w:val="40"/>
          <w:sz w:val="72"/>
          <w:szCs w:val="72"/>
        </w:rPr>
        <w:t>文</w:t>
      </w:r>
    </w:p>
    <w:p>
      <w:pPr>
        <w:spacing w:after="100" w:afterAutospacing="1" w:line="800" w:lineRule="exact"/>
        <w:ind w:right="-108"/>
        <w:jc w:val="center"/>
        <w:rPr>
          <w:rFonts w:ascii="宋体" w:hAnsi="宋体"/>
          <w:b/>
          <w:color w:val="000000"/>
          <w:spacing w:val="40"/>
          <w:sz w:val="72"/>
          <w:szCs w:val="72"/>
        </w:rPr>
      </w:pPr>
      <w:r>
        <w:rPr>
          <w:rFonts w:hint="eastAsia" w:ascii="宋体" w:hAnsi="宋体"/>
          <w:b/>
          <w:color w:val="000000"/>
          <w:spacing w:val="40"/>
          <w:sz w:val="72"/>
          <w:szCs w:val="72"/>
        </w:rPr>
        <w:t>件</w:t>
      </w:r>
    </w:p>
    <w:p>
      <w:pPr>
        <w:spacing w:line="500" w:lineRule="exact"/>
        <w:ind w:right="532"/>
        <w:jc w:val="center"/>
        <w:rPr>
          <w:rFonts w:ascii="宋体" w:hAnsi="宋体"/>
          <w:sz w:val="36"/>
          <w:szCs w:val="36"/>
        </w:rPr>
      </w:pPr>
    </w:p>
    <w:p>
      <w:pPr>
        <w:spacing w:line="500" w:lineRule="exact"/>
        <w:ind w:right="532" w:firstLine="560" w:firstLineChars="200"/>
        <w:rPr>
          <w:rFonts w:ascii="宋体" w:hAnsi="宋体"/>
          <w:sz w:val="28"/>
          <w:szCs w:val="28"/>
        </w:rPr>
      </w:pPr>
      <w:r>
        <w:rPr>
          <w:rFonts w:hint="eastAsia" w:ascii="宋体" w:hAnsi="宋体"/>
          <w:sz w:val="28"/>
          <w:szCs w:val="28"/>
        </w:rPr>
        <w:t>供应商全称（公章）：</w:t>
      </w:r>
    </w:p>
    <w:p>
      <w:pPr>
        <w:wordWrap w:val="0"/>
        <w:spacing w:line="500" w:lineRule="exact"/>
        <w:ind w:right="-108" w:firstLine="560" w:firstLineChars="200"/>
        <w:rPr>
          <w:rFonts w:ascii="宋体" w:hAnsi="宋体"/>
          <w:sz w:val="28"/>
          <w:szCs w:val="28"/>
        </w:rPr>
      </w:pPr>
      <w:r>
        <w:rPr>
          <w:rFonts w:hint="eastAsia" w:ascii="宋体" w:hAnsi="宋体"/>
          <w:sz w:val="28"/>
          <w:szCs w:val="28"/>
        </w:rPr>
        <w:t>地    址：</w:t>
      </w:r>
    </w:p>
    <w:p>
      <w:pPr>
        <w:wordWrap w:val="0"/>
        <w:spacing w:line="500" w:lineRule="exact"/>
        <w:ind w:right="-108" w:firstLine="560" w:firstLineChars="200"/>
        <w:rPr>
          <w:rFonts w:ascii="宋体"/>
          <w:b/>
          <w:sz w:val="30"/>
          <w:szCs w:val="30"/>
        </w:rPr>
      </w:pPr>
      <w:r>
        <w:rPr>
          <w:rFonts w:hint="eastAsia" w:ascii="宋体" w:hAnsi="宋体"/>
          <w:sz w:val="28"/>
          <w:szCs w:val="28"/>
        </w:rPr>
        <w:t>时    间：</w:t>
      </w:r>
      <w:r>
        <w:rPr>
          <w:rFonts w:ascii="宋体" w:hAnsi="宋体"/>
          <w:sz w:val="24"/>
        </w:rPr>
        <w:br w:type="page"/>
      </w:r>
      <w:r>
        <w:rPr>
          <w:rFonts w:hint="eastAsia" w:ascii="宋体" w:hAnsi="宋体"/>
          <w:b/>
          <w:sz w:val="28"/>
        </w:rPr>
        <w:t>附件2</w:t>
      </w:r>
    </w:p>
    <w:p>
      <w:pPr>
        <w:snapToGrid w:val="0"/>
        <w:spacing w:beforeLines="50" w:after="50" w:line="360" w:lineRule="auto"/>
        <w:ind w:firstLine="643" w:firstLineChars="200"/>
        <w:jc w:val="center"/>
        <w:rPr>
          <w:rStyle w:val="59"/>
          <w:b/>
          <w:color w:val="000000"/>
          <w:sz w:val="32"/>
          <w:szCs w:val="32"/>
          <w:u w:val="none"/>
        </w:rPr>
      </w:pPr>
      <w:r>
        <w:rPr>
          <w:rStyle w:val="59"/>
          <w:rFonts w:hint="eastAsia"/>
          <w:b/>
          <w:color w:val="000000"/>
          <w:sz w:val="32"/>
          <w:szCs w:val="32"/>
          <w:u w:val="none"/>
        </w:rPr>
        <w:t>磋商声明书</w:t>
      </w:r>
    </w:p>
    <w:p>
      <w:pPr>
        <w:snapToGrid w:val="0"/>
        <w:spacing w:beforeLines="50" w:after="50" w:line="288" w:lineRule="auto"/>
        <w:rPr>
          <w:rFonts w:ascii="宋体" w:hAnsi="宋体" w:cs="宋体"/>
          <w:kern w:val="0"/>
          <w:sz w:val="24"/>
        </w:rPr>
      </w:pPr>
      <w:r>
        <w:rPr>
          <w:rFonts w:hint="eastAsia" w:ascii="宋体" w:hAnsi="宋体" w:cs="宋体"/>
          <w:kern w:val="0"/>
          <w:sz w:val="24"/>
        </w:rPr>
        <w:t>台州市建设咨询有限公司：</w:t>
      </w:r>
    </w:p>
    <w:p>
      <w:pPr>
        <w:snapToGrid w:val="0"/>
        <w:spacing w:beforeLines="50" w:after="50" w:line="288" w:lineRule="auto"/>
        <w:ind w:firstLine="480" w:firstLineChars="200"/>
        <w:rPr>
          <w:rFonts w:ascii="宋体" w:hAnsi="宋体" w:cs="宋体"/>
          <w:kern w:val="0"/>
          <w:sz w:val="24"/>
        </w:rPr>
      </w:pPr>
      <w:r>
        <w:rPr>
          <w:rFonts w:hint="eastAsia" w:ascii="宋体" w:hAnsi="宋体" w:cs="宋体"/>
          <w:kern w:val="0"/>
          <w:sz w:val="24"/>
          <w:u w:val="single"/>
        </w:rPr>
        <w:t xml:space="preserve">（供应商名称）    </w:t>
      </w:r>
      <w:r>
        <w:rPr>
          <w:rFonts w:hint="eastAsia" w:ascii="宋体" w:hAnsi="宋体" w:cs="宋体"/>
          <w:kern w:val="0"/>
          <w:sz w:val="24"/>
        </w:rPr>
        <w:t>系中华人民共和国合法企业，经营地址。</w:t>
      </w:r>
    </w:p>
    <w:p>
      <w:pPr>
        <w:snapToGrid w:val="0"/>
        <w:spacing w:beforeLines="50" w:after="50" w:line="288" w:lineRule="auto"/>
        <w:ind w:firstLine="480" w:firstLineChars="200"/>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供应商名称 </w:t>
      </w:r>
      <w:r>
        <w:rPr>
          <w:rFonts w:hint="eastAsia" w:ascii="宋体" w:hAnsi="宋体" w:cs="宋体"/>
          <w:kern w:val="0"/>
          <w:sz w:val="24"/>
        </w:rPr>
        <w:t>）的法定代表人，我公司自愿参加贵方组织的</w:t>
      </w:r>
      <w:r>
        <w:rPr>
          <w:rFonts w:hint="eastAsia" w:ascii="宋体" w:hAnsi="宋体"/>
          <w:color w:val="000000"/>
          <w:sz w:val="24"/>
          <w:u w:val="single"/>
        </w:rPr>
        <w:t>仙居县经济开发区安全生产、消防安全委托第三方巡查项目</w:t>
      </w:r>
      <w:r>
        <w:rPr>
          <w:rFonts w:hint="eastAsia" w:ascii="宋体" w:hAnsi="宋体" w:cs="宋体"/>
          <w:kern w:val="0"/>
          <w:sz w:val="24"/>
        </w:rPr>
        <w:t>（编号为</w:t>
      </w:r>
      <w:r>
        <w:rPr>
          <w:rFonts w:hint="eastAsia" w:ascii="宋体" w:hAnsi="宋体" w:cs="Arial"/>
          <w:bCs/>
          <w:color w:val="000000"/>
          <w:sz w:val="24"/>
          <w:u w:val="single"/>
          <w:lang w:eastAsia="zh-CN"/>
        </w:rPr>
        <w:t>TZJSGYCS2020-6号</w:t>
      </w:r>
      <w:r>
        <w:rPr>
          <w:rFonts w:hint="eastAsia" w:ascii="宋体" w:hAnsi="宋体" w:cs="宋体"/>
          <w:kern w:val="0"/>
          <w:sz w:val="24"/>
        </w:rPr>
        <w:t>）的磋商，为此，我公司就本次磋商有关事项郑重声明如下：</w:t>
      </w:r>
    </w:p>
    <w:p>
      <w:pPr>
        <w:snapToGrid w:val="0"/>
        <w:spacing w:beforeLines="50" w:after="50" w:line="288" w:lineRule="auto"/>
        <w:ind w:firstLine="480" w:firstLineChars="200"/>
        <w:rPr>
          <w:rFonts w:ascii="宋体" w:hAnsi="宋体" w:cs="宋体"/>
          <w:b/>
          <w:kern w:val="0"/>
          <w:sz w:val="24"/>
        </w:rPr>
      </w:pPr>
      <w:r>
        <w:rPr>
          <w:rFonts w:hint="eastAsia" w:ascii="Arial" w:hAnsi="Arial" w:cs="Arial"/>
          <w:sz w:val="24"/>
        </w:rPr>
        <w:t>1、我公司声明截止磋商时间近三年以来：在参加政府采购活动过程中无任何不良行为记录；无重大违法记录（重大违法记录是指供应商因违法经营受到刑事处罚或者责令停产停业、吊销许可证或者执照、较大数额罚款等行政处罚）。</w:t>
      </w:r>
    </w:p>
    <w:p>
      <w:pPr>
        <w:snapToGrid w:val="0"/>
        <w:spacing w:beforeLines="50" w:after="50" w:line="288" w:lineRule="auto"/>
        <w:ind w:firstLine="480" w:firstLineChars="200"/>
        <w:rPr>
          <w:rFonts w:ascii="宋体" w:hAnsi="宋体" w:cs="宋体"/>
          <w:kern w:val="0"/>
          <w:sz w:val="24"/>
        </w:rPr>
      </w:pPr>
      <w:r>
        <w:rPr>
          <w:rFonts w:hint="eastAsia" w:ascii="宋体" w:hAnsi="宋体" w:cs="宋体"/>
          <w:kern w:val="0"/>
          <w:sz w:val="24"/>
        </w:rPr>
        <w:t>2、我公司</w:t>
      </w:r>
      <w:r>
        <w:rPr>
          <w:rFonts w:ascii="宋体" w:hAnsi="宋体" w:cs="宋体"/>
          <w:kern w:val="0"/>
          <w:sz w:val="24"/>
        </w:rPr>
        <w:t>在参与</w:t>
      </w:r>
      <w:r>
        <w:rPr>
          <w:rFonts w:hint="eastAsia" w:ascii="宋体" w:hAnsi="宋体" w:cs="宋体"/>
          <w:kern w:val="0"/>
          <w:sz w:val="24"/>
        </w:rPr>
        <w:t>磋商</w:t>
      </w:r>
      <w:r>
        <w:rPr>
          <w:rFonts w:ascii="宋体" w:hAnsi="宋体" w:cs="宋体"/>
          <w:kern w:val="0"/>
          <w:sz w:val="24"/>
        </w:rPr>
        <w:t>前已</w:t>
      </w:r>
      <w:r>
        <w:rPr>
          <w:rFonts w:hint="eastAsia" w:ascii="宋体" w:hAnsi="宋体" w:cs="宋体"/>
          <w:kern w:val="0"/>
          <w:sz w:val="24"/>
        </w:rPr>
        <w:t>详细审查</w:t>
      </w:r>
      <w:r>
        <w:rPr>
          <w:rFonts w:ascii="宋体" w:hAnsi="宋体" w:cs="宋体"/>
          <w:kern w:val="0"/>
          <w:sz w:val="24"/>
        </w:rPr>
        <w:t>了</w:t>
      </w:r>
      <w:r>
        <w:rPr>
          <w:rFonts w:hint="eastAsia" w:ascii="宋体" w:hAnsi="宋体" w:cs="宋体"/>
          <w:kern w:val="0"/>
          <w:sz w:val="24"/>
        </w:rPr>
        <w:t>磋商采购</w:t>
      </w:r>
      <w:r>
        <w:rPr>
          <w:rFonts w:ascii="宋体" w:hAnsi="宋体" w:cs="宋体"/>
          <w:kern w:val="0"/>
          <w:sz w:val="24"/>
        </w:rPr>
        <w:t>文件和所有相关资料，我方完全明白并认为此</w:t>
      </w:r>
      <w:r>
        <w:rPr>
          <w:rFonts w:hint="eastAsia" w:ascii="宋体" w:hAnsi="宋体" w:cs="宋体"/>
          <w:kern w:val="0"/>
          <w:sz w:val="24"/>
        </w:rPr>
        <w:t>磋商采购</w:t>
      </w:r>
      <w:r>
        <w:rPr>
          <w:rFonts w:ascii="宋体" w:hAnsi="宋体" w:cs="宋体"/>
          <w:kern w:val="0"/>
          <w:sz w:val="24"/>
        </w:rPr>
        <w:t>文件没有倾向性，也没有存在排斥潜在</w:t>
      </w:r>
      <w:r>
        <w:rPr>
          <w:rFonts w:hint="eastAsia" w:ascii="宋体" w:hAnsi="宋体" w:cs="宋体"/>
          <w:kern w:val="0"/>
          <w:sz w:val="24"/>
        </w:rPr>
        <w:t>供应商</w:t>
      </w:r>
      <w:r>
        <w:rPr>
          <w:rFonts w:ascii="宋体" w:hAnsi="宋体" w:cs="宋体"/>
          <w:kern w:val="0"/>
          <w:sz w:val="24"/>
        </w:rPr>
        <w:t>的内容，我方同意</w:t>
      </w:r>
      <w:r>
        <w:rPr>
          <w:rFonts w:hint="eastAsia" w:ascii="宋体" w:hAnsi="宋体" w:cs="宋体"/>
          <w:kern w:val="0"/>
          <w:sz w:val="24"/>
        </w:rPr>
        <w:t>磋商采购</w:t>
      </w:r>
      <w:r>
        <w:rPr>
          <w:rFonts w:ascii="宋体" w:hAnsi="宋体" w:cs="宋体"/>
          <w:kern w:val="0"/>
          <w:sz w:val="24"/>
        </w:rPr>
        <w:t>文件的相关条款，放弃对</w:t>
      </w:r>
      <w:r>
        <w:rPr>
          <w:rFonts w:hint="eastAsia" w:ascii="宋体" w:hAnsi="宋体" w:cs="宋体"/>
          <w:kern w:val="0"/>
          <w:sz w:val="24"/>
        </w:rPr>
        <w:t>磋商采购</w:t>
      </w:r>
      <w:r>
        <w:rPr>
          <w:rFonts w:ascii="宋体" w:hAnsi="宋体" w:cs="宋体"/>
          <w:kern w:val="0"/>
          <w:sz w:val="24"/>
        </w:rPr>
        <w:t>文件提出误解和质疑的一切权</w:t>
      </w:r>
      <w:r>
        <w:rPr>
          <w:rFonts w:hint="eastAsia" w:ascii="宋体" w:hAnsi="宋体" w:cs="宋体"/>
          <w:kern w:val="0"/>
          <w:sz w:val="24"/>
        </w:rPr>
        <w:t>利。</w:t>
      </w:r>
    </w:p>
    <w:p>
      <w:pPr>
        <w:snapToGrid w:val="0"/>
        <w:spacing w:beforeLines="50" w:after="50" w:line="288" w:lineRule="auto"/>
        <w:ind w:firstLine="480" w:firstLineChars="200"/>
        <w:rPr>
          <w:rFonts w:ascii="宋体" w:hAnsi="宋体"/>
          <w:sz w:val="24"/>
        </w:rPr>
      </w:pPr>
      <w:r>
        <w:rPr>
          <w:rFonts w:hint="eastAsia" w:ascii="宋体" w:hAnsi="宋体"/>
          <w:sz w:val="24"/>
        </w:rPr>
        <w:t>3、我</w:t>
      </w:r>
      <w:r>
        <w:rPr>
          <w:rFonts w:hint="eastAsia" w:ascii="宋体" w:hAnsi="宋体" w:cs="仿宋_GB2312"/>
          <w:kern w:val="0"/>
          <w:sz w:val="24"/>
          <w:lang w:val="zh-CN"/>
        </w:rPr>
        <w:t>公司</w:t>
      </w:r>
      <w:r>
        <w:rPr>
          <w:rFonts w:hint="eastAsia" w:ascii="宋体" w:hAnsi="宋体"/>
          <w:sz w:val="24"/>
        </w:rPr>
        <w:t>不是采购人的附属机构；在获知本项目采购信息后，与采购人聘请的为此项目提供咨询服务的公司及其附属机构没有任何联系。</w:t>
      </w:r>
    </w:p>
    <w:p>
      <w:pPr>
        <w:snapToGrid w:val="0"/>
        <w:spacing w:beforeLines="50" w:after="50" w:line="288" w:lineRule="auto"/>
        <w:ind w:firstLine="480" w:firstLineChars="200"/>
        <w:rPr>
          <w:rFonts w:ascii="宋体" w:hAnsi="宋体"/>
          <w:kern w:val="0"/>
          <w:sz w:val="24"/>
          <w:lang w:val="af-ZA"/>
        </w:rPr>
      </w:pPr>
      <w:r>
        <w:rPr>
          <w:rFonts w:hint="eastAsia" w:ascii="宋体" w:hAnsi="宋体"/>
          <w:sz w:val="24"/>
        </w:rPr>
        <w:t>4、</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磋商响应的货物、资料、技术、服务或其任何一部分时，享有不受限制的无偿使用权，如有第三方向采购人提出侵犯其专利权、商标权或其它知识产权的主张，该责任由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总报价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snapToGrid w:val="0"/>
        <w:spacing w:beforeLines="50" w:after="50" w:line="288" w:lineRule="auto"/>
        <w:ind w:firstLine="480" w:firstLineChars="200"/>
        <w:rPr>
          <w:rFonts w:ascii="仿宋_GB2312" w:hAnsi="仿宋_GB2312" w:eastAsia="仿宋_GB2312" w:cs="仿宋_GB2312"/>
          <w:sz w:val="24"/>
        </w:rPr>
      </w:pPr>
      <w:r>
        <w:rPr>
          <w:rFonts w:hint="eastAsia" w:ascii="宋体" w:hAnsi="宋体" w:cs="宋体"/>
          <w:kern w:val="0"/>
          <w:sz w:val="24"/>
          <w:lang w:val="af-ZA"/>
        </w:rPr>
        <w:t>5、我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snapToGrid w:val="0"/>
        <w:spacing w:beforeLines="50" w:after="50" w:line="288" w:lineRule="auto"/>
        <w:ind w:firstLine="480" w:firstLineChars="200"/>
        <w:rPr>
          <w:rFonts w:ascii="宋体" w:hAnsi="宋体"/>
          <w:sz w:val="24"/>
        </w:rPr>
      </w:pPr>
      <w:r>
        <w:rPr>
          <w:rFonts w:hint="eastAsia" w:ascii="宋体" w:hAnsi="宋体"/>
          <w:sz w:val="24"/>
        </w:rPr>
        <w:t>6、以上事项如有虚假或隐瞒，我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adjustRightInd w:val="0"/>
        <w:snapToGrid w:val="0"/>
        <w:spacing w:line="360" w:lineRule="auto"/>
        <w:ind w:firstLine="480"/>
        <w:rPr>
          <w:rFonts w:ascii="宋体" w:hAnsi="宋体" w:cs="仿宋_GB2312"/>
          <w:kern w:val="0"/>
          <w:sz w:val="24"/>
        </w:rPr>
      </w:pPr>
    </w:p>
    <w:p>
      <w:pPr>
        <w:adjustRightInd w:val="0"/>
        <w:snapToGrid w:val="0"/>
        <w:spacing w:line="360" w:lineRule="auto"/>
        <w:rPr>
          <w:rFonts w:ascii="宋体" w:hAnsi="宋体" w:cs="仿宋_GB2312"/>
          <w:kern w:val="0"/>
          <w:sz w:val="24"/>
          <w:lang w:val="zh-CN"/>
        </w:rPr>
      </w:pPr>
      <w:r>
        <w:rPr>
          <w:rFonts w:hint="eastAsia" w:ascii="宋体" w:hAnsi="宋体" w:cs="仿宋_GB2312"/>
          <w:kern w:val="0"/>
          <w:sz w:val="24"/>
          <w:lang w:val="zh-CN"/>
        </w:rPr>
        <w:t>供应商名称(公章)：</w:t>
      </w:r>
    </w:p>
    <w:p>
      <w:pPr>
        <w:adjustRightInd w:val="0"/>
        <w:snapToGrid w:val="0"/>
        <w:spacing w:line="360" w:lineRule="auto"/>
        <w:rPr>
          <w:rFonts w:ascii="宋体" w:hAnsi="宋体" w:cs="仿宋_GB2312"/>
          <w:kern w:val="0"/>
          <w:sz w:val="24"/>
          <w:lang w:val="zh-CN"/>
        </w:rPr>
      </w:pPr>
    </w:p>
    <w:p>
      <w:pPr>
        <w:adjustRightInd w:val="0"/>
        <w:snapToGrid w:val="0"/>
        <w:spacing w:line="360" w:lineRule="auto"/>
        <w:rPr>
          <w:rFonts w:ascii="宋体" w:hAnsi="宋体" w:cs="仿宋_GB2312"/>
          <w:kern w:val="0"/>
          <w:sz w:val="24"/>
          <w:lang w:val="zh-CN"/>
        </w:rPr>
      </w:pPr>
      <w:r>
        <w:rPr>
          <w:rFonts w:hint="eastAsia" w:ascii="宋体" w:hAnsi="宋体" w:cs="仿宋_GB2312"/>
          <w:kern w:val="0"/>
          <w:sz w:val="24"/>
          <w:lang w:val="zh-CN"/>
        </w:rPr>
        <w:t>法定代表人或授权委托人(签字)：</w:t>
      </w:r>
    </w:p>
    <w:p>
      <w:pPr>
        <w:adjustRightInd w:val="0"/>
        <w:snapToGrid w:val="0"/>
        <w:spacing w:line="360" w:lineRule="auto"/>
        <w:ind w:right="480"/>
        <w:jc w:val="center"/>
        <w:rPr>
          <w:rFonts w:ascii="宋体" w:hAnsi="宋体" w:cs="仿宋_GB2312"/>
          <w:kern w:val="0"/>
          <w:sz w:val="24"/>
          <w:lang w:val="zh-CN"/>
        </w:rPr>
      </w:pPr>
    </w:p>
    <w:p>
      <w:pPr>
        <w:adjustRightInd w:val="0"/>
        <w:snapToGrid w:val="0"/>
        <w:spacing w:line="360" w:lineRule="auto"/>
        <w:ind w:right="480"/>
        <w:jc w:val="center"/>
        <w:rPr>
          <w:rFonts w:ascii="宋体" w:hAnsi="宋体"/>
          <w:sz w:val="24"/>
        </w:rPr>
      </w:pPr>
      <w:r>
        <w:rPr>
          <w:rFonts w:hint="eastAsia" w:ascii="宋体" w:hAnsi="宋体" w:cs="仿宋_GB2312"/>
          <w:kern w:val="0"/>
          <w:sz w:val="24"/>
          <w:lang w:val="zh-CN"/>
        </w:rPr>
        <w:t xml:space="preserve">       日期：      年  月   日</w:t>
      </w:r>
    </w:p>
    <w:p>
      <w:pPr>
        <w:snapToGrid w:val="0"/>
        <w:spacing w:beforeLines="50" w:after="50"/>
        <w:rPr>
          <w:rFonts w:ascii="宋体" w:hAnsi="宋体"/>
          <w:b/>
          <w:sz w:val="24"/>
        </w:rPr>
      </w:pPr>
    </w:p>
    <w:p>
      <w:pPr>
        <w:adjustRightInd w:val="0"/>
        <w:snapToGrid w:val="0"/>
        <w:spacing w:line="360" w:lineRule="auto"/>
        <w:ind w:right="480"/>
        <w:rPr>
          <w:rFonts w:ascii="宋体"/>
          <w:b/>
          <w:sz w:val="24"/>
        </w:rPr>
      </w:pPr>
      <w:r>
        <w:rPr>
          <w:rFonts w:hint="eastAsia" w:ascii="宋体" w:hAnsi="宋体"/>
          <w:b/>
          <w:sz w:val="24"/>
        </w:rPr>
        <w:t>附件3</w:t>
      </w:r>
    </w:p>
    <w:p>
      <w:pPr>
        <w:pStyle w:val="167"/>
        <w:shd w:val="clear" w:color="auto" w:fill="FFFFFF"/>
        <w:spacing w:before="0" w:beforeAutospacing="0" w:after="0" w:afterAutospacing="0" w:line="360" w:lineRule="auto"/>
        <w:jc w:val="center"/>
        <w:rPr>
          <w:b/>
          <w:bCs/>
          <w:color w:val="000000"/>
          <w:spacing w:val="21"/>
          <w:sz w:val="32"/>
          <w:szCs w:val="32"/>
        </w:rPr>
      </w:pPr>
      <w:r>
        <w:rPr>
          <w:rFonts w:hint="eastAsia"/>
          <w:b/>
          <w:color w:val="000000"/>
          <w:sz w:val="32"/>
          <w:szCs w:val="32"/>
        </w:rPr>
        <w:t xml:space="preserve"> 供应商</w:t>
      </w:r>
      <w:r>
        <w:rPr>
          <w:rFonts w:hint="eastAsia"/>
          <w:b/>
          <w:bCs/>
          <w:color w:val="000000"/>
          <w:spacing w:val="21"/>
          <w:sz w:val="32"/>
          <w:szCs w:val="32"/>
        </w:rPr>
        <w:t>基本情况表</w:t>
      </w:r>
    </w:p>
    <w:p>
      <w:pPr>
        <w:pStyle w:val="167"/>
        <w:shd w:val="clear" w:color="auto" w:fill="FFFFFF"/>
        <w:spacing w:before="0" w:beforeAutospacing="0" w:after="0" w:afterAutospacing="0"/>
        <w:jc w:val="center"/>
        <w:rPr>
          <w:rFonts w:eastAsia="微软雅黑"/>
          <w:color w:val="000000"/>
          <w:sz w:val="21"/>
          <w:szCs w:val="21"/>
        </w:rPr>
      </w:pPr>
    </w:p>
    <w:tbl>
      <w:tblPr>
        <w:tblStyle w:val="52"/>
        <w:tblW w:w="88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701"/>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682" w:type="dxa"/>
          </w:tcPr>
          <w:p>
            <w:pPr>
              <w:pStyle w:val="167"/>
              <w:shd w:val="clear" w:color="auto" w:fill="FFFFFF"/>
              <w:rPr>
                <w:bCs/>
                <w:color w:val="000000"/>
                <w:sz w:val="21"/>
                <w:szCs w:val="21"/>
              </w:rPr>
            </w:pPr>
            <w:r>
              <w:rPr>
                <w:rFonts w:hint="eastAsia"/>
                <w:bCs/>
                <w:color w:val="000000"/>
                <w:spacing w:val="27"/>
                <w:sz w:val="21"/>
                <w:szCs w:val="21"/>
              </w:rPr>
              <w:t>企业名称</w:t>
            </w:r>
          </w:p>
        </w:tc>
        <w:tc>
          <w:tcPr>
            <w:tcW w:w="3979" w:type="dxa"/>
            <w:gridSpan w:val="6"/>
          </w:tcPr>
          <w:p>
            <w:pPr>
              <w:pStyle w:val="167"/>
              <w:shd w:val="clear" w:color="auto" w:fill="FFFFFF"/>
              <w:rPr>
                <w:bCs/>
                <w:color w:val="000000"/>
                <w:sz w:val="21"/>
                <w:szCs w:val="21"/>
              </w:rPr>
            </w:pPr>
          </w:p>
        </w:tc>
        <w:tc>
          <w:tcPr>
            <w:tcW w:w="2001" w:type="dxa"/>
            <w:gridSpan w:val="3"/>
          </w:tcPr>
          <w:p>
            <w:pPr>
              <w:pStyle w:val="167"/>
              <w:shd w:val="clear" w:color="auto" w:fill="FFFFFF"/>
              <w:rPr>
                <w:bCs/>
                <w:color w:val="000000"/>
                <w:sz w:val="21"/>
                <w:szCs w:val="21"/>
              </w:rPr>
            </w:pPr>
            <w:r>
              <w:rPr>
                <w:rFonts w:hint="eastAsia"/>
                <w:bCs/>
                <w:color w:val="000000"/>
                <w:spacing w:val="16"/>
                <w:sz w:val="21"/>
                <w:szCs w:val="21"/>
              </w:rPr>
              <w:t>法人代表</w:t>
            </w:r>
          </w:p>
        </w:tc>
        <w:tc>
          <w:tcPr>
            <w:tcW w:w="2151" w:type="dxa"/>
            <w:gridSpan w:val="2"/>
          </w:tcPr>
          <w:p>
            <w:pPr>
              <w:pStyle w:val="167"/>
              <w:shd w:val="clear" w:color="auto" w:fill="FFFFFF"/>
              <w:rPr>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82" w:type="dxa"/>
          </w:tcPr>
          <w:p>
            <w:pPr>
              <w:pStyle w:val="167"/>
              <w:shd w:val="clear" w:color="auto" w:fill="FFFFFF"/>
              <w:rPr>
                <w:bCs/>
                <w:color w:val="000000"/>
                <w:spacing w:val="16"/>
                <w:sz w:val="21"/>
                <w:szCs w:val="21"/>
              </w:rPr>
            </w:pPr>
            <w:r>
              <w:rPr>
                <w:rFonts w:hint="eastAsia"/>
                <w:bCs/>
                <w:color w:val="000000"/>
                <w:spacing w:val="27"/>
                <w:sz w:val="21"/>
                <w:szCs w:val="21"/>
              </w:rPr>
              <w:t>地址</w:t>
            </w:r>
          </w:p>
        </w:tc>
        <w:tc>
          <w:tcPr>
            <w:tcW w:w="3979" w:type="dxa"/>
            <w:gridSpan w:val="6"/>
            <w:tcBorders>
              <w:bottom w:val="single" w:color="auto" w:sz="4" w:space="0"/>
            </w:tcBorders>
          </w:tcPr>
          <w:p>
            <w:pPr>
              <w:pStyle w:val="167"/>
              <w:shd w:val="clear" w:color="auto" w:fill="FFFFFF"/>
              <w:rPr>
                <w:bCs/>
                <w:color w:val="000000"/>
                <w:spacing w:val="16"/>
                <w:sz w:val="21"/>
                <w:szCs w:val="21"/>
              </w:rPr>
            </w:pPr>
          </w:p>
        </w:tc>
        <w:tc>
          <w:tcPr>
            <w:tcW w:w="2001" w:type="dxa"/>
            <w:gridSpan w:val="3"/>
          </w:tcPr>
          <w:p>
            <w:pPr>
              <w:pStyle w:val="167"/>
              <w:shd w:val="clear" w:color="auto" w:fill="FFFFFF"/>
              <w:rPr>
                <w:bCs/>
                <w:color w:val="000000"/>
                <w:spacing w:val="16"/>
                <w:sz w:val="21"/>
                <w:szCs w:val="21"/>
              </w:rPr>
            </w:pPr>
            <w:r>
              <w:rPr>
                <w:rFonts w:hint="eastAsia"/>
                <w:bCs/>
                <w:color w:val="000000"/>
                <w:spacing w:val="16"/>
                <w:sz w:val="21"/>
                <w:szCs w:val="21"/>
              </w:rPr>
              <w:t>企业性质</w:t>
            </w:r>
          </w:p>
        </w:tc>
        <w:tc>
          <w:tcPr>
            <w:tcW w:w="2151" w:type="dxa"/>
            <w:gridSpan w:val="2"/>
          </w:tcPr>
          <w:p>
            <w:pPr>
              <w:pStyle w:val="167"/>
              <w:shd w:val="clear" w:color="auto" w:fill="FFFFFF"/>
              <w:rPr>
                <w:bCs/>
                <w:color w:val="000000"/>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82" w:type="dxa"/>
            <w:tcBorders>
              <w:bottom w:val="single" w:color="auto" w:sz="4" w:space="0"/>
            </w:tcBorders>
          </w:tcPr>
          <w:p>
            <w:pPr>
              <w:pStyle w:val="167"/>
              <w:shd w:val="clear" w:color="auto" w:fill="FFFFFF"/>
              <w:rPr>
                <w:bCs/>
                <w:color w:val="000000"/>
                <w:spacing w:val="16"/>
                <w:sz w:val="21"/>
                <w:szCs w:val="21"/>
              </w:rPr>
            </w:pPr>
            <w:r>
              <w:rPr>
                <w:rFonts w:hint="eastAsia"/>
                <w:bCs/>
                <w:color w:val="000000"/>
                <w:spacing w:val="27"/>
                <w:sz w:val="21"/>
                <w:szCs w:val="21"/>
              </w:rPr>
              <w:t>股东姓名</w:t>
            </w:r>
          </w:p>
        </w:tc>
        <w:tc>
          <w:tcPr>
            <w:tcW w:w="701" w:type="dxa"/>
            <w:tcBorders>
              <w:bottom w:val="single" w:color="auto" w:sz="4" w:space="0"/>
            </w:tcBorders>
          </w:tcPr>
          <w:p>
            <w:pPr>
              <w:pStyle w:val="167"/>
              <w:shd w:val="clear" w:color="auto" w:fill="FFFFFF"/>
              <w:spacing w:before="0" w:beforeAutospacing="0" w:after="0" w:afterAutospacing="0"/>
              <w:rPr>
                <w:bCs/>
                <w:color w:val="000000"/>
                <w:spacing w:val="16"/>
                <w:sz w:val="21"/>
                <w:szCs w:val="21"/>
              </w:rPr>
            </w:pPr>
          </w:p>
        </w:tc>
        <w:tc>
          <w:tcPr>
            <w:tcW w:w="910" w:type="dxa"/>
            <w:gridSpan w:val="2"/>
            <w:tcBorders>
              <w:bottom w:val="single" w:color="auto" w:sz="4" w:space="0"/>
            </w:tcBorders>
          </w:tcPr>
          <w:p>
            <w:pPr>
              <w:pStyle w:val="167"/>
              <w:shd w:val="clear" w:color="auto" w:fill="FFFFFF"/>
              <w:rPr>
                <w:bCs/>
                <w:color w:val="000000"/>
                <w:spacing w:val="16"/>
                <w:sz w:val="21"/>
                <w:szCs w:val="21"/>
              </w:rPr>
            </w:pPr>
            <w:r>
              <w:rPr>
                <w:rFonts w:hint="eastAsia"/>
                <w:bCs/>
                <w:color w:val="000000"/>
                <w:spacing w:val="16"/>
                <w:sz w:val="21"/>
                <w:szCs w:val="21"/>
              </w:rPr>
              <w:t>股权结构（%）</w:t>
            </w:r>
          </w:p>
        </w:tc>
        <w:tc>
          <w:tcPr>
            <w:tcW w:w="2368" w:type="dxa"/>
            <w:gridSpan w:val="3"/>
            <w:tcBorders>
              <w:bottom w:val="single" w:color="auto" w:sz="4" w:space="0"/>
            </w:tcBorders>
          </w:tcPr>
          <w:p>
            <w:pPr>
              <w:widowControl/>
              <w:jc w:val="left"/>
              <w:rPr>
                <w:rFonts w:ascii="宋体" w:hAnsi="宋体" w:cs="宋体"/>
                <w:bCs/>
                <w:color w:val="000000"/>
                <w:spacing w:val="16"/>
                <w:kern w:val="0"/>
                <w:szCs w:val="21"/>
              </w:rPr>
            </w:pPr>
          </w:p>
          <w:p>
            <w:pPr>
              <w:pStyle w:val="167"/>
              <w:shd w:val="clear" w:color="auto" w:fill="FFFFFF"/>
              <w:rPr>
                <w:bCs/>
                <w:color w:val="000000"/>
                <w:spacing w:val="16"/>
                <w:sz w:val="21"/>
                <w:szCs w:val="21"/>
              </w:rPr>
            </w:pPr>
          </w:p>
        </w:tc>
        <w:tc>
          <w:tcPr>
            <w:tcW w:w="2001" w:type="dxa"/>
            <w:gridSpan w:val="3"/>
          </w:tcPr>
          <w:p>
            <w:pPr>
              <w:pStyle w:val="167"/>
              <w:shd w:val="clear" w:color="auto" w:fill="FFFFFF"/>
              <w:ind w:left="107"/>
              <w:rPr>
                <w:bCs/>
                <w:color w:val="000000"/>
                <w:spacing w:val="16"/>
                <w:sz w:val="21"/>
                <w:szCs w:val="21"/>
              </w:rPr>
            </w:pPr>
            <w:r>
              <w:rPr>
                <w:rFonts w:hint="eastAsia"/>
                <w:bCs/>
                <w:color w:val="000000"/>
                <w:spacing w:val="16"/>
                <w:sz w:val="21"/>
                <w:szCs w:val="21"/>
              </w:rPr>
              <w:t>股东关系</w:t>
            </w:r>
          </w:p>
        </w:tc>
        <w:tc>
          <w:tcPr>
            <w:tcW w:w="2151" w:type="dxa"/>
            <w:gridSpan w:val="2"/>
          </w:tcPr>
          <w:p>
            <w:pPr>
              <w:pStyle w:val="167"/>
              <w:shd w:val="clear" w:color="auto" w:fill="FFFFFF"/>
              <w:ind w:left="107"/>
              <w:rPr>
                <w:bCs/>
                <w:color w:val="000000"/>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82" w:type="dxa"/>
            <w:vMerge w:val="restart"/>
          </w:tcPr>
          <w:p>
            <w:pPr>
              <w:pStyle w:val="167"/>
              <w:shd w:val="clear" w:color="auto" w:fill="FFFFFF"/>
              <w:rPr>
                <w:bCs/>
                <w:color w:val="000000"/>
                <w:spacing w:val="16"/>
                <w:sz w:val="21"/>
                <w:szCs w:val="21"/>
              </w:rPr>
            </w:pPr>
            <w:r>
              <w:rPr>
                <w:rFonts w:hint="eastAsia"/>
                <w:bCs/>
                <w:color w:val="000000"/>
                <w:spacing w:val="12"/>
                <w:sz w:val="21"/>
                <w:szCs w:val="21"/>
              </w:rPr>
              <w:t>联系人</w:t>
            </w:r>
            <w:r>
              <w:rPr>
                <w:rFonts w:hint="eastAsia"/>
                <w:bCs/>
                <w:color w:val="000000"/>
                <w:spacing w:val="27"/>
                <w:sz w:val="21"/>
                <w:szCs w:val="21"/>
              </w:rPr>
              <w:t>姓名</w:t>
            </w:r>
          </w:p>
        </w:tc>
        <w:tc>
          <w:tcPr>
            <w:tcW w:w="701" w:type="dxa"/>
            <w:vMerge w:val="restart"/>
            <w:tcBorders>
              <w:top w:val="nil"/>
            </w:tcBorders>
          </w:tcPr>
          <w:p>
            <w:pPr>
              <w:pStyle w:val="167"/>
              <w:shd w:val="clear" w:color="auto" w:fill="FFFFFF"/>
              <w:rPr>
                <w:bCs/>
                <w:color w:val="000000"/>
                <w:spacing w:val="16"/>
                <w:sz w:val="21"/>
                <w:szCs w:val="21"/>
              </w:rPr>
            </w:pPr>
          </w:p>
        </w:tc>
        <w:tc>
          <w:tcPr>
            <w:tcW w:w="910" w:type="dxa"/>
            <w:gridSpan w:val="2"/>
            <w:tcBorders>
              <w:top w:val="nil"/>
              <w:bottom w:val="single" w:color="auto" w:sz="4" w:space="0"/>
            </w:tcBorders>
          </w:tcPr>
          <w:p>
            <w:pPr>
              <w:pStyle w:val="167"/>
              <w:shd w:val="clear" w:color="auto" w:fill="FFFFFF"/>
              <w:rPr>
                <w:bCs/>
                <w:color w:val="000000"/>
                <w:spacing w:val="16"/>
                <w:sz w:val="21"/>
                <w:szCs w:val="21"/>
              </w:rPr>
            </w:pPr>
            <w:r>
              <w:rPr>
                <w:rFonts w:hint="eastAsia"/>
                <w:bCs/>
                <w:color w:val="000000"/>
                <w:spacing w:val="16"/>
                <w:sz w:val="21"/>
                <w:szCs w:val="21"/>
              </w:rPr>
              <w:t>固定电话</w:t>
            </w:r>
          </w:p>
        </w:tc>
        <w:tc>
          <w:tcPr>
            <w:tcW w:w="2368" w:type="dxa"/>
            <w:gridSpan w:val="3"/>
            <w:tcBorders>
              <w:top w:val="nil"/>
              <w:bottom w:val="single" w:color="auto" w:sz="4" w:space="0"/>
            </w:tcBorders>
          </w:tcPr>
          <w:p>
            <w:pPr>
              <w:widowControl/>
              <w:jc w:val="left"/>
              <w:rPr>
                <w:rFonts w:ascii="宋体" w:hAnsi="宋体" w:cs="宋体"/>
                <w:bCs/>
                <w:color w:val="000000"/>
                <w:spacing w:val="16"/>
                <w:kern w:val="0"/>
                <w:szCs w:val="21"/>
              </w:rPr>
            </w:pPr>
          </w:p>
          <w:p>
            <w:pPr>
              <w:pStyle w:val="167"/>
              <w:shd w:val="clear" w:color="auto" w:fill="FFFFFF"/>
              <w:rPr>
                <w:bCs/>
                <w:color w:val="000000"/>
                <w:spacing w:val="16"/>
                <w:sz w:val="21"/>
                <w:szCs w:val="21"/>
              </w:rPr>
            </w:pPr>
          </w:p>
        </w:tc>
        <w:tc>
          <w:tcPr>
            <w:tcW w:w="2001" w:type="dxa"/>
            <w:gridSpan w:val="3"/>
            <w:vMerge w:val="restart"/>
          </w:tcPr>
          <w:p>
            <w:pPr>
              <w:pStyle w:val="167"/>
              <w:shd w:val="clear" w:color="auto" w:fill="FFFFFF"/>
              <w:spacing w:before="0" w:beforeAutospacing="0" w:after="0" w:afterAutospacing="0"/>
              <w:rPr>
                <w:bCs/>
                <w:color w:val="000000"/>
                <w:spacing w:val="16"/>
                <w:sz w:val="21"/>
                <w:szCs w:val="21"/>
              </w:rPr>
            </w:pPr>
            <w:r>
              <w:rPr>
                <w:rFonts w:hint="eastAsia"/>
                <w:bCs/>
                <w:color w:val="000000"/>
                <w:spacing w:val="16"/>
                <w:sz w:val="21"/>
                <w:szCs w:val="21"/>
              </w:rPr>
              <w:t>传真</w:t>
            </w:r>
          </w:p>
        </w:tc>
        <w:tc>
          <w:tcPr>
            <w:tcW w:w="2151" w:type="dxa"/>
            <w:gridSpan w:val="2"/>
            <w:vMerge w:val="restart"/>
          </w:tcPr>
          <w:p>
            <w:pPr>
              <w:pStyle w:val="167"/>
              <w:shd w:val="clear" w:color="auto" w:fill="FFFFFF"/>
              <w:rPr>
                <w:bCs/>
                <w:color w:val="000000"/>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682" w:type="dxa"/>
            <w:vMerge w:val="continue"/>
            <w:tcBorders>
              <w:bottom w:val="single" w:color="auto" w:sz="4" w:space="0"/>
            </w:tcBorders>
          </w:tcPr>
          <w:p>
            <w:pPr>
              <w:pStyle w:val="167"/>
              <w:shd w:val="clear" w:color="auto" w:fill="FFFFFF"/>
              <w:ind w:left="107"/>
              <w:rPr>
                <w:bCs/>
                <w:color w:val="000000"/>
                <w:sz w:val="21"/>
                <w:szCs w:val="21"/>
              </w:rPr>
            </w:pPr>
          </w:p>
        </w:tc>
        <w:tc>
          <w:tcPr>
            <w:tcW w:w="701" w:type="dxa"/>
            <w:vMerge w:val="continue"/>
            <w:tcBorders>
              <w:bottom w:val="single" w:color="auto" w:sz="4" w:space="0"/>
            </w:tcBorders>
          </w:tcPr>
          <w:p>
            <w:pPr>
              <w:pStyle w:val="167"/>
              <w:shd w:val="clear" w:color="auto" w:fill="FFFFFF"/>
              <w:rPr>
                <w:bCs/>
                <w:color w:val="000000"/>
                <w:spacing w:val="16"/>
                <w:sz w:val="21"/>
                <w:szCs w:val="21"/>
              </w:rPr>
            </w:pPr>
          </w:p>
        </w:tc>
        <w:tc>
          <w:tcPr>
            <w:tcW w:w="910" w:type="dxa"/>
            <w:gridSpan w:val="2"/>
            <w:tcBorders>
              <w:bottom w:val="single" w:color="auto" w:sz="4" w:space="0"/>
            </w:tcBorders>
          </w:tcPr>
          <w:p>
            <w:pPr>
              <w:pStyle w:val="167"/>
              <w:shd w:val="clear" w:color="auto" w:fill="FFFFFF"/>
              <w:rPr>
                <w:bCs/>
                <w:color w:val="000000"/>
                <w:spacing w:val="16"/>
                <w:sz w:val="21"/>
                <w:szCs w:val="21"/>
              </w:rPr>
            </w:pPr>
            <w:r>
              <w:rPr>
                <w:rFonts w:hint="eastAsia"/>
                <w:bCs/>
                <w:color w:val="000000"/>
                <w:spacing w:val="27"/>
                <w:sz w:val="21"/>
                <w:szCs w:val="21"/>
              </w:rPr>
              <w:t>手机</w:t>
            </w:r>
          </w:p>
        </w:tc>
        <w:tc>
          <w:tcPr>
            <w:tcW w:w="2368" w:type="dxa"/>
            <w:gridSpan w:val="3"/>
            <w:tcBorders>
              <w:bottom w:val="single" w:color="auto" w:sz="4" w:space="0"/>
            </w:tcBorders>
          </w:tcPr>
          <w:p>
            <w:pPr>
              <w:pStyle w:val="167"/>
              <w:shd w:val="clear" w:color="auto" w:fill="FFFFFF"/>
              <w:rPr>
                <w:bCs/>
                <w:color w:val="000000"/>
                <w:spacing w:val="16"/>
                <w:sz w:val="21"/>
                <w:szCs w:val="21"/>
              </w:rPr>
            </w:pPr>
          </w:p>
        </w:tc>
        <w:tc>
          <w:tcPr>
            <w:tcW w:w="2001" w:type="dxa"/>
            <w:gridSpan w:val="3"/>
            <w:vMerge w:val="continue"/>
            <w:tcBorders>
              <w:bottom w:val="single" w:color="auto" w:sz="4" w:space="0"/>
            </w:tcBorders>
          </w:tcPr>
          <w:p>
            <w:pPr>
              <w:pStyle w:val="167"/>
              <w:shd w:val="clear" w:color="auto" w:fill="FFFFFF"/>
              <w:rPr>
                <w:bCs/>
                <w:color w:val="000000"/>
                <w:spacing w:val="16"/>
                <w:sz w:val="21"/>
                <w:szCs w:val="21"/>
              </w:rPr>
            </w:pPr>
          </w:p>
        </w:tc>
        <w:tc>
          <w:tcPr>
            <w:tcW w:w="2151" w:type="dxa"/>
            <w:gridSpan w:val="2"/>
            <w:vMerge w:val="continue"/>
            <w:tcBorders>
              <w:bottom w:val="single" w:color="auto" w:sz="4" w:space="0"/>
            </w:tcBorders>
          </w:tcPr>
          <w:p>
            <w:pPr>
              <w:pStyle w:val="167"/>
              <w:shd w:val="clear" w:color="auto" w:fill="FFFFFF"/>
              <w:rPr>
                <w:bCs/>
                <w:color w:val="000000"/>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682" w:type="dxa"/>
            <w:vMerge w:val="restart"/>
            <w:tcBorders>
              <w:top w:val="single" w:color="auto" w:sz="4" w:space="0"/>
            </w:tcBorders>
          </w:tcPr>
          <w:p>
            <w:pPr>
              <w:pStyle w:val="167"/>
              <w:shd w:val="clear" w:color="auto" w:fill="FFFFFF"/>
              <w:ind w:left="107"/>
              <w:rPr>
                <w:bCs/>
                <w:color w:val="000000"/>
                <w:sz w:val="21"/>
                <w:szCs w:val="21"/>
              </w:rPr>
            </w:pPr>
            <w:r>
              <w:rPr>
                <w:bCs/>
                <w:color w:val="000000"/>
                <w:sz w:val="21"/>
                <w:szCs w:val="21"/>
              </w:rPr>
              <w:t>1</w:t>
            </w:r>
            <w:r>
              <w:rPr>
                <w:rFonts w:hint="eastAsia"/>
                <w:bCs/>
                <w:color w:val="000000"/>
                <w:sz w:val="21"/>
                <w:szCs w:val="21"/>
              </w:rPr>
              <w:t>.</w:t>
            </w:r>
          </w:p>
          <w:p>
            <w:pPr>
              <w:pStyle w:val="167"/>
              <w:shd w:val="clear" w:color="auto" w:fill="FFFFFF"/>
              <w:ind w:left="107"/>
              <w:rPr>
                <w:bCs/>
                <w:color w:val="000000"/>
                <w:sz w:val="21"/>
                <w:szCs w:val="21"/>
              </w:rPr>
            </w:pPr>
            <w:r>
              <w:rPr>
                <w:rFonts w:hint="eastAsia"/>
                <w:bCs/>
                <w:color w:val="000000"/>
                <w:sz w:val="21"/>
                <w:szCs w:val="21"/>
              </w:rPr>
              <w:t>企</w:t>
            </w:r>
          </w:p>
          <w:p>
            <w:pPr>
              <w:pStyle w:val="167"/>
              <w:shd w:val="clear" w:color="auto" w:fill="FFFFFF"/>
              <w:ind w:left="107"/>
              <w:rPr>
                <w:bCs/>
                <w:color w:val="000000"/>
                <w:sz w:val="21"/>
                <w:szCs w:val="21"/>
              </w:rPr>
            </w:pPr>
            <w:r>
              <w:rPr>
                <w:rFonts w:hint="eastAsia"/>
                <w:bCs/>
                <w:color w:val="000000"/>
                <w:sz w:val="21"/>
                <w:szCs w:val="21"/>
              </w:rPr>
              <w:t>业</w:t>
            </w:r>
          </w:p>
          <w:p>
            <w:pPr>
              <w:pStyle w:val="167"/>
              <w:shd w:val="clear" w:color="auto" w:fill="FFFFFF"/>
              <w:ind w:left="107"/>
              <w:rPr>
                <w:bCs/>
                <w:color w:val="000000"/>
                <w:spacing w:val="27"/>
                <w:sz w:val="21"/>
                <w:szCs w:val="21"/>
              </w:rPr>
            </w:pPr>
            <w:r>
              <w:rPr>
                <w:rFonts w:hint="eastAsia"/>
                <w:bCs/>
                <w:color w:val="000000"/>
                <w:spacing w:val="27"/>
                <w:sz w:val="21"/>
                <w:szCs w:val="21"/>
              </w:rPr>
              <w:t>概</w:t>
            </w:r>
          </w:p>
          <w:p>
            <w:pPr>
              <w:pStyle w:val="167"/>
              <w:shd w:val="clear" w:color="auto" w:fill="FFFFFF"/>
              <w:ind w:left="107"/>
              <w:rPr>
                <w:bCs/>
                <w:color w:val="000000"/>
                <w:sz w:val="21"/>
                <w:szCs w:val="21"/>
              </w:rPr>
            </w:pPr>
            <w:r>
              <w:rPr>
                <w:rFonts w:hint="eastAsia"/>
                <w:bCs/>
                <w:color w:val="000000"/>
                <w:spacing w:val="27"/>
                <w:sz w:val="21"/>
                <w:szCs w:val="21"/>
              </w:rPr>
              <w:t>况</w:t>
            </w:r>
          </w:p>
        </w:tc>
        <w:tc>
          <w:tcPr>
            <w:tcW w:w="701" w:type="dxa"/>
            <w:tcBorders>
              <w:top w:val="single" w:color="auto" w:sz="4" w:space="0"/>
            </w:tcBorders>
          </w:tcPr>
          <w:p>
            <w:pPr>
              <w:pStyle w:val="167"/>
              <w:shd w:val="clear" w:color="auto" w:fill="FFFFFF"/>
              <w:rPr>
                <w:bCs/>
                <w:color w:val="000000"/>
                <w:spacing w:val="16"/>
                <w:sz w:val="21"/>
                <w:szCs w:val="21"/>
              </w:rPr>
            </w:pPr>
            <w:r>
              <w:rPr>
                <w:rFonts w:hint="eastAsia"/>
                <w:bCs/>
                <w:color w:val="000000"/>
                <w:spacing w:val="16"/>
                <w:sz w:val="21"/>
                <w:szCs w:val="21"/>
              </w:rPr>
              <w:t>职工人数</w:t>
            </w:r>
          </w:p>
        </w:tc>
        <w:tc>
          <w:tcPr>
            <w:tcW w:w="910" w:type="dxa"/>
            <w:gridSpan w:val="2"/>
            <w:tcBorders>
              <w:top w:val="single" w:color="auto" w:sz="4" w:space="0"/>
            </w:tcBorders>
          </w:tcPr>
          <w:p>
            <w:pPr>
              <w:pStyle w:val="167"/>
              <w:shd w:val="clear" w:color="auto" w:fill="FFFFFF"/>
              <w:rPr>
                <w:bCs/>
                <w:color w:val="000000"/>
                <w:spacing w:val="16"/>
                <w:sz w:val="21"/>
                <w:szCs w:val="21"/>
              </w:rPr>
            </w:pPr>
          </w:p>
        </w:tc>
        <w:tc>
          <w:tcPr>
            <w:tcW w:w="1163" w:type="dxa"/>
            <w:tcBorders>
              <w:top w:val="single" w:color="auto" w:sz="4" w:space="0"/>
            </w:tcBorders>
          </w:tcPr>
          <w:p>
            <w:pPr>
              <w:pStyle w:val="167"/>
              <w:shd w:val="clear" w:color="auto" w:fill="FFFFFF"/>
              <w:spacing w:before="0" w:beforeAutospacing="0" w:after="0" w:afterAutospacing="0"/>
              <w:rPr>
                <w:bCs/>
                <w:color w:val="000000"/>
                <w:sz w:val="21"/>
                <w:szCs w:val="21"/>
              </w:rPr>
            </w:pPr>
            <w:r>
              <w:rPr>
                <w:rFonts w:hint="eastAsia"/>
                <w:bCs/>
                <w:color w:val="000000"/>
                <w:spacing w:val="18"/>
                <w:sz w:val="21"/>
                <w:szCs w:val="21"/>
              </w:rPr>
              <w:t>具备大专以</w:t>
            </w:r>
            <w:r>
              <w:rPr>
                <w:rFonts w:hint="eastAsia"/>
                <w:bCs/>
                <w:color w:val="000000"/>
                <w:spacing w:val="12"/>
                <w:sz w:val="21"/>
                <w:szCs w:val="21"/>
              </w:rPr>
              <w:t>上学历人数</w:t>
            </w:r>
          </w:p>
        </w:tc>
        <w:tc>
          <w:tcPr>
            <w:tcW w:w="1205" w:type="dxa"/>
            <w:gridSpan w:val="2"/>
            <w:tcBorders>
              <w:top w:val="single" w:color="auto" w:sz="4" w:space="0"/>
            </w:tcBorders>
          </w:tcPr>
          <w:p>
            <w:pPr>
              <w:widowControl/>
              <w:jc w:val="left"/>
              <w:rPr>
                <w:rFonts w:ascii="宋体" w:hAnsi="宋体" w:cs="宋体"/>
                <w:bCs/>
                <w:color w:val="000000"/>
                <w:spacing w:val="16"/>
                <w:kern w:val="0"/>
                <w:szCs w:val="21"/>
              </w:rPr>
            </w:pPr>
          </w:p>
          <w:p>
            <w:pPr>
              <w:widowControl/>
              <w:jc w:val="left"/>
              <w:rPr>
                <w:rFonts w:ascii="宋体" w:hAnsi="宋体" w:cs="宋体"/>
                <w:bCs/>
                <w:color w:val="000000"/>
                <w:spacing w:val="16"/>
                <w:kern w:val="0"/>
                <w:szCs w:val="21"/>
              </w:rPr>
            </w:pPr>
          </w:p>
          <w:p>
            <w:pPr>
              <w:pStyle w:val="167"/>
              <w:shd w:val="clear" w:color="auto" w:fill="FFFFFF"/>
              <w:rPr>
                <w:bCs/>
                <w:color w:val="000000"/>
                <w:spacing w:val="16"/>
                <w:sz w:val="21"/>
                <w:szCs w:val="21"/>
              </w:rPr>
            </w:pPr>
          </w:p>
        </w:tc>
        <w:tc>
          <w:tcPr>
            <w:tcW w:w="2001" w:type="dxa"/>
            <w:gridSpan w:val="3"/>
            <w:tcBorders>
              <w:top w:val="single" w:color="auto" w:sz="4" w:space="0"/>
            </w:tcBorders>
          </w:tcPr>
          <w:p>
            <w:pPr>
              <w:pStyle w:val="167"/>
              <w:shd w:val="clear" w:color="auto" w:fill="FFFFFF"/>
              <w:rPr>
                <w:bCs/>
                <w:color w:val="000000"/>
                <w:spacing w:val="16"/>
                <w:sz w:val="21"/>
                <w:szCs w:val="21"/>
              </w:rPr>
            </w:pPr>
            <w:r>
              <w:rPr>
                <w:rFonts w:hint="eastAsia"/>
                <w:bCs/>
                <w:color w:val="000000"/>
                <w:spacing w:val="65"/>
                <w:sz w:val="21"/>
                <w:szCs w:val="21"/>
              </w:rPr>
              <w:t>国家授予技</w:t>
            </w:r>
            <w:r>
              <w:rPr>
                <w:rFonts w:hint="eastAsia"/>
                <w:bCs/>
                <w:color w:val="000000"/>
                <w:spacing w:val="12"/>
                <w:sz w:val="21"/>
                <w:szCs w:val="21"/>
              </w:rPr>
              <w:t>术职称人数</w:t>
            </w:r>
          </w:p>
        </w:tc>
        <w:tc>
          <w:tcPr>
            <w:tcW w:w="2151" w:type="dxa"/>
            <w:gridSpan w:val="2"/>
            <w:tcBorders>
              <w:top w:val="single" w:color="auto" w:sz="4" w:space="0"/>
            </w:tcBorders>
          </w:tcPr>
          <w:p>
            <w:pPr>
              <w:widowControl/>
              <w:jc w:val="left"/>
              <w:rPr>
                <w:rFonts w:ascii="宋体" w:hAnsi="宋体" w:cs="宋体"/>
                <w:bCs/>
                <w:color w:val="000000"/>
                <w:spacing w:val="16"/>
                <w:kern w:val="0"/>
                <w:szCs w:val="21"/>
              </w:rPr>
            </w:pPr>
          </w:p>
          <w:p>
            <w:pPr>
              <w:pStyle w:val="167"/>
              <w:shd w:val="clear" w:color="auto" w:fill="FFFFFF"/>
              <w:rPr>
                <w:bCs/>
                <w:color w:val="000000"/>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682" w:type="dxa"/>
            <w:vMerge w:val="continue"/>
          </w:tcPr>
          <w:p>
            <w:pPr>
              <w:pStyle w:val="167"/>
              <w:shd w:val="clear" w:color="auto" w:fill="FFFFFF"/>
              <w:ind w:left="107"/>
              <w:rPr>
                <w:bCs/>
                <w:color w:val="000000"/>
                <w:sz w:val="21"/>
                <w:szCs w:val="21"/>
              </w:rPr>
            </w:pPr>
          </w:p>
        </w:tc>
        <w:tc>
          <w:tcPr>
            <w:tcW w:w="701" w:type="dxa"/>
          </w:tcPr>
          <w:p>
            <w:pPr>
              <w:pStyle w:val="167"/>
              <w:shd w:val="clear" w:color="auto" w:fill="FFFFFF"/>
              <w:rPr>
                <w:bCs/>
                <w:color w:val="000000"/>
                <w:sz w:val="21"/>
                <w:szCs w:val="21"/>
              </w:rPr>
            </w:pPr>
            <w:r>
              <w:rPr>
                <w:rFonts w:hint="eastAsia"/>
                <w:bCs/>
                <w:color w:val="000000"/>
                <w:spacing w:val="16"/>
                <w:sz w:val="21"/>
                <w:szCs w:val="21"/>
              </w:rPr>
              <w:t>占地面积</w:t>
            </w:r>
          </w:p>
        </w:tc>
        <w:tc>
          <w:tcPr>
            <w:tcW w:w="910" w:type="dxa"/>
            <w:gridSpan w:val="2"/>
          </w:tcPr>
          <w:p>
            <w:pPr>
              <w:pStyle w:val="167"/>
              <w:shd w:val="clear" w:color="auto" w:fill="FFFFFF"/>
              <w:rPr>
                <w:bCs/>
                <w:color w:val="000000"/>
                <w:sz w:val="21"/>
                <w:szCs w:val="21"/>
              </w:rPr>
            </w:pPr>
          </w:p>
        </w:tc>
        <w:tc>
          <w:tcPr>
            <w:tcW w:w="1163" w:type="dxa"/>
          </w:tcPr>
          <w:p>
            <w:pPr>
              <w:pStyle w:val="167"/>
              <w:shd w:val="clear" w:color="auto" w:fill="FFFFFF"/>
              <w:rPr>
                <w:bCs/>
                <w:color w:val="000000"/>
                <w:sz w:val="21"/>
                <w:szCs w:val="21"/>
              </w:rPr>
            </w:pPr>
            <w:r>
              <w:rPr>
                <w:rFonts w:hint="eastAsia"/>
                <w:bCs/>
                <w:color w:val="000000"/>
                <w:spacing w:val="16"/>
                <w:sz w:val="21"/>
                <w:szCs w:val="21"/>
              </w:rPr>
              <w:t>建筑面积</w:t>
            </w:r>
          </w:p>
        </w:tc>
        <w:tc>
          <w:tcPr>
            <w:tcW w:w="1205" w:type="dxa"/>
            <w:gridSpan w:val="2"/>
          </w:tcPr>
          <w:p>
            <w:pPr>
              <w:pStyle w:val="167"/>
              <w:shd w:val="clear" w:color="auto" w:fill="FFFFFF"/>
              <w:ind w:firstLine="420" w:firstLineChars="200"/>
              <w:rPr>
                <w:bCs/>
                <w:color w:val="000000"/>
                <w:sz w:val="21"/>
                <w:szCs w:val="21"/>
              </w:rPr>
            </w:pPr>
            <w:r>
              <w:rPr>
                <w:rFonts w:hint="eastAsia"/>
                <w:bCs/>
                <w:color w:val="000000"/>
                <w:sz w:val="21"/>
                <w:szCs w:val="21"/>
              </w:rPr>
              <w:t xml:space="preserve">平方米 </w:t>
            </w:r>
          </w:p>
          <w:p>
            <w:pPr>
              <w:pStyle w:val="167"/>
              <w:shd w:val="clear" w:color="auto" w:fill="FFFFFF"/>
              <w:rPr>
                <w:bCs/>
                <w:color w:val="000000"/>
                <w:sz w:val="21"/>
                <w:szCs w:val="21"/>
              </w:rPr>
            </w:pPr>
            <w:r>
              <w:rPr>
                <w:rFonts w:hint="eastAsia"/>
                <w:bCs/>
                <w:color w:val="000000"/>
                <w:spacing w:val="16"/>
                <w:sz w:val="21"/>
                <w:szCs w:val="21"/>
              </w:rPr>
              <w:t>□自有□租賃</w:t>
            </w:r>
          </w:p>
        </w:tc>
        <w:tc>
          <w:tcPr>
            <w:tcW w:w="2001" w:type="dxa"/>
            <w:gridSpan w:val="3"/>
          </w:tcPr>
          <w:p>
            <w:pPr>
              <w:pStyle w:val="167"/>
              <w:shd w:val="clear" w:color="auto" w:fill="FFFFFF"/>
              <w:rPr>
                <w:bCs/>
                <w:color w:val="000000"/>
                <w:sz w:val="21"/>
                <w:szCs w:val="21"/>
              </w:rPr>
            </w:pPr>
            <w:r>
              <w:rPr>
                <w:rFonts w:hint="eastAsia"/>
                <w:bCs/>
                <w:color w:val="000000"/>
                <w:spacing w:val="16"/>
                <w:sz w:val="21"/>
                <w:szCs w:val="21"/>
              </w:rPr>
              <w:t>生产经营场所及场所的设施与设备</w:t>
            </w:r>
          </w:p>
        </w:tc>
        <w:tc>
          <w:tcPr>
            <w:tcW w:w="2151" w:type="dxa"/>
            <w:gridSpan w:val="2"/>
          </w:tcPr>
          <w:p>
            <w:pPr>
              <w:pStyle w:val="167"/>
              <w:shd w:val="clear" w:color="auto" w:fill="FFFFFF"/>
              <w:spacing w:before="0" w:beforeAutospacing="0" w:after="0" w:afterAutospacing="0"/>
              <w:rPr>
                <w:bCs/>
                <w:color w:val="000000"/>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682" w:type="dxa"/>
            <w:vMerge w:val="continue"/>
          </w:tcPr>
          <w:p>
            <w:pPr>
              <w:pStyle w:val="167"/>
              <w:shd w:val="clear" w:color="auto" w:fill="FFFFFF"/>
              <w:ind w:left="107"/>
              <w:rPr>
                <w:bCs/>
                <w:color w:val="000000"/>
                <w:sz w:val="21"/>
                <w:szCs w:val="21"/>
              </w:rPr>
            </w:pPr>
          </w:p>
        </w:tc>
        <w:tc>
          <w:tcPr>
            <w:tcW w:w="701" w:type="dxa"/>
          </w:tcPr>
          <w:p>
            <w:pPr>
              <w:pStyle w:val="167"/>
              <w:shd w:val="clear" w:color="auto" w:fill="FFFFFF"/>
              <w:ind w:left="2"/>
              <w:rPr>
                <w:bCs/>
                <w:color w:val="000000"/>
                <w:spacing w:val="16"/>
                <w:sz w:val="21"/>
                <w:szCs w:val="21"/>
              </w:rPr>
            </w:pPr>
            <w:r>
              <w:rPr>
                <w:rFonts w:hint="eastAsia"/>
                <w:bCs/>
                <w:color w:val="000000"/>
                <w:spacing w:val="16"/>
                <w:sz w:val="21"/>
                <w:szCs w:val="21"/>
              </w:rPr>
              <w:t>注册资金</w:t>
            </w:r>
          </w:p>
        </w:tc>
        <w:tc>
          <w:tcPr>
            <w:tcW w:w="910" w:type="dxa"/>
            <w:gridSpan w:val="2"/>
          </w:tcPr>
          <w:p>
            <w:pPr>
              <w:pStyle w:val="167"/>
              <w:shd w:val="clear" w:color="auto" w:fill="FFFFFF"/>
              <w:ind w:left="2"/>
              <w:rPr>
                <w:bCs/>
                <w:color w:val="000000"/>
                <w:sz w:val="21"/>
                <w:szCs w:val="21"/>
              </w:rPr>
            </w:pPr>
          </w:p>
        </w:tc>
        <w:tc>
          <w:tcPr>
            <w:tcW w:w="1163" w:type="dxa"/>
          </w:tcPr>
          <w:p>
            <w:pPr>
              <w:pStyle w:val="167"/>
              <w:shd w:val="clear" w:color="auto" w:fill="FFFFFF"/>
              <w:ind w:left="107"/>
              <w:rPr>
                <w:bCs/>
                <w:color w:val="000000"/>
                <w:sz w:val="21"/>
                <w:szCs w:val="21"/>
              </w:rPr>
            </w:pPr>
            <w:r>
              <w:rPr>
                <w:rFonts w:hint="eastAsia"/>
                <w:bCs/>
                <w:color w:val="000000"/>
                <w:spacing w:val="16"/>
                <w:sz w:val="21"/>
                <w:szCs w:val="21"/>
              </w:rPr>
              <w:t>注册发证</w:t>
            </w:r>
            <w:r>
              <w:rPr>
                <w:rFonts w:hint="eastAsia"/>
                <w:bCs/>
                <w:color w:val="000000"/>
                <w:spacing w:val="27"/>
                <w:sz w:val="21"/>
                <w:szCs w:val="21"/>
              </w:rPr>
              <w:t>机关</w:t>
            </w:r>
          </w:p>
        </w:tc>
        <w:tc>
          <w:tcPr>
            <w:tcW w:w="3206" w:type="dxa"/>
            <w:gridSpan w:val="5"/>
          </w:tcPr>
          <w:p>
            <w:pPr>
              <w:widowControl/>
              <w:jc w:val="left"/>
              <w:rPr>
                <w:rFonts w:ascii="宋体" w:hAnsi="宋体" w:cs="宋体"/>
                <w:bCs/>
                <w:color w:val="000000"/>
                <w:kern w:val="0"/>
                <w:szCs w:val="21"/>
              </w:rPr>
            </w:pPr>
          </w:p>
          <w:p>
            <w:pPr>
              <w:pStyle w:val="167"/>
              <w:shd w:val="clear" w:color="auto" w:fill="FFFFFF"/>
              <w:ind w:left="107"/>
              <w:rPr>
                <w:bCs/>
                <w:color w:val="000000"/>
                <w:sz w:val="21"/>
                <w:szCs w:val="21"/>
              </w:rPr>
            </w:pPr>
          </w:p>
        </w:tc>
        <w:tc>
          <w:tcPr>
            <w:tcW w:w="1218" w:type="dxa"/>
          </w:tcPr>
          <w:p>
            <w:pPr>
              <w:pStyle w:val="167"/>
              <w:shd w:val="clear" w:color="auto" w:fill="FFFFFF"/>
              <w:ind w:left="107"/>
              <w:rPr>
                <w:bCs/>
                <w:color w:val="000000"/>
                <w:sz w:val="21"/>
                <w:szCs w:val="21"/>
              </w:rPr>
            </w:pPr>
            <w:r>
              <w:rPr>
                <w:rFonts w:hint="eastAsia"/>
                <w:bCs/>
                <w:color w:val="000000"/>
                <w:sz w:val="21"/>
                <w:szCs w:val="21"/>
              </w:rPr>
              <w:t>公司成</w:t>
            </w:r>
            <w:r>
              <w:rPr>
                <w:rFonts w:hint="eastAsia"/>
                <w:bCs/>
                <w:color w:val="000000"/>
                <w:spacing w:val="12"/>
                <w:sz w:val="21"/>
                <w:szCs w:val="21"/>
              </w:rPr>
              <w:t>立时间</w:t>
            </w:r>
          </w:p>
        </w:tc>
        <w:tc>
          <w:tcPr>
            <w:tcW w:w="933" w:type="dxa"/>
          </w:tcPr>
          <w:p>
            <w:pPr>
              <w:pStyle w:val="167"/>
              <w:shd w:val="clear" w:color="auto" w:fill="FFFFFF"/>
              <w:ind w:left="107"/>
              <w:rPr>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682" w:type="dxa"/>
            <w:vMerge w:val="continue"/>
          </w:tcPr>
          <w:p>
            <w:pPr>
              <w:pStyle w:val="167"/>
              <w:shd w:val="clear" w:color="auto" w:fill="FFFFFF"/>
              <w:ind w:left="107"/>
              <w:rPr>
                <w:bCs/>
                <w:color w:val="000000"/>
                <w:sz w:val="21"/>
                <w:szCs w:val="21"/>
              </w:rPr>
            </w:pPr>
          </w:p>
        </w:tc>
        <w:tc>
          <w:tcPr>
            <w:tcW w:w="701" w:type="dxa"/>
          </w:tcPr>
          <w:p>
            <w:pPr>
              <w:pStyle w:val="167"/>
              <w:shd w:val="clear" w:color="auto" w:fill="FFFFFF"/>
              <w:ind w:left="2"/>
              <w:rPr>
                <w:bCs/>
                <w:color w:val="000000"/>
                <w:sz w:val="21"/>
                <w:szCs w:val="21"/>
              </w:rPr>
            </w:pPr>
            <w:r>
              <w:rPr>
                <w:rFonts w:hint="eastAsia"/>
                <w:bCs/>
                <w:color w:val="000000"/>
                <w:sz w:val="21"/>
                <w:szCs w:val="21"/>
              </w:rPr>
              <w:t>核准经营范围</w:t>
            </w:r>
          </w:p>
        </w:tc>
        <w:tc>
          <w:tcPr>
            <w:tcW w:w="7430" w:type="dxa"/>
            <w:gridSpan w:val="10"/>
          </w:tcPr>
          <w:p>
            <w:pPr>
              <w:pStyle w:val="167"/>
              <w:shd w:val="clear" w:color="auto" w:fill="FFFFFF"/>
              <w:ind w:left="107"/>
              <w:rPr>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682" w:type="dxa"/>
            <w:vMerge w:val="continue"/>
          </w:tcPr>
          <w:p>
            <w:pPr>
              <w:pStyle w:val="167"/>
              <w:shd w:val="clear" w:color="auto" w:fill="FFFFFF"/>
              <w:ind w:left="107"/>
              <w:rPr>
                <w:bCs/>
                <w:color w:val="000000"/>
                <w:sz w:val="21"/>
                <w:szCs w:val="21"/>
              </w:rPr>
            </w:pPr>
          </w:p>
        </w:tc>
        <w:tc>
          <w:tcPr>
            <w:tcW w:w="8131" w:type="dxa"/>
            <w:gridSpan w:val="11"/>
          </w:tcPr>
          <w:p>
            <w:pPr>
              <w:pStyle w:val="167"/>
              <w:shd w:val="clear" w:color="auto" w:fill="FFFFFF"/>
              <w:rPr>
                <w:bCs/>
                <w:color w:val="000000"/>
                <w:spacing w:val="13"/>
                <w:sz w:val="21"/>
                <w:szCs w:val="21"/>
              </w:rPr>
            </w:pPr>
            <w:r>
              <w:rPr>
                <w:rFonts w:hint="eastAsia"/>
                <w:bCs/>
                <w:color w:val="000000"/>
                <w:spacing w:val="13"/>
                <w:sz w:val="21"/>
                <w:szCs w:val="21"/>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682" w:type="dxa"/>
            <w:vMerge w:val="restart"/>
          </w:tcPr>
          <w:p>
            <w:pPr>
              <w:pStyle w:val="167"/>
              <w:shd w:val="clear" w:color="auto" w:fill="FFFFFF"/>
              <w:ind w:left="107"/>
              <w:rPr>
                <w:bCs/>
                <w:color w:val="000000"/>
                <w:sz w:val="21"/>
                <w:szCs w:val="21"/>
              </w:rPr>
            </w:pPr>
            <w:r>
              <w:rPr>
                <w:bCs/>
                <w:color w:val="000000"/>
                <w:sz w:val="21"/>
                <w:szCs w:val="21"/>
              </w:rPr>
              <w:t>2</w:t>
            </w:r>
            <w:r>
              <w:rPr>
                <w:rFonts w:hint="eastAsia"/>
                <w:bCs/>
                <w:color w:val="000000"/>
                <w:sz w:val="21"/>
                <w:szCs w:val="21"/>
              </w:rPr>
              <w:t>．</w:t>
            </w:r>
          </w:p>
          <w:p>
            <w:pPr>
              <w:pStyle w:val="167"/>
              <w:shd w:val="clear" w:color="auto" w:fill="FFFFFF"/>
              <w:ind w:left="107"/>
              <w:rPr>
                <w:bCs/>
                <w:color w:val="000000"/>
                <w:spacing w:val="16"/>
                <w:sz w:val="21"/>
                <w:szCs w:val="21"/>
              </w:rPr>
            </w:pPr>
            <w:r>
              <w:rPr>
                <w:rFonts w:hint="eastAsia"/>
                <w:bCs/>
                <w:color w:val="000000"/>
                <w:sz w:val="21"/>
                <w:szCs w:val="21"/>
              </w:rPr>
              <w:t>企</w:t>
            </w:r>
            <w:r>
              <w:rPr>
                <w:rFonts w:hint="eastAsia"/>
                <w:bCs/>
                <w:color w:val="000000"/>
                <w:spacing w:val="12"/>
                <w:sz w:val="21"/>
                <w:szCs w:val="21"/>
              </w:rPr>
              <w:t>业有关资质获证情况</w:t>
            </w:r>
          </w:p>
        </w:tc>
        <w:tc>
          <w:tcPr>
            <w:tcW w:w="1553" w:type="dxa"/>
            <w:gridSpan w:val="2"/>
            <w:vMerge w:val="restart"/>
          </w:tcPr>
          <w:p>
            <w:pPr>
              <w:pStyle w:val="167"/>
              <w:shd w:val="clear" w:color="auto" w:fill="FFFFFF"/>
              <w:spacing w:before="0" w:beforeAutospacing="0" w:after="0" w:afterAutospacing="0"/>
              <w:rPr>
                <w:bCs/>
                <w:color w:val="000000"/>
                <w:spacing w:val="16"/>
                <w:sz w:val="21"/>
                <w:szCs w:val="21"/>
              </w:rPr>
            </w:pPr>
            <w:r>
              <w:rPr>
                <w:rFonts w:hint="eastAsia"/>
                <w:bCs/>
                <w:color w:val="000000"/>
                <w:spacing w:val="12"/>
                <w:sz w:val="21"/>
                <w:szCs w:val="21"/>
              </w:rPr>
              <w:t>产品生产许可证情况</w:t>
            </w:r>
            <w:r>
              <w:rPr>
                <w:rFonts w:hint="eastAsia"/>
                <w:bCs/>
                <w:color w:val="000000"/>
                <w:spacing w:val="41"/>
                <w:sz w:val="21"/>
                <w:szCs w:val="21"/>
              </w:rPr>
              <w:t>（对需获得生产许可证的</w:t>
            </w:r>
            <w:r>
              <w:rPr>
                <w:rFonts w:hint="eastAsia"/>
                <w:bCs/>
                <w:color w:val="000000"/>
                <w:spacing w:val="11"/>
                <w:sz w:val="21"/>
                <w:szCs w:val="21"/>
              </w:rPr>
              <w:t>产品要填写此栏）</w:t>
            </w:r>
          </w:p>
        </w:tc>
        <w:tc>
          <w:tcPr>
            <w:tcW w:w="1333" w:type="dxa"/>
            <w:gridSpan w:val="3"/>
          </w:tcPr>
          <w:p>
            <w:pPr>
              <w:pStyle w:val="167"/>
              <w:shd w:val="clear" w:color="auto" w:fill="FFFFFF"/>
              <w:ind w:right="-78" w:rightChars="-37"/>
              <w:rPr>
                <w:bCs/>
                <w:color w:val="000000"/>
                <w:spacing w:val="16"/>
                <w:sz w:val="21"/>
                <w:szCs w:val="21"/>
              </w:rPr>
            </w:pPr>
            <w:r>
              <w:rPr>
                <w:rFonts w:hint="eastAsia"/>
                <w:bCs/>
                <w:color w:val="000000"/>
                <w:spacing w:val="16"/>
                <w:sz w:val="21"/>
                <w:szCs w:val="21"/>
              </w:rPr>
              <w:t>产品名称</w:t>
            </w:r>
          </w:p>
        </w:tc>
        <w:tc>
          <w:tcPr>
            <w:tcW w:w="1418" w:type="dxa"/>
            <w:gridSpan w:val="2"/>
          </w:tcPr>
          <w:p>
            <w:pPr>
              <w:pStyle w:val="167"/>
              <w:shd w:val="clear" w:color="auto" w:fill="FFFFFF"/>
              <w:spacing w:before="0" w:beforeAutospacing="0" w:after="0" w:afterAutospacing="0"/>
              <w:rPr>
                <w:bCs/>
                <w:color w:val="000000"/>
                <w:sz w:val="21"/>
                <w:szCs w:val="21"/>
              </w:rPr>
            </w:pPr>
            <w:r>
              <w:rPr>
                <w:rFonts w:hint="eastAsia"/>
                <w:bCs/>
                <w:color w:val="000000"/>
                <w:spacing w:val="16"/>
                <w:sz w:val="21"/>
                <w:szCs w:val="21"/>
              </w:rPr>
              <w:t>发证机关</w:t>
            </w:r>
          </w:p>
        </w:tc>
        <w:tc>
          <w:tcPr>
            <w:tcW w:w="1276" w:type="dxa"/>
          </w:tcPr>
          <w:p>
            <w:pPr>
              <w:pStyle w:val="167"/>
              <w:shd w:val="clear" w:color="auto" w:fill="FFFFFF"/>
              <w:jc w:val="center"/>
              <w:rPr>
                <w:bCs/>
                <w:color w:val="000000"/>
                <w:sz w:val="21"/>
                <w:szCs w:val="21"/>
              </w:rPr>
            </w:pPr>
            <w:r>
              <w:rPr>
                <w:rFonts w:hint="eastAsia"/>
                <w:bCs/>
                <w:color w:val="000000"/>
                <w:spacing w:val="27"/>
                <w:sz w:val="21"/>
                <w:szCs w:val="21"/>
              </w:rPr>
              <w:t>编号</w:t>
            </w:r>
          </w:p>
        </w:tc>
        <w:tc>
          <w:tcPr>
            <w:tcW w:w="1618" w:type="dxa"/>
            <w:gridSpan w:val="2"/>
          </w:tcPr>
          <w:p>
            <w:pPr>
              <w:pStyle w:val="167"/>
              <w:shd w:val="clear" w:color="auto" w:fill="FFFFFF"/>
              <w:jc w:val="center"/>
              <w:rPr>
                <w:bCs/>
                <w:color w:val="000000"/>
                <w:sz w:val="21"/>
                <w:szCs w:val="21"/>
              </w:rPr>
            </w:pPr>
            <w:r>
              <w:rPr>
                <w:rFonts w:hint="eastAsia"/>
                <w:bCs/>
                <w:color w:val="000000"/>
                <w:spacing w:val="16"/>
                <w:sz w:val="21"/>
                <w:szCs w:val="21"/>
              </w:rPr>
              <w:t>发证时间</w:t>
            </w:r>
          </w:p>
        </w:tc>
        <w:tc>
          <w:tcPr>
            <w:tcW w:w="933" w:type="dxa"/>
          </w:tcPr>
          <w:p>
            <w:pPr>
              <w:pStyle w:val="167"/>
              <w:shd w:val="clear" w:color="auto" w:fill="FFFFFF"/>
              <w:spacing w:before="0" w:beforeAutospacing="0" w:after="0" w:afterAutospacing="0"/>
              <w:jc w:val="center"/>
              <w:rPr>
                <w:bCs/>
                <w:color w:val="000000"/>
                <w:sz w:val="21"/>
                <w:szCs w:val="21"/>
              </w:rPr>
            </w:pPr>
            <w:r>
              <w:rPr>
                <w:rFonts w:hint="eastAsia"/>
                <w:bCs/>
                <w:color w:val="000000"/>
                <w:spacing w:val="27"/>
                <w:sz w:val="21"/>
                <w:szCs w:val="21"/>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682" w:type="dxa"/>
            <w:vMerge w:val="continue"/>
          </w:tcPr>
          <w:p>
            <w:pPr>
              <w:pStyle w:val="167"/>
              <w:shd w:val="clear" w:color="auto" w:fill="FFFFFF"/>
              <w:ind w:left="107"/>
              <w:rPr>
                <w:bCs/>
                <w:color w:val="000000"/>
                <w:sz w:val="21"/>
                <w:szCs w:val="21"/>
              </w:rPr>
            </w:pPr>
          </w:p>
        </w:tc>
        <w:tc>
          <w:tcPr>
            <w:tcW w:w="1553" w:type="dxa"/>
            <w:gridSpan w:val="2"/>
            <w:vMerge w:val="continue"/>
          </w:tcPr>
          <w:p>
            <w:pPr>
              <w:pStyle w:val="167"/>
              <w:shd w:val="clear" w:color="auto" w:fill="FFFFFF"/>
              <w:rPr>
                <w:bCs/>
                <w:color w:val="000000"/>
                <w:sz w:val="21"/>
                <w:szCs w:val="21"/>
              </w:rPr>
            </w:pPr>
          </w:p>
        </w:tc>
        <w:tc>
          <w:tcPr>
            <w:tcW w:w="1333" w:type="dxa"/>
            <w:gridSpan w:val="3"/>
          </w:tcPr>
          <w:p>
            <w:pPr>
              <w:pStyle w:val="167"/>
              <w:shd w:val="clear" w:color="auto" w:fill="FFFFFF"/>
              <w:rPr>
                <w:bCs/>
                <w:color w:val="000000"/>
                <w:sz w:val="21"/>
                <w:szCs w:val="21"/>
              </w:rPr>
            </w:pPr>
          </w:p>
        </w:tc>
        <w:tc>
          <w:tcPr>
            <w:tcW w:w="1418" w:type="dxa"/>
            <w:gridSpan w:val="2"/>
          </w:tcPr>
          <w:p>
            <w:pPr>
              <w:pStyle w:val="167"/>
              <w:shd w:val="clear" w:color="auto" w:fill="FFFFFF"/>
              <w:rPr>
                <w:bCs/>
                <w:color w:val="000000"/>
                <w:sz w:val="21"/>
                <w:szCs w:val="21"/>
              </w:rPr>
            </w:pPr>
          </w:p>
        </w:tc>
        <w:tc>
          <w:tcPr>
            <w:tcW w:w="1276" w:type="dxa"/>
          </w:tcPr>
          <w:p>
            <w:pPr>
              <w:pStyle w:val="167"/>
              <w:shd w:val="clear" w:color="auto" w:fill="FFFFFF"/>
              <w:rPr>
                <w:bCs/>
                <w:color w:val="000000"/>
                <w:sz w:val="21"/>
                <w:szCs w:val="21"/>
              </w:rPr>
            </w:pPr>
          </w:p>
        </w:tc>
        <w:tc>
          <w:tcPr>
            <w:tcW w:w="2551" w:type="dxa"/>
            <w:gridSpan w:val="3"/>
          </w:tcPr>
          <w:p>
            <w:pPr>
              <w:pStyle w:val="167"/>
              <w:shd w:val="clear" w:color="auto" w:fill="FFFFFF"/>
              <w:rPr>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682" w:type="dxa"/>
            <w:vMerge w:val="continue"/>
          </w:tcPr>
          <w:p>
            <w:pPr>
              <w:pStyle w:val="167"/>
              <w:shd w:val="clear" w:color="auto" w:fill="FFFFFF"/>
              <w:ind w:left="107"/>
              <w:rPr>
                <w:bCs/>
                <w:color w:val="000000"/>
                <w:spacing w:val="16"/>
                <w:sz w:val="21"/>
                <w:szCs w:val="21"/>
              </w:rPr>
            </w:pPr>
          </w:p>
        </w:tc>
        <w:tc>
          <w:tcPr>
            <w:tcW w:w="1553" w:type="dxa"/>
            <w:gridSpan w:val="2"/>
          </w:tcPr>
          <w:p>
            <w:pPr>
              <w:pStyle w:val="167"/>
              <w:shd w:val="clear" w:color="auto" w:fill="FFFFFF"/>
              <w:spacing w:before="0" w:beforeAutospacing="0" w:after="0" w:afterAutospacing="0"/>
              <w:ind w:right="-107" w:rightChars="-51"/>
              <w:rPr>
                <w:bCs/>
                <w:color w:val="000000"/>
                <w:spacing w:val="41"/>
                <w:sz w:val="21"/>
                <w:szCs w:val="21"/>
              </w:rPr>
            </w:pPr>
            <w:r>
              <w:rPr>
                <w:rFonts w:hint="eastAsia"/>
                <w:bCs/>
                <w:color w:val="000000"/>
                <w:spacing w:val="41"/>
                <w:sz w:val="21"/>
                <w:szCs w:val="21"/>
              </w:rPr>
              <w:t>企业通过质量体系、环保</w:t>
            </w:r>
            <w:r>
              <w:rPr>
                <w:rFonts w:hint="eastAsia"/>
                <w:bCs/>
                <w:color w:val="000000"/>
                <w:spacing w:val="11"/>
                <w:sz w:val="21"/>
                <w:szCs w:val="21"/>
              </w:rPr>
              <w:t>体系、计量等认证情况</w:t>
            </w:r>
          </w:p>
        </w:tc>
        <w:tc>
          <w:tcPr>
            <w:tcW w:w="6578" w:type="dxa"/>
            <w:gridSpan w:val="9"/>
          </w:tcPr>
          <w:p>
            <w:pPr>
              <w:pStyle w:val="167"/>
              <w:shd w:val="clear" w:color="auto" w:fill="FFFFFF"/>
              <w:rPr>
                <w:bCs/>
                <w:color w:val="000000"/>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682" w:type="dxa"/>
            <w:vMerge w:val="continue"/>
          </w:tcPr>
          <w:p>
            <w:pPr>
              <w:pStyle w:val="167"/>
              <w:shd w:val="clear" w:color="auto" w:fill="FFFFFF"/>
              <w:ind w:left="107"/>
              <w:rPr>
                <w:bCs/>
                <w:color w:val="000000"/>
                <w:spacing w:val="27"/>
                <w:sz w:val="21"/>
                <w:szCs w:val="21"/>
              </w:rPr>
            </w:pPr>
          </w:p>
        </w:tc>
        <w:tc>
          <w:tcPr>
            <w:tcW w:w="1553" w:type="dxa"/>
            <w:gridSpan w:val="2"/>
          </w:tcPr>
          <w:p>
            <w:pPr>
              <w:pStyle w:val="167"/>
              <w:shd w:val="clear" w:color="auto" w:fill="FFFFFF"/>
              <w:rPr>
                <w:bCs/>
                <w:color w:val="000000"/>
                <w:spacing w:val="16"/>
                <w:sz w:val="21"/>
                <w:szCs w:val="21"/>
              </w:rPr>
            </w:pPr>
            <w:r>
              <w:rPr>
                <w:rFonts w:hint="eastAsia"/>
                <w:bCs/>
                <w:color w:val="000000"/>
                <w:spacing w:val="10"/>
                <w:sz w:val="21"/>
                <w:szCs w:val="21"/>
              </w:rPr>
              <w:t>企业获得专利情况</w:t>
            </w:r>
          </w:p>
        </w:tc>
        <w:tc>
          <w:tcPr>
            <w:tcW w:w="6578" w:type="dxa"/>
            <w:gridSpan w:val="9"/>
          </w:tcPr>
          <w:p>
            <w:pPr>
              <w:pStyle w:val="167"/>
              <w:shd w:val="clear" w:color="auto" w:fill="FFFFFF"/>
              <w:rPr>
                <w:bCs/>
                <w:color w:val="000000"/>
                <w:spacing w:val="16"/>
                <w:sz w:val="21"/>
                <w:szCs w:val="21"/>
              </w:rPr>
            </w:pPr>
          </w:p>
        </w:tc>
      </w:tr>
    </w:tbl>
    <w:p>
      <w:pPr>
        <w:pStyle w:val="167"/>
        <w:shd w:val="clear" w:color="auto" w:fill="FFFFFF"/>
        <w:spacing w:before="0" w:beforeAutospacing="0" w:after="0" w:afterAutospacing="0" w:line="360" w:lineRule="auto"/>
        <w:rPr>
          <w:b/>
          <w:color w:val="000000"/>
          <w:sz w:val="21"/>
          <w:szCs w:val="21"/>
        </w:rPr>
      </w:pPr>
      <w:r>
        <w:rPr>
          <w:rFonts w:hint="eastAsia"/>
          <w:b/>
          <w:color w:val="000000"/>
          <w:sz w:val="21"/>
          <w:szCs w:val="21"/>
        </w:rPr>
        <w:t>要求：</w:t>
      </w:r>
    </w:p>
    <w:p>
      <w:pPr>
        <w:pStyle w:val="167"/>
        <w:shd w:val="clear" w:color="auto" w:fill="FFFFFF"/>
        <w:spacing w:before="0" w:beforeAutospacing="0" w:after="0" w:afterAutospacing="0" w:line="360" w:lineRule="auto"/>
        <w:ind w:firstLine="424" w:firstLineChars="202"/>
        <w:rPr>
          <w:color w:val="000000"/>
        </w:rPr>
      </w:pPr>
      <w:r>
        <w:rPr>
          <w:rFonts w:hint="eastAsia" w:ascii="仿宋_GB2312" w:eastAsia="仿宋_GB2312"/>
          <w:color w:val="000000"/>
          <w:sz w:val="21"/>
          <w:szCs w:val="21"/>
        </w:rPr>
        <w:t>1.</w:t>
      </w:r>
      <w:r>
        <w:rPr>
          <w:rFonts w:hint="eastAsia"/>
          <w:color w:val="000000"/>
          <w:sz w:val="21"/>
          <w:szCs w:val="21"/>
        </w:rPr>
        <w:t>姓名栏必须将所有股东都统计在内，若非股份公司此行（第三行）无需填写；</w:t>
      </w:r>
    </w:p>
    <w:p>
      <w:pPr>
        <w:rPr>
          <w:rFonts w:ascii="宋体" w:hAnsi="宋体"/>
          <w:color w:val="000000"/>
          <w:sz w:val="24"/>
        </w:rPr>
      </w:pPr>
    </w:p>
    <w:p>
      <w:pPr>
        <w:ind w:firstLine="424" w:firstLineChars="177"/>
        <w:rPr>
          <w:rFonts w:ascii="宋体" w:hAnsi="宋体"/>
          <w:color w:val="000000"/>
          <w:sz w:val="24"/>
        </w:rPr>
      </w:pPr>
    </w:p>
    <w:p>
      <w:pPr>
        <w:ind w:firstLine="424" w:firstLineChars="177"/>
        <w:rPr>
          <w:rFonts w:ascii="宋体" w:hAnsi="宋体"/>
          <w:color w:val="000000"/>
          <w:sz w:val="24"/>
          <w:u w:val="single"/>
        </w:rPr>
      </w:pPr>
      <w:r>
        <w:rPr>
          <w:rFonts w:hint="eastAsia" w:ascii="宋体" w:hAnsi="宋体"/>
          <w:color w:val="000000"/>
          <w:sz w:val="24"/>
        </w:rPr>
        <w:t>磋商供应商名称（盖章）：</w:t>
      </w:r>
    </w:p>
    <w:p>
      <w:pPr>
        <w:ind w:left="420"/>
        <w:rPr>
          <w:rFonts w:ascii="宋体" w:hAnsi="宋体"/>
          <w:color w:val="000000"/>
          <w:sz w:val="24"/>
        </w:rPr>
      </w:pPr>
    </w:p>
    <w:p>
      <w:pPr>
        <w:ind w:firstLine="424" w:firstLineChars="177"/>
        <w:rPr>
          <w:rFonts w:ascii="宋体" w:hAnsi="宋体"/>
          <w:color w:val="000000"/>
          <w:sz w:val="24"/>
        </w:rPr>
      </w:pPr>
    </w:p>
    <w:p>
      <w:pPr>
        <w:ind w:firstLine="424" w:firstLineChars="177"/>
        <w:rPr>
          <w:rFonts w:ascii="宋体" w:hAnsi="宋体"/>
          <w:color w:val="000000"/>
          <w:sz w:val="24"/>
        </w:rPr>
      </w:pPr>
      <w:r>
        <w:rPr>
          <w:rFonts w:hint="eastAsia" w:ascii="宋体" w:hAnsi="宋体"/>
          <w:color w:val="000000"/>
          <w:sz w:val="24"/>
        </w:rPr>
        <w:t>磋商供应商代表（</w:t>
      </w:r>
      <w:r>
        <w:rPr>
          <w:rFonts w:hint="eastAsia" w:ascii="宋体"/>
          <w:sz w:val="24"/>
        </w:rPr>
        <w:t>签字或盖章</w:t>
      </w:r>
      <w:r>
        <w:rPr>
          <w:rFonts w:hint="eastAsia" w:ascii="宋体" w:hAnsi="宋体"/>
          <w:color w:val="000000"/>
          <w:sz w:val="24"/>
        </w:rPr>
        <w:t>）：</w:t>
      </w:r>
    </w:p>
    <w:p>
      <w:pPr>
        <w:ind w:firstLine="435"/>
        <w:rPr>
          <w:rFonts w:ascii="宋体" w:hAnsi="宋体"/>
          <w:color w:val="000000"/>
          <w:sz w:val="24"/>
        </w:rPr>
      </w:pPr>
    </w:p>
    <w:p>
      <w:pPr>
        <w:ind w:firstLine="424" w:firstLineChars="177"/>
        <w:rPr>
          <w:rFonts w:ascii="宋体" w:hAnsi="宋体"/>
          <w:color w:val="000000"/>
          <w:sz w:val="24"/>
        </w:rPr>
      </w:pPr>
    </w:p>
    <w:p>
      <w:pPr>
        <w:ind w:firstLine="424" w:firstLineChars="177"/>
        <w:rPr>
          <w:rFonts w:ascii="宋体" w:hAnsi="宋体"/>
          <w:color w:val="000000"/>
          <w:sz w:val="24"/>
          <w:u w:val="single"/>
        </w:rPr>
      </w:pPr>
      <w:r>
        <w:rPr>
          <w:rFonts w:hint="eastAsia" w:ascii="宋体" w:hAnsi="宋体"/>
          <w:color w:val="000000"/>
          <w:sz w:val="24"/>
        </w:rPr>
        <w:t>职        务：</w:t>
      </w:r>
    </w:p>
    <w:p>
      <w:pPr>
        <w:rPr>
          <w:rFonts w:ascii="宋体" w:hAnsi="宋体"/>
          <w:color w:val="000000"/>
          <w:sz w:val="24"/>
        </w:rPr>
      </w:pPr>
    </w:p>
    <w:p>
      <w:pPr>
        <w:pStyle w:val="167"/>
        <w:shd w:val="clear" w:color="auto" w:fill="FFFFFF"/>
        <w:spacing w:before="0" w:beforeAutospacing="0" w:after="0" w:afterAutospacing="0"/>
        <w:ind w:firstLine="424" w:firstLineChars="177"/>
        <w:rPr>
          <w:color w:val="000000"/>
        </w:rPr>
      </w:pPr>
    </w:p>
    <w:p>
      <w:pPr>
        <w:pStyle w:val="167"/>
        <w:shd w:val="clear" w:color="auto" w:fill="FFFFFF"/>
        <w:spacing w:before="0" w:beforeAutospacing="0" w:after="0" w:afterAutospacing="0"/>
        <w:ind w:firstLine="424" w:firstLineChars="177"/>
        <w:rPr>
          <w:b/>
          <w:color w:val="000000"/>
          <w:sz w:val="28"/>
        </w:rPr>
      </w:pPr>
      <w:r>
        <w:rPr>
          <w:rFonts w:hint="eastAsia"/>
          <w:color w:val="000000"/>
        </w:rPr>
        <w:t>日        期：</w:t>
      </w:r>
    </w:p>
    <w:p>
      <w:pPr>
        <w:widowControl/>
        <w:jc w:val="left"/>
        <w:rPr>
          <w:rFonts w:ascii="宋体" w:hAnsi="宋体"/>
          <w:b/>
          <w:sz w:val="28"/>
        </w:rPr>
      </w:pPr>
      <w:r>
        <w:rPr>
          <w:rFonts w:ascii="宋体" w:hAnsi="宋体"/>
          <w:b/>
          <w:sz w:val="28"/>
        </w:rPr>
        <w:br w:type="page"/>
      </w:r>
    </w:p>
    <w:p>
      <w:pPr>
        <w:adjustRightInd w:val="0"/>
        <w:snapToGrid w:val="0"/>
        <w:spacing w:line="360" w:lineRule="auto"/>
        <w:ind w:right="480"/>
        <w:rPr>
          <w:rFonts w:hAnsi="宋体"/>
          <w:szCs w:val="21"/>
        </w:rPr>
      </w:pPr>
      <w:r>
        <w:rPr>
          <w:rFonts w:hint="eastAsia" w:ascii="宋体" w:hAnsi="宋体"/>
          <w:b/>
          <w:sz w:val="28"/>
        </w:rPr>
        <w:t>附件4</w:t>
      </w:r>
    </w:p>
    <w:p>
      <w:pPr>
        <w:spacing w:line="360" w:lineRule="auto"/>
        <w:ind w:firstLine="321" w:firstLineChars="100"/>
        <w:jc w:val="center"/>
        <w:rPr>
          <w:rFonts w:hAnsi="宋体"/>
          <w:b/>
          <w:sz w:val="32"/>
          <w:szCs w:val="32"/>
          <w:u w:val="single"/>
        </w:rPr>
      </w:pPr>
      <w:r>
        <w:rPr>
          <w:b/>
          <w:sz w:val="32"/>
          <w:szCs w:val="32"/>
        </w:rPr>
        <w:t>授权</w:t>
      </w:r>
      <w:r>
        <w:rPr>
          <w:rFonts w:hint="eastAsia"/>
          <w:b/>
          <w:sz w:val="32"/>
          <w:szCs w:val="32"/>
        </w:rPr>
        <w:t>委托</w:t>
      </w:r>
      <w:r>
        <w:rPr>
          <w:b/>
          <w:sz w:val="32"/>
          <w:szCs w:val="32"/>
        </w:rPr>
        <w:t>书</w:t>
      </w:r>
    </w:p>
    <w:p>
      <w:pPr>
        <w:pStyle w:val="28"/>
        <w:spacing w:before="156" w:after="156" w:line="500" w:lineRule="exact"/>
        <w:rPr>
          <w:rFonts w:hAnsi="宋体"/>
          <w:b/>
        </w:rPr>
      </w:pPr>
      <w:r>
        <w:rPr>
          <w:rFonts w:hint="eastAsia" w:hAnsi="宋体" w:cs="宋体"/>
          <w:u w:val="single"/>
        </w:rPr>
        <w:t>台州市建设咨询有限公司</w:t>
      </w:r>
      <w:r>
        <w:rPr>
          <w:rFonts w:hAnsi="宋体"/>
          <w:b/>
        </w:rPr>
        <w:t>：</w:t>
      </w:r>
    </w:p>
    <w:p>
      <w:pPr>
        <w:pStyle w:val="28"/>
        <w:spacing w:before="156" w:after="156" w:line="500" w:lineRule="exact"/>
        <w:ind w:firstLine="480" w:firstLineChars="200"/>
        <w:rPr>
          <w:rFonts w:hAnsi="宋体"/>
        </w:rPr>
      </w:pPr>
      <w:r>
        <w:rPr>
          <w:rFonts w:hAnsi="宋体"/>
          <w:u w:val="single"/>
        </w:rPr>
        <w:t xml:space="preserve">  （</w:t>
      </w:r>
      <w:r>
        <w:rPr>
          <w:rFonts w:hint="eastAsia" w:hAnsi="宋体"/>
          <w:u w:val="single"/>
        </w:rPr>
        <w:t>供应商</w:t>
      </w:r>
      <w:r>
        <w:rPr>
          <w:rFonts w:hAnsi="宋体"/>
          <w:u w:val="single"/>
        </w:rPr>
        <w:t xml:space="preserve">全称）  </w:t>
      </w:r>
      <w:r>
        <w:rPr>
          <w:rFonts w:hAnsi="宋体"/>
        </w:rPr>
        <w:t>法定代表人</w:t>
      </w:r>
      <w:r>
        <w:rPr>
          <w:rFonts w:hint="eastAsia" w:ascii="Arial" w:hAnsi="Arial" w:cs="Arial"/>
        </w:rPr>
        <w:t>（或营业执照中单位负责人）</w:t>
      </w:r>
      <w:r>
        <w:rPr>
          <w:rFonts w:hAnsi="宋体"/>
          <w:u w:val="single"/>
        </w:rPr>
        <w:tab/>
      </w:r>
      <w:r>
        <w:rPr>
          <w:rFonts w:hAnsi="宋体"/>
          <w:u w:val="single"/>
        </w:rPr>
        <w:t>（法定代表</w:t>
      </w:r>
      <w:r>
        <w:rPr>
          <w:rFonts w:hint="eastAsia" w:hAnsi="宋体"/>
          <w:u w:val="single"/>
        </w:rPr>
        <w:t>人</w:t>
      </w:r>
      <w:r>
        <w:rPr>
          <w:rFonts w:hint="eastAsia" w:ascii="Arial" w:hAnsi="Arial" w:cs="Arial"/>
          <w:u w:val="single"/>
        </w:rPr>
        <w:t>或营业执照中单位负责人</w:t>
      </w:r>
      <w:r>
        <w:rPr>
          <w:rFonts w:hAnsi="宋体"/>
          <w:u w:val="single"/>
        </w:rPr>
        <w:t xml:space="preserve">姓名） </w:t>
      </w:r>
      <w:r>
        <w:rPr>
          <w:rFonts w:hAnsi="宋体"/>
        </w:rPr>
        <w:t>授权</w:t>
      </w:r>
      <w:r>
        <w:rPr>
          <w:rFonts w:hint="eastAsia" w:hAnsi="宋体"/>
          <w:u w:val="single"/>
        </w:rPr>
        <w:t xml:space="preserve">   （全权代表</w:t>
      </w:r>
      <w:r>
        <w:rPr>
          <w:rFonts w:hAnsi="宋体"/>
          <w:u w:val="single"/>
        </w:rPr>
        <w:t>姓名</w:t>
      </w:r>
      <w:r>
        <w:rPr>
          <w:rFonts w:hint="eastAsia" w:hAnsi="宋体"/>
          <w:u w:val="single"/>
        </w:rPr>
        <w:t xml:space="preserve">） </w:t>
      </w:r>
      <w:r>
        <w:rPr>
          <w:rFonts w:hAnsi="宋体"/>
        </w:rPr>
        <w:t>为</w:t>
      </w:r>
      <w:r>
        <w:rPr>
          <w:rFonts w:hint="eastAsia" w:hAnsi="宋体"/>
        </w:rPr>
        <w:t>全权代表</w:t>
      </w:r>
      <w:r>
        <w:rPr>
          <w:rFonts w:hAnsi="宋体"/>
        </w:rPr>
        <w:t>，参加贵单位组织的</w:t>
      </w:r>
      <w:r>
        <w:rPr>
          <w:rFonts w:hAnsi="宋体"/>
          <w:u w:val="single"/>
        </w:rPr>
        <w:tab/>
      </w:r>
      <w:r>
        <w:rPr>
          <w:rFonts w:hAnsi="宋体"/>
        </w:rPr>
        <w:t>项目的采购活动，并代表我方全权办理针对上述项目的磋商、签约等具体事务和签署相关文件。</w:t>
      </w:r>
      <w:r>
        <w:rPr>
          <w:rFonts w:hint="eastAsia" w:hAnsi="宋体"/>
        </w:rPr>
        <w:t>我方对全权代表的签字事项负全部责任。</w:t>
      </w:r>
    </w:p>
    <w:p>
      <w:pPr>
        <w:pStyle w:val="28"/>
        <w:spacing w:before="156" w:after="156" w:line="500" w:lineRule="exact"/>
        <w:ind w:firstLine="480" w:firstLineChars="200"/>
        <w:rPr>
          <w:rFonts w:hAnsi="宋体"/>
        </w:rPr>
      </w:pPr>
      <w:r>
        <w:rPr>
          <w:rFonts w:hint="eastAsia" w:hAnsi="宋体"/>
        </w:rPr>
        <w:t>在撤销授权的书面通知以前，本授权书一直有效。全权代表在授权委托书有效期内签署的所有文件不因授权的撤销而失效。</w:t>
      </w:r>
    </w:p>
    <w:p>
      <w:pPr>
        <w:pStyle w:val="28"/>
        <w:spacing w:before="156" w:after="156" w:line="500" w:lineRule="exact"/>
        <w:ind w:left="139" w:leftChars="66" w:firstLine="480" w:firstLineChars="200"/>
        <w:rPr>
          <w:rFonts w:hAnsi="宋体"/>
        </w:rPr>
      </w:pPr>
      <w:r>
        <w:rPr>
          <w:rFonts w:hint="eastAsia" w:hAnsi="宋体"/>
        </w:rPr>
        <w:t>全权代表无转委托权，特此委托。</w:t>
      </w:r>
    </w:p>
    <w:p>
      <w:pPr>
        <w:spacing w:line="360" w:lineRule="auto"/>
        <w:rPr>
          <w:rFonts w:ascii="宋体"/>
          <w:sz w:val="24"/>
        </w:rPr>
      </w:pPr>
    </w:p>
    <w:p>
      <w:pPr>
        <w:spacing w:line="360" w:lineRule="auto"/>
        <w:rPr>
          <w:sz w:val="24"/>
        </w:rPr>
      </w:pPr>
      <w:r>
        <w:rPr>
          <w:rFonts w:hint="eastAsia" w:ascii="宋体"/>
          <w:sz w:val="24"/>
        </w:rPr>
        <w:t>法定代表人签字或盖章：</w:t>
      </w:r>
    </w:p>
    <w:p>
      <w:pPr>
        <w:spacing w:line="360" w:lineRule="auto"/>
        <w:rPr>
          <w:sz w:val="24"/>
        </w:rPr>
      </w:pPr>
      <w:r>
        <w:rPr>
          <w:rFonts w:hint="eastAsia" w:ascii="宋体"/>
          <w:sz w:val="24"/>
        </w:rPr>
        <w:t>供应商全称（公章）：                              日期：</w:t>
      </w:r>
    </w:p>
    <w:p>
      <w:pPr>
        <w:spacing w:line="360" w:lineRule="auto"/>
        <w:rPr>
          <w:b/>
          <w:sz w:val="24"/>
        </w:rPr>
      </w:pPr>
      <w:r>
        <w:rPr>
          <w:rFonts w:hint="eastAsia" w:ascii="宋体"/>
          <w:b/>
          <w:sz w:val="24"/>
        </w:rPr>
        <w:t>附：</w:t>
      </w:r>
    </w:p>
    <w:tbl>
      <w:tblPr>
        <w:tblStyle w:val="52"/>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法定代表身份证复印件粘帖处</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52"/>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全权代表身份证复印件粘帖处</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adjustRightInd w:val="0"/>
        <w:snapToGrid w:val="0"/>
        <w:spacing w:line="360" w:lineRule="auto"/>
        <w:ind w:right="480"/>
        <w:rPr>
          <w:rFonts w:ascii="宋体" w:hAnsi="宋体"/>
          <w:b/>
          <w:sz w:val="28"/>
        </w:rPr>
      </w:pPr>
    </w:p>
    <w:p>
      <w:pPr>
        <w:adjustRightInd w:val="0"/>
        <w:snapToGrid w:val="0"/>
        <w:spacing w:line="360" w:lineRule="auto"/>
        <w:ind w:right="480"/>
        <w:rPr>
          <w:rFonts w:hAnsi="宋体"/>
          <w:sz w:val="24"/>
        </w:rPr>
      </w:pPr>
      <w:r>
        <w:rPr>
          <w:rFonts w:hint="eastAsia" w:ascii="宋体" w:hAnsi="宋体"/>
          <w:b/>
          <w:sz w:val="24"/>
        </w:rPr>
        <w:t>附件5</w:t>
      </w:r>
    </w:p>
    <w:p>
      <w:pPr>
        <w:spacing w:line="360" w:lineRule="auto"/>
        <w:ind w:left="-2" w:hanging="2"/>
        <w:jc w:val="center"/>
        <w:rPr>
          <w:rFonts w:ascii="宋体" w:hAnsi="宋体"/>
          <w:b/>
          <w:color w:val="33CCCC"/>
          <w:sz w:val="32"/>
          <w:szCs w:val="32"/>
        </w:rPr>
      </w:pPr>
      <w:r>
        <w:rPr>
          <w:rFonts w:hint="eastAsia" w:ascii="宋体" w:hAnsi="宋体"/>
          <w:b/>
          <w:sz w:val="32"/>
          <w:szCs w:val="32"/>
        </w:rPr>
        <w:t>首次报价一览表</w:t>
      </w:r>
    </w:p>
    <w:p>
      <w:pPr>
        <w:spacing w:line="360" w:lineRule="auto"/>
        <w:ind w:left="-2" w:hanging="2"/>
        <w:jc w:val="center"/>
        <w:rPr>
          <w:rFonts w:ascii="宋体" w:hAnsi="宋体"/>
          <w:b/>
          <w:color w:val="33CCCC"/>
          <w:sz w:val="32"/>
          <w:szCs w:val="32"/>
        </w:rPr>
      </w:pPr>
    </w:p>
    <w:p>
      <w:pPr>
        <w:pStyle w:val="28"/>
        <w:spacing w:before="156" w:after="156" w:line="320" w:lineRule="exact"/>
        <w:rPr>
          <w:rFonts w:hint="eastAsia" w:hAnsi="宋体" w:eastAsia="宋体"/>
          <w:b/>
          <w:color w:val="000000"/>
          <w:u w:val="single"/>
          <w:lang w:eastAsia="zh-CN"/>
        </w:rPr>
      </w:pPr>
      <w:r>
        <w:rPr>
          <w:rFonts w:hAnsi="宋体"/>
          <w:b/>
          <w:color w:val="000000"/>
        </w:rPr>
        <w:t>项目编号：</w:t>
      </w:r>
      <w:r>
        <w:rPr>
          <w:rFonts w:hint="eastAsia" w:hAnsi="宋体" w:cs="Arial"/>
          <w:bCs/>
          <w:color w:val="000000"/>
          <w:u w:val="single"/>
          <w:lang w:eastAsia="zh-CN"/>
        </w:rPr>
        <w:t>TZJSGYCS2020-6号</w:t>
      </w:r>
    </w:p>
    <w:p>
      <w:pPr>
        <w:pStyle w:val="152"/>
        <w:spacing w:line="360" w:lineRule="auto"/>
        <w:ind w:right="480"/>
        <w:jc w:val="left"/>
        <w:rPr>
          <w:rFonts w:ascii="宋体" w:hAnsi="宋体"/>
          <w:sz w:val="24"/>
        </w:rPr>
      </w:pPr>
      <w:r>
        <w:rPr>
          <w:rFonts w:hAnsi="宋体"/>
          <w:b/>
          <w:color w:val="000000"/>
          <w:sz w:val="24"/>
        </w:rPr>
        <w:t>项目名称：</w:t>
      </w:r>
      <w:r>
        <w:rPr>
          <w:rFonts w:hint="eastAsia" w:ascii="宋体" w:hAnsi="宋体"/>
          <w:color w:val="000000"/>
          <w:sz w:val="24"/>
          <w:u w:val="single"/>
        </w:rPr>
        <w:t>仙居县经济开发区安全生产、消防安全委托第三方巡查项目</w:t>
      </w:r>
    </w:p>
    <w:p>
      <w:pPr>
        <w:pStyle w:val="152"/>
        <w:spacing w:line="360" w:lineRule="auto"/>
        <w:ind w:right="480" w:firstLine="2040" w:firstLineChars="850"/>
        <w:jc w:val="left"/>
        <w:rPr>
          <w:rFonts w:hAnsi="宋体"/>
          <w:color w:val="000000"/>
          <w:sz w:val="24"/>
        </w:rPr>
      </w:pPr>
      <w:r>
        <w:rPr>
          <w:rFonts w:hint="eastAsia" w:ascii="宋体" w:hAnsi="宋体"/>
          <w:sz w:val="24"/>
        </w:rPr>
        <w:t xml:space="preserve">                             [货币单位：人民币元]</w:t>
      </w:r>
    </w:p>
    <w:tbl>
      <w:tblPr>
        <w:tblStyle w:val="52"/>
        <w:tblW w:w="8672"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469" w:hRule="atLeast"/>
          <w:jc w:val="center"/>
        </w:trPr>
        <w:tc>
          <w:tcPr>
            <w:tcW w:w="2694" w:type="dxa"/>
            <w:vMerge w:val="restart"/>
            <w:tcBorders>
              <w:top w:val="single" w:color="auto" w:sz="12" w:space="0"/>
              <w:left w:val="single" w:color="auto" w:sz="12"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color w:val="000000"/>
                <w:sz w:val="24"/>
              </w:rPr>
            </w:pPr>
            <w:r>
              <w:rPr>
                <w:rFonts w:hint="eastAsia" w:ascii="宋体" w:hAnsi="宋体"/>
                <w:color w:val="000000"/>
                <w:sz w:val="24"/>
              </w:rPr>
              <w:t>总报价(元)</w:t>
            </w:r>
          </w:p>
        </w:tc>
        <w:tc>
          <w:tcPr>
            <w:tcW w:w="1349" w:type="dxa"/>
            <w:tcBorders>
              <w:top w:val="single" w:color="auto" w:sz="12"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color w:val="000000"/>
                <w:sz w:val="24"/>
              </w:rPr>
            </w:pPr>
            <w:r>
              <w:rPr>
                <w:rFonts w:hint="eastAsia" w:ascii="宋体" w:hAnsi="宋体"/>
                <w:color w:val="000000"/>
                <w:sz w:val="24"/>
              </w:rPr>
              <w:t>大写</w:t>
            </w:r>
          </w:p>
        </w:tc>
        <w:tc>
          <w:tcPr>
            <w:tcW w:w="4629" w:type="dxa"/>
            <w:tcBorders>
              <w:top w:val="single" w:color="auto" w:sz="12"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530" w:hRule="atLeast"/>
          <w:jc w:val="center"/>
        </w:trPr>
        <w:tc>
          <w:tcPr>
            <w:tcW w:w="2694" w:type="dxa"/>
            <w:vMerge w:val="continue"/>
            <w:tcBorders>
              <w:top w:val="single" w:color="auto" w:sz="12" w:space="0"/>
              <w:left w:val="single" w:color="auto" w:sz="12" w:space="0"/>
              <w:bottom w:val="single" w:color="auto" w:sz="4" w:space="0"/>
              <w:right w:val="single" w:color="auto" w:sz="4" w:space="0"/>
            </w:tcBorders>
            <w:vAlign w:val="center"/>
          </w:tcPr>
          <w:p>
            <w:pPr>
              <w:rPr>
                <w:rFonts w:ascii="宋体" w:hAnsi="宋体"/>
                <w:color w:val="000000"/>
                <w:sz w:val="24"/>
              </w:rPr>
            </w:pPr>
          </w:p>
        </w:tc>
        <w:tc>
          <w:tcPr>
            <w:tcW w:w="13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color w:val="000000"/>
                <w:sz w:val="24"/>
              </w:rPr>
            </w:pPr>
            <w:r>
              <w:rPr>
                <w:rFonts w:hint="eastAsia" w:ascii="宋体" w:hAnsi="宋体"/>
                <w:color w:val="000000"/>
                <w:sz w:val="24"/>
              </w:rPr>
              <w:t>小写</w:t>
            </w:r>
          </w:p>
        </w:tc>
        <w:tc>
          <w:tcPr>
            <w:tcW w:w="4629" w:type="dxa"/>
            <w:tcBorders>
              <w:top w:val="single" w:color="auto" w:sz="4"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color w:val="000000"/>
                <w:sz w:val="24"/>
              </w:rPr>
            </w:pPr>
          </w:p>
        </w:tc>
      </w:tr>
    </w:tbl>
    <w:p>
      <w:pPr>
        <w:spacing w:line="360" w:lineRule="auto"/>
        <w:rPr>
          <w:rFonts w:ascii="宋体" w:hAnsi="宋体"/>
          <w:sz w:val="24"/>
        </w:rPr>
      </w:pPr>
      <w:r>
        <w:rPr>
          <w:rFonts w:hint="eastAsia" w:ascii="宋体" w:hAnsi="宋体"/>
          <w:b/>
          <w:szCs w:val="21"/>
        </w:rPr>
        <w:t>填报要求：</w:t>
      </w:r>
    </w:p>
    <w:p>
      <w:pPr>
        <w:pStyle w:val="15"/>
        <w:spacing w:line="360" w:lineRule="auto"/>
        <w:ind w:firstLineChars="200"/>
        <w:rPr>
          <w:rFonts w:ascii="宋体" w:hAnsi="宋体"/>
          <w:sz w:val="21"/>
          <w:szCs w:val="21"/>
        </w:rPr>
      </w:pPr>
      <w:r>
        <w:rPr>
          <w:rFonts w:hint="eastAsia" w:ascii="宋体" w:hAnsi="宋体"/>
          <w:sz w:val="21"/>
          <w:szCs w:val="21"/>
        </w:rPr>
        <w:t>1.总报价包括项目服务过程中所需的人工费、差旅费、交通费、税费、培训、合同包含的所有风险责任等各项费用及不可预见费等所需的全部费用。</w:t>
      </w:r>
    </w:p>
    <w:p>
      <w:pPr>
        <w:spacing w:line="360" w:lineRule="auto"/>
        <w:ind w:firstLine="420" w:firstLineChars="200"/>
        <w:rPr>
          <w:rFonts w:ascii="宋体" w:hAnsi="宋体"/>
          <w:b/>
          <w:i/>
          <w:szCs w:val="21"/>
          <w:u w:val="single"/>
        </w:rPr>
      </w:pPr>
      <w:r>
        <w:rPr>
          <w:rFonts w:hint="eastAsia" w:ascii="宋体" w:hAnsi="宋体"/>
          <w:kern w:val="0"/>
          <w:szCs w:val="21"/>
        </w:rPr>
        <w:t>2.报价一经涂改，应在涂改处加盖单位公章，或者由法定代表人或全权代表签字或盖章，否则作无效标处理。</w:t>
      </w:r>
    </w:p>
    <w:p>
      <w:pPr>
        <w:spacing w:line="360" w:lineRule="auto"/>
        <w:ind w:left="420"/>
        <w:rPr>
          <w:rFonts w:ascii="宋体" w:hAnsi="宋体"/>
          <w:sz w:val="24"/>
        </w:rPr>
      </w:pPr>
    </w:p>
    <w:p>
      <w:pPr>
        <w:spacing w:line="320" w:lineRule="exact"/>
        <w:ind w:left="420"/>
        <w:rPr>
          <w:rFonts w:ascii="宋体" w:hAnsi="宋体"/>
          <w:color w:val="000000"/>
          <w:sz w:val="24"/>
        </w:rPr>
      </w:pPr>
    </w:p>
    <w:p>
      <w:pPr>
        <w:spacing w:line="320" w:lineRule="exact"/>
        <w:ind w:left="420"/>
        <w:rPr>
          <w:rFonts w:ascii="宋体" w:hAnsi="宋体"/>
          <w:color w:val="000000"/>
          <w:sz w:val="24"/>
          <w:u w:val="single"/>
        </w:rPr>
      </w:pPr>
      <w:r>
        <w:rPr>
          <w:rFonts w:hint="eastAsia" w:ascii="宋体" w:hAnsi="宋体"/>
          <w:color w:val="000000"/>
          <w:sz w:val="24"/>
        </w:rPr>
        <w:t>磋商供应商名称（盖章）：</w:t>
      </w:r>
    </w:p>
    <w:p>
      <w:pPr>
        <w:spacing w:line="320" w:lineRule="exact"/>
        <w:ind w:left="420"/>
        <w:rPr>
          <w:rFonts w:ascii="宋体" w:hAnsi="宋体"/>
          <w:color w:val="000000"/>
          <w:sz w:val="24"/>
        </w:rPr>
      </w:pPr>
    </w:p>
    <w:p>
      <w:pPr>
        <w:spacing w:line="320" w:lineRule="exact"/>
        <w:ind w:firstLine="435"/>
        <w:rPr>
          <w:rFonts w:ascii="宋体" w:hAnsi="宋体"/>
          <w:color w:val="000000"/>
          <w:sz w:val="24"/>
        </w:rPr>
      </w:pPr>
      <w:r>
        <w:rPr>
          <w:rFonts w:hint="eastAsia" w:ascii="宋体" w:hAnsi="宋体"/>
          <w:color w:val="000000"/>
          <w:sz w:val="24"/>
        </w:rPr>
        <w:t>磋商供应商代表签字：</w:t>
      </w:r>
    </w:p>
    <w:p>
      <w:pPr>
        <w:spacing w:line="320" w:lineRule="exact"/>
        <w:ind w:firstLine="435"/>
        <w:rPr>
          <w:rFonts w:ascii="宋体" w:hAnsi="宋体"/>
          <w:color w:val="000000"/>
          <w:sz w:val="24"/>
        </w:rPr>
      </w:pPr>
    </w:p>
    <w:p>
      <w:pPr>
        <w:spacing w:line="320" w:lineRule="exact"/>
        <w:ind w:firstLine="435"/>
        <w:rPr>
          <w:rFonts w:ascii="宋体" w:hAnsi="宋体"/>
          <w:color w:val="000000"/>
          <w:sz w:val="24"/>
        </w:rPr>
      </w:pPr>
      <w:r>
        <w:rPr>
          <w:rFonts w:hint="eastAsia" w:ascii="宋体" w:hAnsi="宋体"/>
          <w:color w:val="000000"/>
          <w:sz w:val="24"/>
        </w:rPr>
        <w:t>职        务：</w:t>
      </w:r>
    </w:p>
    <w:p>
      <w:pPr>
        <w:spacing w:line="320" w:lineRule="exact"/>
        <w:ind w:firstLine="435"/>
        <w:rPr>
          <w:rFonts w:ascii="宋体" w:hAnsi="宋体"/>
          <w:color w:val="000000"/>
          <w:sz w:val="24"/>
        </w:rPr>
      </w:pPr>
    </w:p>
    <w:p>
      <w:pPr>
        <w:spacing w:line="320" w:lineRule="exact"/>
        <w:ind w:firstLine="435"/>
        <w:rPr>
          <w:rFonts w:ascii="宋体" w:hAnsi="宋体"/>
          <w:color w:val="000000"/>
          <w:sz w:val="24"/>
        </w:rPr>
      </w:pPr>
      <w:r>
        <w:rPr>
          <w:rFonts w:hint="eastAsia" w:ascii="宋体" w:hAnsi="宋体"/>
          <w:color w:val="000000"/>
          <w:sz w:val="24"/>
        </w:rPr>
        <w:t>日        期：</w:t>
      </w:r>
    </w:p>
    <w:p>
      <w:pPr>
        <w:snapToGrid w:val="0"/>
        <w:spacing w:before="50" w:after="50"/>
        <w:jc w:val="center"/>
        <w:rPr>
          <w:rFonts w:ascii="宋体" w:hAnsi="宋体"/>
          <w:b/>
          <w:sz w:val="24"/>
        </w:rPr>
      </w:pPr>
    </w:p>
    <w:p>
      <w:pPr>
        <w:spacing w:line="450" w:lineRule="atLeast"/>
        <w:rPr>
          <w:rFonts w:ascii="宋体" w:hAnsi="宋体"/>
          <w:b/>
          <w:color w:val="000000"/>
          <w:sz w:val="24"/>
          <w:szCs w:val="20"/>
        </w:rPr>
      </w:pPr>
    </w:p>
    <w:p>
      <w:pPr>
        <w:spacing w:line="450" w:lineRule="atLeast"/>
        <w:rPr>
          <w:rFonts w:ascii="宋体" w:hAnsi="宋体"/>
          <w:b/>
          <w:color w:val="000000"/>
          <w:sz w:val="24"/>
          <w:szCs w:val="20"/>
        </w:rPr>
      </w:pPr>
    </w:p>
    <w:p>
      <w:pPr>
        <w:widowControl/>
        <w:jc w:val="left"/>
        <w:rPr>
          <w:rFonts w:ascii="宋体" w:hAnsi="宋体"/>
          <w:b/>
          <w:color w:val="000000"/>
          <w:sz w:val="24"/>
          <w:szCs w:val="20"/>
        </w:rPr>
      </w:pPr>
      <w:r>
        <w:rPr>
          <w:rFonts w:ascii="宋体" w:hAnsi="宋体"/>
          <w:b/>
          <w:color w:val="000000"/>
          <w:sz w:val="24"/>
          <w:szCs w:val="20"/>
        </w:rPr>
        <w:br w:type="page"/>
      </w:r>
    </w:p>
    <w:p>
      <w:pPr>
        <w:spacing w:line="450" w:lineRule="atLeast"/>
        <w:rPr>
          <w:rFonts w:hAnsi="宋体"/>
          <w:b/>
          <w:color w:val="000000"/>
          <w:sz w:val="24"/>
        </w:rPr>
      </w:pPr>
      <w:r>
        <w:rPr>
          <w:rFonts w:hint="eastAsia" w:ascii="宋体" w:hAnsi="宋体"/>
          <w:b/>
          <w:color w:val="000000"/>
          <w:sz w:val="24"/>
          <w:szCs w:val="20"/>
        </w:rPr>
        <w:t>附件6：</w:t>
      </w:r>
    </w:p>
    <w:p>
      <w:pPr>
        <w:spacing w:afterLines="100" w:line="600" w:lineRule="exact"/>
        <w:jc w:val="center"/>
        <w:rPr>
          <w:rFonts w:ascii="仿宋_GB2312" w:eastAsia="仿宋_GB2312"/>
          <w:color w:val="000000"/>
          <w:sz w:val="30"/>
          <w:szCs w:val="30"/>
        </w:rPr>
      </w:pPr>
      <w:r>
        <w:rPr>
          <w:rFonts w:hint="eastAsia" w:ascii="宋体" w:hAnsi="宋体" w:cs="仿宋_GB2312"/>
          <w:b/>
          <w:bCs/>
          <w:color w:val="000000"/>
          <w:kern w:val="0"/>
          <w:sz w:val="30"/>
          <w:szCs w:val="30"/>
          <w:lang w:val="zh-CN"/>
        </w:rPr>
        <w:t>无重大违法记录声明书</w:t>
      </w:r>
    </w:p>
    <w:p>
      <w:pPr>
        <w:spacing w:line="360" w:lineRule="auto"/>
        <w:jc w:val="left"/>
        <w:rPr>
          <w:rFonts w:ascii="宋体" w:hAnsi="宋体" w:cs="宋体"/>
          <w:color w:val="000000"/>
          <w:sz w:val="23"/>
          <w:szCs w:val="23"/>
        </w:rPr>
      </w:pPr>
      <w:r>
        <w:rPr>
          <w:rFonts w:hint="eastAsia" w:ascii="Arial" w:hAnsi="Arial" w:cs="Arial"/>
          <w:color w:val="000000"/>
          <w:sz w:val="24"/>
        </w:rPr>
        <w:t>浙江鼎源投资开发有限公司：</w:t>
      </w:r>
    </w:p>
    <w:p>
      <w:pPr>
        <w:spacing w:line="450" w:lineRule="atLeast"/>
        <w:ind w:firstLine="480" w:firstLineChars="200"/>
        <w:jc w:val="left"/>
        <w:rPr>
          <w:rFonts w:ascii="Arial" w:hAnsi="Arial" w:cs="Arial"/>
          <w:color w:val="000000"/>
          <w:sz w:val="24"/>
        </w:rPr>
      </w:pPr>
      <w:r>
        <w:rPr>
          <w:rFonts w:hint="eastAsia" w:ascii="Arial" w:hAnsi="Arial" w:cs="Arial"/>
          <w:color w:val="000000"/>
          <w:sz w:val="24"/>
        </w:rPr>
        <w:t>我方郑重声明：我方参加本项目投标活动前三年内无重大违法记录（重大违法记录是指供应商因违法经营受到刑事处罚或者责令停产停业、吊销许可证或者执照、较大数额罚款等行政处罚），符合《中华人民共和国政府采购法》、《中华人民共和国政府采购法实施条例》的规定。我方对此声明负全部法律责任。</w:t>
      </w:r>
    </w:p>
    <w:p>
      <w:pPr>
        <w:spacing w:line="450" w:lineRule="atLeast"/>
        <w:ind w:firstLine="480" w:firstLineChars="200"/>
        <w:jc w:val="left"/>
        <w:rPr>
          <w:rFonts w:ascii="仿宋_GB2312" w:eastAsia="仿宋_GB2312"/>
          <w:spacing w:val="6"/>
          <w:sz w:val="30"/>
          <w:szCs w:val="30"/>
        </w:rPr>
      </w:pPr>
      <w:r>
        <w:rPr>
          <w:rFonts w:hint="eastAsia" w:ascii="Arial" w:hAnsi="Arial" w:cs="Arial"/>
          <w:color w:val="000000"/>
          <w:sz w:val="24"/>
        </w:rPr>
        <w:t>特此声明。</w:t>
      </w:r>
    </w:p>
    <w:p>
      <w:pPr>
        <w:pStyle w:val="28"/>
        <w:spacing w:before="156" w:after="156"/>
        <w:jc w:val="center"/>
        <w:rPr>
          <w:rFonts w:ascii="仿宋_GB2312" w:eastAsia="仿宋_GB2312"/>
          <w:color w:val="000000"/>
          <w:sz w:val="30"/>
        </w:rPr>
      </w:pPr>
    </w:p>
    <w:p>
      <w:pPr>
        <w:spacing w:line="450" w:lineRule="atLeast"/>
        <w:jc w:val="left"/>
        <w:rPr>
          <w:rFonts w:ascii="Arial" w:hAnsi="Arial" w:cs="Arial"/>
          <w:color w:val="000000"/>
          <w:sz w:val="24"/>
        </w:rPr>
      </w:pPr>
      <w:r>
        <w:rPr>
          <w:rFonts w:hint="eastAsia" w:ascii="Arial" w:hAnsi="Arial" w:cs="Arial"/>
          <w:color w:val="000000"/>
          <w:sz w:val="24"/>
        </w:rPr>
        <w:t> 声明人 (盖单位章)：</w:t>
      </w:r>
    </w:p>
    <w:p>
      <w:pPr>
        <w:spacing w:line="450" w:lineRule="atLeast"/>
        <w:ind w:firstLine="240" w:firstLineChars="100"/>
        <w:jc w:val="left"/>
        <w:rPr>
          <w:rFonts w:ascii="Arial" w:hAnsi="Arial" w:cs="Arial"/>
          <w:color w:val="000000"/>
          <w:sz w:val="24"/>
        </w:rPr>
      </w:pPr>
    </w:p>
    <w:p>
      <w:pPr>
        <w:spacing w:line="450" w:lineRule="atLeast"/>
        <w:ind w:firstLine="2520" w:firstLineChars="1050"/>
        <w:jc w:val="left"/>
        <w:rPr>
          <w:rFonts w:ascii="Arial" w:hAnsi="Arial" w:cs="Arial"/>
          <w:color w:val="000000"/>
          <w:sz w:val="24"/>
        </w:rPr>
      </w:pPr>
    </w:p>
    <w:p>
      <w:pPr>
        <w:spacing w:line="450" w:lineRule="atLeast"/>
        <w:jc w:val="left"/>
        <w:rPr>
          <w:rFonts w:ascii="宋体" w:hAnsi="宋体" w:cs="宋体"/>
          <w:color w:val="000000"/>
          <w:sz w:val="23"/>
          <w:szCs w:val="23"/>
        </w:rPr>
      </w:pPr>
      <w:r>
        <w:rPr>
          <w:rFonts w:hint="eastAsia" w:ascii="Arial" w:hAnsi="Arial" w:cs="Arial"/>
          <w:color w:val="000000"/>
          <w:sz w:val="24"/>
        </w:rPr>
        <w:t>法定代表人（负责人）或全权代表(盖章或签字)：</w:t>
      </w:r>
    </w:p>
    <w:p>
      <w:pPr>
        <w:spacing w:line="450" w:lineRule="atLeast"/>
        <w:jc w:val="left"/>
        <w:rPr>
          <w:rFonts w:ascii="宋体" w:hAnsi="宋体" w:cs="宋体"/>
          <w:color w:val="000000"/>
          <w:sz w:val="23"/>
          <w:szCs w:val="23"/>
        </w:rPr>
      </w:pPr>
      <w:r>
        <w:rPr>
          <w:rFonts w:hint="eastAsia" w:ascii="Arial" w:hAnsi="Arial" w:cs="Arial"/>
          <w:color w:val="000000"/>
          <w:sz w:val="24"/>
        </w:rPr>
        <w:t> </w:t>
      </w:r>
    </w:p>
    <w:p>
      <w:pPr>
        <w:pStyle w:val="28"/>
        <w:spacing w:before="156" w:after="156" w:line="360" w:lineRule="auto"/>
      </w:pPr>
      <w:r>
        <w:rPr>
          <w:rFonts w:hint="eastAsia"/>
        </w:rPr>
        <w:t xml:space="preserve">                                            </w:t>
      </w:r>
    </w:p>
    <w:p>
      <w:pPr>
        <w:snapToGrid w:val="0"/>
        <w:spacing w:before="50" w:after="50"/>
        <w:ind w:right="480" w:firstLine="4680" w:firstLineChars="1950"/>
        <w:rPr>
          <w:rFonts w:ascii="Arial" w:hAnsi="Arial" w:cs="Arial"/>
          <w:color w:val="000000"/>
          <w:sz w:val="24"/>
        </w:rPr>
      </w:pPr>
      <w:r>
        <w:rPr>
          <w:rFonts w:hint="eastAsia" w:ascii="Arial" w:hAnsi="Arial" w:cs="Arial"/>
          <w:color w:val="000000"/>
          <w:sz w:val="24"/>
        </w:rPr>
        <w:t>日　期：</w:t>
      </w:r>
    </w:p>
    <w:p>
      <w:pPr>
        <w:pStyle w:val="28"/>
        <w:spacing w:before="156" w:after="156" w:line="360" w:lineRule="auto"/>
        <w:outlineLvl w:val="1"/>
      </w:pPr>
    </w:p>
    <w:p>
      <w:pPr>
        <w:pStyle w:val="28"/>
        <w:spacing w:before="156" w:after="156" w:line="360" w:lineRule="auto"/>
        <w:outlineLvl w:val="1"/>
      </w:pPr>
    </w:p>
    <w:p>
      <w:pPr>
        <w:pStyle w:val="28"/>
        <w:spacing w:before="156" w:after="156" w:line="360" w:lineRule="auto"/>
        <w:outlineLvl w:val="1"/>
      </w:pPr>
    </w:p>
    <w:p>
      <w:pPr>
        <w:pStyle w:val="28"/>
        <w:spacing w:before="156" w:after="156" w:line="360" w:lineRule="auto"/>
        <w:outlineLvl w:val="1"/>
      </w:pPr>
    </w:p>
    <w:p>
      <w:pPr>
        <w:pStyle w:val="28"/>
        <w:spacing w:before="156" w:after="156" w:line="360" w:lineRule="auto"/>
        <w:outlineLvl w:val="1"/>
      </w:pPr>
    </w:p>
    <w:p>
      <w:pPr>
        <w:pStyle w:val="28"/>
        <w:spacing w:before="156" w:after="156" w:line="360" w:lineRule="auto"/>
        <w:outlineLvl w:val="1"/>
      </w:pPr>
    </w:p>
    <w:p>
      <w:pPr>
        <w:pStyle w:val="28"/>
        <w:spacing w:before="156" w:after="156" w:line="360" w:lineRule="auto"/>
        <w:outlineLvl w:val="1"/>
      </w:pPr>
    </w:p>
    <w:p>
      <w:pPr>
        <w:pStyle w:val="28"/>
        <w:spacing w:before="156" w:after="156" w:line="360" w:lineRule="auto"/>
        <w:outlineLvl w:val="1"/>
      </w:pPr>
    </w:p>
    <w:p>
      <w:pPr>
        <w:pStyle w:val="28"/>
        <w:spacing w:before="156" w:after="156" w:line="360" w:lineRule="auto"/>
        <w:outlineLvl w:val="1"/>
      </w:pPr>
    </w:p>
    <w:p>
      <w:pPr>
        <w:spacing w:line="450" w:lineRule="atLeast"/>
        <w:rPr>
          <w:rFonts w:asciiTheme="minorEastAsia" w:hAnsiTheme="minorEastAsia" w:eastAsiaTheme="minorEastAsia"/>
          <w:b/>
          <w:color w:val="000000"/>
          <w:sz w:val="24"/>
          <w:szCs w:val="20"/>
        </w:rPr>
      </w:pPr>
      <w:r>
        <w:rPr>
          <w:rFonts w:hint="eastAsia" w:asciiTheme="minorEastAsia" w:hAnsiTheme="minorEastAsia" w:eastAsiaTheme="minorEastAsia"/>
          <w:b/>
          <w:color w:val="000000"/>
          <w:sz w:val="24"/>
          <w:szCs w:val="20"/>
        </w:rPr>
        <w:t>附件</w:t>
      </w:r>
      <w:r>
        <w:rPr>
          <w:rFonts w:hint="eastAsia" w:asciiTheme="minorEastAsia" w:hAnsiTheme="minorEastAsia" w:eastAsiaTheme="minorEastAsia"/>
          <w:b/>
          <w:color w:val="000000"/>
          <w:szCs w:val="20"/>
        </w:rPr>
        <w:t>7</w:t>
      </w:r>
      <w:r>
        <w:rPr>
          <w:rFonts w:hint="eastAsia" w:asciiTheme="minorEastAsia" w:hAnsiTheme="minorEastAsia" w:eastAsiaTheme="minorEastAsia"/>
          <w:b/>
          <w:color w:val="000000"/>
          <w:sz w:val="24"/>
          <w:szCs w:val="20"/>
        </w:rPr>
        <w:t>：</w:t>
      </w:r>
    </w:p>
    <w:p>
      <w:pPr>
        <w:pStyle w:val="28"/>
        <w:spacing w:before="156" w:after="156" w:line="360" w:lineRule="auto"/>
        <w:ind w:firstLine="512"/>
        <w:jc w:val="center"/>
        <w:rPr>
          <w:rFonts w:hAnsi="宋体"/>
          <w:b/>
          <w:bCs/>
          <w:lang w:val="zh-CN"/>
        </w:rPr>
      </w:pPr>
      <w:r>
        <w:rPr>
          <w:rFonts w:hint="eastAsia" w:hAnsi="宋体"/>
          <w:b/>
          <w:sz w:val="36"/>
          <w:szCs w:val="36"/>
        </w:rPr>
        <w:t>类似项目业绩一览表</w:t>
      </w:r>
    </w:p>
    <w:tbl>
      <w:tblPr>
        <w:tblStyle w:val="52"/>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561"/>
        <w:gridCol w:w="1744"/>
        <w:gridCol w:w="1260"/>
        <w:gridCol w:w="180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63" w:type="dxa"/>
            <w:vAlign w:val="center"/>
          </w:tcPr>
          <w:p>
            <w:pPr>
              <w:pStyle w:val="28"/>
              <w:spacing w:before="156" w:after="156"/>
              <w:jc w:val="center"/>
              <w:rPr>
                <w:rFonts w:hAnsi="宋体"/>
                <w:b/>
              </w:rPr>
            </w:pPr>
            <w:r>
              <w:rPr>
                <w:rFonts w:hAnsi="宋体"/>
                <w:b/>
              </w:rPr>
              <w:t>序号</w:t>
            </w:r>
          </w:p>
        </w:tc>
        <w:tc>
          <w:tcPr>
            <w:tcW w:w="1561" w:type="dxa"/>
            <w:vAlign w:val="center"/>
          </w:tcPr>
          <w:p>
            <w:pPr>
              <w:pStyle w:val="28"/>
              <w:spacing w:before="156" w:after="156"/>
              <w:jc w:val="center"/>
              <w:rPr>
                <w:rFonts w:hAnsi="宋体"/>
                <w:b/>
              </w:rPr>
            </w:pPr>
            <w:r>
              <w:rPr>
                <w:rFonts w:hAnsi="宋体"/>
                <w:b/>
              </w:rPr>
              <w:t>项目名称</w:t>
            </w:r>
          </w:p>
        </w:tc>
        <w:tc>
          <w:tcPr>
            <w:tcW w:w="1744" w:type="dxa"/>
            <w:vAlign w:val="center"/>
          </w:tcPr>
          <w:p>
            <w:pPr>
              <w:pStyle w:val="28"/>
              <w:spacing w:before="156" w:after="156"/>
              <w:jc w:val="center"/>
              <w:rPr>
                <w:rFonts w:hAnsi="宋体"/>
                <w:b/>
              </w:rPr>
            </w:pPr>
            <w:r>
              <w:rPr>
                <w:rFonts w:hAnsi="宋体"/>
                <w:b/>
              </w:rPr>
              <w:t>采购人单位</w:t>
            </w:r>
          </w:p>
        </w:tc>
        <w:tc>
          <w:tcPr>
            <w:tcW w:w="1260" w:type="dxa"/>
            <w:vAlign w:val="center"/>
          </w:tcPr>
          <w:p>
            <w:pPr>
              <w:pStyle w:val="28"/>
              <w:spacing w:before="156" w:after="156"/>
              <w:jc w:val="center"/>
              <w:rPr>
                <w:rFonts w:hAnsi="宋体"/>
                <w:b/>
              </w:rPr>
            </w:pPr>
            <w:r>
              <w:rPr>
                <w:rFonts w:hAnsi="宋体"/>
                <w:b/>
              </w:rPr>
              <w:t>合同金额</w:t>
            </w:r>
          </w:p>
        </w:tc>
        <w:tc>
          <w:tcPr>
            <w:tcW w:w="1800" w:type="dxa"/>
            <w:vAlign w:val="center"/>
          </w:tcPr>
          <w:p>
            <w:pPr>
              <w:pStyle w:val="28"/>
              <w:spacing w:before="156" w:after="156"/>
              <w:jc w:val="center"/>
              <w:rPr>
                <w:rFonts w:hAnsi="宋体"/>
                <w:b/>
              </w:rPr>
            </w:pPr>
            <w:r>
              <w:rPr>
                <w:rFonts w:hAnsi="宋体"/>
                <w:b/>
              </w:rPr>
              <w:t>合同签订时间</w:t>
            </w:r>
          </w:p>
        </w:tc>
        <w:tc>
          <w:tcPr>
            <w:tcW w:w="2520" w:type="dxa"/>
            <w:vAlign w:val="center"/>
          </w:tcPr>
          <w:p>
            <w:pPr>
              <w:pStyle w:val="28"/>
              <w:spacing w:before="156" w:after="156"/>
              <w:jc w:val="center"/>
              <w:rPr>
                <w:rFonts w:hAnsi="宋体"/>
                <w:b/>
              </w:rPr>
            </w:pPr>
            <w:r>
              <w:rPr>
                <w:rFonts w:hAnsi="宋体"/>
                <w:b/>
              </w:rPr>
              <w:t>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63" w:type="dxa"/>
            <w:vAlign w:val="center"/>
          </w:tcPr>
          <w:p>
            <w:pPr>
              <w:pStyle w:val="28"/>
              <w:spacing w:before="156" w:after="156"/>
              <w:rPr>
                <w:rFonts w:hAnsi="宋体"/>
                <w:b/>
              </w:rPr>
            </w:pPr>
          </w:p>
        </w:tc>
        <w:tc>
          <w:tcPr>
            <w:tcW w:w="1561" w:type="dxa"/>
            <w:vAlign w:val="center"/>
          </w:tcPr>
          <w:p>
            <w:pPr>
              <w:pStyle w:val="28"/>
              <w:spacing w:before="156" w:after="156"/>
              <w:rPr>
                <w:rFonts w:hAnsi="宋体"/>
                <w:b/>
              </w:rPr>
            </w:pPr>
          </w:p>
        </w:tc>
        <w:tc>
          <w:tcPr>
            <w:tcW w:w="1744" w:type="dxa"/>
            <w:vAlign w:val="center"/>
          </w:tcPr>
          <w:p>
            <w:pPr>
              <w:pStyle w:val="28"/>
              <w:spacing w:before="156" w:after="156"/>
              <w:rPr>
                <w:rFonts w:hAnsi="宋体"/>
                <w:b/>
              </w:rPr>
            </w:pPr>
          </w:p>
        </w:tc>
        <w:tc>
          <w:tcPr>
            <w:tcW w:w="1260" w:type="dxa"/>
            <w:vAlign w:val="center"/>
          </w:tcPr>
          <w:p>
            <w:pPr>
              <w:pStyle w:val="28"/>
              <w:spacing w:before="156" w:after="156"/>
              <w:rPr>
                <w:rFonts w:hAnsi="宋体"/>
                <w:b/>
              </w:rPr>
            </w:pPr>
          </w:p>
        </w:tc>
        <w:tc>
          <w:tcPr>
            <w:tcW w:w="1800" w:type="dxa"/>
            <w:vAlign w:val="center"/>
          </w:tcPr>
          <w:p>
            <w:pPr>
              <w:pStyle w:val="28"/>
              <w:spacing w:before="156" w:after="156"/>
              <w:rPr>
                <w:rFonts w:hAnsi="宋体"/>
                <w:b/>
              </w:rPr>
            </w:pPr>
          </w:p>
        </w:tc>
        <w:tc>
          <w:tcPr>
            <w:tcW w:w="2520" w:type="dxa"/>
            <w:vAlign w:val="center"/>
          </w:tcPr>
          <w:p>
            <w:pPr>
              <w:pStyle w:val="28"/>
              <w:spacing w:before="156" w:after="156"/>
              <w:rPr>
                <w:rFonts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63" w:type="dxa"/>
            <w:vAlign w:val="center"/>
          </w:tcPr>
          <w:p>
            <w:pPr>
              <w:pStyle w:val="28"/>
              <w:spacing w:before="156" w:after="156"/>
              <w:rPr>
                <w:rFonts w:hAnsi="宋体"/>
                <w:b/>
              </w:rPr>
            </w:pPr>
          </w:p>
        </w:tc>
        <w:tc>
          <w:tcPr>
            <w:tcW w:w="1561" w:type="dxa"/>
            <w:vAlign w:val="center"/>
          </w:tcPr>
          <w:p>
            <w:pPr>
              <w:pStyle w:val="28"/>
              <w:spacing w:before="156" w:after="156"/>
              <w:rPr>
                <w:rFonts w:hAnsi="宋体"/>
                <w:b/>
              </w:rPr>
            </w:pPr>
          </w:p>
        </w:tc>
        <w:tc>
          <w:tcPr>
            <w:tcW w:w="1744" w:type="dxa"/>
            <w:vAlign w:val="center"/>
          </w:tcPr>
          <w:p>
            <w:pPr>
              <w:pStyle w:val="28"/>
              <w:spacing w:before="156" w:after="156"/>
              <w:rPr>
                <w:rFonts w:hAnsi="宋体"/>
                <w:b/>
              </w:rPr>
            </w:pPr>
          </w:p>
        </w:tc>
        <w:tc>
          <w:tcPr>
            <w:tcW w:w="1260" w:type="dxa"/>
            <w:vAlign w:val="center"/>
          </w:tcPr>
          <w:p>
            <w:pPr>
              <w:pStyle w:val="28"/>
              <w:spacing w:before="156" w:after="156"/>
              <w:rPr>
                <w:rFonts w:hAnsi="宋体"/>
                <w:b/>
              </w:rPr>
            </w:pPr>
          </w:p>
        </w:tc>
        <w:tc>
          <w:tcPr>
            <w:tcW w:w="1800" w:type="dxa"/>
            <w:vAlign w:val="center"/>
          </w:tcPr>
          <w:p>
            <w:pPr>
              <w:pStyle w:val="28"/>
              <w:spacing w:before="156" w:after="156"/>
              <w:rPr>
                <w:rFonts w:hAnsi="宋体"/>
                <w:b/>
              </w:rPr>
            </w:pPr>
          </w:p>
        </w:tc>
        <w:tc>
          <w:tcPr>
            <w:tcW w:w="2520" w:type="dxa"/>
            <w:vAlign w:val="center"/>
          </w:tcPr>
          <w:p>
            <w:pPr>
              <w:pStyle w:val="28"/>
              <w:spacing w:before="156" w:after="156"/>
              <w:rPr>
                <w:rFonts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63" w:type="dxa"/>
            <w:vAlign w:val="center"/>
          </w:tcPr>
          <w:p>
            <w:pPr>
              <w:pStyle w:val="28"/>
              <w:spacing w:before="156" w:after="156"/>
              <w:rPr>
                <w:rFonts w:hAnsi="宋体"/>
                <w:b/>
              </w:rPr>
            </w:pPr>
          </w:p>
        </w:tc>
        <w:tc>
          <w:tcPr>
            <w:tcW w:w="1561" w:type="dxa"/>
            <w:vAlign w:val="center"/>
          </w:tcPr>
          <w:p>
            <w:pPr>
              <w:pStyle w:val="28"/>
              <w:spacing w:before="156" w:after="156"/>
              <w:rPr>
                <w:rFonts w:hAnsi="宋体"/>
                <w:b/>
              </w:rPr>
            </w:pPr>
          </w:p>
        </w:tc>
        <w:tc>
          <w:tcPr>
            <w:tcW w:w="1744" w:type="dxa"/>
            <w:vAlign w:val="center"/>
          </w:tcPr>
          <w:p>
            <w:pPr>
              <w:pStyle w:val="28"/>
              <w:spacing w:before="156" w:after="156"/>
              <w:rPr>
                <w:rFonts w:hAnsi="宋体"/>
                <w:b/>
              </w:rPr>
            </w:pPr>
          </w:p>
        </w:tc>
        <w:tc>
          <w:tcPr>
            <w:tcW w:w="1260" w:type="dxa"/>
            <w:vAlign w:val="center"/>
          </w:tcPr>
          <w:p>
            <w:pPr>
              <w:pStyle w:val="28"/>
              <w:spacing w:before="156" w:after="156"/>
              <w:rPr>
                <w:rFonts w:hAnsi="宋体"/>
                <w:b/>
              </w:rPr>
            </w:pPr>
          </w:p>
        </w:tc>
        <w:tc>
          <w:tcPr>
            <w:tcW w:w="1800" w:type="dxa"/>
            <w:vAlign w:val="center"/>
          </w:tcPr>
          <w:p>
            <w:pPr>
              <w:pStyle w:val="28"/>
              <w:spacing w:before="156" w:after="156"/>
              <w:rPr>
                <w:rFonts w:hAnsi="宋体"/>
                <w:b/>
              </w:rPr>
            </w:pPr>
          </w:p>
        </w:tc>
        <w:tc>
          <w:tcPr>
            <w:tcW w:w="2520" w:type="dxa"/>
            <w:vAlign w:val="center"/>
          </w:tcPr>
          <w:p>
            <w:pPr>
              <w:pStyle w:val="28"/>
              <w:spacing w:before="156" w:after="156"/>
              <w:rPr>
                <w:rFonts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63" w:type="dxa"/>
            <w:vAlign w:val="center"/>
          </w:tcPr>
          <w:p>
            <w:pPr>
              <w:pStyle w:val="28"/>
              <w:spacing w:before="156" w:after="156"/>
              <w:rPr>
                <w:rFonts w:hAnsi="宋体"/>
                <w:b/>
              </w:rPr>
            </w:pPr>
          </w:p>
        </w:tc>
        <w:tc>
          <w:tcPr>
            <w:tcW w:w="1561" w:type="dxa"/>
            <w:vAlign w:val="center"/>
          </w:tcPr>
          <w:p>
            <w:pPr>
              <w:pStyle w:val="28"/>
              <w:spacing w:before="156" w:after="156"/>
              <w:rPr>
                <w:rFonts w:hAnsi="宋体"/>
                <w:b/>
              </w:rPr>
            </w:pPr>
          </w:p>
        </w:tc>
        <w:tc>
          <w:tcPr>
            <w:tcW w:w="1744" w:type="dxa"/>
            <w:vAlign w:val="center"/>
          </w:tcPr>
          <w:p>
            <w:pPr>
              <w:pStyle w:val="28"/>
              <w:spacing w:before="156" w:after="156"/>
              <w:rPr>
                <w:rFonts w:hAnsi="宋体"/>
                <w:b/>
              </w:rPr>
            </w:pPr>
          </w:p>
        </w:tc>
        <w:tc>
          <w:tcPr>
            <w:tcW w:w="1260" w:type="dxa"/>
            <w:vAlign w:val="center"/>
          </w:tcPr>
          <w:p>
            <w:pPr>
              <w:pStyle w:val="28"/>
              <w:spacing w:before="156" w:after="156"/>
              <w:rPr>
                <w:rFonts w:hAnsi="宋体"/>
                <w:b/>
              </w:rPr>
            </w:pPr>
          </w:p>
        </w:tc>
        <w:tc>
          <w:tcPr>
            <w:tcW w:w="1800" w:type="dxa"/>
            <w:vAlign w:val="center"/>
          </w:tcPr>
          <w:p>
            <w:pPr>
              <w:pStyle w:val="28"/>
              <w:spacing w:before="156" w:after="156"/>
              <w:rPr>
                <w:rFonts w:hAnsi="宋体"/>
                <w:b/>
              </w:rPr>
            </w:pPr>
          </w:p>
        </w:tc>
        <w:tc>
          <w:tcPr>
            <w:tcW w:w="2520" w:type="dxa"/>
            <w:vAlign w:val="center"/>
          </w:tcPr>
          <w:p>
            <w:pPr>
              <w:pStyle w:val="28"/>
              <w:spacing w:before="156" w:after="156"/>
              <w:rPr>
                <w:rFonts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63" w:type="dxa"/>
            <w:vAlign w:val="center"/>
          </w:tcPr>
          <w:p>
            <w:pPr>
              <w:pStyle w:val="28"/>
              <w:spacing w:before="156" w:after="156"/>
              <w:rPr>
                <w:rFonts w:hAnsi="宋体"/>
                <w:b/>
              </w:rPr>
            </w:pPr>
          </w:p>
        </w:tc>
        <w:tc>
          <w:tcPr>
            <w:tcW w:w="1561" w:type="dxa"/>
            <w:vAlign w:val="center"/>
          </w:tcPr>
          <w:p>
            <w:pPr>
              <w:pStyle w:val="28"/>
              <w:spacing w:before="156" w:after="156"/>
              <w:rPr>
                <w:rFonts w:hAnsi="宋体"/>
                <w:b/>
              </w:rPr>
            </w:pPr>
          </w:p>
        </w:tc>
        <w:tc>
          <w:tcPr>
            <w:tcW w:w="1744" w:type="dxa"/>
            <w:vAlign w:val="center"/>
          </w:tcPr>
          <w:p>
            <w:pPr>
              <w:pStyle w:val="28"/>
              <w:spacing w:before="156" w:after="156"/>
              <w:rPr>
                <w:rFonts w:hAnsi="宋体"/>
                <w:b/>
              </w:rPr>
            </w:pPr>
          </w:p>
        </w:tc>
        <w:tc>
          <w:tcPr>
            <w:tcW w:w="1260" w:type="dxa"/>
            <w:vAlign w:val="center"/>
          </w:tcPr>
          <w:p>
            <w:pPr>
              <w:pStyle w:val="28"/>
              <w:spacing w:before="156" w:after="156"/>
              <w:rPr>
                <w:rFonts w:hAnsi="宋体"/>
                <w:b/>
              </w:rPr>
            </w:pPr>
          </w:p>
        </w:tc>
        <w:tc>
          <w:tcPr>
            <w:tcW w:w="1800" w:type="dxa"/>
            <w:vAlign w:val="center"/>
          </w:tcPr>
          <w:p>
            <w:pPr>
              <w:pStyle w:val="28"/>
              <w:spacing w:before="156" w:after="156"/>
              <w:rPr>
                <w:rFonts w:hAnsi="宋体"/>
                <w:b/>
              </w:rPr>
            </w:pPr>
          </w:p>
        </w:tc>
        <w:tc>
          <w:tcPr>
            <w:tcW w:w="2520" w:type="dxa"/>
            <w:vAlign w:val="center"/>
          </w:tcPr>
          <w:p>
            <w:pPr>
              <w:pStyle w:val="28"/>
              <w:spacing w:before="156" w:after="156"/>
              <w:rPr>
                <w:rFonts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63" w:type="dxa"/>
            <w:vAlign w:val="center"/>
          </w:tcPr>
          <w:p>
            <w:pPr>
              <w:pStyle w:val="28"/>
              <w:spacing w:before="156" w:after="156"/>
              <w:rPr>
                <w:rFonts w:hAnsi="宋体"/>
                <w:b/>
              </w:rPr>
            </w:pPr>
          </w:p>
        </w:tc>
        <w:tc>
          <w:tcPr>
            <w:tcW w:w="1561" w:type="dxa"/>
            <w:vAlign w:val="center"/>
          </w:tcPr>
          <w:p>
            <w:pPr>
              <w:pStyle w:val="28"/>
              <w:spacing w:before="156" w:after="156"/>
              <w:rPr>
                <w:rFonts w:hAnsi="宋体"/>
                <w:b/>
              </w:rPr>
            </w:pPr>
          </w:p>
        </w:tc>
        <w:tc>
          <w:tcPr>
            <w:tcW w:w="1744" w:type="dxa"/>
            <w:vAlign w:val="center"/>
          </w:tcPr>
          <w:p>
            <w:pPr>
              <w:pStyle w:val="28"/>
              <w:spacing w:before="156" w:after="156"/>
              <w:rPr>
                <w:rFonts w:hAnsi="宋体"/>
                <w:b/>
              </w:rPr>
            </w:pPr>
          </w:p>
        </w:tc>
        <w:tc>
          <w:tcPr>
            <w:tcW w:w="1260" w:type="dxa"/>
            <w:vAlign w:val="center"/>
          </w:tcPr>
          <w:p>
            <w:pPr>
              <w:pStyle w:val="28"/>
              <w:spacing w:before="156" w:after="156"/>
              <w:rPr>
                <w:rFonts w:hAnsi="宋体"/>
                <w:b/>
              </w:rPr>
            </w:pPr>
          </w:p>
        </w:tc>
        <w:tc>
          <w:tcPr>
            <w:tcW w:w="1800" w:type="dxa"/>
            <w:vAlign w:val="center"/>
          </w:tcPr>
          <w:p>
            <w:pPr>
              <w:pStyle w:val="28"/>
              <w:spacing w:before="156" w:after="156"/>
              <w:rPr>
                <w:rFonts w:hAnsi="宋体"/>
                <w:b/>
              </w:rPr>
            </w:pPr>
          </w:p>
        </w:tc>
        <w:tc>
          <w:tcPr>
            <w:tcW w:w="2520" w:type="dxa"/>
            <w:vAlign w:val="center"/>
          </w:tcPr>
          <w:p>
            <w:pPr>
              <w:pStyle w:val="28"/>
              <w:spacing w:before="156" w:after="156"/>
              <w:rPr>
                <w:rFonts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63" w:type="dxa"/>
            <w:vAlign w:val="center"/>
          </w:tcPr>
          <w:p>
            <w:pPr>
              <w:pStyle w:val="28"/>
              <w:spacing w:before="156" w:after="156"/>
              <w:rPr>
                <w:rFonts w:hAnsi="宋体"/>
                <w:b/>
              </w:rPr>
            </w:pPr>
          </w:p>
        </w:tc>
        <w:tc>
          <w:tcPr>
            <w:tcW w:w="1561" w:type="dxa"/>
            <w:vAlign w:val="center"/>
          </w:tcPr>
          <w:p>
            <w:pPr>
              <w:pStyle w:val="28"/>
              <w:spacing w:before="156" w:after="156"/>
              <w:rPr>
                <w:rFonts w:hAnsi="宋体"/>
                <w:b/>
              </w:rPr>
            </w:pPr>
          </w:p>
        </w:tc>
        <w:tc>
          <w:tcPr>
            <w:tcW w:w="1744" w:type="dxa"/>
            <w:vAlign w:val="center"/>
          </w:tcPr>
          <w:p>
            <w:pPr>
              <w:pStyle w:val="28"/>
              <w:spacing w:before="156" w:after="156"/>
              <w:rPr>
                <w:rFonts w:hAnsi="宋体"/>
                <w:b/>
              </w:rPr>
            </w:pPr>
          </w:p>
        </w:tc>
        <w:tc>
          <w:tcPr>
            <w:tcW w:w="1260" w:type="dxa"/>
            <w:vAlign w:val="center"/>
          </w:tcPr>
          <w:p>
            <w:pPr>
              <w:pStyle w:val="28"/>
              <w:spacing w:before="156" w:after="156"/>
              <w:rPr>
                <w:rFonts w:hAnsi="宋体"/>
                <w:b/>
              </w:rPr>
            </w:pPr>
          </w:p>
        </w:tc>
        <w:tc>
          <w:tcPr>
            <w:tcW w:w="1800" w:type="dxa"/>
            <w:vAlign w:val="center"/>
          </w:tcPr>
          <w:p>
            <w:pPr>
              <w:pStyle w:val="28"/>
              <w:spacing w:before="156" w:after="156"/>
              <w:rPr>
                <w:rFonts w:hAnsi="宋体"/>
                <w:b/>
              </w:rPr>
            </w:pPr>
          </w:p>
        </w:tc>
        <w:tc>
          <w:tcPr>
            <w:tcW w:w="2520" w:type="dxa"/>
            <w:vAlign w:val="center"/>
          </w:tcPr>
          <w:p>
            <w:pPr>
              <w:pStyle w:val="28"/>
              <w:spacing w:before="156" w:after="156"/>
              <w:rPr>
                <w:rFonts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63" w:type="dxa"/>
            <w:vAlign w:val="center"/>
          </w:tcPr>
          <w:p>
            <w:pPr>
              <w:pStyle w:val="28"/>
              <w:spacing w:before="156" w:after="156"/>
              <w:rPr>
                <w:rFonts w:hAnsi="宋体"/>
                <w:b/>
              </w:rPr>
            </w:pPr>
          </w:p>
        </w:tc>
        <w:tc>
          <w:tcPr>
            <w:tcW w:w="1561" w:type="dxa"/>
            <w:vAlign w:val="center"/>
          </w:tcPr>
          <w:p>
            <w:pPr>
              <w:pStyle w:val="28"/>
              <w:spacing w:before="156" w:after="156"/>
              <w:rPr>
                <w:rFonts w:hAnsi="宋体"/>
                <w:b/>
              </w:rPr>
            </w:pPr>
          </w:p>
        </w:tc>
        <w:tc>
          <w:tcPr>
            <w:tcW w:w="1744" w:type="dxa"/>
            <w:vAlign w:val="center"/>
          </w:tcPr>
          <w:p>
            <w:pPr>
              <w:pStyle w:val="28"/>
              <w:spacing w:before="156" w:after="156"/>
              <w:rPr>
                <w:rFonts w:hAnsi="宋体"/>
                <w:b/>
              </w:rPr>
            </w:pPr>
          </w:p>
        </w:tc>
        <w:tc>
          <w:tcPr>
            <w:tcW w:w="1260" w:type="dxa"/>
            <w:vAlign w:val="center"/>
          </w:tcPr>
          <w:p>
            <w:pPr>
              <w:pStyle w:val="28"/>
              <w:spacing w:before="156" w:after="156"/>
              <w:rPr>
                <w:rFonts w:hAnsi="宋体"/>
                <w:b/>
              </w:rPr>
            </w:pPr>
          </w:p>
        </w:tc>
        <w:tc>
          <w:tcPr>
            <w:tcW w:w="1800" w:type="dxa"/>
            <w:vAlign w:val="center"/>
          </w:tcPr>
          <w:p>
            <w:pPr>
              <w:pStyle w:val="28"/>
              <w:spacing w:before="156" w:after="156"/>
              <w:rPr>
                <w:rFonts w:hAnsi="宋体"/>
                <w:b/>
              </w:rPr>
            </w:pPr>
          </w:p>
        </w:tc>
        <w:tc>
          <w:tcPr>
            <w:tcW w:w="2520" w:type="dxa"/>
            <w:vAlign w:val="center"/>
          </w:tcPr>
          <w:p>
            <w:pPr>
              <w:pStyle w:val="28"/>
              <w:spacing w:before="156" w:after="156"/>
              <w:rPr>
                <w:rFonts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63" w:type="dxa"/>
            <w:vAlign w:val="center"/>
          </w:tcPr>
          <w:p>
            <w:pPr>
              <w:pStyle w:val="28"/>
              <w:spacing w:before="156" w:after="156"/>
              <w:rPr>
                <w:rFonts w:hAnsi="宋体"/>
                <w:b/>
              </w:rPr>
            </w:pPr>
            <w:r>
              <w:rPr>
                <w:rFonts w:hint="eastAsia" w:hAnsi="宋体"/>
                <w:b/>
              </w:rPr>
              <w:t>……</w:t>
            </w:r>
          </w:p>
        </w:tc>
        <w:tc>
          <w:tcPr>
            <w:tcW w:w="1561" w:type="dxa"/>
            <w:vAlign w:val="center"/>
          </w:tcPr>
          <w:p>
            <w:pPr>
              <w:pStyle w:val="28"/>
              <w:spacing w:before="156" w:after="156"/>
              <w:rPr>
                <w:rFonts w:hAnsi="宋体"/>
                <w:b/>
              </w:rPr>
            </w:pPr>
          </w:p>
        </w:tc>
        <w:tc>
          <w:tcPr>
            <w:tcW w:w="1744" w:type="dxa"/>
            <w:vAlign w:val="center"/>
          </w:tcPr>
          <w:p>
            <w:pPr>
              <w:pStyle w:val="28"/>
              <w:spacing w:before="156" w:after="156"/>
              <w:rPr>
                <w:rFonts w:hAnsi="宋体"/>
                <w:b/>
              </w:rPr>
            </w:pPr>
          </w:p>
        </w:tc>
        <w:tc>
          <w:tcPr>
            <w:tcW w:w="1260" w:type="dxa"/>
            <w:vAlign w:val="center"/>
          </w:tcPr>
          <w:p>
            <w:pPr>
              <w:pStyle w:val="28"/>
              <w:spacing w:before="156" w:after="156"/>
              <w:rPr>
                <w:rFonts w:hAnsi="宋体"/>
                <w:b/>
              </w:rPr>
            </w:pPr>
          </w:p>
        </w:tc>
        <w:tc>
          <w:tcPr>
            <w:tcW w:w="1800" w:type="dxa"/>
            <w:vAlign w:val="center"/>
          </w:tcPr>
          <w:p>
            <w:pPr>
              <w:pStyle w:val="28"/>
              <w:spacing w:before="156" w:after="156"/>
              <w:rPr>
                <w:rFonts w:hAnsi="宋体"/>
                <w:b/>
              </w:rPr>
            </w:pPr>
          </w:p>
        </w:tc>
        <w:tc>
          <w:tcPr>
            <w:tcW w:w="2520" w:type="dxa"/>
            <w:vAlign w:val="center"/>
          </w:tcPr>
          <w:p>
            <w:pPr>
              <w:pStyle w:val="28"/>
              <w:spacing w:before="156" w:after="156"/>
              <w:rPr>
                <w:rFonts w:hAnsi="宋体"/>
                <w:b/>
              </w:rPr>
            </w:pPr>
          </w:p>
        </w:tc>
      </w:tr>
    </w:tbl>
    <w:p>
      <w:pPr>
        <w:pStyle w:val="28"/>
        <w:spacing w:beforeLines="0" w:afterLines="0" w:line="360" w:lineRule="auto"/>
        <w:rPr>
          <w:rFonts w:hAnsi="宋体"/>
        </w:rPr>
      </w:pPr>
      <w:r>
        <w:rPr>
          <w:rFonts w:hAnsi="宋体"/>
        </w:rPr>
        <w:t>注：1、表中业绩参照第四部分评分办法及评分标准中要求的业绩提供；</w:t>
      </w:r>
    </w:p>
    <w:p>
      <w:pPr>
        <w:pStyle w:val="28"/>
        <w:spacing w:beforeLines="0" w:afterLines="0" w:line="360" w:lineRule="auto"/>
        <w:ind w:firstLine="468" w:firstLineChars="195"/>
        <w:rPr>
          <w:rFonts w:hAnsi="宋体"/>
        </w:rPr>
      </w:pPr>
      <w:r>
        <w:rPr>
          <w:rFonts w:hAnsi="宋体"/>
        </w:rPr>
        <w:t>2、附上每个业绩合同的复印件，</w:t>
      </w:r>
      <w:r>
        <w:rPr>
          <w:rFonts w:hint="eastAsia" w:hAnsi="宋体"/>
        </w:rPr>
        <w:t>并提供业绩合同</w:t>
      </w:r>
      <w:r>
        <w:rPr>
          <w:rFonts w:hAnsi="宋体"/>
        </w:rPr>
        <w:t>原件备查。</w:t>
      </w:r>
    </w:p>
    <w:p>
      <w:pPr>
        <w:autoSpaceDE w:val="0"/>
        <w:autoSpaceDN w:val="0"/>
        <w:adjustRightInd w:val="0"/>
        <w:spacing w:line="560" w:lineRule="exact"/>
        <w:ind w:firstLine="6000" w:firstLineChars="2500"/>
        <w:rPr>
          <w:rFonts w:ascii="宋体" w:hAnsi="宋体"/>
          <w:sz w:val="24"/>
        </w:rPr>
      </w:pPr>
    </w:p>
    <w:p>
      <w:pPr>
        <w:autoSpaceDE w:val="0"/>
        <w:autoSpaceDN w:val="0"/>
        <w:adjustRightInd w:val="0"/>
        <w:spacing w:line="560" w:lineRule="exact"/>
        <w:rPr>
          <w:rFonts w:ascii="宋体" w:hAnsi="宋体"/>
          <w:sz w:val="24"/>
        </w:rPr>
      </w:pPr>
      <w:r>
        <w:rPr>
          <w:rFonts w:ascii="宋体" w:hAnsi="宋体"/>
          <w:sz w:val="24"/>
        </w:rPr>
        <w:t>投标人（盖单位章）：</w:t>
      </w:r>
    </w:p>
    <w:p>
      <w:pPr>
        <w:autoSpaceDE w:val="0"/>
        <w:autoSpaceDN w:val="0"/>
        <w:adjustRightInd w:val="0"/>
        <w:spacing w:line="560" w:lineRule="exact"/>
        <w:rPr>
          <w:rFonts w:ascii="宋体" w:hAnsi="宋体"/>
          <w:sz w:val="24"/>
        </w:rPr>
      </w:pPr>
    </w:p>
    <w:p>
      <w:pPr>
        <w:autoSpaceDE w:val="0"/>
        <w:autoSpaceDN w:val="0"/>
        <w:adjustRightInd w:val="0"/>
        <w:spacing w:line="560" w:lineRule="exact"/>
        <w:rPr>
          <w:rFonts w:ascii="宋体" w:hAnsi="宋体"/>
          <w:sz w:val="24"/>
        </w:rPr>
      </w:pPr>
      <w:r>
        <w:rPr>
          <w:rFonts w:ascii="宋体" w:hAnsi="宋体"/>
          <w:sz w:val="24"/>
        </w:rPr>
        <w:t>法定代表人或委托代理人（盖章或签字）：</w:t>
      </w:r>
    </w:p>
    <w:p>
      <w:pPr>
        <w:pStyle w:val="28"/>
        <w:spacing w:before="156" w:after="156" w:line="360" w:lineRule="auto"/>
        <w:ind w:firstLine="5280" w:firstLineChars="2200"/>
        <w:jc w:val="left"/>
        <w:outlineLvl w:val="1"/>
        <w:rPr>
          <w:rFonts w:hAnsi="宋体"/>
        </w:rPr>
      </w:pPr>
      <w:r>
        <w:rPr>
          <w:rFonts w:hAnsi="宋体"/>
        </w:rPr>
        <w:t>日期：</w:t>
      </w:r>
    </w:p>
    <w:p>
      <w:pPr>
        <w:spacing w:line="450" w:lineRule="atLeast"/>
        <w:rPr>
          <w:rFonts w:ascii="宋体" w:hAnsi="宋体"/>
          <w:b/>
          <w:color w:val="000000"/>
          <w:sz w:val="24"/>
          <w:szCs w:val="20"/>
        </w:rPr>
      </w:pPr>
    </w:p>
    <w:p>
      <w:pPr>
        <w:spacing w:afterLines="100" w:line="600" w:lineRule="exact"/>
        <w:jc w:val="left"/>
        <w:rPr>
          <w:rFonts w:asciiTheme="minorEastAsia" w:hAnsiTheme="minorEastAsia" w:eastAsiaTheme="minorEastAsia"/>
        </w:rPr>
      </w:pPr>
      <w:r>
        <w:rPr>
          <w:rFonts w:hint="eastAsia" w:asciiTheme="minorEastAsia" w:hAnsiTheme="minorEastAsia" w:eastAsiaTheme="minorEastAsia"/>
          <w:b/>
          <w:color w:val="000000"/>
          <w:sz w:val="24"/>
          <w:szCs w:val="20"/>
        </w:rPr>
        <w:t>附件</w:t>
      </w:r>
      <w:r>
        <w:rPr>
          <w:rFonts w:hint="eastAsia" w:asciiTheme="minorEastAsia" w:hAnsiTheme="minorEastAsia" w:eastAsiaTheme="minorEastAsia"/>
          <w:b/>
          <w:color w:val="000000"/>
          <w:szCs w:val="20"/>
        </w:rPr>
        <w:t>8</w:t>
      </w:r>
      <w:r>
        <w:rPr>
          <w:rFonts w:hint="eastAsia" w:asciiTheme="minorEastAsia" w:hAnsiTheme="minorEastAsia" w:eastAsiaTheme="minorEastAsia"/>
          <w:b/>
          <w:color w:val="000000"/>
          <w:sz w:val="24"/>
          <w:szCs w:val="20"/>
        </w:rPr>
        <w:t>：</w:t>
      </w:r>
    </w:p>
    <w:p>
      <w:pPr>
        <w:spacing w:afterLines="100" w:line="600" w:lineRule="exact"/>
        <w:jc w:val="center"/>
        <w:rPr>
          <w:rFonts w:ascii="仿宋_GB2312" w:eastAsia="仿宋_GB2312"/>
          <w:b/>
          <w:color w:val="000000"/>
          <w:sz w:val="28"/>
          <w:szCs w:val="28"/>
        </w:rPr>
      </w:pPr>
      <w:r>
        <w:rPr>
          <w:rFonts w:hint="eastAsia" w:ascii="宋体" w:hAnsi="宋体"/>
          <w:b/>
          <w:sz w:val="28"/>
          <w:szCs w:val="28"/>
        </w:rPr>
        <w:t>商务响应表</w:t>
      </w:r>
    </w:p>
    <w:tbl>
      <w:tblPr>
        <w:tblStyle w:val="52"/>
        <w:tblW w:w="9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2007"/>
        <w:gridCol w:w="2652"/>
        <w:gridCol w:w="2669"/>
        <w:gridCol w:w="1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769" w:type="dxa"/>
            <w:vAlign w:val="center"/>
          </w:tcPr>
          <w:p>
            <w:pPr>
              <w:jc w:val="center"/>
              <w:rPr>
                <w:rFonts w:ascii="宋体" w:hAnsi="宋体"/>
                <w:sz w:val="24"/>
              </w:rPr>
            </w:pPr>
            <w:r>
              <w:rPr>
                <w:rFonts w:hint="eastAsia" w:ascii="宋体" w:hAnsi="宋体"/>
                <w:sz w:val="24"/>
              </w:rPr>
              <w:t>序号</w:t>
            </w:r>
          </w:p>
        </w:tc>
        <w:tc>
          <w:tcPr>
            <w:tcW w:w="2007" w:type="dxa"/>
            <w:vAlign w:val="center"/>
          </w:tcPr>
          <w:p>
            <w:pPr>
              <w:jc w:val="center"/>
              <w:rPr>
                <w:rFonts w:ascii="宋体" w:hAnsi="宋体"/>
                <w:sz w:val="24"/>
              </w:rPr>
            </w:pPr>
            <w:r>
              <w:rPr>
                <w:rFonts w:hint="eastAsia" w:ascii="宋体" w:hAnsi="宋体"/>
                <w:sz w:val="24"/>
              </w:rPr>
              <w:t>类别</w:t>
            </w:r>
          </w:p>
        </w:tc>
        <w:tc>
          <w:tcPr>
            <w:tcW w:w="2652" w:type="dxa"/>
            <w:vAlign w:val="center"/>
          </w:tcPr>
          <w:p>
            <w:pPr>
              <w:jc w:val="center"/>
              <w:rPr>
                <w:rFonts w:ascii="宋体" w:hAnsi="宋体"/>
                <w:sz w:val="24"/>
              </w:rPr>
            </w:pPr>
            <w:r>
              <w:rPr>
                <w:rFonts w:hint="eastAsia" w:ascii="宋体" w:hAnsi="宋体"/>
                <w:sz w:val="24"/>
              </w:rPr>
              <w:t>招标文件要求</w:t>
            </w:r>
          </w:p>
        </w:tc>
        <w:tc>
          <w:tcPr>
            <w:tcW w:w="2669" w:type="dxa"/>
            <w:vAlign w:val="center"/>
          </w:tcPr>
          <w:p>
            <w:pPr>
              <w:jc w:val="center"/>
              <w:rPr>
                <w:rFonts w:ascii="宋体" w:hAnsi="宋体"/>
                <w:sz w:val="24"/>
              </w:rPr>
            </w:pPr>
            <w:r>
              <w:rPr>
                <w:rFonts w:hint="eastAsia" w:ascii="宋体" w:hAnsi="宋体"/>
                <w:sz w:val="24"/>
              </w:rPr>
              <w:t>投标人承诺</w:t>
            </w:r>
          </w:p>
        </w:tc>
        <w:tc>
          <w:tcPr>
            <w:tcW w:w="1312" w:type="dxa"/>
            <w:vAlign w:val="center"/>
          </w:tcPr>
          <w:p>
            <w:pPr>
              <w:jc w:val="center"/>
              <w:rPr>
                <w:rFonts w:ascii="宋体" w:hAnsi="宋体"/>
                <w:sz w:val="24"/>
              </w:rPr>
            </w:pPr>
            <w:r>
              <w:rPr>
                <w:rFonts w:hint="eastAsia" w:ascii="宋体" w:hAnsi="宋体"/>
                <w:sz w:val="24"/>
              </w:rPr>
              <w:t>是否响应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769" w:type="dxa"/>
            <w:vAlign w:val="center"/>
          </w:tcPr>
          <w:p>
            <w:pPr>
              <w:jc w:val="center"/>
              <w:rPr>
                <w:rFonts w:ascii="宋体" w:hAnsi="宋体"/>
                <w:sz w:val="24"/>
              </w:rPr>
            </w:pPr>
            <w:r>
              <w:rPr>
                <w:rFonts w:hint="eastAsia" w:ascii="宋体" w:hAnsi="宋体"/>
                <w:sz w:val="24"/>
              </w:rPr>
              <w:t>1</w:t>
            </w:r>
          </w:p>
        </w:tc>
        <w:tc>
          <w:tcPr>
            <w:tcW w:w="2007" w:type="dxa"/>
            <w:vAlign w:val="center"/>
          </w:tcPr>
          <w:p>
            <w:pPr>
              <w:jc w:val="center"/>
              <w:rPr>
                <w:rFonts w:ascii="宋体" w:hAnsi="宋体"/>
                <w:sz w:val="24"/>
              </w:rPr>
            </w:pPr>
            <w:r>
              <w:rPr>
                <w:rFonts w:hint="eastAsia" w:ascii="宋体" w:hAnsi="宋体"/>
                <w:sz w:val="24"/>
              </w:rPr>
              <w:t>服务期限</w:t>
            </w:r>
          </w:p>
        </w:tc>
        <w:tc>
          <w:tcPr>
            <w:tcW w:w="2652" w:type="dxa"/>
            <w:vAlign w:val="center"/>
          </w:tcPr>
          <w:p>
            <w:pPr>
              <w:jc w:val="center"/>
              <w:rPr>
                <w:rFonts w:ascii="宋体" w:hAnsi="宋体"/>
                <w:sz w:val="24"/>
              </w:rPr>
            </w:pPr>
          </w:p>
        </w:tc>
        <w:tc>
          <w:tcPr>
            <w:tcW w:w="2669" w:type="dxa"/>
            <w:vAlign w:val="center"/>
          </w:tcPr>
          <w:p>
            <w:pPr>
              <w:jc w:val="center"/>
              <w:rPr>
                <w:rFonts w:ascii="宋体" w:hAnsi="宋体"/>
                <w:sz w:val="24"/>
              </w:rPr>
            </w:pPr>
          </w:p>
        </w:tc>
        <w:tc>
          <w:tcPr>
            <w:tcW w:w="1312"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769" w:type="dxa"/>
            <w:vAlign w:val="center"/>
          </w:tcPr>
          <w:p>
            <w:pPr>
              <w:jc w:val="center"/>
              <w:rPr>
                <w:rFonts w:ascii="宋体" w:hAnsi="宋体"/>
                <w:sz w:val="24"/>
              </w:rPr>
            </w:pPr>
            <w:r>
              <w:rPr>
                <w:rFonts w:hint="eastAsia" w:ascii="宋体" w:hAnsi="宋体"/>
                <w:sz w:val="24"/>
              </w:rPr>
              <w:t>2</w:t>
            </w:r>
          </w:p>
        </w:tc>
        <w:tc>
          <w:tcPr>
            <w:tcW w:w="2007" w:type="dxa"/>
            <w:vAlign w:val="center"/>
          </w:tcPr>
          <w:p>
            <w:pPr>
              <w:jc w:val="center"/>
              <w:rPr>
                <w:rFonts w:ascii="宋体" w:hAnsi="宋体"/>
                <w:sz w:val="24"/>
              </w:rPr>
            </w:pPr>
            <w:r>
              <w:rPr>
                <w:rFonts w:hint="eastAsia" w:ascii="宋体" w:hAnsi="宋体"/>
                <w:sz w:val="24"/>
              </w:rPr>
              <w:t>付款方式</w:t>
            </w:r>
          </w:p>
        </w:tc>
        <w:tc>
          <w:tcPr>
            <w:tcW w:w="2652" w:type="dxa"/>
            <w:vAlign w:val="center"/>
          </w:tcPr>
          <w:p>
            <w:pPr>
              <w:rPr>
                <w:rFonts w:ascii="宋体" w:hAnsi="宋体"/>
                <w:sz w:val="24"/>
              </w:rPr>
            </w:pPr>
          </w:p>
        </w:tc>
        <w:tc>
          <w:tcPr>
            <w:tcW w:w="2669" w:type="dxa"/>
            <w:vAlign w:val="center"/>
          </w:tcPr>
          <w:p>
            <w:pPr>
              <w:jc w:val="center"/>
              <w:rPr>
                <w:rFonts w:ascii="宋体" w:hAnsi="宋体"/>
                <w:sz w:val="24"/>
              </w:rPr>
            </w:pPr>
          </w:p>
        </w:tc>
        <w:tc>
          <w:tcPr>
            <w:tcW w:w="1312"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769" w:type="dxa"/>
            <w:vAlign w:val="center"/>
          </w:tcPr>
          <w:p>
            <w:pPr>
              <w:jc w:val="center"/>
              <w:rPr>
                <w:rFonts w:ascii="宋体" w:hAnsi="宋体"/>
                <w:sz w:val="24"/>
              </w:rPr>
            </w:pPr>
            <w:r>
              <w:rPr>
                <w:rFonts w:hint="eastAsia" w:ascii="宋体" w:hAnsi="宋体"/>
                <w:sz w:val="24"/>
              </w:rPr>
              <w:t>3</w:t>
            </w:r>
          </w:p>
        </w:tc>
        <w:tc>
          <w:tcPr>
            <w:tcW w:w="2007" w:type="dxa"/>
            <w:vAlign w:val="center"/>
          </w:tcPr>
          <w:p>
            <w:pPr>
              <w:jc w:val="center"/>
              <w:rPr>
                <w:rFonts w:ascii="宋体" w:hAnsi="宋体"/>
                <w:sz w:val="24"/>
              </w:rPr>
            </w:pPr>
            <w:r>
              <w:rPr>
                <w:rFonts w:hint="eastAsia" w:ascii="宋体" w:hAnsi="宋体"/>
                <w:sz w:val="24"/>
              </w:rPr>
              <w:t>……</w:t>
            </w:r>
          </w:p>
        </w:tc>
        <w:tc>
          <w:tcPr>
            <w:tcW w:w="2652" w:type="dxa"/>
            <w:vAlign w:val="center"/>
          </w:tcPr>
          <w:p>
            <w:pPr>
              <w:jc w:val="center"/>
              <w:rPr>
                <w:rFonts w:ascii="宋体" w:hAnsi="宋体"/>
                <w:sz w:val="24"/>
              </w:rPr>
            </w:pPr>
          </w:p>
        </w:tc>
        <w:tc>
          <w:tcPr>
            <w:tcW w:w="2669" w:type="dxa"/>
            <w:vAlign w:val="center"/>
          </w:tcPr>
          <w:p>
            <w:pPr>
              <w:jc w:val="center"/>
              <w:rPr>
                <w:rFonts w:ascii="宋体" w:hAnsi="宋体"/>
                <w:sz w:val="24"/>
              </w:rPr>
            </w:pPr>
          </w:p>
        </w:tc>
        <w:tc>
          <w:tcPr>
            <w:tcW w:w="1312" w:type="dxa"/>
            <w:vAlign w:val="center"/>
          </w:tcPr>
          <w:p>
            <w:pPr>
              <w:jc w:val="center"/>
              <w:rPr>
                <w:rFonts w:ascii="宋体" w:hAnsi="宋体"/>
                <w:sz w:val="24"/>
              </w:rPr>
            </w:pPr>
          </w:p>
        </w:tc>
      </w:tr>
    </w:tbl>
    <w:p>
      <w:pPr>
        <w:rPr>
          <w:rFonts w:ascii="宋体" w:hAnsi="宋体"/>
          <w:b/>
          <w:sz w:val="24"/>
        </w:rPr>
      </w:pPr>
    </w:p>
    <w:p>
      <w:pPr>
        <w:rPr>
          <w:rFonts w:ascii="宋体" w:hAnsi="宋体"/>
          <w:b/>
          <w:sz w:val="24"/>
        </w:rPr>
      </w:pPr>
    </w:p>
    <w:p>
      <w:pPr>
        <w:pStyle w:val="28"/>
        <w:spacing w:before="156" w:after="156" w:line="560" w:lineRule="exact"/>
        <w:rPr>
          <w:rFonts w:hAnsi="宋体"/>
          <w:color w:val="000000"/>
          <w:lang w:val="zh-CN"/>
        </w:rPr>
      </w:pPr>
      <w:r>
        <w:rPr>
          <w:rFonts w:hAnsi="宋体"/>
          <w:color w:val="000000"/>
          <w:lang w:val="zh-CN"/>
        </w:rPr>
        <w:t>投标人（盖单位章）：</w:t>
      </w:r>
    </w:p>
    <w:p>
      <w:pPr>
        <w:pStyle w:val="28"/>
        <w:spacing w:beforeLines="0" w:afterLines="0" w:line="560" w:lineRule="exact"/>
        <w:ind w:firstLine="5760" w:firstLineChars="2400"/>
        <w:rPr>
          <w:rFonts w:hAnsi="宋体"/>
          <w:color w:val="000000"/>
          <w:lang w:val="zh-CN"/>
        </w:rPr>
      </w:pPr>
    </w:p>
    <w:p>
      <w:pPr>
        <w:pStyle w:val="28"/>
        <w:spacing w:beforeLines="0" w:afterLines="0" w:line="560" w:lineRule="exact"/>
        <w:ind w:firstLine="5760" w:firstLineChars="2400"/>
        <w:rPr>
          <w:rFonts w:hAnsi="宋体"/>
          <w:color w:val="000000"/>
          <w:lang w:val="zh-CN"/>
        </w:rPr>
      </w:pPr>
    </w:p>
    <w:p>
      <w:pPr>
        <w:pStyle w:val="28"/>
        <w:spacing w:before="156" w:after="156" w:line="560" w:lineRule="exact"/>
        <w:rPr>
          <w:rFonts w:hAnsi="宋体"/>
          <w:color w:val="000000"/>
          <w:lang w:val="zh-CN"/>
        </w:rPr>
      </w:pPr>
      <w:r>
        <w:rPr>
          <w:rFonts w:hAnsi="宋体"/>
          <w:color w:val="000000"/>
          <w:lang w:val="zh-CN"/>
        </w:rPr>
        <w:t>法定代表人或委托代理人（盖章或签字）：</w:t>
      </w:r>
    </w:p>
    <w:p>
      <w:pPr>
        <w:pStyle w:val="28"/>
        <w:spacing w:before="156" w:after="156" w:line="560" w:lineRule="exact"/>
        <w:ind w:firstLine="3600" w:firstLineChars="1500"/>
        <w:rPr>
          <w:rFonts w:hAnsi="宋体"/>
          <w:color w:val="000000"/>
          <w:lang w:val="zh-CN"/>
        </w:rPr>
      </w:pPr>
    </w:p>
    <w:p>
      <w:pPr>
        <w:pStyle w:val="28"/>
        <w:spacing w:before="156" w:after="156" w:line="360" w:lineRule="auto"/>
        <w:ind w:firstLine="5640" w:firstLineChars="2350"/>
        <w:jc w:val="left"/>
        <w:outlineLvl w:val="1"/>
        <w:rPr>
          <w:rFonts w:hAnsi="宋体"/>
        </w:rPr>
      </w:pPr>
      <w:r>
        <w:rPr>
          <w:rFonts w:hAnsi="宋体"/>
          <w:color w:val="000000"/>
          <w:lang w:val="zh-CN"/>
        </w:rPr>
        <w:t>日期：</w:t>
      </w:r>
    </w:p>
    <w:p>
      <w:pPr>
        <w:pStyle w:val="28"/>
        <w:spacing w:before="156" w:after="156" w:line="360" w:lineRule="auto"/>
        <w:jc w:val="center"/>
        <w:outlineLvl w:val="1"/>
        <w:rPr>
          <w:rFonts w:hAnsi="宋体"/>
          <w:b/>
          <w:color w:val="000000"/>
        </w:rPr>
      </w:pPr>
    </w:p>
    <w:p>
      <w:pPr>
        <w:pStyle w:val="28"/>
        <w:spacing w:before="156" w:after="156" w:line="360" w:lineRule="auto"/>
        <w:jc w:val="center"/>
        <w:outlineLvl w:val="1"/>
        <w:rPr>
          <w:rFonts w:hAnsi="宋体"/>
          <w:b/>
          <w:color w:val="000000"/>
        </w:rPr>
      </w:pPr>
    </w:p>
    <w:p>
      <w:pPr>
        <w:pStyle w:val="28"/>
        <w:spacing w:before="156" w:after="156" w:line="360" w:lineRule="auto"/>
        <w:jc w:val="center"/>
        <w:outlineLvl w:val="1"/>
        <w:rPr>
          <w:rFonts w:hAnsi="宋体"/>
          <w:b/>
          <w:color w:val="000000"/>
        </w:rPr>
      </w:pPr>
    </w:p>
    <w:p>
      <w:pPr>
        <w:pStyle w:val="28"/>
        <w:spacing w:before="156" w:after="156" w:line="360" w:lineRule="auto"/>
        <w:jc w:val="center"/>
        <w:outlineLvl w:val="1"/>
        <w:rPr>
          <w:rFonts w:hAnsi="宋体"/>
          <w:b/>
          <w:color w:val="000000"/>
        </w:rPr>
      </w:pPr>
    </w:p>
    <w:p>
      <w:pPr>
        <w:pStyle w:val="28"/>
        <w:spacing w:before="156" w:after="156" w:line="360" w:lineRule="auto"/>
        <w:jc w:val="center"/>
        <w:outlineLvl w:val="1"/>
        <w:rPr>
          <w:rFonts w:hAnsi="宋体"/>
          <w:b/>
          <w:color w:val="000000"/>
        </w:rPr>
      </w:pPr>
    </w:p>
    <w:p>
      <w:pPr>
        <w:pStyle w:val="28"/>
        <w:spacing w:before="156" w:after="156" w:line="360" w:lineRule="auto"/>
        <w:jc w:val="center"/>
        <w:outlineLvl w:val="1"/>
        <w:rPr>
          <w:rFonts w:hAnsi="宋体"/>
          <w:b/>
          <w:color w:val="000000"/>
        </w:rPr>
      </w:pPr>
    </w:p>
    <w:p>
      <w:pPr>
        <w:pStyle w:val="28"/>
        <w:spacing w:before="156" w:after="156" w:line="360" w:lineRule="auto"/>
        <w:jc w:val="center"/>
        <w:outlineLvl w:val="1"/>
        <w:rPr>
          <w:rFonts w:hAnsi="宋体"/>
          <w:b/>
          <w:color w:val="000000"/>
        </w:rPr>
      </w:pPr>
    </w:p>
    <w:p>
      <w:pPr>
        <w:pStyle w:val="28"/>
        <w:spacing w:before="156" w:after="156" w:line="360" w:lineRule="auto"/>
        <w:jc w:val="center"/>
        <w:outlineLvl w:val="1"/>
        <w:rPr>
          <w:rFonts w:hAnsi="宋体"/>
          <w:b/>
          <w:color w:val="000000"/>
        </w:rPr>
      </w:pPr>
      <w:r>
        <w:rPr>
          <w:rFonts w:hint="eastAsia" w:hAnsi="宋体"/>
          <w:b/>
          <w:color w:val="000000"/>
        </w:rPr>
        <w:t>中标供应商公告内容（格式）</w:t>
      </w:r>
    </w:p>
    <w:p>
      <w:pPr>
        <w:pStyle w:val="28"/>
        <w:spacing w:before="156" w:after="156" w:line="360" w:lineRule="auto"/>
        <w:outlineLvl w:val="1"/>
        <w:rPr>
          <w:rFonts w:hAnsi="宋体"/>
          <w:b/>
          <w:color w:val="000000"/>
        </w:rPr>
      </w:pPr>
      <w:r>
        <w:rPr>
          <w:rFonts w:hint="eastAsia" w:hAnsi="宋体"/>
          <w:b/>
          <w:color w:val="000000"/>
        </w:rPr>
        <w:t>项目名称：                                                 标项：</w:t>
      </w:r>
    </w:p>
    <w:tbl>
      <w:tblPr>
        <w:tblStyle w:val="52"/>
        <w:tblW w:w="9551" w:type="dxa"/>
        <w:tblInd w:w="-5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5"/>
        <w:gridCol w:w="2730"/>
        <w:gridCol w:w="525"/>
        <w:gridCol w:w="1365"/>
        <w:gridCol w:w="420"/>
        <w:gridCol w:w="840"/>
        <w:gridCol w:w="1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2415" w:type="dxa"/>
            <w:vAlign w:val="center"/>
          </w:tcPr>
          <w:p>
            <w:pPr>
              <w:pStyle w:val="28"/>
              <w:spacing w:before="156" w:after="156" w:line="360" w:lineRule="auto"/>
              <w:jc w:val="center"/>
              <w:outlineLvl w:val="1"/>
              <w:rPr>
                <w:lang w:val="zh-CN"/>
              </w:rPr>
            </w:pPr>
            <w:r>
              <w:rPr>
                <w:rFonts w:hint="eastAsia"/>
                <w:lang w:val="zh-CN"/>
              </w:rPr>
              <w:t>中标供应商名称</w:t>
            </w:r>
          </w:p>
        </w:tc>
        <w:tc>
          <w:tcPr>
            <w:tcW w:w="2730" w:type="dxa"/>
            <w:vAlign w:val="center"/>
          </w:tcPr>
          <w:p>
            <w:pPr>
              <w:pStyle w:val="28"/>
              <w:spacing w:before="156" w:after="156" w:line="360" w:lineRule="auto"/>
              <w:jc w:val="center"/>
              <w:outlineLvl w:val="1"/>
              <w:rPr>
                <w:lang w:val="zh-CN"/>
              </w:rPr>
            </w:pPr>
          </w:p>
        </w:tc>
        <w:tc>
          <w:tcPr>
            <w:tcW w:w="2310" w:type="dxa"/>
            <w:gridSpan w:val="3"/>
            <w:vAlign w:val="center"/>
          </w:tcPr>
          <w:p>
            <w:pPr>
              <w:pStyle w:val="28"/>
              <w:spacing w:before="156" w:after="156" w:line="360" w:lineRule="auto"/>
              <w:jc w:val="center"/>
              <w:outlineLvl w:val="1"/>
              <w:rPr>
                <w:lang w:val="zh-CN"/>
              </w:rPr>
            </w:pPr>
            <w:r>
              <w:rPr>
                <w:rFonts w:hint="eastAsia"/>
                <w:lang w:val="zh-CN"/>
              </w:rPr>
              <w:t>法定代表人（或营业执照中的负责人）</w:t>
            </w:r>
          </w:p>
        </w:tc>
        <w:tc>
          <w:tcPr>
            <w:tcW w:w="2096" w:type="dxa"/>
            <w:gridSpan w:val="2"/>
            <w:vAlign w:val="center"/>
          </w:tcPr>
          <w:p>
            <w:pPr>
              <w:pStyle w:val="28"/>
              <w:spacing w:before="156" w:after="156" w:line="360" w:lineRule="auto"/>
              <w:jc w:val="center"/>
              <w:outlineLvl w:val="1"/>
              <w:rPr>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415" w:type="dxa"/>
            <w:vAlign w:val="center"/>
          </w:tcPr>
          <w:p>
            <w:pPr>
              <w:pStyle w:val="28"/>
              <w:spacing w:before="156" w:after="156" w:line="360" w:lineRule="auto"/>
              <w:jc w:val="center"/>
              <w:outlineLvl w:val="1"/>
              <w:rPr>
                <w:lang w:val="zh-CN"/>
              </w:rPr>
            </w:pPr>
            <w:r>
              <w:rPr>
                <w:rFonts w:hint="eastAsia"/>
                <w:lang w:val="zh-CN"/>
              </w:rPr>
              <w:t>供应商地址</w:t>
            </w:r>
          </w:p>
        </w:tc>
        <w:tc>
          <w:tcPr>
            <w:tcW w:w="7136" w:type="dxa"/>
            <w:gridSpan w:val="6"/>
            <w:vAlign w:val="center"/>
          </w:tcPr>
          <w:p>
            <w:pPr>
              <w:pStyle w:val="28"/>
              <w:spacing w:before="156" w:after="156" w:line="360" w:lineRule="auto"/>
              <w:jc w:val="center"/>
              <w:outlineLvl w:val="1"/>
              <w:rPr>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551" w:type="dxa"/>
            <w:gridSpan w:val="7"/>
            <w:vAlign w:val="center"/>
          </w:tcPr>
          <w:p>
            <w:pPr>
              <w:pStyle w:val="28"/>
              <w:spacing w:before="156" w:after="156" w:line="360" w:lineRule="auto"/>
              <w:jc w:val="center"/>
              <w:outlineLvl w:val="1"/>
              <w:rPr>
                <w:lang w:val="zh-CN"/>
              </w:rPr>
            </w:pPr>
            <w:r>
              <w:rPr>
                <w:rFonts w:hint="eastAsia"/>
                <w:lang w:val="zh-CN"/>
              </w:rPr>
              <w:t>中标标的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415" w:type="dxa"/>
            <w:vAlign w:val="center"/>
          </w:tcPr>
          <w:p>
            <w:pPr>
              <w:pStyle w:val="28"/>
              <w:spacing w:before="156" w:after="156" w:line="360" w:lineRule="auto"/>
              <w:jc w:val="center"/>
              <w:outlineLvl w:val="1"/>
              <w:rPr>
                <w:lang w:val="zh-CN"/>
              </w:rPr>
            </w:pPr>
            <w:r>
              <w:rPr>
                <w:rFonts w:hint="eastAsia"/>
                <w:lang w:val="zh-CN"/>
              </w:rPr>
              <w:t>产品名称</w:t>
            </w:r>
          </w:p>
        </w:tc>
        <w:tc>
          <w:tcPr>
            <w:tcW w:w="3255" w:type="dxa"/>
            <w:gridSpan w:val="2"/>
            <w:vAlign w:val="center"/>
          </w:tcPr>
          <w:p>
            <w:pPr>
              <w:pStyle w:val="28"/>
              <w:spacing w:before="156" w:after="156" w:line="360" w:lineRule="auto"/>
              <w:jc w:val="center"/>
              <w:outlineLvl w:val="1"/>
              <w:rPr>
                <w:lang w:val="zh-CN"/>
              </w:rPr>
            </w:pPr>
            <w:r>
              <w:rPr>
                <w:rFonts w:hint="eastAsia"/>
                <w:lang w:val="zh-CN"/>
              </w:rPr>
              <w:t>规格型号</w:t>
            </w:r>
          </w:p>
        </w:tc>
        <w:tc>
          <w:tcPr>
            <w:tcW w:w="1365" w:type="dxa"/>
            <w:vAlign w:val="center"/>
          </w:tcPr>
          <w:p>
            <w:pPr>
              <w:pStyle w:val="28"/>
              <w:spacing w:before="156" w:after="156" w:line="360" w:lineRule="auto"/>
              <w:jc w:val="center"/>
              <w:outlineLvl w:val="1"/>
              <w:rPr>
                <w:lang w:val="zh-CN"/>
              </w:rPr>
            </w:pPr>
            <w:r>
              <w:rPr>
                <w:rFonts w:hint="eastAsia"/>
                <w:lang w:val="zh-CN"/>
              </w:rPr>
              <w:t>数量</w:t>
            </w:r>
          </w:p>
        </w:tc>
        <w:tc>
          <w:tcPr>
            <w:tcW w:w="1260" w:type="dxa"/>
            <w:gridSpan w:val="2"/>
            <w:vAlign w:val="center"/>
          </w:tcPr>
          <w:p>
            <w:pPr>
              <w:pStyle w:val="28"/>
              <w:spacing w:before="156" w:after="156" w:line="360" w:lineRule="auto"/>
              <w:jc w:val="center"/>
              <w:outlineLvl w:val="1"/>
              <w:rPr>
                <w:lang w:val="zh-CN"/>
              </w:rPr>
            </w:pPr>
            <w:r>
              <w:rPr>
                <w:rFonts w:hint="eastAsia"/>
                <w:lang w:val="zh-CN"/>
              </w:rPr>
              <w:t>单价</w:t>
            </w:r>
          </w:p>
        </w:tc>
        <w:tc>
          <w:tcPr>
            <w:tcW w:w="1256" w:type="dxa"/>
            <w:vAlign w:val="center"/>
          </w:tcPr>
          <w:p>
            <w:pPr>
              <w:pStyle w:val="28"/>
              <w:spacing w:before="156" w:after="156" w:line="360" w:lineRule="auto"/>
              <w:jc w:val="center"/>
              <w:outlineLvl w:val="1"/>
              <w:rPr>
                <w:lang w:val="zh-CN"/>
              </w:rPr>
            </w:pPr>
            <w:r>
              <w:rPr>
                <w:rFonts w:hint="eastAsia"/>
                <w:lang w:val="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2415" w:type="dxa"/>
            <w:vAlign w:val="center"/>
          </w:tcPr>
          <w:p>
            <w:pPr>
              <w:pStyle w:val="28"/>
              <w:spacing w:before="156" w:after="156" w:line="360" w:lineRule="auto"/>
              <w:jc w:val="center"/>
              <w:outlineLvl w:val="1"/>
              <w:rPr>
                <w:lang w:val="zh-CN"/>
              </w:rPr>
            </w:pPr>
          </w:p>
        </w:tc>
        <w:tc>
          <w:tcPr>
            <w:tcW w:w="3255" w:type="dxa"/>
            <w:gridSpan w:val="2"/>
            <w:vAlign w:val="center"/>
          </w:tcPr>
          <w:p>
            <w:pPr>
              <w:pStyle w:val="28"/>
              <w:spacing w:before="156" w:after="156" w:line="360" w:lineRule="auto"/>
              <w:jc w:val="center"/>
              <w:outlineLvl w:val="1"/>
              <w:rPr>
                <w:lang w:val="zh-CN"/>
              </w:rPr>
            </w:pPr>
          </w:p>
        </w:tc>
        <w:tc>
          <w:tcPr>
            <w:tcW w:w="1365" w:type="dxa"/>
            <w:vAlign w:val="center"/>
          </w:tcPr>
          <w:p>
            <w:pPr>
              <w:pStyle w:val="28"/>
              <w:spacing w:before="156" w:after="156" w:line="360" w:lineRule="auto"/>
              <w:jc w:val="center"/>
              <w:outlineLvl w:val="1"/>
              <w:rPr>
                <w:lang w:val="zh-CN"/>
              </w:rPr>
            </w:pPr>
          </w:p>
        </w:tc>
        <w:tc>
          <w:tcPr>
            <w:tcW w:w="1260" w:type="dxa"/>
            <w:gridSpan w:val="2"/>
            <w:vAlign w:val="center"/>
          </w:tcPr>
          <w:p>
            <w:pPr>
              <w:pStyle w:val="28"/>
              <w:spacing w:before="156" w:after="156" w:line="360" w:lineRule="auto"/>
              <w:jc w:val="center"/>
              <w:outlineLvl w:val="1"/>
              <w:rPr>
                <w:lang w:val="zh-CN"/>
              </w:rPr>
            </w:pPr>
          </w:p>
        </w:tc>
        <w:tc>
          <w:tcPr>
            <w:tcW w:w="1256" w:type="dxa"/>
            <w:vAlign w:val="center"/>
          </w:tcPr>
          <w:p>
            <w:pPr>
              <w:pStyle w:val="28"/>
              <w:spacing w:before="156" w:after="156" w:line="360" w:lineRule="auto"/>
              <w:jc w:val="center"/>
              <w:outlineLvl w:val="1"/>
              <w:rPr>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415" w:type="dxa"/>
            <w:vAlign w:val="center"/>
          </w:tcPr>
          <w:p>
            <w:pPr>
              <w:pStyle w:val="28"/>
              <w:spacing w:before="156" w:after="156" w:line="360" w:lineRule="auto"/>
              <w:jc w:val="center"/>
              <w:outlineLvl w:val="1"/>
              <w:rPr>
                <w:lang w:val="zh-CN"/>
              </w:rPr>
            </w:pPr>
          </w:p>
        </w:tc>
        <w:tc>
          <w:tcPr>
            <w:tcW w:w="3255" w:type="dxa"/>
            <w:gridSpan w:val="2"/>
            <w:vAlign w:val="center"/>
          </w:tcPr>
          <w:p>
            <w:pPr>
              <w:pStyle w:val="28"/>
              <w:spacing w:before="156" w:after="156" w:line="360" w:lineRule="auto"/>
              <w:jc w:val="center"/>
              <w:outlineLvl w:val="1"/>
              <w:rPr>
                <w:lang w:val="zh-CN"/>
              </w:rPr>
            </w:pPr>
          </w:p>
        </w:tc>
        <w:tc>
          <w:tcPr>
            <w:tcW w:w="1365" w:type="dxa"/>
            <w:vAlign w:val="center"/>
          </w:tcPr>
          <w:p>
            <w:pPr>
              <w:pStyle w:val="28"/>
              <w:spacing w:before="156" w:after="156" w:line="360" w:lineRule="auto"/>
              <w:jc w:val="center"/>
              <w:outlineLvl w:val="1"/>
              <w:rPr>
                <w:lang w:val="zh-CN"/>
              </w:rPr>
            </w:pPr>
          </w:p>
        </w:tc>
        <w:tc>
          <w:tcPr>
            <w:tcW w:w="1260" w:type="dxa"/>
            <w:gridSpan w:val="2"/>
            <w:vAlign w:val="center"/>
          </w:tcPr>
          <w:p>
            <w:pPr>
              <w:pStyle w:val="28"/>
              <w:spacing w:before="156" w:after="156" w:line="360" w:lineRule="auto"/>
              <w:jc w:val="center"/>
              <w:outlineLvl w:val="1"/>
              <w:rPr>
                <w:lang w:val="zh-CN"/>
              </w:rPr>
            </w:pPr>
          </w:p>
        </w:tc>
        <w:tc>
          <w:tcPr>
            <w:tcW w:w="1256" w:type="dxa"/>
            <w:vAlign w:val="center"/>
          </w:tcPr>
          <w:p>
            <w:pPr>
              <w:pStyle w:val="28"/>
              <w:spacing w:before="156" w:after="156" w:line="360" w:lineRule="auto"/>
              <w:jc w:val="center"/>
              <w:outlineLvl w:val="1"/>
              <w:rPr>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2415" w:type="dxa"/>
            <w:vAlign w:val="center"/>
          </w:tcPr>
          <w:p>
            <w:pPr>
              <w:pStyle w:val="28"/>
              <w:spacing w:before="156" w:after="156" w:line="360" w:lineRule="auto"/>
              <w:jc w:val="center"/>
              <w:outlineLvl w:val="1"/>
              <w:rPr>
                <w:lang w:val="zh-CN"/>
              </w:rPr>
            </w:pPr>
          </w:p>
        </w:tc>
        <w:tc>
          <w:tcPr>
            <w:tcW w:w="3255" w:type="dxa"/>
            <w:gridSpan w:val="2"/>
            <w:vAlign w:val="center"/>
          </w:tcPr>
          <w:p>
            <w:pPr>
              <w:pStyle w:val="28"/>
              <w:spacing w:before="156" w:after="156" w:line="360" w:lineRule="auto"/>
              <w:jc w:val="center"/>
              <w:outlineLvl w:val="1"/>
              <w:rPr>
                <w:lang w:val="zh-CN"/>
              </w:rPr>
            </w:pPr>
          </w:p>
        </w:tc>
        <w:tc>
          <w:tcPr>
            <w:tcW w:w="1365" w:type="dxa"/>
            <w:vAlign w:val="center"/>
          </w:tcPr>
          <w:p>
            <w:pPr>
              <w:pStyle w:val="28"/>
              <w:spacing w:before="156" w:after="156" w:line="360" w:lineRule="auto"/>
              <w:jc w:val="center"/>
              <w:outlineLvl w:val="1"/>
              <w:rPr>
                <w:lang w:val="zh-CN"/>
              </w:rPr>
            </w:pPr>
          </w:p>
        </w:tc>
        <w:tc>
          <w:tcPr>
            <w:tcW w:w="1260" w:type="dxa"/>
            <w:gridSpan w:val="2"/>
            <w:vAlign w:val="center"/>
          </w:tcPr>
          <w:p>
            <w:pPr>
              <w:pStyle w:val="28"/>
              <w:spacing w:before="156" w:after="156" w:line="360" w:lineRule="auto"/>
              <w:jc w:val="center"/>
              <w:outlineLvl w:val="1"/>
              <w:rPr>
                <w:lang w:val="zh-CN"/>
              </w:rPr>
            </w:pPr>
          </w:p>
        </w:tc>
        <w:tc>
          <w:tcPr>
            <w:tcW w:w="1256" w:type="dxa"/>
            <w:vAlign w:val="center"/>
          </w:tcPr>
          <w:p>
            <w:pPr>
              <w:pStyle w:val="28"/>
              <w:spacing w:before="156" w:after="156" w:line="360" w:lineRule="auto"/>
              <w:jc w:val="center"/>
              <w:outlineLvl w:val="1"/>
              <w:rPr>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8295" w:type="dxa"/>
            <w:gridSpan w:val="6"/>
            <w:vAlign w:val="center"/>
          </w:tcPr>
          <w:p>
            <w:pPr>
              <w:pStyle w:val="28"/>
              <w:spacing w:before="156" w:after="156" w:line="360" w:lineRule="auto"/>
              <w:jc w:val="center"/>
              <w:outlineLvl w:val="1"/>
              <w:rPr>
                <w:lang w:val="zh-CN"/>
              </w:rPr>
            </w:pPr>
            <w:r>
              <w:rPr>
                <w:rFonts w:hint="eastAsia"/>
                <w:lang w:val="zh-CN"/>
              </w:rPr>
              <w:t>中标金额合计</w:t>
            </w:r>
          </w:p>
        </w:tc>
        <w:tc>
          <w:tcPr>
            <w:tcW w:w="1256" w:type="dxa"/>
            <w:vAlign w:val="center"/>
          </w:tcPr>
          <w:p>
            <w:pPr>
              <w:pStyle w:val="28"/>
              <w:spacing w:before="156" w:after="156" w:line="360" w:lineRule="auto"/>
              <w:jc w:val="center"/>
              <w:outlineLvl w:val="1"/>
              <w:rPr>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trPr>
        <w:tc>
          <w:tcPr>
            <w:tcW w:w="9551" w:type="dxa"/>
            <w:gridSpan w:val="7"/>
          </w:tcPr>
          <w:p>
            <w:pPr>
              <w:pStyle w:val="28"/>
              <w:spacing w:before="156" w:after="156" w:line="360" w:lineRule="auto"/>
              <w:outlineLvl w:val="1"/>
              <w:rPr>
                <w:lang w:val="zh-CN"/>
              </w:rPr>
            </w:pPr>
            <w:r>
              <w:rPr>
                <w:rFonts w:hint="eastAsia"/>
                <w:lang w:val="zh-CN"/>
              </w:rPr>
              <w:t>服务要求：</w:t>
            </w:r>
          </w:p>
        </w:tc>
      </w:tr>
    </w:tbl>
    <w:p>
      <w:pPr>
        <w:pStyle w:val="28"/>
        <w:snapToGrid w:val="0"/>
        <w:spacing w:beforeLines="0" w:afterLines="0" w:line="360" w:lineRule="auto"/>
        <w:outlineLvl w:val="1"/>
        <w:rPr>
          <w:sz w:val="21"/>
          <w:szCs w:val="21"/>
          <w:lang w:val="zh-CN"/>
        </w:rPr>
      </w:pPr>
      <w:r>
        <w:rPr>
          <w:rFonts w:hint="eastAsia"/>
          <w:sz w:val="21"/>
          <w:szCs w:val="21"/>
          <w:lang w:val="zh-CN"/>
        </w:rPr>
        <w:t>注：</w:t>
      </w:r>
    </w:p>
    <w:p>
      <w:pPr>
        <w:pStyle w:val="28"/>
        <w:snapToGrid w:val="0"/>
        <w:spacing w:beforeLines="0" w:afterLines="0" w:line="360" w:lineRule="auto"/>
        <w:outlineLvl w:val="1"/>
        <w:rPr>
          <w:sz w:val="21"/>
          <w:szCs w:val="21"/>
          <w:lang w:val="zh-CN"/>
        </w:rPr>
      </w:pPr>
      <w:r>
        <w:rPr>
          <w:rFonts w:hint="eastAsia"/>
          <w:sz w:val="21"/>
          <w:szCs w:val="21"/>
          <w:lang w:val="zh-CN"/>
        </w:rPr>
        <w:t>1、供应商应根据其投标情况填写该表，并保证其与投标文件内容的一致性、正确性和真实性；</w:t>
      </w:r>
    </w:p>
    <w:p>
      <w:pPr>
        <w:pStyle w:val="28"/>
        <w:snapToGrid w:val="0"/>
        <w:spacing w:beforeLines="0" w:afterLines="0" w:line="360" w:lineRule="auto"/>
        <w:outlineLvl w:val="1"/>
        <w:rPr>
          <w:sz w:val="21"/>
          <w:szCs w:val="21"/>
          <w:lang w:val="zh-CN"/>
        </w:rPr>
      </w:pPr>
      <w:r>
        <w:rPr>
          <w:rFonts w:hint="eastAsia"/>
          <w:sz w:val="21"/>
          <w:szCs w:val="21"/>
          <w:lang w:val="zh-CN"/>
        </w:rPr>
        <w:t>2、填写该表不代表供应商已具有中标人资格。本表只作为中标结果公告内容的一部分，进行公告使用；</w:t>
      </w:r>
    </w:p>
    <w:p>
      <w:pPr>
        <w:pStyle w:val="28"/>
        <w:snapToGrid w:val="0"/>
        <w:spacing w:beforeLines="0" w:afterLines="0" w:line="360" w:lineRule="auto"/>
        <w:outlineLvl w:val="1"/>
        <w:rPr>
          <w:sz w:val="21"/>
          <w:szCs w:val="21"/>
          <w:lang w:val="zh-CN"/>
        </w:rPr>
      </w:pPr>
      <w:r>
        <w:rPr>
          <w:rFonts w:hint="eastAsia"/>
          <w:sz w:val="21"/>
          <w:szCs w:val="21"/>
          <w:lang w:val="zh-CN"/>
        </w:rPr>
        <w:t>3、本表内容涉及较多，供应商可以适当增减表格行数，以保证表格内容的完整；</w:t>
      </w:r>
    </w:p>
    <w:p>
      <w:pPr>
        <w:pStyle w:val="28"/>
        <w:snapToGrid w:val="0"/>
        <w:spacing w:beforeLines="0" w:afterLines="0" w:line="360" w:lineRule="auto"/>
        <w:outlineLvl w:val="1"/>
        <w:rPr>
          <w:sz w:val="21"/>
          <w:szCs w:val="21"/>
          <w:lang w:val="zh-CN"/>
        </w:rPr>
      </w:pPr>
      <w:r>
        <w:rPr>
          <w:rFonts w:hint="eastAsia"/>
          <w:sz w:val="21"/>
          <w:szCs w:val="21"/>
          <w:lang w:val="zh-CN"/>
        </w:rPr>
        <w:t>4、评审结果排名第一的中标候选人在评审结束后1个工作日内将招标文件附件《中标供应商公告内容》填写完整后，以电子文档形式提交给采购代理机构项目负责人（或者发送至电子邮箱：</w:t>
      </w:r>
      <w:r>
        <w:rPr>
          <w:rFonts w:hint="eastAsia"/>
          <w:sz w:val="21"/>
          <w:szCs w:val="21"/>
        </w:rPr>
        <w:t>564237128</w:t>
      </w:r>
      <w:r>
        <w:rPr>
          <w:rFonts w:hint="eastAsia"/>
          <w:sz w:val="21"/>
          <w:szCs w:val="21"/>
          <w:lang w:val="zh-CN"/>
        </w:rPr>
        <w:t>@qq.com）。未按时提供所造成的后果由供应商自行承担。</w:t>
      </w:r>
    </w:p>
    <w:p>
      <w:pPr>
        <w:snapToGrid w:val="0"/>
        <w:spacing w:line="360" w:lineRule="auto"/>
        <w:rPr>
          <w:rFonts w:ascii="宋体" w:hAnsi="宋体"/>
          <w:szCs w:val="21"/>
        </w:rPr>
      </w:pPr>
      <w:r>
        <w:rPr>
          <w:rFonts w:hint="eastAsia"/>
          <w:kern w:val="0"/>
          <w:szCs w:val="21"/>
          <w:lang w:val="zh-CN"/>
        </w:rPr>
        <w:t>5、中标结果公告内容如涉及供应商的商业秘密等法律法规规定可以不予以公告的情形，供应商应另附书面说明，如未事前书面说明造成的后果由供应商自行承担。</w:t>
      </w:r>
    </w:p>
    <w:p/>
    <w:sectPr>
      <w:footerReference r:id="rId6" w:type="first"/>
      <w:headerReference r:id="rId3" w:type="default"/>
      <w:footerReference r:id="rId4" w:type="default"/>
      <w:footerReference r:id="rId5" w:type="even"/>
      <w:pgSz w:w="11906" w:h="16838"/>
      <w:pgMar w:top="1440" w:right="1440" w:bottom="144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Helvetica Neue">
    <w:altName w:val="Corbel"/>
    <w:panose1 w:val="00000000000000000000"/>
    <w:charset w:val="00"/>
    <w:family w:val="auto"/>
    <w:pitch w:val="default"/>
    <w:sig w:usb0="00000000" w:usb1="00000000" w:usb2="00000010" w:usb3="00000000" w:csb0="00000000" w:csb1="00000000"/>
  </w:font>
  <w:font w:name="方正粗黑宋简体">
    <w:altName w:val="宋体"/>
    <w:panose1 w:val="02000000000000000000"/>
    <w:charset w:val="86"/>
    <w:family w:val="auto"/>
    <w:pitch w:val="default"/>
    <w:sig w:usb0="00000000" w:usb1="00000000" w:usb2="00000012"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方正大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Corbel">
    <w:panose1 w:val="020B0503020204020204"/>
    <w:charset w:val="00"/>
    <w:family w:val="auto"/>
    <w:pitch w:val="default"/>
    <w:sig w:usb0="A00002EF" w:usb1="4000A4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both"/>
    </w:pPr>
    <w:r>
      <w:pict>
        <v:shape id="文本框 4" o:spid="_x0000_s4097" o:spt="202" type="#_x0000_t202" style="position:absolute;left:0pt;margin-top:0pt;height:10.35pt;width:9.05pt;mso-position-horizontal:right;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35</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56"/>
      </w:rPr>
    </w:pPr>
    <w:r>
      <w:fldChar w:fldCharType="begin"/>
    </w:r>
    <w:r>
      <w:rPr>
        <w:rStyle w:val="56"/>
      </w:rPr>
      <w:instrText xml:space="preserve">PAGE  </w:instrText>
    </w:r>
    <w:r>
      <w:fldChar w:fldCharType="separate"/>
    </w:r>
    <w:r>
      <w:rPr>
        <w:rStyle w:val="56"/>
      </w:rPr>
      <w:t>32</w:t>
    </w:r>
    <w:r>
      <w:fldChar w:fldCharType="end"/>
    </w:r>
  </w:p>
  <w:p>
    <w:pPr>
      <w:pStyle w:val="3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outside" w:y="1"/>
      <w:rPr>
        <w:rStyle w:val="56"/>
        <w:rFonts w:ascii="宋体" w:hAnsi="宋体" w:eastAsia="宋体"/>
        <w:sz w:val="28"/>
        <w:szCs w:val="28"/>
      </w:rPr>
    </w:pPr>
    <w:r>
      <w:rPr>
        <w:rStyle w:val="56"/>
        <w:rFonts w:hint="eastAsia" w:ascii="宋体" w:hAnsi="宋体" w:eastAsia="宋体"/>
        <w:sz w:val="28"/>
        <w:szCs w:val="28"/>
      </w:rPr>
      <w:t xml:space="preserve">— </w:t>
    </w:r>
    <w:r>
      <w:rPr>
        <w:rFonts w:ascii="宋体" w:hAnsi="宋体" w:eastAsia="宋体"/>
        <w:sz w:val="28"/>
        <w:szCs w:val="28"/>
      </w:rPr>
      <w:fldChar w:fldCharType="begin"/>
    </w:r>
    <w:r>
      <w:rPr>
        <w:rStyle w:val="56"/>
        <w:rFonts w:ascii="宋体" w:hAnsi="宋体" w:eastAsia="宋体"/>
        <w:sz w:val="28"/>
        <w:szCs w:val="28"/>
      </w:rPr>
      <w:instrText xml:space="preserve">PAGE  </w:instrText>
    </w:r>
    <w:r>
      <w:rPr>
        <w:rFonts w:ascii="宋体" w:hAnsi="宋体" w:eastAsia="宋体"/>
        <w:sz w:val="28"/>
        <w:szCs w:val="28"/>
      </w:rPr>
      <w:fldChar w:fldCharType="separate"/>
    </w:r>
    <w:r>
      <w:rPr>
        <w:rStyle w:val="56"/>
        <w:rFonts w:ascii="宋体" w:hAnsi="宋体" w:eastAsia="宋体"/>
        <w:sz w:val="28"/>
        <w:szCs w:val="28"/>
      </w:rPr>
      <w:t>23</w:t>
    </w:r>
    <w:r>
      <w:rPr>
        <w:rFonts w:ascii="宋体" w:hAnsi="宋体" w:eastAsia="宋体"/>
        <w:sz w:val="28"/>
        <w:szCs w:val="28"/>
      </w:rPr>
      <w:fldChar w:fldCharType="end"/>
    </w:r>
    <w:r>
      <w:rPr>
        <w:rStyle w:val="56"/>
        <w:rFonts w:hint="eastAsia" w:ascii="宋体" w:hAnsi="宋体" w:eastAsia="宋体"/>
        <w:sz w:val="28"/>
        <w:szCs w:val="28"/>
      </w:rPr>
      <w:t xml:space="preserve"> —</w:t>
    </w:r>
  </w:p>
  <w:p>
    <w:pPr>
      <w:pStyle w:val="34"/>
      <w:ind w:right="720" w:firstLine="180" w:firstLineChars="100"/>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17FE1A"/>
    <w:multiLevelType w:val="singleLevel"/>
    <w:tmpl w:val="8717FE1A"/>
    <w:lvl w:ilvl="0" w:tentative="0">
      <w:start w:val="1"/>
      <w:numFmt w:val="decimal"/>
      <w:suff w:val="nothing"/>
      <w:lvlText w:val="（%1）"/>
      <w:lvlJc w:val="left"/>
    </w:lvl>
  </w:abstractNum>
  <w:abstractNum w:abstractNumId="1">
    <w:nsid w:val="93892897"/>
    <w:multiLevelType w:val="singleLevel"/>
    <w:tmpl w:val="93892897"/>
    <w:lvl w:ilvl="0" w:tentative="0">
      <w:start w:val="2"/>
      <w:numFmt w:val="chineseCounting"/>
      <w:suff w:val="space"/>
      <w:lvlText w:val="第%1章"/>
      <w:lvlJc w:val="left"/>
      <w:rPr>
        <w:rFonts w:hint="eastAsia"/>
      </w:rPr>
    </w:lvl>
  </w:abstractNum>
  <w:abstractNum w:abstractNumId="2">
    <w:nsid w:val="9E78E1F2"/>
    <w:multiLevelType w:val="singleLevel"/>
    <w:tmpl w:val="9E78E1F2"/>
    <w:lvl w:ilvl="0" w:tentative="0">
      <w:start w:val="16"/>
      <w:numFmt w:val="chineseCounting"/>
      <w:suff w:val="nothing"/>
      <w:lvlText w:val="%1、"/>
      <w:lvlJc w:val="left"/>
      <w:rPr>
        <w:rFonts w:hint="eastAsia"/>
      </w:rPr>
    </w:lvl>
  </w:abstractNum>
  <w:abstractNum w:abstractNumId="3">
    <w:nsid w:val="00000015"/>
    <w:multiLevelType w:val="singleLevel"/>
    <w:tmpl w:val="00000015"/>
    <w:lvl w:ilvl="0" w:tentative="0">
      <w:start w:val="7"/>
      <w:numFmt w:val="chineseCounting"/>
      <w:pStyle w:val="23"/>
      <w:suff w:val="nothing"/>
      <w:lvlText w:val="%1、"/>
      <w:lvlJc w:val="left"/>
    </w:lvl>
  </w:abstractNum>
  <w:abstractNum w:abstractNumId="4">
    <w:nsid w:val="09890BCC"/>
    <w:multiLevelType w:val="multilevel"/>
    <w:tmpl w:val="09890BCC"/>
    <w:lvl w:ilvl="0" w:tentative="0">
      <w:start w:val="1"/>
      <w:numFmt w:val="decimal"/>
      <w:pStyle w:val="14"/>
      <w:lvlText w:val="%1．"/>
      <w:lvlJc w:val="left"/>
      <w:pPr>
        <w:tabs>
          <w:tab w:val="left" w:pos="900"/>
        </w:tabs>
        <w:ind w:left="900" w:hanging="720"/>
      </w:pPr>
      <w:rPr>
        <w:rFonts w:hint="eastAsia"/>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16255"/>
    <w:rsid w:val="00003F88"/>
    <w:rsid w:val="000105F9"/>
    <w:rsid w:val="00024636"/>
    <w:rsid w:val="0003501F"/>
    <w:rsid w:val="00036698"/>
    <w:rsid w:val="00036D4F"/>
    <w:rsid w:val="000473C0"/>
    <w:rsid w:val="00050047"/>
    <w:rsid w:val="0005213A"/>
    <w:rsid w:val="000555F9"/>
    <w:rsid w:val="00064218"/>
    <w:rsid w:val="000661AE"/>
    <w:rsid w:val="00077028"/>
    <w:rsid w:val="000813B4"/>
    <w:rsid w:val="0008390D"/>
    <w:rsid w:val="00090ECF"/>
    <w:rsid w:val="000A0964"/>
    <w:rsid w:val="000A3AE3"/>
    <w:rsid w:val="000A3D1A"/>
    <w:rsid w:val="000B0889"/>
    <w:rsid w:val="000B40E9"/>
    <w:rsid w:val="000C03C2"/>
    <w:rsid w:val="000C5D2C"/>
    <w:rsid w:val="000D46BB"/>
    <w:rsid w:val="000E0846"/>
    <w:rsid w:val="000E0AEB"/>
    <w:rsid w:val="000E1248"/>
    <w:rsid w:val="000E69E7"/>
    <w:rsid w:val="000F4696"/>
    <w:rsid w:val="000F52C2"/>
    <w:rsid w:val="001014F4"/>
    <w:rsid w:val="0010318E"/>
    <w:rsid w:val="00106451"/>
    <w:rsid w:val="00113ED2"/>
    <w:rsid w:val="001156FF"/>
    <w:rsid w:val="00117D02"/>
    <w:rsid w:val="00120A52"/>
    <w:rsid w:val="00122F37"/>
    <w:rsid w:val="00124087"/>
    <w:rsid w:val="0013227D"/>
    <w:rsid w:val="001366D2"/>
    <w:rsid w:val="00137AAD"/>
    <w:rsid w:val="00151FE3"/>
    <w:rsid w:val="00157419"/>
    <w:rsid w:val="00157B60"/>
    <w:rsid w:val="001624FC"/>
    <w:rsid w:val="00164119"/>
    <w:rsid w:val="001677EB"/>
    <w:rsid w:val="00170417"/>
    <w:rsid w:val="0017071C"/>
    <w:rsid w:val="00177B0C"/>
    <w:rsid w:val="00180B2E"/>
    <w:rsid w:val="00180B61"/>
    <w:rsid w:val="001853AC"/>
    <w:rsid w:val="001915EA"/>
    <w:rsid w:val="00191FEF"/>
    <w:rsid w:val="0019484F"/>
    <w:rsid w:val="0019688C"/>
    <w:rsid w:val="001A669E"/>
    <w:rsid w:val="001B14D5"/>
    <w:rsid w:val="001B2168"/>
    <w:rsid w:val="001B219E"/>
    <w:rsid w:val="001B4CCD"/>
    <w:rsid w:val="001B59AA"/>
    <w:rsid w:val="001B5C70"/>
    <w:rsid w:val="001C3623"/>
    <w:rsid w:val="001C3D15"/>
    <w:rsid w:val="001C49BF"/>
    <w:rsid w:val="001D48E9"/>
    <w:rsid w:val="001D79BE"/>
    <w:rsid w:val="001E49D2"/>
    <w:rsid w:val="001E74D2"/>
    <w:rsid w:val="001F345B"/>
    <w:rsid w:val="00204251"/>
    <w:rsid w:val="0020594B"/>
    <w:rsid w:val="00206B69"/>
    <w:rsid w:val="002101DE"/>
    <w:rsid w:val="00212A59"/>
    <w:rsid w:val="0021467D"/>
    <w:rsid w:val="00216255"/>
    <w:rsid w:val="002177BB"/>
    <w:rsid w:val="0022215A"/>
    <w:rsid w:val="002224FE"/>
    <w:rsid w:val="00224CBB"/>
    <w:rsid w:val="002271A3"/>
    <w:rsid w:val="00230AB9"/>
    <w:rsid w:val="00234D14"/>
    <w:rsid w:val="002403EB"/>
    <w:rsid w:val="00240A1A"/>
    <w:rsid w:val="00242934"/>
    <w:rsid w:val="00247767"/>
    <w:rsid w:val="002516A0"/>
    <w:rsid w:val="00254E15"/>
    <w:rsid w:val="002616CD"/>
    <w:rsid w:val="00262482"/>
    <w:rsid w:val="00273AB0"/>
    <w:rsid w:val="002777AC"/>
    <w:rsid w:val="00283A60"/>
    <w:rsid w:val="00283E82"/>
    <w:rsid w:val="00291B13"/>
    <w:rsid w:val="0029604B"/>
    <w:rsid w:val="002A4359"/>
    <w:rsid w:val="002A7EF5"/>
    <w:rsid w:val="002B73A3"/>
    <w:rsid w:val="002C0FFC"/>
    <w:rsid w:val="002C25BD"/>
    <w:rsid w:val="002D25A7"/>
    <w:rsid w:val="002D4D30"/>
    <w:rsid w:val="002D69E8"/>
    <w:rsid w:val="002E3C5C"/>
    <w:rsid w:val="002E60DB"/>
    <w:rsid w:val="002E6A2D"/>
    <w:rsid w:val="002F1646"/>
    <w:rsid w:val="002F2774"/>
    <w:rsid w:val="002F43FC"/>
    <w:rsid w:val="002F5383"/>
    <w:rsid w:val="002F6FD3"/>
    <w:rsid w:val="002F732F"/>
    <w:rsid w:val="002F7E73"/>
    <w:rsid w:val="003004B9"/>
    <w:rsid w:val="00300832"/>
    <w:rsid w:val="00300D85"/>
    <w:rsid w:val="00302EA0"/>
    <w:rsid w:val="0030377E"/>
    <w:rsid w:val="00306585"/>
    <w:rsid w:val="00313B4D"/>
    <w:rsid w:val="00321164"/>
    <w:rsid w:val="00324514"/>
    <w:rsid w:val="0032675D"/>
    <w:rsid w:val="00326CA5"/>
    <w:rsid w:val="003339FC"/>
    <w:rsid w:val="00335685"/>
    <w:rsid w:val="0034020E"/>
    <w:rsid w:val="003405BE"/>
    <w:rsid w:val="00344A8F"/>
    <w:rsid w:val="00345561"/>
    <w:rsid w:val="0034645A"/>
    <w:rsid w:val="00347E03"/>
    <w:rsid w:val="00350810"/>
    <w:rsid w:val="003518F9"/>
    <w:rsid w:val="00351EDC"/>
    <w:rsid w:val="003522AC"/>
    <w:rsid w:val="00352899"/>
    <w:rsid w:val="00353F17"/>
    <w:rsid w:val="00357113"/>
    <w:rsid w:val="00370FE6"/>
    <w:rsid w:val="003722B0"/>
    <w:rsid w:val="003742AC"/>
    <w:rsid w:val="00383009"/>
    <w:rsid w:val="0038420C"/>
    <w:rsid w:val="00384A96"/>
    <w:rsid w:val="00390441"/>
    <w:rsid w:val="00394533"/>
    <w:rsid w:val="00394D75"/>
    <w:rsid w:val="003951E2"/>
    <w:rsid w:val="00396106"/>
    <w:rsid w:val="00397E49"/>
    <w:rsid w:val="003A2BDD"/>
    <w:rsid w:val="003A68AC"/>
    <w:rsid w:val="003A71A3"/>
    <w:rsid w:val="003B012F"/>
    <w:rsid w:val="003B0DD7"/>
    <w:rsid w:val="003B247C"/>
    <w:rsid w:val="003B3BE0"/>
    <w:rsid w:val="003B6936"/>
    <w:rsid w:val="003C1B10"/>
    <w:rsid w:val="003C38A0"/>
    <w:rsid w:val="003C5C87"/>
    <w:rsid w:val="003D5DD1"/>
    <w:rsid w:val="003D68BD"/>
    <w:rsid w:val="003E7330"/>
    <w:rsid w:val="003E73F1"/>
    <w:rsid w:val="00400DA5"/>
    <w:rsid w:val="00403752"/>
    <w:rsid w:val="004046FC"/>
    <w:rsid w:val="004049D6"/>
    <w:rsid w:val="00406A7D"/>
    <w:rsid w:val="00410557"/>
    <w:rsid w:val="00414073"/>
    <w:rsid w:val="00414B57"/>
    <w:rsid w:val="00420A74"/>
    <w:rsid w:val="004236E0"/>
    <w:rsid w:val="00424263"/>
    <w:rsid w:val="0042478F"/>
    <w:rsid w:val="00430668"/>
    <w:rsid w:val="00431752"/>
    <w:rsid w:val="00436101"/>
    <w:rsid w:val="0043722B"/>
    <w:rsid w:val="00437E78"/>
    <w:rsid w:val="004403AE"/>
    <w:rsid w:val="00440632"/>
    <w:rsid w:val="00445A30"/>
    <w:rsid w:val="0045282F"/>
    <w:rsid w:val="004538E9"/>
    <w:rsid w:val="0045551B"/>
    <w:rsid w:val="004573A3"/>
    <w:rsid w:val="00457A77"/>
    <w:rsid w:val="004635E1"/>
    <w:rsid w:val="00463E4E"/>
    <w:rsid w:val="0047061D"/>
    <w:rsid w:val="00474A75"/>
    <w:rsid w:val="00475FAA"/>
    <w:rsid w:val="0047773E"/>
    <w:rsid w:val="0048177F"/>
    <w:rsid w:val="00483928"/>
    <w:rsid w:val="004917AC"/>
    <w:rsid w:val="00493F17"/>
    <w:rsid w:val="004978B4"/>
    <w:rsid w:val="004A34A4"/>
    <w:rsid w:val="004A575E"/>
    <w:rsid w:val="004A7E3E"/>
    <w:rsid w:val="004B12A6"/>
    <w:rsid w:val="004C3F50"/>
    <w:rsid w:val="004D080D"/>
    <w:rsid w:val="004D0865"/>
    <w:rsid w:val="004D28E6"/>
    <w:rsid w:val="004D65A0"/>
    <w:rsid w:val="004D6AAF"/>
    <w:rsid w:val="004E4CA6"/>
    <w:rsid w:val="004F6727"/>
    <w:rsid w:val="004F68AB"/>
    <w:rsid w:val="00500072"/>
    <w:rsid w:val="005005D3"/>
    <w:rsid w:val="0050077A"/>
    <w:rsid w:val="005017D0"/>
    <w:rsid w:val="00504631"/>
    <w:rsid w:val="00512E16"/>
    <w:rsid w:val="00514D3C"/>
    <w:rsid w:val="005152D1"/>
    <w:rsid w:val="00520258"/>
    <w:rsid w:val="0052425B"/>
    <w:rsid w:val="00524633"/>
    <w:rsid w:val="005251CA"/>
    <w:rsid w:val="00525289"/>
    <w:rsid w:val="00531F68"/>
    <w:rsid w:val="00535254"/>
    <w:rsid w:val="005353E8"/>
    <w:rsid w:val="00542D48"/>
    <w:rsid w:val="0054493B"/>
    <w:rsid w:val="00553A77"/>
    <w:rsid w:val="00554B52"/>
    <w:rsid w:val="0055634F"/>
    <w:rsid w:val="00562281"/>
    <w:rsid w:val="005724BC"/>
    <w:rsid w:val="00572805"/>
    <w:rsid w:val="005733D7"/>
    <w:rsid w:val="00574D63"/>
    <w:rsid w:val="00576D1A"/>
    <w:rsid w:val="0058061D"/>
    <w:rsid w:val="0058091B"/>
    <w:rsid w:val="005836DC"/>
    <w:rsid w:val="0058371F"/>
    <w:rsid w:val="00594265"/>
    <w:rsid w:val="005943C9"/>
    <w:rsid w:val="005A4B8A"/>
    <w:rsid w:val="005A5C5D"/>
    <w:rsid w:val="005B239B"/>
    <w:rsid w:val="005B2B65"/>
    <w:rsid w:val="005B73F4"/>
    <w:rsid w:val="005C25DD"/>
    <w:rsid w:val="005C3622"/>
    <w:rsid w:val="005C6278"/>
    <w:rsid w:val="005D1125"/>
    <w:rsid w:val="005E1504"/>
    <w:rsid w:val="005E20E9"/>
    <w:rsid w:val="005E2932"/>
    <w:rsid w:val="005E2B3F"/>
    <w:rsid w:val="005E2B72"/>
    <w:rsid w:val="005E637D"/>
    <w:rsid w:val="005F69B5"/>
    <w:rsid w:val="00610A74"/>
    <w:rsid w:val="00610C8E"/>
    <w:rsid w:val="00612968"/>
    <w:rsid w:val="00614E26"/>
    <w:rsid w:val="0062148E"/>
    <w:rsid w:val="006220A8"/>
    <w:rsid w:val="00624643"/>
    <w:rsid w:val="00636072"/>
    <w:rsid w:val="00637AA5"/>
    <w:rsid w:val="00643436"/>
    <w:rsid w:val="00643CC4"/>
    <w:rsid w:val="0064557E"/>
    <w:rsid w:val="00657519"/>
    <w:rsid w:val="00660AAB"/>
    <w:rsid w:val="0066690F"/>
    <w:rsid w:val="00670AC0"/>
    <w:rsid w:val="00675FFB"/>
    <w:rsid w:val="006763FE"/>
    <w:rsid w:val="00685F27"/>
    <w:rsid w:val="006878EB"/>
    <w:rsid w:val="00687BE4"/>
    <w:rsid w:val="00692961"/>
    <w:rsid w:val="00696F80"/>
    <w:rsid w:val="006A13C7"/>
    <w:rsid w:val="006A1573"/>
    <w:rsid w:val="006A49A5"/>
    <w:rsid w:val="006A6AEF"/>
    <w:rsid w:val="006A7B23"/>
    <w:rsid w:val="006B2A05"/>
    <w:rsid w:val="006B61F5"/>
    <w:rsid w:val="006C4B0B"/>
    <w:rsid w:val="006C5B84"/>
    <w:rsid w:val="006E3590"/>
    <w:rsid w:val="006E3DAD"/>
    <w:rsid w:val="006E40DC"/>
    <w:rsid w:val="006E585E"/>
    <w:rsid w:val="006E7799"/>
    <w:rsid w:val="006F0FF2"/>
    <w:rsid w:val="006F44E2"/>
    <w:rsid w:val="006F609F"/>
    <w:rsid w:val="00701747"/>
    <w:rsid w:val="007124DB"/>
    <w:rsid w:val="007158E2"/>
    <w:rsid w:val="007159C3"/>
    <w:rsid w:val="00715D5C"/>
    <w:rsid w:val="00716291"/>
    <w:rsid w:val="00717ED3"/>
    <w:rsid w:val="00720D17"/>
    <w:rsid w:val="007213B3"/>
    <w:rsid w:val="00722441"/>
    <w:rsid w:val="00722B62"/>
    <w:rsid w:val="0072480F"/>
    <w:rsid w:val="007315FD"/>
    <w:rsid w:val="00732F88"/>
    <w:rsid w:val="00750DA0"/>
    <w:rsid w:val="00751771"/>
    <w:rsid w:val="00754550"/>
    <w:rsid w:val="00755402"/>
    <w:rsid w:val="00760CCF"/>
    <w:rsid w:val="0076101E"/>
    <w:rsid w:val="007626F0"/>
    <w:rsid w:val="00762A89"/>
    <w:rsid w:val="00764520"/>
    <w:rsid w:val="007656B6"/>
    <w:rsid w:val="007656C0"/>
    <w:rsid w:val="00765AC0"/>
    <w:rsid w:val="00766A92"/>
    <w:rsid w:val="007718A1"/>
    <w:rsid w:val="00771B32"/>
    <w:rsid w:val="00774B61"/>
    <w:rsid w:val="00775EC7"/>
    <w:rsid w:val="00782646"/>
    <w:rsid w:val="00782D4A"/>
    <w:rsid w:val="00784EFF"/>
    <w:rsid w:val="00787456"/>
    <w:rsid w:val="00797BE2"/>
    <w:rsid w:val="007A1C94"/>
    <w:rsid w:val="007A77BE"/>
    <w:rsid w:val="007B62BF"/>
    <w:rsid w:val="007D2452"/>
    <w:rsid w:val="007D39B5"/>
    <w:rsid w:val="007E124F"/>
    <w:rsid w:val="007E4716"/>
    <w:rsid w:val="007F3C67"/>
    <w:rsid w:val="007F7B35"/>
    <w:rsid w:val="00800259"/>
    <w:rsid w:val="00803831"/>
    <w:rsid w:val="0080421B"/>
    <w:rsid w:val="008046D2"/>
    <w:rsid w:val="00807F5F"/>
    <w:rsid w:val="00807FAC"/>
    <w:rsid w:val="008103B3"/>
    <w:rsid w:val="0081318D"/>
    <w:rsid w:val="00821281"/>
    <w:rsid w:val="00822D72"/>
    <w:rsid w:val="00826169"/>
    <w:rsid w:val="008261A6"/>
    <w:rsid w:val="0083035E"/>
    <w:rsid w:val="00844EBC"/>
    <w:rsid w:val="00846DD1"/>
    <w:rsid w:val="00852AD9"/>
    <w:rsid w:val="008634F7"/>
    <w:rsid w:val="00864853"/>
    <w:rsid w:val="0086634F"/>
    <w:rsid w:val="00867AC9"/>
    <w:rsid w:val="00873343"/>
    <w:rsid w:val="00873D8F"/>
    <w:rsid w:val="00874ADB"/>
    <w:rsid w:val="00876B45"/>
    <w:rsid w:val="008921FA"/>
    <w:rsid w:val="00895B6C"/>
    <w:rsid w:val="008A2A8E"/>
    <w:rsid w:val="008A7E36"/>
    <w:rsid w:val="008B7105"/>
    <w:rsid w:val="008B7ABB"/>
    <w:rsid w:val="008B7B56"/>
    <w:rsid w:val="008C18D8"/>
    <w:rsid w:val="008C26B2"/>
    <w:rsid w:val="008C46FE"/>
    <w:rsid w:val="008C4D5C"/>
    <w:rsid w:val="008C76BF"/>
    <w:rsid w:val="008D12AA"/>
    <w:rsid w:val="008D1E09"/>
    <w:rsid w:val="008D2117"/>
    <w:rsid w:val="008D3A83"/>
    <w:rsid w:val="008E133E"/>
    <w:rsid w:val="008E27DE"/>
    <w:rsid w:val="008E483D"/>
    <w:rsid w:val="008E562F"/>
    <w:rsid w:val="008E6DA5"/>
    <w:rsid w:val="008F0E7F"/>
    <w:rsid w:val="009038EE"/>
    <w:rsid w:val="00907E7D"/>
    <w:rsid w:val="009121CF"/>
    <w:rsid w:val="00913E66"/>
    <w:rsid w:val="00913FB8"/>
    <w:rsid w:val="00936901"/>
    <w:rsid w:val="00936B05"/>
    <w:rsid w:val="0094073D"/>
    <w:rsid w:val="00941CE8"/>
    <w:rsid w:val="00942DDA"/>
    <w:rsid w:val="00952927"/>
    <w:rsid w:val="00954014"/>
    <w:rsid w:val="00956212"/>
    <w:rsid w:val="00964967"/>
    <w:rsid w:val="00966B65"/>
    <w:rsid w:val="00970A62"/>
    <w:rsid w:val="009762D4"/>
    <w:rsid w:val="0097652E"/>
    <w:rsid w:val="009777CE"/>
    <w:rsid w:val="0098150B"/>
    <w:rsid w:val="009826BC"/>
    <w:rsid w:val="0098665A"/>
    <w:rsid w:val="00993196"/>
    <w:rsid w:val="00994E1D"/>
    <w:rsid w:val="009A0AB7"/>
    <w:rsid w:val="009A1496"/>
    <w:rsid w:val="009A1AC2"/>
    <w:rsid w:val="009A3491"/>
    <w:rsid w:val="009A6B3E"/>
    <w:rsid w:val="009B1F5A"/>
    <w:rsid w:val="009B2A2E"/>
    <w:rsid w:val="009B3152"/>
    <w:rsid w:val="009C15F0"/>
    <w:rsid w:val="009C1E06"/>
    <w:rsid w:val="009D1389"/>
    <w:rsid w:val="009E1B66"/>
    <w:rsid w:val="009E25CA"/>
    <w:rsid w:val="009E6011"/>
    <w:rsid w:val="009E65DB"/>
    <w:rsid w:val="009E7FA4"/>
    <w:rsid w:val="009F16D1"/>
    <w:rsid w:val="009F1BF1"/>
    <w:rsid w:val="009F4D4A"/>
    <w:rsid w:val="009F530D"/>
    <w:rsid w:val="009F5844"/>
    <w:rsid w:val="00A03377"/>
    <w:rsid w:val="00A11767"/>
    <w:rsid w:val="00A11D32"/>
    <w:rsid w:val="00A14ABD"/>
    <w:rsid w:val="00A15261"/>
    <w:rsid w:val="00A153B7"/>
    <w:rsid w:val="00A15431"/>
    <w:rsid w:val="00A16B8C"/>
    <w:rsid w:val="00A27479"/>
    <w:rsid w:val="00A339F7"/>
    <w:rsid w:val="00A35962"/>
    <w:rsid w:val="00A36934"/>
    <w:rsid w:val="00A37F94"/>
    <w:rsid w:val="00A417E3"/>
    <w:rsid w:val="00A41814"/>
    <w:rsid w:val="00A42486"/>
    <w:rsid w:val="00A424F9"/>
    <w:rsid w:val="00A428AC"/>
    <w:rsid w:val="00A4429F"/>
    <w:rsid w:val="00A47A72"/>
    <w:rsid w:val="00A47AFF"/>
    <w:rsid w:val="00A50838"/>
    <w:rsid w:val="00A60FC8"/>
    <w:rsid w:val="00A61AAD"/>
    <w:rsid w:val="00A642BF"/>
    <w:rsid w:val="00A64BBC"/>
    <w:rsid w:val="00A6599E"/>
    <w:rsid w:val="00A65A91"/>
    <w:rsid w:val="00A67126"/>
    <w:rsid w:val="00A70C30"/>
    <w:rsid w:val="00A74027"/>
    <w:rsid w:val="00A76E9B"/>
    <w:rsid w:val="00A77C28"/>
    <w:rsid w:val="00A8189D"/>
    <w:rsid w:val="00A81E2A"/>
    <w:rsid w:val="00A8395B"/>
    <w:rsid w:val="00A845A4"/>
    <w:rsid w:val="00A90325"/>
    <w:rsid w:val="00A906F5"/>
    <w:rsid w:val="00A93684"/>
    <w:rsid w:val="00AA4B46"/>
    <w:rsid w:val="00AA7452"/>
    <w:rsid w:val="00AB0C3F"/>
    <w:rsid w:val="00AB11CF"/>
    <w:rsid w:val="00AB12B1"/>
    <w:rsid w:val="00AB3450"/>
    <w:rsid w:val="00AB3F42"/>
    <w:rsid w:val="00AB52CD"/>
    <w:rsid w:val="00AB53B4"/>
    <w:rsid w:val="00AB7066"/>
    <w:rsid w:val="00AC1EBF"/>
    <w:rsid w:val="00AC2AC1"/>
    <w:rsid w:val="00AD3F81"/>
    <w:rsid w:val="00AD6334"/>
    <w:rsid w:val="00AD6476"/>
    <w:rsid w:val="00AD78BA"/>
    <w:rsid w:val="00AE0B69"/>
    <w:rsid w:val="00AE25A7"/>
    <w:rsid w:val="00AE2BFB"/>
    <w:rsid w:val="00AE51C8"/>
    <w:rsid w:val="00AE573C"/>
    <w:rsid w:val="00AE64D7"/>
    <w:rsid w:val="00AE67BC"/>
    <w:rsid w:val="00AE7270"/>
    <w:rsid w:val="00AF3D48"/>
    <w:rsid w:val="00AF4712"/>
    <w:rsid w:val="00AF6034"/>
    <w:rsid w:val="00AF6CE7"/>
    <w:rsid w:val="00AF7CB2"/>
    <w:rsid w:val="00B02140"/>
    <w:rsid w:val="00B03C13"/>
    <w:rsid w:val="00B05A7F"/>
    <w:rsid w:val="00B07925"/>
    <w:rsid w:val="00B10A04"/>
    <w:rsid w:val="00B17219"/>
    <w:rsid w:val="00B42713"/>
    <w:rsid w:val="00B43560"/>
    <w:rsid w:val="00B446F0"/>
    <w:rsid w:val="00B45C94"/>
    <w:rsid w:val="00B476F1"/>
    <w:rsid w:val="00B476F3"/>
    <w:rsid w:val="00B47FFD"/>
    <w:rsid w:val="00B51EF8"/>
    <w:rsid w:val="00B5580F"/>
    <w:rsid w:val="00B56629"/>
    <w:rsid w:val="00B6444F"/>
    <w:rsid w:val="00B65CA1"/>
    <w:rsid w:val="00B81297"/>
    <w:rsid w:val="00B9177B"/>
    <w:rsid w:val="00B91DC0"/>
    <w:rsid w:val="00B972CC"/>
    <w:rsid w:val="00BA1A3A"/>
    <w:rsid w:val="00BA5607"/>
    <w:rsid w:val="00BA72DA"/>
    <w:rsid w:val="00BB24B9"/>
    <w:rsid w:val="00BB2991"/>
    <w:rsid w:val="00BB5520"/>
    <w:rsid w:val="00BB57A7"/>
    <w:rsid w:val="00BB7BA9"/>
    <w:rsid w:val="00BC0B37"/>
    <w:rsid w:val="00BC1866"/>
    <w:rsid w:val="00BC2042"/>
    <w:rsid w:val="00BC6E39"/>
    <w:rsid w:val="00BD39E8"/>
    <w:rsid w:val="00BD5549"/>
    <w:rsid w:val="00BD5950"/>
    <w:rsid w:val="00BE1E85"/>
    <w:rsid w:val="00BE41F3"/>
    <w:rsid w:val="00BF05C6"/>
    <w:rsid w:val="00BF36FF"/>
    <w:rsid w:val="00BF7D03"/>
    <w:rsid w:val="00C12E7A"/>
    <w:rsid w:val="00C168B8"/>
    <w:rsid w:val="00C23EE7"/>
    <w:rsid w:val="00C32DFF"/>
    <w:rsid w:val="00C334FD"/>
    <w:rsid w:val="00C364F2"/>
    <w:rsid w:val="00C37F54"/>
    <w:rsid w:val="00C42251"/>
    <w:rsid w:val="00C47ED9"/>
    <w:rsid w:val="00C5251B"/>
    <w:rsid w:val="00C53F02"/>
    <w:rsid w:val="00C61260"/>
    <w:rsid w:val="00C72286"/>
    <w:rsid w:val="00C7392A"/>
    <w:rsid w:val="00C815AA"/>
    <w:rsid w:val="00C8770B"/>
    <w:rsid w:val="00C911FB"/>
    <w:rsid w:val="00C916D4"/>
    <w:rsid w:val="00C950DF"/>
    <w:rsid w:val="00C95A8D"/>
    <w:rsid w:val="00C96289"/>
    <w:rsid w:val="00C96AD4"/>
    <w:rsid w:val="00CA4CAB"/>
    <w:rsid w:val="00CA51B3"/>
    <w:rsid w:val="00CA5B4C"/>
    <w:rsid w:val="00CA700F"/>
    <w:rsid w:val="00CB287A"/>
    <w:rsid w:val="00CC00DE"/>
    <w:rsid w:val="00CC080C"/>
    <w:rsid w:val="00CC20C6"/>
    <w:rsid w:val="00CC40DE"/>
    <w:rsid w:val="00CC6262"/>
    <w:rsid w:val="00CC6A37"/>
    <w:rsid w:val="00CC7409"/>
    <w:rsid w:val="00CC7C75"/>
    <w:rsid w:val="00CD3D61"/>
    <w:rsid w:val="00CD5E75"/>
    <w:rsid w:val="00CE1BAF"/>
    <w:rsid w:val="00CE31E0"/>
    <w:rsid w:val="00CF099A"/>
    <w:rsid w:val="00CF2394"/>
    <w:rsid w:val="00CF4C39"/>
    <w:rsid w:val="00CF7F5B"/>
    <w:rsid w:val="00D00B78"/>
    <w:rsid w:val="00D01532"/>
    <w:rsid w:val="00D0671B"/>
    <w:rsid w:val="00D07708"/>
    <w:rsid w:val="00D1052C"/>
    <w:rsid w:val="00D11158"/>
    <w:rsid w:val="00D11175"/>
    <w:rsid w:val="00D113BE"/>
    <w:rsid w:val="00D11F33"/>
    <w:rsid w:val="00D12597"/>
    <w:rsid w:val="00D13153"/>
    <w:rsid w:val="00D1568A"/>
    <w:rsid w:val="00D30897"/>
    <w:rsid w:val="00D31ECB"/>
    <w:rsid w:val="00D33A39"/>
    <w:rsid w:val="00D36497"/>
    <w:rsid w:val="00D36B95"/>
    <w:rsid w:val="00D40BE7"/>
    <w:rsid w:val="00D41A59"/>
    <w:rsid w:val="00D45183"/>
    <w:rsid w:val="00D53E30"/>
    <w:rsid w:val="00D56212"/>
    <w:rsid w:val="00D60DE3"/>
    <w:rsid w:val="00D645F0"/>
    <w:rsid w:val="00D65677"/>
    <w:rsid w:val="00D760D7"/>
    <w:rsid w:val="00D85BA6"/>
    <w:rsid w:val="00D86346"/>
    <w:rsid w:val="00D90A42"/>
    <w:rsid w:val="00DA31FE"/>
    <w:rsid w:val="00DA7FEC"/>
    <w:rsid w:val="00DB1E49"/>
    <w:rsid w:val="00DB71D7"/>
    <w:rsid w:val="00DC26DB"/>
    <w:rsid w:val="00DC3BE0"/>
    <w:rsid w:val="00DC67B7"/>
    <w:rsid w:val="00DC72A8"/>
    <w:rsid w:val="00DD2DC5"/>
    <w:rsid w:val="00DE017D"/>
    <w:rsid w:val="00DE13E6"/>
    <w:rsid w:val="00DE2D10"/>
    <w:rsid w:val="00DE4B22"/>
    <w:rsid w:val="00DF158D"/>
    <w:rsid w:val="00E05684"/>
    <w:rsid w:val="00E26F3D"/>
    <w:rsid w:val="00E326D4"/>
    <w:rsid w:val="00E34A82"/>
    <w:rsid w:val="00E368F5"/>
    <w:rsid w:val="00E36D17"/>
    <w:rsid w:val="00E43DFC"/>
    <w:rsid w:val="00E50D1E"/>
    <w:rsid w:val="00E56592"/>
    <w:rsid w:val="00E57BEB"/>
    <w:rsid w:val="00E66B94"/>
    <w:rsid w:val="00E710FE"/>
    <w:rsid w:val="00E73A7A"/>
    <w:rsid w:val="00E8359C"/>
    <w:rsid w:val="00E90045"/>
    <w:rsid w:val="00E91454"/>
    <w:rsid w:val="00E94C52"/>
    <w:rsid w:val="00E96647"/>
    <w:rsid w:val="00EA4FCD"/>
    <w:rsid w:val="00EA7475"/>
    <w:rsid w:val="00EB4694"/>
    <w:rsid w:val="00EC7C9D"/>
    <w:rsid w:val="00ED1E33"/>
    <w:rsid w:val="00ED3E67"/>
    <w:rsid w:val="00ED6155"/>
    <w:rsid w:val="00EE3C52"/>
    <w:rsid w:val="00EE3CB6"/>
    <w:rsid w:val="00EE6024"/>
    <w:rsid w:val="00EE6FB2"/>
    <w:rsid w:val="00EF160C"/>
    <w:rsid w:val="00EF164F"/>
    <w:rsid w:val="00F033F6"/>
    <w:rsid w:val="00F04E91"/>
    <w:rsid w:val="00F133EB"/>
    <w:rsid w:val="00F17A27"/>
    <w:rsid w:val="00F2326D"/>
    <w:rsid w:val="00F25E3B"/>
    <w:rsid w:val="00F27313"/>
    <w:rsid w:val="00F275AB"/>
    <w:rsid w:val="00F34140"/>
    <w:rsid w:val="00F34EDA"/>
    <w:rsid w:val="00F52016"/>
    <w:rsid w:val="00F52749"/>
    <w:rsid w:val="00F61B4B"/>
    <w:rsid w:val="00F6420A"/>
    <w:rsid w:val="00F65EE2"/>
    <w:rsid w:val="00F67E6F"/>
    <w:rsid w:val="00F70004"/>
    <w:rsid w:val="00F70007"/>
    <w:rsid w:val="00F7007A"/>
    <w:rsid w:val="00F710CC"/>
    <w:rsid w:val="00F75180"/>
    <w:rsid w:val="00F81836"/>
    <w:rsid w:val="00F92061"/>
    <w:rsid w:val="00F9265B"/>
    <w:rsid w:val="00F95C71"/>
    <w:rsid w:val="00F96F3A"/>
    <w:rsid w:val="00F976B3"/>
    <w:rsid w:val="00FA0A08"/>
    <w:rsid w:val="00FA46EA"/>
    <w:rsid w:val="00FA7660"/>
    <w:rsid w:val="00FA7AF0"/>
    <w:rsid w:val="00FB274B"/>
    <w:rsid w:val="00FB47A6"/>
    <w:rsid w:val="00FB62EC"/>
    <w:rsid w:val="00FC03DC"/>
    <w:rsid w:val="00FD02FF"/>
    <w:rsid w:val="00FD3FC8"/>
    <w:rsid w:val="00FD6091"/>
    <w:rsid w:val="00FE53D6"/>
    <w:rsid w:val="00FE6EC0"/>
    <w:rsid w:val="00FF0B95"/>
    <w:rsid w:val="00FF0CD5"/>
    <w:rsid w:val="05015A00"/>
    <w:rsid w:val="0A2A29C8"/>
    <w:rsid w:val="0B104DC8"/>
    <w:rsid w:val="1101498C"/>
    <w:rsid w:val="13243885"/>
    <w:rsid w:val="157738D7"/>
    <w:rsid w:val="1AE17020"/>
    <w:rsid w:val="1D3608B2"/>
    <w:rsid w:val="27294CE6"/>
    <w:rsid w:val="29921F89"/>
    <w:rsid w:val="2B173CF1"/>
    <w:rsid w:val="2C0D13A8"/>
    <w:rsid w:val="2D052371"/>
    <w:rsid w:val="2E9E127E"/>
    <w:rsid w:val="2FD3383C"/>
    <w:rsid w:val="399D518D"/>
    <w:rsid w:val="3D26629E"/>
    <w:rsid w:val="447732E5"/>
    <w:rsid w:val="46E96945"/>
    <w:rsid w:val="49EB18E0"/>
    <w:rsid w:val="4C1574FB"/>
    <w:rsid w:val="4E2E4234"/>
    <w:rsid w:val="50661F4A"/>
    <w:rsid w:val="50843AAB"/>
    <w:rsid w:val="528577E2"/>
    <w:rsid w:val="537B6357"/>
    <w:rsid w:val="57AC4C88"/>
    <w:rsid w:val="61E57537"/>
    <w:rsid w:val="64F853B3"/>
    <w:rsid w:val="6801138D"/>
    <w:rsid w:val="68EA4D92"/>
    <w:rsid w:val="6BAB6FC7"/>
    <w:rsid w:val="6EDD3DCD"/>
    <w:rsid w:val="73895AAF"/>
    <w:rsid w:val="7BE2616F"/>
    <w:rsid w:val="7CF97036"/>
    <w:rsid w:val="7F23750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5"/>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iPriority="99" w:semiHidden="0" w:name="annotation text"/>
    <w:lsdException w:qFormat="1" w:unhideWhenUsed="0" w:uiPriority="99" w:semiHidden="0" w:name="header"/>
    <w:lsdException w:qFormat="1" w:unhideWhenUsed="0" w:uiPriority="0"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6"/>
    <w:qFormat/>
    <w:uiPriority w:val="0"/>
    <w:pPr>
      <w:keepNext/>
      <w:keepLines/>
      <w:spacing w:before="340" w:after="330" w:line="578" w:lineRule="auto"/>
      <w:outlineLvl w:val="0"/>
    </w:pPr>
    <w:rPr>
      <w:rFonts w:ascii="Tahoma" w:hAnsi="Tahoma"/>
      <w:b/>
      <w:bCs/>
      <w:kern w:val="44"/>
      <w:sz w:val="44"/>
      <w:szCs w:val="44"/>
    </w:rPr>
  </w:style>
  <w:style w:type="paragraph" w:styleId="3">
    <w:name w:val="heading 2"/>
    <w:basedOn w:val="1"/>
    <w:next w:val="1"/>
    <w:link w:val="127"/>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110"/>
    <w:qFormat/>
    <w:uiPriority w:val="0"/>
    <w:pPr>
      <w:keepNext/>
      <w:keepLines/>
      <w:autoSpaceDE w:val="0"/>
      <w:autoSpaceDN w:val="0"/>
      <w:adjustRightInd w:val="0"/>
      <w:spacing w:before="360" w:after="120"/>
      <w:jc w:val="left"/>
      <w:outlineLvl w:val="2"/>
    </w:pPr>
    <w:rPr>
      <w:rFonts w:ascii="宋体" w:hAnsi="Tahoma"/>
      <w:b/>
      <w:kern w:val="0"/>
      <w:sz w:val="24"/>
      <w:szCs w:val="20"/>
      <w:u w:val="single"/>
    </w:rPr>
  </w:style>
  <w:style w:type="paragraph" w:styleId="5">
    <w:name w:val="heading 4"/>
    <w:basedOn w:val="1"/>
    <w:next w:val="1"/>
    <w:link w:val="114"/>
    <w:qFormat/>
    <w:uiPriority w:val="0"/>
    <w:pPr>
      <w:pBdr>
        <w:bottom w:val="single" w:color="B8CCE4" w:sz="4" w:space="2"/>
      </w:pBdr>
      <w:spacing w:before="200" w:after="80"/>
      <w:outlineLvl w:val="3"/>
    </w:pPr>
    <w:rPr>
      <w:rFonts w:ascii="Cambria" w:hAnsi="Cambria" w:cs="宋体"/>
      <w:i/>
      <w:iCs/>
      <w:color w:val="4F81BD"/>
      <w:sz w:val="24"/>
    </w:rPr>
  </w:style>
  <w:style w:type="paragraph" w:styleId="6">
    <w:name w:val="heading 5"/>
    <w:basedOn w:val="1"/>
    <w:next w:val="1"/>
    <w:link w:val="113"/>
    <w:qFormat/>
    <w:uiPriority w:val="0"/>
    <w:pPr>
      <w:spacing w:before="200" w:after="80"/>
      <w:outlineLvl w:val="4"/>
    </w:pPr>
    <w:rPr>
      <w:rFonts w:ascii="Cambria" w:hAnsi="Cambria" w:cs="宋体"/>
      <w:color w:val="4F81BD"/>
    </w:rPr>
  </w:style>
  <w:style w:type="paragraph" w:styleId="7">
    <w:name w:val="heading 6"/>
    <w:basedOn w:val="1"/>
    <w:next w:val="1"/>
    <w:link w:val="70"/>
    <w:qFormat/>
    <w:uiPriority w:val="0"/>
    <w:pPr>
      <w:spacing w:before="280" w:after="100"/>
      <w:outlineLvl w:val="5"/>
    </w:pPr>
    <w:rPr>
      <w:rFonts w:ascii="Cambria" w:hAnsi="Cambria" w:cs="宋体"/>
      <w:i/>
      <w:iCs/>
      <w:color w:val="4F81BD"/>
    </w:rPr>
  </w:style>
  <w:style w:type="paragraph" w:styleId="8">
    <w:name w:val="heading 7"/>
    <w:basedOn w:val="1"/>
    <w:next w:val="1"/>
    <w:link w:val="118"/>
    <w:qFormat/>
    <w:uiPriority w:val="0"/>
    <w:pPr>
      <w:spacing w:before="320" w:after="100"/>
      <w:outlineLvl w:val="6"/>
    </w:pPr>
    <w:rPr>
      <w:rFonts w:ascii="Cambria" w:hAnsi="Cambria"/>
      <w:b/>
      <w:bCs/>
      <w:color w:val="9BBB59"/>
      <w:sz w:val="24"/>
      <w:szCs w:val="20"/>
    </w:rPr>
  </w:style>
  <w:style w:type="paragraph" w:styleId="9">
    <w:name w:val="heading 8"/>
    <w:basedOn w:val="1"/>
    <w:next w:val="1"/>
    <w:link w:val="86"/>
    <w:qFormat/>
    <w:uiPriority w:val="0"/>
    <w:pPr>
      <w:spacing w:before="320" w:after="100"/>
      <w:outlineLvl w:val="7"/>
    </w:pPr>
    <w:rPr>
      <w:rFonts w:ascii="Cambria" w:hAnsi="Cambria"/>
      <w:b/>
      <w:bCs/>
      <w:i/>
      <w:iCs/>
      <w:color w:val="9BBB59"/>
      <w:sz w:val="24"/>
      <w:szCs w:val="20"/>
    </w:rPr>
  </w:style>
  <w:style w:type="paragraph" w:styleId="10">
    <w:name w:val="heading 9"/>
    <w:basedOn w:val="1"/>
    <w:next w:val="1"/>
    <w:link w:val="115"/>
    <w:qFormat/>
    <w:uiPriority w:val="0"/>
    <w:pPr>
      <w:spacing w:before="320" w:after="100"/>
      <w:outlineLvl w:val="8"/>
    </w:pPr>
    <w:rPr>
      <w:rFonts w:ascii="Cambria" w:hAnsi="Cambria"/>
      <w:i/>
      <w:iCs/>
      <w:color w:val="9BBB59"/>
      <w:sz w:val="24"/>
      <w:szCs w:val="20"/>
    </w:rPr>
  </w:style>
  <w:style w:type="character" w:default="1" w:styleId="54">
    <w:name w:val="Default Paragraph Font"/>
    <w:semiHidden/>
    <w:unhideWhenUsed/>
    <w:uiPriority w:val="1"/>
  </w:style>
  <w:style w:type="table" w:default="1" w:styleId="52">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ind w:left="400" w:leftChars="400" w:hanging="200" w:hangingChars="200"/>
    </w:pPr>
  </w:style>
  <w:style w:type="paragraph" w:styleId="12">
    <w:name w:val="toc 7"/>
    <w:basedOn w:val="1"/>
    <w:next w:val="1"/>
    <w:qFormat/>
    <w:uiPriority w:val="0"/>
    <w:pPr>
      <w:ind w:left="1200" w:leftChars="1200"/>
    </w:pPr>
  </w:style>
  <w:style w:type="paragraph" w:styleId="13">
    <w:name w:val="List Number 2"/>
    <w:basedOn w:val="1"/>
    <w:qFormat/>
    <w:uiPriority w:val="0"/>
    <w:pPr>
      <w:widowControl/>
      <w:tabs>
        <w:tab w:val="left" w:pos="1680"/>
      </w:tabs>
      <w:ind w:left="1680" w:hanging="420"/>
      <w:jc w:val="left"/>
    </w:pPr>
    <w:rPr>
      <w:kern w:val="0"/>
      <w:sz w:val="24"/>
      <w:szCs w:val="20"/>
    </w:rPr>
  </w:style>
  <w:style w:type="paragraph" w:styleId="14">
    <w:name w:val="List Number"/>
    <w:basedOn w:val="1"/>
    <w:qFormat/>
    <w:uiPriority w:val="0"/>
    <w:pPr>
      <w:widowControl/>
      <w:numPr>
        <w:ilvl w:val="0"/>
        <w:numId w:val="1"/>
      </w:numPr>
      <w:tabs>
        <w:tab w:val="left" w:pos="454"/>
        <w:tab w:val="left" w:pos="720"/>
      </w:tabs>
      <w:spacing w:afterLines="50"/>
      <w:ind w:left="454" w:hanging="284"/>
      <w:jc w:val="left"/>
    </w:pPr>
    <w:rPr>
      <w:kern w:val="0"/>
      <w:sz w:val="24"/>
      <w:szCs w:val="20"/>
    </w:rPr>
  </w:style>
  <w:style w:type="paragraph" w:styleId="15">
    <w:name w:val="Normal Indent"/>
    <w:basedOn w:val="1"/>
    <w:link w:val="75"/>
    <w:qFormat/>
    <w:uiPriority w:val="0"/>
    <w:pPr>
      <w:ind w:firstLine="420"/>
    </w:pPr>
    <w:rPr>
      <w:rFonts w:ascii="Tahoma" w:hAnsi="Tahoma"/>
      <w:kern w:val="0"/>
      <w:sz w:val="20"/>
      <w:szCs w:val="20"/>
    </w:rPr>
  </w:style>
  <w:style w:type="paragraph" w:styleId="16">
    <w:name w:val="caption"/>
    <w:basedOn w:val="1"/>
    <w:next w:val="1"/>
    <w:qFormat/>
    <w:uiPriority w:val="0"/>
    <w:pPr>
      <w:spacing w:before="152" w:after="160"/>
    </w:pPr>
    <w:rPr>
      <w:rFonts w:ascii="Arial" w:hAnsi="Arial" w:eastAsia="黑体" w:cs="Arial"/>
      <w:sz w:val="20"/>
      <w:szCs w:val="20"/>
    </w:rPr>
  </w:style>
  <w:style w:type="paragraph" w:styleId="17">
    <w:name w:val="Document Map"/>
    <w:basedOn w:val="1"/>
    <w:link w:val="135"/>
    <w:qFormat/>
    <w:uiPriority w:val="0"/>
    <w:pPr>
      <w:shd w:val="clear" w:color="auto" w:fill="000080"/>
    </w:pPr>
    <w:rPr>
      <w:rFonts w:ascii="宋体" w:hAnsi="宋体"/>
      <w:kern w:val="0"/>
      <w:sz w:val="20"/>
    </w:rPr>
  </w:style>
  <w:style w:type="paragraph" w:styleId="18">
    <w:name w:val="annotation text"/>
    <w:basedOn w:val="1"/>
    <w:link w:val="100"/>
    <w:unhideWhenUsed/>
    <w:qFormat/>
    <w:uiPriority w:val="99"/>
    <w:pPr>
      <w:jc w:val="left"/>
    </w:pPr>
  </w:style>
  <w:style w:type="paragraph" w:styleId="19">
    <w:name w:val="Body Text 3"/>
    <w:basedOn w:val="1"/>
    <w:link w:val="111"/>
    <w:qFormat/>
    <w:uiPriority w:val="0"/>
    <w:pPr>
      <w:snapToGrid w:val="0"/>
      <w:spacing w:before="50" w:after="50"/>
    </w:pPr>
  </w:style>
  <w:style w:type="paragraph" w:styleId="20">
    <w:name w:val="Body Text"/>
    <w:basedOn w:val="1"/>
    <w:next w:val="21"/>
    <w:link w:val="120"/>
    <w:qFormat/>
    <w:uiPriority w:val="0"/>
    <w:pPr>
      <w:spacing w:after="120"/>
    </w:pPr>
    <w:rPr>
      <w:rFonts w:ascii="Tahoma" w:hAnsi="Tahoma"/>
      <w:kern w:val="0"/>
      <w:sz w:val="28"/>
    </w:rPr>
  </w:style>
  <w:style w:type="paragraph" w:styleId="21">
    <w:name w:val="Body Text First Indent"/>
    <w:basedOn w:val="20"/>
    <w:qFormat/>
    <w:uiPriority w:val="0"/>
    <w:pPr>
      <w:widowControl/>
      <w:ind w:firstLine="420" w:firstLineChars="100"/>
      <w:jc w:val="left"/>
    </w:pPr>
    <w:rPr>
      <w:rFonts w:ascii="Times New Roman"/>
      <w:sz w:val="21"/>
    </w:rPr>
  </w:style>
  <w:style w:type="paragraph" w:styleId="22">
    <w:name w:val="Body Text Indent"/>
    <w:basedOn w:val="1"/>
    <w:link w:val="103"/>
    <w:unhideWhenUsed/>
    <w:qFormat/>
    <w:uiPriority w:val="99"/>
    <w:pPr>
      <w:spacing w:after="120"/>
      <w:ind w:left="420" w:leftChars="200"/>
    </w:pPr>
  </w:style>
  <w:style w:type="paragraph" w:styleId="23">
    <w:name w:val="List Number 3"/>
    <w:basedOn w:val="1"/>
    <w:qFormat/>
    <w:uiPriority w:val="0"/>
    <w:pPr>
      <w:numPr>
        <w:ilvl w:val="0"/>
        <w:numId w:val="2"/>
      </w:numPr>
      <w:tabs>
        <w:tab w:val="left" w:pos="1200"/>
      </w:tabs>
    </w:pPr>
  </w:style>
  <w:style w:type="paragraph" w:styleId="24">
    <w:name w:val="List 2"/>
    <w:basedOn w:val="1"/>
    <w:qFormat/>
    <w:uiPriority w:val="0"/>
    <w:pPr>
      <w:ind w:left="100" w:leftChars="200" w:hanging="200" w:hangingChars="200"/>
    </w:pPr>
    <w:rPr>
      <w:sz w:val="28"/>
    </w:rPr>
  </w:style>
  <w:style w:type="paragraph" w:styleId="25">
    <w:name w:val="Block Text"/>
    <w:basedOn w:val="1"/>
    <w:qFormat/>
    <w:uiPriority w:val="0"/>
    <w:pPr>
      <w:adjustRightInd w:val="0"/>
      <w:ind w:left="420" w:right="33"/>
      <w:jc w:val="left"/>
      <w:textAlignment w:val="baseline"/>
    </w:pPr>
    <w:rPr>
      <w:kern w:val="0"/>
      <w:sz w:val="24"/>
      <w:szCs w:val="20"/>
    </w:rPr>
  </w:style>
  <w:style w:type="paragraph" w:styleId="26">
    <w:name w:val="toc 5"/>
    <w:basedOn w:val="1"/>
    <w:next w:val="1"/>
    <w:qFormat/>
    <w:uiPriority w:val="0"/>
    <w:pPr>
      <w:ind w:left="800" w:leftChars="800"/>
    </w:pPr>
  </w:style>
  <w:style w:type="paragraph" w:styleId="27">
    <w:name w:val="toc 3"/>
    <w:basedOn w:val="1"/>
    <w:next w:val="1"/>
    <w:qFormat/>
    <w:uiPriority w:val="39"/>
    <w:pPr>
      <w:spacing w:line="400" w:lineRule="exact"/>
      <w:ind w:left="400" w:leftChars="400"/>
    </w:pPr>
    <w:rPr>
      <w:rFonts w:ascii="Arial" w:hAnsi="Arial"/>
    </w:rPr>
  </w:style>
  <w:style w:type="paragraph" w:styleId="28">
    <w:name w:val="Plain Text"/>
    <w:basedOn w:val="1"/>
    <w:link w:val="112"/>
    <w:qFormat/>
    <w:uiPriority w:val="99"/>
    <w:pPr>
      <w:spacing w:beforeLines="50" w:afterLines="50" w:line="400" w:lineRule="exact"/>
    </w:pPr>
    <w:rPr>
      <w:rFonts w:ascii="宋体" w:hAnsi="Courier New"/>
      <w:kern w:val="0"/>
      <w:sz w:val="24"/>
    </w:rPr>
  </w:style>
  <w:style w:type="paragraph" w:styleId="29">
    <w:name w:val="List Number 4"/>
    <w:basedOn w:val="1"/>
    <w:qFormat/>
    <w:uiPriority w:val="0"/>
    <w:pPr>
      <w:widowControl/>
      <w:tabs>
        <w:tab w:val="left" w:pos="1531"/>
      </w:tabs>
      <w:ind w:left="1531" w:hanging="397"/>
      <w:jc w:val="left"/>
    </w:pPr>
    <w:rPr>
      <w:kern w:val="0"/>
      <w:sz w:val="24"/>
      <w:szCs w:val="20"/>
    </w:rPr>
  </w:style>
  <w:style w:type="paragraph" w:styleId="30">
    <w:name w:val="toc 8"/>
    <w:basedOn w:val="1"/>
    <w:next w:val="1"/>
    <w:qFormat/>
    <w:uiPriority w:val="0"/>
    <w:pPr>
      <w:ind w:left="1400" w:leftChars="1400"/>
    </w:pPr>
  </w:style>
  <w:style w:type="paragraph" w:styleId="31">
    <w:name w:val="Date"/>
    <w:basedOn w:val="1"/>
    <w:next w:val="1"/>
    <w:link w:val="98"/>
    <w:qFormat/>
    <w:uiPriority w:val="0"/>
    <w:pPr>
      <w:ind w:left="2500" w:leftChars="2500"/>
    </w:pPr>
    <w:rPr>
      <w:rFonts w:ascii="Tahoma" w:hAnsi="Tahoma" w:eastAsia="楷体_GB2312"/>
      <w:kern w:val="0"/>
      <w:sz w:val="32"/>
      <w:szCs w:val="20"/>
    </w:rPr>
  </w:style>
  <w:style w:type="paragraph" w:styleId="32">
    <w:name w:val="Body Text Indent 2"/>
    <w:basedOn w:val="1"/>
    <w:link w:val="138"/>
    <w:qFormat/>
    <w:uiPriority w:val="0"/>
    <w:pPr>
      <w:snapToGrid w:val="0"/>
      <w:ind w:firstLine="542" w:firstLineChars="225"/>
    </w:pPr>
    <w:rPr>
      <w:rFonts w:ascii="仿宋_GB2312" w:hAnsi="宋体"/>
      <w:b/>
      <w:bCs/>
      <w:color w:val="000000"/>
      <w:kern w:val="0"/>
      <w:sz w:val="24"/>
    </w:rPr>
  </w:style>
  <w:style w:type="paragraph" w:styleId="33">
    <w:name w:val="Balloon Text"/>
    <w:basedOn w:val="1"/>
    <w:link w:val="133"/>
    <w:semiHidden/>
    <w:qFormat/>
    <w:uiPriority w:val="0"/>
    <w:rPr>
      <w:rFonts w:ascii="Tahoma" w:hAnsi="Tahoma"/>
      <w:kern w:val="0"/>
      <w:sz w:val="18"/>
      <w:szCs w:val="18"/>
    </w:rPr>
  </w:style>
  <w:style w:type="paragraph" w:styleId="34">
    <w:name w:val="footer"/>
    <w:basedOn w:val="1"/>
    <w:link w:val="104"/>
    <w:qFormat/>
    <w:uiPriority w:val="0"/>
    <w:pPr>
      <w:tabs>
        <w:tab w:val="center" w:pos="4153"/>
        <w:tab w:val="right" w:pos="8306"/>
      </w:tabs>
      <w:snapToGrid w:val="0"/>
      <w:jc w:val="left"/>
    </w:pPr>
    <w:rPr>
      <w:rFonts w:ascii="Tahoma" w:hAnsi="Tahoma" w:eastAsia="黑体"/>
      <w:snapToGrid w:val="0"/>
      <w:kern w:val="0"/>
      <w:sz w:val="18"/>
      <w:szCs w:val="18"/>
    </w:rPr>
  </w:style>
  <w:style w:type="paragraph" w:styleId="35">
    <w:name w:val="header"/>
    <w:basedOn w:val="1"/>
    <w:link w:val="122"/>
    <w:qFormat/>
    <w:uiPriority w:val="99"/>
    <w:pPr>
      <w:pBdr>
        <w:bottom w:val="single" w:color="auto" w:sz="6" w:space="1"/>
      </w:pBdr>
      <w:tabs>
        <w:tab w:val="center" w:pos="4153"/>
        <w:tab w:val="right" w:pos="8306"/>
      </w:tabs>
      <w:snapToGrid w:val="0"/>
      <w:jc w:val="center"/>
    </w:pPr>
    <w:rPr>
      <w:rFonts w:ascii="Tahoma" w:hAnsi="Tahoma" w:eastAsia="仿宋_GB2312"/>
      <w:kern w:val="0"/>
      <w:sz w:val="18"/>
      <w:szCs w:val="20"/>
    </w:rPr>
  </w:style>
  <w:style w:type="paragraph" w:styleId="36">
    <w:name w:val="toc 1"/>
    <w:basedOn w:val="1"/>
    <w:next w:val="1"/>
    <w:qFormat/>
    <w:uiPriority w:val="39"/>
  </w:style>
  <w:style w:type="paragraph" w:styleId="37">
    <w:name w:val="toc 4"/>
    <w:basedOn w:val="1"/>
    <w:next w:val="1"/>
    <w:qFormat/>
    <w:uiPriority w:val="0"/>
    <w:pPr>
      <w:ind w:left="600" w:leftChars="600"/>
    </w:pPr>
  </w:style>
  <w:style w:type="paragraph" w:styleId="38">
    <w:name w:val="Subtitle"/>
    <w:basedOn w:val="1"/>
    <w:next w:val="1"/>
    <w:link w:val="76"/>
    <w:qFormat/>
    <w:uiPriority w:val="0"/>
    <w:pPr>
      <w:spacing w:before="200" w:after="900"/>
      <w:jc w:val="right"/>
    </w:pPr>
    <w:rPr>
      <w:rFonts w:ascii="宋体" w:hAnsi="宋体"/>
      <w:i/>
      <w:iCs/>
      <w:kern w:val="0"/>
      <w:sz w:val="24"/>
    </w:rPr>
  </w:style>
  <w:style w:type="paragraph" w:styleId="39">
    <w:name w:val="List"/>
    <w:basedOn w:val="1"/>
    <w:qFormat/>
    <w:uiPriority w:val="0"/>
    <w:pPr>
      <w:ind w:left="200" w:hanging="200" w:hangingChars="200"/>
    </w:pPr>
    <w:rPr>
      <w:sz w:val="28"/>
    </w:rPr>
  </w:style>
  <w:style w:type="paragraph" w:styleId="40">
    <w:name w:val="toc 6"/>
    <w:basedOn w:val="1"/>
    <w:next w:val="1"/>
    <w:qFormat/>
    <w:uiPriority w:val="0"/>
    <w:pPr>
      <w:ind w:left="1000" w:leftChars="1000"/>
    </w:pPr>
  </w:style>
  <w:style w:type="paragraph" w:styleId="41">
    <w:name w:val="Body Text Indent 3"/>
    <w:basedOn w:val="1"/>
    <w:link w:val="140"/>
    <w:qFormat/>
    <w:uiPriority w:val="0"/>
    <w:pPr>
      <w:snapToGrid w:val="0"/>
      <w:ind w:firstLine="480" w:firstLineChars="200"/>
      <w:jc w:val="left"/>
    </w:pPr>
    <w:rPr>
      <w:rFonts w:ascii="仿宋_GB2312" w:hAnsi="宋体" w:eastAsia="仿宋_GB2312"/>
      <w:color w:val="000000"/>
      <w:kern w:val="0"/>
      <w:sz w:val="24"/>
    </w:rPr>
  </w:style>
  <w:style w:type="paragraph" w:styleId="42">
    <w:name w:val="table of figures"/>
    <w:basedOn w:val="1"/>
    <w:next w:val="1"/>
    <w:qFormat/>
    <w:uiPriority w:val="0"/>
    <w:pPr>
      <w:adjustRightInd w:val="0"/>
      <w:snapToGrid w:val="0"/>
      <w:spacing w:line="440" w:lineRule="exact"/>
    </w:pPr>
    <w:rPr>
      <w:rFonts w:ascii="Arial" w:hAnsi="Arial" w:eastAsia="黑体"/>
      <w:sz w:val="24"/>
      <w:szCs w:val="20"/>
    </w:rPr>
  </w:style>
  <w:style w:type="paragraph" w:styleId="43">
    <w:name w:val="toc 2"/>
    <w:basedOn w:val="1"/>
    <w:next w:val="1"/>
    <w:qFormat/>
    <w:uiPriority w:val="39"/>
    <w:pPr>
      <w:spacing w:line="400" w:lineRule="exact"/>
      <w:ind w:left="200" w:leftChars="200"/>
    </w:pPr>
    <w:rPr>
      <w:rFonts w:ascii="Arial" w:hAnsi="Arial"/>
    </w:rPr>
  </w:style>
  <w:style w:type="paragraph" w:styleId="44">
    <w:name w:val="toc 9"/>
    <w:basedOn w:val="1"/>
    <w:next w:val="1"/>
    <w:qFormat/>
    <w:uiPriority w:val="0"/>
    <w:pPr>
      <w:ind w:left="1600" w:leftChars="1600"/>
    </w:pPr>
  </w:style>
  <w:style w:type="paragraph" w:styleId="45">
    <w:name w:val="Body Text 2"/>
    <w:basedOn w:val="1"/>
    <w:link w:val="141"/>
    <w:qFormat/>
    <w:uiPriority w:val="0"/>
    <w:pPr>
      <w:widowControl/>
      <w:snapToGrid w:val="0"/>
      <w:spacing w:before="50" w:afterLines="50" w:line="400" w:lineRule="exact"/>
      <w:jc w:val="left"/>
    </w:pPr>
    <w:rPr>
      <w:rFonts w:ascii="宋体" w:hAnsi="宋体"/>
      <w:color w:val="000000"/>
      <w:kern w:val="0"/>
      <w:sz w:val="24"/>
    </w:rPr>
  </w:style>
  <w:style w:type="paragraph" w:styleId="46">
    <w:name w:val="HTML Preformatted"/>
    <w:basedOn w:val="1"/>
    <w:link w:val="8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7">
    <w:name w:val="Normal (Web)"/>
    <w:basedOn w:val="1"/>
    <w:qFormat/>
    <w:uiPriority w:val="0"/>
    <w:pPr>
      <w:widowControl/>
      <w:spacing w:before="100" w:beforeAutospacing="1" w:after="100" w:afterAutospacing="1"/>
      <w:jc w:val="left"/>
    </w:pPr>
    <w:rPr>
      <w:rFonts w:ascii="宋体" w:hAnsi="宋体"/>
      <w:kern w:val="0"/>
      <w:sz w:val="24"/>
    </w:rPr>
  </w:style>
  <w:style w:type="paragraph" w:styleId="48">
    <w:name w:val="index 1"/>
    <w:basedOn w:val="1"/>
    <w:next w:val="1"/>
    <w:qFormat/>
    <w:uiPriority w:val="0"/>
    <w:pPr>
      <w:widowControl/>
      <w:spacing w:line="360" w:lineRule="auto"/>
      <w:jc w:val="center"/>
    </w:pPr>
    <w:rPr>
      <w:rFonts w:ascii="Arial" w:hAnsi="Arial" w:cs="Arial"/>
      <w:kern w:val="0"/>
      <w:sz w:val="24"/>
    </w:rPr>
  </w:style>
  <w:style w:type="paragraph" w:styleId="49">
    <w:name w:val="Title"/>
    <w:basedOn w:val="1"/>
    <w:next w:val="1"/>
    <w:link w:val="146"/>
    <w:qFormat/>
    <w:uiPriority w:val="0"/>
    <w:pPr>
      <w:pBdr>
        <w:top w:val="single" w:color="A7BFDE" w:sz="8" w:space="10"/>
        <w:bottom w:val="single" w:color="9BBB59" w:sz="24" w:space="15"/>
      </w:pBdr>
      <w:jc w:val="center"/>
    </w:pPr>
    <w:rPr>
      <w:rFonts w:ascii="Cambria" w:hAnsi="Cambria"/>
      <w:i/>
      <w:iCs/>
      <w:color w:val="243F60"/>
      <w:kern w:val="0"/>
      <w:sz w:val="60"/>
      <w:szCs w:val="60"/>
    </w:rPr>
  </w:style>
  <w:style w:type="paragraph" w:styleId="50">
    <w:name w:val="annotation subject"/>
    <w:basedOn w:val="18"/>
    <w:next w:val="18"/>
    <w:link w:val="143"/>
    <w:qFormat/>
    <w:uiPriority w:val="0"/>
    <w:rPr>
      <w:rFonts w:ascii="宋体" w:hAnsi="宋体"/>
      <w:b/>
      <w:bCs/>
      <w:kern w:val="0"/>
      <w:sz w:val="20"/>
    </w:rPr>
  </w:style>
  <w:style w:type="paragraph" w:styleId="51">
    <w:name w:val="Body Text First Indent 2"/>
    <w:basedOn w:val="22"/>
    <w:link w:val="102"/>
    <w:qFormat/>
    <w:uiPriority w:val="0"/>
    <w:pPr>
      <w:ind w:firstLine="420" w:firstLineChars="200"/>
    </w:pPr>
  </w:style>
  <w:style w:type="table" w:styleId="53">
    <w:name w:val="Table Grid"/>
    <w:basedOn w:val="52"/>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5">
    <w:name w:val="Strong"/>
    <w:qFormat/>
    <w:uiPriority w:val="0"/>
    <w:rPr>
      <w:rFonts w:ascii="Tahoma" w:hAnsi="Tahoma"/>
      <w:b/>
      <w:bCs/>
      <w:spacing w:val="0"/>
      <w:sz w:val="24"/>
    </w:rPr>
  </w:style>
  <w:style w:type="character" w:styleId="56">
    <w:name w:val="page number"/>
    <w:qFormat/>
    <w:uiPriority w:val="0"/>
    <w:rPr>
      <w:rFonts w:ascii="Tahoma" w:hAnsi="Tahoma"/>
      <w:sz w:val="24"/>
    </w:rPr>
  </w:style>
  <w:style w:type="character" w:styleId="57">
    <w:name w:val="FollowedHyperlink"/>
    <w:qFormat/>
    <w:uiPriority w:val="0"/>
    <w:rPr>
      <w:rFonts w:ascii="Tahoma" w:hAnsi="Tahoma"/>
      <w:color w:val="800080"/>
      <w:sz w:val="24"/>
      <w:u w:val="single"/>
    </w:rPr>
  </w:style>
  <w:style w:type="character" w:styleId="58">
    <w:name w:val="Emphasis"/>
    <w:qFormat/>
    <w:uiPriority w:val="0"/>
    <w:rPr>
      <w:b/>
      <w:bCs/>
      <w:i/>
      <w:iCs/>
      <w:color w:val="5A5A5A"/>
    </w:rPr>
  </w:style>
  <w:style w:type="character" w:styleId="59">
    <w:name w:val="Hyperlink"/>
    <w:qFormat/>
    <w:uiPriority w:val="99"/>
    <w:rPr>
      <w:rFonts w:ascii="Tahoma" w:hAnsi="Tahoma"/>
      <w:color w:val="0000FF"/>
      <w:sz w:val="24"/>
      <w:u w:val="single"/>
    </w:rPr>
  </w:style>
  <w:style w:type="character" w:styleId="60">
    <w:name w:val="annotation reference"/>
    <w:qFormat/>
    <w:uiPriority w:val="0"/>
    <w:rPr>
      <w:rFonts w:ascii="Tahoma" w:hAnsi="Tahoma"/>
      <w:sz w:val="21"/>
      <w:szCs w:val="21"/>
    </w:rPr>
  </w:style>
  <w:style w:type="character" w:customStyle="1" w:styleId="61">
    <w:name w:val="16"/>
    <w:qFormat/>
    <w:uiPriority w:val="0"/>
    <w:rPr>
      <w:rFonts w:hint="default" w:ascii="Times New Roman" w:hAnsi="Times New Roman" w:cs="Times New Roman"/>
      <w:color w:val="0000FF"/>
      <w:sz w:val="24"/>
      <w:u w:val="single"/>
    </w:rPr>
  </w:style>
  <w:style w:type="character" w:customStyle="1" w:styleId="62">
    <w:name w:val="shouchang1"/>
    <w:qFormat/>
    <w:uiPriority w:val="0"/>
    <w:rPr>
      <w:rFonts w:ascii="Tahoma" w:hAnsi="Tahoma"/>
      <w:color w:val="000000"/>
      <w:sz w:val="12"/>
      <w:szCs w:val="12"/>
      <w:u w:val="none"/>
    </w:rPr>
  </w:style>
  <w:style w:type="character" w:customStyle="1" w:styleId="63">
    <w:name w:val="标题 Char"/>
    <w:qFormat/>
    <w:locked/>
    <w:uiPriority w:val="0"/>
    <w:rPr>
      <w:rFonts w:ascii="Cambria" w:hAnsi="Cambria" w:eastAsia="宋体"/>
      <w:i/>
      <w:iCs/>
      <w:color w:val="243F60"/>
      <w:sz w:val="60"/>
      <w:szCs w:val="60"/>
    </w:rPr>
  </w:style>
  <w:style w:type="character" w:customStyle="1" w:styleId="64">
    <w:name w:val="引用 Char1"/>
    <w:basedOn w:val="54"/>
    <w:qFormat/>
    <w:uiPriority w:val="29"/>
    <w:rPr>
      <w:rFonts w:ascii="Times New Roman" w:hAnsi="Times New Roman" w:eastAsia="宋体" w:cs="Times New Roman"/>
      <w:i/>
      <w:iCs/>
      <w:color w:val="000000"/>
      <w:szCs w:val="24"/>
    </w:rPr>
  </w:style>
  <w:style w:type="character" w:customStyle="1" w:styleId="65">
    <w:name w:val="无间隔 Char"/>
    <w:link w:val="66"/>
    <w:qFormat/>
    <w:locked/>
    <w:uiPriority w:val="0"/>
    <w:rPr>
      <w:rFonts w:ascii="宋体" w:hAnsi="宋体" w:eastAsia="宋体"/>
      <w:szCs w:val="24"/>
    </w:rPr>
  </w:style>
  <w:style w:type="paragraph" w:customStyle="1" w:styleId="66">
    <w:name w:val="无间隔1"/>
    <w:basedOn w:val="1"/>
    <w:link w:val="65"/>
    <w:qFormat/>
    <w:uiPriority w:val="0"/>
    <w:rPr>
      <w:rFonts w:ascii="宋体" w:hAnsi="宋体"/>
      <w:kern w:val="0"/>
      <w:sz w:val="20"/>
    </w:rPr>
  </w:style>
  <w:style w:type="character" w:customStyle="1" w:styleId="67">
    <w:name w:val="不明显参考1"/>
    <w:qFormat/>
    <w:uiPriority w:val="0"/>
    <w:rPr>
      <w:color w:val="auto"/>
      <w:u w:val="single" w:color="9BBB59"/>
    </w:rPr>
  </w:style>
  <w:style w:type="character" w:customStyle="1" w:styleId="68">
    <w:name w:val="content1"/>
    <w:qFormat/>
    <w:uiPriority w:val="0"/>
    <w:rPr>
      <w:rFonts w:ascii="Tahoma" w:hAnsi="Tahoma"/>
      <w:color w:val="0066FF"/>
      <w:sz w:val="21"/>
    </w:rPr>
  </w:style>
  <w:style w:type="character" w:customStyle="1" w:styleId="69">
    <w:name w:val="副标题 Char"/>
    <w:qFormat/>
    <w:locked/>
    <w:uiPriority w:val="0"/>
    <w:rPr>
      <w:rFonts w:ascii="宋体" w:hAnsi="宋体" w:eastAsia="宋体"/>
      <w:i/>
      <w:iCs/>
      <w:sz w:val="24"/>
      <w:szCs w:val="24"/>
    </w:rPr>
  </w:style>
  <w:style w:type="character" w:customStyle="1" w:styleId="70">
    <w:name w:val="标题 6 Char"/>
    <w:basedOn w:val="54"/>
    <w:link w:val="7"/>
    <w:qFormat/>
    <w:uiPriority w:val="0"/>
    <w:rPr>
      <w:rFonts w:ascii="Cambria" w:hAnsi="Cambria" w:eastAsia="宋体" w:cs="宋体"/>
      <w:i/>
      <w:iCs/>
      <w:color w:val="4F81BD"/>
      <w:szCs w:val="24"/>
    </w:rPr>
  </w:style>
  <w:style w:type="character" w:customStyle="1" w:styleId="71">
    <w:name w:val="不明显强调1"/>
    <w:qFormat/>
    <w:uiPriority w:val="0"/>
    <w:rPr>
      <w:i/>
      <w:iCs/>
      <w:color w:val="5A5A5A"/>
    </w:rPr>
  </w:style>
  <w:style w:type="character" w:customStyle="1" w:styleId="72">
    <w:name w:val="纯文本 Char1"/>
    <w:qFormat/>
    <w:uiPriority w:val="0"/>
    <w:rPr>
      <w:rFonts w:ascii="宋体" w:hAnsi="Courier New" w:eastAsia="宋体"/>
      <w:sz w:val="24"/>
      <w:szCs w:val="24"/>
    </w:rPr>
  </w:style>
  <w:style w:type="character" w:customStyle="1" w:styleId="73">
    <w:name w:val="unnamed31"/>
    <w:qFormat/>
    <w:uiPriority w:val="0"/>
    <w:rPr>
      <w:rFonts w:ascii="宋体" w:hAnsi="宋体" w:eastAsia="宋体"/>
      <w:color w:val="000000"/>
      <w:spacing w:val="299"/>
      <w:sz w:val="18"/>
      <w:szCs w:val="18"/>
    </w:rPr>
  </w:style>
  <w:style w:type="character" w:customStyle="1" w:styleId="74">
    <w:name w:val="明显强调1"/>
    <w:qFormat/>
    <w:uiPriority w:val="0"/>
    <w:rPr>
      <w:b/>
      <w:bCs/>
      <w:i/>
      <w:iCs/>
      <w:color w:val="4F81BD"/>
      <w:sz w:val="22"/>
      <w:szCs w:val="22"/>
    </w:rPr>
  </w:style>
  <w:style w:type="character" w:customStyle="1" w:styleId="75">
    <w:name w:val="正文缩进 Char"/>
    <w:link w:val="15"/>
    <w:qFormat/>
    <w:uiPriority w:val="0"/>
    <w:rPr>
      <w:rFonts w:ascii="Tahoma" w:hAnsi="Tahoma" w:eastAsia="宋体"/>
    </w:rPr>
  </w:style>
  <w:style w:type="character" w:customStyle="1" w:styleId="76">
    <w:name w:val="副标题 Char1"/>
    <w:basedOn w:val="54"/>
    <w:link w:val="38"/>
    <w:qFormat/>
    <w:uiPriority w:val="11"/>
    <w:rPr>
      <w:rFonts w:ascii="Cambria" w:hAnsi="Cambria" w:eastAsia="宋体" w:cs="Times New Roman"/>
      <w:b/>
      <w:bCs/>
      <w:kern w:val="28"/>
      <w:sz w:val="32"/>
      <w:szCs w:val="32"/>
    </w:rPr>
  </w:style>
  <w:style w:type="character" w:customStyle="1" w:styleId="77">
    <w:name w:val="正文文本缩进 2 Char1"/>
    <w:basedOn w:val="54"/>
    <w:semiHidden/>
    <w:qFormat/>
    <w:uiPriority w:val="99"/>
    <w:rPr>
      <w:rFonts w:ascii="Times New Roman" w:hAnsi="Times New Roman" w:eastAsia="宋体" w:cs="Times New Roman"/>
      <w:szCs w:val="24"/>
    </w:rPr>
  </w:style>
  <w:style w:type="character" w:customStyle="1" w:styleId="78">
    <w:name w:val="普通文字 Char Char2"/>
    <w:qFormat/>
    <w:uiPriority w:val="0"/>
    <w:rPr>
      <w:rFonts w:ascii="宋体" w:hAnsi="Courier New" w:eastAsia="宋体"/>
      <w:kern w:val="2"/>
      <w:sz w:val="24"/>
      <w:szCs w:val="24"/>
      <w:lang w:val="en-US" w:eastAsia="zh-CN" w:bidi="ar-SA"/>
    </w:rPr>
  </w:style>
  <w:style w:type="character" w:customStyle="1" w:styleId="79">
    <w:name w:val="style1"/>
    <w:qFormat/>
    <w:uiPriority w:val="0"/>
    <w:rPr>
      <w:rFonts w:ascii="Tahoma" w:hAnsi="Tahoma"/>
      <w:sz w:val="24"/>
    </w:rPr>
  </w:style>
  <w:style w:type="character" w:customStyle="1" w:styleId="80">
    <w:name w:val="正文文本缩进 3 Char"/>
    <w:qFormat/>
    <w:locked/>
    <w:uiPriority w:val="0"/>
    <w:rPr>
      <w:rFonts w:ascii="仿宋_GB2312" w:hAnsi="宋体" w:eastAsia="仿宋_GB2312"/>
      <w:color w:val="000000"/>
      <w:sz w:val="24"/>
      <w:szCs w:val="24"/>
    </w:rPr>
  </w:style>
  <w:style w:type="character" w:customStyle="1" w:styleId="81">
    <w:name w:val="unnamed51"/>
    <w:qFormat/>
    <w:uiPriority w:val="0"/>
    <w:rPr>
      <w:rFonts w:ascii="Tahoma" w:hAnsi="Tahoma"/>
      <w:sz w:val="22"/>
      <w:szCs w:val="22"/>
    </w:rPr>
  </w:style>
  <w:style w:type="character" w:customStyle="1" w:styleId="82">
    <w:name w:val="内文 Char"/>
    <w:link w:val="83"/>
    <w:qFormat/>
    <w:locked/>
    <w:uiPriority w:val="0"/>
    <w:rPr>
      <w:rFonts w:ascii="Arial" w:hAnsi="Arial" w:cs="Arial"/>
      <w:kern w:val="2"/>
      <w:sz w:val="21"/>
      <w:szCs w:val="22"/>
      <w:lang w:val="en-US" w:eastAsia="zh-CN" w:bidi="ar-SA"/>
    </w:rPr>
  </w:style>
  <w:style w:type="paragraph" w:customStyle="1" w:styleId="83">
    <w:name w:val="内文"/>
    <w:link w:val="82"/>
    <w:qFormat/>
    <w:uiPriority w:val="0"/>
    <w:pPr>
      <w:adjustRightInd w:val="0"/>
      <w:snapToGrid w:val="0"/>
      <w:spacing w:line="400" w:lineRule="exact"/>
      <w:ind w:firstLine="200" w:firstLineChars="200"/>
      <w:jc w:val="both"/>
    </w:pPr>
    <w:rPr>
      <w:rFonts w:ascii="Arial" w:hAnsi="Arial" w:eastAsia="宋体" w:cs="Arial"/>
      <w:kern w:val="2"/>
      <w:sz w:val="21"/>
      <w:szCs w:val="22"/>
      <w:lang w:val="en-US" w:eastAsia="zh-CN" w:bidi="ar-SA"/>
    </w:rPr>
  </w:style>
  <w:style w:type="character" w:customStyle="1" w:styleId="84">
    <w:name w:val="正文文本 Char"/>
    <w:qFormat/>
    <w:locked/>
    <w:uiPriority w:val="0"/>
    <w:rPr>
      <w:rFonts w:ascii="Tahoma" w:hAnsi="Tahoma" w:eastAsia="宋体"/>
      <w:sz w:val="28"/>
      <w:szCs w:val="24"/>
    </w:rPr>
  </w:style>
  <w:style w:type="character" w:customStyle="1" w:styleId="85">
    <w:name w:val="HTML 预设格式 Char"/>
    <w:basedOn w:val="54"/>
    <w:link w:val="46"/>
    <w:qFormat/>
    <w:uiPriority w:val="0"/>
    <w:rPr>
      <w:rFonts w:ascii="Arial" w:hAnsi="Arial" w:eastAsia="宋体" w:cs="Arial"/>
      <w:kern w:val="0"/>
      <w:sz w:val="24"/>
      <w:szCs w:val="24"/>
    </w:rPr>
  </w:style>
  <w:style w:type="character" w:customStyle="1" w:styleId="86">
    <w:name w:val="标题 8 Char"/>
    <w:basedOn w:val="54"/>
    <w:link w:val="9"/>
    <w:qFormat/>
    <w:uiPriority w:val="0"/>
    <w:rPr>
      <w:rFonts w:ascii="Cambria" w:hAnsi="Cambria" w:eastAsia="宋体" w:cs="Times New Roman"/>
      <w:b/>
      <w:bCs/>
      <w:i/>
      <w:iCs/>
      <w:color w:val="9BBB59"/>
      <w:sz w:val="24"/>
      <w:szCs w:val="20"/>
    </w:rPr>
  </w:style>
  <w:style w:type="character" w:customStyle="1" w:styleId="87">
    <w:name w:val="引用 Char"/>
    <w:link w:val="88"/>
    <w:qFormat/>
    <w:locked/>
    <w:uiPriority w:val="0"/>
    <w:rPr>
      <w:rFonts w:ascii="Cambria" w:hAnsi="Cambria" w:eastAsia="宋体"/>
      <w:i/>
      <w:iCs/>
      <w:color w:val="5A5A5A"/>
      <w:szCs w:val="24"/>
    </w:rPr>
  </w:style>
  <w:style w:type="paragraph" w:customStyle="1" w:styleId="88">
    <w:name w:val="引用1"/>
    <w:basedOn w:val="1"/>
    <w:next w:val="1"/>
    <w:link w:val="87"/>
    <w:qFormat/>
    <w:uiPriority w:val="0"/>
    <w:rPr>
      <w:rFonts w:ascii="Cambria" w:hAnsi="Cambria"/>
      <w:i/>
      <w:iCs/>
      <w:color w:val="5A5A5A"/>
      <w:kern w:val="0"/>
      <w:sz w:val="20"/>
    </w:rPr>
  </w:style>
  <w:style w:type="character" w:customStyle="1" w:styleId="89">
    <w:name w:val="批注框文本 Char"/>
    <w:semiHidden/>
    <w:qFormat/>
    <w:locked/>
    <w:uiPriority w:val="0"/>
    <w:rPr>
      <w:rFonts w:ascii="Tahoma" w:hAnsi="Tahoma" w:eastAsia="宋体"/>
      <w:sz w:val="18"/>
      <w:szCs w:val="18"/>
    </w:rPr>
  </w:style>
  <w:style w:type="character" w:customStyle="1" w:styleId="90">
    <w:name w:val="明显引用 Char1"/>
    <w:basedOn w:val="54"/>
    <w:qFormat/>
    <w:uiPriority w:val="30"/>
    <w:rPr>
      <w:rFonts w:ascii="Times New Roman" w:hAnsi="Times New Roman" w:eastAsia="宋体" w:cs="Times New Roman"/>
      <w:b/>
      <w:bCs/>
      <w:i/>
      <w:iCs/>
      <w:color w:val="4F81BD"/>
      <w:szCs w:val="24"/>
    </w:rPr>
  </w:style>
  <w:style w:type="character" w:customStyle="1" w:styleId="91">
    <w:name w:val="页眉 Char1"/>
    <w:basedOn w:val="54"/>
    <w:semiHidden/>
    <w:qFormat/>
    <w:uiPriority w:val="99"/>
    <w:rPr>
      <w:rFonts w:ascii="Times New Roman" w:hAnsi="Times New Roman" w:eastAsia="宋体" w:cs="Times New Roman"/>
      <w:sz w:val="18"/>
      <w:szCs w:val="18"/>
    </w:rPr>
  </w:style>
  <w:style w:type="character" w:customStyle="1" w:styleId="92">
    <w:name w:val="style261"/>
    <w:qFormat/>
    <w:uiPriority w:val="0"/>
    <w:rPr>
      <w:rFonts w:ascii="Tahoma" w:hAnsi="Tahoma"/>
      <w:color w:val="FFFFFF"/>
      <w:sz w:val="24"/>
    </w:rPr>
  </w:style>
  <w:style w:type="character" w:customStyle="1" w:styleId="93">
    <w:name w:val="正文文本缩进 Char"/>
    <w:qFormat/>
    <w:locked/>
    <w:uiPriority w:val="0"/>
    <w:rPr>
      <w:rFonts w:ascii="宋体" w:hAnsi="Courier New" w:eastAsia="宋体"/>
      <w:spacing w:val="-4"/>
      <w:kern w:val="2"/>
      <w:sz w:val="18"/>
      <w:lang w:val="en-US" w:eastAsia="zh-CN" w:bidi="ar-SA"/>
    </w:rPr>
  </w:style>
  <w:style w:type="character" w:customStyle="1" w:styleId="94">
    <w:name w:val="e"/>
    <w:qFormat/>
    <w:uiPriority w:val="0"/>
    <w:rPr>
      <w:rFonts w:ascii="Tahoma" w:hAnsi="Tahoma"/>
      <w:sz w:val="24"/>
    </w:rPr>
  </w:style>
  <w:style w:type="character" w:customStyle="1" w:styleId="95">
    <w:name w:val="日期 Char1"/>
    <w:basedOn w:val="54"/>
    <w:semiHidden/>
    <w:qFormat/>
    <w:uiPriority w:val="99"/>
    <w:rPr>
      <w:rFonts w:ascii="Times New Roman" w:hAnsi="Times New Roman" w:eastAsia="宋体" w:cs="Times New Roman"/>
      <w:szCs w:val="24"/>
    </w:rPr>
  </w:style>
  <w:style w:type="character" w:customStyle="1" w:styleId="96">
    <w:name w:val="huei12b"/>
    <w:qFormat/>
    <w:uiPriority w:val="0"/>
    <w:rPr>
      <w:rFonts w:ascii="Tahoma" w:hAnsi="Tahoma"/>
      <w:sz w:val="24"/>
    </w:rPr>
  </w:style>
  <w:style w:type="character" w:customStyle="1" w:styleId="97">
    <w:name w:val="占位符文本1"/>
    <w:semiHidden/>
    <w:qFormat/>
    <w:uiPriority w:val="99"/>
    <w:rPr>
      <w:color w:val="808080"/>
    </w:rPr>
  </w:style>
  <w:style w:type="character" w:customStyle="1" w:styleId="98">
    <w:name w:val="日期 Char"/>
    <w:link w:val="31"/>
    <w:qFormat/>
    <w:locked/>
    <w:uiPriority w:val="0"/>
    <w:rPr>
      <w:rFonts w:ascii="Tahoma" w:hAnsi="Tahoma" w:eastAsia="楷体_GB2312"/>
      <w:sz w:val="32"/>
    </w:rPr>
  </w:style>
  <w:style w:type="character" w:customStyle="1" w:styleId="99">
    <w:name w:val="批注主题 Char1"/>
    <w:basedOn w:val="100"/>
    <w:semiHidden/>
    <w:qFormat/>
    <w:uiPriority w:val="99"/>
    <w:rPr>
      <w:rFonts w:ascii="Times New Roman" w:hAnsi="Times New Roman" w:eastAsia="宋体" w:cs="Times New Roman"/>
      <w:b/>
      <w:bCs/>
      <w:szCs w:val="24"/>
    </w:rPr>
  </w:style>
  <w:style w:type="character" w:customStyle="1" w:styleId="100">
    <w:name w:val="批注文字 Char1"/>
    <w:basedOn w:val="54"/>
    <w:link w:val="18"/>
    <w:semiHidden/>
    <w:qFormat/>
    <w:uiPriority w:val="99"/>
    <w:rPr>
      <w:rFonts w:ascii="Times New Roman" w:hAnsi="Times New Roman" w:eastAsia="宋体" w:cs="Times New Roman"/>
      <w:szCs w:val="24"/>
    </w:rPr>
  </w:style>
  <w:style w:type="character" w:customStyle="1" w:styleId="101">
    <w:name w:val="页脚 Char1"/>
    <w:basedOn w:val="54"/>
    <w:semiHidden/>
    <w:qFormat/>
    <w:uiPriority w:val="99"/>
    <w:rPr>
      <w:rFonts w:ascii="Times New Roman" w:hAnsi="Times New Roman" w:eastAsia="宋体" w:cs="Times New Roman"/>
      <w:sz w:val="18"/>
      <w:szCs w:val="18"/>
    </w:rPr>
  </w:style>
  <w:style w:type="character" w:customStyle="1" w:styleId="102">
    <w:name w:val="正文首行缩进 2 Char"/>
    <w:basedOn w:val="103"/>
    <w:link w:val="51"/>
    <w:qFormat/>
    <w:uiPriority w:val="0"/>
    <w:rPr>
      <w:rFonts w:ascii="Times New Roman" w:hAnsi="Times New Roman" w:eastAsia="宋体" w:cs="Times New Roman"/>
      <w:szCs w:val="24"/>
    </w:rPr>
  </w:style>
  <w:style w:type="character" w:customStyle="1" w:styleId="103">
    <w:name w:val="正文文本缩进 Char1"/>
    <w:basedOn w:val="54"/>
    <w:link w:val="22"/>
    <w:qFormat/>
    <w:uiPriority w:val="99"/>
    <w:rPr>
      <w:rFonts w:ascii="Times New Roman" w:hAnsi="Times New Roman" w:eastAsia="宋体" w:cs="Times New Roman"/>
      <w:szCs w:val="24"/>
    </w:rPr>
  </w:style>
  <w:style w:type="character" w:customStyle="1" w:styleId="104">
    <w:name w:val="页脚 Char"/>
    <w:link w:val="34"/>
    <w:qFormat/>
    <w:locked/>
    <w:uiPriority w:val="99"/>
    <w:rPr>
      <w:rFonts w:ascii="Tahoma" w:hAnsi="Tahoma" w:eastAsia="黑体"/>
      <w:snapToGrid w:val="0"/>
      <w:sz w:val="18"/>
      <w:szCs w:val="18"/>
    </w:rPr>
  </w:style>
  <w:style w:type="character" w:customStyle="1" w:styleId="105">
    <w:name w:val="明显引用 Char"/>
    <w:link w:val="106"/>
    <w:qFormat/>
    <w:locked/>
    <w:uiPriority w:val="0"/>
    <w:rPr>
      <w:rFonts w:ascii="Cambria" w:hAnsi="Cambria" w:eastAsia="宋体"/>
      <w:i/>
      <w:iCs/>
      <w:color w:val="FFFFFF"/>
      <w:sz w:val="24"/>
      <w:szCs w:val="24"/>
      <w:shd w:val="clear" w:color="auto" w:fill="4F81BD"/>
    </w:rPr>
  </w:style>
  <w:style w:type="paragraph" w:customStyle="1" w:styleId="106">
    <w:name w:val="明显引用1"/>
    <w:basedOn w:val="1"/>
    <w:next w:val="1"/>
    <w:link w:val="105"/>
    <w:qFormat/>
    <w:uiPriority w:val="0"/>
    <w:pPr>
      <w:pBdr>
        <w:top w:val="single" w:color="B8CCE4" w:sz="12" w:space="10"/>
        <w:left w:val="single" w:color="4F81BD" w:sz="36" w:space="4"/>
        <w:bottom w:val="single" w:color="9BBB59" w:sz="24" w:space="10"/>
        <w:right w:val="single" w:color="4F81BD" w:sz="36" w:space="4"/>
      </w:pBdr>
      <w:shd w:val="clear" w:color="auto" w:fill="4F81BD"/>
      <w:spacing w:before="320" w:after="320" w:line="300" w:lineRule="auto"/>
      <w:ind w:left="1440" w:right="1440"/>
    </w:pPr>
    <w:rPr>
      <w:rFonts w:ascii="Cambria" w:hAnsi="Cambria"/>
      <w:i/>
      <w:iCs/>
      <w:color w:val="FFFFFF"/>
      <w:kern w:val="0"/>
      <w:sz w:val="24"/>
    </w:rPr>
  </w:style>
  <w:style w:type="character" w:customStyle="1" w:styleId="107">
    <w:name w:val="3zw1"/>
    <w:qFormat/>
    <w:uiPriority w:val="0"/>
    <w:rPr>
      <w:color w:val="000000"/>
      <w:sz w:val="21"/>
      <w:szCs w:val="21"/>
    </w:rPr>
  </w:style>
  <w:style w:type="character" w:customStyle="1" w:styleId="108">
    <w:name w:val="H3 Char"/>
    <w:qFormat/>
    <w:uiPriority w:val="0"/>
    <w:rPr>
      <w:rFonts w:hint="default" w:ascii="Arial" w:hAnsi="Arial" w:eastAsia="宋体" w:cs="Arial"/>
      <w:b/>
      <w:kern w:val="2"/>
      <w:sz w:val="21"/>
      <w:lang w:val="en-US" w:eastAsia="zh-CN" w:bidi="ar-SA"/>
    </w:rPr>
  </w:style>
  <w:style w:type="character" w:customStyle="1" w:styleId="109">
    <w:name w:val="书籍标题1"/>
    <w:qFormat/>
    <w:uiPriority w:val="0"/>
    <w:rPr>
      <w:rFonts w:hint="default" w:ascii="Cambria" w:hAnsi="Cambria" w:eastAsia="宋体" w:cs="Times New Roman"/>
      <w:b/>
      <w:bCs/>
      <w:i/>
      <w:iCs/>
      <w:color w:val="auto"/>
      <w:sz w:val="24"/>
    </w:rPr>
  </w:style>
  <w:style w:type="character" w:customStyle="1" w:styleId="110">
    <w:name w:val="标题 3 Char"/>
    <w:basedOn w:val="54"/>
    <w:link w:val="4"/>
    <w:qFormat/>
    <w:uiPriority w:val="0"/>
    <w:rPr>
      <w:rFonts w:ascii="宋体" w:hAnsi="Tahoma" w:eastAsia="宋体" w:cs="Times New Roman"/>
      <w:b/>
      <w:kern w:val="0"/>
      <w:sz w:val="24"/>
      <w:szCs w:val="20"/>
      <w:u w:val="single"/>
    </w:rPr>
  </w:style>
  <w:style w:type="character" w:customStyle="1" w:styleId="111">
    <w:name w:val="正文文本 3 Char"/>
    <w:basedOn w:val="54"/>
    <w:link w:val="19"/>
    <w:qFormat/>
    <w:uiPriority w:val="0"/>
    <w:rPr>
      <w:rFonts w:ascii="Times New Roman" w:hAnsi="Times New Roman" w:eastAsia="宋体" w:cs="Times New Roman"/>
      <w:szCs w:val="24"/>
    </w:rPr>
  </w:style>
  <w:style w:type="character" w:customStyle="1" w:styleId="112">
    <w:name w:val="纯文本 Char"/>
    <w:basedOn w:val="54"/>
    <w:link w:val="28"/>
    <w:qFormat/>
    <w:uiPriority w:val="99"/>
    <w:rPr>
      <w:rFonts w:ascii="宋体" w:hAnsi="Courier New" w:eastAsia="宋体" w:cs="Courier New"/>
      <w:szCs w:val="21"/>
    </w:rPr>
  </w:style>
  <w:style w:type="character" w:customStyle="1" w:styleId="113">
    <w:name w:val="标题 5 Char"/>
    <w:basedOn w:val="54"/>
    <w:link w:val="6"/>
    <w:qFormat/>
    <w:uiPriority w:val="0"/>
    <w:rPr>
      <w:rFonts w:ascii="Cambria" w:hAnsi="Cambria" w:eastAsia="宋体" w:cs="宋体"/>
      <w:color w:val="4F81BD"/>
      <w:szCs w:val="24"/>
    </w:rPr>
  </w:style>
  <w:style w:type="character" w:customStyle="1" w:styleId="114">
    <w:name w:val="标题 4 Char"/>
    <w:basedOn w:val="54"/>
    <w:link w:val="5"/>
    <w:qFormat/>
    <w:uiPriority w:val="0"/>
    <w:rPr>
      <w:rFonts w:ascii="Cambria" w:hAnsi="Cambria" w:eastAsia="宋体" w:cs="宋体"/>
      <w:i/>
      <w:iCs/>
      <w:color w:val="4F81BD"/>
      <w:sz w:val="24"/>
      <w:szCs w:val="24"/>
    </w:rPr>
  </w:style>
  <w:style w:type="character" w:customStyle="1" w:styleId="115">
    <w:name w:val="标题 9 Char"/>
    <w:basedOn w:val="54"/>
    <w:link w:val="10"/>
    <w:qFormat/>
    <w:uiPriority w:val="0"/>
    <w:rPr>
      <w:rFonts w:ascii="Cambria" w:hAnsi="Cambria" w:eastAsia="宋体" w:cs="Times New Roman"/>
      <w:i/>
      <w:iCs/>
      <w:color w:val="9BBB59"/>
      <w:sz w:val="24"/>
      <w:szCs w:val="20"/>
    </w:rPr>
  </w:style>
  <w:style w:type="character" w:customStyle="1" w:styleId="116">
    <w:name w:val="small"/>
    <w:qFormat/>
    <w:uiPriority w:val="0"/>
    <w:rPr>
      <w:rFonts w:ascii="Tahoma" w:hAnsi="Tahoma"/>
      <w:sz w:val="24"/>
    </w:rPr>
  </w:style>
  <w:style w:type="character" w:customStyle="1" w:styleId="117">
    <w:name w:val="文档结构图 Char"/>
    <w:qFormat/>
    <w:locked/>
    <w:uiPriority w:val="0"/>
    <w:rPr>
      <w:rFonts w:ascii="宋体" w:hAnsi="宋体" w:eastAsia="宋体"/>
      <w:szCs w:val="24"/>
      <w:shd w:val="clear" w:color="auto" w:fill="000080"/>
    </w:rPr>
  </w:style>
  <w:style w:type="character" w:customStyle="1" w:styleId="118">
    <w:name w:val="标题 7 Char"/>
    <w:basedOn w:val="54"/>
    <w:link w:val="8"/>
    <w:qFormat/>
    <w:uiPriority w:val="0"/>
    <w:rPr>
      <w:rFonts w:ascii="Cambria" w:hAnsi="Cambria" w:eastAsia="宋体" w:cs="Times New Roman"/>
      <w:b/>
      <w:bCs/>
      <w:color w:val="9BBB59"/>
      <w:sz w:val="24"/>
      <w:szCs w:val="20"/>
    </w:rPr>
  </w:style>
  <w:style w:type="character" w:customStyle="1" w:styleId="119">
    <w:name w:val="个人撰写风格"/>
    <w:qFormat/>
    <w:uiPriority w:val="0"/>
    <w:rPr>
      <w:rFonts w:hint="default" w:ascii="Arial" w:hAnsi="Arial" w:eastAsia="宋体" w:cs="Arial"/>
      <w:color w:val="auto"/>
      <w:sz w:val="20"/>
    </w:rPr>
  </w:style>
  <w:style w:type="character" w:customStyle="1" w:styleId="120">
    <w:name w:val="正文文本 Char1"/>
    <w:basedOn w:val="54"/>
    <w:link w:val="20"/>
    <w:semiHidden/>
    <w:qFormat/>
    <w:uiPriority w:val="99"/>
    <w:rPr>
      <w:rFonts w:ascii="Times New Roman" w:hAnsi="Times New Roman" w:eastAsia="宋体" w:cs="Times New Roman"/>
      <w:szCs w:val="24"/>
    </w:rPr>
  </w:style>
  <w:style w:type="character" w:customStyle="1" w:styleId="121">
    <w:name w:val="kleintab"/>
    <w:qFormat/>
    <w:uiPriority w:val="0"/>
    <w:rPr>
      <w:rFonts w:ascii="Tahoma" w:hAnsi="Tahoma"/>
      <w:sz w:val="24"/>
    </w:rPr>
  </w:style>
  <w:style w:type="character" w:customStyle="1" w:styleId="122">
    <w:name w:val="页眉 Char"/>
    <w:link w:val="35"/>
    <w:qFormat/>
    <w:locked/>
    <w:uiPriority w:val="99"/>
    <w:rPr>
      <w:rFonts w:ascii="Tahoma" w:hAnsi="Tahoma" w:eastAsia="仿宋_GB2312"/>
      <w:sz w:val="18"/>
    </w:rPr>
  </w:style>
  <w:style w:type="character" w:customStyle="1" w:styleId="123">
    <w:name w:val="chinaname1"/>
    <w:qFormat/>
    <w:uiPriority w:val="0"/>
    <w:rPr>
      <w:rFonts w:ascii="Tahoma" w:hAnsi="Tahoma"/>
      <w:sz w:val="24"/>
    </w:rPr>
  </w:style>
  <w:style w:type="character" w:customStyle="1" w:styleId="124">
    <w:name w:val="p1481"/>
    <w:qFormat/>
    <w:uiPriority w:val="0"/>
    <w:rPr>
      <w:rFonts w:ascii="Tahoma" w:hAnsi="Tahoma"/>
      <w:sz w:val="24"/>
    </w:rPr>
  </w:style>
  <w:style w:type="character" w:customStyle="1" w:styleId="125">
    <w:name w:val="明显参考1"/>
    <w:qFormat/>
    <w:uiPriority w:val="0"/>
    <w:rPr>
      <w:rFonts w:ascii="Tahoma" w:hAnsi="Tahoma"/>
      <w:b/>
      <w:bCs/>
      <w:color w:val="76923C"/>
      <w:sz w:val="24"/>
      <w:u w:val="single" w:color="9BBB59"/>
    </w:rPr>
  </w:style>
  <w:style w:type="character" w:customStyle="1" w:styleId="126">
    <w:name w:val="wordbreaknormal"/>
    <w:qFormat/>
    <w:uiPriority w:val="0"/>
    <w:rPr>
      <w:rFonts w:ascii="Tahoma" w:hAnsi="Tahoma"/>
      <w:sz w:val="24"/>
    </w:rPr>
  </w:style>
  <w:style w:type="character" w:customStyle="1" w:styleId="127">
    <w:name w:val="标题 2 Char"/>
    <w:basedOn w:val="54"/>
    <w:link w:val="3"/>
    <w:qFormat/>
    <w:uiPriority w:val="0"/>
    <w:rPr>
      <w:rFonts w:ascii="Arial" w:hAnsi="Arial" w:eastAsia="黑体" w:cs="Times New Roman"/>
      <w:b/>
      <w:bCs/>
      <w:sz w:val="32"/>
      <w:szCs w:val="32"/>
    </w:rPr>
  </w:style>
  <w:style w:type="character" w:customStyle="1" w:styleId="128">
    <w:name w:val="标题 1 Char Char"/>
    <w:qFormat/>
    <w:uiPriority w:val="99"/>
    <w:rPr>
      <w:rFonts w:eastAsia="宋体"/>
      <w:b/>
      <w:spacing w:val="-2"/>
      <w:sz w:val="24"/>
      <w:lang w:val="en-US" w:eastAsia="zh-CN"/>
    </w:rPr>
  </w:style>
  <w:style w:type="character" w:customStyle="1" w:styleId="129">
    <w:name w:val="纯文本 字符"/>
    <w:qFormat/>
    <w:uiPriority w:val="99"/>
    <w:rPr>
      <w:rFonts w:ascii="宋体" w:hAnsi="Courier New"/>
      <w:spacing w:val="-8"/>
      <w:kern w:val="2"/>
      <w:sz w:val="24"/>
    </w:rPr>
  </w:style>
  <w:style w:type="character" w:customStyle="1" w:styleId="130">
    <w:name w:val="批注文字 Char"/>
    <w:qFormat/>
    <w:locked/>
    <w:uiPriority w:val="99"/>
    <w:rPr>
      <w:rFonts w:ascii="宋体" w:hAnsi="宋体" w:eastAsia="宋体"/>
      <w:kern w:val="2"/>
      <w:sz w:val="21"/>
      <w:szCs w:val="24"/>
      <w:lang w:val="en-US" w:eastAsia="zh-CN" w:bidi="ar-SA"/>
    </w:rPr>
  </w:style>
  <w:style w:type="character" w:customStyle="1" w:styleId="131">
    <w:name w:val="style5"/>
    <w:qFormat/>
    <w:uiPriority w:val="0"/>
    <w:rPr>
      <w:rFonts w:ascii="Tahoma" w:hAnsi="Tahoma"/>
      <w:sz w:val="24"/>
    </w:rPr>
  </w:style>
  <w:style w:type="character" w:customStyle="1" w:styleId="132">
    <w:name w:val="lineheigh201"/>
    <w:qFormat/>
    <w:uiPriority w:val="0"/>
    <w:rPr>
      <w:rFonts w:ascii="Tahoma" w:hAnsi="Tahoma"/>
      <w:sz w:val="24"/>
    </w:rPr>
  </w:style>
  <w:style w:type="character" w:customStyle="1" w:styleId="133">
    <w:name w:val="批注框文本 Char1"/>
    <w:basedOn w:val="54"/>
    <w:link w:val="33"/>
    <w:semiHidden/>
    <w:qFormat/>
    <w:uiPriority w:val="99"/>
    <w:rPr>
      <w:rFonts w:ascii="Times New Roman" w:hAnsi="Times New Roman" w:eastAsia="宋体" w:cs="Times New Roman"/>
      <w:sz w:val="18"/>
      <w:szCs w:val="18"/>
    </w:rPr>
  </w:style>
  <w:style w:type="character" w:customStyle="1" w:styleId="134">
    <w:name w:val="标题 字符"/>
    <w:qFormat/>
    <w:uiPriority w:val="0"/>
    <w:rPr>
      <w:rFonts w:ascii="Arial" w:hAnsi="Arial"/>
      <w:b/>
      <w:sz w:val="36"/>
    </w:rPr>
  </w:style>
  <w:style w:type="character" w:customStyle="1" w:styleId="135">
    <w:name w:val="文档结构图 Char1"/>
    <w:basedOn w:val="54"/>
    <w:link w:val="17"/>
    <w:semiHidden/>
    <w:qFormat/>
    <w:uiPriority w:val="99"/>
    <w:rPr>
      <w:rFonts w:ascii="宋体" w:hAnsi="Times New Roman" w:eastAsia="宋体" w:cs="Times New Roman"/>
      <w:sz w:val="18"/>
      <w:szCs w:val="18"/>
    </w:rPr>
  </w:style>
  <w:style w:type="character" w:customStyle="1" w:styleId="136">
    <w:name w:val="标题 1 Char"/>
    <w:basedOn w:val="54"/>
    <w:link w:val="2"/>
    <w:qFormat/>
    <w:uiPriority w:val="0"/>
    <w:rPr>
      <w:rFonts w:ascii="Tahoma" w:hAnsi="Tahoma" w:eastAsia="宋体" w:cs="Times New Roman"/>
      <w:b/>
      <w:bCs/>
      <w:kern w:val="44"/>
      <w:sz w:val="44"/>
      <w:szCs w:val="44"/>
    </w:rPr>
  </w:style>
  <w:style w:type="character" w:customStyle="1" w:styleId="137">
    <w:name w:val="正文文本 2 Char1"/>
    <w:basedOn w:val="54"/>
    <w:semiHidden/>
    <w:qFormat/>
    <w:uiPriority w:val="99"/>
    <w:rPr>
      <w:rFonts w:ascii="Times New Roman" w:hAnsi="Times New Roman" w:eastAsia="宋体" w:cs="Times New Roman"/>
      <w:szCs w:val="24"/>
    </w:rPr>
  </w:style>
  <w:style w:type="character" w:customStyle="1" w:styleId="138">
    <w:name w:val="正文文本缩进 2 Char"/>
    <w:link w:val="32"/>
    <w:qFormat/>
    <w:locked/>
    <w:uiPriority w:val="0"/>
    <w:rPr>
      <w:rFonts w:ascii="仿宋_GB2312" w:hAnsi="宋体" w:eastAsia="宋体" w:cs="Arial"/>
      <w:b/>
      <w:bCs/>
      <w:color w:val="000000"/>
      <w:sz w:val="24"/>
      <w:szCs w:val="24"/>
    </w:rPr>
  </w:style>
  <w:style w:type="character" w:customStyle="1" w:styleId="139">
    <w:name w:val="个人答复风格"/>
    <w:qFormat/>
    <w:uiPriority w:val="0"/>
    <w:rPr>
      <w:rFonts w:hint="default" w:ascii="Arial" w:hAnsi="Arial" w:eastAsia="宋体" w:cs="Arial"/>
      <w:color w:val="auto"/>
      <w:sz w:val="20"/>
    </w:rPr>
  </w:style>
  <w:style w:type="character" w:customStyle="1" w:styleId="140">
    <w:name w:val="正文文本缩进 3 Char1"/>
    <w:basedOn w:val="54"/>
    <w:link w:val="41"/>
    <w:semiHidden/>
    <w:qFormat/>
    <w:uiPriority w:val="99"/>
    <w:rPr>
      <w:rFonts w:ascii="Times New Roman" w:hAnsi="Times New Roman" w:eastAsia="宋体" w:cs="Times New Roman"/>
      <w:sz w:val="16"/>
      <w:szCs w:val="16"/>
    </w:rPr>
  </w:style>
  <w:style w:type="character" w:customStyle="1" w:styleId="141">
    <w:name w:val="正文文本 2 Char"/>
    <w:link w:val="45"/>
    <w:qFormat/>
    <w:locked/>
    <w:uiPriority w:val="0"/>
    <w:rPr>
      <w:rFonts w:ascii="宋体" w:hAnsi="宋体" w:eastAsia="宋体"/>
      <w:color w:val="000000"/>
      <w:sz w:val="24"/>
      <w:szCs w:val="24"/>
    </w:rPr>
  </w:style>
  <w:style w:type="character" w:customStyle="1" w:styleId="142">
    <w:name w:val="pro_name_title"/>
    <w:qFormat/>
    <w:uiPriority w:val="0"/>
    <w:rPr>
      <w:rFonts w:ascii="Tahoma" w:hAnsi="Tahoma"/>
      <w:sz w:val="24"/>
    </w:rPr>
  </w:style>
  <w:style w:type="character" w:customStyle="1" w:styleId="143">
    <w:name w:val="批注主题 Char"/>
    <w:link w:val="50"/>
    <w:qFormat/>
    <w:locked/>
    <w:uiPriority w:val="0"/>
    <w:rPr>
      <w:rFonts w:ascii="宋体" w:hAnsi="宋体" w:eastAsia="宋体"/>
      <w:b/>
      <w:bCs/>
      <w:szCs w:val="24"/>
    </w:rPr>
  </w:style>
  <w:style w:type="character" w:customStyle="1" w:styleId="144">
    <w:name w:val="fl b titlelinkcolor titlename"/>
    <w:qFormat/>
    <w:uiPriority w:val="0"/>
    <w:rPr>
      <w:rFonts w:ascii="Tahoma" w:hAnsi="Tahoma"/>
      <w:sz w:val="24"/>
    </w:rPr>
  </w:style>
  <w:style w:type="character" w:customStyle="1" w:styleId="145">
    <w:name w:val="Char Char3"/>
    <w:qFormat/>
    <w:locked/>
    <w:uiPriority w:val="0"/>
    <w:rPr>
      <w:rFonts w:ascii="宋体" w:hAnsi="Courier New" w:eastAsia="宋体" w:cs="Courier New"/>
      <w:kern w:val="2"/>
      <w:sz w:val="21"/>
      <w:szCs w:val="21"/>
      <w:lang w:val="en-US" w:eastAsia="zh-CN" w:bidi="ar-SA"/>
    </w:rPr>
  </w:style>
  <w:style w:type="character" w:customStyle="1" w:styleId="146">
    <w:name w:val="标题 Char1"/>
    <w:basedOn w:val="54"/>
    <w:link w:val="49"/>
    <w:qFormat/>
    <w:uiPriority w:val="10"/>
    <w:rPr>
      <w:rFonts w:ascii="Cambria" w:hAnsi="Cambria" w:eastAsia="宋体" w:cs="Times New Roman"/>
      <w:b/>
      <w:bCs/>
      <w:sz w:val="32"/>
      <w:szCs w:val="32"/>
    </w:rPr>
  </w:style>
  <w:style w:type="paragraph" w:customStyle="1" w:styleId="147">
    <w:name w:val="样式2"/>
    <w:basedOn w:val="43"/>
    <w:qFormat/>
    <w:uiPriority w:val="0"/>
  </w:style>
  <w:style w:type="paragraph" w:customStyle="1" w:styleId="148">
    <w:name w:val="Char Char Char Char Char Char Char"/>
    <w:basedOn w:val="1"/>
    <w:qFormat/>
    <w:uiPriority w:val="0"/>
  </w:style>
  <w:style w:type="paragraph" w:customStyle="1" w:styleId="149">
    <w:name w:val="Char Char Char"/>
    <w:basedOn w:val="17"/>
    <w:qFormat/>
    <w:uiPriority w:val="0"/>
    <w:rPr>
      <w:rFonts w:ascii="Tahoma" w:hAnsi="Tahoma"/>
      <w:sz w:val="24"/>
    </w:rPr>
  </w:style>
  <w:style w:type="paragraph" w:customStyle="1" w:styleId="150">
    <w:name w:val="Char Char7 Char"/>
    <w:basedOn w:val="1"/>
    <w:qFormat/>
    <w:uiPriority w:val="0"/>
    <w:pPr>
      <w:tabs>
        <w:tab w:val="left" w:pos="425"/>
      </w:tabs>
      <w:ind w:left="420" w:leftChars="200" w:firstLine="270" w:firstLineChars="150"/>
    </w:pPr>
  </w:style>
  <w:style w:type="paragraph" w:customStyle="1" w:styleId="151">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152">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3">
    <w:name w:val="Char"/>
    <w:basedOn w:val="1"/>
    <w:qFormat/>
    <w:uiPriority w:val="0"/>
  </w:style>
  <w:style w:type="paragraph" w:customStyle="1" w:styleId="154">
    <w:name w:val="xl2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kern w:val="0"/>
      <w:sz w:val="24"/>
    </w:rPr>
  </w:style>
  <w:style w:type="paragraph" w:customStyle="1" w:styleId="155">
    <w:name w:val="Normal (Web)1"/>
    <w:basedOn w:val="1"/>
    <w:qFormat/>
    <w:uiPriority w:val="0"/>
    <w:pPr>
      <w:widowControl/>
      <w:spacing w:before="100" w:beforeAutospacing="1" w:after="100" w:afterAutospacing="1"/>
      <w:jc w:val="left"/>
    </w:pPr>
    <w:rPr>
      <w:rFonts w:ascii="宋体" w:hAnsi="宋体" w:cs="宋体"/>
      <w:kern w:val="0"/>
      <w:sz w:val="24"/>
    </w:rPr>
  </w:style>
  <w:style w:type="paragraph" w:customStyle="1" w:styleId="156">
    <w:name w:val="TOC 标题1"/>
    <w:basedOn w:val="2"/>
    <w:next w:val="1"/>
    <w:qFormat/>
    <w:uiPriority w:val="0"/>
    <w:pPr>
      <w:keepNext w:val="0"/>
      <w:keepLines w:val="0"/>
      <w:pBdr>
        <w:bottom w:val="single" w:color="365F91" w:sz="12" w:space="1"/>
      </w:pBdr>
      <w:spacing w:before="600" w:after="80" w:line="240" w:lineRule="auto"/>
      <w:outlineLvl w:val="9"/>
    </w:pPr>
    <w:rPr>
      <w:rFonts w:ascii="Cambria" w:hAnsi="Cambria"/>
      <w:color w:val="365F91"/>
      <w:kern w:val="2"/>
      <w:sz w:val="24"/>
      <w:szCs w:val="24"/>
    </w:rPr>
  </w:style>
  <w:style w:type="paragraph" w:customStyle="1" w:styleId="157">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8">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szCs w:val="20"/>
    </w:rPr>
  </w:style>
  <w:style w:type="paragraph" w:customStyle="1" w:styleId="159">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160">
    <w:name w:val="Char Char2 Char Char Char Char"/>
    <w:basedOn w:val="2"/>
    <w:qFormat/>
    <w:uiPriority w:val="0"/>
    <w:pPr>
      <w:adjustRightInd w:val="0"/>
      <w:snapToGrid w:val="0"/>
      <w:spacing w:before="240" w:after="240" w:line="348" w:lineRule="auto"/>
    </w:pPr>
    <w:rPr>
      <w:b w:val="0"/>
      <w:bCs w:val="0"/>
      <w:kern w:val="2"/>
      <w:sz w:val="24"/>
      <w:szCs w:val="20"/>
    </w:rPr>
  </w:style>
  <w:style w:type="paragraph" w:customStyle="1" w:styleId="161">
    <w:name w:val="t1"/>
    <w:basedOn w:val="1"/>
    <w:qFormat/>
    <w:uiPriority w:val="0"/>
    <w:pPr>
      <w:widowControl/>
      <w:spacing w:before="100" w:beforeAutospacing="1" w:after="100" w:afterAutospacing="1" w:line="360" w:lineRule="atLeast"/>
      <w:jc w:val="left"/>
    </w:pPr>
    <w:rPr>
      <w:rFonts w:ascii="宋体" w:hAnsi="宋体" w:cs="宋体"/>
      <w:color w:val="2B2B2B"/>
      <w:kern w:val="0"/>
      <w:szCs w:val="21"/>
    </w:rPr>
  </w:style>
  <w:style w:type="paragraph" w:customStyle="1" w:styleId="162">
    <w:name w:val="ZW"/>
    <w:basedOn w:val="1"/>
    <w:qFormat/>
    <w:uiPriority w:val="0"/>
    <w:pPr>
      <w:widowControl/>
      <w:topLinePunct/>
      <w:spacing w:line="360" w:lineRule="auto"/>
      <w:ind w:firstLine="425" w:firstLineChars="200"/>
    </w:pPr>
    <w:rPr>
      <w:rFonts w:eastAsia="仿宋_GB2312"/>
      <w:spacing w:val="8"/>
      <w:sz w:val="24"/>
      <w:szCs w:val="20"/>
    </w:rPr>
  </w:style>
  <w:style w:type="paragraph" w:customStyle="1" w:styleId="163">
    <w:name w:val="标准正文"/>
    <w:basedOn w:val="1"/>
    <w:qFormat/>
    <w:uiPriority w:val="0"/>
    <w:pPr>
      <w:ind w:firstLine="200" w:firstLineChars="200"/>
    </w:pPr>
    <w:rPr>
      <w:sz w:val="24"/>
      <w:szCs w:val="21"/>
    </w:rPr>
  </w:style>
  <w:style w:type="paragraph" w:customStyle="1" w:styleId="164">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5">
    <w:name w:val="Char Char Char Char"/>
    <w:basedOn w:val="1"/>
    <w:qFormat/>
    <w:uiPriority w:val="0"/>
    <w:pPr>
      <w:widowControl/>
      <w:spacing w:after="160" w:line="240" w:lineRule="exact"/>
      <w:jc w:val="left"/>
    </w:pPr>
  </w:style>
  <w:style w:type="paragraph" w:customStyle="1" w:styleId="166">
    <w:name w:val="p0"/>
    <w:basedOn w:val="1"/>
    <w:qFormat/>
    <w:uiPriority w:val="0"/>
    <w:pPr>
      <w:widowControl/>
      <w:spacing w:before="100" w:beforeAutospacing="1" w:after="100" w:afterAutospacing="1"/>
      <w:jc w:val="left"/>
    </w:pPr>
    <w:rPr>
      <w:rFonts w:ascii="宋体" w:hAnsi="宋体" w:cs="宋体"/>
      <w:color w:val="000000"/>
      <w:kern w:val="0"/>
      <w:sz w:val="24"/>
      <w:szCs w:val="20"/>
    </w:rPr>
  </w:style>
  <w:style w:type="paragraph" w:customStyle="1" w:styleId="167">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168">
    <w:name w:val="样式 标题 2 + 小四"/>
    <w:basedOn w:val="3"/>
    <w:qFormat/>
    <w:uiPriority w:val="0"/>
    <w:pPr>
      <w:tabs>
        <w:tab w:val="left" w:pos="420"/>
      </w:tabs>
      <w:spacing w:line="412" w:lineRule="auto"/>
      <w:ind w:left="420" w:hanging="420"/>
      <w:jc w:val="center"/>
    </w:pPr>
    <w:rPr>
      <w:rFonts w:eastAsia="宋体"/>
    </w:rPr>
  </w:style>
  <w:style w:type="paragraph" w:customStyle="1" w:styleId="169">
    <w:name w:val="xl2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170">
    <w:name w:val="简单回函地址"/>
    <w:basedOn w:val="1"/>
    <w:qFormat/>
    <w:uiPriority w:val="0"/>
    <w:rPr>
      <w:sz w:val="28"/>
    </w:rPr>
  </w:style>
  <w:style w:type="paragraph" w:customStyle="1" w:styleId="171">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172">
    <w:name w:val="03"/>
    <w:basedOn w:val="1"/>
    <w:qFormat/>
    <w:uiPriority w:val="0"/>
    <w:pPr>
      <w:spacing w:line="500" w:lineRule="exact"/>
      <w:ind w:firstLine="567"/>
    </w:pPr>
    <w:rPr>
      <w:spacing w:val="20"/>
      <w:sz w:val="28"/>
      <w:szCs w:val="20"/>
    </w:rPr>
  </w:style>
  <w:style w:type="paragraph" w:customStyle="1" w:styleId="173">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74">
    <w:name w:val="正文_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5">
    <w:name w:val="_Style 2"/>
    <w:basedOn w:val="1"/>
    <w:qFormat/>
    <w:uiPriority w:val="0"/>
    <w:pPr>
      <w:ind w:left="720"/>
      <w:contextualSpacing/>
    </w:pPr>
  </w:style>
  <w:style w:type="paragraph" w:customStyle="1" w:styleId="176">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7">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178">
    <w:name w:val="xl2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179">
    <w:name w:val="表格文字"/>
    <w:basedOn w:val="1"/>
    <w:next w:val="20"/>
    <w:qFormat/>
    <w:uiPriority w:val="0"/>
    <w:pPr>
      <w:adjustRightInd w:val="0"/>
      <w:spacing w:line="420" w:lineRule="atLeast"/>
      <w:textAlignment w:val="baseline"/>
    </w:pPr>
    <w:rPr>
      <w:rFonts w:ascii="Calibri" w:hAnsi="Calibri"/>
      <w:sz w:val="28"/>
    </w:rPr>
  </w:style>
  <w:style w:type="paragraph" w:customStyle="1" w:styleId="180">
    <w:name w:val="1"/>
    <w:basedOn w:val="1"/>
    <w:next w:val="28"/>
    <w:qFormat/>
    <w:uiPriority w:val="0"/>
    <w:rPr>
      <w:rFonts w:ascii="宋体" w:hAnsi="Courier New"/>
      <w:szCs w:val="20"/>
    </w:rPr>
  </w:style>
  <w:style w:type="paragraph" w:customStyle="1" w:styleId="181">
    <w:name w:val="xl29"/>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eastAsia="Arial Unicode MS"/>
      <w:kern w:val="0"/>
      <w:sz w:val="24"/>
    </w:rPr>
  </w:style>
  <w:style w:type="paragraph" w:customStyle="1" w:styleId="182">
    <w:name w:val="Char1"/>
    <w:basedOn w:val="1"/>
    <w:qFormat/>
    <w:uiPriority w:val="0"/>
    <w:rPr>
      <w:szCs w:val="20"/>
    </w:rPr>
  </w:style>
  <w:style w:type="paragraph" w:customStyle="1" w:styleId="183">
    <w:name w:val="内文正文"/>
    <w:basedOn w:val="1"/>
    <w:qFormat/>
    <w:uiPriority w:val="0"/>
    <w:pPr>
      <w:adjustRightInd w:val="0"/>
      <w:snapToGrid w:val="0"/>
      <w:spacing w:line="400" w:lineRule="atLeast"/>
      <w:ind w:firstLine="420" w:firstLineChars="200"/>
    </w:pPr>
    <w:rPr>
      <w:rFonts w:ascii="宋体"/>
    </w:rPr>
  </w:style>
  <w:style w:type="paragraph" w:customStyle="1" w:styleId="184">
    <w:name w:val="font6"/>
    <w:basedOn w:val="1"/>
    <w:qFormat/>
    <w:uiPriority w:val="0"/>
    <w:pPr>
      <w:widowControl/>
      <w:spacing w:before="100" w:beforeAutospacing="1" w:after="100" w:afterAutospacing="1"/>
      <w:jc w:val="left"/>
    </w:pPr>
    <w:rPr>
      <w:rFonts w:eastAsia="Arial Unicode MS"/>
      <w:kern w:val="0"/>
      <w:sz w:val="24"/>
    </w:rPr>
  </w:style>
  <w:style w:type="paragraph" w:customStyle="1" w:styleId="185">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6">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7">
    <w:name w:val="msonormal style1"/>
    <w:basedOn w:val="1"/>
    <w:qFormat/>
    <w:uiPriority w:val="0"/>
    <w:pPr>
      <w:widowControl/>
      <w:spacing w:before="100" w:beforeAutospacing="1" w:after="100" w:afterAutospacing="1"/>
      <w:jc w:val="left"/>
    </w:pPr>
    <w:rPr>
      <w:rFonts w:ascii="宋体" w:hAnsi="宋体" w:cs="宋体"/>
      <w:kern w:val="0"/>
      <w:sz w:val="24"/>
    </w:rPr>
  </w:style>
  <w:style w:type="paragraph" w:customStyle="1" w:styleId="188">
    <w:name w:val="列出段落1"/>
    <w:basedOn w:val="1"/>
    <w:qFormat/>
    <w:uiPriority w:val="99"/>
    <w:pPr>
      <w:ind w:firstLine="420" w:firstLineChars="200"/>
    </w:pPr>
    <w:rPr>
      <w:rFonts w:ascii="Calibri" w:hAnsi="Calibri"/>
      <w:szCs w:val="22"/>
    </w:rPr>
  </w:style>
  <w:style w:type="paragraph" w:customStyle="1" w:styleId="189">
    <w:name w:val="样式 列表编号 + 段后: 0.5 行"/>
    <w:basedOn w:val="14"/>
    <w:qFormat/>
    <w:uiPriority w:val="0"/>
    <w:pPr>
      <w:numPr>
        <w:ilvl w:val="0"/>
        <w:numId w:val="0"/>
      </w:numPr>
      <w:tabs>
        <w:tab w:val="left" w:pos="360"/>
        <w:tab w:val="clear" w:pos="900"/>
      </w:tabs>
      <w:spacing w:afterLines="0"/>
      <w:ind w:left="360" w:hanging="360"/>
    </w:pPr>
  </w:style>
  <w:style w:type="paragraph" w:customStyle="1" w:styleId="190">
    <w:name w:val="列出段落2"/>
    <w:basedOn w:val="1"/>
    <w:qFormat/>
    <w:uiPriority w:val="34"/>
    <w:pPr>
      <w:ind w:left="720"/>
      <w:contextualSpacing/>
    </w:pPr>
  </w:style>
  <w:style w:type="paragraph" w:customStyle="1" w:styleId="191">
    <w:name w:val="默认段落字体 Para Char Char Char Char Char Char Char Char Char1 Char Char Char Char"/>
    <w:basedOn w:val="1"/>
    <w:qFormat/>
    <w:uiPriority w:val="0"/>
    <w:rPr>
      <w:rFonts w:ascii="Tahoma" w:hAnsi="Tahoma"/>
      <w:sz w:val="24"/>
      <w:szCs w:val="20"/>
    </w:rPr>
  </w:style>
  <w:style w:type="paragraph" w:customStyle="1" w:styleId="192">
    <w:name w:val="Char Char Char Char1"/>
    <w:basedOn w:val="1"/>
    <w:qFormat/>
    <w:uiPriority w:val="0"/>
    <w:pPr>
      <w:widowControl/>
      <w:spacing w:after="160" w:line="240" w:lineRule="exact"/>
      <w:jc w:val="left"/>
    </w:pPr>
  </w:style>
  <w:style w:type="paragraph" w:customStyle="1" w:styleId="193">
    <w:name w:val="样式1"/>
    <w:basedOn w:val="42"/>
    <w:qFormat/>
    <w:uiPriority w:val="0"/>
    <w:pPr>
      <w:spacing w:line="360" w:lineRule="auto"/>
      <w:jc w:val="center"/>
    </w:pPr>
    <w:rPr>
      <w:rFonts w:eastAsia="楷体_GB2312"/>
      <w:sz w:val="21"/>
      <w:szCs w:val="28"/>
    </w:rPr>
  </w:style>
  <w:style w:type="paragraph" w:customStyle="1" w:styleId="194">
    <w:name w:val="xl55"/>
    <w:basedOn w:val="1"/>
    <w:qFormat/>
    <w:uiPriority w:val="0"/>
    <w:pPr>
      <w:widowControl/>
      <w:spacing w:before="100" w:beforeAutospacing="1" w:after="100" w:afterAutospacing="1"/>
      <w:jc w:val="center"/>
      <w:textAlignment w:val="center"/>
    </w:pPr>
    <w:rPr>
      <w:rFonts w:ascii="Arial Unicode MS" w:hAnsi="Arial Unicode MS"/>
      <w:kern w:val="0"/>
      <w:sz w:val="24"/>
    </w:rPr>
  </w:style>
  <w:style w:type="paragraph" w:customStyle="1" w:styleId="195">
    <w:name w:val="1正文"/>
    <w:basedOn w:val="1"/>
    <w:qFormat/>
    <w:uiPriority w:val="0"/>
    <w:rPr>
      <w:rFonts w:ascii="宋体" w:hAnsi="宋体"/>
      <w:color w:val="000000"/>
      <w:sz w:val="15"/>
      <w:szCs w:val="14"/>
    </w:rPr>
  </w:style>
  <w:style w:type="paragraph" w:customStyle="1" w:styleId="196">
    <w:name w:val="正文段"/>
    <w:basedOn w:val="1"/>
    <w:qFormat/>
    <w:uiPriority w:val="0"/>
    <w:pPr>
      <w:widowControl/>
      <w:snapToGrid w:val="0"/>
      <w:spacing w:afterLines="50"/>
      <w:ind w:firstLine="200" w:firstLineChars="200"/>
    </w:pPr>
    <w:rPr>
      <w:kern w:val="0"/>
      <w:sz w:val="24"/>
      <w:szCs w:val="20"/>
    </w:rPr>
  </w:style>
  <w:style w:type="paragraph" w:customStyle="1" w:styleId="197">
    <w:name w:val="首缩"/>
    <w:basedOn w:val="1"/>
    <w:qFormat/>
    <w:uiPriority w:val="0"/>
    <w:pPr>
      <w:adjustRightInd w:val="0"/>
      <w:spacing w:line="312" w:lineRule="atLeast"/>
      <w:ind w:firstLine="454"/>
      <w:textAlignment w:val="baseline"/>
    </w:pPr>
    <w:rPr>
      <w:kern w:val="0"/>
      <w:szCs w:val="20"/>
    </w:rPr>
  </w:style>
  <w:style w:type="paragraph" w:customStyle="1" w:styleId="198">
    <w:name w:val="2"/>
    <w:basedOn w:val="1"/>
    <w:next w:val="28"/>
    <w:qFormat/>
    <w:uiPriority w:val="0"/>
    <w:rPr>
      <w:rFonts w:ascii="宋体" w:hAnsi="Courier New"/>
      <w:szCs w:val="20"/>
    </w:rPr>
  </w:style>
  <w:style w:type="paragraph" w:customStyle="1" w:styleId="199">
    <w:name w:val="正文2"/>
    <w:basedOn w:val="1"/>
    <w:qFormat/>
    <w:uiPriority w:val="0"/>
    <w:pPr>
      <w:spacing w:before="156" w:line="360" w:lineRule="auto"/>
      <w:ind w:firstLine="510" w:firstLineChars="200"/>
    </w:pPr>
    <w:rPr>
      <w:sz w:val="24"/>
      <w:szCs w:val="20"/>
    </w:rPr>
  </w:style>
  <w:style w:type="paragraph" w:customStyle="1" w:styleId="200">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1">
    <w:name w:val="font0"/>
    <w:basedOn w:val="1"/>
    <w:qFormat/>
    <w:uiPriority w:val="0"/>
    <w:pPr>
      <w:widowControl/>
      <w:spacing w:before="100" w:beforeAutospacing="1" w:after="100" w:afterAutospacing="1"/>
      <w:jc w:val="left"/>
    </w:pPr>
    <w:rPr>
      <w:rFonts w:hint="eastAsia" w:ascii="宋体" w:hAnsi="宋体" w:cs="Arial Unicode MS"/>
      <w:kern w:val="0"/>
      <w:sz w:val="24"/>
    </w:rPr>
  </w:style>
  <w:style w:type="paragraph" w:customStyle="1" w:styleId="202">
    <w:name w:val="标题 3_0"/>
    <w:basedOn w:val="174"/>
    <w:next w:val="1"/>
    <w:qFormat/>
    <w:uiPriority w:val="0"/>
    <w:pPr>
      <w:keepNext/>
      <w:keepLines/>
      <w:spacing w:before="260" w:after="260" w:line="360" w:lineRule="auto"/>
      <w:ind w:firstLine="602" w:firstLineChars="200"/>
      <w:outlineLvl w:val="2"/>
    </w:pPr>
    <w:rPr>
      <w:rFonts w:ascii="仿宋_GB2312" w:hAnsi="Calibri" w:eastAsia="仿宋_GB2312"/>
      <w:b/>
      <w:bCs/>
      <w:sz w:val="30"/>
      <w:szCs w:val="20"/>
    </w:rPr>
  </w:style>
  <w:style w:type="paragraph" w:customStyle="1" w:styleId="203">
    <w:name w:val="style60"/>
    <w:basedOn w:val="1"/>
    <w:qFormat/>
    <w:uiPriority w:val="0"/>
    <w:pPr>
      <w:widowControl/>
      <w:spacing w:before="100" w:beforeAutospacing="1" w:after="100" w:afterAutospacing="1"/>
      <w:jc w:val="left"/>
    </w:pPr>
    <w:rPr>
      <w:rFonts w:ascii="宋体" w:hAnsi="宋体" w:cs="宋体"/>
      <w:kern w:val="0"/>
      <w:sz w:val="24"/>
    </w:rPr>
  </w:style>
  <w:style w:type="paragraph" w:customStyle="1" w:styleId="204">
    <w:name w:val="_Style 20"/>
    <w:basedOn w:val="1"/>
    <w:next w:val="20"/>
    <w:qFormat/>
    <w:uiPriority w:val="0"/>
    <w:pPr>
      <w:tabs>
        <w:tab w:val="left" w:pos="5250"/>
      </w:tabs>
    </w:pPr>
    <w:rPr>
      <w:sz w:val="28"/>
      <w:szCs w:val="20"/>
    </w:rPr>
  </w:style>
  <w:style w:type="paragraph" w:customStyle="1" w:styleId="20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06">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7">
    <w:name w:val="图"/>
    <w:basedOn w:val="1"/>
    <w:qFormat/>
    <w:uiPriority w:val="0"/>
    <w:pPr>
      <w:keepNext/>
      <w:adjustRightInd w:val="0"/>
      <w:snapToGrid w:val="0"/>
      <w:spacing w:before="60" w:after="60" w:line="300" w:lineRule="auto"/>
      <w:jc w:val="center"/>
    </w:pPr>
    <w:rPr>
      <w:spacing w:val="20"/>
      <w:kern w:val="0"/>
      <w:sz w:val="24"/>
      <w:szCs w:val="20"/>
    </w:rPr>
  </w:style>
  <w:style w:type="paragraph" w:customStyle="1" w:styleId="208">
    <w:name w:val="Default"/>
    <w:qFormat/>
    <w:uiPriority w:val="99"/>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209">
    <w:name w:val="样式 正文文本"/>
    <w:basedOn w:val="1"/>
    <w:qFormat/>
    <w:uiPriority w:val="0"/>
    <w:pPr>
      <w:adjustRightInd w:val="0"/>
      <w:snapToGrid w:val="0"/>
      <w:spacing w:line="400" w:lineRule="exact"/>
      <w:ind w:firstLine="200" w:firstLineChars="200"/>
    </w:pPr>
    <w:rPr>
      <w:rFonts w:ascii="Arial" w:hAnsi="Arial" w:cs="宋体"/>
      <w:color w:val="000000"/>
      <w:szCs w:val="20"/>
    </w:rPr>
  </w:style>
  <w:style w:type="paragraph" w:customStyle="1" w:styleId="210">
    <w:name w:val="默认段落字体 Para Char Char Char Char"/>
    <w:basedOn w:val="1"/>
    <w:qFormat/>
    <w:uiPriority w:val="0"/>
    <w:rPr>
      <w:rFonts w:ascii="Arial" w:hAnsi="Arial" w:cs="Arial"/>
      <w:szCs w:val="21"/>
    </w:rPr>
  </w:style>
  <w:style w:type="paragraph" w:customStyle="1" w:styleId="211">
    <w:name w:val="xl2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12">
    <w:name w:val="&quot;Plain Text&quot;"/>
    <w:basedOn w:val="1"/>
    <w:qFormat/>
    <w:uiPriority w:val="0"/>
    <w:pPr>
      <w:spacing w:before="100" w:beforeAutospacing="1"/>
    </w:pPr>
    <w:rPr>
      <w:rFonts w:hAnsi="Courier New"/>
      <w:szCs w:val="21"/>
    </w:rPr>
  </w:style>
  <w:style w:type="character" w:customStyle="1" w:styleId="213">
    <w:name w:val="apple-converted-space"/>
    <w:qFormat/>
    <w:uiPriority w:val="0"/>
  </w:style>
  <w:style w:type="character" w:customStyle="1" w:styleId="214">
    <w:name w:val="apple-style-span"/>
    <w:qFormat/>
    <w:uiPriority w:val="0"/>
  </w:style>
  <w:style w:type="paragraph" w:customStyle="1" w:styleId="215">
    <w:name w:val="标题3"/>
    <w:basedOn w:val="1"/>
    <w:qFormat/>
    <w:uiPriority w:val="0"/>
    <w:pPr>
      <w:ind w:right="2"/>
    </w:pPr>
    <w:rPr>
      <w:rFonts w:ascii="Arial" w:hAnsi="Arial" w:cs="Arial"/>
      <w:b/>
      <w:szCs w:val="21"/>
    </w:rPr>
  </w:style>
  <w:style w:type="paragraph" w:customStyle="1" w:styleId="216">
    <w:name w:val="xl7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20"/>
      <w:szCs w:val="20"/>
    </w:rPr>
  </w:style>
  <w:style w:type="paragraph" w:customStyle="1" w:styleId="217">
    <w:name w:val="_Style 3"/>
    <w:qFormat/>
    <w:uiPriority w:val="1"/>
    <w:pPr>
      <w:widowControl w:val="0"/>
      <w:jc w:val="both"/>
    </w:pPr>
    <w:rPr>
      <w:rFonts w:ascii="Calibri" w:hAnsi="Calibri" w:eastAsia="宋体" w:cs="Times New Roman"/>
      <w:kern w:val="2"/>
      <w:sz w:val="21"/>
      <w:szCs w:val="22"/>
      <w:lang w:val="en-US" w:eastAsia="zh-CN" w:bidi="ar-SA"/>
    </w:rPr>
  </w:style>
  <w:style w:type="character" w:customStyle="1" w:styleId="218">
    <w:name w:val="正文文本缩进 3 Char2"/>
    <w:qFormat/>
    <w:locked/>
    <w:uiPriority w:val="99"/>
    <w:rPr>
      <w:kern w:val="2"/>
      <w:sz w:val="16"/>
    </w:rPr>
  </w:style>
  <w:style w:type="character" w:customStyle="1" w:styleId="219">
    <w:name w:val="bookmark-item"/>
    <w:basedOn w:val="54"/>
    <w:qFormat/>
    <w:uiPriority w:val="0"/>
  </w:style>
  <w:style w:type="paragraph" w:styleId="220">
    <w:name w:val="List Paragraph"/>
    <w:basedOn w:val="1"/>
    <w:unhideWhenUsed/>
    <w:qFormat/>
    <w:uiPriority w:val="99"/>
    <w:pPr>
      <w:ind w:firstLine="420" w:firstLineChars="200"/>
    </w:pPr>
  </w:style>
  <w:style w:type="paragraph" w:customStyle="1" w:styleId="221">
    <w:name w:val="p1"/>
    <w:basedOn w:val="1"/>
    <w:qFormat/>
    <w:uiPriority w:val="0"/>
    <w:pPr>
      <w:spacing w:line="380" w:lineRule="atLeast"/>
      <w:jc w:val="left"/>
    </w:pPr>
    <w:rPr>
      <w:rFonts w:ascii="Helvetica Neue" w:hAnsi="Helvetica Neue" w:eastAsia="Helvetica Neue"/>
      <w:color w:val="000000"/>
      <w:kern w:val="0"/>
      <w:sz w:val="26"/>
      <w:szCs w:val="26"/>
    </w:rPr>
  </w:style>
  <w:style w:type="paragraph" w:customStyle="1" w:styleId="222">
    <w:name w:val="列出段落21"/>
    <w:basedOn w:val="1"/>
    <w:unhideWhenUsed/>
    <w:qFormat/>
    <w:uiPriority w:val="99"/>
    <w:pPr>
      <w:ind w:firstLine="420" w:firstLineChars="200"/>
    </w:pPr>
    <w:rPr>
      <w:rFonts w:ascii="Calibri" w:hAnsi="Calibri"/>
    </w:rPr>
  </w:style>
  <w:style w:type="paragraph" w:customStyle="1" w:styleId="223">
    <w:name w:val="纯文本1"/>
    <w:basedOn w:val="1"/>
    <w:qFormat/>
    <w:uiPriority w:val="0"/>
    <w:pPr>
      <w:spacing w:beforeLines="50" w:afterLines="50" w:line="400" w:lineRule="exact"/>
    </w:pPr>
    <w:rPr>
      <w:rFonts w:ascii="宋体" w:hAnsi="Courier New" w:eastAsia="仿宋_GB2312"/>
      <w:b/>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5129"/>
    <customShpInfo spid="_x0000_s5126"/>
    <customShpInfo spid="_x0000_s5130"/>
    <customShpInfo spid="_x0000_s5125"/>
    <customShpInfo spid="_x0000_s5122"/>
    <customShpInfo spid="_x0000_s5123"/>
    <customShpInfo spid="_x0000_s5124"/>
    <customShpInfo spid="_x0000_s5128"/>
    <customShpInfo spid="_x0000_s5138"/>
    <customShpInfo spid="_x0000_s5132"/>
    <customShpInfo spid="_x0000_s5135"/>
    <customShpInfo spid="_x0000_s5131"/>
    <customShpInfo spid="_x0000_s5133"/>
    <customShpInfo spid="_x0000_s5127"/>
    <customShpInfo spid="_x0000_s5134"/>
    <customShpInfo spid="_x0000_s5136"/>
    <customShpInfo spid="_x0000_s5137"/>
    <customShpInfo spid="_x0000_s51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0576-87777686</Company>
  <Pages>35</Pages>
  <Words>3195</Words>
  <Characters>18215</Characters>
  <Lines>151</Lines>
  <Paragraphs>42</Paragraphs>
  <TotalTime>20</TotalTime>
  <ScaleCrop>false</ScaleCrop>
  <LinksUpToDate>false</LinksUpToDate>
  <CharactersWithSpaces>21368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2020-01-02T02:32:00Z</dcterms:created>
  <dc:creator>Administrator</dc:creator>
  <cp:lastModifiedBy>Administrator</cp:lastModifiedBy>
  <cp:lastPrinted>2020-04-17T01:08:00Z</cp:lastPrinted>
  <dcterms:modified xsi:type="dcterms:W3CDTF">2020-07-09T07:44:32Z</dcterms:modified>
  <cp:revision>223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