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jc w:val="center"/>
        <w:rPr>
          <w:rFonts w:hint="eastAsia" w:ascii="黑体" w:hAnsi="宋体" w:eastAsia="黑体"/>
          <w:b/>
          <w:sz w:val="44"/>
        </w:rPr>
      </w:pPr>
    </w:p>
    <w:p>
      <w:pPr>
        <w:spacing w:line="600" w:lineRule="exact"/>
        <w:jc w:val="center"/>
        <w:rPr>
          <w:rFonts w:hint="eastAsia" w:ascii="黑体" w:hAnsi="宋体" w:eastAsia="黑体"/>
          <w:b/>
          <w:sz w:val="44"/>
        </w:rPr>
      </w:pPr>
    </w:p>
    <w:p>
      <w:pPr>
        <w:spacing w:line="600" w:lineRule="exact"/>
        <w:jc w:val="center"/>
        <w:rPr>
          <w:rFonts w:hint="eastAsia" w:ascii="黑体" w:hAnsi="宋体" w:eastAsia="黑体"/>
          <w:b/>
          <w:sz w:val="44"/>
        </w:rPr>
      </w:pPr>
    </w:p>
    <w:p>
      <w:pPr>
        <w:spacing w:line="600" w:lineRule="exact"/>
        <w:jc w:val="center"/>
        <w:rPr>
          <w:rFonts w:hint="eastAsia" w:ascii="黑体" w:hAnsi="宋体" w:eastAsia="黑体"/>
          <w:b/>
          <w:sz w:val="52"/>
          <w:szCs w:val="52"/>
        </w:rPr>
      </w:pPr>
      <w:r>
        <w:rPr>
          <w:rFonts w:hint="eastAsia" w:ascii="黑体" w:hAnsi="宋体" w:eastAsia="黑体"/>
          <w:b/>
          <w:sz w:val="52"/>
          <w:szCs w:val="52"/>
        </w:rPr>
        <w:t>公开招标文件</w:t>
      </w:r>
    </w:p>
    <w:p>
      <w:pPr>
        <w:jc w:val="center"/>
        <w:rPr>
          <w:rFonts w:hint="eastAsia" w:ascii="宋体" w:hAnsi="宋体"/>
          <w:sz w:val="44"/>
          <w:szCs w:val="20"/>
        </w:rPr>
      </w:pPr>
    </w:p>
    <w:p>
      <w:pPr>
        <w:tabs>
          <w:tab w:val="left" w:pos="5220"/>
        </w:tabs>
        <w:snapToGrid w:val="0"/>
        <w:spacing w:beforeLines="50" w:line="360" w:lineRule="auto"/>
        <w:rPr>
          <w:rFonts w:hint="eastAsia" w:ascii="宋体" w:hAnsi="宋体"/>
          <w:b/>
          <w:color w:val="000000"/>
          <w:sz w:val="72"/>
          <w:szCs w:val="72"/>
        </w:rPr>
      </w:pPr>
      <w:r>
        <w:rPr>
          <w:rFonts w:hint="eastAsia" w:ascii="宋体" w:hAnsi="宋体"/>
          <w:b/>
          <w:color w:val="000000"/>
          <w:sz w:val="72"/>
          <w:szCs w:val="72"/>
        </w:rPr>
        <w:t xml:space="preserve">   </w:t>
      </w:r>
      <w:r>
        <w:rPr>
          <w:rFonts w:ascii="宋体" w:hAnsi="宋体"/>
          <w:b/>
          <w:color w:val="000000"/>
          <w:sz w:val="72"/>
          <w:szCs w:val="72"/>
        </w:rPr>
        <w:tab/>
      </w:r>
    </w:p>
    <w:p>
      <w:pPr>
        <w:snapToGrid w:val="0"/>
        <w:spacing w:beforeLines="50" w:line="360" w:lineRule="auto"/>
        <w:rPr>
          <w:rFonts w:hint="eastAsia" w:ascii="宋体" w:hAnsi="宋体"/>
          <w:color w:val="000000"/>
          <w:sz w:val="30"/>
          <w:szCs w:val="72"/>
        </w:rPr>
      </w:pPr>
    </w:p>
    <w:p>
      <w:pPr>
        <w:tabs>
          <w:tab w:val="left" w:pos="1620"/>
        </w:tabs>
        <w:snapToGrid w:val="0"/>
        <w:spacing w:beforeLines="50" w:line="360" w:lineRule="auto"/>
        <w:ind w:firstLine="1260" w:firstLineChars="420"/>
        <w:rPr>
          <w:rFonts w:hint="eastAsia" w:ascii="宋体" w:hAnsi="宋体"/>
          <w:color w:val="000000"/>
          <w:sz w:val="30"/>
          <w:szCs w:val="72"/>
        </w:rPr>
      </w:pPr>
    </w:p>
    <w:p>
      <w:pPr>
        <w:pStyle w:val="23"/>
        <w:tabs>
          <w:tab w:val="left" w:pos="1620"/>
        </w:tabs>
        <w:snapToGrid w:val="0"/>
        <w:spacing w:before="120" w:after="120" w:line="360" w:lineRule="auto"/>
        <w:ind w:firstLine="602" w:firstLineChars="200"/>
        <w:rPr>
          <w:rFonts w:hint="eastAsia" w:hAnsi="宋体"/>
          <w:b/>
          <w:bCs/>
          <w:sz w:val="30"/>
          <w:szCs w:val="30"/>
        </w:rPr>
      </w:pPr>
      <w:r>
        <w:rPr>
          <w:rFonts w:hAnsi="宋体"/>
          <w:b/>
          <w:bCs/>
          <w:sz w:val="30"/>
          <w:szCs w:val="30"/>
        </w:rPr>
        <w:t>项目编号：</w:t>
      </w:r>
      <w:r>
        <w:rPr>
          <w:rFonts w:hint="eastAsia" w:hAnsi="宋体"/>
          <w:b/>
          <w:bCs/>
          <w:sz w:val="30"/>
          <w:szCs w:val="30"/>
        </w:rPr>
        <w:t>TZJSGK2019-15号</w:t>
      </w:r>
    </w:p>
    <w:p>
      <w:pPr>
        <w:pStyle w:val="23"/>
        <w:tabs>
          <w:tab w:val="left" w:pos="1620"/>
        </w:tabs>
        <w:snapToGrid w:val="0"/>
        <w:spacing w:before="120" w:after="120" w:line="360" w:lineRule="auto"/>
        <w:ind w:firstLine="602" w:firstLineChars="200"/>
        <w:rPr>
          <w:rFonts w:hint="eastAsia" w:hAnsi="宋体"/>
          <w:b/>
          <w:bCs/>
          <w:sz w:val="30"/>
          <w:szCs w:val="30"/>
        </w:rPr>
      </w:pPr>
      <w:r>
        <w:rPr>
          <w:rFonts w:hAnsi="宋体"/>
          <w:b/>
          <w:bCs/>
          <w:sz w:val="30"/>
          <w:szCs w:val="30"/>
        </w:rPr>
        <w:t>项目名称：</w:t>
      </w:r>
      <w:r>
        <w:rPr>
          <w:rFonts w:hint="eastAsia" w:hAnsi="宋体" w:cs="宋体"/>
          <w:b/>
          <w:bCs/>
          <w:sz w:val="30"/>
          <w:szCs w:val="30"/>
        </w:rPr>
        <w:t>仙居县污水处理厂化学药剂采购</w:t>
      </w:r>
    </w:p>
    <w:p>
      <w:pPr>
        <w:pStyle w:val="23"/>
        <w:tabs>
          <w:tab w:val="left" w:pos="1620"/>
        </w:tabs>
        <w:snapToGrid w:val="0"/>
        <w:spacing w:before="120" w:after="120" w:line="360" w:lineRule="auto"/>
        <w:ind w:firstLine="602" w:firstLineChars="200"/>
        <w:rPr>
          <w:rFonts w:hAnsi="宋体"/>
          <w:b/>
          <w:bCs/>
          <w:sz w:val="30"/>
          <w:szCs w:val="30"/>
        </w:rPr>
      </w:pPr>
      <w:r>
        <w:rPr>
          <w:rFonts w:hAnsi="宋体"/>
          <w:b/>
          <w:bCs/>
          <w:sz w:val="30"/>
          <w:szCs w:val="30"/>
        </w:rPr>
        <w:t>采购单位：</w:t>
      </w:r>
      <w:r>
        <w:rPr>
          <w:rFonts w:hint="eastAsia" w:hAnsi="宋体"/>
          <w:b/>
          <w:bCs/>
          <w:sz w:val="30"/>
          <w:szCs w:val="30"/>
        </w:rPr>
        <w:t>仙居县市政公用工程建设中心</w:t>
      </w:r>
    </w:p>
    <w:p>
      <w:pPr>
        <w:pStyle w:val="23"/>
        <w:tabs>
          <w:tab w:val="left" w:pos="1620"/>
        </w:tabs>
        <w:snapToGrid w:val="0"/>
        <w:spacing w:before="120" w:after="120" w:line="360" w:lineRule="auto"/>
        <w:ind w:firstLine="602" w:firstLineChars="200"/>
        <w:rPr>
          <w:rFonts w:hAnsi="宋体"/>
          <w:b/>
          <w:bCs/>
          <w:sz w:val="30"/>
          <w:szCs w:val="30"/>
        </w:rPr>
      </w:pPr>
      <w:r>
        <w:rPr>
          <w:rFonts w:hAnsi="宋体"/>
          <w:b/>
          <w:bCs/>
          <w:sz w:val="30"/>
          <w:szCs w:val="30"/>
        </w:rPr>
        <w:t>代理机构：台州市建设咨询有限公司</w:t>
      </w:r>
    </w:p>
    <w:p>
      <w:pPr>
        <w:pStyle w:val="23"/>
        <w:snapToGrid w:val="0"/>
        <w:spacing w:before="120" w:after="120" w:line="360" w:lineRule="auto"/>
        <w:rPr>
          <w:rFonts w:hAnsi="宋体"/>
          <w:b/>
          <w:bCs/>
          <w:sz w:val="30"/>
          <w:szCs w:val="30"/>
        </w:rPr>
      </w:pPr>
    </w:p>
    <w:p>
      <w:pPr>
        <w:pStyle w:val="23"/>
        <w:snapToGrid w:val="0"/>
        <w:spacing w:before="120" w:after="120" w:line="360" w:lineRule="auto"/>
        <w:rPr>
          <w:rFonts w:hint="eastAsia" w:hAnsi="宋体"/>
          <w:b/>
          <w:bCs/>
          <w:sz w:val="30"/>
          <w:szCs w:val="30"/>
        </w:rPr>
      </w:pPr>
    </w:p>
    <w:p>
      <w:pPr>
        <w:pStyle w:val="23"/>
        <w:snapToGrid w:val="0"/>
        <w:spacing w:before="120" w:after="120" w:line="360" w:lineRule="auto"/>
        <w:rPr>
          <w:rFonts w:hint="eastAsia" w:hAnsi="宋体"/>
          <w:b/>
          <w:bCs/>
          <w:sz w:val="30"/>
          <w:szCs w:val="30"/>
        </w:rPr>
      </w:pPr>
    </w:p>
    <w:p>
      <w:pPr>
        <w:pStyle w:val="23"/>
        <w:snapToGrid w:val="0"/>
        <w:spacing w:before="120" w:after="120" w:line="360" w:lineRule="auto"/>
        <w:rPr>
          <w:rFonts w:hAnsi="宋体"/>
          <w:b/>
          <w:bCs/>
          <w:sz w:val="30"/>
          <w:szCs w:val="30"/>
        </w:rPr>
      </w:pPr>
    </w:p>
    <w:p>
      <w:pPr>
        <w:pStyle w:val="23"/>
        <w:snapToGrid w:val="0"/>
        <w:spacing w:before="120" w:after="120" w:line="360" w:lineRule="auto"/>
        <w:rPr>
          <w:rFonts w:hAnsi="宋体"/>
          <w:b/>
          <w:bCs/>
          <w:sz w:val="30"/>
          <w:szCs w:val="30"/>
        </w:rPr>
      </w:pPr>
    </w:p>
    <w:p>
      <w:pPr>
        <w:pStyle w:val="29"/>
        <w:ind w:firstLine="574"/>
        <w:rPr>
          <w:rFonts w:hint="eastAsia" w:ascii="宋体" w:hAnsi="宋体"/>
          <w:b w:val="0"/>
          <w:bCs/>
          <w:w w:val="95"/>
          <w:sz w:val="30"/>
          <w:szCs w:val="30"/>
        </w:rPr>
      </w:pPr>
      <w:r>
        <w:rPr>
          <w:rFonts w:hint="eastAsia" w:ascii="宋体" w:hAnsi="宋体"/>
          <w:b w:val="0"/>
          <w:bCs/>
          <w:w w:val="95"/>
          <w:sz w:val="30"/>
          <w:szCs w:val="30"/>
        </w:rPr>
        <w:t>二〇一九年五月</w:t>
      </w:r>
    </w:p>
    <w:p>
      <w:pPr>
        <w:rPr>
          <w:rFonts w:hint="eastAsia"/>
        </w:rPr>
      </w:pPr>
    </w:p>
    <w:p>
      <w:pPr>
        <w:pStyle w:val="29"/>
        <w:ind w:firstLine="574"/>
        <w:rPr>
          <w:rFonts w:hint="eastAsia" w:ascii="宋体" w:hAnsi="宋体"/>
          <w:b w:val="0"/>
          <w:bCs/>
          <w:w w:val="95"/>
          <w:sz w:val="30"/>
          <w:szCs w:val="30"/>
        </w:rPr>
      </w:pPr>
    </w:p>
    <w:p>
      <w:pPr>
        <w:rPr>
          <w:rFonts w:hint="eastAsia"/>
        </w:rPr>
      </w:pPr>
    </w:p>
    <w:p>
      <w:pPr>
        <w:pStyle w:val="29"/>
        <w:rPr>
          <w:rFonts w:hint="eastAsia"/>
          <w:color w:val="000000"/>
          <w:sz w:val="36"/>
          <w:szCs w:val="36"/>
        </w:rPr>
      </w:pPr>
      <w:r>
        <w:rPr>
          <w:rFonts w:hint="eastAsia"/>
          <w:color w:val="000000"/>
          <w:sz w:val="36"/>
          <w:szCs w:val="36"/>
        </w:rPr>
        <w:t>目录</w:t>
      </w:r>
    </w:p>
    <w:p>
      <w:pPr>
        <w:pStyle w:val="29"/>
        <w:rPr>
          <w:rFonts w:hint="eastAsia"/>
          <w:b w:val="0"/>
          <w:sz w:val="24"/>
          <w:szCs w:val="24"/>
          <w:lang w:val="en-US" w:eastAsia="zh-CN"/>
        </w:rPr>
      </w:pPr>
      <w:r>
        <w:rPr>
          <w:color w:val="000000"/>
          <w:sz w:val="30"/>
          <w:szCs w:val="30"/>
        </w:rPr>
        <w:fldChar w:fldCharType="begin"/>
      </w:r>
      <w:r>
        <w:rPr>
          <w:color w:val="000000"/>
          <w:sz w:val="30"/>
          <w:szCs w:val="30"/>
        </w:rPr>
        <w:instrText xml:space="preserve"> </w:instrText>
      </w:r>
      <w:r>
        <w:rPr>
          <w:rFonts w:hint="eastAsia"/>
          <w:color w:val="000000"/>
          <w:sz w:val="30"/>
          <w:szCs w:val="30"/>
        </w:rPr>
        <w:instrText xml:space="preserve">TOC \o "1-3" \h \z \u</w:instrText>
      </w:r>
      <w:r>
        <w:rPr>
          <w:color w:val="000000"/>
          <w:sz w:val="30"/>
          <w:szCs w:val="30"/>
        </w:rPr>
        <w:instrText xml:space="preserve"> </w:instrText>
      </w:r>
      <w:r>
        <w:rPr>
          <w:color w:val="000000"/>
          <w:sz w:val="30"/>
          <w:szCs w:val="30"/>
        </w:rPr>
        <w:fldChar w:fldCharType="separate"/>
      </w:r>
      <w:r>
        <w:fldChar w:fldCharType="begin"/>
      </w:r>
      <w:r>
        <w:instrText xml:space="preserve"> HYPERLINK \l "_Toc306901419" </w:instrText>
      </w:r>
      <w:r>
        <w:fldChar w:fldCharType="separate"/>
      </w:r>
      <w:r>
        <w:rPr>
          <w:rStyle w:val="46"/>
          <w:rFonts w:hint="eastAsia"/>
          <w:sz w:val="24"/>
          <w:szCs w:val="24"/>
          <w:lang w:val="en-US" w:eastAsia="zh-CN"/>
        </w:rPr>
        <w:t>第一部分</w:t>
      </w:r>
      <w:r>
        <w:rPr>
          <w:rStyle w:val="46"/>
          <w:sz w:val="24"/>
          <w:szCs w:val="24"/>
          <w:lang w:val="en-US" w:eastAsia="zh-CN"/>
        </w:rPr>
        <w:t xml:space="preserve"> </w:t>
      </w:r>
      <w:r>
        <w:rPr>
          <w:rStyle w:val="46"/>
          <w:rFonts w:hint="eastAsia"/>
          <w:sz w:val="24"/>
          <w:szCs w:val="24"/>
          <w:lang w:val="en-US" w:eastAsia="zh-CN"/>
        </w:rPr>
        <w:t>公开招标公告</w:t>
      </w:r>
      <w:r>
        <w:rPr>
          <w:sz w:val="24"/>
          <w:szCs w:val="24"/>
          <w:lang w:val="en-US" w:eastAsia="zh-CN"/>
        </w:rPr>
        <w:tab/>
      </w:r>
      <w:r>
        <w:rPr>
          <w:rFonts w:hint="eastAsia"/>
          <w:sz w:val="24"/>
          <w:szCs w:val="24"/>
        </w:rPr>
        <w:t>2</w:t>
      </w:r>
      <w:r>
        <w:rPr>
          <w:rFonts w:hint="eastAsia"/>
          <w:sz w:val="24"/>
          <w:szCs w:val="24"/>
        </w:rPr>
        <w:fldChar w:fldCharType="end"/>
      </w:r>
    </w:p>
    <w:p>
      <w:pPr>
        <w:pStyle w:val="29"/>
        <w:rPr>
          <w:b w:val="0"/>
          <w:sz w:val="24"/>
          <w:szCs w:val="24"/>
          <w:lang w:val="en-US" w:eastAsia="zh-CN"/>
        </w:rPr>
      </w:pPr>
      <w:r>
        <w:fldChar w:fldCharType="begin"/>
      </w:r>
      <w:r>
        <w:instrText xml:space="preserve"> HYPERLINK \l "_Toc306901436" </w:instrText>
      </w:r>
      <w:r>
        <w:fldChar w:fldCharType="separate"/>
      </w:r>
      <w:r>
        <w:rPr>
          <w:rStyle w:val="46"/>
          <w:rFonts w:hint="eastAsia"/>
          <w:sz w:val="24"/>
          <w:szCs w:val="24"/>
          <w:lang w:val="en-US" w:eastAsia="zh-CN"/>
        </w:rPr>
        <w:t>第二部分</w:t>
      </w:r>
      <w:r>
        <w:rPr>
          <w:rStyle w:val="46"/>
          <w:sz w:val="24"/>
          <w:szCs w:val="24"/>
          <w:lang w:val="en-US" w:eastAsia="zh-CN"/>
        </w:rPr>
        <w:t xml:space="preserve"> </w:t>
      </w:r>
      <w:r>
        <w:rPr>
          <w:rStyle w:val="46"/>
          <w:rFonts w:hint="eastAsia"/>
          <w:sz w:val="24"/>
          <w:szCs w:val="24"/>
          <w:lang w:val="en-US" w:eastAsia="zh-CN"/>
        </w:rPr>
        <w:t>采购需求</w:t>
      </w:r>
      <w:r>
        <w:rPr>
          <w:sz w:val="24"/>
          <w:szCs w:val="24"/>
          <w:lang w:val="en-US" w:eastAsia="zh-CN"/>
        </w:rPr>
        <w:tab/>
      </w:r>
      <w:r>
        <w:rPr>
          <w:rFonts w:hint="eastAsia"/>
          <w:sz w:val="24"/>
          <w:szCs w:val="24"/>
        </w:rPr>
        <w:t>5</w:t>
      </w:r>
      <w:r>
        <w:rPr>
          <w:rFonts w:hint="eastAsia"/>
          <w:sz w:val="24"/>
          <w:szCs w:val="24"/>
        </w:rPr>
        <w:fldChar w:fldCharType="end"/>
      </w:r>
    </w:p>
    <w:p>
      <w:pPr>
        <w:pStyle w:val="29"/>
        <w:rPr>
          <w:rFonts w:hint="eastAsia"/>
          <w:sz w:val="24"/>
          <w:szCs w:val="24"/>
        </w:rPr>
      </w:pPr>
      <w:r>
        <w:fldChar w:fldCharType="begin"/>
      </w:r>
      <w:r>
        <w:instrText xml:space="preserve"> HYPERLINK \l "_Toc306901444" </w:instrText>
      </w:r>
      <w:r>
        <w:fldChar w:fldCharType="separate"/>
      </w:r>
      <w:r>
        <w:rPr>
          <w:rStyle w:val="46"/>
          <w:rFonts w:hint="eastAsia"/>
          <w:sz w:val="24"/>
          <w:szCs w:val="24"/>
          <w:lang w:val="en-US" w:eastAsia="zh-CN"/>
        </w:rPr>
        <w:t>第三部分</w:t>
      </w:r>
      <w:r>
        <w:rPr>
          <w:rStyle w:val="46"/>
          <w:sz w:val="24"/>
          <w:szCs w:val="24"/>
          <w:lang w:val="en-US" w:eastAsia="zh-CN"/>
        </w:rPr>
        <w:t xml:space="preserve"> </w:t>
      </w:r>
      <w:r>
        <w:rPr>
          <w:rStyle w:val="46"/>
          <w:rFonts w:hint="eastAsia"/>
          <w:sz w:val="24"/>
          <w:szCs w:val="24"/>
          <w:lang w:val="en-US" w:eastAsia="zh-CN"/>
        </w:rPr>
        <w:t>投标人须知</w:t>
      </w:r>
      <w:r>
        <w:rPr>
          <w:sz w:val="24"/>
          <w:szCs w:val="24"/>
          <w:lang w:val="en-US" w:eastAsia="zh-CN"/>
        </w:rPr>
        <w:tab/>
      </w:r>
      <w:r>
        <w:rPr>
          <w:sz w:val="24"/>
          <w:szCs w:val="24"/>
          <w:lang w:val="en-US" w:eastAsia="zh-CN"/>
        </w:rPr>
        <w:fldChar w:fldCharType="end"/>
      </w:r>
      <w:r>
        <w:rPr>
          <w:rFonts w:hint="eastAsia"/>
          <w:sz w:val="24"/>
          <w:szCs w:val="24"/>
        </w:rPr>
        <w:t>17</w:t>
      </w:r>
    </w:p>
    <w:p>
      <w:pPr>
        <w:pStyle w:val="29"/>
        <w:rPr>
          <w:b w:val="0"/>
          <w:sz w:val="24"/>
          <w:szCs w:val="24"/>
          <w:lang w:val="en-US" w:eastAsia="zh-CN"/>
        </w:rPr>
      </w:pPr>
      <w:r>
        <w:fldChar w:fldCharType="begin"/>
      </w:r>
      <w:r>
        <w:instrText xml:space="preserve"> HYPERLINK \l "_Toc306901457" </w:instrText>
      </w:r>
      <w:r>
        <w:fldChar w:fldCharType="separate"/>
      </w:r>
      <w:r>
        <w:rPr>
          <w:rStyle w:val="46"/>
          <w:rFonts w:hint="eastAsia"/>
          <w:sz w:val="24"/>
          <w:szCs w:val="24"/>
          <w:lang w:val="en-US" w:eastAsia="zh-CN"/>
        </w:rPr>
        <w:t>第四部分</w:t>
      </w:r>
      <w:r>
        <w:rPr>
          <w:rStyle w:val="46"/>
          <w:sz w:val="24"/>
          <w:szCs w:val="24"/>
          <w:lang w:val="en-US" w:eastAsia="zh-CN"/>
        </w:rPr>
        <w:t xml:space="preserve"> </w:t>
      </w:r>
      <w:r>
        <w:rPr>
          <w:rStyle w:val="46"/>
          <w:rFonts w:hint="eastAsia"/>
          <w:sz w:val="24"/>
          <w:szCs w:val="24"/>
          <w:lang w:val="en-US" w:eastAsia="zh-CN"/>
        </w:rPr>
        <w:t>评标办法及评分标准</w:t>
      </w:r>
      <w:bookmarkStart w:id="0" w:name="_Hlt361670781"/>
      <w:r>
        <w:rPr>
          <w:sz w:val="24"/>
          <w:szCs w:val="24"/>
          <w:lang w:val="en-US" w:eastAsia="zh-CN"/>
        </w:rPr>
        <w:tab/>
      </w:r>
      <w:bookmarkEnd w:id="0"/>
      <w:r>
        <w:rPr>
          <w:sz w:val="24"/>
          <w:szCs w:val="24"/>
          <w:lang w:val="en-US" w:eastAsia="zh-CN"/>
        </w:rPr>
        <w:fldChar w:fldCharType="end"/>
      </w:r>
      <w:r>
        <w:rPr>
          <w:rFonts w:hint="eastAsia"/>
          <w:sz w:val="24"/>
          <w:szCs w:val="24"/>
        </w:rPr>
        <w:t>32</w:t>
      </w:r>
    </w:p>
    <w:p>
      <w:pPr>
        <w:pStyle w:val="29"/>
        <w:rPr>
          <w:b w:val="0"/>
          <w:sz w:val="24"/>
          <w:szCs w:val="24"/>
          <w:lang w:val="en-US" w:eastAsia="zh-CN"/>
        </w:rPr>
      </w:pPr>
      <w:r>
        <w:fldChar w:fldCharType="begin"/>
      </w:r>
      <w:r>
        <w:instrText xml:space="preserve"> HYPERLINK \l "_Toc306901461" </w:instrText>
      </w:r>
      <w:r>
        <w:fldChar w:fldCharType="separate"/>
      </w:r>
      <w:r>
        <w:rPr>
          <w:rStyle w:val="46"/>
          <w:rFonts w:hint="eastAsia"/>
          <w:sz w:val="24"/>
          <w:szCs w:val="24"/>
          <w:lang w:val="en-US" w:eastAsia="zh-CN"/>
        </w:rPr>
        <w:t>第五部分</w:t>
      </w:r>
      <w:r>
        <w:rPr>
          <w:rStyle w:val="46"/>
          <w:sz w:val="24"/>
          <w:szCs w:val="24"/>
          <w:lang w:val="en-US" w:eastAsia="zh-CN"/>
        </w:rPr>
        <w:t xml:space="preserve"> </w:t>
      </w:r>
      <w:r>
        <w:rPr>
          <w:rStyle w:val="46"/>
          <w:rFonts w:hint="eastAsia"/>
          <w:sz w:val="24"/>
          <w:szCs w:val="24"/>
          <w:lang w:val="en-US" w:eastAsia="zh-CN"/>
        </w:rPr>
        <w:t>拟签订的合同文本</w:t>
      </w:r>
      <w:r>
        <w:rPr>
          <w:sz w:val="24"/>
          <w:szCs w:val="24"/>
          <w:lang w:val="en-US" w:eastAsia="zh-CN"/>
        </w:rPr>
        <w:tab/>
      </w:r>
      <w:r>
        <w:rPr>
          <w:rFonts w:hint="eastAsia"/>
          <w:sz w:val="24"/>
          <w:szCs w:val="24"/>
        </w:rPr>
        <w:t>3</w:t>
      </w:r>
      <w:r>
        <w:rPr>
          <w:rFonts w:hint="eastAsia"/>
          <w:sz w:val="24"/>
          <w:szCs w:val="24"/>
        </w:rPr>
        <w:fldChar w:fldCharType="end"/>
      </w:r>
      <w:r>
        <w:rPr>
          <w:rFonts w:hint="eastAsia"/>
          <w:sz w:val="24"/>
          <w:szCs w:val="24"/>
        </w:rPr>
        <w:t>5</w:t>
      </w:r>
    </w:p>
    <w:p>
      <w:pPr>
        <w:pStyle w:val="29"/>
        <w:rPr>
          <w:b w:val="0"/>
          <w:sz w:val="32"/>
          <w:szCs w:val="32"/>
          <w:lang w:val="en-US" w:eastAsia="zh-CN"/>
        </w:rPr>
      </w:pPr>
      <w:r>
        <w:fldChar w:fldCharType="begin"/>
      </w:r>
      <w:r>
        <w:instrText xml:space="preserve"> HYPERLINK \l "_Toc306901462" </w:instrText>
      </w:r>
      <w:r>
        <w:fldChar w:fldCharType="separate"/>
      </w:r>
      <w:r>
        <w:rPr>
          <w:rStyle w:val="46"/>
          <w:rFonts w:hint="eastAsia"/>
          <w:sz w:val="24"/>
          <w:szCs w:val="24"/>
          <w:lang w:val="en-US" w:eastAsia="zh-CN"/>
        </w:rPr>
        <w:t>第六部分</w:t>
      </w:r>
      <w:r>
        <w:rPr>
          <w:rStyle w:val="46"/>
          <w:sz w:val="24"/>
          <w:szCs w:val="24"/>
          <w:lang w:val="en-US" w:eastAsia="zh-CN"/>
        </w:rPr>
        <w:t xml:space="preserve"> </w:t>
      </w:r>
      <w:r>
        <w:rPr>
          <w:rStyle w:val="46"/>
          <w:rFonts w:hint="eastAsia"/>
          <w:sz w:val="24"/>
          <w:szCs w:val="24"/>
          <w:lang w:val="en-US" w:eastAsia="zh-CN"/>
        </w:rPr>
        <w:t>投标文件格式</w:t>
      </w:r>
      <w:r>
        <w:rPr>
          <w:sz w:val="24"/>
          <w:szCs w:val="24"/>
          <w:lang w:val="en-US" w:eastAsia="zh-CN"/>
        </w:rPr>
        <w:tab/>
      </w:r>
      <w:r>
        <w:rPr>
          <w:rFonts w:hint="eastAsia"/>
          <w:sz w:val="24"/>
          <w:szCs w:val="24"/>
        </w:rPr>
        <w:t>3</w:t>
      </w:r>
      <w:r>
        <w:rPr>
          <w:rFonts w:hint="eastAsia"/>
          <w:sz w:val="24"/>
          <w:szCs w:val="24"/>
        </w:rPr>
        <w:fldChar w:fldCharType="end"/>
      </w:r>
      <w:r>
        <w:rPr>
          <w:rFonts w:hint="eastAsia"/>
          <w:sz w:val="24"/>
          <w:szCs w:val="24"/>
        </w:rPr>
        <w:t>9</w:t>
      </w:r>
    </w:p>
    <w:p>
      <w:pPr>
        <w:adjustRightInd w:val="0"/>
        <w:snapToGrid w:val="0"/>
        <w:spacing w:line="480" w:lineRule="exact"/>
        <w:jc w:val="center"/>
        <w:outlineLvl w:val="0"/>
        <w:rPr>
          <w:b/>
          <w:color w:val="000000"/>
          <w:sz w:val="30"/>
          <w:szCs w:val="30"/>
        </w:rPr>
      </w:pPr>
      <w:r>
        <w:rPr>
          <w:b/>
          <w:color w:val="000000"/>
          <w:sz w:val="30"/>
          <w:szCs w:val="30"/>
        </w:rPr>
        <w:fldChar w:fldCharType="end"/>
      </w:r>
      <w:bookmarkStart w:id="1" w:name="_Toc306901419"/>
    </w:p>
    <w:p>
      <w:pPr>
        <w:tabs>
          <w:tab w:val="center" w:pos="4513"/>
        </w:tabs>
        <w:jc w:val="left"/>
        <w:sectPr>
          <w:headerReference r:id="rId4" w:type="first"/>
          <w:footerReference r:id="rId7" w:type="first"/>
          <w:headerReference r:id="rId3" w:type="default"/>
          <w:footerReference r:id="rId5" w:type="default"/>
          <w:footerReference r:id="rId6" w:type="even"/>
          <w:type w:val="evenPage"/>
          <w:pgSz w:w="11906" w:h="16838"/>
          <w:pgMar w:top="1440" w:right="1440" w:bottom="1440" w:left="1440" w:header="851" w:footer="992" w:gutter="0"/>
          <w:pgNumType w:start="1"/>
          <w:cols w:space="720" w:num="1"/>
          <w:docGrid w:linePitch="312" w:charSpace="0"/>
        </w:sectPr>
      </w:pPr>
      <w:r>
        <w:rPr>
          <w:rFonts w:hint="eastAsia"/>
          <w:b/>
          <w:color w:val="000000"/>
          <w:sz w:val="30"/>
          <w:szCs w:val="30"/>
        </w:rPr>
        <w:tab/>
      </w:r>
    </w:p>
    <w:p>
      <w:pPr>
        <w:adjustRightInd w:val="0"/>
        <w:snapToGrid w:val="0"/>
        <w:spacing w:line="480" w:lineRule="exact"/>
        <w:jc w:val="center"/>
        <w:outlineLvl w:val="0"/>
        <w:rPr>
          <w:rFonts w:hint="eastAsia"/>
          <w:b/>
          <w:szCs w:val="36"/>
        </w:rPr>
      </w:pPr>
      <w:r>
        <w:rPr>
          <w:rFonts w:hint="eastAsia"/>
          <w:b/>
          <w:szCs w:val="36"/>
        </w:rPr>
        <w:t xml:space="preserve">第一部分 </w:t>
      </w:r>
      <w:bookmarkEnd w:id="1"/>
      <w:r>
        <w:rPr>
          <w:rFonts w:hint="eastAsia"/>
          <w:b/>
          <w:szCs w:val="36"/>
        </w:rPr>
        <w:t>公开招标公告</w:t>
      </w:r>
    </w:p>
    <w:p>
      <w:pPr>
        <w:adjustRightInd w:val="0"/>
        <w:snapToGrid w:val="0"/>
        <w:spacing w:line="360" w:lineRule="auto"/>
        <w:jc w:val="center"/>
        <w:outlineLvl w:val="0"/>
        <w:rPr>
          <w:rFonts w:hint="eastAsia" w:ascii="宋体" w:hAnsi="宋体" w:cs="宋体"/>
          <w:kern w:val="0"/>
          <w:sz w:val="24"/>
        </w:rPr>
      </w:pPr>
    </w:p>
    <w:p>
      <w:pPr>
        <w:widowControl/>
        <w:snapToGrid w:val="0"/>
        <w:spacing w:line="360" w:lineRule="auto"/>
        <w:ind w:left="60" w:right="60" w:firstLine="540"/>
        <w:jc w:val="left"/>
        <w:rPr>
          <w:rFonts w:ascii="宋体" w:hAnsi="宋体" w:cs="宋体"/>
          <w:kern w:val="0"/>
          <w:sz w:val="21"/>
          <w:szCs w:val="21"/>
        </w:rPr>
      </w:pPr>
      <w:r>
        <w:rPr>
          <w:rFonts w:hint="eastAsia" w:ascii="宋体" w:hAnsi="宋体" w:cs="宋体"/>
          <w:kern w:val="0"/>
          <w:sz w:val="21"/>
          <w:szCs w:val="21"/>
        </w:rPr>
        <w:t>根据《中华人民共和国政府采购法》、《中华人民共和国政府采购法实施条例》等的有关规定，</w:t>
      </w:r>
      <w:r>
        <w:rPr>
          <w:rFonts w:hint="eastAsia" w:ascii="宋体" w:hAnsi="宋体" w:cs="宋体"/>
          <w:kern w:val="0"/>
          <w:sz w:val="21"/>
          <w:szCs w:val="21"/>
          <w:u w:val="single"/>
        </w:rPr>
        <w:t>台州市建设咨询有限公司</w:t>
      </w:r>
      <w:r>
        <w:rPr>
          <w:rFonts w:hint="eastAsia" w:ascii="宋体" w:hAnsi="宋体" w:cs="宋体"/>
          <w:kern w:val="0"/>
          <w:sz w:val="21"/>
          <w:szCs w:val="21"/>
        </w:rPr>
        <w:t>受采购人委托，就</w:t>
      </w:r>
      <w:r>
        <w:rPr>
          <w:rFonts w:hint="eastAsia" w:ascii="宋体"/>
          <w:color w:val="000000"/>
          <w:kern w:val="0"/>
          <w:sz w:val="21"/>
          <w:szCs w:val="21"/>
          <w:u w:val="single"/>
        </w:rPr>
        <w:t>仙居县污水处理厂化学药剂采购</w:t>
      </w:r>
      <w:r>
        <w:rPr>
          <w:rFonts w:hint="eastAsia" w:ascii="宋体" w:hAnsi="宋体" w:cs="宋体"/>
          <w:kern w:val="0"/>
          <w:sz w:val="21"/>
          <w:szCs w:val="21"/>
        </w:rPr>
        <w:t>进行公开招标采购，欢迎符合条件的潜在投标人参加本项目投标。</w:t>
      </w:r>
    </w:p>
    <w:p>
      <w:pPr>
        <w:widowControl/>
        <w:numPr>
          <w:ilvl w:val="0"/>
          <w:numId w:val="3"/>
        </w:numPr>
        <w:snapToGrid w:val="0"/>
        <w:spacing w:line="360" w:lineRule="auto"/>
        <w:jc w:val="left"/>
        <w:outlineLvl w:val="0"/>
        <w:rPr>
          <w:rFonts w:hint="eastAsia" w:ascii="宋体" w:hAnsi="宋体" w:cs="宋体"/>
          <w:color w:val="000000"/>
          <w:kern w:val="0"/>
          <w:sz w:val="21"/>
          <w:szCs w:val="21"/>
        </w:rPr>
      </w:pPr>
      <w:bookmarkStart w:id="2" w:name="_Toc283973049"/>
      <w:bookmarkStart w:id="3" w:name="_Toc261001136"/>
      <w:bookmarkStart w:id="4" w:name="_Toc301444164"/>
      <w:bookmarkStart w:id="5" w:name="_Toc218007228"/>
      <w:bookmarkStart w:id="6" w:name="_Toc248896172"/>
      <w:bookmarkStart w:id="7" w:name="_Toc248896331"/>
      <w:bookmarkStart w:id="8" w:name="_Toc240724364"/>
      <w:bookmarkStart w:id="9" w:name="_Toc255821799"/>
      <w:bookmarkStart w:id="10" w:name="_Toc240724029"/>
      <w:bookmarkStart w:id="11" w:name="_Toc255819805"/>
      <w:bookmarkStart w:id="12" w:name="_Toc239128656"/>
      <w:bookmarkStart w:id="13" w:name="_Toc217998399"/>
      <w:bookmarkStart w:id="14" w:name="_Toc306901421"/>
      <w:bookmarkStart w:id="15" w:name="_Toc277078921"/>
      <w:bookmarkStart w:id="16" w:name="_Toc261001044"/>
      <w:bookmarkStart w:id="17" w:name="_Toc302983069"/>
      <w:bookmarkStart w:id="18" w:name="_Toc290043085"/>
      <w:bookmarkStart w:id="19" w:name="_Toc292375873"/>
      <w:bookmarkStart w:id="20" w:name="_Toc248896024"/>
      <w:bookmarkStart w:id="21" w:name="_Toc237079649"/>
      <w:bookmarkStart w:id="22" w:name="_Toc237656250"/>
      <w:bookmarkStart w:id="23" w:name="_Toc238443285"/>
      <w:bookmarkStart w:id="24" w:name="_Toc218007959"/>
      <w:bookmarkStart w:id="25" w:name="_Toc237138373"/>
      <w:bookmarkStart w:id="26" w:name="_Toc255459621"/>
      <w:r>
        <w:rPr>
          <w:rFonts w:hint="eastAsia" w:ascii="宋体" w:hAnsi="宋体" w:cs="宋体"/>
          <w:b/>
          <w:color w:val="000000"/>
          <w:kern w:val="0"/>
          <w:sz w:val="21"/>
          <w:szCs w:val="21"/>
        </w:rPr>
        <w:t>招标项目编号:</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Start w:id="27" w:name="_Toc248896025"/>
      <w:bookmarkStart w:id="28" w:name="_Toc255459622"/>
      <w:bookmarkStart w:id="29" w:name="_Toc248896332"/>
      <w:bookmarkStart w:id="30" w:name="_Toc248896173"/>
      <w:bookmarkStart w:id="31" w:name="_Toc255821800"/>
      <w:bookmarkStart w:id="32" w:name="_Toc261001137"/>
      <w:bookmarkStart w:id="33" w:name="_Toc261001045"/>
      <w:bookmarkStart w:id="34" w:name="_Toc277078922"/>
      <w:bookmarkStart w:id="35" w:name="_Toc283973050"/>
      <w:bookmarkStart w:id="36" w:name="_Toc240724365"/>
      <w:bookmarkStart w:id="37" w:name="_Toc255819806"/>
      <w:bookmarkStart w:id="38" w:name="_Toc237079650"/>
      <w:bookmarkStart w:id="39" w:name="_Toc237138374"/>
      <w:bookmarkStart w:id="40" w:name="_Toc237656251"/>
      <w:bookmarkStart w:id="41" w:name="_Toc238443286"/>
      <w:bookmarkStart w:id="42" w:name="_Toc239128657"/>
      <w:bookmarkStart w:id="43" w:name="_Toc240724030"/>
      <w:bookmarkStart w:id="44" w:name="_Toc240724180"/>
      <w:bookmarkStart w:id="45" w:name="_Toc290043086"/>
      <w:bookmarkStart w:id="46" w:name="_Toc292375874"/>
      <w:bookmarkStart w:id="47" w:name="_Toc301444165"/>
      <w:bookmarkStart w:id="48" w:name="_Toc302983070"/>
      <w:bookmarkStart w:id="49" w:name="_Toc306901422"/>
      <w:r>
        <w:rPr>
          <w:rFonts w:hint="eastAsia" w:ascii="宋体" w:hAnsi="宋体" w:cs="宋体"/>
          <w:b/>
          <w:color w:val="000000"/>
          <w:kern w:val="0"/>
          <w:sz w:val="21"/>
          <w:szCs w:val="21"/>
        </w:rPr>
        <w:t xml:space="preserve"> </w:t>
      </w:r>
      <w:r>
        <w:rPr>
          <w:rFonts w:hint="eastAsia" w:ascii="宋体" w:hAnsi="宋体" w:cs="宋体"/>
          <w:b/>
          <w:bCs/>
          <w:color w:val="000000"/>
          <w:kern w:val="0"/>
          <w:sz w:val="21"/>
          <w:szCs w:val="21"/>
        </w:rPr>
        <w:t>TZJSGK2019-15号</w:t>
      </w:r>
    </w:p>
    <w:p>
      <w:pPr>
        <w:widowControl/>
        <w:numPr>
          <w:ilvl w:val="0"/>
          <w:numId w:val="3"/>
        </w:numPr>
        <w:snapToGrid w:val="0"/>
        <w:spacing w:line="360" w:lineRule="auto"/>
        <w:jc w:val="left"/>
        <w:outlineLvl w:val="0"/>
        <w:rPr>
          <w:rFonts w:ascii="宋体" w:hAnsi="宋体" w:cs="宋体"/>
          <w:color w:val="000000"/>
          <w:kern w:val="0"/>
          <w:sz w:val="21"/>
          <w:szCs w:val="21"/>
        </w:rPr>
      </w:pPr>
      <w:r>
        <w:rPr>
          <w:rFonts w:hint="eastAsia" w:ascii="宋体" w:hAnsi="宋体" w:cs="宋体"/>
          <w:b/>
          <w:color w:val="000000"/>
          <w:kern w:val="0"/>
          <w:sz w:val="21"/>
          <w:szCs w:val="21"/>
        </w:rPr>
        <w:t>采购组织类型：分散委托采购</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pPr>
        <w:widowControl/>
        <w:snapToGrid w:val="0"/>
        <w:spacing w:line="360" w:lineRule="auto"/>
        <w:jc w:val="left"/>
        <w:outlineLvl w:val="0"/>
        <w:rPr>
          <w:rFonts w:hint="eastAsia" w:ascii="宋体" w:hAnsi="宋体" w:cs="宋体"/>
          <w:b/>
          <w:color w:val="000000"/>
          <w:kern w:val="0"/>
          <w:sz w:val="21"/>
          <w:szCs w:val="21"/>
        </w:rPr>
      </w:pPr>
      <w:bookmarkStart w:id="50" w:name="_Toc292375875"/>
      <w:bookmarkStart w:id="51" w:name="_Toc301444166"/>
      <w:bookmarkStart w:id="52" w:name="_Toc302983071"/>
      <w:bookmarkStart w:id="53" w:name="_Toc306901423"/>
      <w:bookmarkStart w:id="54" w:name="_Toc217998400"/>
      <w:bookmarkStart w:id="55" w:name="_Toc218007229"/>
      <w:bookmarkStart w:id="56" w:name="_Toc218007960"/>
      <w:bookmarkStart w:id="57" w:name="_Toc237079651"/>
      <w:bookmarkStart w:id="58" w:name="_Toc237138375"/>
      <w:bookmarkStart w:id="59" w:name="_Toc237656252"/>
      <w:bookmarkStart w:id="60" w:name="_Toc238443287"/>
      <w:bookmarkStart w:id="61" w:name="_Toc239128658"/>
      <w:bookmarkStart w:id="62" w:name="_Toc240724031"/>
      <w:bookmarkStart w:id="63" w:name="_Toc240724181"/>
      <w:bookmarkStart w:id="64" w:name="_Toc240724366"/>
      <w:bookmarkStart w:id="65" w:name="_Toc248896026"/>
      <w:bookmarkStart w:id="66" w:name="_Toc248896174"/>
      <w:bookmarkStart w:id="67" w:name="_Toc248896333"/>
      <w:bookmarkStart w:id="68" w:name="_Toc255459623"/>
      <w:bookmarkStart w:id="69" w:name="_Toc255819807"/>
      <w:bookmarkStart w:id="70" w:name="_Toc255821801"/>
      <w:bookmarkStart w:id="71" w:name="_Toc261001046"/>
      <w:bookmarkStart w:id="72" w:name="_Toc261001138"/>
      <w:bookmarkStart w:id="73" w:name="_Toc277078923"/>
      <w:bookmarkStart w:id="74" w:name="_Toc283973051"/>
      <w:bookmarkStart w:id="75" w:name="_Toc290043087"/>
      <w:r>
        <w:rPr>
          <w:rFonts w:hint="eastAsia" w:ascii="宋体" w:hAnsi="宋体" w:cs="宋体"/>
          <w:b/>
          <w:color w:val="000000"/>
          <w:kern w:val="0"/>
          <w:sz w:val="21"/>
          <w:szCs w:val="21"/>
        </w:rPr>
        <w:t>三、招标项目概况（内容、用途、数量、简要技术要求等）:</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Start w:id="76" w:name="B10_招标内容"/>
      <w:bookmarkEnd w:id="76"/>
      <w:bookmarkStart w:id="77" w:name="_Toc302983073"/>
      <w:bookmarkStart w:id="78" w:name="_Toc306901425"/>
      <w:bookmarkStart w:id="79" w:name="_Toc217998401"/>
      <w:bookmarkStart w:id="80" w:name="_Toc218007230"/>
      <w:bookmarkStart w:id="81" w:name="_Toc218007961"/>
      <w:bookmarkStart w:id="82" w:name="_Toc237079652"/>
      <w:bookmarkStart w:id="83" w:name="_Toc237138376"/>
      <w:bookmarkStart w:id="84" w:name="_Toc237656253"/>
      <w:bookmarkStart w:id="85" w:name="_Toc238443288"/>
      <w:bookmarkStart w:id="86" w:name="_Toc239128659"/>
      <w:bookmarkStart w:id="87" w:name="_Toc240724032"/>
      <w:bookmarkStart w:id="88" w:name="_Toc240724182"/>
      <w:bookmarkStart w:id="89" w:name="_Toc240724367"/>
      <w:bookmarkStart w:id="90" w:name="_Toc248896027"/>
      <w:bookmarkStart w:id="91" w:name="_Toc248896175"/>
      <w:bookmarkStart w:id="92" w:name="_Toc248896334"/>
      <w:bookmarkStart w:id="93" w:name="_Toc255459624"/>
      <w:bookmarkStart w:id="94" w:name="_Toc255819808"/>
      <w:bookmarkStart w:id="95" w:name="_Toc255821802"/>
      <w:bookmarkStart w:id="96" w:name="_Toc261001047"/>
      <w:bookmarkStart w:id="97" w:name="_Toc261001139"/>
      <w:bookmarkStart w:id="98" w:name="_Toc277078924"/>
      <w:bookmarkStart w:id="99" w:name="_Toc283973056"/>
      <w:bookmarkStart w:id="100" w:name="_Toc290043091"/>
      <w:bookmarkStart w:id="101" w:name="_Toc292375877"/>
      <w:bookmarkStart w:id="102" w:name="_Toc301444168"/>
    </w:p>
    <w:tbl>
      <w:tblPr>
        <w:tblStyle w:val="39"/>
        <w:tblW w:w="9346" w:type="dxa"/>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3998"/>
        <w:gridCol w:w="1276"/>
        <w:gridCol w:w="2250"/>
        <w:gridCol w:w="1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vAlign w:val="center"/>
          </w:tcPr>
          <w:p>
            <w:pPr>
              <w:widowControl/>
              <w:snapToGrid w:val="0"/>
              <w:spacing w:before="60" w:after="60" w:line="360" w:lineRule="auto"/>
              <w:ind w:right="60"/>
              <w:jc w:val="center"/>
              <w:outlineLvl w:val="0"/>
              <w:rPr>
                <w:rFonts w:hint="eastAsia" w:ascii="宋体" w:hAnsi="宋体" w:cs="宋体"/>
                <w:kern w:val="0"/>
                <w:sz w:val="21"/>
                <w:szCs w:val="21"/>
              </w:rPr>
            </w:pPr>
            <w:r>
              <w:rPr>
                <w:rFonts w:hint="eastAsia" w:ascii="宋体" w:hAnsi="宋体" w:cs="宋体"/>
                <w:kern w:val="0"/>
                <w:sz w:val="21"/>
                <w:szCs w:val="21"/>
              </w:rPr>
              <w:t>序号</w:t>
            </w:r>
          </w:p>
        </w:tc>
        <w:tc>
          <w:tcPr>
            <w:tcW w:w="3998" w:type="dxa"/>
            <w:vAlign w:val="center"/>
          </w:tcPr>
          <w:p>
            <w:pPr>
              <w:widowControl/>
              <w:snapToGrid w:val="0"/>
              <w:spacing w:before="60" w:after="60" w:line="360" w:lineRule="auto"/>
              <w:ind w:right="60"/>
              <w:jc w:val="center"/>
              <w:outlineLvl w:val="0"/>
              <w:rPr>
                <w:rFonts w:hint="eastAsia" w:ascii="宋体" w:hAnsi="宋体" w:cs="宋体"/>
                <w:kern w:val="0"/>
                <w:sz w:val="21"/>
                <w:szCs w:val="21"/>
              </w:rPr>
            </w:pPr>
            <w:r>
              <w:rPr>
                <w:rFonts w:hint="eastAsia" w:ascii="宋体" w:hAnsi="宋体" w:cs="宋体"/>
                <w:kern w:val="0"/>
                <w:sz w:val="21"/>
                <w:szCs w:val="21"/>
              </w:rPr>
              <w:t>采购内容</w:t>
            </w:r>
          </w:p>
        </w:tc>
        <w:tc>
          <w:tcPr>
            <w:tcW w:w="1276" w:type="dxa"/>
            <w:vAlign w:val="center"/>
          </w:tcPr>
          <w:p>
            <w:pPr>
              <w:widowControl/>
              <w:snapToGrid w:val="0"/>
              <w:spacing w:before="60" w:after="60" w:line="360" w:lineRule="auto"/>
              <w:ind w:right="60"/>
              <w:jc w:val="center"/>
              <w:outlineLvl w:val="0"/>
              <w:rPr>
                <w:rFonts w:hint="eastAsia" w:ascii="宋体" w:hAnsi="宋体" w:cs="宋体"/>
                <w:kern w:val="0"/>
                <w:sz w:val="21"/>
                <w:szCs w:val="21"/>
              </w:rPr>
            </w:pPr>
            <w:r>
              <w:rPr>
                <w:rFonts w:hint="eastAsia" w:ascii="宋体" w:hAnsi="宋体" w:cs="宋体"/>
                <w:kern w:val="0"/>
                <w:sz w:val="21"/>
                <w:szCs w:val="21"/>
              </w:rPr>
              <w:t>数量</w:t>
            </w:r>
          </w:p>
        </w:tc>
        <w:tc>
          <w:tcPr>
            <w:tcW w:w="2250" w:type="dxa"/>
            <w:vAlign w:val="center"/>
          </w:tcPr>
          <w:p>
            <w:pPr>
              <w:widowControl/>
              <w:snapToGrid w:val="0"/>
              <w:spacing w:before="60" w:after="60" w:line="360" w:lineRule="auto"/>
              <w:ind w:right="60"/>
              <w:jc w:val="center"/>
              <w:outlineLvl w:val="0"/>
              <w:rPr>
                <w:rFonts w:hint="eastAsia" w:ascii="宋体" w:hAnsi="宋体" w:cs="宋体"/>
                <w:kern w:val="0"/>
                <w:sz w:val="21"/>
                <w:szCs w:val="21"/>
              </w:rPr>
            </w:pPr>
            <w:r>
              <w:rPr>
                <w:rFonts w:hint="eastAsia" w:ascii="宋体" w:hAnsi="宋体" w:cs="宋体"/>
                <w:kern w:val="0"/>
                <w:sz w:val="21"/>
                <w:szCs w:val="21"/>
              </w:rPr>
              <w:t>预算</w:t>
            </w:r>
          </w:p>
        </w:tc>
        <w:tc>
          <w:tcPr>
            <w:tcW w:w="1072" w:type="dxa"/>
            <w:vAlign w:val="center"/>
          </w:tcPr>
          <w:p>
            <w:pPr>
              <w:widowControl/>
              <w:snapToGrid w:val="0"/>
              <w:spacing w:before="60" w:after="60" w:line="360" w:lineRule="auto"/>
              <w:ind w:right="60"/>
              <w:jc w:val="center"/>
              <w:outlineLvl w:val="0"/>
              <w:rPr>
                <w:rFonts w:hint="eastAsia" w:ascii="宋体" w:hAnsi="宋体" w:cs="宋体"/>
                <w:kern w:val="0"/>
                <w:sz w:val="21"/>
                <w:szCs w:val="21"/>
              </w:rPr>
            </w:pPr>
            <w:r>
              <w:rPr>
                <w:rFonts w:hint="eastAsia" w:ascii="宋体" w:hAnsi="宋体" w:cs="宋体"/>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trPr>
        <w:tc>
          <w:tcPr>
            <w:tcW w:w="750" w:type="dxa"/>
            <w:vAlign w:val="center"/>
          </w:tcPr>
          <w:p>
            <w:pPr>
              <w:widowControl/>
              <w:snapToGrid w:val="0"/>
              <w:spacing w:before="60" w:after="60" w:line="360" w:lineRule="auto"/>
              <w:ind w:right="60"/>
              <w:jc w:val="center"/>
              <w:outlineLvl w:val="0"/>
              <w:rPr>
                <w:rFonts w:hint="eastAsia" w:ascii="宋体" w:hAnsi="宋体" w:cs="宋体"/>
                <w:kern w:val="0"/>
                <w:sz w:val="21"/>
                <w:szCs w:val="21"/>
              </w:rPr>
            </w:pPr>
            <w:r>
              <w:rPr>
                <w:rFonts w:hint="eastAsia" w:ascii="宋体" w:hAnsi="宋体" w:cs="宋体"/>
                <w:kern w:val="0"/>
                <w:sz w:val="21"/>
                <w:szCs w:val="21"/>
              </w:rPr>
              <w:t>1</w:t>
            </w:r>
          </w:p>
        </w:tc>
        <w:tc>
          <w:tcPr>
            <w:tcW w:w="3998" w:type="dxa"/>
            <w:vAlign w:val="center"/>
          </w:tcPr>
          <w:p>
            <w:pPr>
              <w:widowControl/>
              <w:snapToGrid w:val="0"/>
              <w:spacing w:before="60" w:after="60" w:line="360" w:lineRule="auto"/>
              <w:ind w:right="60"/>
              <w:jc w:val="center"/>
              <w:outlineLvl w:val="0"/>
              <w:rPr>
                <w:rFonts w:hint="eastAsia" w:ascii="宋体" w:hAnsi="宋体" w:cs="宋体"/>
                <w:kern w:val="0"/>
                <w:sz w:val="21"/>
                <w:szCs w:val="21"/>
              </w:rPr>
            </w:pPr>
            <w:r>
              <w:rPr>
                <w:rFonts w:hint="eastAsia" w:ascii="宋体"/>
                <w:color w:val="000000"/>
                <w:kern w:val="0"/>
                <w:sz w:val="21"/>
                <w:szCs w:val="21"/>
              </w:rPr>
              <w:t>仙居县污水处理厂化学药剂采购</w:t>
            </w:r>
          </w:p>
        </w:tc>
        <w:tc>
          <w:tcPr>
            <w:tcW w:w="1276" w:type="dxa"/>
            <w:vAlign w:val="center"/>
          </w:tcPr>
          <w:p>
            <w:pPr>
              <w:widowControl/>
              <w:snapToGrid w:val="0"/>
              <w:spacing w:before="60" w:after="60" w:line="360" w:lineRule="auto"/>
              <w:ind w:right="60"/>
              <w:jc w:val="center"/>
              <w:outlineLvl w:val="0"/>
              <w:rPr>
                <w:rFonts w:hint="eastAsia" w:ascii="宋体" w:hAnsi="宋体" w:cs="宋体"/>
                <w:kern w:val="0"/>
                <w:sz w:val="21"/>
                <w:szCs w:val="21"/>
              </w:rPr>
            </w:pPr>
            <w:r>
              <w:rPr>
                <w:rFonts w:hint="eastAsia" w:ascii="宋体" w:hAnsi="宋体" w:cs="宋体"/>
                <w:kern w:val="0"/>
                <w:sz w:val="21"/>
                <w:szCs w:val="21"/>
              </w:rPr>
              <w:t>1项</w:t>
            </w:r>
          </w:p>
        </w:tc>
        <w:tc>
          <w:tcPr>
            <w:tcW w:w="2250" w:type="dxa"/>
            <w:vAlign w:val="center"/>
          </w:tcPr>
          <w:p>
            <w:pPr>
              <w:widowControl/>
              <w:snapToGrid w:val="0"/>
              <w:spacing w:before="60" w:after="60" w:line="360" w:lineRule="auto"/>
              <w:ind w:right="60"/>
              <w:jc w:val="center"/>
              <w:outlineLvl w:val="0"/>
              <w:rPr>
                <w:rFonts w:ascii="宋体" w:hAnsi="宋体" w:cs="宋体"/>
                <w:kern w:val="0"/>
                <w:sz w:val="21"/>
                <w:szCs w:val="21"/>
              </w:rPr>
            </w:pPr>
            <w:r>
              <w:rPr>
                <w:rFonts w:hint="eastAsia" w:ascii="宋体" w:hAnsi="宋体" w:cs="宋体"/>
                <w:kern w:val="0"/>
                <w:sz w:val="21"/>
                <w:szCs w:val="21"/>
              </w:rPr>
              <w:t>650万元</w:t>
            </w:r>
          </w:p>
        </w:tc>
        <w:tc>
          <w:tcPr>
            <w:tcW w:w="1072" w:type="dxa"/>
            <w:vAlign w:val="center"/>
          </w:tcPr>
          <w:p>
            <w:pPr>
              <w:widowControl/>
              <w:snapToGrid w:val="0"/>
              <w:spacing w:before="60" w:after="60" w:line="360" w:lineRule="auto"/>
              <w:ind w:right="60"/>
              <w:jc w:val="center"/>
              <w:outlineLvl w:val="0"/>
              <w:rPr>
                <w:rFonts w:hint="eastAsia" w:ascii="宋体" w:hAnsi="宋体" w:cs="宋体"/>
                <w:kern w:val="0"/>
                <w:sz w:val="21"/>
                <w:szCs w:val="21"/>
              </w:rPr>
            </w:pPr>
          </w:p>
        </w:tc>
      </w:tr>
    </w:tbl>
    <w:p>
      <w:pPr>
        <w:widowControl/>
        <w:snapToGrid w:val="0"/>
        <w:spacing w:line="312" w:lineRule="auto"/>
        <w:ind w:left="60" w:right="60" w:firstLine="405" w:firstLineChars="193"/>
        <w:jc w:val="left"/>
        <w:outlineLvl w:val="0"/>
        <w:rPr>
          <w:rFonts w:hint="eastAsia" w:ascii="宋体" w:hAnsi="宋体" w:cs="宋体"/>
          <w:kern w:val="0"/>
          <w:sz w:val="21"/>
          <w:szCs w:val="21"/>
        </w:rPr>
      </w:pPr>
      <w:r>
        <w:rPr>
          <w:rFonts w:hint="eastAsia" w:ascii="宋体" w:hAnsi="宋体" w:cs="宋体"/>
          <w:kern w:val="0"/>
          <w:sz w:val="21"/>
          <w:szCs w:val="21"/>
        </w:rPr>
        <w:t>采购内容详见招标文件内容。</w:t>
      </w:r>
    </w:p>
    <w:p>
      <w:pPr>
        <w:widowControl/>
        <w:numPr>
          <w:ilvl w:val="0"/>
          <w:numId w:val="4"/>
        </w:numPr>
        <w:snapToGrid w:val="0"/>
        <w:spacing w:line="312" w:lineRule="auto"/>
        <w:jc w:val="left"/>
        <w:outlineLvl w:val="0"/>
        <w:rPr>
          <w:rFonts w:hint="eastAsia" w:ascii="宋体" w:hAnsi="宋体" w:cs="宋体"/>
          <w:b/>
          <w:color w:val="000000"/>
          <w:kern w:val="0"/>
          <w:sz w:val="21"/>
          <w:szCs w:val="21"/>
        </w:rPr>
      </w:pPr>
      <w:r>
        <w:rPr>
          <w:rFonts w:hint="eastAsia" w:ascii="宋体" w:hAnsi="宋体" w:cs="宋体"/>
          <w:b/>
          <w:color w:val="000000"/>
          <w:kern w:val="0"/>
          <w:sz w:val="21"/>
          <w:szCs w:val="21"/>
        </w:rPr>
        <w:t>投标供应商资格要求:</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Start w:id="103" w:name="_Toc248896028"/>
      <w:bookmarkStart w:id="104" w:name="_Toc248896176"/>
      <w:bookmarkStart w:id="105" w:name="_Toc217998402"/>
      <w:bookmarkStart w:id="106" w:name="_Toc218007231"/>
      <w:bookmarkStart w:id="107" w:name="_Toc218007962"/>
      <w:bookmarkStart w:id="108" w:name="_Toc237079653"/>
      <w:bookmarkStart w:id="109" w:name="_Toc237138377"/>
      <w:bookmarkStart w:id="110" w:name="_Toc237656254"/>
      <w:bookmarkStart w:id="111" w:name="_Toc238443289"/>
      <w:bookmarkStart w:id="112" w:name="_Toc239128660"/>
      <w:bookmarkStart w:id="113" w:name="_Toc240724033"/>
      <w:bookmarkStart w:id="114" w:name="_Toc240724183"/>
      <w:bookmarkStart w:id="115" w:name="_Toc240724368"/>
      <w:bookmarkStart w:id="116" w:name="_Toc248896335"/>
      <w:bookmarkStart w:id="117" w:name="_Toc255459625"/>
      <w:bookmarkStart w:id="118" w:name="_Toc255819809"/>
      <w:bookmarkStart w:id="119" w:name="_Toc255821803"/>
      <w:bookmarkStart w:id="120" w:name="_Toc261001048"/>
      <w:bookmarkStart w:id="121" w:name="_Toc261001140"/>
      <w:bookmarkStart w:id="122" w:name="_Toc277078925"/>
    </w:p>
    <w:p>
      <w:pPr>
        <w:tabs>
          <w:tab w:val="left" w:pos="180"/>
          <w:tab w:val="left" w:pos="360"/>
          <w:tab w:val="left" w:pos="540"/>
          <w:tab w:val="left" w:pos="8280"/>
        </w:tabs>
        <w:autoSpaceDE w:val="0"/>
        <w:autoSpaceDN w:val="0"/>
        <w:adjustRightInd w:val="0"/>
        <w:snapToGrid w:val="0"/>
        <w:spacing w:line="312" w:lineRule="auto"/>
        <w:ind w:right="23" w:firstLine="420" w:firstLineChars="200"/>
        <w:jc w:val="left"/>
        <w:rPr>
          <w:rFonts w:hint="eastAsia" w:ascii="宋体" w:hAnsi="宋体"/>
          <w:kern w:val="0"/>
          <w:sz w:val="21"/>
          <w:szCs w:val="21"/>
        </w:rPr>
      </w:pPr>
      <w:r>
        <w:rPr>
          <w:rFonts w:hint="eastAsia" w:ascii="宋体" w:hAnsi="宋体"/>
          <w:kern w:val="0"/>
          <w:sz w:val="21"/>
          <w:szCs w:val="21"/>
        </w:rPr>
        <w:t>（一）</w:t>
      </w:r>
      <w:r>
        <w:rPr>
          <w:rFonts w:ascii="宋体" w:hAnsi="宋体"/>
          <w:kern w:val="0"/>
          <w:sz w:val="21"/>
          <w:szCs w:val="21"/>
        </w:rPr>
        <w:t>符合《中华人民共和国政府采购法》第二十二条供应商应当具备的条件，浙财采监【2013】24号《关于规范政府采购供应商资格设定及资格审查的通知》第六条规定，以及未被“信用中国”（www.creditchina.gov.cn）、中国政府采购网（www.ccgp.gov.cn）列入失信被执行人、重大税收违法案件当事人名单、政府采购严重违法失信行为记录名单</w:t>
      </w:r>
      <w:r>
        <w:rPr>
          <w:rFonts w:hint="eastAsia" w:ascii="宋体" w:hAnsi="宋体"/>
          <w:kern w:val="0"/>
          <w:sz w:val="21"/>
          <w:szCs w:val="21"/>
        </w:rPr>
        <w:t>。</w:t>
      </w:r>
    </w:p>
    <w:p>
      <w:pPr>
        <w:tabs>
          <w:tab w:val="left" w:pos="180"/>
          <w:tab w:val="left" w:pos="360"/>
          <w:tab w:val="left" w:pos="540"/>
          <w:tab w:val="left" w:pos="8280"/>
        </w:tabs>
        <w:autoSpaceDE w:val="0"/>
        <w:autoSpaceDN w:val="0"/>
        <w:adjustRightInd w:val="0"/>
        <w:snapToGrid w:val="0"/>
        <w:spacing w:line="312" w:lineRule="auto"/>
        <w:ind w:right="23" w:firstLine="420" w:firstLineChars="200"/>
        <w:jc w:val="left"/>
        <w:rPr>
          <w:rFonts w:hint="eastAsia" w:ascii="宋体" w:hAnsi="宋体"/>
          <w:sz w:val="21"/>
          <w:szCs w:val="21"/>
        </w:rPr>
      </w:pPr>
      <w:r>
        <w:rPr>
          <w:rFonts w:hint="eastAsia" w:ascii="宋体" w:hAnsi="宋体"/>
          <w:sz w:val="21"/>
          <w:szCs w:val="21"/>
        </w:rPr>
        <w:t>（二）投标供应商的特定条件：无。</w:t>
      </w:r>
    </w:p>
    <w:p>
      <w:pPr>
        <w:tabs>
          <w:tab w:val="left" w:pos="180"/>
          <w:tab w:val="left" w:pos="360"/>
          <w:tab w:val="left" w:pos="540"/>
          <w:tab w:val="left" w:pos="8280"/>
        </w:tabs>
        <w:autoSpaceDE w:val="0"/>
        <w:autoSpaceDN w:val="0"/>
        <w:adjustRightInd w:val="0"/>
        <w:snapToGrid w:val="0"/>
        <w:spacing w:line="312" w:lineRule="auto"/>
        <w:ind w:right="23" w:firstLine="420" w:firstLineChars="200"/>
        <w:jc w:val="left"/>
        <w:rPr>
          <w:rFonts w:hint="eastAsia" w:ascii="宋体" w:hAnsi="宋体"/>
          <w:sz w:val="21"/>
          <w:szCs w:val="21"/>
        </w:rPr>
      </w:pPr>
      <w:bookmarkStart w:id="123" w:name="_Toc306901430"/>
      <w:bookmarkStart w:id="124" w:name="_Toc283973060"/>
      <w:bookmarkStart w:id="125" w:name="_Toc290043095"/>
      <w:bookmarkStart w:id="126" w:name="_Toc292375881"/>
      <w:bookmarkStart w:id="127" w:name="_Toc301444173"/>
      <w:bookmarkStart w:id="128" w:name="_Toc302983077"/>
      <w:r>
        <w:rPr>
          <w:rFonts w:hint="eastAsia" w:ascii="宋体" w:hAnsi="宋体"/>
          <w:sz w:val="21"/>
          <w:szCs w:val="21"/>
        </w:rPr>
        <w:t>（三）本项目不接受联合体投标。</w:t>
      </w:r>
    </w:p>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Pr>
        <w:widowControl/>
        <w:snapToGrid w:val="0"/>
        <w:spacing w:line="312" w:lineRule="auto"/>
        <w:ind w:left="60" w:right="60"/>
        <w:jc w:val="left"/>
        <w:outlineLvl w:val="0"/>
        <w:rPr>
          <w:rFonts w:ascii="宋体" w:hAnsi="宋体" w:cs="宋体"/>
          <w:b/>
          <w:color w:val="000000"/>
          <w:kern w:val="0"/>
          <w:sz w:val="21"/>
          <w:szCs w:val="21"/>
        </w:rPr>
      </w:pPr>
      <w:bookmarkStart w:id="129" w:name="B30_其他事项"/>
      <w:r>
        <w:rPr>
          <w:rFonts w:hint="eastAsia" w:ascii="宋体" w:hAnsi="宋体" w:cs="宋体"/>
          <w:b/>
          <w:color w:val="000000"/>
          <w:kern w:val="0"/>
          <w:sz w:val="21"/>
          <w:szCs w:val="21"/>
        </w:rPr>
        <w:t>五、</w:t>
      </w:r>
      <w:r>
        <w:rPr>
          <w:rFonts w:hint="eastAsia" w:ascii="宋体" w:hAnsi="宋体" w:cs="宋体"/>
          <w:b/>
          <w:bCs/>
          <w:color w:val="000000"/>
          <w:kern w:val="0"/>
          <w:sz w:val="21"/>
          <w:szCs w:val="21"/>
        </w:rPr>
        <w:t>招标文件的报名/发售时间、地址、售价:</w:t>
      </w:r>
    </w:p>
    <w:p>
      <w:pPr>
        <w:widowControl/>
        <w:snapToGrid w:val="0"/>
        <w:spacing w:line="312" w:lineRule="auto"/>
        <w:ind w:right="60" w:firstLine="211" w:firstLineChars="100"/>
        <w:jc w:val="left"/>
        <w:rPr>
          <w:rFonts w:ascii="宋体" w:hAnsi="宋体" w:cs="宋体"/>
          <w:color w:val="000000"/>
          <w:kern w:val="0"/>
          <w:sz w:val="21"/>
          <w:szCs w:val="21"/>
        </w:rPr>
      </w:pPr>
      <w:bookmarkStart w:id="130" w:name="B19_招标文件发售起始日期"/>
      <w:r>
        <w:rPr>
          <w:rFonts w:hint="eastAsia" w:ascii="宋体" w:hAnsi="宋体" w:cs="宋体"/>
          <w:b/>
          <w:bCs/>
          <w:color w:val="000000"/>
          <w:kern w:val="0"/>
          <w:sz w:val="21"/>
          <w:szCs w:val="21"/>
        </w:rPr>
        <w:t>1.报名（发售／获取）时间：</w:t>
      </w:r>
      <w:r>
        <w:rPr>
          <w:rFonts w:hint="eastAsia" w:ascii="宋体" w:hAnsi="宋体" w:cs="宋体"/>
          <w:color w:val="000000"/>
          <w:kern w:val="0"/>
          <w:sz w:val="21"/>
          <w:szCs w:val="21"/>
        </w:rPr>
        <w:t>2019年5月24日</w:t>
      </w:r>
      <w:bookmarkEnd w:id="130"/>
      <w:r>
        <w:rPr>
          <w:rFonts w:hint="eastAsia" w:ascii="宋体" w:hAnsi="宋体" w:cs="宋体"/>
          <w:color w:val="000000"/>
          <w:kern w:val="0"/>
          <w:sz w:val="21"/>
          <w:szCs w:val="21"/>
        </w:rPr>
        <w:t>至</w:t>
      </w:r>
      <w:bookmarkStart w:id="131" w:name="B20_招标文件发售截止日期"/>
      <w:r>
        <w:rPr>
          <w:rFonts w:hint="eastAsia" w:ascii="宋体" w:hAnsi="宋体" w:cs="宋体"/>
          <w:color w:val="000000"/>
          <w:kern w:val="0"/>
          <w:sz w:val="21"/>
          <w:szCs w:val="21"/>
        </w:rPr>
        <w:t>2019年5月31日</w:t>
      </w:r>
      <w:bookmarkEnd w:id="131"/>
      <w:r>
        <w:rPr>
          <w:rFonts w:hint="eastAsia" w:ascii="宋体" w:hAnsi="宋体" w:cs="宋体"/>
          <w:color w:val="000000"/>
          <w:kern w:val="0"/>
          <w:sz w:val="21"/>
          <w:szCs w:val="21"/>
        </w:rPr>
        <w:t>(双休日及法定节假日除外)</w:t>
      </w:r>
    </w:p>
    <w:p>
      <w:pPr>
        <w:widowControl/>
        <w:snapToGrid w:val="0"/>
        <w:spacing w:line="312" w:lineRule="auto"/>
        <w:ind w:right="60" w:firstLine="211" w:firstLineChars="100"/>
        <w:jc w:val="left"/>
        <w:rPr>
          <w:rFonts w:ascii="宋体" w:hAnsi="宋体" w:cs="宋体"/>
          <w:color w:val="000000"/>
          <w:kern w:val="0"/>
          <w:sz w:val="21"/>
          <w:szCs w:val="21"/>
        </w:rPr>
      </w:pPr>
      <w:r>
        <w:rPr>
          <w:rFonts w:hint="eastAsia" w:ascii="宋体" w:hAnsi="宋体" w:cs="宋体"/>
          <w:b/>
          <w:bCs/>
          <w:color w:val="000000"/>
          <w:kern w:val="0"/>
          <w:sz w:val="21"/>
          <w:szCs w:val="21"/>
        </w:rPr>
        <w:t>2.报名（发售／获取）地址：</w:t>
      </w:r>
      <w:r>
        <w:rPr>
          <w:rFonts w:hint="eastAsia" w:ascii="宋体" w:hAnsi="宋体" w:cs="宋体"/>
          <w:kern w:val="0"/>
          <w:sz w:val="21"/>
          <w:szCs w:val="21"/>
        </w:rPr>
        <w:t xml:space="preserve">已在浙江省政府采购网上正式注册入库的供应商（注册资料信息过期的应先进行更新与维护），可以通过“政采云”平台进行网上报名，也可以凭《政府采购项目报名表》传真或现场报名，此表可到“仙居县公共资源交易中心 </w:t>
      </w:r>
      <w:r>
        <w:fldChar w:fldCharType="begin"/>
      </w:r>
      <w:r>
        <w:instrText xml:space="preserve"> HYPERLINK "http://www.xjztb.cn" </w:instrText>
      </w:r>
      <w:r>
        <w:fldChar w:fldCharType="separate"/>
      </w:r>
      <w:r>
        <w:rPr>
          <w:rStyle w:val="46"/>
          <w:rFonts w:ascii="宋体" w:hAnsi="宋体" w:cs="宋体"/>
          <w:kern w:val="0"/>
          <w:sz w:val="21"/>
          <w:szCs w:val="21"/>
        </w:rPr>
        <w:t>http://www.xjztb.cn</w:t>
      </w:r>
      <w:r>
        <w:rPr>
          <w:rStyle w:val="46"/>
          <w:rFonts w:ascii="宋体" w:hAnsi="宋体" w:cs="宋体"/>
          <w:kern w:val="0"/>
          <w:sz w:val="21"/>
          <w:szCs w:val="21"/>
        </w:rPr>
        <w:fldChar w:fldCharType="end"/>
      </w:r>
      <w:r>
        <w:rPr>
          <w:rFonts w:hint="eastAsia" w:ascii="宋体" w:hAnsi="宋体" w:cs="宋体"/>
          <w:kern w:val="0"/>
          <w:sz w:val="21"/>
          <w:szCs w:val="21"/>
        </w:rPr>
        <w:t>”首页“资料下载”中下载；未在浙江省政府采购网上正式注册入库的供应商，应进行现场报名，招标文件可在本公告网页附件直接下载。</w:t>
      </w:r>
    </w:p>
    <w:p>
      <w:pPr>
        <w:widowControl/>
        <w:snapToGrid w:val="0"/>
        <w:spacing w:line="312" w:lineRule="auto"/>
        <w:ind w:right="60" w:firstLine="211" w:firstLineChars="100"/>
        <w:jc w:val="left"/>
        <w:rPr>
          <w:rFonts w:hint="eastAsia" w:ascii="宋体" w:hAnsi="宋体"/>
          <w:color w:val="000000"/>
          <w:sz w:val="21"/>
          <w:szCs w:val="21"/>
        </w:rPr>
      </w:pPr>
      <w:r>
        <w:rPr>
          <w:rFonts w:hint="eastAsia" w:ascii="宋体" w:hAnsi="宋体" w:cs="宋体"/>
          <w:b/>
          <w:bCs/>
          <w:color w:val="000000"/>
          <w:kern w:val="0"/>
          <w:sz w:val="21"/>
          <w:szCs w:val="21"/>
        </w:rPr>
        <w:t>3.标书售价(元)：</w:t>
      </w:r>
      <w:bookmarkStart w:id="132" w:name="_Toc218007232"/>
      <w:bookmarkStart w:id="133" w:name="_Toc255459626"/>
      <w:bookmarkStart w:id="134" w:name="_Toc218007963"/>
      <w:bookmarkStart w:id="135" w:name="_Toc237079654"/>
      <w:bookmarkStart w:id="136" w:name="_Toc237138378"/>
      <w:bookmarkStart w:id="137" w:name="_Toc237656255"/>
      <w:bookmarkStart w:id="138" w:name="_Toc255819810"/>
      <w:bookmarkStart w:id="139" w:name="_Toc277078926"/>
      <w:bookmarkStart w:id="140" w:name="_Toc283973061"/>
      <w:bookmarkStart w:id="141" w:name="_Toc290043096"/>
      <w:bookmarkStart w:id="142" w:name="_Toc292375882"/>
      <w:bookmarkStart w:id="143" w:name="_Toc301444174"/>
      <w:bookmarkStart w:id="144" w:name="_Toc302983078"/>
      <w:bookmarkStart w:id="145" w:name="_Toc306901431"/>
      <w:bookmarkStart w:id="146" w:name="_Toc238443290"/>
      <w:bookmarkStart w:id="147" w:name="_Toc239128661"/>
      <w:bookmarkStart w:id="148" w:name="_Toc240724034"/>
      <w:bookmarkStart w:id="149" w:name="_Toc240724184"/>
      <w:bookmarkStart w:id="150" w:name="_Toc240724369"/>
      <w:bookmarkStart w:id="151" w:name="_Toc248896029"/>
      <w:bookmarkStart w:id="152" w:name="_Toc248896177"/>
      <w:bookmarkStart w:id="153" w:name="_Toc248896336"/>
      <w:bookmarkStart w:id="154" w:name="_Toc255821804"/>
      <w:bookmarkStart w:id="155" w:name="_Toc261001049"/>
      <w:bookmarkStart w:id="156" w:name="_Toc261001141"/>
      <w:bookmarkStart w:id="157" w:name="_Toc217998403"/>
      <w:r>
        <w:rPr>
          <w:rFonts w:hint="eastAsia" w:ascii="宋体" w:hAnsi="宋体"/>
          <w:color w:val="000000"/>
          <w:sz w:val="21"/>
          <w:szCs w:val="21"/>
        </w:rPr>
        <w:t>500元</w:t>
      </w:r>
    </w:p>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Pr>
        <w:widowControl/>
        <w:snapToGrid w:val="0"/>
        <w:spacing w:line="312" w:lineRule="auto"/>
        <w:ind w:left="60" w:right="60"/>
        <w:jc w:val="left"/>
        <w:rPr>
          <w:rFonts w:ascii="宋体" w:hAnsi="宋体" w:cs="宋体"/>
          <w:b/>
          <w:color w:val="000000"/>
          <w:kern w:val="0"/>
          <w:sz w:val="21"/>
          <w:szCs w:val="21"/>
        </w:rPr>
      </w:pPr>
      <w:r>
        <w:rPr>
          <w:rFonts w:hint="eastAsia" w:ascii="宋体" w:hAnsi="宋体" w:cs="宋体"/>
          <w:b/>
          <w:bCs/>
          <w:color w:val="000000"/>
          <w:kern w:val="0"/>
          <w:sz w:val="21"/>
          <w:szCs w:val="21"/>
        </w:rPr>
        <w:t> 4．投标人购买标书时应提交的资料：</w:t>
      </w:r>
    </w:p>
    <w:p>
      <w:pPr>
        <w:widowControl/>
        <w:snapToGrid w:val="0"/>
        <w:spacing w:line="312" w:lineRule="auto"/>
        <w:ind w:left="60" w:right="60"/>
        <w:jc w:val="left"/>
        <w:rPr>
          <w:rFonts w:hint="eastAsia" w:ascii="宋体" w:hAnsi="宋体" w:cs="宋体"/>
          <w:color w:val="000000"/>
          <w:kern w:val="0"/>
          <w:sz w:val="21"/>
          <w:szCs w:val="21"/>
        </w:rPr>
      </w:pPr>
      <w:r>
        <w:rPr>
          <w:rFonts w:hint="eastAsia" w:ascii="宋体" w:hAnsi="宋体" w:cs="宋体"/>
          <w:color w:val="000000"/>
          <w:kern w:val="0"/>
          <w:sz w:val="21"/>
          <w:szCs w:val="21"/>
        </w:rPr>
        <w:t>（1）投标单位报名登记表（格式见公告附件）；</w:t>
      </w:r>
    </w:p>
    <w:p>
      <w:pPr>
        <w:widowControl/>
        <w:snapToGrid w:val="0"/>
        <w:spacing w:line="312" w:lineRule="auto"/>
        <w:ind w:left="60" w:right="60"/>
        <w:jc w:val="left"/>
        <w:rPr>
          <w:rFonts w:hint="eastAsia" w:ascii="宋体" w:hAnsi="宋体" w:cs="宋体"/>
          <w:color w:val="000000"/>
          <w:kern w:val="0"/>
          <w:sz w:val="21"/>
          <w:szCs w:val="21"/>
        </w:rPr>
      </w:pPr>
      <w:r>
        <w:rPr>
          <w:rFonts w:hint="eastAsia" w:ascii="宋体" w:hAnsi="宋体" w:cs="宋体"/>
          <w:color w:val="000000"/>
          <w:kern w:val="0"/>
          <w:sz w:val="21"/>
          <w:szCs w:val="21"/>
        </w:rPr>
        <w:t>（2）投标人有效的营业执照复印件（加盖投标人单位公章）；</w:t>
      </w:r>
    </w:p>
    <w:p>
      <w:pPr>
        <w:widowControl/>
        <w:snapToGrid w:val="0"/>
        <w:spacing w:line="312" w:lineRule="auto"/>
        <w:ind w:left="60" w:right="60"/>
        <w:jc w:val="left"/>
        <w:rPr>
          <w:rFonts w:hint="eastAsia" w:ascii="宋体" w:hAnsi="宋体" w:cs="宋体"/>
          <w:color w:val="000000"/>
          <w:kern w:val="0"/>
          <w:sz w:val="21"/>
          <w:szCs w:val="21"/>
        </w:rPr>
      </w:pPr>
      <w:r>
        <w:rPr>
          <w:rFonts w:hint="eastAsia" w:ascii="宋体" w:hAnsi="宋体" w:cs="宋体"/>
          <w:color w:val="000000"/>
          <w:kern w:val="0"/>
          <w:sz w:val="21"/>
          <w:szCs w:val="21"/>
        </w:rPr>
        <w:t>（3）法定代表人授权委托书原件、授权代表的身份证复印件（格式见附件）。  </w:t>
      </w:r>
    </w:p>
    <w:p>
      <w:pPr>
        <w:widowControl/>
        <w:snapToGrid w:val="0"/>
        <w:spacing w:line="312" w:lineRule="auto"/>
        <w:ind w:left="60" w:right="60"/>
        <w:jc w:val="left"/>
        <w:rPr>
          <w:rFonts w:hint="eastAsia" w:ascii="宋体" w:hAnsi="宋体" w:cs="宋体"/>
          <w:color w:val="000000"/>
          <w:kern w:val="0"/>
          <w:sz w:val="21"/>
          <w:szCs w:val="21"/>
        </w:rPr>
      </w:pPr>
      <w:r>
        <w:rPr>
          <w:rFonts w:hint="eastAsia" w:ascii="宋体" w:hAnsi="宋体" w:cs="宋体"/>
          <w:b/>
          <w:bCs/>
          <w:color w:val="000000"/>
          <w:kern w:val="0"/>
          <w:sz w:val="21"/>
          <w:szCs w:val="21"/>
        </w:rPr>
        <w:t>六、投标截止时间：</w:t>
      </w:r>
      <w:r>
        <w:rPr>
          <w:rFonts w:hint="eastAsia" w:ascii="宋体" w:hAnsi="宋体" w:cs="宋体"/>
          <w:color w:val="000000"/>
          <w:kern w:val="0"/>
          <w:sz w:val="21"/>
          <w:szCs w:val="21"/>
        </w:rPr>
        <w:t> 2019年6月</w:t>
      </w:r>
      <w:r>
        <w:rPr>
          <w:rFonts w:hint="eastAsia" w:ascii="宋体" w:hAnsi="宋体" w:cs="宋体"/>
          <w:color w:val="000000"/>
          <w:kern w:val="0"/>
          <w:sz w:val="21"/>
          <w:szCs w:val="21"/>
          <w:lang w:val="en-US" w:eastAsia="zh-CN"/>
        </w:rPr>
        <w:t>20</w:t>
      </w:r>
      <w:r>
        <w:rPr>
          <w:rFonts w:hint="eastAsia" w:ascii="宋体" w:hAnsi="宋体" w:cs="宋体"/>
          <w:color w:val="000000"/>
          <w:kern w:val="0"/>
          <w:sz w:val="21"/>
          <w:szCs w:val="21"/>
        </w:rPr>
        <w:t>日 9时00分 </w:t>
      </w:r>
    </w:p>
    <w:p>
      <w:pPr>
        <w:widowControl/>
        <w:snapToGrid w:val="0"/>
        <w:spacing w:line="312" w:lineRule="auto"/>
        <w:ind w:left="60" w:right="60"/>
        <w:jc w:val="left"/>
        <w:rPr>
          <w:rFonts w:hint="eastAsia" w:ascii="宋体" w:hAnsi="宋体" w:cs="宋体"/>
          <w:color w:val="000000"/>
          <w:kern w:val="0"/>
          <w:sz w:val="21"/>
          <w:szCs w:val="21"/>
        </w:rPr>
      </w:pPr>
      <w:r>
        <w:rPr>
          <w:rFonts w:hint="eastAsia" w:ascii="宋体" w:hAnsi="宋体" w:cs="宋体"/>
          <w:b/>
          <w:bCs/>
          <w:color w:val="000000"/>
          <w:kern w:val="0"/>
          <w:sz w:val="21"/>
          <w:szCs w:val="21"/>
        </w:rPr>
        <w:t>七、投标地址：</w:t>
      </w:r>
      <w:r>
        <w:rPr>
          <w:rFonts w:hint="eastAsia" w:ascii="宋体" w:hAnsi="宋体" w:cs="宋体"/>
          <w:color w:val="000000"/>
          <w:kern w:val="0"/>
          <w:sz w:val="21"/>
          <w:szCs w:val="21"/>
        </w:rPr>
        <w:t> 台州市建设咨询有限公司仙居分公司开标室（仙居县福应街道东门村东陈垟1号楼易创青年社区4楼） </w:t>
      </w:r>
    </w:p>
    <w:p>
      <w:pPr>
        <w:widowControl/>
        <w:snapToGrid w:val="0"/>
        <w:spacing w:line="312" w:lineRule="auto"/>
        <w:ind w:left="60" w:right="60"/>
        <w:jc w:val="left"/>
        <w:rPr>
          <w:rFonts w:hint="eastAsia" w:ascii="宋体" w:hAnsi="宋体" w:cs="宋体"/>
          <w:color w:val="000000"/>
          <w:kern w:val="0"/>
          <w:sz w:val="21"/>
          <w:szCs w:val="21"/>
        </w:rPr>
      </w:pPr>
      <w:r>
        <w:rPr>
          <w:rFonts w:hint="eastAsia" w:ascii="宋体" w:hAnsi="宋体" w:cs="宋体"/>
          <w:b/>
          <w:bCs/>
          <w:color w:val="000000"/>
          <w:kern w:val="0"/>
          <w:sz w:val="21"/>
          <w:szCs w:val="21"/>
        </w:rPr>
        <w:t>八、开标时间：</w:t>
      </w:r>
      <w:r>
        <w:rPr>
          <w:rFonts w:hint="eastAsia" w:ascii="宋体" w:hAnsi="宋体" w:cs="宋体"/>
          <w:color w:val="000000"/>
          <w:kern w:val="0"/>
          <w:sz w:val="21"/>
          <w:szCs w:val="21"/>
        </w:rPr>
        <w:t>2019年6月</w:t>
      </w:r>
      <w:r>
        <w:rPr>
          <w:rFonts w:hint="eastAsia" w:ascii="宋体" w:hAnsi="宋体" w:cs="宋体"/>
          <w:color w:val="000000"/>
          <w:kern w:val="0"/>
          <w:sz w:val="21"/>
          <w:szCs w:val="21"/>
          <w:lang w:val="en-US" w:eastAsia="zh-CN"/>
        </w:rPr>
        <w:t>20</w:t>
      </w:r>
      <w:r>
        <w:rPr>
          <w:rFonts w:hint="eastAsia" w:ascii="宋体" w:hAnsi="宋体" w:cs="宋体"/>
          <w:color w:val="000000"/>
          <w:kern w:val="0"/>
          <w:sz w:val="21"/>
          <w:szCs w:val="21"/>
        </w:rPr>
        <w:t>日 9时00分</w:t>
      </w:r>
    </w:p>
    <w:p>
      <w:pPr>
        <w:widowControl/>
        <w:snapToGrid w:val="0"/>
        <w:spacing w:line="312" w:lineRule="auto"/>
        <w:ind w:left="60" w:right="60"/>
        <w:jc w:val="left"/>
        <w:rPr>
          <w:rFonts w:hint="eastAsia" w:ascii="宋体" w:hAnsi="宋体" w:cs="宋体"/>
          <w:b/>
          <w:color w:val="000000"/>
          <w:kern w:val="0"/>
          <w:sz w:val="21"/>
          <w:szCs w:val="21"/>
        </w:rPr>
      </w:pPr>
      <w:r>
        <w:rPr>
          <w:rFonts w:hint="eastAsia" w:ascii="宋体" w:hAnsi="宋体" w:cs="宋体"/>
          <w:b/>
          <w:bCs/>
          <w:color w:val="000000"/>
          <w:kern w:val="0"/>
          <w:sz w:val="21"/>
          <w:szCs w:val="21"/>
        </w:rPr>
        <w:t>九、开标地址：</w:t>
      </w:r>
      <w:r>
        <w:rPr>
          <w:rFonts w:hint="eastAsia" w:ascii="宋体" w:hAnsi="宋体" w:cs="宋体"/>
          <w:color w:val="000000"/>
          <w:kern w:val="0"/>
          <w:sz w:val="21"/>
          <w:szCs w:val="21"/>
        </w:rPr>
        <w:t> 台州市建设咨询有限公司仙居分公司开标室（仙居县福应街道东门村东陈垟1号楼易创青年社区4楼）</w:t>
      </w:r>
    </w:p>
    <w:p>
      <w:pPr>
        <w:widowControl/>
        <w:snapToGrid w:val="0"/>
        <w:spacing w:line="312" w:lineRule="auto"/>
        <w:ind w:left="60" w:right="60"/>
        <w:jc w:val="left"/>
        <w:outlineLvl w:val="0"/>
        <w:rPr>
          <w:rFonts w:ascii="宋体" w:hAnsi="宋体" w:cs="宋体"/>
          <w:color w:val="000000"/>
          <w:kern w:val="0"/>
          <w:sz w:val="21"/>
          <w:szCs w:val="21"/>
        </w:rPr>
      </w:pPr>
      <w:bookmarkStart w:id="158" w:name="_Toc248896181"/>
      <w:bookmarkStart w:id="159" w:name="_Toc248896340"/>
      <w:bookmarkStart w:id="160" w:name="_Toc255459630"/>
      <w:bookmarkStart w:id="161" w:name="_Toc255819814"/>
      <w:bookmarkStart w:id="162" w:name="_Toc255821808"/>
      <w:bookmarkStart w:id="163" w:name="_Toc261001053"/>
      <w:bookmarkStart w:id="164" w:name="_Toc261001145"/>
      <w:bookmarkStart w:id="165" w:name="_Toc277078930"/>
      <w:bookmarkStart w:id="166" w:name="_Toc283973065"/>
      <w:bookmarkStart w:id="167" w:name="_Toc290043100"/>
      <w:bookmarkStart w:id="168" w:name="_Toc292375886"/>
      <w:bookmarkStart w:id="169" w:name="_Toc301444178"/>
      <w:bookmarkStart w:id="170" w:name="_Toc302983082"/>
      <w:bookmarkStart w:id="171" w:name="_Toc306901435"/>
      <w:bookmarkStart w:id="172" w:name="_Toc217998407"/>
      <w:bookmarkStart w:id="173" w:name="_Toc218007236"/>
      <w:bookmarkStart w:id="174" w:name="_Toc218007967"/>
      <w:bookmarkStart w:id="175" w:name="_Toc237079658"/>
      <w:bookmarkStart w:id="176" w:name="_Toc237138382"/>
      <w:bookmarkStart w:id="177" w:name="_Toc237656259"/>
      <w:bookmarkStart w:id="178" w:name="_Toc238443294"/>
      <w:bookmarkStart w:id="179" w:name="_Toc239128665"/>
      <w:bookmarkStart w:id="180" w:name="_Toc240724038"/>
      <w:bookmarkStart w:id="181" w:name="_Toc240724373"/>
      <w:bookmarkStart w:id="182" w:name="_Toc248896033"/>
      <w:r>
        <w:rPr>
          <w:rFonts w:hint="eastAsia" w:ascii="宋体" w:hAnsi="宋体" w:cs="宋体"/>
          <w:b/>
          <w:color w:val="000000"/>
          <w:kern w:val="0"/>
          <w:sz w:val="21"/>
          <w:szCs w:val="21"/>
        </w:rPr>
        <w:t>十、其他事项：</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widowControl/>
        <w:snapToGrid w:val="0"/>
        <w:spacing w:line="312" w:lineRule="auto"/>
        <w:ind w:right="60" w:firstLine="420" w:firstLineChars="200"/>
        <w:jc w:val="left"/>
        <w:rPr>
          <w:rFonts w:ascii="宋体" w:hAnsi="宋体" w:cs="宋体"/>
          <w:color w:val="000000"/>
          <w:kern w:val="0"/>
          <w:sz w:val="21"/>
          <w:szCs w:val="21"/>
        </w:rPr>
      </w:pPr>
      <w:r>
        <w:rPr>
          <w:rFonts w:hint="eastAsia" w:ascii="宋体" w:hAnsi="宋体" w:cs="宋体"/>
          <w:color w:val="000000"/>
          <w:kern w:val="0"/>
          <w:sz w:val="21"/>
          <w:szCs w:val="21"/>
        </w:rPr>
        <w:t>1、本项目公告期限为5个工作日，供应商认为采购文件使自己的权益受到损害的，可以自收到采购文件之日（发售截止日之后收到采购文件的，以发售截止日为准）或者采购文件公告期限届满之日（公告发布后的第6个工作日）起7个工作日内，以书面形式一次性向采购人和采购代理机构提出同一环节的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widowControl/>
        <w:snapToGrid w:val="0"/>
        <w:spacing w:line="312" w:lineRule="auto"/>
        <w:ind w:right="60" w:firstLine="420" w:firstLineChars="200"/>
        <w:jc w:val="left"/>
        <w:rPr>
          <w:rFonts w:hint="eastAsia" w:ascii="宋体" w:hAnsi="宋体" w:cs="宋体"/>
          <w:color w:val="000000"/>
          <w:kern w:val="0"/>
          <w:sz w:val="21"/>
          <w:szCs w:val="21"/>
        </w:rPr>
      </w:pPr>
      <w:r>
        <w:rPr>
          <w:rFonts w:hint="eastAsia" w:ascii="宋体" w:hAnsi="宋体" w:cs="宋体"/>
          <w:color w:val="000000"/>
          <w:kern w:val="0"/>
          <w:sz w:val="21"/>
          <w:szCs w:val="21"/>
        </w:rPr>
        <w:t>2、建议投标人于投标截止时间前在浙江省政府采购网注册入库，成为正式注册入库供应商。如中标供应商未在浙江省政府采购网正式注册入库的，必须根据浙江省财政厅《关于印发浙江省政府采购供应商注册及诚信管理暂行办法的通知》【浙财采监字〔2009〕28号】规定，在浙江政府采购网上进行正式注册入库，否则因此造成的后果由该供应商承担。</w:t>
      </w:r>
    </w:p>
    <w:p>
      <w:pPr>
        <w:widowControl/>
        <w:snapToGrid w:val="0"/>
        <w:spacing w:line="312" w:lineRule="auto"/>
        <w:ind w:right="60" w:firstLine="420" w:firstLineChars="200"/>
        <w:jc w:val="left"/>
        <w:rPr>
          <w:rFonts w:hint="eastAsia" w:ascii="宋体" w:hAnsi="宋体" w:cs="宋体"/>
          <w:color w:val="000000"/>
          <w:kern w:val="0"/>
          <w:sz w:val="21"/>
          <w:szCs w:val="21"/>
        </w:rPr>
      </w:pPr>
      <w:r>
        <w:rPr>
          <w:rFonts w:hint="eastAsia" w:ascii="宋体" w:hAnsi="宋体" w:cs="宋体"/>
          <w:color w:val="000000"/>
          <w:kern w:val="0"/>
          <w:sz w:val="21"/>
          <w:szCs w:val="21"/>
        </w:rPr>
        <w:t>3、本项目招标公告同时发布于“浙江政府采购网”（http://www.zjzfcg.gov.cn）和“仙居县公共资源交易中心”（</w:t>
      </w:r>
      <w:r>
        <w:fldChar w:fldCharType="begin"/>
      </w:r>
      <w:r>
        <w:instrText xml:space="preserve"> HYPERLINK "http://www.xjztb.cn" </w:instrText>
      </w:r>
      <w:r>
        <w:fldChar w:fldCharType="separate"/>
      </w:r>
      <w:r>
        <w:rPr>
          <w:rStyle w:val="46"/>
          <w:rFonts w:hint="eastAsia" w:ascii="宋体" w:hAnsi="宋体" w:cs="宋体"/>
          <w:kern w:val="0"/>
          <w:sz w:val="21"/>
          <w:szCs w:val="21"/>
        </w:rPr>
        <w:t>http://www.xjztb.cn</w:t>
      </w:r>
      <w:r>
        <w:rPr>
          <w:rStyle w:val="46"/>
          <w:rFonts w:hint="eastAsia" w:ascii="宋体" w:hAnsi="宋体" w:cs="宋体"/>
          <w:kern w:val="0"/>
          <w:sz w:val="21"/>
          <w:szCs w:val="21"/>
        </w:rPr>
        <w:fldChar w:fldCharType="end"/>
      </w:r>
      <w:r>
        <w:rPr>
          <w:rFonts w:hint="eastAsia" w:ascii="宋体" w:hAnsi="宋体" w:cs="宋体"/>
          <w:color w:val="000000"/>
          <w:kern w:val="0"/>
          <w:sz w:val="21"/>
          <w:szCs w:val="21"/>
        </w:rPr>
        <w:t>）。</w:t>
      </w:r>
    </w:p>
    <w:p>
      <w:pPr>
        <w:widowControl/>
        <w:snapToGrid w:val="0"/>
        <w:spacing w:line="312" w:lineRule="auto"/>
        <w:ind w:right="60" w:firstLine="420" w:firstLineChars="200"/>
        <w:jc w:val="left"/>
        <w:rPr>
          <w:rFonts w:ascii="宋体" w:hAnsi="宋体" w:cs="宋体"/>
          <w:color w:val="000000"/>
          <w:kern w:val="0"/>
          <w:sz w:val="21"/>
          <w:szCs w:val="21"/>
        </w:rPr>
      </w:pPr>
      <w:r>
        <w:rPr>
          <w:rFonts w:ascii="宋体" w:hAnsi="宋体" w:cs="宋体"/>
          <w:color w:val="000000"/>
          <w:sz w:val="21"/>
          <w:szCs w:val="21"/>
        </w:rPr>
        <w:t>4、招标文件发售截止日后至投标截止时间前，允许潜在供应商继续报名。供应商如在采购代理机构发布本项目更正、补充或澄清公告后报名的，请自行登陆相关网站查看更正、补充或澄清公告内容，采购代理机构不再就上述内容作出书面通知。</w:t>
      </w:r>
    </w:p>
    <w:p>
      <w:pPr>
        <w:snapToGrid w:val="0"/>
        <w:spacing w:line="312" w:lineRule="auto"/>
        <w:ind w:firstLine="474" w:firstLineChars="225"/>
        <w:rPr>
          <w:rFonts w:hint="eastAsia" w:ascii="宋体" w:hAnsi="宋体" w:cs="宋体"/>
          <w:b/>
          <w:color w:val="000000"/>
          <w:kern w:val="0"/>
          <w:sz w:val="21"/>
          <w:szCs w:val="21"/>
        </w:rPr>
      </w:pPr>
      <w:r>
        <w:rPr>
          <w:rFonts w:hint="eastAsia" w:ascii="宋体" w:hAnsi="宋体" w:cs="宋体"/>
          <w:b/>
          <w:color w:val="000000"/>
          <w:kern w:val="0"/>
          <w:sz w:val="21"/>
          <w:szCs w:val="21"/>
        </w:rPr>
        <w:t>联系方式</w:t>
      </w:r>
    </w:p>
    <w:bookmarkEnd w:id="129"/>
    <w:p>
      <w:pPr>
        <w:widowControl/>
        <w:snapToGrid w:val="0"/>
        <w:spacing w:line="312" w:lineRule="auto"/>
        <w:ind w:right="60" w:firstLine="525" w:firstLineChars="250"/>
        <w:jc w:val="left"/>
        <w:rPr>
          <w:rFonts w:hint="eastAsia" w:ascii="宋体" w:hAnsi="宋体" w:cs="宋体"/>
          <w:kern w:val="0"/>
          <w:sz w:val="21"/>
          <w:szCs w:val="21"/>
        </w:rPr>
      </w:pPr>
      <w:bookmarkStart w:id="183" w:name="_Toc306901436"/>
      <w:bookmarkStart w:id="184" w:name="_Toc173810692"/>
      <w:r>
        <w:rPr>
          <w:rFonts w:hint="eastAsia" w:ascii="宋体" w:hAnsi="宋体" w:cs="宋体"/>
          <w:kern w:val="0"/>
          <w:sz w:val="21"/>
          <w:szCs w:val="21"/>
        </w:rPr>
        <w:t>1、采购人：仙居县市政公用工程建设中心</w:t>
      </w:r>
    </w:p>
    <w:p>
      <w:pPr>
        <w:widowControl/>
        <w:snapToGrid w:val="0"/>
        <w:spacing w:line="312" w:lineRule="auto"/>
        <w:ind w:left="60" w:right="60" w:firstLine="540"/>
        <w:jc w:val="left"/>
        <w:rPr>
          <w:rFonts w:hint="eastAsia" w:ascii="宋体" w:hAnsi="宋体" w:cs="宋体"/>
          <w:kern w:val="0"/>
          <w:sz w:val="21"/>
          <w:szCs w:val="21"/>
        </w:rPr>
      </w:pPr>
      <w:r>
        <w:rPr>
          <w:rFonts w:hint="eastAsia" w:ascii="宋体" w:hAnsi="宋体" w:cs="宋体"/>
          <w:kern w:val="0"/>
          <w:sz w:val="21"/>
          <w:szCs w:val="21"/>
        </w:rPr>
        <w:t>联系人：赵超杰</w:t>
      </w:r>
    </w:p>
    <w:p>
      <w:pPr>
        <w:widowControl/>
        <w:snapToGrid w:val="0"/>
        <w:spacing w:line="312" w:lineRule="auto"/>
        <w:ind w:left="60" w:right="60" w:firstLine="540"/>
        <w:jc w:val="left"/>
        <w:rPr>
          <w:rFonts w:hint="eastAsia" w:ascii="宋体" w:hAnsi="宋体" w:cs="宋体"/>
          <w:kern w:val="0"/>
          <w:sz w:val="21"/>
          <w:szCs w:val="21"/>
        </w:rPr>
      </w:pPr>
      <w:r>
        <w:rPr>
          <w:rFonts w:hint="eastAsia" w:ascii="宋体" w:hAnsi="宋体" w:cs="宋体"/>
          <w:kern w:val="0"/>
          <w:sz w:val="21"/>
          <w:szCs w:val="21"/>
        </w:rPr>
        <w:t>联系电话：13506766673</w:t>
      </w:r>
    </w:p>
    <w:p>
      <w:pPr>
        <w:widowControl/>
        <w:snapToGrid w:val="0"/>
        <w:spacing w:line="312" w:lineRule="auto"/>
        <w:ind w:left="60" w:right="60" w:firstLine="540"/>
        <w:jc w:val="left"/>
        <w:rPr>
          <w:rFonts w:hint="eastAsia" w:ascii="宋体" w:hAnsi="宋体" w:cs="宋体"/>
          <w:kern w:val="0"/>
          <w:sz w:val="21"/>
          <w:szCs w:val="21"/>
        </w:rPr>
      </w:pPr>
      <w:r>
        <w:rPr>
          <w:rFonts w:hint="eastAsia" w:ascii="宋体" w:hAnsi="宋体" w:cs="宋体"/>
          <w:kern w:val="0"/>
          <w:sz w:val="21"/>
          <w:szCs w:val="21"/>
        </w:rPr>
        <w:t xml:space="preserve">地址：仙居县乐安公园内 </w:t>
      </w:r>
    </w:p>
    <w:p>
      <w:pPr>
        <w:widowControl/>
        <w:snapToGrid w:val="0"/>
        <w:spacing w:line="312" w:lineRule="auto"/>
        <w:ind w:right="60" w:firstLine="525" w:firstLineChars="250"/>
        <w:jc w:val="left"/>
        <w:rPr>
          <w:rFonts w:hint="eastAsia" w:ascii="宋体" w:hAnsi="宋体" w:cs="宋体"/>
          <w:color w:val="000000"/>
          <w:kern w:val="0"/>
          <w:sz w:val="21"/>
          <w:szCs w:val="21"/>
        </w:rPr>
      </w:pPr>
      <w:r>
        <w:rPr>
          <w:rFonts w:hint="eastAsia" w:ascii="宋体" w:hAnsi="宋体" w:cs="宋体"/>
          <w:color w:val="000000"/>
          <w:kern w:val="0"/>
          <w:sz w:val="21"/>
          <w:szCs w:val="21"/>
        </w:rPr>
        <w:t>2.采购代理机构名称：台州市建设咨询有限公司</w:t>
      </w:r>
    </w:p>
    <w:p>
      <w:pPr>
        <w:widowControl/>
        <w:snapToGrid w:val="0"/>
        <w:spacing w:line="312" w:lineRule="auto"/>
        <w:ind w:left="60" w:right="60" w:firstLine="540"/>
        <w:jc w:val="left"/>
        <w:rPr>
          <w:rFonts w:hint="eastAsia" w:ascii="宋体" w:hAnsi="宋体" w:cs="宋体"/>
          <w:color w:val="000000"/>
          <w:kern w:val="0"/>
          <w:sz w:val="21"/>
          <w:szCs w:val="21"/>
        </w:rPr>
      </w:pPr>
      <w:r>
        <w:rPr>
          <w:rFonts w:hint="eastAsia" w:ascii="宋体" w:hAnsi="宋体" w:cs="宋体"/>
          <w:color w:val="000000"/>
          <w:kern w:val="0"/>
          <w:sz w:val="21"/>
          <w:szCs w:val="21"/>
        </w:rPr>
        <w:t>地址：仙居县塔山沿路209号</w:t>
      </w:r>
    </w:p>
    <w:p>
      <w:pPr>
        <w:widowControl/>
        <w:snapToGrid w:val="0"/>
        <w:spacing w:line="312" w:lineRule="auto"/>
        <w:ind w:left="60" w:right="60" w:firstLine="540"/>
        <w:jc w:val="left"/>
        <w:rPr>
          <w:rFonts w:hint="eastAsia" w:ascii="宋体" w:hAnsi="宋体" w:cs="宋体"/>
          <w:color w:val="000000"/>
          <w:kern w:val="0"/>
          <w:sz w:val="21"/>
          <w:szCs w:val="21"/>
        </w:rPr>
      </w:pPr>
      <w:r>
        <w:rPr>
          <w:rFonts w:hint="eastAsia" w:ascii="宋体" w:hAnsi="宋体" w:cs="宋体"/>
          <w:color w:val="000000"/>
          <w:kern w:val="0"/>
          <w:sz w:val="21"/>
          <w:szCs w:val="21"/>
        </w:rPr>
        <w:t>项目负责人：</w:t>
      </w:r>
      <w:bookmarkStart w:id="185" w:name="B35_联系人"/>
      <w:bookmarkEnd w:id="185"/>
      <w:r>
        <w:rPr>
          <w:rFonts w:hint="eastAsia" w:ascii="宋体" w:hAnsi="宋体" w:cs="宋体"/>
          <w:color w:val="000000"/>
          <w:kern w:val="0"/>
          <w:sz w:val="21"/>
          <w:szCs w:val="21"/>
        </w:rPr>
        <w:t xml:space="preserve">毛志文  徐一可  万丛灿 </w:t>
      </w:r>
    </w:p>
    <w:p>
      <w:pPr>
        <w:widowControl/>
        <w:snapToGrid w:val="0"/>
        <w:spacing w:line="312" w:lineRule="auto"/>
        <w:ind w:left="60" w:right="60" w:firstLine="540"/>
        <w:jc w:val="left"/>
        <w:rPr>
          <w:rFonts w:ascii="宋体" w:hAnsi="宋体" w:cs="宋体"/>
          <w:color w:val="000000"/>
          <w:kern w:val="0"/>
          <w:sz w:val="21"/>
          <w:szCs w:val="21"/>
        </w:rPr>
      </w:pPr>
      <w:r>
        <w:rPr>
          <w:rFonts w:hint="eastAsia" w:ascii="宋体" w:hAnsi="宋体" w:cs="宋体"/>
          <w:color w:val="000000"/>
          <w:kern w:val="0"/>
          <w:sz w:val="21"/>
          <w:szCs w:val="21"/>
        </w:rPr>
        <w:t>联系电话及传真号码：</w:t>
      </w:r>
      <w:r>
        <w:rPr>
          <w:rFonts w:ascii="宋体" w:hAnsi="宋体" w:cs="宋体"/>
          <w:color w:val="000000"/>
          <w:kern w:val="0"/>
          <w:sz w:val="21"/>
          <w:szCs w:val="21"/>
        </w:rPr>
        <w:t>0576-</w:t>
      </w:r>
      <w:r>
        <w:rPr>
          <w:rFonts w:hint="eastAsia" w:ascii="宋体" w:hAnsi="宋体" w:cs="宋体"/>
          <w:color w:val="000000"/>
          <w:kern w:val="0"/>
          <w:sz w:val="21"/>
          <w:szCs w:val="21"/>
        </w:rPr>
        <w:t>89325635</w:t>
      </w:r>
    </w:p>
    <w:p>
      <w:pPr>
        <w:widowControl/>
        <w:snapToGrid w:val="0"/>
        <w:spacing w:line="312" w:lineRule="auto"/>
        <w:ind w:left="60" w:right="60" w:firstLine="540"/>
        <w:jc w:val="left"/>
        <w:rPr>
          <w:rFonts w:hint="eastAsia" w:ascii="宋体" w:hAnsi="宋体" w:cs="宋体"/>
          <w:color w:val="000000"/>
          <w:kern w:val="0"/>
          <w:sz w:val="21"/>
          <w:szCs w:val="21"/>
        </w:rPr>
      </w:pPr>
      <w:r>
        <w:rPr>
          <w:rFonts w:hint="eastAsia" w:ascii="宋体" w:hAnsi="宋体" w:cs="宋体"/>
          <w:color w:val="000000"/>
          <w:kern w:val="0"/>
          <w:sz w:val="21"/>
          <w:szCs w:val="21"/>
        </w:rPr>
        <w:t>3.同级政府采购监督管理部门名称：仙居县财政局政府采购监管科</w:t>
      </w:r>
    </w:p>
    <w:p>
      <w:pPr>
        <w:widowControl/>
        <w:snapToGrid w:val="0"/>
        <w:spacing w:line="312" w:lineRule="auto"/>
        <w:ind w:left="60" w:right="60" w:firstLine="540"/>
        <w:jc w:val="left"/>
        <w:rPr>
          <w:rFonts w:hint="eastAsia" w:ascii="宋体" w:hAnsi="宋体" w:cs="宋体"/>
          <w:color w:val="000000"/>
          <w:kern w:val="0"/>
          <w:sz w:val="21"/>
          <w:szCs w:val="21"/>
        </w:rPr>
      </w:pPr>
      <w:r>
        <w:rPr>
          <w:rFonts w:hint="eastAsia" w:ascii="宋体" w:hAnsi="宋体" w:cs="宋体"/>
          <w:color w:val="000000"/>
          <w:kern w:val="0"/>
          <w:sz w:val="21"/>
          <w:szCs w:val="21"/>
        </w:rPr>
        <w:t xml:space="preserve">联系人：赵先生                   </w:t>
      </w:r>
    </w:p>
    <w:p>
      <w:pPr>
        <w:widowControl/>
        <w:snapToGrid w:val="0"/>
        <w:spacing w:line="312" w:lineRule="auto"/>
        <w:ind w:left="60" w:right="60" w:firstLine="540"/>
        <w:jc w:val="left"/>
        <w:rPr>
          <w:rFonts w:hint="eastAsia" w:ascii="宋体" w:hAnsi="宋体" w:cs="宋体"/>
          <w:color w:val="000000"/>
          <w:kern w:val="0"/>
          <w:sz w:val="21"/>
          <w:szCs w:val="21"/>
        </w:rPr>
      </w:pPr>
      <w:r>
        <w:rPr>
          <w:rFonts w:hint="eastAsia" w:ascii="宋体" w:hAnsi="宋体" w:cs="宋体"/>
          <w:color w:val="000000"/>
          <w:kern w:val="0"/>
          <w:sz w:val="21"/>
          <w:szCs w:val="21"/>
        </w:rPr>
        <w:t xml:space="preserve">监督投诉电话：0576-87720209          </w:t>
      </w:r>
    </w:p>
    <w:p>
      <w:pPr>
        <w:widowControl/>
        <w:snapToGrid w:val="0"/>
        <w:spacing w:line="312" w:lineRule="auto"/>
        <w:ind w:left="60" w:right="60" w:firstLine="540"/>
        <w:jc w:val="left"/>
        <w:rPr>
          <w:rFonts w:hint="eastAsia" w:ascii="宋体" w:hAnsi="宋体" w:cs="宋体"/>
          <w:color w:val="000000"/>
          <w:kern w:val="0"/>
          <w:sz w:val="21"/>
          <w:szCs w:val="21"/>
        </w:rPr>
      </w:pPr>
      <w:r>
        <w:rPr>
          <w:rFonts w:hint="eastAsia" w:ascii="宋体" w:hAnsi="宋体" w:cs="宋体"/>
          <w:color w:val="000000"/>
          <w:kern w:val="0"/>
          <w:sz w:val="21"/>
          <w:szCs w:val="21"/>
        </w:rPr>
        <w:t>传真：0576-87720209</w:t>
      </w:r>
    </w:p>
    <w:p>
      <w:pPr>
        <w:widowControl/>
        <w:snapToGrid w:val="0"/>
        <w:spacing w:line="312" w:lineRule="auto"/>
        <w:ind w:left="60" w:right="60" w:firstLine="540"/>
        <w:jc w:val="left"/>
        <w:rPr>
          <w:rFonts w:hint="eastAsia" w:ascii="宋体" w:hAnsi="宋体" w:cs="宋体"/>
          <w:color w:val="000000"/>
          <w:kern w:val="0"/>
          <w:sz w:val="21"/>
          <w:szCs w:val="21"/>
        </w:rPr>
      </w:pPr>
      <w:r>
        <w:rPr>
          <w:rFonts w:hint="eastAsia" w:ascii="宋体" w:hAnsi="宋体" w:cs="宋体"/>
          <w:color w:val="000000"/>
          <w:kern w:val="0"/>
          <w:sz w:val="21"/>
          <w:szCs w:val="21"/>
        </w:rPr>
        <w:t>地址：仙居县南峰街道环城南路财政大楼</w:t>
      </w:r>
    </w:p>
    <w:p>
      <w:pPr>
        <w:snapToGrid w:val="0"/>
        <w:spacing w:line="312" w:lineRule="auto"/>
        <w:ind w:right="60" w:firstLine="4410" w:firstLineChars="2100"/>
        <w:jc w:val="right"/>
        <w:rPr>
          <w:rFonts w:hint="eastAsia" w:ascii="宋体" w:hAnsi="宋体" w:cs="宋体"/>
          <w:color w:val="000000"/>
          <w:kern w:val="0"/>
          <w:sz w:val="21"/>
          <w:szCs w:val="21"/>
        </w:rPr>
      </w:pPr>
      <w:r>
        <w:rPr>
          <w:rFonts w:hint="eastAsia" w:ascii="宋体" w:hAnsi="宋体" w:cs="宋体"/>
          <w:color w:val="000000"/>
          <w:kern w:val="0"/>
          <w:sz w:val="21"/>
          <w:szCs w:val="21"/>
        </w:rPr>
        <w:t xml:space="preserve">  台州市建设咨询有限公司</w:t>
      </w:r>
    </w:p>
    <w:p>
      <w:pPr>
        <w:widowControl/>
        <w:snapToGrid w:val="0"/>
        <w:spacing w:line="312" w:lineRule="auto"/>
        <w:ind w:left="60" w:right="60" w:firstLine="540"/>
        <w:jc w:val="right"/>
        <w:rPr>
          <w:rFonts w:ascii="宋体" w:hAnsi="宋体" w:cs="宋体"/>
          <w:color w:val="000000"/>
          <w:kern w:val="0"/>
          <w:sz w:val="21"/>
          <w:szCs w:val="21"/>
        </w:rPr>
      </w:pPr>
      <w:r>
        <w:rPr>
          <w:rFonts w:ascii="宋体" w:hAnsi="宋体" w:cs="宋体"/>
          <w:color w:val="000000"/>
          <w:kern w:val="0"/>
          <w:sz w:val="21"/>
          <w:szCs w:val="21"/>
        </w:rPr>
        <w:t xml:space="preserve"> </w:t>
      </w:r>
      <w:r>
        <w:rPr>
          <w:rFonts w:hint="eastAsia" w:ascii="宋体" w:hAnsi="宋体" w:cs="宋体"/>
          <w:color w:val="000000"/>
          <w:kern w:val="0"/>
          <w:sz w:val="21"/>
          <w:szCs w:val="21"/>
        </w:rPr>
        <w:t xml:space="preserve">                                                2019年5月</w:t>
      </w:r>
    </w:p>
    <w:p>
      <w:pPr>
        <w:autoSpaceDE w:val="0"/>
        <w:autoSpaceDN w:val="0"/>
        <w:adjustRightInd w:val="0"/>
        <w:spacing w:line="360" w:lineRule="auto"/>
        <w:jc w:val="center"/>
        <w:outlineLvl w:val="0"/>
        <w:rPr>
          <w:rFonts w:hint="eastAsia"/>
          <w:b/>
          <w:color w:val="000000"/>
          <w:szCs w:val="36"/>
        </w:rPr>
      </w:pPr>
      <w:r>
        <w:rPr>
          <w:b/>
          <w:color w:val="000000"/>
          <w:szCs w:val="36"/>
        </w:rPr>
        <w:br w:type="page"/>
      </w:r>
      <w:r>
        <w:rPr>
          <w:rFonts w:hint="eastAsia"/>
          <w:b/>
          <w:color w:val="000000"/>
          <w:szCs w:val="36"/>
        </w:rPr>
        <w:t>第二部分</w:t>
      </w:r>
      <w:r>
        <w:rPr>
          <w:b/>
          <w:color w:val="000000"/>
          <w:szCs w:val="36"/>
        </w:rPr>
        <w:t xml:space="preserve"> </w:t>
      </w:r>
      <w:r>
        <w:rPr>
          <w:rFonts w:hint="eastAsia"/>
          <w:b/>
          <w:color w:val="000000"/>
          <w:szCs w:val="36"/>
        </w:rPr>
        <w:t>采购需求</w:t>
      </w:r>
      <w:bookmarkEnd w:id="183"/>
    </w:p>
    <w:p>
      <w:pPr>
        <w:spacing w:line="312" w:lineRule="auto"/>
        <w:ind w:firstLine="422" w:firstLineChars="200"/>
        <w:rPr>
          <w:rFonts w:hint="eastAsia" w:ascii="宋体"/>
          <w:b/>
          <w:sz w:val="21"/>
          <w:szCs w:val="21"/>
          <w:lang w:val="zh-CN"/>
        </w:rPr>
      </w:pPr>
      <w:bookmarkStart w:id="186" w:name="_Toc301444180"/>
      <w:bookmarkStart w:id="187" w:name="_Toc302983084"/>
      <w:bookmarkStart w:id="188" w:name="_Toc306901444"/>
      <w:r>
        <w:rPr>
          <w:rFonts w:hint="eastAsia" w:ascii="宋体"/>
          <w:b/>
          <w:sz w:val="21"/>
          <w:szCs w:val="21"/>
          <w:lang w:val="zh-CN"/>
        </w:rPr>
        <w:t>重要提示：</w:t>
      </w:r>
    </w:p>
    <w:p>
      <w:pPr>
        <w:spacing w:line="312" w:lineRule="auto"/>
        <w:ind w:firstLine="401" w:firstLineChars="190"/>
        <w:rPr>
          <w:rFonts w:hint="eastAsia" w:ascii="宋体" w:hAnsi="宋体"/>
          <w:b/>
          <w:sz w:val="21"/>
          <w:szCs w:val="21"/>
        </w:rPr>
      </w:pPr>
      <w:r>
        <w:rPr>
          <w:rFonts w:hint="eastAsia" w:ascii="宋体"/>
          <w:b/>
          <w:sz w:val="21"/>
          <w:szCs w:val="21"/>
          <w:lang w:val="zh-CN"/>
        </w:rPr>
        <w:t>▲</w:t>
      </w:r>
      <w:r>
        <w:rPr>
          <w:rFonts w:hint="eastAsia" w:ascii="宋体" w:hAnsi="宋体"/>
          <w:b/>
          <w:sz w:val="21"/>
          <w:szCs w:val="21"/>
        </w:rPr>
        <w:t>1.本次采购的产品如属于国家实施强制性认证产品目录内的产品，投标人所投产品必须是按照《强制性产品认证管理规定》通过强制性认证的产品。</w:t>
      </w:r>
    </w:p>
    <w:p>
      <w:pPr>
        <w:spacing w:line="312" w:lineRule="auto"/>
        <w:ind w:firstLine="401" w:firstLineChars="190"/>
        <w:rPr>
          <w:rFonts w:hint="eastAsia" w:ascii="宋体" w:hAnsi="宋体"/>
          <w:b/>
          <w:sz w:val="21"/>
          <w:szCs w:val="21"/>
        </w:rPr>
      </w:pPr>
      <w:r>
        <w:rPr>
          <w:rFonts w:hint="eastAsia" w:ascii="宋体" w:hAnsi="宋体"/>
          <w:b/>
          <w:sz w:val="21"/>
          <w:szCs w:val="21"/>
        </w:rPr>
        <w:t>2.本项目预算金额为650万元，供货结算总价达到或超过650万元时，本项目合同履约结束。</w:t>
      </w:r>
    </w:p>
    <w:bookmarkEnd w:id="186"/>
    <w:bookmarkEnd w:id="187"/>
    <w:p>
      <w:pPr>
        <w:autoSpaceDE w:val="0"/>
        <w:autoSpaceDN w:val="0"/>
        <w:adjustRightInd w:val="0"/>
        <w:spacing w:line="312" w:lineRule="auto"/>
        <w:ind w:firstLine="422" w:firstLineChars="200"/>
        <w:outlineLvl w:val="0"/>
        <w:rPr>
          <w:rFonts w:ascii="宋体" w:hAnsi="宋体" w:cs="宋体"/>
          <w:b/>
          <w:kern w:val="0"/>
          <w:sz w:val="21"/>
          <w:szCs w:val="21"/>
        </w:rPr>
      </w:pPr>
      <w:r>
        <w:rPr>
          <w:rFonts w:hint="eastAsia" w:ascii="宋体" w:hAnsi="宋体" w:cs="宋体"/>
          <w:b/>
          <w:kern w:val="0"/>
          <w:sz w:val="21"/>
          <w:szCs w:val="21"/>
        </w:rPr>
        <w:t>一、招标范围</w:t>
      </w:r>
    </w:p>
    <w:p>
      <w:pPr>
        <w:widowControl/>
        <w:spacing w:before="60" w:after="60" w:line="312" w:lineRule="auto"/>
        <w:ind w:left="60" w:right="-109" w:firstLine="405" w:firstLineChars="193"/>
        <w:jc w:val="left"/>
        <w:outlineLvl w:val="0"/>
        <w:rPr>
          <w:rFonts w:hint="eastAsia" w:ascii="宋体" w:hAnsi="宋体" w:cs="宋体"/>
          <w:kern w:val="0"/>
          <w:sz w:val="21"/>
          <w:szCs w:val="21"/>
        </w:rPr>
      </w:pPr>
      <w:r>
        <w:rPr>
          <w:rFonts w:hint="eastAsia" w:ascii="宋体" w:hAnsi="宋体" w:cs="宋体"/>
          <w:kern w:val="0"/>
          <w:sz w:val="21"/>
          <w:szCs w:val="21"/>
        </w:rPr>
        <w:t>本项目招标内容主要包括：仙居县污水处理厂一批化学药剂采购。</w:t>
      </w:r>
    </w:p>
    <w:tbl>
      <w:tblPr>
        <w:tblStyle w:val="39"/>
        <w:tblW w:w="9182"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4"/>
        <w:gridCol w:w="3260"/>
        <w:gridCol w:w="1276"/>
        <w:gridCol w:w="2250"/>
        <w:gridCol w:w="1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4" w:type="dxa"/>
            <w:vAlign w:val="center"/>
          </w:tcPr>
          <w:p>
            <w:pPr>
              <w:widowControl/>
              <w:snapToGrid w:val="0"/>
              <w:spacing w:before="60" w:after="60" w:line="360" w:lineRule="auto"/>
              <w:ind w:right="60"/>
              <w:jc w:val="center"/>
              <w:outlineLvl w:val="0"/>
              <w:rPr>
                <w:rFonts w:hint="eastAsia" w:ascii="宋体" w:hAnsi="宋体" w:cs="宋体"/>
                <w:kern w:val="0"/>
                <w:sz w:val="21"/>
                <w:szCs w:val="21"/>
              </w:rPr>
            </w:pPr>
            <w:r>
              <w:rPr>
                <w:rFonts w:hint="eastAsia" w:ascii="宋体" w:hAnsi="宋体" w:cs="宋体"/>
                <w:kern w:val="0"/>
                <w:sz w:val="21"/>
                <w:szCs w:val="21"/>
              </w:rPr>
              <w:t>序号</w:t>
            </w:r>
          </w:p>
        </w:tc>
        <w:tc>
          <w:tcPr>
            <w:tcW w:w="3260" w:type="dxa"/>
            <w:vAlign w:val="center"/>
          </w:tcPr>
          <w:p>
            <w:pPr>
              <w:widowControl/>
              <w:snapToGrid w:val="0"/>
              <w:spacing w:before="60" w:after="60" w:line="360" w:lineRule="auto"/>
              <w:ind w:right="60"/>
              <w:jc w:val="center"/>
              <w:outlineLvl w:val="0"/>
              <w:rPr>
                <w:rFonts w:hint="eastAsia" w:ascii="宋体" w:hAnsi="宋体" w:cs="宋体"/>
                <w:kern w:val="0"/>
                <w:sz w:val="21"/>
                <w:szCs w:val="21"/>
              </w:rPr>
            </w:pPr>
            <w:r>
              <w:rPr>
                <w:rFonts w:hint="eastAsia" w:ascii="宋体" w:hAnsi="宋体" w:cs="宋体"/>
                <w:kern w:val="0"/>
                <w:sz w:val="21"/>
                <w:szCs w:val="21"/>
              </w:rPr>
              <w:t>采购内容</w:t>
            </w:r>
          </w:p>
        </w:tc>
        <w:tc>
          <w:tcPr>
            <w:tcW w:w="1276" w:type="dxa"/>
            <w:vAlign w:val="center"/>
          </w:tcPr>
          <w:p>
            <w:pPr>
              <w:widowControl/>
              <w:snapToGrid w:val="0"/>
              <w:spacing w:before="60" w:after="60" w:line="360" w:lineRule="auto"/>
              <w:ind w:right="60"/>
              <w:jc w:val="center"/>
              <w:outlineLvl w:val="0"/>
              <w:rPr>
                <w:rFonts w:hint="eastAsia" w:ascii="宋体" w:hAnsi="宋体" w:cs="宋体"/>
                <w:kern w:val="0"/>
                <w:sz w:val="21"/>
                <w:szCs w:val="21"/>
              </w:rPr>
            </w:pPr>
            <w:r>
              <w:rPr>
                <w:rFonts w:hint="eastAsia" w:ascii="宋体" w:hAnsi="宋体" w:cs="宋体"/>
                <w:kern w:val="0"/>
                <w:sz w:val="21"/>
                <w:szCs w:val="21"/>
              </w:rPr>
              <w:t>数量</w:t>
            </w:r>
          </w:p>
        </w:tc>
        <w:tc>
          <w:tcPr>
            <w:tcW w:w="2250" w:type="dxa"/>
            <w:vAlign w:val="center"/>
          </w:tcPr>
          <w:p>
            <w:pPr>
              <w:widowControl/>
              <w:snapToGrid w:val="0"/>
              <w:spacing w:before="60" w:after="60" w:line="360" w:lineRule="auto"/>
              <w:ind w:right="60"/>
              <w:jc w:val="center"/>
              <w:outlineLvl w:val="0"/>
              <w:rPr>
                <w:rFonts w:hint="eastAsia" w:ascii="宋体" w:hAnsi="宋体" w:cs="宋体"/>
                <w:kern w:val="0"/>
                <w:sz w:val="21"/>
                <w:szCs w:val="21"/>
              </w:rPr>
            </w:pPr>
            <w:r>
              <w:rPr>
                <w:rFonts w:hint="eastAsia" w:ascii="宋体" w:hAnsi="宋体" w:cs="宋体"/>
                <w:kern w:val="0"/>
                <w:sz w:val="21"/>
                <w:szCs w:val="21"/>
              </w:rPr>
              <w:t>预算</w:t>
            </w:r>
          </w:p>
        </w:tc>
        <w:tc>
          <w:tcPr>
            <w:tcW w:w="1072" w:type="dxa"/>
            <w:vAlign w:val="center"/>
          </w:tcPr>
          <w:p>
            <w:pPr>
              <w:widowControl/>
              <w:snapToGrid w:val="0"/>
              <w:spacing w:before="60" w:after="60" w:line="360" w:lineRule="auto"/>
              <w:ind w:right="60"/>
              <w:jc w:val="center"/>
              <w:outlineLvl w:val="0"/>
              <w:rPr>
                <w:rFonts w:hint="eastAsia" w:ascii="宋体" w:hAnsi="宋体" w:cs="宋体"/>
                <w:kern w:val="0"/>
                <w:sz w:val="21"/>
                <w:szCs w:val="21"/>
              </w:rPr>
            </w:pPr>
            <w:r>
              <w:rPr>
                <w:rFonts w:hint="eastAsia" w:ascii="宋体" w:hAnsi="宋体" w:cs="宋体"/>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trPr>
        <w:tc>
          <w:tcPr>
            <w:tcW w:w="1324" w:type="dxa"/>
            <w:vAlign w:val="center"/>
          </w:tcPr>
          <w:p>
            <w:pPr>
              <w:widowControl/>
              <w:snapToGrid w:val="0"/>
              <w:spacing w:before="60" w:after="60" w:line="360" w:lineRule="auto"/>
              <w:ind w:right="60"/>
              <w:jc w:val="center"/>
              <w:outlineLvl w:val="0"/>
              <w:rPr>
                <w:rFonts w:hint="eastAsia" w:ascii="宋体" w:hAnsi="宋体" w:cs="宋体"/>
                <w:kern w:val="0"/>
                <w:sz w:val="21"/>
                <w:szCs w:val="21"/>
              </w:rPr>
            </w:pPr>
            <w:r>
              <w:rPr>
                <w:rFonts w:hint="eastAsia" w:ascii="宋体" w:hAnsi="宋体" w:cs="宋体"/>
                <w:kern w:val="0"/>
                <w:sz w:val="21"/>
                <w:szCs w:val="21"/>
              </w:rPr>
              <w:t>1</w:t>
            </w:r>
          </w:p>
        </w:tc>
        <w:tc>
          <w:tcPr>
            <w:tcW w:w="3260" w:type="dxa"/>
            <w:vAlign w:val="center"/>
          </w:tcPr>
          <w:p>
            <w:pPr>
              <w:widowControl/>
              <w:snapToGrid w:val="0"/>
              <w:spacing w:before="60" w:after="60" w:line="360" w:lineRule="auto"/>
              <w:ind w:right="60"/>
              <w:jc w:val="center"/>
              <w:outlineLvl w:val="0"/>
              <w:rPr>
                <w:rFonts w:hint="eastAsia" w:ascii="宋体" w:hAnsi="宋体" w:cs="宋体"/>
                <w:kern w:val="0"/>
                <w:sz w:val="21"/>
                <w:szCs w:val="21"/>
              </w:rPr>
            </w:pPr>
            <w:r>
              <w:rPr>
                <w:rFonts w:hint="eastAsia" w:ascii="宋体"/>
                <w:color w:val="000000"/>
                <w:kern w:val="0"/>
                <w:sz w:val="21"/>
                <w:szCs w:val="21"/>
              </w:rPr>
              <w:t>仙居县污水处理厂化学药剂采购</w:t>
            </w:r>
          </w:p>
        </w:tc>
        <w:tc>
          <w:tcPr>
            <w:tcW w:w="1276" w:type="dxa"/>
            <w:vAlign w:val="center"/>
          </w:tcPr>
          <w:p>
            <w:pPr>
              <w:widowControl/>
              <w:snapToGrid w:val="0"/>
              <w:spacing w:before="60" w:after="60" w:line="360" w:lineRule="auto"/>
              <w:ind w:right="60"/>
              <w:jc w:val="center"/>
              <w:outlineLvl w:val="0"/>
              <w:rPr>
                <w:rFonts w:hint="eastAsia" w:ascii="宋体" w:hAnsi="宋体" w:cs="宋体"/>
                <w:kern w:val="0"/>
                <w:sz w:val="21"/>
                <w:szCs w:val="21"/>
              </w:rPr>
            </w:pPr>
            <w:r>
              <w:rPr>
                <w:rFonts w:hint="eastAsia" w:ascii="宋体" w:hAnsi="宋体" w:cs="宋体"/>
                <w:kern w:val="0"/>
                <w:sz w:val="21"/>
                <w:szCs w:val="21"/>
              </w:rPr>
              <w:t>1项</w:t>
            </w:r>
          </w:p>
        </w:tc>
        <w:tc>
          <w:tcPr>
            <w:tcW w:w="2250" w:type="dxa"/>
            <w:vAlign w:val="center"/>
          </w:tcPr>
          <w:p>
            <w:pPr>
              <w:widowControl/>
              <w:snapToGrid w:val="0"/>
              <w:spacing w:before="60" w:after="60" w:line="360" w:lineRule="auto"/>
              <w:ind w:right="60"/>
              <w:jc w:val="center"/>
              <w:outlineLvl w:val="0"/>
              <w:rPr>
                <w:rFonts w:ascii="宋体" w:hAnsi="宋体" w:cs="宋体"/>
                <w:kern w:val="0"/>
                <w:sz w:val="21"/>
                <w:szCs w:val="21"/>
              </w:rPr>
            </w:pPr>
            <w:r>
              <w:rPr>
                <w:rFonts w:hint="eastAsia" w:ascii="宋体" w:hAnsi="宋体" w:cs="宋体"/>
                <w:kern w:val="0"/>
                <w:sz w:val="21"/>
                <w:szCs w:val="21"/>
              </w:rPr>
              <w:t>650万元</w:t>
            </w:r>
          </w:p>
        </w:tc>
        <w:tc>
          <w:tcPr>
            <w:tcW w:w="1072" w:type="dxa"/>
            <w:vAlign w:val="center"/>
          </w:tcPr>
          <w:p>
            <w:pPr>
              <w:widowControl/>
              <w:snapToGrid w:val="0"/>
              <w:spacing w:before="60" w:after="60" w:line="360" w:lineRule="auto"/>
              <w:ind w:right="60"/>
              <w:jc w:val="center"/>
              <w:outlineLvl w:val="0"/>
              <w:rPr>
                <w:rFonts w:hint="eastAsia" w:ascii="宋体" w:hAnsi="宋体" w:cs="宋体"/>
                <w:kern w:val="0"/>
                <w:sz w:val="21"/>
                <w:szCs w:val="21"/>
              </w:rPr>
            </w:pPr>
          </w:p>
        </w:tc>
      </w:tr>
    </w:tbl>
    <w:p>
      <w:pPr>
        <w:spacing w:line="312" w:lineRule="auto"/>
        <w:rPr>
          <w:rFonts w:hint="eastAsia" w:ascii="宋体" w:hAnsi="宋体" w:cs="宋体"/>
          <w:b/>
          <w:kern w:val="0"/>
          <w:sz w:val="21"/>
          <w:szCs w:val="21"/>
        </w:rPr>
      </w:pPr>
      <w:r>
        <w:rPr>
          <w:rFonts w:hint="eastAsia" w:ascii="宋体" w:hAnsi="宋体" w:cs="宋体"/>
          <w:b/>
          <w:kern w:val="0"/>
          <w:sz w:val="21"/>
          <w:szCs w:val="21"/>
        </w:rPr>
        <w:t>二、采购内容及技术要求</w:t>
      </w:r>
    </w:p>
    <w:tbl>
      <w:tblPr>
        <w:tblStyle w:val="39"/>
        <w:tblpPr w:leftFromText="180" w:rightFromText="180" w:vertAnchor="text" w:horzAnchor="page" w:tblpX="1184" w:tblpY="444"/>
        <w:tblOverlap w:val="never"/>
        <w:tblW w:w="9465" w:type="dxa"/>
        <w:tblInd w:w="0" w:type="dxa"/>
        <w:shd w:val="clear" w:color="auto" w:fill="auto"/>
        <w:tblLayout w:type="fixed"/>
        <w:tblCellMar>
          <w:top w:w="0" w:type="dxa"/>
          <w:left w:w="0" w:type="dxa"/>
          <w:bottom w:w="0" w:type="dxa"/>
          <w:right w:w="0" w:type="dxa"/>
        </w:tblCellMar>
      </w:tblPr>
      <w:tblGrid>
        <w:gridCol w:w="720"/>
        <w:gridCol w:w="1700"/>
        <w:gridCol w:w="1275"/>
        <w:gridCol w:w="2860"/>
        <w:gridCol w:w="2910"/>
      </w:tblGrid>
      <w:tr>
        <w:tblPrEx>
          <w:shd w:val="clear" w:color="auto" w:fill="auto"/>
          <w:tblLayout w:type="fixed"/>
          <w:tblCellMar>
            <w:top w:w="0" w:type="dxa"/>
            <w:left w:w="0" w:type="dxa"/>
            <w:bottom w:w="0" w:type="dxa"/>
            <w:right w:w="0" w:type="dxa"/>
          </w:tblCellMar>
        </w:tblPrEx>
        <w:trPr>
          <w:trHeight w:val="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序号</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药剂名称</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规格型号</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主要技术参数</w:t>
            </w:r>
          </w:p>
        </w:tc>
        <w:tc>
          <w:tcPr>
            <w:tcW w:w="2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用量和质量要求</w:t>
            </w:r>
          </w:p>
        </w:tc>
      </w:tr>
      <w:tr>
        <w:tblPrEx>
          <w:tblLayout w:type="fixed"/>
          <w:tblCellMar>
            <w:top w:w="0" w:type="dxa"/>
            <w:left w:w="0" w:type="dxa"/>
            <w:bottom w:w="0" w:type="dxa"/>
            <w:right w:w="0" w:type="dxa"/>
          </w:tblCellMar>
        </w:tblPrEx>
        <w:trPr>
          <w:trHeight w:val="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PAC聚合氯化铝</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液态</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1、AL2O3含量≥10%</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2、PH值3.5～5</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3、盐基度60～70%</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4、水不溶物≤0.3%</w:t>
            </w:r>
          </w:p>
        </w:tc>
        <w:tc>
          <w:tcPr>
            <w:tcW w:w="29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1、药剂使用量根据水质变化，有所变动；             2、药剂去除率要满足水质指标从一级B标准（主要指标限值为COD 60mg/L、氨氮8（15）mg/L、总氮20mg/L、总磷1mg/L）降到准四标准（主要指标限值为COD 30mg/L、氨氮1.5（2.5）mg/L、总氮12mg/L、总磷0.3mg/L）；             3、所有药剂残留物（特别是重金属等指标）均要符合行业和国家标准，以及城镇污水处理厂排放标准。</w:t>
            </w:r>
          </w:p>
        </w:tc>
      </w:tr>
      <w:tr>
        <w:tblPrEx>
          <w:tblLayout w:type="fixed"/>
          <w:tblCellMar>
            <w:top w:w="0" w:type="dxa"/>
            <w:left w:w="0" w:type="dxa"/>
            <w:bottom w:w="0" w:type="dxa"/>
            <w:right w:w="0" w:type="dxa"/>
          </w:tblCellMar>
        </w:tblPrEx>
        <w:trPr>
          <w:trHeight w:val="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除氮剂（碳源）</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液体</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1、有效物质含量≥22%</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2、COD≥1</w:t>
            </w:r>
            <w:r>
              <w:rPr>
                <w:rFonts w:hint="eastAsia" w:ascii="宋体" w:hAnsi="宋体" w:cs="宋体"/>
                <w:i w:val="0"/>
                <w:color w:val="000000"/>
                <w:kern w:val="0"/>
                <w:sz w:val="21"/>
                <w:szCs w:val="21"/>
                <w:u w:val="none"/>
                <w:lang w:val="en-US" w:eastAsia="zh-CN" w:bidi="ar"/>
              </w:rPr>
              <w:t>7</w:t>
            </w:r>
            <w:r>
              <w:rPr>
                <w:rFonts w:hint="eastAsia" w:ascii="宋体" w:hAnsi="宋体" w:eastAsia="宋体" w:cs="宋体"/>
                <w:i w:val="0"/>
                <w:color w:val="000000"/>
                <w:kern w:val="0"/>
                <w:sz w:val="21"/>
                <w:szCs w:val="21"/>
                <w:u w:val="none"/>
                <w:lang w:val="en-US" w:eastAsia="zh-CN" w:bidi="ar"/>
              </w:rPr>
              <w:t>万</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3、（碱度）PH值6.5～9.0</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4、总磷≤0.5mg/L</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5、氨氮≤10mg/L</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6、水不溶物≤0.03%，</w:t>
            </w:r>
          </w:p>
        </w:tc>
        <w:tc>
          <w:tcPr>
            <w:tcW w:w="29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氨氮去除剂</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液体</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1、有效物质含量≥10%</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2、PH值≥6.5</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3、反应时间≤10分钟</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4、投加量≤1:70（氨氮含量：氨氮去除剂用量）</w:t>
            </w:r>
          </w:p>
        </w:tc>
        <w:tc>
          <w:tcPr>
            <w:tcW w:w="29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1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粉末活性炭   </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固体</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1、材质：木质活性炭（非再生）</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2、碘值：≥800mg/g</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3、亚甲基蓝：≥150mg/g</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4、焦糖：≥100%</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5、目数：200目通过率≥93%</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6、比表面积：≥1000m²/g</w:t>
            </w:r>
          </w:p>
        </w:tc>
        <w:tc>
          <w:tcPr>
            <w:tcW w:w="29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bl>
    <w:p>
      <w:pPr>
        <w:widowControl/>
        <w:snapToGrid w:val="0"/>
        <w:spacing w:line="312" w:lineRule="auto"/>
        <w:ind w:firstLine="420" w:firstLineChars="200"/>
        <w:rPr>
          <w:rFonts w:hint="eastAsia" w:ascii="宋体" w:hAnsi="宋体"/>
          <w:bCs/>
          <w:sz w:val="21"/>
          <w:szCs w:val="21"/>
        </w:rPr>
      </w:pPr>
    </w:p>
    <w:p>
      <w:pPr>
        <w:widowControl/>
        <w:snapToGrid w:val="0"/>
        <w:spacing w:line="312" w:lineRule="auto"/>
        <w:ind w:firstLine="420" w:firstLineChars="200"/>
        <w:rPr>
          <w:rFonts w:hint="eastAsia" w:ascii="宋体" w:hAnsi="宋体"/>
          <w:b/>
          <w:sz w:val="21"/>
          <w:szCs w:val="21"/>
        </w:rPr>
      </w:pPr>
      <w:r>
        <w:rPr>
          <w:rFonts w:hint="eastAsia" w:ascii="宋体" w:hAnsi="宋体"/>
          <w:bCs/>
          <w:color w:val="000000"/>
          <w:sz w:val="21"/>
          <w:szCs w:val="21"/>
        </w:rPr>
        <w:t>▲</w:t>
      </w:r>
      <w:r>
        <w:rPr>
          <w:rFonts w:hint="eastAsia" w:ascii="宋体" w:hAnsi="宋体"/>
          <w:b/>
          <w:sz w:val="21"/>
          <w:szCs w:val="21"/>
        </w:rPr>
        <w:t>1、药剂质量符合以下要求：</w:t>
      </w:r>
    </w:p>
    <w:p>
      <w:pPr>
        <w:widowControl/>
        <w:snapToGrid w:val="0"/>
        <w:spacing w:line="312" w:lineRule="auto"/>
        <w:ind w:firstLine="422" w:firstLineChars="200"/>
        <w:rPr>
          <w:rFonts w:hint="eastAsia" w:ascii="宋体" w:hAnsi="宋体"/>
          <w:b/>
          <w:sz w:val="21"/>
          <w:szCs w:val="21"/>
        </w:rPr>
      </w:pPr>
      <w:r>
        <w:rPr>
          <w:rFonts w:hint="eastAsia" w:ascii="宋体" w:hAnsi="宋体"/>
          <w:b/>
          <w:sz w:val="21"/>
          <w:szCs w:val="21"/>
        </w:rPr>
        <w:t>本次招标采购的化学药剂，若有相应国家标准或行业标准或企业标准的，执行国家标准或行业标准或企业标准；若无相应标准，根据投标人实际现场踏勘情况，满足相应规范，且所有药剂均需满足采购人工艺要求，保证污水处理厂出水达标。</w:t>
      </w:r>
    </w:p>
    <w:p>
      <w:pPr>
        <w:widowControl/>
        <w:snapToGrid w:val="0"/>
        <w:spacing w:line="312" w:lineRule="auto"/>
        <w:ind w:firstLine="420" w:firstLineChars="200"/>
        <w:rPr>
          <w:rFonts w:hint="eastAsia" w:ascii="宋体" w:hAnsi="宋体"/>
          <w:b/>
          <w:sz w:val="21"/>
          <w:szCs w:val="21"/>
        </w:rPr>
      </w:pPr>
      <w:r>
        <w:rPr>
          <w:rFonts w:hint="eastAsia" w:ascii="宋体" w:hAnsi="宋体"/>
          <w:bCs/>
          <w:color w:val="000000"/>
          <w:sz w:val="21"/>
          <w:szCs w:val="21"/>
        </w:rPr>
        <w:t>▲</w:t>
      </w:r>
      <w:r>
        <w:rPr>
          <w:rFonts w:hint="eastAsia" w:ascii="宋体" w:hAnsi="宋体"/>
          <w:b/>
          <w:sz w:val="21"/>
          <w:szCs w:val="21"/>
        </w:rPr>
        <w:t>2、液体药剂必须用专用特种车供货，装货车辆毛重必须小于50吨，确保到厂后能顺利卸货并保持现场整洁（运输、保险、装卸等均由投标人负责），并不得损坏采购人厂区道路、绿化等设施。</w:t>
      </w:r>
    </w:p>
    <w:p>
      <w:pPr>
        <w:widowControl/>
        <w:snapToGrid w:val="0"/>
        <w:spacing w:line="312" w:lineRule="auto"/>
        <w:ind w:firstLine="422" w:firstLineChars="200"/>
        <w:rPr>
          <w:rFonts w:hint="eastAsia" w:ascii="宋体" w:hAnsi="宋体"/>
          <w:b/>
          <w:sz w:val="21"/>
          <w:szCs w:val="21"/>
        </w:rPr>
      </w:pPr>
      <w:r>
        <w:rPr>
          <w:rFonts w:hint="eastAsia" w:ascii="宋体" w:hAnsi="宋体"/>
          <w:b/>
          <w:sz w:val="21"/>
          <w:szCs w:val="21"/>
        </w:rPr>
        <w:t>3、中标单位须对产品供应的全过程采取必要保护措施，以避免或减少合同执行过程中对环境造成影响。</w:t>
      </w:r>
    </w:p>
    <w:p>
      <w:pPr>
        <w:widowControl/>
        <w:snapToGrid w:val="0"/>
        <w:spacing w:line="312" w:lineRule="auto"/>
        <w:ind w:firstLine="422" w:firstLineChars="200"/>
        <w:rPr>
          <w:rFonts w:hint="eastAsia" w:ascii="宋体" w:hAnsi="宋体"/>
          <w:b/>
          <w:sz w:val="21"/>
          <w:szCs w:val="21"/>
        </w:rPr>
      </w:pPr>
      <w:r>
        <w:rPr>
          <w:rFonts w:hint="eastAsia" w:ascii="宋体" w:hAnsi="宋体"/>
          <w:b/>
          <w:sz w:val="21"/>
          <w:szCs w:val="21"/>
        </w:rPr>
        <w:t>4、中标单位必须随同每批药品提供一份产品检验证书及产品检验合格证。</w:t>
      </w:r>
    </w:p>
    <w:p>
      <w:pPr>
        <w:widowControl/>
        <w:snapToGrid w:val="0"/>
        <w:spacing w:line="312" w:lineRule="auto"/>
        <w:ind w:firstLine="420" w:firstLineChars="200"/>
        <w:rPr>
          <w:rFonts w:ascii="宋体" w:hAnsi="宋体"/>
          <w:sz w:val="21"/>
          <w:szCs w:val="21"/>
        </w:rPr>
      </w:pPr>
      <w:r>
        <w:rPr>
          <w:rFonts w:hint="eastAsia" w:ascii="宋体" w:hAnsi="宋体"/>
          <w:sz w:val="21"/>
          <w:szCs w:val="21"/>
        </w:rPr>
        <w:t>备注：以上数量今后按实际设计投加量及满负荷运行计算，最终采购量按实际需要采购。</w:t>
      </w:r>
    </w:p>
    <w:p>
      <w:pPr>
        <w:widowControl/>
        <w:numPr>
          <w:ilvl w:val="0"/>
          <w:numId w:val="5"/>
        </w:numPr>
        <w:snapToGrid w:val="0"/>
        <w:spacing w:line="312" w:lineRule="auto"/>
        <w:ind w:firstLine="420" w:firstLineChars="200"/>
        <w:rPr>
          <w:rFonts w:hint="eastAsia" w:ascii="宋体" w:hAnsi="宋体"/>
          <w:sz w:val="21"/>
          <w:szCs w:val="21"/>
        </w:rPr>
      </w:pPr>
      <w:r>
        <w:rPr>
          <w:rFonts w:hint="eastAsia" w:ascii="宋体" w:hAnsi="宋体"/>
          <w:sz w:val="21"/>
          <w:szCs w:val="21"/>
        </w:rPr>
        <w:t>售后服务要求：按承诺实行，免费送货上门。遇突发公共事件需要组织应急供货时，接到通知后24小时内组织货物并运至现场；产品应符合质量标准，供应商需提供全新原厂合格产品，若产品在运输过程中损坏或遗漏须无偿调换同样产品；</w:t>
      </w:r>
    </w:p>
    <w:p>
      <w:pPr>
        <w:spacing w:line="312" w:lineRule="auto"/>
        <w:rPr>
          <w:rFonts w:ascii="新宋体" w:hAnsi="新宋体" w:eastAsia="新宋体"/>
          <w:sz w:val="21"/>
          <w:szCs w:val="21"/>
        </w:rPr>
      </w:pPr>
      <w:r>
        <w:rPr>
          <w:rFonts w:hint="eastAsia" w:ascii="新宋体" w:hAnsi="新宋体" w:eastAsia="新宋体"/>
          <w:b/>
          <w:sz w:val="21"/>
          <w:szCs w:val="21"/>
        </w:rPr>
        <w:t>三、采购其他要求</w:t>
      </w:r>
      <w:r>
        <w:rPr>
          <w:rFonts w:ascii="新宋体" w:hAnsi="新宋体" w:eastAsia="新宋体"/>
          <w:sz w:val="21"/>
          <w:szCs w:val="21"/>
        </w:rPr>
        <w:tab/>
      </w:r>
    </w:p>
    <w:p>
      <w:pPr>
        <w:pStyle w:val="18"/>
        <w:spacing w:after="0" w:line="312" w:lineRule="auto"/>
        <w:ind w:firstLine="420" w:firstLineChars="200"/>
        <w:rPr>
          <w:rFonts w:ascii="新宋体" w:hAnsi="新宋体" w:eastAsia="新宋体"/>
          <w:szCs w:val="21"/>
        </w:rPr>
      </w:pPr>
      <w:r>
        <w:rPr>
          <w:rFonts w:hint="eastAsia" w:ascii="新宋体" w:hAnsi="新宋体" w:eastAsia="新宋体"/>
          <w:szCs w:val="21"/>
        </w:rPr>
        <w:t>1、</w:t>
      </w:r>
      <w:r>
        <w:rPr>
          <w:rFonts w:ascii="新宋体" w:hAnsi="新宋体" w:eastAsia="新宋体"/>
          <w:szCs w:val="21"/>
        </w:rPr>
        <w:t>本标书中的技术要求不得被认为是详尽无遗的，无论规定与否，供应商应提供所有</w:t>
      </w:r>
      <w:r>
        <w:rPr>
          <w:rFonts w:hint="eastAsia" w:ascii="新宋体" w:hAnsi="新宋体" w:eastAsia="新宋体"/>
          <w:szCs w:val="21"/>
        </w:rPr>
        <w:t>招标文件</w:t>
      </w:r>
      <w:r>
        <w:rPr>
          <w:rFonts w:ascii="新宋体" w:hAnsi="新宋体" w:eastAsia="新宋体"/>
          <w:szCs w:val="21"/>
        </w:rPr>
        <w:t>没有规定但供应商认为完成本项目必要或必须的设备和材料，并应在报价报价表中一一列明。</w:t>
      </w:r>
    </w:p>
    <w:p>
      <w:pPr>
        <w:spacing w:line="312" w:lineRule="auto"/>
        <w:ind w:firstLine="420" w:firstLineChars="200"/>
        <w:rPr>
          <w:rFonts w:ascii="新宋体" w:hAnsi="新宋体" w:eastAsia="新宋体"/>
          <w:sz w:val="21"/>
          <w:szCs w:val="21"/>
          <w:u w:val="single"/>
        </w:rPr>
      </w:pPr>
      <w:r>
        <w:rPr>
          <w:rFonts w:hint="eastAsia" w:ascii="新宋体" w:hAnsi="新宋体" w:eastAsia="新宋体"/>
          <w:sz w:val="21"/>
          <w:szCs w:val="21"/>
        </w:rPr>
        <w:t>2、本次标书所列药剂的技术性能及配置均为基本要求，供应商选用的药剂质量必须完全满足采购需要，否则将可能作出对供应商不利的评定</w:t>
      </w:r>
      <w:r>
        <w:rPr>
          <w:rFonts w:ascii="新宋体" w:hAnsi="新宋体" w:eastAsia="新宋体"/>
          <w:sz w:val="21"/>
          <w:szCs w:val="21"/>
        </w:rPr>
        <w:t>。</w:t>
      </w:r>
      <w:r>
        <w:rPr>
          <w:rFonts w:hint="eastAsia" w:ascii="新宋体" w:hAnsi="新宋体" w:eastAsia="新宋体"/>
          <w:sz w:val="21"/>
          <w:szCs w:val="21"/>
          <w:u w:val="single"/>
        </w:rPr>
        <w:t xml:space="preserve"> </w:t>
      </w:r>
    </w:p>
    <w:p>
      <w:pPr>
        <w:spacing w:line="312" w:lineRule="auto"/>
        <w:ind w:firstLine="420" w:firstLineChars="200"/>
        <w:rPr>
          <w:rFonts w:ascii="新宋体" w:hAnsi="新宋体" w:eastAsia="新宋体"/>
          <w:bCs/>
          <w:sz w:val="21"/>
          <w:szCs w:val="21"/>
        </w:rPr>
      </w:pPr>
      <w:r>
        <w:rPr>
          <w:rFonts w:hint="eastAsia" w:ascii="新宋体" w:hAnsi="新宋体" w:eastAsia="新宋体"/>
          <w:sz w:val="21"/>
          <w:szCs w:val="21"/>
        </w:rPr>
        <w:t>3、</w:t>
      </w:r>
      <w:r>
        <w:rPr>
          <w:rFonts w:hint="eastAsia" w:ascii="新宋体" w:hAnsi="新宋体" w:eastAsia="新宋体"/>
          <w:bCs/>
          <w:sz w:val="21"/>
          <w:szCs w:val="21"/>
        </w:rPr>
        <w:t>投标响应文件中应包含对每种产品的规格型号、性能指标、技术参数等内容。</w:t>
      </w:r>
    </w:p>
    <w:p>
      <w:pPr>
        <w:spacing w:line="312" w:lineRule="auto"/>
        <w:ind w:firstLine="420" w:firstLineChars="200"/>
        <w:rPr>
          <w:rFonts w:ascii="新宋体" w:hAnsi="新宋体" w:eastAsia="新宋体"/>
          <w:sz w:val="21"/>
          <w:szCs w:val="21"/>
        </w:rPr>
      </w:pPr>
      <w:r>
        <w:rPr>
          <w:rFonts w:hint="eastAsia" w:ascii="新宋体" w:hAnsi="新宋体" w:eastAsia="新宋体"/>
          <w:sz w:val="21"/>
          <w:szCs w:val="21"/>
        </w:rPr>
        <w:t>4、保证所供货物、服务或其任何一部分不受第三方提出侵犯其专利权、商标权、版权和工业设计权或其他知识产权的指控。</w:t>
      </w:r>
    </w:p>
    <w:p>
      <w:pPr>
        <w:pStyle w:val="18"/>
        <w:adjustRightInd w:val="0"/>
        <w:snapToGrid w:val="0"/>
        <w:spacing w:after="0" w:line="312" w:lineRule="auto"/>
        <w:rPr>
          <w:rFonts w:hint="eastAsia" w:ascii="新宋体" w:hAnsi="新宋体" w:eastAsia="新宋体"/>
          <w:b/>
          <w:szCs w:val="21"/>
        </w:rPr>
      </w:pPr>
      <w:r>
        <w:rPr>
          <w:rFonts w:hint="eastAsia" w:ascii="新宋体" w:hAnsi="新宋体" w:eastAsia="新宋体"/>
          <w:b/>
          <w:szCs w:val="21"/>
        </w:rPr>
        <w:t>四、交货时间地点</w:t>
      </w:r>
    </w:p>
    <w:p>
      <w:pPr>
        <w:spacing w:line="312" w:lineRule="auto"/>
        <w:ind w:firstLine="420" w:firstLineChars="200"/>
        <w:rPr>
          <w:rFonts w:ascii="新宋体" w:hAnsi="新宋体" w:eastAsia="新宋体"/>
          <w:bCs/>
          <w:kern w:val="0"/>
          <w:sz w:val="21"/>
          <w:szCs w:val="21"/>
        </w:rPr>
      </w:pPr>
      <w:r>
        <w:rPr>
          <w:rFonts w:hint="eastAsia" w:ascii="新宋体" w:hAnsi="新宋体" w:eastAsia="新宋体"/>
          <w:bCs/>
          <w:kern w:val="0"/>
          <w:sz w:val="21"/>
          <w:szCs w:val="21"/>
        </w:rPr>
        <w:t>1．交货地点：仙居县污水处理厂</w:t>
      </w:r>
      <w:r>
        <w:rPr>
          <w:rFonts w:hint="eastAsia" w:ascii="新宋体" w:hAnsi="新宋体" w:eastAsia="新宋体"/>
          <w:bCs/>
          <w:sz w:val="21"/>
          <w:szCs w:val="21"/>
        </w:rPr>
        <w:t>。</w:t>
      </w:r>
      <w:r>
        <w:rPr>
          <w:rFonts w:hint="eastAsia" w:ascii="新宋体" w:hAnsi="新宋体" w:eastAsia="新宋体"/>
          <w:bCs/>
          <w:kern w:val="0"/>
          <w:sz w:val="21"/>
          <w:szCs w:val="21"/>
        </w:rPr>
        <w:t xml:space="preserve"> </w:t>
      </w:r>
    </w:p>
    <w:p>
      <w:pPr>
        <w:spacing w:line="312" w:lineRule="auto"/>
        <w:ind w:firstLine="420" w:firstLineChars="200"/>
        <w:rPr>
          <w:rFonts w:ascii="新宋体" w:hAnsi="新宋体" w:eastAsia="新宋体"/>
          <w:bCs/>
          <w:kern w:val="0"/>
          <w:sz w:val="21"/>
          <w:szCs w:val="21"/>
        </w:rPr>
      </w:pPr>
      <w:r>
        <w:rPr>
          <w:rFonts w:hint="eastAsia" w:ascii="新宋体" w:hAnsi="新宋体" w:eastAsia="新宋体"/>
          <w:bCs/>
          <w:kern w:val="0"/>
          <w:sz w:val="21"/>
          <w:szCs w:val="21"/>
        </w:rPr>
        <w:t>2．供货时间：</w:t>
      </w:r>
      <w:r>
        <w:rPr>
          <w:rFonts w:hint="eastAsia" w:ascii="新宋体" w:hAnsi="新宋体" w:eastAsia="新宋体"/>
          <w:sz w:val="21"/>
          <w:szCs w:val="21"/>
        </w:rPr>
        <w:t>采购人将要求分批供货，供应商在接采购人书</w:t>
      </w:r>
      <w:r>
        <w:rPr>
          <w:rFonts w:ascii="Arial" w:hAnsi="新宋体" w:eastAsia="新宋体" w:cs="Arial"/>
          <w:sz w:val="21"/>
          <w:szCs w:val="21"/>
        </w:rPr>
        <w:t>面</w:t>
      </w:r>
      <w:r>
        <w:rPr>
          <w:rFonts w:hint="eastAsia" w:ascii="Arial" w:hAnsi="新宋体" w:eastAsia="新宋体" w:cs="Arial"/>
          <w:sz w:val="21"/>
          <w:szCs w:val="21"/>
        </w:rPr>
        <w:t>/或电话</w:t>
      </w:r>
      <w:r>
        <w:rPr>
          <w:rFonts w:ascii="Arial" w:hAnsi="新宋体" w:eastAsia="新宋体" w:cs="Arial"/>
          <w:sz w:val="21"/>
          <w:szCs w:val="21"/>
        </w:rPr>
        <w:t>通知后</w:t>
      </w:r>
      <w:r>
        <w:rPr>
          <w:rFonts w:hint="eastAsia" w:ascii="Arial" w:hAnsi="Arial" w:eastAsia="新宋体" w:cs="Arial"/>
          <w:sz w:val="21"/>
          <w:szCs w:val="21"/>
        </w:rPr>
        <w:t>3天时间内将货物送至采购人指定地点。</w:t>
      </w:r>
    </w:p>
    <w:p>
      <w:pPr>
        <w:pStyle w:val="18"/>
        <w:adjustRightInd w:val="0"/>
        <w:snapToGrid w:val="0"/>
        <w:spacing w:after="0" w:line="312" w:lineRule="auto"/>
        <w:rPr>
          <w:rFonts w:ascii="新宋体" w:hAnsi="新宋体" w:eastAsia="新宋体"/>
          <w:b/>
          <w:bCs/>
          <w:kern w:val="0"/>
          <w:szCs w:val="21"/>
        </w:rPr>
      </w:pPr>
      <w:r>
        <w:rPr>
          <w:rFonts w:hint="eastAsia" w:ascii="新宋体" w:hAnsi="新宋体" w:eastAsia="新宋体"/>
          <w:b/>
          <w:szCs w:val="21"/>
        </w:rPr>
        <w:t>五、货物的验收</w:t>
      </w:r>
    </w:p>
    <w:p>
      <w:pPr>
        <w:spacing w:line="312" w:lineRule="auto"/>
        <w:ind w:firstLine="420" w:firstLineChars="200"/>
        <w:rPr>
          <w:rFonts w:hint="eastAsia" w:ascii="新宋体" w:hAnsi="新宋体" w:eastAsia="新宋体"/>
          <w:sz w:val="21"/>
          <w:szCs w:val="21"/>
        </w:rPr>
      </w:pPr>
      <w:r>
        <w:rPr>
          <w:rFonts w:hint="eastAsia" w:ascii="新宋体" w:hAnsi="新宋体" w:eastAsia="新宋体"/>
          <w:sz w:val="21"/>
          <w:szCs w:val="21"/>
        </w:rPr>
        <w:t>1、当投标人所供货产品满足上述技术质量要求时，首次供货前，采购人还将组织相关技术人员，对货物产品质量进行现场小试，投标人要给予配合，满足现场工艺要求以及技术质量要求后方可开始正常供货。</w:t>
      </w:r>
    </w:p>
    <w:p>
      <w:pPr>
        <w:spacing w:line="312" w:lineRule="auto"/>
        <w:ind w:firstLine="420" w:firstLineChars="200"/>
        <w:rPr>
          <w:rFonts w:hint="eastAsia" w:ascii="新宋体" w:hAnsi="新宋体" w:eastAsia="新宋体"/>
          <w:sz w:val="21"/>
          <w:szCs w:val="21"/>
        </w:rPr>
      </w:pPr>
      <w:r>
        <w:rPr>
          <w:rFonts w:hint="eastAsia" w:ascii="新宋体" w:hAnsi="新宋体" w:eastAsia="新宋体"/>
          <w:sz w:val="21"/>
          <w:szCs w:val="21"/>
        </w:rPr>
        <w:t>2、每批货物正常供货时，按上述技术质量要求，采用到货验收的方式进行。货物质量验收（化学成分及物理参数）由采购人化验室进行。投标人对质量验收结果有异议的可申请权威检测机构进行复验，所需费用由供需双方中对货物检测存在较大偏差的一方承担。</w:t>
      </w:r>
    </w:p>
    <w:p>
      <w:pPr>
        <w:spacing w:line="312" w:lineRule="auto"/>
        <w:ind w:firstLine="420" w:firstLineChars="200"/>
        <w:rPr>
          <w:rFonts w:hint="eastAsia" w:ascii="新宋体" w:hAnsi="新宋体" w:eastAsia="新宋体"/>
          <w:sz w:val="21"/>
          <w:szCs w:val="21"/>
        </w:rPr>
      </w:pPr>
      <w:r>
        <w:rPr>
          <w:rFonts w:hint="eastAsia" w:ascii="新宋体" w:hAnsi="新宋体" w:eastAsia="新宋体"/>
          <w:sz w:val="21"/>
          <w:szCs w:val="21"/>
        </w:rPr>
        <w:t>3、当投标人所供货产品不能达到上述技术质量要求时，将严格按照招标文件主要合同中的货款扣减方法进行货款扣罚。</w:t>
      </w:r>
    </w:p>
    <w:p>
      <w:pPr>
        <w:spacing w:line="312" w:lineRule="auto"/>
        <w:rPr>
          <w:rFonts w:ascii="新宋体" w:hAnsi="新宋体" w:eastAsia="新宋体"/>
          <w:b/>
          <w:sz w:val="21"/>
          <w:szCs w:val="21"/>
        </w:rPr>
      </w:pPr>
      <w:r>
        <w:rPr>
          <w:rFonts w:hint="eastAsia" w:ascii="新宋体" w:hAnsi="新宋体" w:eastAsia="新宋体"/>
          <w:b/>
          <w:sz w:val="21"/>
          <w:szCs w:val="21"/>
        </w:rPr>
        <w:t>六、付款方式</w:t>
      </w:r>
    </w:p>
    <w:p>
      <w:pPr>
        <w:spacing w:line="312" w:lineRule="auto"/>
        <w:ind w:firstLine="420" w:firstLineChars="200"/>
        <w:rPr>
          <w:rFonts w:hint="eastAsia" w:ascii="宋体" w:hAnsi="宋体"/>
          <w:sz w:val="21"/>
          <w:szCs w:val="21"/>
        </w:rPr>
      </w:pPr>
      <w:r>
        <w:rPr>
          <w:rFonts w:hint="eastAsia" w:ascii="新宋体" w:hAnsi="新宋体" w:eastAsia="新宋体"/>
          <w:sz w:val="21"/>
          <w:szCs w:val="21"/>
        </w:rPr>
        <w:t>合同签订后，乙方按甲方使用进度分批送货，数量及规格由甲方向乙方提供。货物运送至现场并最终验收合格，结算方式按月计算，每月30日前开具当月供货发票，当月货款等下月供货发票收到后5个工作日内付款。</w:t>
      </w:r>
    </w:p>
    <w:p>
      <w:pPr>
        <w:spacing w:line="360" w:lineRule="auto"/>
        <w:ind w:firstLine="420" w:firstLineChars="200"/>
        <w:rPr>
          <w:rFonts w:hint="eastAsia" w:ascii="宋体" w:hAnsi="宋体"/>
          <w:sz w:val="21"/>
          <w:szCs w:val="21"/>
        </w:rPr>
      </w:pPr>
    </w:p>
    <w:p>
      <w:pPr>
        <w:snapToGrid w:val="0"/>
        <w:ind w:firstLine="723" w:firstLineChars="200"/>
        <w:jc w:val="center"/>
        <w:rPr>
          <w:rFonts w:hint="eastAsia" w:ascii="宋体"/>
          <w:color w:val="000000"/>
          <w:szCs w:val="36"/>
        </w:rPr>
      </w:pPr>
      <w:r>
        <w:rPr>
          <w:b/>
          <w:szCs w:val="36"/>
        </w:rPr>
        <w:br w:type="page"/>
      </w:r>
      <w:r>
        <w:rPr>
          <w:rFonts w:hint="eastAsia"/>
          <w:b/>
          <w:color w:val="000000"/>
          <w:szCs w:val="36"/>
        </w:rPr>
        <w:t>第三部分 投标人须知</w:t>
      </w:r>
      <w:bookmarkEnd w:id="188"/>
      <w:bookmarkStart w:id="189" w:name="_Toc257923936"/>
    </w:p>
    <w:p>
      <w:pPr>
        <w:adjustRightInd w:val="0"/>
        <w:snapToGrid w:val="0"/>
        <w:spacing w:beforeLines="100" w:afterLines="100"/>
        <w:jc w:val="center"/>
        <w:outlineLvl w:val="0"/>
        <w:rPr>
          <w:rFonts w:hint="eastAsia"/>
          <w:b/>
          <w:color w:val="000000"/>
          <w:sz w:val="32"/>
          <w:szCs w:val="32"/>
        </w:rPr>
      </w:pPr>
      <w:bookmarkStart w:id="190" w:name="_Toc283973075"/>
      <w:bookmarkStart w:id="191" w:name="_Toc306901445"/>
      <w:bookmarkStart w:id="192" w:name="_Toc302983094"/>
      <w:r>
        <w:rPr>
          <w:rFonts w:hint="eastAsia"/>
          <w:b/>
          <w:color w:val="000000"/>
          <w:sz w:val="32"/>
          <w:szCs w:val="32"/>
        </w:rPr>
        <w:t>前附表</w:t>
      </w:r>
      <w:bookmarkEnd w:id="189"/>
      <w:bookmarkEnd w:id="190"/>
      <w:bookmarkEnd w:id="191"/>
      <w:bookmarkEnd w:id="192"/>
    </w:p>
    <w:tbl>
      <w:tblPr>
        <w:tblStyle w:val="39"/>
        <w:tblW w:w="9663"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8"/>
        <w:gridCol w:w="1890"/>
        <w:gridCol w:w="7035"/>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4" w:hRule="atLeast"/>
        </w:trPr>
        <w:tc>
          <w:tcPr>
            <w:tcW w:w="738" w:type="dxa"/>
            <w:vAlign w:val="center"/>
          </w:tcPr>
          <w:p>
            <w:pPr>
              <w:spacing w:line="300" w:lineRule="exact"/>
              <w:jc w:val="center"/>
              <w:rPr>
                <w:rFonts w:hint="eastAsia" w:ascii="宋体" w:hAnsi="宋体"/>
                <w:color w:val="000000"/>
                <w:sz w:val="21"/>
                <w:szCs w:val="21"/>
              </w:rPr>
            </w:pPr>
            <w:r>
              <w:rPr>
                <w:rFonts w:hint="eastAsia" w:ascii="宋体" w:hAnsi="宋体"/>
                <w:color w:val="000000"/>
                <w:sz w:val="21"/>
                <w:szCs w:val="21"/>
              </w:rPr>
              <w:t>序号</w:t>
            </w:r>
          </w:p>
        </w:tc>
        <w:tc>
          <w:tcPr>
            <w:tcW w:w="1890" w:type="dxa"/>
            <w:vAlign w:val="center"/>
          </w:tcPr>
          <w:p>
            <w:pPr>
              <w:spacing w:line="300" w:lineRule="exact"/>
              <w:ind w:firstLine="210" w:firstLineChars="100"/>
              <w:jc w:val="center"/>
              <w:rPr>
                <w:rFonts w:hint="eastAsia" w:ascii="宋体" w:hAnsi="宋体"/>
                <w:color w:val="000000"/>
                <w:sz w:val="21"/>
                <w:szCs w:val="21"/>
              </w:rPr>
            </w:pPr>
            <w:r>
              <w:rPr>
                <w:rFonts w:hint="eastAsia" w:ascii="宋体" w:hAnsi="宋体"/>
                <w:color w:val="000000"/>
                <w:sz w:val="21"/>
                <w:szCs w:val="21"/>
              </w:rPr>
              <w:t>项   目</w:t>
            </w:r>
          </w:p>
        </w:tc>
        <w:tc>
          <w:tcPr>
            <w:tcW w:w="7035" w:type="dxa"/>
            <w:vAlign w:val="center"/>
          </w:tcPr>
          <w:p>
            <w:pPr>
              <w:spacing w:line="300" w:lineRule="exact"/>
              <w:jc w:val="center"/>
              <w:rPr>
                <w:rFonts w:hint="eastAsia" w:ascii="宋体" w:hAnsi="宋体"/>
                <w:color w:val="000000"/>
                <w:sz w:val="21"/>
                <w:szCs w:val="21"/>
              </w:rPr>
            </w:pPr>
            <w:r>
              <w:rPr>
                <w:rFonts w:hint="eastAsia" w:ascii="宋体" w:hAnsi="宋体"/>
                <w:color w:val="000000"/>
                <w:sz w:val="21"/>
                <w:szCs w:val="21"/>
              </w:rPr>
              <w:t>内                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738" w:type="dxa"/>
            <w:vAlign w:val="center"/>
          </w:tcPr>
          <w:p>
            <w:pPr>
              <w:spacing w:line="320" w:lineRule="exact"/>
              <w:jc w:val="center"/>
              <w:rPr>
                <w:rFonts w:hint="eastAsia" w:ascii="宋体" w:hAnsi="宋体"/>
                <w:color w:val="000000"/>
                <w:sz w:val="24"/>
              </w:rPr>
            </w:pPr>
            <w:r>
              <w:rPr>
                <w:rFonts w:hint="eastAsia" w:ascii="宋体" w:hAnsi="宋体"/>
                <w:color w:val="000000"/>
                <w:sz w:val="24"/>
              </w:rPr>
              <w:t>1</w:t>
            </w:r>
          </w:p>
        </w:tc>
        <w:tc>
          <w:tcPr>
            <w:tcW w:w="1890" w:type="dxa"/>
            <w:vAlign w:val="center"/>
          </w:tcPr>
          <w:p>
            <w:pPr>
              <w:spacing w:line="360" w:lineRule="exact"/>
              <w:jc w:val="center"/>
              <w:rPr>
                <w:rFonts w:hint="eastAsia" w:ascii="宋体" w:hAnsi="宋体"/>
                <w:bCs/>
                <w:color w:val="000000"/>
                <w:sz w:val="21"/>
                <w:szCs w:val="21"/>
              </w:rPr>
            </w:pPr>
            <w:r>
              <w:rPr>
                <w:rFonts w:hint="eastAsia" w:ascii="宋体" w:hAnsi="宋体"/>
                <w:bCs/>
                <w:color w:val="000000"/>
                <w:sz w:val="21"/>
                <w:szCs w:val="21"/>
              </w:rPr>
              <w:t>项目名称</w:t>
            </w:r>
          </w:p>
        </w:tc>
        <w:tc>
          <w:tcPr>
            <w:tcW w:w="7035" w:type="dxa"/>
            <w:vAlign w:val="center"/>
          </w:tcPr>
          <w:p>
            <w:pPr>
              <w:spacing w:line="360" w:lineRule="exact"/>
              <w:ind w:left="-4" w:leftChars="-1" w:firstLine="2" w:firstLineChars="1"/>
              <w:rPr>
                <w:rFonts w:hint="eastAsia" w:ascii="宋体" w:hAnsi="宋体"/>
                <w:bCs/>
                <w:color w:val="000000"/>
                <w:sz w:val="21"/>
                <w:szCs w:val="21"/>
              </w:rPr>
            </w:pPr>
            <w:r>
              <w:rPr>
                <w:rFonts w:hint="eastAsia" w:ascii="宋体" w:hAnsi="宋体"/>
                <w:bCs/>
                <w:color w:val="000000"/>
                <w:sz w:val="21"/>
                <w:szCs w:val="21"/>
              </w:rPr>
              <w:t>仙居县污水处理厂化学药剂采购</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738" w:type="dxa"/>
            <w:vAlign w:val="center"/>
          </w:tcPr>
          <w:p>
            <w:pPr>
              <w:spacing w:line="320" w:lineRule="exact"/>
              <w:jc w:val="center"/>
              <w:rPr>
                <w:rFonts w:hint="eastAsia" w:ascii="宋体" w:hAnsi="宋体"/>
                <w:color w:val="000000"/>
                <w:sz w:val="24"/>
              </w:rPr>
            </w:pPr>
            <w:r>
              <w:rPr>
                <w:rFonts w:hint="eastAsia" w:ascii="宋体" w:hAnsi="宋体"/>
                <w:color w:val="000000"/>
                <w:sz w:val="24"/>
              </w:rPr>
              <w:t>2</w:t>
            </w:r>
          </w:p>
        </w:tc>
        <w:tc>
          <w:tcPr>
            <w:tcW w:w="1890" w:type="dxa"/>
            <w:vAlign w:val="center"/>
          </w:tcPr>
          <w:p>
            <w:pPr>
              <w:spacing w:line="360" w:lineRule="exact"/>
              <w:jc w:val="center"/>
              <w:rPr>
                <w:rFonts w:hint="eastAsia" w:ascii="宋体" w:hAnsi="宋体"/>
                <w:bCs/>
                <w:color w:val="000000"/>
                <w:sz w:val="21"/>
                <w:szCs w:val="21"/>
              </w:rPr>
            </w:pPr>
            <w:r>
              <w:rPr>
                <w:rFonts w:hint="eastAsia" w:ascii="宋体" w:hAnsi="宋体"/>
                <w:bCs/>
                <w:color w:val="000000"/>
                <w:sz w:val="21"/>
                <w:szCs w:val="21"/>
              </w:rPr>
              <w:t>招标内容</w:t>
            </w:r>
          </w:p>
        </w:tc>
        <w:tc>
          <w:tcPr>
            <w:tcW w:w="7035" w:type="dxa"/>
            <w:vAlign w:val="center"/>
          </w:tcPr>
          <w:p>
            <w:pPr>
              <w:spacing w:line="360" w:lineRule="exact"/>
              <w:ind w:left="-4" w:leftChars="-1" w:firstLine="2" w:firstLineChars="1"/>
              <w:rPr>
                <w:rFonts w:hint="eastAsia" w:ascii="宋体" w:hAnsi="宋体"/>
                <w:bCs/>
                <w:color w:val="000000"/>
                <w:sz w:val="21"/>
                <w:szCs w:val="21"/>
              </w:rPr>
            </w:pPr>
            <w:r>
              <w:rPr>
                <w:rFonts w:hint="eastAsia" w:ascii="宋体" w:hAnsi="宋体"/>
                <w:bCs/>
                <w:color w:val="000000"/>
                <w:sz w:val="21"/>
                <w:szCs w:val="21"/>
              </w:rPr>
              <w:t>详见本招标文件“第二部分采购需求”内容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738" w:type="dxa"/>
            <w:vAlign w:val="center"/>
          </w:tcPr>
          <w:p>
            <w:pPr>
              <w:spacing w:line="320" w:lineRule="exact"/>
              <w:jc w:val="center"/>
              <w:rPr>
                <w:rFonts w:hint="eastAsia" w:ascii="宋体" w:hAnsi="宋体"/>
                <w:color w:val="000000"/>
                <w:sz w:val="24"/>
              </w:rPr>
            </w:pPr>
            <w:r>
              <w:rPr>
                <w:rFonts w:hint="eastAsia" w:ascii="宋体" w:hAnsi="宋体"/>
                <w:color w:val="000000"/>
                <w:sz w:val="24"/>
              </w:rPr>
              <w:t>3</w:t>
            </w:r>
          </w:p>
        </w:tc>
        <w:tc>
          <w:tcPr>
            <w:tcW w:w="1890" w:type="dxa"/>
            <w:vAlign w:val="center"/>
          </w:tcPr>
          <w:p>
            <w:pPr>
              <w:spacing w:line="360" w:lineRule="exact"/>
              <w:jc w:val="center"/>
              <w:rPr>
                <w:rFonts w:hint="eastAsia" w:ascii="宋体" w:hAnsi="宋体"/>
                <w:bCs/>
                <w:color w:val="000000"/>
                <w:sz w:val="21"/>
                <w:szCs w:val="21"/>
              </w:rPr>
            </w:pPr>
            <w:r>
              <w:rPr>
                <w:rFonts w:hint="eastAsia" w:ascii="宋体" w:hAnsi="宋体"/>
                <w:bCs/>
                <w:color w:val="000000"/>
                <w:sz w:val="21"/>
                <w:szCs w:val="21"/>
              </w:rPr>
              <w:t>招标方式</w:t>
            </w:r>
          </w:p>
        </w:tc>
        <w:tc>
          <w:tcPr>
            <w:tcW w:w="7035" w:type="dxa"/>
            <w:vAlign w:val="center"/>
          </w:tcPr>
          <w:p>
            <w:pPr>
              <w:rPr>
                <w:rFonts w:hint="eastAsia" w:ascii="宋体" w:hAnsi="宋体"/>
                <w:bCs/>
                <w:color w:val="000000"/>
                <w:sz w:val="21"/>
                <w:szCs w:val="21"/>
              </w:rPr>
            </w:pPr>
            <w:r>
              <w:rPr>
                <w:rFonts w:hint="eastAsia" w:ascii="宋体" w:hAnsi="宋体"/>
                <w:bCs/>
                <w:color w:val="000000"/>
                <w:sz w:val="21"/>
                <w:szCs w:val="21"/>
              </w:rPr>
              <w:t>公开招标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738" w:type="dxa"/>
            <w:vAlign w:val="center"/>
          </w:tcPr>
          <w:p>
            <w:pPr>
              <w:spacing w:line="320" w:lineRule="exact"/>
              <w:jc w:val="center"/>
              <w:rPr>
                <w:rFonts w:hint="eastAsia" w:ascii="宋体" w:hAnsi="宋体"/>
                <w:sz w:val="24"/>
              </w:rPr>
            </w:pPr>
            <w:r>
              <w:rPr>
                <w:rFonts w:hint="eastAsia" w:ascii="宋体" w:hAnsi="宋体"/>
                <w:sz w:val="24"/>
              </w:rPr>
              <w:t>4</w:t>
            </w:r>
          </w:p>
        </w:tc>
        <w:tc>
          <w:tcPr>
            <w:tcW w:w="1890" w:type="dxa"/>
            <w:vAlign w:val="center"/>
          </w:tcPr>
          <w:p>
            <w:pPr>
              <w:spacing w:line="360" w:lineRule="exact"/>
              <w:jc w:val="center"/>
              <w:rPr>
                <w:rFonts w:hint="eastAsia" w:ascii="宋体" w:hAnsi="宋体"/>
                <w:bCs/>
                <w:sz w:val="21"/>
                <w:szCs w:val="21"/>
              </w:rPr>
            </w:pPr>
            <w:r>
              <w:rPr>
                <w:rFonts w:hint="eastAsia" w:ascii="宋体" w:hAnsi="宋体"/>
                <w:sz w:val="24"/>
              </w:rPr>
              <w:t>▲</w:t>
            </w:r>
            <w:r>
              <w:rPr>
                <w:rFonts w:hint="eastAsia" w:ascii="宋体" w:hAnsi="宋体" w:cs="仿宋"/>
                <w:color w:val="000000"/>
                <w:sz w:val="21"/>
                <w:szCs w:val="21"/>
              </w:rPr>
              <w:t>项目供货期</w:t>
            </w:r>
          </w:p>
        </w:tc>
        <w:tc>
          <w:tcPr>
            <w:tcW w:w="7035" w:type="dxa"/>
            <w:vAlign w:val="center"/>
          </w:tcPr>
          <w:p>
            <w:pPr>
              <w:spacing w:line="360" w:lineRule="exact"/>
              <w:ind w:left="-4" w:leftChars="-1" w:firstLine="2" w:firstLineChars="1"/>
              <w:rPr>
                <w:rFonts w:hint="eastAsia" w:ascii="宋体" w:hAnsi="宋体"/>
                <w:bCs/>
                <w:color w:val="000000"/>
                <w:sz w:val="21"/>
                <w:szCs w:val="21"/>
              </w:rPr>
            </w:pPr>
            <w:r>
              <w:rPr>
                <w:rFonts w:hint="eastAsia" w:ascii="宋体" w:hAnsi="宋体"/>
                <w:bCs/>
                <w:color w:val="000000"/>
                <w:sz w:val="21"/>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738" w:type="dxa"/>
            <w:vAlign w:val="center"/>
          </w:tcPr>
          <w:p>
            <w:pPr>
              <w:spacing w:line="320" w:lineRule="exact"/>
              <w:jc w:val="center"/>
              <w:rPr>
                <w:rFonts w:hint="eastAsia" w:ascii="宋体" w:hAnsi="宋体"/>
                <w:color w:val="000000"/>
                <w:sz w:val="24"/>
              </w:rPr>
            </w:pPr>
            <w:r>
              <w:rPr>
                <w:rFonts w:hint="eastAsia" w:ascii="宋体" w:hAnsi="宋体"/>
                <w:color w:val="000000"/>
                <w:sz w:val="24"/>
              </w:rPr>
              <w:t>5</w:t>
            </w:r>
          </w:p>
        </w:tc>
        <w:tc>
          <w:tcPr>
            <w:tcW w:w="1890" w:type="dxa"/>
            <w:vAlign w:val="center"/>
          </w:tcPr>
          <w:p>
            <w:pPr>
              <w:spacing w:line="360" w:lineRule="exact"/>
              <w:jc w:val="center"/>
              <w:rPr>
                <w:rFonts w:hint="eastAsia" w:ascii="宋体" w:hAnsi="宋体"/>
                <w:bCs/>
                <w:color w:val="000000"/>
                <w:sz w:val="21"/>
                <w:szCs w:val="21"/>
              </w:rPr>
            </w:pPr>
            <w:r>
              <w:rPr>
                <w:rFonts w:hint="eastAsia" w:ascii="宋体" w:hAnsi="宋体"/>
                <w:bCs/>
                <w:color w:val="000000"/>
                <w:sz w:val="21"/>
                <w:szCs w:val="21"/>
              </w:rPr>
              <w:t>评标办法</w:t>
            </w:r>
          </w:p>
        </w:tc>
        <w:tc>
          <w:tcPr>
            <w:tcW w:w="7035" w:type="dxa"/>
            <w:vAlign w:val="center"/>
          </w:tcPr>
          <w:p>
            <w:pPr>
              <w:spacing w:line="360" w:lineRule="exact"/>
              <w:jc w:val="left"/>
              <w:rPr>
                <w:rFonts w:hint="eastAsia" w:ascii="宋体" w:hAnsi="宋体"/>
                <w:color w:val="000000"/>
                <w:sz w:val="21"/>
                <w:szCs w:val="21"/>
              </w:rPr>
            </w:pPr>
            <w:r>
              <w:rPr>
                <w:rFonts w:hint="eastAsia" w:ascii="宋体" w:hAnsi="宋体" w:cs="Arial"/>
                <w:bCs/>
                <w:color w:val="000000"/>
                <w:kern w:val="0"/>
                <w:sz w:val="21"/>
                <w:szCs w:val="21"/>
              </w:rPr>
              <w:t>综合评分法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738" w:type="dxa"/>
            <w:vAlign w:val="center"/>
          </w:tcPr>
          <w:p>
            <w:pPr>
              <w:spacing w:line="320" w:lineRule="exact"/>
              <w:jc w:val="center"/>
              <w:rPr>
                <w:rFonts w:hint="eastAsia" w:ascii="宋体" w:hAnsi="宋体"/>
                <w:color w:val="000000"/>
                <w:sz w:val="24"/>
              </w:rPr>
            </w:pPr>
            <w:r>
              <w:rPr>
                <w:rFonts w:hint="eastAsia" w:ascii="宋体" w:hAnsi="宋体"/>
                <w:color w:val="000000"/>
                <w:sz w:val="24"/>
              </w:rPr>
              <w:t>6</w:t>
            </w:r>
          </w:p>
        </w:tc>
        <w:tc>
          <w:tcPr>
            <w:tcW w:w="1890" w:type="dxa"/>
            <w:vAlign w:val="center"/>
          </w:tcPr>
          <w:p>
            <w:pPr>
              <w:jc w:val="center"/>
              <w:rPr>
                <w:rFonts w:hint="eastAsia" w:ascii="宋体" w:hAnsi="宋体"/>
                <w:bCs/>
                <w:color w:val="000000"/>
                <w:sz w:val="21"/>
                <w:szCs w:val="21"/>
              </w:rPr>
            </w:pPr>
            <w:r>
              <w:rPr>
                <w:rFonts w:hint="eastAsia" w:ascii="宋体" w:hAnsi="宋体"/>
                <w:bCs/>
                <w:color w:val="000000"/>
                <w:sz w:val="21"/>
                <w:szCs w:val="21"/>
              </w:rPr>
              <w:t>▲投标文件有效期</w:t>
            </w:r>
          </w:p>
        </w:tc>
        <w:tc>
          <w:tcPr>
            <w:tcW w:w="7035" w:type="dxa"/>
            <w:vAlign w:val="center"/>
          </w:tcPr>
          <w:p>
            <w:pPr>
              <w:pStyle w:val="35"/>
              <w:snapToGrid w:val="0"/>
              <w:rPr>
                <w:bCs/>
                <w:color w:val="000000"/>
                <w:sz w:val="21"/>
                <w:szCs w:val="21"/>
              </w:rPr>
            </w:pPr>
            <w:r>
              <w:rPr>
                <w:color w:val="000000"/>
                <w:sz w:val="21"/>
                <w:szCs w:val="21"/>
              </w:rPr>
              <w:t>自投标文件提交截止之日起90天内有效。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trPr>
        <w:tc>
          <w:tcPr>
            <w:tcW w:w="738" w:type="dxa"/>
            <w:vAlign w:val="center"/>
          </w:tcPr>
          <w:p>
            <w:pPr>
              <w:spacing w:line="320" w:lineRule="exact"/>
              <w:jc w:val="center"/>
              <w:rPr>
                <w:rFonts w:hint="eastAsia" w:ascii="宋体" w:hAnsi="宋体"/>
                <w:color w:val="000000"/>
                <w:sz w:val="24"/>
              </w:rPr>
            </w:pPr>
            <w:r>
              <w:rPr>
                <w:rFonts w:hint="eastAsia" w:ascii="宋体" w:hAnsi="宋体"/>
                <w:color w:val="000000"/>
                <w:sz w:val="24"/>
              </w:rPr>
              <w:t>7</w:t>
            </w:r>
          </w:p>
        </w:tc>
        <w:tc>
          <w:tcPr>
            <w:tcW w:w="1890" w:type="dxa"/>
            <w:vAlign w:val="center"/>
          </w:tcPr>
          <w:p>
            <w:pPr>
              <w:spacing w:line="360" w:lineRule="exact"/>
              <w:jc w:val="center"/>
              <w:rPr>
                <w:rFonts w:hint="eastAsia" w:ascii="宋体" w:hAnsi="宋体"/>
                <w:bCs/>
                <w:color w:val="000000"/>
                <w:sz w:val="21"/>
                <w:szCs w:val="21"/>
              </w:rPr>
            </w:pPr>
            <w:r>
              <w:rPr>
                <w:rFonts w:hint="eastAsia" w:ascii="宋体" w:hAnsi="宋体"/>
                <w:bCs/>
                <w:color w:val="000000"/>
                <w:sz w:val="21"/>
                <w:szCs w:val="21"/>
              </w:rPr>
              <w:t>▲履约保证金</w:t>
            </w:r>
          </w:p>
        </w:tc>
        <w:tc>
          <w:tcPr>
            <w:tcW w:w="7035" w:type="dxa"/>
            <w:vAlign w:val="center"/>
          </w:tcPr>
          <w:p>
            <w:pPr>
              <w:spacing w:line="360" w:lineRule="exact"/>
              <w:rPr>
                <w:rFonts w:hint="eastAsia" w:ascii="宋体" w:hAnsi="宋体"/>
                <w:sz w:val="21"/>
                <w:szCs w:val="21"/>
              </w:rPr>
            </w:pPr>
            <w:r>
              <w:rPr>
                <w:rFonts w:hint="eastAsia" w:ascii="宋体" w:hAnsi="宋体"/>
                <w:sz w:val="21"/>
                <w:szCs w:val="21"/>
              </w:rPr>
              <w:t>本项目履约保证金为</w:t>
            </w:r>
            <w:r>
              <w:rPr>
                <w:rFonts w:hint="eastAsia" w:ascii="宋体" w:hAnsi="宋体"/>
                <w:bCs/>
                <w:sz w:val="21"/>
                <w:szCs w:val="21"/>
              </w:rPr>
              <w:t>中标价的5%</w:t>
            </w:r>
            <w:r>
              <w:rPr>
                <w:rFonts w:hint="eastAsia" w:ascii="宋体" w:hAnsi="宋体"/>
                <w:sz w:val="21"/>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738" w:type="dxa"/>
            <w:vAlign w:val="center"/>
          </w:tcPr>
          <w:p>
            <w:pPr>
              <w:spacing w:line="320" w:lineRule="exact"/>
              <w:jc w:val="center"/>
              <w:rPr>
                <w:rFonts w:hint="eastAsia" w:ascii="宋体" w:hAnsi="宋体"/>
                <w:color w:val="000000"/>
                <w:sz w:val="24"/>
              </w:rPr>
            </w:pPr>
            <w:r>
              <w:rPr>
                <w:rFonts w:hint="eastAsia" w:ascii="宋体" w:hAnsi="宋体"/>
                <w:color w:val="000000"/>
                <w:sz w:val="24"/>
              </w:rPr>
              <w:t>8</w:t>
            </w:r>
          </w:p>
        </w:tc>
        <w:tc>
          <w:tcPr>
            <w:tcW w:w="1890" w:type="dxa"/>
            <w:vAlign w:val="center"/>
          </w:tcPr>
          <w:p>
            <w:pPr>
              <w:spacing w:line="360" w:lineRule="exact"/>
              <w:jc w:val="center"/>
              <w:rPr>
                <w:rFonts w:hint="eastAsia" w:ascii="宋体" w:hAnsi="宋体"/>
                <w:color w:val="000000"/>
                <w:sz w:val="21"/>
                <w:szCs w:val="21"/>
              </w:rPr>
            </w:pPr>
            <w:r>
              <w:rPr>
                <w:rFonts w:hint="eastAsia" w:ascii="宋体" w:hAnsi="宋体"/>
                <w:bCs/>
                <w:color w:val="000000"/>
                <w:sz w:val="21"/>
                <w:szCs w:val="21"/>
              </w:rPr>
              <w:t>▲</w:t>
            </w:r>
            <w:r>
              <w:rPr>
                <w:rFonts w:hint="eastAsia" w:ascii="宋体" w:hAnsi="宋体"/>
                <w:color w:val="000000"/>
                <w:sz w:val="21"/>
                <w:szCs w:val="21"/>
              </w:rPr>
              <w:t>投标文件份数</w:t>
            </w:r>
          </w:p>
        </w:tc>
        <w:tc>
          <w:tcPr>
            <w:tcW w:w="7035" w:type="dxa"/>
            <w:vAlign w:val="center"/>
          </w:tcPr>
          <w:p>
            <w:pPr>
              <w:pStyle w:val="35"/>
              <w:snapToGrid w:val="0"/>
              <w:spacing w:before="0" w:beforeAutospacing="0" w:after="0" w:afterAutospacing="0" w:line="360" w:lineRule="exact"/>
              <w:rPr>
                <w:color w:val="000000"/>
                <w:sz w:val="21"/>
                <w:szCs w:val="21"/>
              </w:rPr>
            </w:pPr>
            <w:r>
              <w:rPr>
                <w:bCs/>
                <w:color w:val="000000"/>
                <w:kern w:val="2"/>
                <w:sz w:val="21"/>
                <w:szCs w:val="21"/>
                <w:lang w:val="zh-CN"/>
              </w:rPr>
              <w:t>资格证明文件共</w:t>
            </w:r>
            <w:r>
              <w:rPr>
                <w:bCs/>
                <w:color w:val="000000"/>
                <w:kern w:val="2"/>
                <w:sz w:val="21"/>
                <w:szCs w:val="21"/>
                <w:u w:val="single"/>
                <w:lang w:val="zh-CN"/>
              </w:rPr>
              <w:t xml:space="preserve"> </w:t>
            </w:r>
            <w:r>
              <w:rPr>
                <w:bCs/>
                <w:color w:val="000000"/>
                <w:kern w:val="2"/>
                <w:sz w:val="21"/>
                <w:szCs w:val="21"/>
                <w:u w:val="single"/>
              </w:rPr>
              <w:t>3</w:t>
            </w:r>
            <w:r>
              <w:rPr>
                <w:bCs/>
                <w:color w:val="000000"/>
                <w:kern w:val="2"/>
                <w:sz w:val="21"/>
                <w:szCs w:val="21"/>
                <w:u w:val="single"/>
                <w:lang w:val="zh-CN"/>
              </w:rPr>
              <w:t xml:space="preserve"> </w:t>
            </w:r>
            <w:r>
              <w:rPr>
                <w:bCs/>
                <w:color w:val="000000"/>
                <w:kern w:val="2"/>
                <w:sz w:val="21"/>
                <w:szCs w:val="21"/>
                <w:lang w:val="zh-CN"/>
              </w:rPr>
              <w:t>份（一正本二副本，封装成一袋），商务与技术文件共</w:t>
            </w:r>
            <w:r>
              <w:rPr>
                <w:bCs/>
                <w:color w:val="000000"/>
                <w:kern w:val="2"/>
                <w:sz w:val="21"/>
                <w:szCs w:val="21"/>
                <w:u w:val="single"/>
                <w:lang w:val="zh-CN"/>
              </w:rPr>
              <w:t xml:space="preserve"> </w:t>
            </w:r>
            <w:r>
              <w:rPr>
                <w:bCs/>
                <w:color w:val="000000"/>
                <w:kern w:val="2"/>
                <w:sz w:val="21"/>
                <w:szCs w:val="21"/>
                <w:u w:val="single"/>
              </w:rPr>
              <w:t>7</w:t>
            </w:r>
            <w:r>
              <w:rPr>
                <w:bCs/>
                <w:color w:val="000000"/>
                <w:kern w:val="2"/>
                <w:sz w:val="21"/>
                <w:szCs w:val="21"/>
              </w:rPr>
              <w:t xml:space="preserve"> </w:t>
            </w:r>
            <w:r>
              <w:rPr>
                <w:bCs/>
                <w:color w:val="000000"/>
                <w:kern w:val="2"/>
                <w:sz w:val="21"/>
                <w:szCs w:val="21"/>
                <w:lang w:val="zh-CN"/>
              </w:rPr>
              <w:t>份（一正本六副本，封装成一袋），报价文件共</w:t>
            </w:r>
            <w:r>
              <w:rPr>
                <w:bCs/>
                <w:color w:val="000000"/>
                <w:kern w:val="2"/>
                <w:sz w:val="21"/>
                <w:szCs w:val="21"/>
                <w:u w:val="single"/>
                <w:lang w:val="zh-CN"/>
              </w:rPr>
              <w:t xml:space="preserve"> </w:t>
            </w:r>
            <w:r>
              <w:rPr>
                <w:bCs/>
                <w:color w:val="000000"/>
                <w:kern w:val="2"/>
                <w:sz w:val="21"/>
                <w:szCs w:val="21"/>
                <w:u w:val="single"/>
              </w:rPr>
              <w:t xml:space="preserve">7 </w:t>
            </w:r>
            <w:r>
              <w:rPr>
                <w:bCs/>
                <w:color w:val="000000"/>
                <w:kern w:val="2"/>
                <w:sz w:val="21"/>
                <w:szCs w:val="21"/>
                <w:lang w:val="zh-CN"/>
              </w:rPr>
              <w:t>份（一正本六副本，封装成一袋）。</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738" w:type="dxa"/>
            <w:vAlign w:val="center"/>
          </w:tcPr>
          <w:p>
            <w:pPr>
              <w:spacing w:line="320" w:lineRule="exact"/>
              <w:jc w:val="center"/>
              <w:rPr>
                <w:rFonts w:hint="eastAsia" w:ascii="宋体" w:hAnsi="宋体"/>
                <w:color w:val="000000"/>
                <w:sz w:val="24"/>
              </w:rPr>
            </w:pPr>
            <w:r>
              <w:rPr>
                <w:rFonts w:hint="eastAsia" w:ascii="宋体" w:hAnsi="宋体"/>
                <w:color w:val="000000"/>
                <w:sz w:val="24"/>
              </w:rPr>
              <w:t>9</w:t>
            </w:r>
          </w:p>
        </w:tc>
        <w:tc>
          <w:tcPr>
            <w:tcW w:w="1890" w:type="dxa"/>
            <w:vAlign w:val="center"/>
          </w:tcPr>
          <w:p>
            <w:pPr>
              <w:spacing w:line="360" w:lineRule="exact"/>
              <w:jc w:val="center"/>
              <w:rPr>
                <w:rFonts w:hint="eastAsia" w:ascii="宋体" w:hAnsi="宋体"/>
                <w:bCs/>
                <w:color w:val="000000"/>
                <w:sz w:val="21"/>
                <w:szCs w:val="21"/>
              </w:rPr>
            </w:pPr>
            <w:r>
              <w:rPr>
                <w:rFonts w:hint="eastAsia" w:ascii="宋体" w:hAnsi="宋体"/>
                <w:bCs/>
                <w:color w:val="000000"/>
                <w:sz w:val="21"/>
                <w:szCs w:val="21"/>
              </w:rPr>
              <w:t>▲投标文件提交截止时间及地点</w:t>
            </w:r>
          </w:p>
        </w:tc>
        <w:tc>
          <w:tcPr>
            <w:tcW w:w="7035" w:type="dxa"/>
            <w:vAlign w:val="center"/>
          </w:tcPr>
          <w:p>
            <w:pPr>
              <w:pStyle w:val="35"/>
              <w:snapToGrid w:val="0"/>
              <w:spacing w:before="0" w:beforeAutospacing="0" w:after="0" w:afterAutospacing="0" w:line="360" w:lineRule="exact"/>
              <w:rPr>
                <w:sz w:val="21"/>
                <w:szCs w:val="21"/>
              </w:rPr>
            </w:pPr>
            <w:r>
              <w:rPr>
                <w:sz w:val="21"/>
                <w:szCs w:val="21"/>
              </w:rPr>
              <w:t>时间：2019年6月</w:t>
            </w:r>
            <w:r>
              <w:rPr>
                <w:rFonts w:hint="eastAsia"/>
                <w:sz w:val="21"/>
                <w:szCs w:val="21"/>
                <w:lang w:val="en-US" w:eastAsia="zh-CN"/>
              </w:rPr>
              <w:t>20</w:t>
            </w:r>
            <w:r>
              <w:rPr>
                <w:sz w:val="21"/>
                <w:szCs w:val="21"/>
              </w:rPr>
              <w:t>日 09：00（北京时间）</w:t>
            </w:r>
          </w:p>
          <w:p>
            <w:pPr>
              <w:pStyle w:val="35"/>
              <w:snapToGrid w:val="0"/>
              <w:spacing w:before="0" w:beforeAutospacing="0" w:after="0" w:afterAutospacing="0" w:line="360" w:lineRule="exact"/>
              <w:rPr>
                <w:sz w:val="21"/>
                <w:szCs w:val="21"/>
              </w:rPr>
            </w:pPr>
            <w:r>
              <w:rPr>
                <w:sz w:val="21"/>
                <w:szCs w:val="21"/>
              </w:rPr>
              <w:t>地点：台州市建设咨询有限公司仙居分公司开标室（仙居县福应街道东门村东陈垟1号楼易创青年社区4楼）</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738" w:type="dxa"/>
            <w:vAlign w:val="center"/>
          </w:tcPr>
          <w:p>
            <w:pPr>
              <w:spacing w:line="320" w:lineRule="exact"/>
              <w:jc w:val="center"/>
              <w:rPr>
                <w:rFonts w:ascii="宋体" w:hAnsi="宋体"/>
                <w:color w:val="000000"/>
                <w:sz w:val="24"/>
              </w:rPr>
            </w:pPr>
            <w:r>
              <w:rPr>
                <w:rFonts w:hint="eastAsia" w:ascii="宋体" w:hAnsi="宋体"/>
                <w:color w:val="000000"/>
                <w:sz w:val="24"/>
              </w:rPr>
              <w:t>10</w:t>
            </w:r>
          </w:p>
        </w:tc>
        <w:tc>
          <w:tcPr>
            <w:tcW w:w="1890" w:type="dxa"/>
            <w:vAlign w:val="center"/>
          </w:tcPr>
          <w:p>
            <w:pPr>
              <w:snapToGrid w:val="0"/>
              <w:spacing w:line="360" w:lineRule="exact"/>
              <w:jc w:val="center"/>
              <w:rPr>
                <w:rFonts w:hint="eastAsia" w:ascii="宋体" w:hAnsi="宋体"/>
                <w:bCs/>
                <w:color w:val="000000"/>
                <w:sz w:val="21"/>
                <w:szCs w:val="21"/>
              </w:rPr>
            </w:pPr>
            <w:r>
              <w:rPr>
                <w:rFonts w:hint="eastAsia" w:ascii="宋体" w:hAnsi="宋体"/>
                <w:bCs/>
                <w:color w:val="000000"/>
                <w:sz w:val="21"/>
                <w:szCs w:val="21"/>
              </w:rPr>
              <w:t>开标时间及地点</w:t>
            </w:r>
          </w:p>
        </w:tc>
        <w:tc>
          <w:tcPr>
            <w:tcW w:w="7035" w:type="dxa"/>
            <w:vAlign w:val="center"/>
          </w:tcPr>
          <w:p>
            <w:pPr>
              <w:spacing w:line="340" w:lineRule="exact"/>
              <w:rPr>
                <w:rFonts w:hint="eastAsia" w:ascii="宋体" w:hAnsi="宋体"/>
                <w:sz w:val="21"/>
                <w:szCs w:val="21"/>
              </w:rPr>
            </w:pPr>
            <w:r>
              <w:rPr>
                <w:rFonts w:ascii="宋体" w:hAnsi="宋体"/>
                <w:kern w:val="0"/>
                <w:sz w:val="21"/>
                <w:szCs w:val="21"/>
              </w:rPr>
              <w:t>时间：</w:t>
            </w:r>
            <w:r>
              <w:rPr>
                <w:rFonts w:ascii="宋体" w:hAnsi="宋体"/>
                <w:sz w:val="21"/>
                <w:szCs w:val="21"/>
              </w:rPr>
              <w:t>201</w:t>
            </w:r>
            <w:r>
              <w:rPr>
                <w:rFonts w:hint="eastAsia" w:ascii="宋体" w:hAnsi="宋体"/>
                <w:sz w:val="21"/>
                <w:szCs w:val="21"/>
              </w:rPr>
              <w:t>9</w:t>
            </w:r>
            <w:r>
              <w:rPr>
                <w:rFonts w:ascii="宋体" w:hAnsi="宋体"/>
                <w:sz w:val="21"/>
                <w:szCs w:val="21"/>
              </w:rPr>
              <w:t>年</w:t>
            </w:r>
            <w:r>
              <w:rPr>
                <w:rFonts w:hint="eastAsia" w:ascii="宋体" w:hAnsi="宋体"/>
                <w:sz w:val="21"/>
                <w:szCs w:val="21"/>
              </w:rPr>
              <w:t>6</w:t>
            </w:r>
            <w:r>
              <w:rPr>
                <w:rFonts w:ascii="宋体" w:hAnsi="宋体"/>
                <w:sz w:val="21"/>
                <w:szCs w:val="21"/>
              </w:rPr>
              <w:t>月</w:t>
            </w:r>
            <w:r>
              <w:rPr>
                <w:rFonts w:hint="eastAsia" w:ascii="宋体" w:hAnsi="宋体"/>
                <w:sz w:val="21"/>
                <w:szCs w:val="21"/>
                <w:lang w:val="en-US" w:eastAsia="zh-CN"/>
              </w:rPr>
              <w:t>20</w:t>
            </w:r>
            <w:bookmarkStart w:id="209" w:name="_GoBack"/>
            <w:bookmarkEnd w:id="209"/>
            <w:r>
              <w:rPr>
                <w:rFonts w:ascii="宋体" w:hAnsi="宋体"/>
                <w:sz w:val="21"/>
                <w:szCs w:val="21"/>
              </w:rPr>
              <w:t>日 09：00（北京时间）</w:t>
            </w:r>
            <w:r>
              <w:rPr>
                <w:rFonts w:hint="eastAsia" w:ascii="宋体" w:hAnsi="宋体"/>
                <w:kern w:val="0"/>
                <w:sz w:val="21"/>
                <w:szCs w:val="21"/>
              </w:rPr>
              <w:t>，</w:t>
            </w:r>
            <w:r>
              <w:rPr>
                <w:rFonts w:ascii="宋体" w:hAnsi="宋体"/>
                <w:kern w:val="0"/>
                <w:sz w:val="21"/>
                <w:szCs w:val="21"/>
              </w:rPr>
              <w:t>地点：</w:t>
            </w:r>
            <w:r>
              <w:rPr>
                <w:rFonts w:hint="eastAsia" w:ascii="宋体" w:hAnsi="宋体"/>
                <w:sz w:val="21"/>
                <w:szCs w:val="21"/>
              </w:rPr>
              <w:t>台州市建设咨询有限公司仙居分公司开标室（仙居县福应街道东门村东陈垟1号楼易创青年社区4楼）。</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738" w:type="dxa"/>
            <w:tcBorders>
              <w:bottom w:val="single" w:color="auto" w:sz="4" w:space="0"/>
            </w:tcBorders>
            <w:vAlign w:val="center"/>
          </w:tcPr>
          <w:p>
            <w:pPr>
              <w:spacing w:line="320" w:lineRule="exact"/>
              <w:jc w:val="center"/>
              <w:rPr>
                <w:rFonts w:ascii="宋体" w:hAnsi="宋体"/>
                <w:color w:val="000000"/>
                <w:sz w:val="24"/>
              </w:rPr>
            </w:pPr>
            <w:r>
              <w:rPr>
                <w:rFonts w:hint="eastAsia" w:ascii="宋体" w:hAnsi="宋体"/>
                <w:color w:val="000000"/>
                <w:sz w:val="24"/>
              </w:rPr>
              <w:t>11</w:t>
            </w:r>
          </w:p>
        </w:tc>
        <w:tc>
          <w:tcPr>
            <w:tcW w:w="1890" w:type="dxa"/>
            <w:tcBorders>
              <w:bottom w:val="single" w:color="auto" w:sz="4" w:space="0"/>
            </w:tcBorders>
            <w:vAlign w:val="center"/>
          </w:tcPr>
          <w:p>
            <w:pPr>
              <w:autoSpaceDE w:val="0"/>
              <w:autoSpaceDN w:val="0"/>
              <w:adjustRightInd w:val="0"/>
              <w:spacing w:line="360" w:lineRule="exact"/>
              <w:jc w:val="center"/>
              <w:rPr>
                <w:rFonts w:hint="eastAsia" w:ascii="宋体" w:hAnsi="宋体"/>
                <w:color w:val="000000"/>
                <w:sz w:val="21"/>
                <w:szCs w:val="21"/>
                <w:lang w:val="zh-CN"/>
              </w:rPr>
            </w:pPr>
            <w:r>
              <w:rPr>
                <w:rFonts w:hint="eastAsia" w:ascii="宋体" w:hAnsi="宋体"/>
                <w:bCs/>
                <w:color w:val="000000"/>
                <w:sz w:val="21"/>
                <w:szCs w:val="21"/>
              </w:rPr>
              <w:t>答疑与澄清</w:t>
            </w:r>
          </w:p>
        </w:tc>
        <w:tc>
          <w:tcPr>
            <w:tcW w:w="7035" w:type="dxa"/>
            <w:tcBorders>
              <w:bottom w:val="single" w:color="auto" w:sz="4" w:space="0"/>
            </w:tcBorders>
            <w:vAlign w:val="center"/>
          </w:tcPr>
          <w:p>
            <w:pPr>
              <w:autoSpaceDE w:val="0"/>
              <w:autoSpaceDN w:val="0"/>
              <w:adjustRightInd w:val="0"/>
              <w:spacing w:line="340" w:lineRule="exact"/>
              <w:rPr>
                <w:rFonts w:hint="eastAsia" w:ascii="宋体" w:hAnsi="宋体"/>
                <w:color w:val="000000"/>
                <w:kern w:val="0"/>
                <w:sz w:val="21"/>
                <w:szCs w:val="21"/>
                <w:lang w:val="zh-CN"/>
              </w:rPr>
            </w:pPr>
            <w:r>
              <w:rPr>
                <w:rFonts w:hint="eastAsia" w:ascii="宋体" w:hAnsi="宋体" w:cs="宋体"/>
                <w:color w:val="000000"/>
                <w:kern w:val="0"/>
                <w:sz w:val="21"/>
                <w:szCs w:val="21"/>
              </w:rPr>
              <w:t>本项目公告期限为5个工作日，供应商认为采购文件使自己的权益受到损害的，可以自收到采购文件之日（发售截止日之后收到采购文件的，以发售截止日为准）或者采购文件公告期限届满之日（公告发布后的第6个工作日）起7个工作日内，以书面形式一次性向采购人和采购代理机构提出同一环节的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10" w:hRule="atLeast"/>
        </w:trPr>
        <w:tc>
          <w:tcPr>
            <w:tcW w:w="738" w:type="dxa"/>
            <w:tcBorders>
              <w:bottom w:val="single" w:color="auto" w:sz="4" w:space="0"/>
            </w:tcBorders>
            <w:vAlign w:val="center"/>
          </w:tcPr>
          <w:p>
            <w:pPr>
              <w:spacing w:line="320" w:lineRule="exact"/>
              <w:jc w:val="center"/>
              <w:rPr>
                <w:rFonts w:ascii="宋体" w:hAnsi="宋体"/>
                <w:color w:val="000000"/>
                <w:sz w:val="24"/>
              </w:rPr>
            </w:pPr>
            <w:r>
              <w:rPr>
                <w:rFonts w:hint="eastAsia" w:ascii="宋体" w:hAnsi="宋体"/>
                <w:color w:val="000000"/>
                <w:sz w:val="24"/>
              </w:rPr>
              <w:t>12</w:t>
            </w:r>
          </w:p>
        </w:tc>
        <w:tc>
          <w:tcPr>
            <w:tcW w:w="1890" w:type="dxa"/>
            <w:tcBorders>
              <w:bottom w:val="single" w:color="auto" w:sz="4" w:space="0"/>
            </w:tcBorders>
            <w:vAlign w:val="center"/>
          </w:tcPr>
          <w:p>
            <w:pPr>
              <w:autoSpaceDE w:val="0"/>
              <w:autoSpaceDN w:val="0"/>
              <w:adjustRightInd w:val="0"/>
              <w:spacing w:line="360" w:lineRule="exact"/>
              <w:jc w:val="center"/>
              <w:rPr>
                <w:rFonts w:hint="eastAsia" w:ascii="宋体" w:hAnsi="宋体"/>
                <w:color w:val="000000"/>
                <w:sz w:val="21"/>
                <w:szCs w:val="21"/>
                <w:lang w:val="zh-CN"/>
              </w:rPr>
            </w:pPr>
            <w:r>
              <w:rPr>
                <w:rFonts w:hint="eastAsia" w:ascii="宋体" w:hAnsi="宋体"/>
                <w:color w:val="000000"/>
                <w:sz w:val="21"/>
                <w:szCs w:val="21"/>
                <w:lang w:val="zh-CN"/>
              </w:rPr>
              <w:t>实质性条款</w:t>
            </w:r>
          </w:p>
        </w:tc>
        <w:tc>
          <w:tcPr>
            <w:tcW w:w="7035" w:type="dxa"/>
            <w:tcBorders>
              <w:bottom w:val="single" w:color="auto" w:sz="4" w:space="0"/>
            </w:tcBorders>
            <w:vAlign w:val="center"/>
          </w:tcPr>
          <w:p>
            <w:pPr>
              <w:autoSpaceDE w:val="0"/>
              <w:autoSpaceDN w:val="0"/>
              <w:adjustRightInd w:val="0"/>
              <w:spacing w:line="360" w:lineRule="exact"/>
              <w:ind w:left="1050" w:hanging="1050"/>
              <w:rPr>
                <w:rFonts w:hint="eastAsia" w:ascii="宋体" w:hAnsi="宋体"/>
                <w:color w:val="000000"/>
                <w:kern w:val="0"/>
                <w:sz w:val="21"/>
                <w:szCs w:val="21"/>
                <w:lang w:val="zh-CN"/>
              </w:rPr>
            </w:pPr>
            <w:r>
              <w:rPr>
                <w:rFonts w:hint="eastAsia" w:ascii="宋体" w:hAnsi="宋体"/>
                <w:color w:val="000000"/>
                <w:kern w:val="0"/>
                <w:sz w:val="21"/>
                <w:szCs w:val="21"/>
                <w:lang w:val="zh-CN"/>
              </w:rPr>
              <w:t>带</w:t>
            </w:r>
            <w:r>
              <w:rPr>
                <w:rFonts w:hint="eastAsia" w:ascii="宋体" w:hAnsi="宋体"/>
                <w:bCs/>
                <w:color w:val="000000"/>
                <w:sz w:val="21"/>
                <w:szCs w:val="21"/>
              </w:rPr>
              <w:t>▲是实质性条款，投标文件须作出实质性响应，否则作无效标处理。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22" w:hRule="atLeast"/>
        </w:trPr>
        <w:tc>
          <w:tcPr>
            <w:tcW w:w="738" w:type="dxa"/>
            <w:tcBorders>
              <w:top w:val="single" w:color="auto" w:sz="4" w:space="0"/>
              <w:bottom w:val="single" w:color="auto" w:sz="4" w:space="0"/>
            </w:tcBorders>
            <w:vAlign w:val="center"/>
          </w:tcPr>
          <w:p>
            <w:pPr>
              <w:spacing w:line="320" w:lineRule="exact"/>
              <w:jc w:val="center"/>
              <w:rPr>
                <w:rFonts w:ascii="宋体" w:hAnsi="宋体"/>
                <w:color w:val="000000"/>
                <w:sz w:val="24"/>
              </w:rPr>
            </w:pPr>
            <w:r>
              <w:rPr>
                <w:rFonts w:hint="eastAsia" w:ascii="宋体" w:hAnsi="宋体"/>
                <w:color w:val="000000"/>
                <w:sz w:val="24"/>
              </w:rPr>
              <w:t>13</w:t>
            </w:r>
          </w:p>
        </w:tc>
        <w:tc>
          <w:tcPr>
            <w:tcW w:w="1890" w:type="dxa"/>
            <w:tcBorders>
              <w:top w:val="single" w:color="auto" w:sz="4" w:space="0"/>
              <w:bottom w:val="single" w:color="auto" w:sz="4" w:space="0"/>
            </w:tcBorders>
            <w:vAlign w:val="center"/>
          </w:tcPr>
          <w:p>
            <w:pPr>
              <w:autoSpaceDE w:val="0"/>
              <w:autoSpaceDN w:val="0"/>
              <w:adjustRightInd w:val="0"/>
              <w:spacing w:line="360" w:lineRule="exact"/>
              <w:jc w:val="center"/>
              <w:rPr>
                <w:rFonts w:hint="eastAsia" w:ascii="宋体" w:hAnsi="宋体"/>
                <w:bCs/>
                <w:color w:val="000000"/>
                <w:sz w:val="21"/>
                <w:szCs w:val="21"/>
              </w:rPr>
            </w:pPr>
            <w:r>
              <w:rPr>
                <w:rFonts w:hint="eastAsia" w:ascii="宋体" w:hAnsi="宋体"/>
                <w:bCs/>
                <w:color w:val="000000"/>
                <w:sz w:val="21"/>
                <w:szCs w:val="21"/>
              </w:rPr>
              <w:t>▲项目最高限价</w:t>
            </w:r>
          </w:p>
        </w:tc>
        <w:tc>
          <w:tcPr>
            <w:tcW w:w="7035" w:type="dxa"/>
            <w:tcBorders>
              <w:top w:val="single" w:color="auto" w:sz="4" w:space="0"/>
              <w:bottom w:val="single" w:color="auto" w:sz="4" w:space="0"/>
            </w:tcBorders>
            <w:vAlign w:val="center"/>
          </w:tcPr>
          <w:p>
            <w:pPr>
              <w:autoSpaceDE w:val="0"/>
              <w:autoSpaceDN w:val="0"/>
              <w:adjustRightInd w:val="0"/>
              <w:spacing w:line="360" w:lineRule="exact"/>
              <w:rPr>
                <w:rFonts w:hint="eastAsia" w:ascii="宋体" w:hAnsi="宋体"/>
                <w:bCs/>
                <w:color w:val="000000"/>
                <w:sz w:val="21"/>
                <w:szCs w:val="21"/>
              </w:rPr>
            </w:pPr>
            <w:r>
              <w:rPr>
                <w:rFonts w:hint="eastAsia" w:ascii="宋体" w:hAnsi="宋体"/>
                <w:b/>
                <w:color w:val="FF0000"/>
                <w:sz w:val="22"/>
                <w:szCs w:val="22"/>
              </w:rPr>
              <w:t>本项目设有最高限价：粉末活性炭不得超过</w:t>
            </w:r>
            <w:r>
              <w:rPr>
                <w:rFonts w:hint="eastAsia" w:ascii="宋体" w:hAnsi="宋体"/>
                <w:b/>
                <w:color w:val="FF0000"/>
                <w:sz w:val="22"/>
                <w:szCs w:val="22"/>
                <w:u w:val="single"/>
              </w:rPr>
              <w:t xml:space="preserve"> 7000 </w:t>
            </w:r>
            <w:r>
              <w:rPr>
                <w:rFonts w:hint="eastAsia" w:ascii="宋体" w:hAnsi="宋体"/>
                <w:b/>
                <w:color w:val="FF0000"/>
                <w:sz w:val="22"/>
                <w:szCs w:val="22"/>
              </w:rPr>
              <w:t xml:space="preserve">元/吨，PAC 聚合氯化铝不得超过 </w:t>
            </w:r>
            <w:r>
              <w:rPr>
                <w:rFonts w:hint="eastAsia" w:ascii="宋体" w:hAnsi="宋体"/>
                <w:b/>
                <w:color w:val="FF0000"/>
                <w:sz w:val="22"/>
                <w:szCs w:val="22"/>
                <w:u w:val="single"/>
              </w:rPr>
              <w:t xml:space="preserve"> 670 </w:t>
            </w:r>
            <w:r>
              <w:rPr>
                <w:rFonts w:hint="eastAsia" w:ascii="宋体" w:hAnsi="宋体"/>
                <w:b/>
                <w:color w:val="FF0000"/>
                <w:sz w:val="22"/>
                <w:szCs w:val="22"/>
              </w:rPr>
              <w:t>元/吨，氨氮去除剂不得超过</w:t>
            </w:r>
            <w:r>
              <w:rPr>
                <w:rFonts w:hint="eastAsia" w:ascii="宋体" w:hAnsi="宋体"/>
                <w:b/>
                <w:color w:val="FF0000"/>
                <w:sz w:val="22"/>
                <w:szCs w:val="22"/>
                <w:u w:val="single"/>
              </w:rPr>
              <w:t xml:space="preserve"> 1800 </w:t>
            </w:r>
            <w:r>
              <w:rPr>
                <w:rFonts w:hint="eastAsia" w:ascii="宋体" w:hAnsi="宋体"/>
                <w:b/>
                <w:color w:val="FF0000"/>
                <w:sz w:val="22"/>
                <w:szCs w:val="22"/>
              </w:rPr>
              <w:t>元/吨，除氮剂（碳源）不得超过</w:t>
            </w:r>
            <w:r>
              <w:rPr>
                <w:rFonts w:hint="eastAsia" w:ascii="宋体" w:hAnsi="宋体"/>
                <w:b/>
                <w:color w:val="FF0000"/>
                <w:sz w:val="22"/>
                <w:szCs w:val="22"/>
                <w:u w:val="single"/>
              </w:rPr>
              <w:t xml:space="preserve"> 1500 </w:t>
            </w:r>
            <w:r>
              <w:rPr>
                <w:rFonts w:hint="eastAsia" w:ascii="宋体" w:hAnsi="宋体"/>
                <w:b/>
                <w:color w:val="FF0000"/>
                <w:sz w:val="22"/>
                <w:szCs w:val="22"/>
              </w:rPr>
              <w:t>元/吨</w:t>
            </w:r>
            <w:r>
              <w:rPr>
                <w:rFonts w:hint="eastAsia" w:ascii="宋体" w:hAnsi="宋体"/>
                <w:b/>
                <w:color w:val="FF0000"/>
                <w:sz w:val="21"/>
                <w:szCs w:val="21"/>
              </w:rPr>
              <w:t>。如投标人的投标报价超过最高限价，其投标文件作无效标处理。</w:t>
            </w:r>
            <w:r>
              <w:rPr>
                <w:rFonts w:hint="eastAsia" w:ascii="宋体" w:hAnsi="宋体"/>
                <w:b/>
                <w:color w:val="000000"/>
                <w:sz w:val="21"/>
                <w:szCs w:val="21"/>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31" w:hRule="atLeast"/>
        </w:trPr>
        <w:tc>
          <w:tcPr>
            <w:tcW w:w="738" w:type="dxa"/>
            <w:tcBorders>
              <w:top w:val="single" w:color="auto" w:sz="4" w:space="0"/>
            </w:tcBorders>
            <w:vAlign w:val="center"/>
          </w:tcPr>
          <w:p>
            <w:pPr>
              <w:spacing w:line="320" w:lineRule="exact"/>
              <w:jc w:val="center"/>
              <w:rPr>
                <w:rFonts w:ascii="宋体" w:hAnsi="宋体"/>
                <w:sz w:val="24"/>
              </w:rPr>
            </w:pPr>
            <w:r>
              <w:rPr>
                <w:rFonts w:hint="eastAsia" w:ascii="宋体" w:hAnsi="宋体"/>
                <w:sz w:val="24"/>
              </w:rPr>
              <w:t>14</w:t>
            </w:r>
          </w:p>
        </w:tc>
        <w:tc>
          <w:tcPr>
            <w:tcW w:w="1890" w:type="dxa"/>
            <w:tcBorders>
              <w:top w:val="single" w:color="auto" w:sz="4" w:space="0"/>
            </w:tcBorders>
            <w:vAlign w:val="center"/>
          </w:tcPr>
          <w:p>
            <w:pPr>
              <w:autoSpaceDE w:val="0"/>
              <w:autoSpaceDN w:val="0"/>
              <w:adjustRightInd w:val="0"/>
              <w:spacing w:line="360" w:lineRule="exact"/>
              <w:jc w:val="center"/>
              <w:rPr>
                <w:rFonts w:hint="eastAsia" w:ascii="宋体" w:hAnsi="宋体"/>
                <w:sz w:val="21"/>
                <w:szCs w:val="21"/>
              </w:rPr>
            </w:pPr>
            <w:r>
              <w:rPr>
                <w:rFonts w:hint="eastAsia" w:ascii="宋体" w:hAnsi="宋体"/>
                <w:sz w:val="21"/>
                <w:szCs w:val="21"/>
              </w:rPr>
              <w:t>解释权</w:t>
            </w:r>
          </w:p>
        </w:tc>
        <w:tc>
          <w:tcPr>
            <w:tcW w:w="7035" w:type="dxa"/>
            <w:tcBorders>
              <w:top w:val="single" w:color="auto" w:sz="4" w:space="0"/>
            </w:tcBorders>
            <w:vAlign w:val="center"/>
          </w:tcPr>
          <w:p>
            <w:pPr>
              <w:autoSpaceDE w:val="0"/>
              <w:autoSpaceDN w:val="0"/>
              <w:adjustRightInd w:val="0"/>
              <w:spacing w:line="360" w:lineRule="exact"/>
              <w:rPr>
                <w:rFonts w:hint="eastAsia" w:ascii="宋体" w:hAnsi="宋体"/>
                <w:sz w:val="21"/>
                <w:szCs w:val="21"/>
              </w:rPr>
            </w:pPr>
            <w:r>
              <w:rPr>
                <w:rFonts w:hint="eastAsia" w:ascii="宋体" w:hAnsi="宋体"/>
                <w:sz w:val="21"/>
                <w:szCs w:val="21"/>
              </w:rPr>
              <w:t>本招标文件解释权属于招标采购单位（采购人和采购代理机构）</w:t>
            </w:r>
          </w:p>
        </w:tc>
      </w:tr>
    </w:tbl>
    <w:p>
      <w:pPr>
        <w:autoSpaceDE w:val="0"/>
        <w:autoSpaceDN w:val="0"/>
        <w:adjustRightInd w:val="0"/>
        <w:spacing w:line="360" w:lineRule="auto"/>
        <w:jc w:val="center"/>
        <w:outlineLvl w:val="1"/>
        <w:rPr>
          <w:rFonts w:ascii="宋体"/>
          <w:b/>
          <w:bCs/>
          <w:color w:val="000000"/>
          <w:sz w:val="24"/>
          <w:lang w:val="zh-CN"/>
        </w:rPr>
      </w:pPr>
      <w:r>
        <w:rPr>
          <w:rFonts w:ascii="宋体"/>
          <w:color w:val="000000"/>
          <w:sz w:val="24"/>
        </w:rPr>
        <w:br w:type="page"/>
      </w:r>
      <w:bookmarkStart w:id="193" w:name="_Toc302983095"/>
      <w:bookmarkStart w:id="194" w:name="_Toc306901446"/>
      <w:r>
        <w:rPr>
          <w:rFonts w:hint="eastAsia" w:ascii="宋体"/>
          <w:b/>
          <w:bCs/>
          <w:color w:val="000000"/>
          <w:sz w:val="24"/>
          <w:lang w:val="zh-CN"/>
        </w:rPr>
        <w:t>一、</w:t>
      </w:r>
      <w:bookmarkEnd w:id="193"/>
      <w:bookmarkEnd w:id="194"/>
      <w:r>
        <w:rPr>
          <w:rFonts w:hint="eastAsia" w:ascii="宋体"/>
          <w:b/>
          <w:bCs/>
          <w:color w:val="000000"/>
          <w:sz w:val="24"/>
          <w:lang w:val="zh-CN"/>
        </w:rPr>
        <w:t>总则</w:t>
      </w:r>
    </w:p>
    <w:p>
      <w:pPr>
        <w:snapToGrid w:val="0"/>
        <w:spacing w:line="360" w:lineRule="auto"/>
        <w:ind w:firstLine="411" w:firstLineChars="196"/>
        <w:jc w:val="left"/>
        <w:outlineLvl w:val="1"/>
        <w:rPr>
          <w:rFonts w:ascii="宋体" w:hAnsi="宋体"/>
          <w:color w:val="000000"/>
          <w:sz w:val="21"/>
          <w:szCs w:val="21"/>
        </w:rPr>
      </w:pPr>
      <w:r>
        <w:rPr>
          <w:rFonts w:hint="eastAsia" w:ascii="宋体" w:hAnsi="宋体"/>
          <w:color w:val="000000"/>
          <w:sz w:val="21"/>
          <w:szCs w:val="21"/>
          <w:lang w:val="zh-CN"/>
        </w:rPr>
        <w:t>（一）</w:t>
      </w:r>
      <w:r>
        <w:rPr>
          <w:rFonts w:ascii="宋体" w:hAnsi="宋体"/>
          <w:color w:val="000000"/>
          <w:sz w:val="21"/>
          <w:szCs w:val="21"/>
        </w:rPr>
        <w:t>适用范围</w:t>
      </w:r>
    </w:p>
    <w:p>
      <w:pPr>
        <w:autoSpaceDE w:val="0"/>
        <w:autoSpaceDN w:val="0"/>
        <w:adjustRightInd w:val="0"/>
        <w:snapToGrid w:val="0"/>
        <w:spacing w:line="360" w:lineRule="auto"/>
        <w:ind w:firstLine="480"/>
        <w:rPr>
          <w:rFonts w:hint="eastAsia" w:ascii="宋体" w:hAnsi="宋体"/>
          <w:color w:val="000000"/>
          <w:sz w:val="21"/>
          <w:szCs w:val="21"/>
          <w:lang w:val="zh-CN"/>
        </w:rPr>
      </w:pPr>
      <w:r>
        <w:rPr>
          <w:rFonts w:hint="eastAsia" w:ascii="宋体" w:hAnsi="宋体"/>
          <w:color w:val="000000"/>
          <w:sz w:val="21"/>
          <w:szCs w:val="21"/>
        </w:rPr>
        <w:t>本招标文件适用于</w:t>
      </w:r>
      <w:r>
        <w:rPr>
          <w:rFonts w:hint="eastAsia" w:ascii="宋体" w:hAnsi="宋体"/>
          <w:bCs/>
          <w:color w:val="000000"/>
          <w:sz w:val="21"/>
          <w:szCs w:val="21"/>
        </w:rPr>
        <w:t>本次</w:t>
      </w:r>
      <w:r>
        <w:rPr>
          <w:rFonts w:hint="eastAsia" w:ascii="宋体" w:hAnsi="宋体"/>
          <w:color w:val="000000"/>
          <w:sz w:val="21"/>
          <w:szCs w:val="21"/>
        </w:rPr>
        <w:t>项目的招标、投标、评标、定标、验收、合同履约、付款等行为（法律、法规另有规定的，从其规定）。</w:t>
      </w:r>
    </w:p>
    <w:p>
      <w:pPr>
        <w:widowControl/>
        <w:snapToGrid w:val="0"/>
        <w:spacing w:line="360" w:lineRule="auto"/>
        <w:ind w:firstLine="405" w:firstLineChars="193"/>
        <w:jc w:val="left"/>
        <w:outlineLvl w:val="0"/>
        <w:rPr>
          <w:rFonts w:ascii="宋体" w:hAnsi="宋体"/>
          <w:color w:val="000000"/>
          <w:sz w:val="21"/>
          <w:szCs w:val="21"/>
          <w:lang w:val="zh-CN"/>
        </w:rPr>
      </w:pPr>
      <w:r>
        <w:rPr>
          <w:rFonts w:hint="eastAsia" w:ascii="宋体" w:hAnsi="宋体"/>
          <w:color w:val="000000"/>
          <w:sz w:val="21"/>
          <w:szCs w:val="21"/>
          <w:lang w:val="zh-CN"/>
        </w:rPr>
        <w:t>（二）定义</w:t>
      </w:r>
    </w:p>
    <w:p>
      <w:pPr>
        <w:autoSpaceDE w:val="0"/>
        <w:autoSpaceDN w:val="0"/>
        <w:adjustRightInd w:val="0"/>
        <w:snapToGrid w:val="0"/>
        <w:spacing w:line="360" w:lineRule="auto"/>
        <w:ind w:firstLine="420" w:firstLineChars="200"/>
        <w:rPr>
          <w:rFonts w:ascii="宋体" w:hAnsi="宋体"/>
          <w:color w:val="000000"/>
          <w:sz w:val="21"/>
          <w:szCs w:val="21"/>
        </w:rPr>
      </w:pPr>
      <w:r>
        <w:rPr>
          <w:rFonts w:hint="eastAsia" w:ascii="宋体" w:hAnsi="宋体"/>
          <w:bCs/>
          <w:color w:val="000000"/>
          <w:sz w:val="21"/>
          <w:szCs w:val="21"/>
        </w:rPr>
        <w:t>1、</w:t>
      </w:r>
      <w:r>
        <w:rPr>
          <w:rFonts w:hint="eastAsia" w:ascii="宋体" w:hAnsi="宋体"/>
          <w:color w:val="000000"/>
          <w:sz w:val="21"/>
          <w:szCs w:val="21"/>
          <w:lang w:val="zh-CN"/>
        </w:rPr>
        <w:t>“采购组织机构”指采购人委托组织招标的集中采购机构</w:t>
      </w:r>
      <w:r>
        <w:rPr>
          <w:rFonts w:hint="eastAsia" w:ascii="宋体" w:hAnsi="宋体"/>
          <w:color w:val="000000"/>
          <w:sz w:val="21"/>
          <w:szCs w:val="21"/>
        </w:rPr>
        <w:t>/</w:t>
      </w:r>
      <w:r>
        <w:rPr>
          <w:rFonts w:hint="eastAsia" w:ascii="宋体" w:hAnsi="宋体"/>
          <w:color w:val="000000"/>
          <w:sz w:val="21"/>
          <w:szCs w:val="21"/>
          <w:lang w:val="zh-CN"/>
        </w:rPr>
        <w:t>采购代理机构。</w:t>
      </w:r>
    </w:p>
    <w:p>
      <w:pPr>
        <w:autoSpaceDE w:val="0"/>
        <w:autoSpaceDN w:val="0"/>
        <w:adjustRightInd w:val="0"/>
        <w:snapToGrid w:val="0"/>
        <w:spacing w:line="360" w:lineRule="auto"/>
        <w:ind w:firstLine="420" w:firstLineChars="200"/>
        <w:rPr>
          <w:rFonts w:ascii="宋体" w:hAnsi="宋体"/>
          <w:color w:val="000000"/>
          <w:sz w:val="21"/>
          <w:szCs w:val="21"/>
        </w:rPr>
      </w:pPr>
      <w:r>
        <w:rPr>
          <w:rFonts w:hint="eastAsia" w:ascii="宋体" w:hAnsi="宋体"/>
          <w:color w:val="000000"/>
          <w:sz w:val="21"/>
          <w:szCs w:val="21"/>
        </w:rPr>
        <w:t>2、采购人：是指委托</w:t>
      </w:r>
      <w:r>
        <w:rPr>
          <w:rFonts w:hint="eastAsia" w:ascii="宋体" w:hAnsi="宋体"/>
          <w:color w:val="000000"/>
          <w:sz w:val="21"/>
          <w:szCs w:val="21"/>
          <w:lang w:val="zh-CN"/>
        </w:rPr>
        <w:t>集中采购机构</w:t>
      </w:r>
      <w:r>
        <w:rPr>
          <w:rFonts w:hint="eastAsia" w:ascii="宋体" w:hAnsi="宋体"/>
          <w:color w:val="000000"/>
          <w:sz w:val="21"/>
          <w:szCs w:val="21"/>
        </w:rPr>
        <w:t>/采购代理机构采购本次项目的国家机关、事业单位和团体组织。</w:t>
      </w:r>
    </w:p>
    <w:p>
      <w:pPr>
        <w:autoSpaceDE w:val="0"/>
        <w:autoSpaceDN w:val="0"/>
        <w:adjustRightInd w:val="0"/>
        <w:snapToGrid w:val="0"/>
        <w:spacing w:line="360" w:lineRule="auto"/>
        <w:ind w:firstLine="420" w:firstLineChars="200"/>
        <w:rPr>
          <w:rFonts w:ascii="宋体" w:hAnsi="宋体"/>
          <w:color w:val="000000"/>
          <w:sz w:val="21"/>
          <w:szCs w:val="21"/>
        </w:rPr>
      </w:pPr>
      <w:r>
        <w:rPr>
          <w:rFonts w:hint="eastAsia" w:ascii="宋体" w:hAnsi="宋体"/>
          <w:color w:val="000000"/>
          <w:sz w:val="21"/>
          <w:szCs w:val="21"/>
        </w:rPr>
        <w:t>3、</w:t>
      </w:r>
      <w:r>
        <w:rPr>
          <w:rFonts w:ascii="宋体" w:hAnsi="宋体"/>
          <w:color w:val="000000"/>
          <w:sz w:val="21"/>
          <w:szCs w:val="21"/>
        </w:rPr>
        <w:t>投标人</w:t>
      </w:r>
      <w:r>
        <w:rPr>
          <w:rFonts w:hint="eastAsia" w:ascii="宋体" w:hAnsi="宋体"/>
          <w:color w:val="000000"/>
          <w:sz w:val="21"/>
          <w:szCs w:val="21"/>
        </w:rPr>
        <w:t>：是</w:t>
      </w:r>
      <w:r>
        <w:rPr>
          <w:rFonts w:ascii="宋体" w:hAnsi="宋体"/>
          <w:color w:val="000000"/>
          <w:sz w:val="21"/>
          <w:szCs w:val="21"/>
        </w:rPr>
        <w:t>指向</w:t>
      </w:r>
      <w:r>
        <w:rPr>
          <w:rFonts w:hint="eastAsia" w:ascii="宋体" w:hAnsi="宋体"/>
          <w:color w:val="000000"/>
          <w:sz w:val="21"/>
          <w:szCs w:val="21"/>
        </w:rPr>
        <w:t>采购</w:t>
      </w:r>
      <w:r>
        <w:rPr>
          <w:rFonts w:hint="eastAsia" w:ascii="宋体" w:hAnsi="宋体"/>
          <w:color w:val="000000"/>
          <w:sz w:val="21"/>
          <w:szCs w:val="21"/>
          <w:lang w:val="zh-CN"/>
        </w:rPr>
        <w:t>组织</w:t>
      </w:r>
      <w:r>
        <w:rPr>
          <w:rFonts w:hint="eastAsia" w:ascii="宋体" w:hAnsi="宋体"/>
          <w:color w:val="000000"/>
          <w:sz w:val="21"/>
          <w:szCs w:val="21"/>
        </w:rPr>
        <w:t>机构</w:t>
      </w:r>
      <w:r>
        <w:rPr>
          <w:rFonts w:ascii="宋体" w:hAnsi="宋体"/>
          <w:color w:val="000000"/>
          <w:sz w:val="21"/>
          <w:szCs w:val="21"/>
        </w:rPr>
        <w:t>提交投标文件的单位或个人。</w:t>
      </w:r>
    </w:p>
    <w:p>
      <w:pPr>
        <w:autoSpaceDE w:val="0"/>
        <w:autoSpaceDN w:val="0"/>
        <w:adjustRightInd w:val="0"/>
        <w:snapToGrid w:val="0"/>
        <w:spacing w:line="360" w:lineRule="auto"/>
        <w:ind w:firstLine="420" w:firstLineChars="200"/>
        <w:rPr>
          <w:rFonts w:ascii="宋体" w:hAnsi="宋体"/>
          <w:color w:val="000000"/>
          <w:sz w:val="21"/>
          <w:szCs w:val="21"/>
        </w:rPr>
      </w:pPr>
      <w:r>
        <w:rPr>
          <w:rFonts w:hint="eastAsia" w:ascii="宋体" w:hAnsi="宋体"/>
          <w:color w:val="000000"/>
          <w:sz w:val="21"/>
          <w:szCs w:val="21"/>
        </w:rPr>
        <w:t>4、</w:t>
      </w:r>
      <w:r>
        <w:rPr>
          <w:rFonts w:ascii="宋体" w:hAnsi="宋体"/>
          <w:color w:val="000000"/>
          <w:sz w:val="21"/>
          <w:szCs w:val="21"/>
        </w:rPr>
        <w:t>货物</w:t>
      </w:r>
      <w:r>
        <w:rPr>
          <w:rFonts w:hint="eastAsia" w:ascii="宋体" w:hAnsi="宋体"/>
          <w:color w:val="000000"/>
          <w:sz w:val="21"/>
          <w:szCs w:val="21"/>
        </w:rPr>
        <w:t>：</w:t>
      </w:r>
      <w:r>
        <w:rPr>
          <w:rFonts w:ascii="宋体" w:hAnsi="宋体"/>
          <w:color w:val="000000"/>
          <w:sz w:val="21"/>
          <w:szCs w:val="21"/>
        </w:rPr>
        <w:t>是指各种形态和种类的物品，包括原材料、燃料、设备、产品等。</w:t>
      </w:r>
    </w:p>
    <w:p>
      <w:pPr>
        <w:autoSpaceDE w:val="0"/>
        <w:autoSpaceDN w:val="0"/>
        <w:adjustRightInd w:val="0"/>
        <w:snapToGrid w:val="0"/>
        <w:spacing w:line="360" w:lineRule="auto"/>
        <w:ind w:firstLine="420" w:firstLineChars="200"/>
        <w:rPr>
          <w:rFonts w:ascii="宋体" w:hAnsi="宋体"/>
          <w:color w:val="000000"/>
          <w:sz w:val="21"/>
          <w:szCs w:val="21"/>
        </w:rPr>
      </w:pPr>
      <w:r>
        <w:rPr>
          <w:rFonts w:hint="eastAsia" w:ascii="宋体" w:hAnsi="宋体"/>
          <w:color w:val="000000"/>
          <w:sz w:val="21"/>
          <w:szCs w:val="21"/>
        </w:rPr>
        <w:t>5、</w:t>
      </w:r>
      <w:r>
        <w:rPr>
          <w:rFonts w:ascii="宋体" w:hAnsi="宋体"/>
          <w:color w:val="000000"/>
          <w:sz w:val="21"/>
          <w:szCs w:val="21"/>
        </w:rPr>
        <w:t>服务</w:t>
      </w:r>
      <w:r>
        <w:rPr>
          <w:rFonts w:hint="eastAsia" w:ascii="宋体" w:hAnsi="宋体"/>
          <w:color w:val="000000"/>
          <w:sz w:val="21"/>
          <w:szCs w:val="21"/>
        </w:rPr>
        <w:t>：</w:t>
      </w:r>
      <w:r>
        <w:rPr>
          <w:rFonts w:ascii="宋体" w:hAnsi="宋体"/>
          <w:color w:val="000000"/>
          <w:sz w:val="21"/>
          <w:szCs w:val="21"/>
        </w:rPr>
        <w:t>是指除货物和工程以外的政府采购对象，包括各类专业服务、信息网络开发服务、金融保险服务、运输服务，以及维修与维护服务等。</w:t>
      </w:r>
    </w:p>
    <w:p>
      <w:pPr>
        <w:autoSpaceDE w:val="0"/>
        <w:autoSpaceDN w:val="0"/>
        <w:adjustRightInd w:val="0"/>
        <w:snapToGrid w:val="0"/>
        <w:spacing w:line="360" w:lineRule="auto"/>
        <w:ind w:firstLine="420" w:firstLineChars="200"/>
        <w:rPr>
          <w:rFonts w:ascii="宋体" w:hAnsi="宋体"/>
          <w:color w:val="000000"/>
          <w:sz w:val="21"/>
          <w:szCs w:val="21"/>
        </w:rPr>
      </w:pPr>
      <w:r>
        <w:rPr>
          <w:rFonts w:hint="eastAsia" w:ascii="宋体" w:hAnsi="宋体"/>
          <w:color w:val="000000"/>
          <w:sz w:val="21"/>
          <w:szCs w:val="21"/>
        </w:rPr>
        <w:t>6、</w:t>
      </w:r>
      <w:r>
        <w:rPr>
          <w:rFonts w:ascii="宋体" w:hAnsi="宋体"/>
          <w:color w:val="000000"/>
          <w:sz w:val="21"/>
          <w:szCs w:val="21"/>
        </w:rPr>
        <w:t>“书面形式”包括信函、传真等。</w:t>
      </w:r>
    </w:p>
    <w:p>
      <w:pPr>
        <w:autoSpaceDE w:val="0"/>
        <w:autoSpaceDN w:val="0"/>
        <w:adjustRightInd w:val="0"/>
        <w:snapToGrid w:val="0"/>
        <w:spacing w:line="360" w:lineRule="auto"/>
        <w:ind w:firstLine="420" w:firstLineChars="200"/>
        <w:rPr>
          <w:rFonts w:hint="eastAsia" w:ascii="宋体" w:hAnsi="宋体"/>
          <w:color w:val="000000"/>
          <w:sz w:val="21"/>
          <w:szCs w:val="21"/>
          <w:lang w:val="zh-CN"/>
        </w:rPr>
      </w:pPr>
      <w:r>
        <w:rPr>
          <w:rFonts w:hint="eastAsia" w:ascii="宋体" w:hAnsi="宋体"/>
          <w:color w:val="000000"/>
          <w:sz w:val="21"/>
          <w:szCs w:val="21"/>
        </w:rPr>
        <w:t>7、</w:t>
      </w:r>
      <w:r>
        <w:rPr>
          <w:rFonts w:ascii="宋体" w:hAnsi="宋体"/>
          <w:color w:val="000000"/>
          <w:sz w:val="21"/>
          <w:szCs w:val="21"/>
        </w:rPr>
        <w:t>“▲”系指实质性要求条款。</w:t>
      </w:r>
    </w:p>
    <w:p>
      <w:pPr>
        <w:snapToGrid w:val="0"/>
        <w:spacing w:line="360" w:lineRule="auto"/>
        <w:ind w:firstLine="411" w:firstLineChars="196"/>
        <w:jc w:val="left"/>
        <w:outlineLvl w:val="1"/>
        <w:rPr>
          <w:rFonts w:ascii="宋体" w:hAnsi="宋体"/>
          <w:color w:val="000000"/>
          <w:sz w:val="21"/>
          <w:szCs w:val="21"/>
        </w:rPr>
      </w:pPr>
      <w:r>
        <w:rPr>
          <w:rFonts w:hint="eastAsia" w:ascii="宋体" w:hAnsi="宋体"/>
          <w:color w:val="000000"/>
          <w:sz w:val="21"/>
          <w:szCs w:val="21"/>
        </w:rPr>
        <w:t>（三）投标费用</w:t>
      </w:r>
    </w:p>
    <w:p>
      <w:pPr>
        <w:snapToGrid w:val="0"/>
        <w:spacing w:line="360" w:lineRule="auto"/>
        <w:ind w:firstLine="420" w:firstLineChars="200"/>
        <w:jc w:val="left"/>
        <w:rPr>
          <w:rFonts w:ascii="宋体" w:hAnsi="宋体"/>
          <w:sz w:val="21"/>
          <w:szCs w:val="21"/>
        </w:rPr>
      </w:pPr>
      <w:r>
        <w:rPr>
          <w:rFonts w:hint="eastAsia" w:ascii="宋体" w:hAnsi="宋体"/>
          <w:sz w:val="21"/>
          <w:szCs w:val="21"/>
        </w:rPr>
        <w:t>不论投标结果如何，投标人均应自行承担所有与投标有关的全部费用（招标文件有相关规定除外）。</w:t>
      </w:r>
    </w:p>
    <w:p>
      <w:pPr>
        <w:pStyle w:val="23"/>
        <w:snapToGrid w:val="0"/>
        <w:spacing w:line="360" w:lineRule="auto"/>
        <w:ind w:firstLine="420" w:firstLineChars="200"/>
        <w:rPr>
          <w:rFonts w:hAnsi="宋体"/>
          <w:szCs w:val="21"/>
        </w:rPr>
      </w:pPr>
      <w:r>
        <w:rPr>
          <w:rFonts w:hint="eastAsia" w:hAnsi="宋体"/>
          <w:szCs w:val="21"/>
        </w:rPr>
        <w:t>（四）特别说明</w:t>
      </w:r>
    </w:p>
    <w:p>
      <w:pPr>
        <w:pStyle w:val="23"/>
        <w:snapToGrid w:val="0"/>
        <w:spacing w:line="360" w:lineRule="auto"/>
        <w:ind w:firstLine="420" w:firstLineChars="200"/>
        <w:rPr>
          <w:rFonts w:hAnsi="宋体"/>
          <w:szCs w:val="21"/>
        </w:rPr>
      </w:pPr>
      <w:r>
        <w:rPr>
          <w:rFonts w:hint="eastAsia" w:hAnsi="宋体"/>
          <w:szCs w:val="21"/>
        </w:rPr>
        <w:t>1、</w:t>
      </w:r>
      <w:r>
        <w:rPr>
          <w:rFonts w:hAnsi="宋体"/>
          <w:szCs w:val="21"/>
        </w:rPr>
        <w:t>投标人投标所使用的资格、信誉、荣誉、业绩与企业认证必须为本法人所拥有。投标人投标所使用的采购项目实施人员必须为本法人员工（</w:t>
      </w:r>
      <w:r>
        <w:rPr>
          <w:rFonts w:hint="eastAsia" w:hAnsi="宋体"/>
          <w:szCs w:val="21"/>
        </w:rPr>
        <w:t>指</w:t>
      </w:r>
      <w:r>
        <w:rPr>
          <w:rFonts w:hAnsi="宋体"/>
          <w:szCs w:val="21"/>
        </w:rPr>
        <w:t>本法人或控股公司正式员工）。</w:t>
      </w:r>
    </w:p>
    <w:p>
      <w:pPr>
        <w:snapToGrid w:val="0"/>
        <w:spacing w:line="360" w:lineRule="auto"/>
        <w:ind w:firstLine="420" w:firstLineChars="200"/>
        <w:rPr>
          <w:rFonts w:ascii="宋体" w:hAnsi="宋体"/>
          <w:sz w:val="21"/>
          <w:szCs w:val="21"/>
        </w:rPr>
      </w:pPr>
      <w:r>
        <w:rPr>
          <w:rFonts w:hint="eastAsia" w:ascii="宋体" w:hAnsi="宋体"/>
          <w:sz w:val="21"/>
          <w:szCs w:val="21"/>
        </w:rPr>
        <w:t>2、投标供应商所投产品除招标文件中明确规定要求“提供官网截图或相应检测报告的证明材料”以外，所有技术参数描述均以投标文件为准。投标供应商对所投产品技术参数的真实性承担法律责任。项目招标结束后、质疑期限内，如有质疑供应商认为中标供应商所投产品、投标文件技术参数与招标需求存在重大偏离、错误、甚至造假的情况，应提供具体有效的证明材料。</w:t>
      </w:r>
      <w:r>
        <w:rPr>
          <w:rFonts w:hint="eastAsia" w:ascii="宋体" w:hAnsi="宋体"/>
          <w:sz w:val="21"/>
          <w:szCs w:val="21"/>
        </w:rPr>
        <w:tab/>
      </w:r>
    </w:p>
    <w:p>
      <w:pPr>
        <w:pStyle w:val="207"/>
        <w:snapToGrid w:val="0"/>
        <w:spacing w:line="360" w:lineRule="auto"/>
        <w:ind w:firstLineChars="0"/>
        <w:rPr>
          <w:rFonts w:ascii="宋体" w:hAnsi="宋体"/>
          <w:szCs w:val="21"/>
        </w:rPr>
      </w:pPr>
      <w:r>
        <w:rPr>
          <w:rFonts w:hint="eastAsia" w:ascii="宋体" w:hAnsi="宋体"/>
          <w:szCs w:val="21"/>
        </w:rPr>
        <w:t>3、</w:t>
      </w:r>
      <w:r>
        <w:rPr>
          <w:rFonts w:ascii="宋体" w:hAnsi="宋体"/>
          <w:szCs w:val="21"/>
        </w:rPr>
        <w:t>投标人在投标活动中提供任何虚假材料,其投标无效，并报监管部门查处；中标后发现的,根据《中华人民共和国政府采购法》第七十七条第一款第一项之规定</w:t>
      </w:r>
      <w:r>
        <w:rPr>
          <w:rFonts w:hint="eastAsia" w:ascii="宋体" w:hAnsi="宋体"/>
          <w:szCs w:val="21"/>
        </w:rPr>
        <w:t>，</w:t>
      </w:r>
      <w:r>
        <w:rPr>
          <w:rFonts w:ascii="宋体" w:hAnsi="宋体"/>
          <w:szCs w:val="21"/>
        </w:rPr>
        <w:t>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r>
        <w:rPr>
          <w:rFonts w:hint="eastAsia" w:ascii="宋体" w:hAnsi="宋体"/>
          <w:szCs w:val="21"/>
        </w:rPr>
        <w:t>。</w:t>
      </w:r>
    </w:p>
    <w:p>
      <w:pPr>
        <w:pStyle w:val="4"/>
        <w:keepNext w:val="0"/>
        <w:keepLines w:val="0"/>
        <w:tabs>
          <w:tab w:val="left" w:pos="851"/>
        </w:tabs>
        <w:autoSpaceDE w:val="0"/>
        <w:autoSpaceDN w:val="0"/>
        <w:adjustRightInd w:val="0"/>
        <w:snapToGrid w:val="0"/>
        <w:spacing w:before="0" w:after="0" w:line="360" w:lineRule="auto"/>
        <w:ind w:firstLine="420" w:firstLineChars="200"/>
        <w:jc w:val="left"/>
        <w:rPr>
          <w:rFonts w:ascii="宋体" w:hAnsi="宋体" w:eastAsia="宋体"/>
          <w:b w:val="0"/>
          <w:bCs w:val="0"/>
          <w:sz w:val="21"/>
          <w:szCs w:val="21"/>
        </w:rPr>
      </w:pPr>
      <w:r>
        <w:rPr>
          <w:rFonts w:hint="eastAsia" w:ascii="宋体" w:hAnsi="宋体" w:eastAsia="宋体"/>
          <w:b w:val="0"/>
          <w:bCs w:val="0"/>
          <w:sz w:val="21"/>
          <w:szCs w:val="21"/>
        </w:rPr>
        <w:t>4、投标人不得相互串通投标报价，不得妨碍其他投标人的公平竞争，不得损害采购人或其他投标人的合法权益，投标人不得以向采购人、评标委员会成员行贿或者采取其他不正当手段谋取中标。</w:t>
      </w:r>
    </w:p>
    <w:p>
      <w:pPr>
        <w:pStyle w:val="4"/>
        <w:keepNext w:val="0"/>
        <w:keepLines w:val="0"/>
        <w:tabs>
          <w:tab w:val="left" w:pos="851"/>
        </w:tabs>
        <w:autoSpaceDE w:val="0"/>
        <w:autoSpaceDN w:val="0"/>
        <w:adjustRightInd w:val="0"/>
        <w:snapToGrid w:val="0"/>
        <w:spacing w:before="0" w:after="0" w:line="360" w:lineRule="auto"/>
        <w:ind w:firstLine="420" w:firstLineChars="200"/>
        <w:jc w:val="left"/>
        <w:rPr>
          <w:rFonts w:ascii="宋体" w:hAnsi="宋体" w:eastAsia="宋体"/>
          <w:b w:val="0"/>
          <w:bCs w:val="0"/>
          <w:sz w:val="21"/>
          <w:szCs w:val="21"/>
        </w:rPr>
      </w:pPr>
      <w:r>
        <w:rPr>
          <w:rFonts w:hint="eastAsia" w:ascii="宋体" w:hAnsi="宋体" w:eastAsia="宋体"/>
          <w:b w:val="0"/>
          <w:bCs w:val="0"/>
          <w:sz w:val="21"/>
          <w:szCs w:val="21"/>
        </w:rPr>
        <w:t>5、为采购项目提供整体设计、规范编制或者项目管理、监理、检测等服务的供应商，不得再参加该采购项目的其他采购活动。</w:t>
      </w:r>
    </w:p>
    <w:p>
      <w:pPr>
        <w:pStyle w:val="4"/>
        <w:keepNext w:val="0"/>
        <w:keepLines w:val="0"/>
        <w:tabs>
          <w:tab w:val="left" w:pos="851"/>
        </w:tabs>
        <w:autoSpaceDE w:val="0"/>
        <w:autoSpaceDN w:val="0"/>
        <w:adjustRightInd w:val="0"/>
        <w:snapToGrid w:val="0"/>
        <w:spacing w:before="0" w:after="0" w:line="360" w:lineRule="auto"/>
        <w:ind w:firstLine="420" w:firstLineChars="200"/>
        <w:jc w:val="left"/>
        <w:rPr>
          <w:rFonts w:ascii="宋体" w:hAnsi="宋体" w:eastAsia="宋体"/>
          <w:b w:val="0"/>
          <w:bCs w:val="0"/>
          <w:sz w:val="21"/>
          <w:szCs w:val="21"/>
        </w:rPr>
      </w:pPr>
      <w:r>
        <w:rPr>
          <w:rFonts w:hint="eastAsia" w:ascii="宋体" w:hAnsi="宋体" w:eastAsia="宋体"/>
          <w:b w:val="0"/>
          <w:bCs w:val="0"/>
          <w:sz w:val="21"/>
          <w:szCs w:val="21"/>
        </w:rPr>
        <w:t>6、投标文件格式中的表格式样可以根据项目差别做适当调整,但应当保持表格样式基本形态不变。</w:t>
      </w:r>
    </w:p>
    <w:p>
      <w:pPr>
        <w:pStyle w:val="4"/>
        <w:keepNext w:val="0"/>
        <w:keepLines w:val="0"/>
        <w:tabs>
          <w:tab w:val="left" w:pos="851"/>
        </w:tabs>
        <w:autoSpaceDE w:val="0"/>
        <w:autoSpaceDN w:val="0"/>
        <w:adjustRightInd w:val="0"/>
        <w:snapToGrid w:val="0"/>
        <w:spacing w:before="0" w:after="0" w:line="360" w:lineRule="auto"/>
        <w:ind w:firstLine="420" w:firstLineChars="200"/>
        <w:jc w:val="left"/>
        <w:rPr>
          <w:rFonts w:ascii="宋体" w:hAnsi="宋体" w:eastAsia="宋体"/>
          <w:b w:val="0"/>
          <w:bCs w:val="0"/>
          <w:sz w:val="21"/>
          <w:szCs w:val="21"/>
        </w:rPr>
      </w:pPr>
      <w:r>
        <w:rPr>
          <w:rFonts w:hint="eastAsia" w:ascii="宋体" w:hAnsi="宋体" w:eastAsia="宋体"/>
          <w:b w:val="0"/>
          <w:bCs w:val="0"/>
          <w:sz w:val="21"/>
          <w:szCs w:val="21"/>
        </w:rPr>
        <w:t>7、单位负责人为同一人或者存在直接控股、管理关系的不同供应商，不得参加同一合同项下的政府采购活动。</w:t>
      </w:r>
    </w:p>
    <w:p>
      <w:pPr>
        <w:pStyle w:val="4"/>
        <w:keepNext w:val="0"/>
        <w:keepLines w:val="0"/>
        <w:tabs>
          <w:tab w:val="left" w:pos="851"/>
        </w:tabs>
        <w:autoSpaceDE w:val="0"/>
        <w:autoSpaceDN w:val="0"/>
        <w:adjustRightInd w:val="0"/>
        <w:snapToGrid w:val="0"/>
        <w:spacing w:before="0" w:after="0" w:line="360" w:lineRule="auto"/>
        <w:ind w:firstLine="420" w:firstLineChars="200"/>
        <w:jc w:val="left"/>
        <w:rPr>
          <w:rFonts w:hint="eastAsia" w:ascii="宋体" w:hAnsi="宋体" w:eastAsia="宋体"/>
          <w:b w:val="0"/>
          <w:bCs w:val="0"/>
          <w:sz w:val="21"/>
          <w:szCs w:val="21"/>
        </w:rPr>
      </w:pPr>
      <w:r>
        <w:rPr>
          <w:rFonts w:hint="eastAsia" w:ascii="宋体" w:hAnsi="宋体" w:eastAsia="宋体"/>
          <w:b w:val="0"/>
          <w:bCs w:val="0"/>
          <w:sz w:val="21"/>
          <w:szCs w:val="21"/>
        </w:rPr>
        <w:t>8、本项目不允许分包。（或者本项目允许部分分包，若分包如下：投标人根据招标文件的规定和采购项目的实际情况，拟在中标后将中标项目的非主体、非关键性工作分包的，应当在投标文件中载明分包承担主体，分包承担主体应当具备相应资质条件且不得再次分包。）</w:t>
      </w:r>
    </w:p>
    <w:p>
      <w:pPr>
        <w:pStyle w:val="4"/>
        <w:keepNext w:val="0"/>
        <w:keepLines w:val="0"/>
        <w:tabs>
          <w:tab w:val="left" w:pos="851"/>
        </w:tabs>
        <w:autoSpaceDE w:val="0"/>
        <w:autoSpaceDN w:val="0"/>
        <w:adjustRightInd w:val="0"/>
        <w:snapToGrid w:val="0"/>
        <w:spacing w:before="0" w:after="0" w:line="360" w:lineRule="auto"/>
        <w:ind w:firstLine="420" w:firstLineChars="200"/>
        <w:jc w:val="left"/>
        <w:rPr>
          <w:rFonts w:hint="eastAsia" w:ascii="宋体" w:hAnsi="宋体" w:eastAsia="宋体"/>
          <w:b w:val="0"/>
          <w:bCs w:val="0"/>
          <w:sz w:val="21"/>
          <w:szCs w:val="21"/>
        </w:rPr>
      </w:pPr>
      <w:r>
        <w:rPr>
          <w:rFonts w:hint="eastAsia" w:ascii="宋体" w:hAnsi="宋体" w:eastAsia="宋体"/>
          <w:b w:val="0"/>
          <w:bCs w:val="0"/>
          <w:sz w:val="21"/>
          <w:szCs w:val="21"/>
        </w:rPr>
        <w:t>9、</w:t>
      </w:r>
      <w:r>
        <w:rPr>
          <w:rFonts w:ascii="宋体" w:hAnsi="宋体" w:eastAsia="宋体"/>
          <w:b w:val="0"/>
          <w:bCs w:val="0"/>
          <w:sz w:val="21"/>
          <w:szCs w:val="21"/>
        </w:rPr>
        <w:t>投标人信用信息查询渠道及截止时点、信用信息查询记录和证据留存的具体方式、信用信息的使用规则</w:t>
      </w:r>
      <w:r>
        <w:rPr>
          <w:rFonts w:hint="eastAsia" w:ascii="宋体" w:hAnsi="宋体" w:eastAsia="宋体"/>
          <w:b w:val="0"/>
          <w:bCs w:val="0"/>
          <w:sz w:val="21"/>
          <w:szCs w:val="21"/>
        </w:rPr>
        <w:t>：</w:t>
      </w:r>
    </w:p>
    <w:p>
      <w:pPr>
        <w:pStyle w:val="4"/>
        <w:keepNext w:val="0"/>
        <w:keepLines w:val="0"/>
        <w:tabs>
          <w:tab w:val="left" w:pos="851"/>
        </w:tabs>
        <w:autoSpaceDE w:val="0"/>
        <w:autoSpaceDN w:val="0"/>
        <w:adjustRightInd w:val="0"/>
        <w:snapToGrid w:val="0"/>
        <w:spacing w:before="0" w:after="0" w:line="360" w:lineRule="auto"/>
        <w:ind w:firstLine="420" w:firstLineChars="200"/>
        <w:jc w:val="left"/>
        <w:rPr>
          <w:rFonts w:ascii="宋体" w:hAnsi="宋体" w:eastAsia="宋体"/>
          <w:b w:val="0"/>
          <w:bCs w:val="0"/>
          <w:sz w:val="21"/>
          <w:szCs w:val="21"/>
        </w:rPr>
      </w:pPr>
      <w:r>
        <w:rPr>
          <w:rFonts w:hint="eastAsia" w:ascii="宋体" w:hAnsi="宋体" w:eastAsia="宋体"/>
          <w:b w:val="0"/>
          <w:bCs w:val="0"/>
          <w:sz w:val="21"/>
          <w:szCs w:val="21"/>
        </w:rPr>
        <w:t>1、查询渠道：国家企业信用信息公示系统（http://www.gsxt.gov.cn/index.html）。</w:t>
      </w:r>
    </w:p>
    <w:p>
      <w:pPr>
        <w:pStyle w:val="4"/>
        <w:keepNext w:val="0"/>
        <w:keepLines w:val="0"/>
        <w:tabs>
          <w:tab w:val="left" w:pos="851"/>
        </w:tabs>
        <w:autoSpaceDE w:val="0"/>
        <w:autoSpaceDN w:val="0"/>
        <w:adjustRightInd w:val="0"/>
        <w:snapToGrid w:val="0"/>
        <w:spacing w:before="0" w:after="0" w:line="360" w:lineRule="auto"/>
        <w:ind w:firstLine="420" w:firstLineChars="200"/>
        <w:jc w:val="left"/>
        <w:rPr>
          <w:rFonts w:ascii="宋体" w:hAnsi="宋体" w:eastAsia="宋体"/>
          <w:b w:val="0"/>
          <w:bCs w:val="0"/>
          <w:sz w:val="21"/>
          <w:szCs w:val="21"/>
        </w:rPr>
      </w:pPr>
      <w:r>
        <w:rPr>
          <w:rFonts w:hint="eastAsia" w:ascii="宋体" w:hAnsi="宋体" w:eastAsia="宋体"/>
          <w:b w:val="0"/>
          <w:bCs w:val="0"/>
          <w:sz w:val="21"/>
          <w:szCs w:val="21"/>
        </w:rPr>
        <w:t>2、截止时点：开标后评标前。</w:t>
      </w:r>
    </w:p>
    <w:p>
      <w:pPr>
        <w:pStyle w:val="4"/>
        <w:keepNext w:val="0"/>
        <w:keepLines w:val="0"/>
        <w:tabs>
          <w:tab w:val="left" w:pos="851"/>
        </w:tabs>
        <w:autoSpaceDE w:val="0"/>
        <w:autoSpaceDN w:val="0"/>
        <w:adjustRightInd w:val="0"/>
        <w:snapToGrid w:val="0"/>
        <w:spacing w:before="0" w:after="0" w:line="360" w:lineRule="auto"/>
        <w:ind w:firstLine="420" w:firstLineChars="200"/>
        <w:jc w:val="left"/>
        <w:rPr>
          <w:rFonts w:ascii="宋体" w:hAnsi="宋体" w:eastAsia="宋体"/>
          <w:b w:val="0"/>
          <w:bCs w:val="0"/>
          <w:sz w:val="21"/>
          <w:szCs w:val="21"/>
        </w:rPr>
      </w:pPr>
      <w:r>
        <w:rPr>
          <w:rFonts w:hint="eastAsia" w:ascii="宋体" w:hAnsi="宋体" w:eastAsia="宋体"/>
          <w:b w:val="0"/>
          <w:bCs w:val="0"/>
          <w:sz w:val="21"/>
          <w:szCs w:val="21"/>
        </w:rPr>
        <w:t>3、</w:t>
      </w:r>
      <w:r>
        <w:rPr>
          <w:rFonts w:ascii="宋体" w:hAnsi="宋体" w:eastAsia="宋体"/>
          <w:b w:val="0"/>
          <w:bCs w:val="0"/>
          <w:sz w:val="21"/>
          <w:szCs w:val="21"/>
        </w:rPr>
        <w:t>信用信息查询记录和证据留存的具体方式</w:t>
      </w:r>
      <w:r>
        <w:rPr>
          <w:rFonts w:hint="eastAsia" w:ascii="宋体" w:hAnsi="宋体" w:eastAsia="宋体"/>
          <w:b w:val="0"/>
          <w:bCs w:val="0"/>
          <w:sz w:val="21"/>
          <w:szCs w:val="21"/>
        </w:rPr>
        <w:t>：由采购组织机构在规定查询时间内打印信用信息查询记录并归入项目档案。</w:t>
      </w:r>
    </w:p>
    <w:p>
      <w:pPr>
        <w:pStyle w:val="4"/>
        <w:keepNext w:val="0"/>
        <w:keepLines w:val="0"/>
        <w:tabs>
          <w:tab w:val="left" w:pos="851"/>
        </w:tabs>
        <w:autoSpaceDE w:val="0"/>
        <w:autoSpaceDN w:val="0"/>
        <w:adjustRightInd w:val="0"/>
        <w:snapToGrid w:val="0"/>
        <w:spacing w:before="0" w:after="0" w:line="360" w:lineRule="auto"/>
        <w:ind w:firstLine="420" w:firstLineChars="200"/>
        <w:jc w:val="left"/>
        <w:rPr>
          <w:rFonts w:hint="eastAsia" w:ascii="宋体" w:hAnsi="宋体" w:eastAsia="宋体"/>
          <w:b w:val="0"/>
          <w:bCs w:val="0"/>
          <w:sz w:val="21"/>
          <w:szCs w:val="21"/>
        </w:rPr>
      </w:pPr>
      <w:r>
        <w:rPr>
          <w:rFonts w:hint="eastAsia" w:ascii="宋体" w:hAnsi="宋体" w:eastAsia="宋体"/>
          <w:b w:val="0"/>
          <w:bCs w:val="0"/>
          <w:sz w:val="21"/>
          <w:szCs w:val="21"/>
        </w:rPr>
        <w:t>4、使用规则：对列入失信被执行人、重大税收违法案件当事人名单、政府采购严重违法失信行为记录名单及其他不符合《中华人民共和国政府采购法》第二十二条规定条件的供应商，</w:t>
      </w:r>
      <w:r>
        <w:rPr>
          <w:rFonts w:ascii="宋体" w:hAnsi="宋体" w:eastAsia="宋体"/>
          <w:b w:val="0"/>
          <w:bCs w:val="0"/>
          <w:sz w:val="21"/>
          <w:szCs w:val="21"/>
        </w:rPr>
        <w:t>将被</w:t>
      </w:r>
      <w:r>
        <w:rPr>
          <w:rFonts w:hint="eastAsia" w:ascii="宋体" w:hAnsi="宋体" w:eastAsia="宋体"/>
          <w:b w:val="0"/>
          <w:bCs w:val="0"/>
          <w:sz w:val="21"/>
          <w:szCs w:val="21"/>
        </w:rPr>
        <w:t>拒绝其参与政府采购活动。</w:t>
      </w:r>
    </w:p>
    <w:p>
      <w:pPr>
        <w:pStyle w:val="5"/>
        <w:spacing w:line="360" w:lineRule="auto"/>
        <w:rPr>
          <w:rFonts w:hint="eastAsia"/>
        </w:rPr>
      </w:pPr>
      <w:r>
        <w:rPr>
          <w:rFonts w:hint="eastAsia"/>
        </w:rPr>
        <w:t>10、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5"/>
        <w:spacing w:line="360" w:lineRule="auto"/>
      </w:pPr>
      <w:r>
        <w:rPr>
          <w:rFonts w:hint="eastAsia"/>
        </w:rPr>
        <w:t>非单一产品采购项目，多家投标人提供的核心产品品牌相同的，按前款规定处理。</w:t>
      </w:r>
    </w:p>
    <w:p>
      <w:pPr>
        <w:tabs>
          <w:tab w:val="left" w:pos="720"/>
          <w:tab w:val="left" w:pos="1260"/>
          <w:tab w:val="left" w:pos="2160"/>
          <w:tab w:val="left" w:pos="2880"/>
          <w:tab w:val="left" w:pos="3600"/>
          <w:tab w:val="left" w:pos="4320"/>
          <w:tab w:val="left" w:pos="5040"/>
          <w:tab w:val="left" w:pos="5760"/>
        </w:tabs>
        <w:autoSpaceDE w:val="0"/>
        <w:autoSpaceDN w:val="0"/>
        <w:adjustRightInd w:val="0"/>
        <w:snapToGrid w:val="0"/>
        <w:spacing w:line="360" w:lineRule="auto"/>
        <w:jc w:val="left"/>
        <w:rPr>
          <w:rFonts w:ascii="宋体" w:hAnsi="宋体"/>
          <w:kern w:val="0"/>
          <w:sz w:val="21"/>
          <w:szCs w:val="21"/>
        </w:rPr>
      </w:pPr>
      <w:r>
        <w:rPr>
          <w:rFonts w:hint="eastAsia" w:ascii="宋体" w:hAnsi="宋体"/>
          <w:kern w:val="0"/>
          <w:sz w:val="21"/>
          <w:szCs w:val="21"/>
        </w:rPr>
        <w:t>二、招标文件</w:t>
      </w:r>
    </w:p>
    <w:p>
      <w:pPr>
        <w:autoSpaceDE w:val="0"/>
        <w:autoSpaceDN w:val="0"/>
        <w:adjustRightInd w:val="0"/>
        <w:snapToGrid w:val="0"/>
        <w:spacing w:line="360" w:lineRule="auto"/>
        <w:rPr>
          <w:rFonts w:ascii="宋体" w:hAnsi="宋体"/>
          <w:kern w:val="0"/>
          <w:sz w:val="21"/>
          <w:szCs w:val="21"/>
        </w:rPr>
      </w:pPr>
      <w:r>
        <w:rPr>
          <w:rFonts w:hint="eastAsia" w:ascii="宋体" w:hAnsi="宋体"/>
          <w:kern w:val="0"/>
          <w:sz w:val="21"/>
          <w:szCs w:val="21"/>
        </w:rPr>
        <w:t xml:space="preserve">   （一）招标文件由招标文件总目录所列内容组成。</w:t>
      </w:r>
    </w:p>
    <w:p>
      <w:pPr>
        <w:autoSpaceDE w:val="0"/>
        <w:autoSpaceDN w:val="0"/>
        <w:adjustRightInd w:val="0"/>
        <w:snapToGrid w:val="0"/>
        <w:spacing w:line="360" w:lineRule="auto"/>
        <w:ind w:firstLine="315" w:firstLineChars="150"/>
        <w:rPr>
          <w:rFonts w:ascii="宋体" w:hAnsi="宋体"/>
          <w:kern w:val="0"/>
          <w:sz w:val="21"/>
          <w:szCs w:val="21"/>
        </w:rPr>
      </w:pPr>
      <w:r>
        <w:rPr>
          <w:rFonts w:hint="eastAsia" w:ascii="宋体" w:hAnsi="宋体"/>
          <w:kern w:val="0"/>
          <w:sz w:val="21"/>
          <w:szCs w:val="21"/>
        </w:rPr>
        <w:t>（二）招标文件的澄清或修改</w:t>
      </w:r>
    </w:p>
    <w:p>
      <w:pPr>
        <w:autoSpaceDE w:val="0"/>
        <w:autoSpaceDN w:val="0"/>
        <w:adjustRightInd w:val="0"/>
        <w:snapToGrid w:val="0"/>
        <w:spacing w:line="360" w:lineRule="auto"/>
        <w:ind w:firstLine="367" w:firstLineChars="175"/>
        <w:rPr>
          <w:rFonts w:ascii="宋体" w:hAnsi="宋体"/>
          <w:kern w:val="0"/>
          <w:sz w:val="21"/>
          <w:szCs w:val="21"/>
        </w:rPr>
      </w:pPr>
      <w:r>
        <w:rPr>
          <w:rFonts w:hint="eastAsia" w:ascii="宋体" w:hAnsi="宋体"/>
          <w:kern w:val="0"/>
          <w:sz w:val="21"/>
          <w:szCs w:val="21"/>
        </w:rPr>
        <w:t xml:space="preserve">1、采购组织机构可视采购具体情况对已发出的招标文件进行必要的澄清或者修改。澄清或者修改的内容可能影响投标文件编制的，采购人或者采购组织机构应当在投标截止时间至少15日前，在原公告发布媒体上发布澄清公告，澄清或者修改的内容为招标文件的组成部分；不足15日的，采购人或者采购组织机构应当顺延提交投标文件的截止时间。 </w:t>
      </w:r>
    </w:p>
    <w:p>
      <w:pPr>
        <w:autoSpaceDE w:val="0"/>
        <w:autoSpaceDN w:val="0"/>
        <w:adjustRightInd w:val="0"/>
        <w:snapToGrid w:val="0"/>
        <w:spacing w:line="360" w:lineRule="auto"/>
        <w:ind w:firstLine="480"/>
        <w:rPr>
          <w:rFonts w:ascii="宋体" w:hAnsi="宋体"/>
          <w:kern w:val="0"/>
          <w:sz w:val="21"/>
          <w:szCs w:val="21"/>
        </w:rPr>
      </w:pPr>
      <w:r>
        <w:rPr>
          <w:rFonts w:hint="eastAsia" w:ascii="宋体" w:hAnsi="宋体"/>
          <w:kern w:val="0"/>
          <w:sz w:val="21"/>
          <w:szCs w:val="21"/>
        </w:rPr>
        <w:t>2、</w:t>
      </w:r>
      <w:r>
        <w:rPr>
          <w:rFonts w:ascii="宋体" w:hAnsi="宋体"/>
          <w:kern w:val="0"/>
          <w:sz w:val="21"/>
          <w:szCs w:val="21"/>
        </w:rPr>
        <w:t>投标人在规定的时间内未对招标文件提出疑问、质疑或要求澄清的，将视其为无异议。对招标文件中描述有歧义或前后不一致的地方，评标委员会有权进行评判，但对同一条款的评判应适用于每个投标人</w:t>
      </w:r>
      <w:r>
        <w:rPr>
          <w:rFonts w:hint="eastAsia" w:ascii="宋体" w:hAnsi="宋体"/>
          <w:kern w:val="0"/>
          <w:sz w:val="21"/>
          <w:szCs w:val="21"/>
        </w:rPr>
        <w:t>。</w:t>
      </w:r>
    </w:p>
    <w:p>
      <w:pPr>
        <w:tabs>
          <w:tab w:val="left" w:pos="1418"/>
        </w:tabs>
        <w:autoSpaceDE w:val="0"/>
        <w:autoSpaceDN w:val="0"/>
        <w:adjustRightInd w:val="0"/>
        <w:snapToGrid w:val="0"/>
        <w:spacing w:line="360" w:lineRule="auto"/>
        <w:rPr>
          <w:rFonts w:ascii="宋体" w:hAnsi="宋体"/>
          <w:kern w:val="0"/>
          <w:sz w:val="21"/>
          <w:szCs w:val="21"/>
        </w:rPr>
      </w:pPr>
      <w:r>
        <w:rPr>
          <w:rFonts w:hint="eastAsia" w:ascii="宋体" w:hAnsi="宋体"/>
          <w:kern w:val="0"/>
          <w:sz w:val="21"/>
          <w:szCs w:val="21"/>
        </w:rPr>
        <w:t xml:space="preserve"> 三、投标文件</w:t>
      </w:r>
    </w:p>
    <w:p>
      <w:pPr>
        <w:autoSpaceDE w:val="0"/>
        <w:autoSpaceDN w:val="0"/>
        <w:adjustRightInd w:val="0"/>
        <w:snapToGrid w:val="0"/>
        <w:spacing w:line="360" w:lineRule="auto"/>
        <w:ind w:firstLine="420" w:firstLineChars="200"/>
        <w:rPr>
          <w:rFonts w:ascii="宋体" w:hAnsi="宋体"/>
          <w:bCs/>
          <w:kern w:val="0"/>
          <w:sz w:val="21"/>
          <w:szCs w:val="21"/>
        </w:rPr>
      </w:pPr>
      <w:r>
        <w:rPr>
          <w:rFonts w:hint="eastAsia" w:ascii="宋体" w:hAnsi="宋体"/>
          <w:color w:val="000000"/>
          <w:sz w:val="21"/>
          <w:szCs w:val="21"/>
          <w:lang w:val="zh-CN"/>
        </w:rPr>
        <w:t>（一）</w:t>
      </w:r>
      <w:r>
        <w:rPr>
          <w:rFonts w:hint="eastAsia" w:ascii="宋体" w:hAnsi="宋体"/>
          <w:bCs/>
          <w:kern w:val="0"/>
          <w:sz w:val="21"/>
          <w:szCs w:val="21"/>
        </w:rPr>
        <w:t>投标文件的组成</w:t>
      </w:r>
    </w:p>
    <w:p>
      <w:pPr>
        <w:snapToGrid w:val="0"/>
        <w:spacing w:line="360" w:lineRule="auto"/>
        <w:ind w:firstLine="420" w:firstLineChars="200"/>
        <w:rPr>
          <w:rFonts w:hint="eastAsia" w:ascii="宋体" w:hAnsi="宋体" w:cs="宋体"/>
          <w:b/>
          <w:color w:val="000000"/>
          <w:sz w:val="21"/>
          <w:szCs w:val="21"/>
          <w:u w:val="single"/>
        </w:rPr>
      </w:pPr>
      <w:r>
        <w:rPr>
          <w:rFonts w:hint="eastAsia" w:ascii="宋体" w:hAnsi="宋体"/>
          <w:kern w:val="0"/>
          <w:sz w:val="21"/>
          <w:szCs w:val="21"/>
        </w:rPr>
        <w:t xml:space="preserve">  投标人接到招标文件后，按照采购组织机构的要求提供：资格证明文件、商务与技术文件和报价文件。</w:t>
      </w:r>
      <w:r>
        <w:rPr>
          <w:rFonts w:hint="eastAsia" w:ascii="宋体" w:hAnsi="宋体"/>
          <w:kern w:val="0"/>
          <w:sz w:val="21"/>
          <w:szCs w:val="21"/>
          <w:lang w:val="zh-CN"/>
        </w:rPr>
        <w:t>【</w:t>
      </w:r>
      <w:r>
        <w:rPr>
          <w:rFonts w:hint="eastAsia" w:ascii="宋体" w:hAnsi="宋体"/>
          <w:b/>
          <w:kern w:val="0"/>
          <w:sz w:val="21"/>
          <w:szCs w:val="21"/>
          <w:lang w:val="zh-CN"/>
        </w:rPr>
        <w:t>特别提示：如有要求提供资料原件的，原件另行包装，并与投标文件一起提交，投标截止时间后所有原件不予接收。资料原件也可以用与原件相符的公证原件替代</w:t>
      </w:r>
      <w:r>
        <w:rPr>
          <w:rFonts w:hint="eastAsia" w:ascii="宋体" w:hAnsi="宋体"/>
          <w:kern w:val="0"/>
          <w:sz w:val="21"/>
          <w:szCs w:val="21"/>
          <w:lang w:val="zh-CN"/>
        </w:rPr>
        <w:t>】</w:t>
      </w:r>
    </w:p>
    <w:p>
      <w:pPr>
        <w:snapToGrid w:val="0"/>
        <w:spacing w:line="360" w:lineRule="auto"/>
        <w:ind w:firstLine="422" w:firstLineChars="200"/>
        <w:rPr>
          <w:rFonts w:hint="eastAsia" w:ascii="宋体" w:hAnsi="宋体"/>
          <w:b/>
          <w:color w:val="000000"/>
          <w:sz w:val="21"/>
          <w:szCs w:val="21"/>
        </w:rPr>
      </w:pPr>
      <w:r>
        <w:rPr>
          <w:rFonts w:hint="eastAsia" w:ascii="宋体" w:hAnsi="宋体"/>
          <w:b/>
          <w:color w:val="000000"/>
          <w:sz w:val="21"/>
          <w:szCs w:val="21"/>
        </w:rPr>
        <w:t>▲1、资格证明文件的组成：</w:t>
      </w:r>
    </w:p>
    <w:p>
      <w:pPr>
        <w:widowControl/>
        <w:snapToGrid w:val="0"/>
        <w:spacing w:line="360" w:lineRule="auto"/>
        <w:ind w:firstLine="413" w:firstLineChars="197"/>
        <w:jc w:val="left"/>
        <w:outlineLvl w:val="0"/>
        <w:rPr>
          <w:rFonts w:hint="eastAsia" w:ascii="宋体" w:hAnsi="宋体"/>
          <w:sz w:val="21"/>
          <w:szCs w:val="21"/>
        </w:rPr>
      </w:pPr>
      <w:r>
        <w:rPr>
          <w:rFonts w:hint="eastAsia" w:ascii="宋体" w:hAnsi="宋体"/>
          <w:color w:val="000000"/>
          <w:sz w:val="21"/>
          <w:szCs w:val="21"/>
        </w:rPr>
        <w:t>（1）</w:t>
      </w:r>
      <w:r>
        <w:rPr>
          <w:rFonts w:hint="eastAsia" w:ascii="宋体" w:hAnsi="宋体"/>
          <w:sz w:val="21"/>
          <w:szCs w:val="21"/>
        </w:rPr>
        <w:t>投标声明书（见附件五）；</w:t>
      </w:r>
    </w:p>
    <w:p>
      <w:pPr>
        <w:widowControl/>
        <w:snapToGrid w:val="0"/>
        <w:spacing w:line="360" w:lineRule="auto"/>
        <w:ind w:firstLine="413" w:firstLineChars="197"/>
        <w:jc w:val="left"/>
        <w:outlineLvl w:val="0"/>
        <w:rPr>
          <w:rFonts w:hint="eastAsia" w:ascii="宋体" w:hAnsi="宋体"/>
          <w:sz w:val="21"/>
          <w:szCs w:val="21"/>
        </w:rPr>
      </w:pPr>
      <w:r>
        <w:rPr>
          <w:rFonts w:hint="eastAsia" w:ascii="宋体" w:hAnsi="宋体"/>
          <w:color w:val="000000"/>
          <w:sz w:val="21"/>
          <w:szCs w:val="21"/>
        </w:rPr>
        <w:t>（2）</w:t>
      </w:r>
      <w:r>
        <w:rPr>
          <w:rFonts w:hint="eastAsia" w:ascii="宋体" w:hAnsi="宋体"/>
          <w:sz w:val="21"/>
          <w:szCs w:val="21"/>
        </w:rPr>
        <w:t>提供有效的营业执照复印件；如事业单位参加投标的，则提供有效的《事业单位法人证书》复印件；</w:t>
      </w:r>
    </w:p>
    <w:p>
      <w:pPr>
        <w:widowControl/>
        <w:snapToGrid w:val="0"/>
        <w:spacing w:line="360" w:lineRule="auto"/>
        <w:ind w:firstLine="413" w:firstLineChars="197"/>
        <w:jc w:val="left"/>
        <w:outlineLvl w:val="0"/>
        <w:rPr>
          <w:rFonts w:hint="eastAsia" w:ascii="宋体" w:hAnsi="宋体"/>
          <w:sz w:val="21"/>
          <w:szCs w:val="21"/>
        </w:rPr>
      </w:pPr>
      <w:r>
        <w:rPr>
          <w:rFonts w:hint="eastAsia" w:ascii="宋体" w:hAnsi="宋体"/>
          <w:sz w:val="21"/>
          <w:szCs w:val="21"/>
        </w:rPr>
        <w:t>（3）</w:t>
      </w:r>
      <w:r>
        <w:rPr>
          <w:rFonts w:hint="eastAsia" w:ascii="宋体" w:hAnsi="宋体"/>
          <w:kern w:val="21"/>
          <w:sz w:val="21"/>
          <w:szCs w:val="21"/>
          <w:lang w:val="zh-CN"/>
        </w:rPr>
        <w:t>提供最近年度的</w:t>
      </w:r>
      <w:r>
        <w:rPr>
          <w:rFonts w:hint="eastAsia" w:ascii="宋体" w:hAnsi="宋体"/>
          <w:sz w:val="21"/>
          <w:szCs w:val="21"/>
        </w:rPr>
        <w:t>资产负债表、利润表，或者银行出具的资信证明；</w:t>
      </w:r>
    </w:p>
    <w:p>
      <w:pPr>
        <w:pStyle w:val="23"/>
        <w:snapToGrid w:val="0"/>
        <w:spacing w:line="360" w:lineRule="auto"/>
        <w:ind w:firstLine="415" w:firstLineChars="198"/>
        <w:rPr>
          <w:rFonts w:hint="eastAsia" w:hAnsi="宋体"/>
          <w:szCs w:val="21"/>
        </w:rPr>
      </w:pPr>
      <w:r>
        <w:rPr>
          <w:rFonts w:hint="eastAsia" w:hAnsi="宋体"/>
          <w:kern w:val="21"/>
          <w:szCs w:val="21"/>
          <w:lang w:val="zh-CN"/>
        </w:rPr>
        <w:t>（</w:t>
      </w:r>
      <w:r>
        <w:rPr>
          <w:rFonts w:hint="eastAsia" w:hAnsi="宋体"/>
          <w:kern w:val="21"/>
          <w:szCs w:val="21"/>
        </w:rPr>
        <w:t>4）</w:t>
      </w:r>
      <w:r>
        <w:rPr>
          <w:rFonts w:hint="eastAsia" w:hAnsi="宋体"/>
          <w:kern w:val="21"/>
          <w:szCs w:val="21"/>
          <w:lang w:val="zh-CN"/>
        </w:rPr>
        <w:t>提供</w:t>
      </w:r>
      <w:r>
        <w:rPr>
          <w:rFonts w:hint="eastAsia" w:hAnsi="宋体"/>
          <w:szCs w:val="21"/>
        </w:rPr>
        <w:t>投标截止时间前六个月内（至少提供其中一个月）缴纳社会保障资金凭据（提供专用收据或社会保险缴纳清单或社保部门出具的社保证明）和缴纳税收凭证（依法免税的，提供相应证明资料证明依法免税）；</w:t>
      </w:r>
    </w:p>
    <w:p>
      <w:pPr>
        <w:snapToGrid w:val="0"/>
        <w:spacing w:line="360" w:lineRule="auto"/>
        <w:ind w:firstLine="420" w:firstLineChars="200"/>
        <w:rPr>
          <w:rFonts w:hint="eastAsia" w:ascii="宋体" w:hAnsi="宋体"/>
          <w:sz w:val="21"/>
          <w:szCs w:val="21"/>
        </w:rPr>
      </w:pPr>
      <w:r>
        <w:rPr>
          <w:rFonts w:hint="eastAsia" w:ascii="宋体" w:hAnsi="宋体"/>
          <w:sz w:val="21"/>
          <w:szCs w:val="21"/>
        </w:rPr>
        <w:t>（5）参加政府采购活动前3年内在经营活动中没有重大违法记录的书面声明（声明书格式见附件）；</w:t>
      </w:r>
    </w:p>
    <w:p>
      <w:pPr>
        <w:snapToGrid w:val="0"/>
        <w:spacing w:line="360" w:lineRule="auto"/>
        <w:ind w:firstLine="420" w:firstLineChars="200"/>
        <w:rPr>
          <w:rFonts w:hint="eastAsia" w:ascii="宋体" w:hAnsi="宋体"/>
          <w:b/>
          <w:color w:val="000000"/>
          <w:sz w:val="21"/>
          <w:szCs w:val="21"/>
        </w:rPr>
      </w:pPr>
      <w:r>
        <w:rPr>
          <w:rFonts w:hint="eastAsia" w:ascii="宋体" w:hAnsi="宋体"/>
          <w:sz w:val="21"/>
          <w:szCs w:val="21"/>
        </w:rPr>
        <w:t>（6）提供采购公告中符合供应商特定条件的有效证明材料复印件</w:t>
      </w:r>
      <w:r>
        <w:rPr>
          <w:rFonts w:hint="eastAsia" w:ascii="宋体" w:hAnsi="宋体"/>
          <w:b/>
          <w:bCs/>
          <w:sz w:val="21"/>
          <w:szCs w:val="21"/>
        </w:rPr>
        <w:t>（投标供应商特定条件中有要求的必须提供），</w:t>
      </w:r>
      <w:r>
        <w:rPr>
          <w:rFonts w:hint="eastAsia" w:ascii="宋体" w:hAnsi="宋体"/>
          <w:sz w:val="21"/>
          <w:szCs w:val="21"/>
        </w:rPr>
        <w:t>以及需要说明的其他资料；</w:t>
      </w:r>
    </w:p>
    <w:p>
      <w:pPr>
        <w:snapToGrid w:val="0"/>
        <w:spacing w:line="360" w:lineRule="auto"/>
        <w:ind w:firstLine="422" w:firstLineChars="200"/>
        <w:rPr>
          <w:rFonts w:hint="eastAsia" w:ascii="宋体" w:hAnsi="宋体"/>
          <w:b/>
          <w:color w:val="000000"/>
          <w:sz w:val="21"/>
          <w:szCs w:val="21"/>
        </w:rPr>
      </w:pPr>
      <w:r>
        <w:rPr>
          <w:rFonts w:hint="eastAsia" w:ascii="宋体" w:hAnsi="宋体"/>
          <w:b/>
          <w:color w:val="000000"/>
          <w:sz w:val="21"/>
          <w:szCs w:val="21"/>
        </w:rPr>
        <w:t>2、商务与技术文件的组成：</w:t>
      </w:r>
    </w:p>
    <w:p>
      <w:pPr>
        <w:pStyle w:val="5"/>
        <w:widowControl/>
        <w:adjustRightInd w:val="0"/>
        <w:snapToGrid w:val="0"/>
        <w:spacing w:line="360" w:lineRule="auto"/>
        <w:ind w:firstLineChars="200"/>
        <w:rPr>
          <w:rFonts w:hint="eastAsia" w:ascii="宋体" w:hAnsi="宋体"/>
          <w:szCs w:val="21"/>
        </w:rPr>
      </w:pPr>
      <w:r>
        <w:rPr>
          <w:rFonts w:hint="eastAsia" w:ascii="宋体" w:hAnsi="宋体"/>
          <w:szCs w:val="21"/>
        </w:rPr>
        <w:t>（1）投标人情况介绍（主要产品、人员与技术力量、企业规模、经营业绩等，格式自拟）。</w:t>
      </w:r>
    </w:p>
    <w:p>
      <w:pPr>
        <w:pStyle w:val="5"/>
        <w:widowControl/>
        <w:adjustRightInd w:val="0"/>
        <w:snapToGrid w:val="0"/>
        <w:spacing w:line="360" w:lineRule="auto"/>
        <w:ind w:firstLineChars="200"/>
        <w:rPr>
          <w:rFonts w:hint="eastAsia" w:ascii="宋体" w:hAnsi="宋体"/>
          <w:szCs w:val="21"/>
        </w:rPr>
      </w:pPr>
      <w:r>
        <w:rPr>
          <w:rFonts w:hint="eastAsia" w:ascii="宋体" w:hAnsi="宋体"/>
          <w:szCs w:val="21"/>
        </w:rPr>
        <w:t>（2）</w:t>
      </w:r>
      <w:r>
        <w:rPr>
          <w:rFonts w:hint="eastAsia" w:ascii="宋体" w:hAnsi="宋体"/>
          <w:color w:val="000000"/>
          <w:szCs w:val="21"/>
        </w:rPr>
        <w:t>类似项目业绩一览表（如有，见附件七）。</w:t>
      </w:r>
      <w:r>
        <w:rPr>
          <w:rFonts w:ascii="宋体" w:hAnsi="宋体"/>
          <w:color w:val="000000"/>
          <w:szCs w:val="21"/>
        </w:rPr>
        <w:t>附上每个业绩合同</w:t>
      </w:r>
      <w:r>
        <w:rPr>
          <w:rFonts w:hint="eastAsia" w:ascii="宋体" w:hAnsi="宋体"/>
          <w:color w:val="000000"/>
          <w:szCs w:val="21"/>
        </w:rPr>
        <w:t>和中标通知书</w:t>
      </w:r>
      <w:r>
        <w:rPr>
          <w:rFonts w:ascii="宋体" w:hAnsi="宋体"/>
          <w:color w:val="000000"/>
          <w:szCs w:val="21"/>
        </w:rPr>
        <w:t>的复印件，</w:t>
      </w:r>
      <w:r>
        <w:rPr>
          <w:rFonts w:hint="eastAsia" w:ascii="宋体" w:hAnsi="宋体"/>
          <w:color w:val="000000"/>
          <w:szCs w:val="21"/>
        </w:rPr>
        <w:t>并在投标时提供业绩合同</w:t>
      </w:r>
      <w:r>
        <w:rPr>
          <w:rFonts w:ascii="宋体" w:hAnsi="宋体"/>
          <w:color w:val="000000"/>
          <w:szCs w:val="21"/>
        </w:rPr>
        <w:t>原件</w:t>
      </w:r>
      <w:r>
        <w:rPr>
          <w:rFonts w:hint="eastAsia" w:ascii="宋体" w:hAnsi="宋体"/>
          <w:color w:val="000000"/>
          <w:szCs w:val="21"/>
        </w:rPr>
        <w:t>及中标通知书原件</w:t>
      </w:r>
      <w:r>
        <w:rPr>
          <w:rFonts w:ascii="宋体" w:hAnsi="宋体"/>
          <w:color w:val="000000"/>
          <w:szCs w:val="21"/>
        </w:rPr>
        <w:t>备查</w:t>
      </w:r>
      <w:r>
        <w:rPr>
          <w:rFonts w:hint="eastAsia" w:ascii="宋体" w:hAnsi="宋体"/>
          <w:color w:val="000000"/>
          <w:szCs w:val="21"/>
        </w:rPr>
        <w:t>（如无法提供中标通知书原件的，也可以用相关项目中标结果公示链接网址与截图替代）。</w:t>
      </w:r>
    </w:p>
    <w:p>
      <w:pPr>
        <w:spacing w:line="360" w:lineRule="auto"/>
        <w:ind w:firstLine="420" w:firstLineChars="200"/>
        <w:rPr>
          <w:rFonts w:hint="eastAsia" w:ascii="宋体" w:hAnsi="宋体"/>
          <w:sz w:val="21"/>
          <w:szCs w:val="21"/>
        </w:rPr>
      </w:pPr>
      <w:r>
        <w:rPr>
          <w:rFonts w:hint="eastAsia" w:ascii="宋体" w:hAnsi="宋体"/>
          <w:sz w:val="21"/>
          <w:szCs w:val="21"/>
        </w:rPr>
        <w:t>（3）商务响应表（见附件八）</w:t>
      </w:r>
    </w:p>
    <w:p>
      <w:pPr>
        <w:spacing w:line="360" w:lineRule="auto"/>
        <w:ind w:firstLine="420" w:firstLineChars="200"/>
        <w:rPr>
          <w:rFonts w:hint="eastAsia" w:ascii="宋体" w:hAnsi="宋体"/>
          <w:sz w:val="21"/>
          <w:szCs w:val="21"/>
        </w:rPr>
      </w:pPr>
      <w:r>
        <w:rPr>
          <w:rFonts w:hint="eastAsia" w:ascii="宋体" w:hAnsi="宋体"/>
          <w:sz w:val="21"/>
          <w:szCs w:val="21"/>
        </w:rPr>
        <w:t>（4）对本项目采购需求的理解、技术方案[包括项目技术方案、验收方案及对本项目合理化建议等]。</w:t>
      </w:r>
    </w:p>
    <w:p>
      <w:pPr>
        <w:spacing w:line="360" w:lineRule="auto"/>
        <w:ind w:firstLine="420" w:firstLineChars="200"/>
        <w:rPr>
          <w:rFonts w:ascii="宋体" w:hAnsi="宋体"/>
          <w:sz w:val="21"/>
          <w:szCs w:val="21"/>
        </w:rPr>
      </w:pPr>
      <w:r>
        <w:rPr>
          <w:rFonts w:hint="eastAsia" w:ascii="宋体" w:hAnsi="宋体"/>
          <w:sz w:val="21"/>
          <w:szCs w:val="21"/>
        </w:rPr>
        <w:t>（5）项目组织实施方案（包括项目工期、确保项目供货的措施或方案、项目实施进度安排、项目实施人员资质及实施人员的社保证明等）。</w:t>
      </w:r>
    </w:p>
    <w:p>
      <w:pPr>
        <w:pStyle w:val="5"/>
        <w:widowControl/>
        <w:adjustRightInd w:val="0"/>
        <w:snapToGrid w:val="0"/>
        <w:spacing w:line="360" w:lineRule="auto"/>
        <w:ind w:firstLineChars="200"/>
        <w:rPr>
          <w:rFonts w:hint="eastAsia" w:ascii="宋体" w:hAnsi="宋体"/>
          <w:szCs w:val="21"/>
        </w:rPr>
      </w:pPr>
      <w:r>
        <w:rPr>
          <w:rFonts w:hint="eastAsia" w:ascii="宋体" w:hAnsi="宋体"/>
          <w:szCs w:val="21"/>
        </w:rPr>
        <w:t>（6）投标产品技术及相关资料：</w:t>
      </w:r>
    </w:p>
    <w:p>
      <w:pPr>
        <w:pStyle w:val="5"/>
        <w:widowControl/>
        <w:adjustRightInd w:val="0"/>
        <w:snapToGrid w:val="0"/>
        <w:spacing w:line="360" w:lineRule="auto"/>
        <w:ind w:firstLineChars="200"/>
        <w:rPr>
          <w:rFonts w:hint="eastAsia" w:ascii="宋体" w:hAnsi="宋体"/>
          <w:szCs w:val="21"/>
        </w:rPr>
      </w:pPr>
      <w:r>
        <w:rPr>
          <w:rFonts w:hint="eastAsia" w:ascii="宋体" w:hAnsi="宋体"/>
          <w:szCs w:val="21"/>
        </w:rPr>
        <w:t>A.产品品牌及型号、技术参数指标、性能特点、图片资料以及所遵循的技术规范、产品质保期、产品质量相关检测报告等内容。</w:t>
      </w:r>
    </w:p>
    <w:p>
      <w:pPr>
        <w:spacing w:line="360" w:lineRule="auto"/>
        <w:ind w:firstLine="420" w:firstLineChars="200"/>
        <w:rPr>
          <w:rFonts w:hint="eastAsia" w:ascii="宋体" w:hAnsi="宋体"/>
          <w:sz w:val="21"/>
          <w:szCs w:val="21"/>
        </w:rPr>
      </w:pPr>
      <w:r>
        <w:rPr>
          <w:rFonts w:hint="eastAsia" w:ascii="宋体" w:hAnsi="宋体"/>
          <w:sz w:val="21"/>
          <w:szCs w:val="21"/>
        </w:rPr>
        <w:t>B.投标产品中有节能产品的，应列明投标产品中有列入最新一期财政部、发展改革委公布的“节能产品政府采购清单”明细（</w:t>
      </w:r>
      <w:r>
        <w:rPr>
          <w:rFonts w:hint="eastAsia" w:ascii="宋体" w:hAnsi="宋体" w:cs="宋体"/>
          <w:sz w:val="21"/>
          <w:szCs w:val="21"/>
        </w:rPr>
        <w:t>提供所投产品在清单中所处的页码、截图，并以明显标识标注</w:t>
      </w:r>
      <w:r>
        <w:rPr>
          <w:rFonts w:hint="eastAsia" w:ascii="宋体" w:hAnsi="宋体"/>
          <w:sz w:val="21"/>
          <w:szCs w:val="21"/>
        </w:rPr>
        <w:t>）；投标产品中有环保产品的，应列明投标产品中有列入最新一期财政部、环境保护部公布的“环境标志产品政府采购清单”明细（</w:t>
      </w:r>
      <w:r>
        <w:rPr>
          <w:rFonts w:hint="eastAsia" w:ascii="宋体" w:hAnsi="宋体" w:cs="宋体"/>
          <w:sz w:val="21"/>
          <w:szCs w:val="21"/>
        </w:rPr>
        <w:t>提供所投产品在清单中所处的页码、截图，并以明显标识标注</w:t>
      </w:r>
      <w:r>
        <w:rPr>
          <w:rFonts w:hint="eastAsia" w:ascii="宋体" w:hAnsi="宋体"/>
          <w:sz w:val="21"/>
          <w:szCs w:val="21"/>
        </w:rPr>
        <w:t>）。</w:t>
      </w:r>
    </w:p>
    <w:p>
      <w:pPr>
        <w:spacing w:line="360" w:lineRule="auto"/>
        <w:ind w:firstLine="420" w:firstLineChars="200"/>
        <w:rPr>
          <w:rFonts w:hint="eastAsia" w:ascii="宋体" w:hAnsi="宋体"/>
          <w:sz w:val="21"/>
          <w:szCs w:val="21"/>
        </w:rPr>
      </w:pPr>
      <w:r>
        <w:rPr>
          <w:rFonts w:hint="eastAsia" w:ascii="宋体" w:hAnsi="宋体" w:cs="宋体"/>
          <w:sz w:val="21"/>
          <w:szCs w:val="21"/>
        </w:rPr>
        <w:t>【特别提示：节能和环境标志产品最新一期政府采购清单，可在“中国政府采购网”中查看】</w:t>
      </w:r>
    </w:p>
    <w:p>
      <w:pPr>
        <w:pStyle w:val="5"/>
        <w:widowControl/>
        <w:adjustRightInd w:val="0"/>
        <w:snapToGrid w:val="0"/>
        <w:spacing w:line="360" w:lineRule="auto"/>
        <w:ind w:firstLineChars="200"/>
        <w:rPr>
          <w:rFonts w:hint="eastAsia" w:ascii="宋体" w:hAnsi="宋体"/>
          <w:szCs w:val="21"/>
        </w:rPr>
      </w:pPr>
      <w:r>
        <w:rPr>
          <w:rFonts w:hint="eastAsia" w:ascii="宋体" w:hAnsi="宋体"/>
          <w:szCs w:val="21"/>
        </w:rPr>
        <w:t>（7）</w:t>
      </w:r>
      <w:r>
        <w:rPr>
          <w:rFonts w:hint="eastAsia" w:ascii="宋体" w:hAnsi="宋体" w:cs="宋体"/>
          <w:kern w:val="0"/>
          <w:szCs w:val="21"/>
          <w:lang w:val="zh-CN"/>
        </w:rPr>
        <w:t>技术响应表</w:t>
      </w:r>
      <w:r>
        <w:rPr>
          <w:rFonts w:hint="eastAsia" w:ascii="宋体" w:hAnsi="宋体"/>
          <w:color w:val="000000"/>
          <w:szCs w:val="21"/>
        </w:rPr>
        <w:t>（见附件九）</w:t>
      </w:r>
    </w:p>
    <w:p>
      <w:pPr>
        <w:pStyle w:val="23"/>
        <w:spacing w:line="360" w:lineRule="auto"/>
        <w:ind w:firstLine="420" w:firstLineChars="200"/>
        <w:rPr>
          <w:rFonts w:hint="eastAsia" w:hAnsi="宋体"/>
          <w:szCs w:val="21"/>
        </w:rPr>
      </w:pPr>
      <w:r>
        <w:rPr>
          <w:rFonts w:hint="eastAsia" w:hAnsi="宋体"/>
          <w:szCs w:val="21"/>
        </w:rPr>
        <w:t>（8）项目培训计划</w:t>
      </w:r>
    </w:p>
    <w:p>
      <w:pPr>
        <w:pStyle w:val="23"/>
        <w:spacing w:line="360" w:lineRule="auto"/>
        <w:ind w:firstLine="420" w:firstLineChars="200"/>
        <w:rPr>
          <w:rFonts w:hint="eastAsia" w:hAnsi="宋体"/>
          <w:b/>
          <w:color w:val="FF0000"/>
          <w:szCs w:val="21"/>
        </w:rPr>
      </w:pPr>
      <w:r>
        <w:rPr>
          <w:rFonts w:hint="eastAsia" w:hAnsi="宋体"/>
          <w:szCs w:val="21"/>
        </w:rPr>
        <w:t>（9）距采购人最近的服务网点详细介绍（包括地理位置、资质资格、技术力量、工作业绩、服务内容及联系电话等）。</w:t>
      </w:r>
    </w:p>
    <w:p>
      <w:pPr>
        <w:pStyle w:val="23"/>
        <w:spacing w:line="360" w:lineRule="auto"/>
        <w:ind w:firstLine="420" w:firstLineChars="200"/>
        <w:rPr>
          <w:rFonts w:hint="eastAsia" w:hAnsi="宋体"/>
          <w:b/>
          <w:szCs w:val="21"/>
        </w:rPr>
      </w:pPr>
      <w:r>
        <w:rPr>
          <w:rFonts w:hint="eastAsia" w:hAnsi="宋体"/>
          <w:szCs w:val="21"/>
        </w:rPr>
        <w:t>（10）针对本项目的售后服务措施及承诺。</w:t>
      </w:r>
    </w:p>
    <w:p>
      <w:pPr>
        <w:snapToGrid w:val="0"/>
        <w:spacing w:line="360" w:lineRule="auto"/>
        <w:ind w:firstLine="420" w:firstLineChars="200"/>
        <w:rPr>
          <w:rFonts w:hint="eastAsia" w:ascii="宋体" w:hAnsi="宋体"/>
          <w:sz w:val="21"/>
          <w:szCs w:val="21"/>
        </w:rPr>
      </w:pPr>
      <w:r>
        <w:rPr>
          <w:rFonts w:hint="eastAsia" w:ascii="宋体" w:hAnsi="宋体"/>
          <w:sz w:val="21"/>
          <w:szCs w:val="21"/>
        </w:rPr>
        <w:t>（11</w:t>
      </w:r>
      <w:r>
        <w:rPr>
          <w:rFonts w:ascii="宋体" w:hAnsi="宋体"/>
          <w:sz w:val="21"/>
          <w:szCs w:val="21"/>
        </w:rPr>
        <w:t>）</w:t>
      </w:r>
      <w:r>
        <w:rPr>
          <w:rFonts w:hint="eastAsia" w:ascii="宋体" w:hAnsi="宋体"/>
          <w:sz w:val="21"/>
          <w:szCs w:val="21"/>
        </w:rPr>
        <w:t>投标人认为需要提供的其他资料（包括可能影响投标人商务与技术文件评分的各类证明材料）。</w:t>
      </w:r>
    </w:p>
    <w:p>
      <w:pPr>
        <w:snapToGrid w:val="0"/>
        <w:spacing w:line="360" w:lineRule="auto"/>
        <w:ind w:firstLine="422" w:firstLineChars="200"/>
        <w:rPr>
          <w:rFonts w:hint="eastAsia" w:ascii="宋体" w:hAnsi="宋体"/>
          <w:b/>
          <w:color w:val="000000"/>
          <w:sz w:val="21"/>
          <w:szCs w:val="21"/>
        </w:rPr>
      </w:pPr>
      <w:r>
        <w:rPr>
          <w:rFonts w:hint="eastAsia" w:ascii="宋体" w:hAnsi="宋体"/>
          <w:b/>
          <w:color w:val="000000"/>
          <w:sz w:val="21"/>
          <w:szCs w:val="21"/>
        </w:rPr>
        <w:t>3、报价文件的组成：</w:t>
      </w:r>
    </w:p>
    <w:p>
      <w:pPr>
        <w:snapToGrid w:val="0"/>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（1）开标一览表（见附件一）</w:t>
      </w:r>
    </w:p>
    <w:p>
      <w:pPr>
        <w:snapToGrid w:val="0"/>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（2）投标报价明细表（见附件二）</w:t>
      </w:r>
    </w:p>
    <w:p>
      <w:pPr>
        <w:autoSpaceDE w:val="0"/>
        <w:autoSpaceDN w:val="0"/>
        <w:adjustRightInd w:val="0"/>
        <w:spacing w:line="360" w:lineRule="auto"/>
        <w:ind w:firstLine="420" w:firstLineChars="200"/>
        <w:rPr>
          <w:rFonts w:hint="eastAsia" w:ascii="宋体" w:hAnsi="宋体"/>
          <w:kern w:val="0"/>
          <w:sz w:val="21"/>
          <w:szCs w:val="21"/>
        </w:rPr>
      </w:pPr>
      <w:r>
        <w:rPr>
          <w:rFonts w:hint="eastAsia" w:ascii="宋体" w:hAnsi="宋体"/>
          <w:kern w:val="0"/>
          <w:sz w:val="21"/>
          <w:szCs w:val="21"/>
        </w:rPr>
        <w:t>（3）小微企业政府采购优惠政策声明文件（如有格式后附三、附件四）</w:t>
      </w:r>
    </w:p>
    <w:p>
      <w:pPr>
        <w:numPr>
          <w:ilvl w:val="0"/>
          <w:numId w:val="6"/>
        </w:numPr>
        <w:snapToGrid w:val="0"/>
        <w:spacing w:line="360" w:lineRule="auto"/>
        <w:rPr>
          <w:rFonts w:ascii="宋体" w:hAnsi="宋体"/>
          <w:bCs/>
          <w:kern w:val="0"/>
          <w:sz w:val="21"/>
          <w:szCs w:val="21"/>
        </w:rPr>
      </w:pPr>
      <w:r>
        <w:rPr>
          <w:rFonts w:hint="eastAsia" w:ascii="宋体" w:hAnsi="宋体"/>
          <w:bCs/>
          <w:kern w:val="0"/>
          <w:sz w:val="21"/>
          <w:szCs w:val="21"/>
        </w:rPr>
        <w:t>投标文件的制作、封装及递交要求</w:t>
      </w:r>
    </w:p>
    <w:p>
      <w:pPr>
        <w:autoSpaceDE w:val="0"/>
        <w:autoSpaceDN w:val="0"/>
        <w:adjustRightInd w:val="0"/>
        <w:snapToGrid w:val="0"/>
        <w:spacing w:line="360" w:lineRule="auto"/>
        <w:ind w:firstLine="480"/>
        <w:rPr>
          <w:rFonts w:ascii="宋体" w:hAnsi="宋体"/>
          <w:bCs/>
          <w:color w:val="000000"/>
          <w:sz w:val="21"/>
          <w:szCs w:val="21"/>
        </w:rPr>
      </w:pPr>
      <w:r>
        <w:rPr>
          <w:rFonts w:hint="eastAsia" w:ascii="宋体" w:hAnsi="宋体"/>
          <w:bCs/>
          <w:color w:val="000000"/>
          <w:sz w:val="21"/>
          <w:szCs w:val="21"/>
        </w:rPr>
        <w:t>1、投标文件的制作要求</w:t>
      </w:r>
    </w:p>
    <w:p>
      <w:pPr>
        <w:autoSpaceDE w:val="0"/>
        <w:autoSpaceDN w:val="0"/>
        <w:adjustRightInd w:val="0"/>
        <w:snapToGrid w:val="0"/>
        <w:spacing w:line="360" w:lineRule="auto"/>
        <w:ind w:firstLine="480"/>
        <w:rPr>
          <w:rFonts w:ascii="宋体" w:hAnsi="宋体"/>
          <w:color w:val="000000"/>
          <w:kern w:val="0"/>
          <w:sz w:val="21"/>
          <w:szCs w:val="21"/>
        </w:rPr>
      </w:pPr>
      <w:r>
        <w:rPr>
          <w:rFonts w:hint="eastAsia" w:ascii="宋体" w:hAnsi="宋体"/>
          <w:color w:val="000000"/>
          <w:sz w:val="21"/>
          <w:szCs w:val="21"/>
        </w:rPr>
        <w:t>（1）投标人应按照投标文件组成内容及项目招标需求制作投标文件，</w:t>
      </w:r>
      <w:r>
        <w:rPr>
          <w:rFonts w:hint="eastAsia" w:ascii="宋体" w:hAnsi="宋体"/>
          <w:color w:val="000000"/>
          <w:kern w:val="0"/>
          <w:sz w:val="21"/>
          <w:szCs w:val="21"/>
        </w:rPr>
        <w:t>不按招标文件要求制作投标文件的将视情处理（拒收、扣分等），由此产生的责任由投标人自行承担。</w:t>
      </w:r>
    </w:p>
    <w:p>
      <w:pPr>
        <w:autoSpaceDE w:val="0"/>
        <w:autoSpaceDN w:val="0"/>
        <w:adjustRightInd w:val="0"/>
        <w:snapToGrid w:val="0"/>
        <w:spacing w:line="360" w:lineRule="auto"/>
        <w:ind w:firstLine="420" w:firstLineChars="200"/>
        <w:rPr>
          <w:rFonts w:ascii="宋体" w:hAnsi="宋体"/>
          <w:kern w:val="0"/>
          <w:sz w:val="21"/>
          <w:szCs w:val="21"/>
          <w:lang w:val="zh-CN"/>
        </w:rPr>
      </w:pPr>
      <w:r>
        <w:rPr>
          <w:rFonts w:hint="eastAsia" w:ascii="宋体" w:hAnsi="宋体"/>
          <w:color w:val="000000"/>
          <w:sz w:val="21"/>
          <w:szCs w:val="21"/>
        </w:rPr>
        <w:t>（2）投标人应对所提供的全部资料的真实性承担法律责任，</w:t>
      </w:r>
      <w:r>
        <w:rPr>
          <w:rFonts w:hint="eastAsia" w:ascii="宋体" w:hAnsi="宋体"/>
          <w:kern w:val="0"/>
          <w:sz w:val="21"/>
          <w:szCs w:val="21"/>
          <w:lang w:val="zh-CN"/>
        </w:rPr>
        <w:t>投标文件内容中有要求盖章或签字的地方，必须加盖投标人的公章以及法定代表人或全权代表盖章或签字。</w:t>
      </w:r>
    </w:p>
    <w:p>
      <w:pPr>
        <w:snapToGrid w:val="0"/>
        <w:spacing w:line="360" w:lineRule="auto"/>
        <w:ind w:firstLine="420" w:firstLineChars="200"/>
        <w:jc w:val="left"/>
        <w:rPr>
          <w:rFonts w:ascii="宋体" w:hAnsi="宋体"/>
          <w:color w:val="000000"/>
          <w:sz w:val="21"/>
          <w:szCs w:val="21"/>
        </w:rPr>
      </w:pPr>
      <w:r>
        <w:rPr>
          <w:rFonts w:hint="eastAsia" w:ascii="宋体" w:hAnsi="宋体"/>
          <w:kern w:val="0"/>
          <w:sz w:val="21"/>
          <w:szCs w:val="21"/>
          <w:lang w:val="zh-CN"/>
        </w:rPr>
        <w:t>（</w:t>
      </w:r>
      <w:r>
        <w:rPr>
          <w:rFonts w:hint="eastAsia" w:ascii="宋体" w:hAnsi="宋体"/>
          <w:kern w:val="0"/>
          <w:sz w:val="21"/>
          <w:szCs w:val="21"/>
        </w:rPr>
        <w:t>3</w:t>
      </w:r>
      <w:r>
        <w:rPr>
          <w:rFonts w:hint="eastAsia" w:ascii="宋体" w:hAnsi="宋体"/>
          <w:kern w:val="0"/>
          <w:sz w:val="21"/>
          <w:szCs w:val="21"/>
          <w:lang w:val="zh-CN"/>
        </w:rPr>
        <w:t>）</w:t>
      </w:r>
      <w:r>
        <w:rPr>
          <w:rFonts w:ascii="宋体" w:hAnsi="宋体"/>
          <w:color w:val="000000"/>
          <w:sz w:val="21"/>
          <w:szCs w:val="21"/>
        </w:rPr>
        <w:t>投标文件以及投标人与</w:t>
      </w:r>
      <w:r>
        <w:rPr>
          <w:rFonts w:hint="eastAsia" w:ascii="宋体" w:hAnsi="宋体"/>
          <w:color w:val="000000"/>
          <w:sz w:val="21"/>
          <w:szCs w:val="21"/>
        </w:rPr>
        <w:t>采购组织机构</w:t>
      </w:r>
      <w:r>
        <w:rPr>
          <w:rFonts w:ascii="宋体" w:hAnsi="宋体"/>
          <w:color w:val="000000"/>
          <w:sz w:val="21"/>
          <w:szCs w:val="21"/>
        </w:rPr>
        <w:t>就有关投标事宜的所有来往函电，均应以中文汉语书写。除</w:t>
      </w:r>
      <w:r>
        <w:rPr>
          <w:rFonts w:hint="eastAsia" w:ascii="宋体" w:hAnsi="宋体"/>
          <w:color w:val="000000"/>
          <w:sz w:val="21"/>
          <w:szCs w:val="21"/>
        </w:rPr>
        <w:t>签字</w:t>
      </w:r>
      <w:r>
        <w:rPr>
          <w:rFonts w:ascii="宋体" w:hAnsi="宋体"/>
          <w:color w:val="000000"/>
          <w:sz w:val="21"/>
          <w:szCs w:val="21"/>
        </w:rPr>
        <w:t>、盖章、专用名称等特殊情形外，以中文汉语以外的文字表述的投标文件视同未提供。</w:t>
      </w:r>
    </w:p>
    <w:p>
      <w:pPr>
        <w:snapToGrid w:val="0"/>
        <w:spacing w:line="360" w:lineRule="auto"/>
        <w:ind w:firstLine="420" w:firstLineChars="200"/>
        <w:jc w:val="left"/>
        <w:rPr>
          <w:rFonts w:ascii="宋体" w:hAnsi="宋体"/>
          <w:color w:val="000000"/>
          <w:sz w:val="21"/>
          <w:szCs w:val="21"/>
        </w:rPr>
      </w:pPr>
      <w:r>
        <w:rPr>
          <w:rFonts w:hint="eastAsia" w:ascii="宋体" w:hAnsi="宋体"/>
          <w:color w:val="000000"/>
          <w:sz w:val="21"/>
          <w:szCs w:val="21"/>
        </w:rPr>
        <w:t>（4）</w:t>
      </w:r>
      <w:r>
        <w:rPr>
          <w:rFonts w:ascii="宋体" w:hAnsi="宋体"/>
          <w:color w:val="000000"/>
          <w:sz w:val="21"/>
          <w:szCs w:val="21"/>
        </w:rPr>
        <w:t>投标计量单位，招标文件已有明确规定的，使用招标文件规定的计量单位；招标文件没有规定的，应采用中华人民共和国法定计量单位（货币单位：人民币元）。</w:t>
      </w:r>
    </w:p>
    <w:p>
      <w:pPr>
        <w:autoSpaceDE w:val="0"/>
        <w:autoSpaceDN w:val="0"/>
        <w:adjustRightInd w:val="0"/>
        <w:snapToGrid w:val="0"/>
        <w:spacing w:line="360" w:lineRule="auto"/>
        <w:ind w:firstLine="480"/>
        <w:rPr>
          <w:rFonts w:ascii="宋体" w:hAnsi="宋体"/>
          <w:color w:val="000000"/>
          <w:sz w:val="21"/>
          <w:szCs w:val="21"/>
        </w:rPr>
      </w:pPr>
      <w:r>
        <w:rPr>
          <w:rFonts w:hint="eastAsia" w:ascii="宋体" w:hAnsi="宋体"/>
          <w:color w:val="000000"/>
          <w:sz w:val="21"/>
          <w:szCs w:val="21"/>
        </w:rPr>
        <w:t>（5）</w:t>
      </w:r>
      <w:r>
        <w:rPr>
          <w:rFonts w:ascii="宋体" w:hAnsi="宋体"/>
          <w:color w:val="000000"/>
          <w:sz w:val="21"/>
          <w:szCs w:val="21"/>
        </w:rPr>
        <w:t>若投标人不按招标文件的要求提供资格审查材料，其风险由投标人自行承担。</w:t>
      </w:r>
    </w:p>
    <w:p>
      <w:pPr>
        <w:autoSpaceDE w:val="0"/>
        <w:autoSpaceDN w:val="0"/>
        <w:adjustRightInd w:val="0"/>
        <w:snapToGrid w:val="0"/>
        <w:spacing w:line="360" w:lineRule="auto"/>
        <w:ind w:firstLine="480"/>
        <w:rPr>
          <w:rFonts w:ascii="宋体" w:hAnsi="宋体"/>
          <w:color w:val="000000"/>
          <w:sz w:val="21"/>
          <w:szCs w:val="21"/>
        </w:rPr>
      </w:pPr>
      <w:r>
        <w:rPr>
          <w:rFonts w:hint="eastAsia" w:ascii="宋体" w:hAnsi="宋体"/>
          <w:color w:val="000000"/>
          <w:kern w:val="0"/>
          <w:sz w:val="21"/>
          <w:szCs w:val="21"/>
        </w:rPr>
        <w:t>（6）</w:t>
      </w:r>
      <w:r>
        <w:rPr>
          <w:rFonts w:hint="eastAsia" w:ascii="宋体" w:hAnsi="宋体"/>
          <w:color w:val="000000"/>
          <w:sz w:val="21"/>
          <w:szCs w:val="21"/>
        </w:rPr>
        <w:t>与本次投标无关的内容请不要制作在内，确保投标文件有针对性、简洁明了，同时节约纸张；投标文件建议以A4纸大小双面打印并装订。</w:t>
      </w:r>
    </w:p>
    <w:p>
      <w:pPr>
        <w:autoSpaceDE w:val="0"/>
        <w:autoSpaceDN w:val="0"/>
        <w:adjustRightInd w:val="0"/>
        <w:snapToGrid w:val="0"/>
        <w:spacing w:line="360" w:lineRule="auto"/>
        <w:ind w:firstLine="480"/>
        <w:rPr>
          <w:rFonts w:ascii="宋体" w:hAnsi="宋体"/>
          <w:bCs/>
          <w:color w:val="000000"/>
          <w:sz w:val="21"/>
          <w:szCs w:val="21"/>
        </w:rPr>
      </w:pPr>
      <w:r>
        <w:rPr>
          <w:rFonts w:hint="eastAsia" w:ascii="宋体" w:hAnsi="宋体"/>
          <w:bCs/>
          <w:color w:val="000000"/>
          <w:sz w:val="21"/>
          <w:szCs w:val="21"/>
        </w:rPr>
        <w:t>2、投标文件的封装要求</w:t>
      </w:r>
    </w:p>
    <w:p>
      <w:pPr>
        <w:autoSpaceDE w:val="0"/>
        <w:autoSpaceDN w:val="0"/>
        <w:adjustRightInd w:val="0"/>
        <w:snapToGrid w:val="0"/>
        <w:spacing w:line="360" w:lineRule="auto"/>
        <w:ind w:firstLine="415" w:firstLineChars="198"/>
        <w:rPr>
          <w:rFonts w:ascii="宋体" w:hAnsi="宋体"/>
          <w:color w:val="000000"/>
          <w:sz w:val="21"/>
          <w:szCs w:val="21"/>
        </w:rPr>
      </w:pPr>
      <w:r>
        <w:rPr>
          <w:rFonts w:hint="eastAsia" w:ascii="宋体" w:hAnsi="宋体"/>
          <w:color w:val="000000"/>
          <w:sz w:val="21"/>
          <w:szCs w:val="21"/>
        </w:rPr>
        <w:t>（1）投标文件份数：</w:t>
      </w:r>
      <w:r>
        <w:rPr>
          <w:rFonts w:hint="eastAsia" w:ascii="宋体" w:hAnsi="宋体"/>
          <w:bCs/>
          <w:sz w:val="21"/>
          <w:szCs w:val="21"/>
          <w:lang w:val="zh-CN"/>
        </w:rPr>
        <w:t>资格证明文件、商务与技术文件、报价文件必须分别编制并分开单独装订成册：资格证明文件共3份（1正本2副本，封装成一袋），商务与技术文件共</w:t>
      </w:r>
      <w:r>
        <w:rPr>
          <w:rFonts w:hint="eastAsia" w:ascii="宋体" w:hAnsi="宋体"/>
          <w:bCs/>
          <w:sz w:val="21"/>
          <w:szCs w:val="21"/>
        </w:rPr>
        <w:t>7</w:t>
      </w:r>
      <w:r>
        <w:rPr>
          <w:rFonts w:hint="eastAsia" w:ascii="宋体" w:hAnsi="宋体"/>
          <w:bCs/>
          <w:sz w:val="21"/>
          <w:szCs w:val="21"/>
          <w:lang w:val="zh-CN"/>
        </w:rPr>
        <w:t>份（1正本</w:t>
      </w:r>
      <w:r>
        <w:rPr>
          <w:rFonts w:hint="eastAsia" w:ascii="宋体" w:hAnsi="宋体"/>
          <w:bCs/>
          <w:sz w:val="21"/>
          <w:szCs w:val="21"/>
        </w:rPr>
        <w:t>6</w:t>
      </w:r>
      <w:r>
        <w:rPr>
          <w:rFonts w:hint="eastAsia" w:ascii="宋体" w:hAnsi="宋体"/>
          <w:bCs/>
          <w:sz w:val="21"/>
          <w:szCs w:val="21"/>
          <w:lang w:val="zh-CN"/>
        </w:rPr>
        <w:t>副本，封装成一袋），报价文件共</w:t>
      </w:r>
      <w:r>
        <w:rPr>
          <w:rFonts w:hint="eastAsia" w:ascii="宋体" w:hAnsi="宋体"/>
          <w:bCs/>
          <w:sz w:val="21"/>
          <w:szCs w:val="21"/>
        </w:rPr>
        <w:t>7</w:t>
      </w:r>
      <w:r>
        <w:rPr>
          <w:rFonts w:hint="eastAsia" w:ascii="宋体" w:hAnsi="宋体"/>
          <w:bCs/>
          <w:sz w:val="21"/>
          <w:szCs w:val="21"/>
          <w:lang w:val="zh-CN"/>
        </w:rPr>
        <w:t>份（1正本</w:t>
      </w:r>
      <w:r>
        <w:rPr>
          <w:rFonts w:hint="eastAsia" w:ascii="宋体" w:hAnsi="宋体"/>
          <w:bCs/>
          <w:sz w:val="21"/>
          <w:szCs w:val="21"/>
        </w:rPr>
        <w:t>6</w:t>
      </w:r>
      <w:r>
        <w:rPr>
          <w:rFonts w:hint="eastAsia" w:ascii="宋体" w:hAnsi="宋体"/>
          <w:bCs/>
          <w:sz w:val="21"/>
          <w:szCs w:val="21"/>
          <w:lang w:val="zh-CN"/>
        </w:rPr>
        <w:t>副本，封装成一袋）。投标文件的正本封面必须注明“正本”字样，副本可以采用正本的复印件。</w:t>
      </w:r>
      <w:r>
        <w:rPr>
          <w:rFonts w:hint="eastAsia" w:ascii="宋体" w:hAnsi="宋体"/>
          <w:sz w:val="21"/>
          <w:szCs w:val="21"/>
        </w:rPr>
        <w:t>除报价文件外其余一律不准出现数字报价。如有不同标段，请按标段号分别装订，密封要求同上。</w:t>
      </w:r>
    </w:p>
    <w:p>
      <w:pPr>
        <w:autoSpaceDE w:val="0"/>
        <w:autoSpaceDN w:val="0"/>
        <w:adjustRightInd w:val="0"/>
        <w:snapToGrid w:val="0"/>
        <w:spacing w:line="360" w:lineRule="auto"/>
        <w:ind w:firstLine="420" w:firstLineChars="200"/>
        <w:rPr>
          <w:rFonts w:ascii="宋体" w:hAnsi="宋体"/>
          <w:sz w:val="21"/>
          <w:szCs w:val="21"/>
        </w:rPr>
      </w:pPr>
      <w:r>
        <w:rPr>
          <w:rFonts w:hint="eastAsia" w:ascii="宋体" w:hAnsi="宋体"/>
          <w:sz w:val="21"/>
          <w:szCs w:val="21"/>
        </w:rPr>
        <w:t>（2）所有投标资料按投标文件的组成所列内容及顺序装订成册，</w:t>
      </w:r>
      <w:r>
        <w:rPr>
          <w:rFonts w:hint="eastAsia" w:ascii="宋体" w:hAnsi="宋体"/>
          <w:sz w:val="21"/>
          <w:szCs w:val="21"/>
          <w:lang w:val="zh-CN"/>
        </w:rPr>
        <w:t>并逐页连续标注页码。因投标文件内容不完整、编排混乱导致投标文件被误读、漏读或者查找不到相关内容的责任由投标人自行承担。</w:t>
      </w:r>
    </w:p>
    <w:p>
      <w:pPr>
        <w:autoSpaceDE w:val="0"/>
        <w:autoSpaceDN w:val="0"/>
        <w:adjustRightInd w:val="0"/>
        <w:snapToGrid w:val="0"/>
        <w:spacing w:line="360" w:lineRule="auto"/>
        <w:ind w:firstLine="420" w:firstLineChars="200"/>
        <w:rPr>
          <w:rFonts w:ascii="宋体" w:hAnsi="宋体"/>
          <w:kern w:val="0"/>
          <w:sz w:val="21"/>
          <w:szCs w:val="21"/>
        </w:rPr>
      </w:pPr>
      <w:r>
        <w:rPr>
          <w:rFonts w:hint="eastAsia" w:ascii="宋体" w:hAnsi="宋体"/>
          <w:kern w:val="0"/>
          <w:sz w:val="21"/>
          <w:szCs w:val="21"/>
        </w:rPr>
        <w:t>（3）请在密封袋的封口处应有投标单位公章或投标全权代表签字。封皮上写明项目编号、标段、招标项目名称、投标人名称，并注明“投标文件名称（资格证明文件、</w:t>
      </w:r>
      <w:r>
        <w:rPr>
          <w:rFonts w:hint="eastAsia" w:ascii="宋体" w:hAnsi="宋体"/>
          <w:bCs/>
          <w:sz w:val="21"/>
          <w:szCs w:val="21"/>
          <w:lang w:val="zh-CN"/>
        </w:rPr>
        <w:t>商务与技术文件</w:t>
      </w:r>
      <w:r>
        <w:rPr>
          <w:rFonts w:hint="eastAsia" w:ascii="宋体" w:hAnsi="宋体"/>
          <w:kern w:val="0"/>
          <w:sz w:val="21"/>
          <w:szCs w:val="21"/>
        </w:rPr>
        <w:t>和报价文件）”、“开标时启封”字样，未按上述要求密封及加写标记，采购组织机构对投标文件的误投和提前启封不负责任。</w:t>
      </w:r>
    </w:p>
    <w:p>
      <w:pPr>
        <w:autoSpaceDE w:val="0"/>
        <w:autoSpaceDN w:val="0"/>
        <w:adjustRightInd w:val="0"/>
        <w:snapToGrid w:val="0"/>
        <w:spacing w:line="360" w:lineRule="auto"/>
        <w:ind w:firstLine="420" w:firstLineChars="200"/>
        <w:rPr>
          <w:rFonts w:ascii="宋体" w:hAnsi="宋体"/>
          <w:kern w:val="0"/>
          <w:sz w:val="21"/>
          <w:szCs w:val="21"/>
        </w:rPr>
      </w:pPr>
      <w:r>
        <w:rPr>
          <w:rFonts w:hint="eastAsia" w:ascii="宋体" w:hAnsi="宋体"/>
          <w:kern w:val="0"/>
          <w:sz w:val="21"/>
          <w:szCs w:val="21"/>
        </w:rPr>
        <w:t>（4）</w:t>
      </w:r>
      <w:r>
        <w:rPr>
          <w:rFonts w:hint="eastAsia" w:ascii="宋体" w:hAnsi="宋体"/>
          <w:bCs/>
          <w:kern w:val="0"/>
          <w:sz w:val="21"/>
          <w:szCs w:val="21"/>
        </w:rPr>
        <w:t>项目如分标段，各标段投标文件必须分开编制，并按上述份数要求单独密封包装。</w:t>
      </w:r>
    </w:p>
    <w:p>
      <w:pPr>
        <w:autoSpaceDE w:val="0"/>
        <w:autoSpaceDN w:val="0"/>
        <w:adjustRightInd w:val="0"/>
        <w:snapToGrid w:val="0"/>
        <w:spacing w:line="360" w:lineRule="auto"/>
        <w:ind w:firstLine="420" w:firstLineChars="200"/>
        <w:rPr>
          <w:rFonts w:ascii="宋体" w:hAnsi="宋体"/>
          <w:kern w:val="0"/>
          <w:sz w:val="21"/>
          <w:szCs w:val="21"/>
          <w:lang w:val="zh-CN"/>
        </w:rPr>
      </w:pPr>
      <w:r>
        <w:rPr>
          <w:rFonts w:hint="eastAsia" w:ascii="宋体" w:hAnsi="宋体"/>
          <w:kern w:val="0"/>
          <w:sz w:val="21"/>
          <w:szCs w:val="21"/>
        </w:rPr>
        <w:t>（5）</w:t>
      </w:r>
      <w:r>
        <w:rPr>
          <w:rFonts w:hint="eastAsia" w:ascii="宋体" w:hAnsi="宋体"/>
          <w:kern w:val="0"/>
          <w:sz w:val="21"/>
          <w:szCs w:val="21"/>
          <w:lang w:val="zh-CN"/>
        </w:rPr>
        <w:t>因密封不严、标记不明而造成失密、拒收、过早启封等情况，采购组织机构概不负责。</w:t>
      </w:r>
    </w:p>
    <w:p>
      <w:pPr>
        <w:autoSpaceDE w:val="0"/>
        <w:autoSpaceDN w:val="0"/>
        <w:adjustRightInd w:val="0"/>
        <w:snapToGrid w:val="0"/>
        <w:spacing w:line="360" w:lineRule="auto"/>
        <w:ind w:firstLine="480"/>
        <w:rPr>
          <w:rFonts w:ascii="宋体" w:hAnsi="宋体"/>
          <w:color w:val="000000"/>
          <w:sz w:val="21"/>
          <w:szCs w:val="21"/>
        </w:rPr>
      </w:pPr>
      <w:r>
        <w:rPr>
          <w:rFonts w:hint="eastAsia" w:ascii="宋体" w:hAnsi="宋体"/>
          <w:kern w:val="0"/>
          <w:sz w:val="21"/>
          <w:szCs w:val="21"/>
        </w:rPr>
        <w:t>3、</w:t>
      </w:r>
      <w:r>
        <w:rPr>
          <w:rFonts w:hint="eastAsia" w:ascii="宋体" w:hAnsi="宋体"/>
          <w:color w:val="000000"/>
          <w:sz w:val="21"/>
          <w:szCs w:val="21"/>
        </w:rPr>
        <w:t>投标文件的递交要求</w:t>
      </w:r>
    </w:p>
    <w:p>
      <w:pPr>
        <w:tabs>
          <w:tab w:val="left" w:pos="1418"/>
        </w:tabs>
        <w:autoSpaceDE w:val="0"/>
        <w:autoSpaceDN w:val="0"/>
        <w:adjustRightInd w:val="0"/>
        <w:snapToGrid w:val="0"/>
        <w:spacing w:line="360" w:lineRule="auto"/>
        <w:ind w:firstLine="420" w:firstLineChars="200"/>
        <w:rPr>
          <w:rFonts w:ascii="宋体" w:hAnsi="宋体"/>
          <w:kern w:val="0"/>
          <w:sz w:val="21"/>
          <w:szCs w:val="21"/>
        </w:rPr>
      </w:pPr>
      <w:r>
        <w:rPr>
          <w:rFonts w:hint="eastAsia" w:ascii="宋体" w:hAnsi="宋体"/>
          <w:kern w:val="0"/>
          <w:sz w:val="21"/>
          <w:szCs w:val="21"/>
        </w:rPr>
        <w:t>（1）投标文件必须在规定时间前派人送达指定的投标地点。投标文件在截止时间后提交，采购组织机构将拒绝接收。</w:t>
      </w:r>
    </w:p>
    <w:p>
      <w:pPr>
        <w:tabs>
          <w:tab w:val="left" w:pos="1418"/>
        </w:tabs>
        <w:autoSpaceDE w:val="0"/>
        <w:autoSpaceDN w:val="0"/>
        <w:adjustRightInd w:val="0"/>
        <w:snapToGrid w:val="0"/>
        <w:spacing w:line="360" w:lineRule="auto"/>
        <w:ind w:firstLine="420" w:firstLineChars="200"/>
        <w:rPr>
          <w:rFonts w:ascii="宋体" w:hAnsi="宋体"/>
          <w:kern w:val="0"/>
          <w:sz w:val="21"/>
          <w:szCs w:val="21"/>
        </w:rPr>
      </w:pPr>
      <w:r>
        <w:rPr>
          <w:rFonts w:hint="eastAsia" w:ascii="宋体" w:hAnsi="宋体"/>
          <w:kern w:val="0"/>
          <w:sz w:val="21"/>
          <w:szCs w:val="21"/>
        </w:rPr>
        <w:t>（2）如有特殊情况，采购组织机构延长截止时间和开标时间，采购组织机构和投标人的权利和义务将受到新的截止时间和开标时间的约束。</w:t>
      </w:r>
    </w:p>
    <w:p>
      <w:pPr>
        <w:tabs>
          <w:tab w:val="left" w:pos="1898"/>
        </w:tabs>
        <w:autoSpaceDE w:val="0"/>
        <w:autoSpaceDN w:val="0"/>
        <w:adjustRightInd w:val="0"/>
        <w:snapToGrid w:val="0"/>
        <w:spacing w:line="360" w:lineRule="auto"/>
        <w:ind w:firstLine="420" w:firstLineChars="200"/>
        <w:rPr>
          <w:rFonts w:ascii="宋体" w:hAnsi="宋体"/>
          <w:kern w:val="0"/>
          <w:sz w:val="21"/>
          <w:szCs w:val="21"/>
        </w:rPr>
      </w:pPr>
      <w:r>
        <w:rPr>
          <w:rFonts w:hint="eastAsia" w:ascii="宋体" w:hAnsi="宋体"/>
          <w:kern w:val="0"/>
          <w:sz w:val="21"/>
          <w:szCs w:val="21"/>
        </w:rPr>
        <w:t>4、投标文件的补充、修改和撤回。</w:t>
      </w:r>
    </w:p>
    <w:p>
      <w:pPr>
        <w:tabs>
          <w:tab w:val="left" w:pos="960"/>
          <w:tab w:val="left" w:pos="1418"/>
        </w:tabs>
        <w:autoSpaceDE w:val="0"/>
        <w:autoSpaceDN w:val="0"/>
        <w:adjustRightInd w:val="0"/>
        <w:snapToGrid w:val="0"/>
        <w:spacing w:line="360" w:lineRule="auto"/>
        <w:ind w:firstLine="420" w:firstLineChars="200"/>
        <w:rPr>
          <w:rFonts w:ascii="宋体" w:hAnsi="宋体"/>
          <w:kern w:val="0"/>
          <w:sz w:val="21"/>
          <w:szCs w:val="21"/>
        </w:rPr>
      </w:pPr>
      <w:r>
        <w:rPr>
          <w:rFonts w:hint="eastAsia" w:ascii="宋体" w:hAnsi="宋体"/>
          <w:kern w:val="0"/>
          <w:sz w:val="21"/>
          <w:szCs w:val="21"/>
        </w:rPr>
        <w:t>（1）投标人如需对上交的投标文件进行补充、修改或撤回的，必须在投标</w:t>
      </w:r>
    </w:p>
    <w:p>
      <w:pPr>
        <w:tabs>
          <w:tab w:val="left" w:pos="720"/>
          <w:tab w:val="left" w:pos="1260"/>
          <w:tab w:val="left" w:pos="2160"/>
          <w:tab w:val="left" w:pos="2880"/>
          <w:tab w:val="left" w:pos="3600"/>
          <w:tab w:val="left" w:pos="4320"/>
          <w:tab w:val="left" w:pos="5040"/>
          <w:tab w:val="left" w:pos="5760"/>
        </w:tabs>
        <w:autoSpaceDE w:val="0"/>
        <w:autoSpaceDN w:val="0"/>
        <w:adjustRightInd w:val="0"/>
        <w:snapToGrid w:val="0"/>
        <w:spacing w:line="360" w:lineRule="auto"/>
        <w:jc w:val="left"/>
        <w:rPr>
          <w:rFonts w:ascii="宋体" w:hAnsi="宋体"/>
          <w:kern w:val="0"/>
          <w:sz w:val="21"/>
          <w:szCs w:val="21"/>
        </w:rPr>
      </w:pPr>
      <w:r>
        <w:rPr>
          <w:rFonts w:hint="eastAsia" w:ascii="宋体" w:hAnsi="宋体"/>
          <w:kern w:val="0"/>
          <w:sz w:val="21"/>
          <w:szCs w:val="21"/>
        </w:rPr>
        <w:t>截止时间</w:t>
      </w:r>
      <w:r>
        <w:rPr>
          <w:rFonts w:hint="eastAsia" w:ascii="宋体" w:hAnsi="宋体"/>
          <w:color w:val="000000"/>
          <w:kern w:val="0"/>
          <w:sz w:val="21"/>
          <w:szCs w:val="21"/>
        </w:rPr>
        <w:t>以前将书面的修改文件或撤消通知送达采购组织机构。</w:t>
      </w:r>
    </w:p>
    <w:p>
      <w:pPr>
        <w:tabs>
          <w:tab w:val="left" w:pos="1418"/>
        </w:tabs>
        <w:autoSpaceDE w:val="0"/>
        <w:autoSpaceDN w:val="0"/>
        <w:adjustRightInd w:val="0"/>
        <w:snapToGrid w:val="0"/>
        <w:spacing w:line="360" w:lineRule="auto"/>
        <w:ind w:firstLine="420" w:firstLineChars="200"/>
        <w:rPr>
          <w:rFonts w:ascii="宋体" w:hAnsi="宋体"/>
          <w:kern w:val="0"/>
          <w:sz w:val="21"/>
          <w:szCs w:val="21"/>
        </w:rPr>
      </w:pPr>
      <w:r>
        <w:rPr>
          <w:rFonts w:hint="eastAsia" w:ascii="宋体" w:hAnsi="宋体"/>
          <w:kern w:val="0"/>
          <w:sz w:val="21"/>
          <w:szCs w:val="21"/>
        </w:rPr>
        <w:t>（2）投标修改文件必须密封，在密封袋上写明项目编号、标段、招标项目名称、投标人名称、并注明“修改文件”、“开标时启封”字样，其作为投标文件的组成部份。</w:t>
      </w:r>
    </w:p>
    <w:p>
      <w:pPr>
        <w:tabs>
          <w:tab w:val="left" w:pos="1898"/>
        </w:tabs>
        <w:autoSpaceDE w:val="0"/>
        <w:autoSpaceDN w:val="0"/>
        <w:adjustRightInd w:val="0"/>
        <w:snapToGrid w:val="0"/>
        <w:spacing w:line="360" w:lineRule="auto"/>
        <w:rPr>
          <w:rFonts w:ascii="宋体" w:hAnsi="宋体"/>
          <w:kern w:val="0"/>
          <w:sz w:val="21"/>
          <w:szCs w:val="21"/>
        </w:rPr>
      </w:pPr>
      <w:r>
        <w:rPr>
          <w:rFonts w:hint="eastAsia" w:ascii="宋体" w:hAnsi="宋体"/>
          <w:kern w:val="0"/>
          <w:sz w:val="21"/>
          <w:szCs w:val="21"/>
        </w:rPr>
        <w:t>（三）投标文件的有效期</w:t>
      </w:r>
    </w:p>
    <w:p>
      <w:pPr>
        <w:pStyle w:val="12"/>
        <w:widowControl w:val="0"/>
        <w:tabs>
          <w:tab w:val="left" w:pos="360"/>
          <w:tab w:val="left" w:pos="1200"/>
        </w:tabs>
        <w:snapToGrid w:val="0"/>
        <w:spacing w:afterLines="0" w:line="360" w:lineRule="auto"/>
        <w:ind w:left="0" w:firstLine="420" w:firstLineChars="200"/>
        <w:jc w:val="both"/>
        <w:rPr>
          <w:rFonts w:ascii="宋体" w:hAnsi="宋体" w:cs="仿宋_GB2312"/>
          <w:sz w:val="21"/>
          <w:szCs w:val="21"/>
          <w:lang w:val="en-GB"/>
        </w:rPr>
      </w:pPr>
      <w:r>
        <w:rPr>
          <w:rFonts w:hint="eastAsia" w:ascii="宋体" w:hAnsi="宋体"/>
          <w:color w:val="000000"/>
          <w:sz w:val="21"/>
          <w:szCs w:val="21"/>
          <w:lang w:val="en-GB"/>
        </w:rPr>
        <w:t>自投标截止日起90天投标文件应保持有效。有效期不足的投标文件将被拒绝。</w:t>
      </w:r>
    </w:p>
    <w:p>
      <w:pPr>
        <w:pStyle w:val="12"/>
        <w:widowControl w:val="0"/>
        <w:tabs>
          <w:tab w:val="left" w:pos="360"/>
          <w:tab w:val="left" w:pos="1200"/>
        </w:tabs>
        <w:snapToGrid w:val="0"/>
        <w:spacing w:afterLines="0" w:line="360" w:lineRule="auto"/>
        <w:ind w:left="0" w:firstLine="420" w:firstLineChars="200"/>
        <w:jc w:val="both"/>
        <w:rPr>
          <w:rFonts w:ascii="宋体" w:hAnsi="宋体"/>
          <w:color w:val="000000"/>
          <w:sz w:val="21"/>
          <w:szCs w:val="21"/>
          <w:lang w:val="en-GB"/>
        </w:rPr>
      </w:pPr>
      <w:r>
        <w:rPr>
          <w:rFonts w:hint="eastAsia" w:ascii="宋体" w:hAnsi="宋体"/>
          <w:color w:val="000000"/>
          <w:sz w:val="21"/>
          <w:szCs w:val="21"/>
          <w:lang w:val="en-GB"/>
        </w:rPr>
        <w:t>在特殊情况下，采购人可与投标人协商延长投标文件的有效期，这种要求和答复均以书面形式进行。</w:t>
      </w:r>
    </w:p>
    <w:p>
      <w:pPr>
        <w:pStyle w:val="12"/>
        <w:tabs>
          <w:tab w:val="left" w:pos="0"/>
          <w:tab w:val="left" w:pos="1200"/>
        </w:tabs>
        <w:snapToGrid w:val="0"/>
        <w:spacing w:afterLines="0" w:line="360" w:lineRule="auto"/>
        <w:ind w:left="0" w:firstLine="367" w:firstLineChars="175"/>
        <w:rPr>
          <w:rFonts w:ascii="宋体" w:hAnsi="宋体"/>
          <w:color w:val="000000"/>
          <w:sz w:val="21"/>
          <w:szCs w:val="21"/>
        </w:rPr>
      </w:pPr>
      <w:r>
        <w:rPr>
          <w:rFonts w:hint="eastAsia" w:ascii="宋体" w:hAnsi="宋体"/>
          <w:color w:val="000000"/>
          <w:sz w:val="21"/>
          <w:szCs w:val="21"/>
        </w:rPr>
        <w:t>3.</w:t>
      </w:r>
      <w:r>
        <w:rPr>
          <w:rFonts w:hint="eastAsia" w:ascii="宋体" w:hAnsi="宋体"/>
          <w:color w:val="000000"/>
          <w:sz w:val="21"/>
          <w:szCs w:val="21"/>
          <w:lang w:val="en-GB"/>
        </w:rPr>
        <w:t>投标人可拒绝接受延期要求。同意延长有效期的投标人</w:t>
      </w:r>
      <w:r>
        <w:rPr>
          <w:rFonts w:ascii="宋体" w:hAnsi="宋体"/>
          <w:color w:val="000000"/>
          <w:sz w:val="21"/>
          <w:szCs w:val="21"/>
        </w:rPr>
        <w:t>不能修改投标文件。</w:t>
      </w:r>
    </w:p>
    <w:p>
      <w:pPr>
        <w:snapToGrid w:val="0"/>
        <w:spacing w:line="360" w:lineRule="auto"/>
        <w:ind w:firstLine="420" w:firstLineChars="200"/>
        <w:jc w:val="left"/>
        <w:outlineLvl w:val="0"/>
        <w:rPr>
          <w:rFonts w:ascii="宋体" w:hAnsi="宋体"/>
          <w:color w:val="000000"/>
          <w:sz w:val="21"/>
          <w:szCs w:val="21"/>
        </w:rPr>
      </w:pPr>
      <w:r>
        <w:rPr>
          <w:rFonts w:ascii="宋体" w:hAnsi="宋体"/>
          <w:color w:val="000000"/>
          <w:sz w:val="21"/>
          <w:szCs w:val="21"/>
        </w:rPr>
        <w:t>4</w:t>
      </w:r>
      <w:r>
        <w:rPr>
          <w:rFonts w:hint="eastAsia" w:ascii="宋体" w:hAnsi="宋体"/>
          <w:color w:val="000000"/>
          <w:sz w:val="21"/>
          <w:szCs w:val="21"/>
        </w:rPr>
        <w:t>.</w:t>
      </w:r>
      <w:r>
        <w:rPr>
          <w:rFonts w:ascii="宋体" w:hAnsi="宋体"/>
          <w:color w:val="000000"/>
          <w:sz w:val="21"/>
          <w:szCs w:val="21"/>
        </w:rPr>
        <w:t>中标人的投标文件自开标之日起至合同履行完毕均应保持有效。</w:t>
      </w:r>
    </w:p>
    <w:p>
      <w:pPr>
        <w:tabs>
          <w:tab w:val="left" w:pos="1418"/>
        </w:tabs>
        <w:autoSpaceDE w:val="0"/>
        <w:autoSpaceDN w:val="0"/>
        <w:adjustRightInd w:val="0"/>
        <w:snapToGrid w:val="0"/>
        <w:spacing w:line="360" w:lineRule="auto"/>
        <w:rPr>
          <w:rFonts w:ascii="宋体" w:hAnsi="宋体"/>
          <w:kern w:val="0"/>
          <w:sz w:val="21"/>
          <w:szCs w:val="21"/>
        </w:rPr>
      </w:pPr>
      <w:r>
        <w:rPr>
          <w:rFonts w:hint="eastAsia" w:ascii="宋体" w:hAnsi="宋体"/>
          <w:kern w:val="0"/>
          <w:sz w:val="21"/>
          <w:szCs w:val="21"/>
        </w:rPr>
        <w:t>四、投标保证金</w:t>
      </w:r>
    </w:p>
    <w:p>
      <w:pPr>
        <w:tabs>
          <w:tab w:val="left" w:pos="1418"/>
        </w:tabs>
        <w:autoSpaceDE w:val="0"/>
        <w:autoSpaceDN w:val="0"/>
        <w:adjustRightInd w:val="0"/>
        <w:snapToGrid w:val="0"/>
        <w:spacing w:line="360" w:lineRule="auto"/>
        <w:rPr>
          <w:rFonts w:ascii="宋体" w:hAnsi="宋体"/>
          <w:bCs/>
          <w:color w:val="000000"/>
          <w:sz w:val="21"/>
          <w:szCs w:val="21"/>
        </w:rPr>
      </w:pPr>
      <w:r>
        <w:rPr>
          <w:rFonts w:hint="eastAsia" w:ascii="宋体" w:hAnsi="宋体"/>
          <w:kern w:val="0"/>
          <w:sz w:val="21"/>
          <w:szCs w:val="21"/>
        </w:rPr>
        <w:t xml:space="preserve">    无</w:t>
      </w:r>
    </w:p>
    <w:p>
      <w:pPr>
        <w:snapToGrid w:val="0"/>
        <w:spacing w:line="360" w:lineRule="auto"/>
        <w:jc w:val="left"/>
        <w:rPr>
          <w:rFonts w:ascii="宋体" w:hAnsi="宋体"/>
          <w:kern w:val="0"/>
          <w:sz w:val="21"/>
          <w:szCs w:val="21"/>
        </w:rPr>
      </w:pPr>
      <w:r>
        <w:rPr>
          <w:rFonts w:hint="eastAsia" w:ascii="宋体" w:hAnsi="宋体"/>
          <w:kern w:val="0"/>
          <w:sz w:val="21"/>
          <w:szCs w:val="21"/>
        </w:rPr>
        <w:t>五、开标</w:t>
      </w:r>
    </w:p>
    <w:p>
      <w:pPr>
        <w:autoSpaceDE w:val="0"/>
        <w:autoSpaceDN w:val="0"/>
        <w:adjustRightInd w:val="0"/>
        <w:snapToGrid w:val="0"/>
        <w:spacing w:line="360" w:lineRule="auto"/>
        <w:rPr>
          <w:rFonts w:ascii="宋体" w:hAnsi="宋体"/>
          <w:kern w:val="0"/>
          <w:sz w:val="21"/>
          <w:szCs w:val="21"/>
        </w:rPr>
      </w:pPr>
      <w:r>
        <w:rPr>
          <w:rFonts w:hint="eastAsia" w:ascii="宋体" w:hAnsi="宋体"/>
          <w:kern w:val="0"/>
          <w:sz w:val="21"/>
          <w:szCs w:val="21"/>
        </w:rPr>
        <w:t xml:space="preserve">    （一）开标事项</w:t>
      </w:r>
    </w:p>
    <w:p>
      <w:pPr>
        <w:autoSpaceDE w:val="0"/>
        <w:autoSpaceDN w:val="0"/>
        <w:adjustRightInd w:val="0"/>
        <w:snapToGrid w:val="0"/>
        <w:spacing w:line="360" w:lineRule="auto"/>
        <w:ind w:firstLine="420" w:firstLineChars="200"/>
        <w:rPr>
          <w:rFonts w:ascii="宋体" w:hAnsi="宋体"/>
          <w:bCs/>
          <w:sz w:val="21"/>
          <w:szCs w:val="21"/>
        </w:rPr>
      </w:pPr>
      <w:r>
        <w:rPr>
          <w:rFonts w:hint="eastAsia" w:ascii="宋体" w:hAnsi="宋体"/>
          <w:kern w:val="0"/>
          <w:sz w:val="21"/>
          <w:szCs w:val="21"/>
        </w:rPr>
        <w:t>采购组织机构在“招标公告”规定的时间和地点公开开标，投标人的法定代表人或其授权代表应参加开标会并签到。</w:t>
      </w:r>
      <w:r>
        <w:rPr>
          <w:rFonts w:ascii="宋体" w:hAnsi="宋体"/>
          <w:bCs/>
          <w:sz w:val="21"/>
          <w:szCs w:val="21"/>
        </w:rPr>
        <w:t>投标人的法定代表人或其授权代表未按时签到的，视同放弃开标监督权利、认可开标结果。</w:t>
      </w:r>
      <w:r>
        <w:rPr>
          <w:rFonts w:hint="eastAsia" w:ascii="宋体" w:hAnsi="宋体"/>
          <w:bCs/>
          <w:sz w:val="21"/>
          <w:szCs w:val="21"/>
        </w:rPr>
        <w:t>采购组织机构</w:t>
      </w:r>
      <w:r>
        <w:rPr>
          <w:rFonts w:ascii="宋体" w:hAnsi="宋体"/>
          <w:bCs/>
          <w:sz w:val="21"/>
          <w:szCs w:val="21"/>
        </w:rPr>
        <w:t>工作人员接收投标文件并登记，并由供应商代表对递交记录情况进行</w:t>
      </w:r>
      <w:r>
        <w:rPr>
          <w:rFonts w:hint="eastAsia" w:ascii="宋体" w:hAnsi="宋体"/>
          <w:bCs/>
          <w:sz w:val="21"/>
          <w:szCs w:val="21"/>
        </w:rPr>
        <w:t>签字</w:t>
      </w:r>
      <w:r>
        <w:rPr>
          <w:rFonts w:ascii="宋体" w:hAnsi="宋体"/>
          <w:bCs/>
          <w:sz w:val="21"/>
          <w:szCs w:val="21"/>
        </w:rPr>
        <w:t>确认。</w:t>
      </w:r>
      <w:r>
        <w:rPr>
          <w:rFonts w:hint="eastAsia" w:ascii="宋体" w:hAnsi="宋体"/>
          <w:bCs/>
          <w:sz w:val="21"/>
          <w:szCs w:val="21"/>
        </w:rPr>
        <w:t>评标委员会成员不得参加开标活动。</w:t>
      </w:r>
      <w:r>
        <w:rPr>
          <w:rFonts w:hint="eastAsia" w:ascii="宋体" w:hAnsi="宋体"/>
          <w:kern w:val="0"/>
          <w:sz w:val="21"/>
          <w:szCs w:val="21"/>
        </w:rPr>
        <w:t>（本次招标</w:t>
      </w:r>
      <w:r>
        <w:rPr>
          <w:rFonts w:ascii="宋体" w:hAnsi="宋体" w:cs="Arial"/>
          <w:sz w:val="21"/>
          <w:szCs w:val="21"/>
        </w:rPr>
        <w:t>采用先评审商务资格</w:t>
      </w:r>
      <w:r>
        <w:rPr>
          <w:rFonts w:hint="eastAsia" w:ascii="宋体" w:hAnsi="宋体" w:cs="Arial"/>
          <w:sz w:val="21"/>
          <w:szCs w:val="21"/>
        </w:rPr>
        <w:t>和</w:t>
      </w:r>
      <w:r>
        <w:rPr>
          <w:rFonts w:ascii="宋体" w:hAnsi="宋体" w:cs="Arial"/>
          <w:sz w:val="21"/>
          <w:szCs w:val="21"/>
        </w:rPr>
        <w:t>技术服务方案</w:t>
      </w:r>
      <w:r>
        <w:rPr>
          <w:rFonts w:hint="eastAsia" w:ascii="宋体" w:hAnsi="宋体" w:cs="Arial"/>
          <w:sz w:val="21"/>
          <w:szCs w:val="21"/>
        </w:rPr>
        <w:t>，</w:t>
      </w:r>
      <w:r>
        <w:rPr>
          <w:rFonts w:ascii="宋体" w:hAnsi="宋体" w:cs="Arial"/>
          <w:sz w:val="21"/>
          <w:szCs w:val="21"/>
        </w:rPr>
        <w:t>后公开并评审商务报价的办法</w:t>
      </w:r>
      <w:r>
        <w:rPr>
          <w:rFonts w:hint="eastAsia" w:ascii="宋体" w:hAnsi="宋体"/>
          <w:kern w:val="0"/>
          <w:sz w:val="21"/>
          <w:szCs w:val="21"/>
        </w:rPr>
        <w:t>实施）。</w:t>
      </w:r>
    </w:p>
    <w:p>
      <w:pPr>
        <w:autoSpaceDE w:val="0"/>
        <w:autoSpaceDN w:val="0"/>
        <w:adjustRightInd w:val="0"/>
        <w:snapToGrid w:val="0"/>
        <w:spacing w:line="360" w:lineRule="auto"/>
        <w:ind w:firstLine="420" w:firstLineChars="200"/>
        <w:rPr>
          <w:rFonts w:ascii="宋体" w:hAnsi="宋体"/>
          <w:bCs/>
          <w:sz w:val="21"/>
          <w:szCs w:val="21"/>
        </w:rPr>
      </w:pPr>
      <w:r>
        <w:rPr>
          <w:rFonts w:ascii="宋体" w:hAnsi="宋体"/>
          <w:bCs/>
          <w:sz w:val="21"/>
          <w:szCs w:val="21"/>
        </w:rPr>
        <w:t>（二） 开</w:t>
      </w:r>
      <w:r>
        <w:rPr>
          <w:rFonts w:hint="eastAsia" w:ascii="宋体" w:hAnsi="宋体"/>
          <w:bCs/>
          <w:sz w:val="21"/>
          <w:szCs w:val="21"/>
        </w:rPr>
        <w:t>标</w:t>
      </w:r>
      <w:r>
        <w:rPr>
          <w:rFonts w:ascii="宋体" w:hAnsi="宋体"/>
          <w:bCs/>
          <w:sz w:val="21"/>
          <w:szCs w:val="21"/>
        </w:rPr>
        <w:t>程序：</w:t>
      </w:r>
    </w:p>
    <w:p>
      <w:pPr>
        <w:pStyle w:val="23"/>
        <w:snapToGrid w:val="0"/>
        <w:spacing w:line="360" w:lineRule="auto"/>
        <w:ind w:firstLine="420" w:firstLineChars="200"/>
        <w:rPr>
          <w:rFonts w:hAnsi="宋体"/>
          <w:szCs w:val="21"/>
        </w:rPr>
      </w:pPr>
      <w:r>
        <w:rPr>
          <w:rFonts w:hint="eastAsia" w:hAnsi="宋体"/>
          <w:szCs w:val="21"/>
        </w:rPr>
        <w:t>1、开标会由招标项目负责人主持，主持人宣布开标会议开始；</w:t>
      </w:r>
    </w:p>
    <w:p>
      <w:pPr>
        <w:pStyle w:val="23"/>
        <w:snapToGrid w:val="0"/>
        <w:spacing w:line="360" w:lineRule="auto"/>
        <w:ind w:firstLine="420" w:firstLineChars="200"/>
        <w:rPr>
          <w:rFonts w:hAnsi="宋体"/>
          <w:szCs w:val="21"/>
        </w:rPr>
      </w:pPr>
      <w:r>
        <w:rPr>
          <w:rFonts w:hint="eastAsia" w:hAnsi="宋体"/>
          <w:szCs w:val="21"/>
        </w:rPr>
        <w:t xml:space="preserve">2、主持人介绍参加开标会的人员名单； </w:t>
      </w:r>
    </w:p>
    <w:p>
      <w:pPr>
        <w:pStyle w:val="23"/>
        <w:snapToGrid w:val="0"/>
        <w:spacing w:line="360" w:lineRule="auto"/>
        <w:ind w:firstLine="420" w:firstLineChars="200"/>
        <w:rPr>
          <w:rFonts w:hAnsi="宋体"/>
          <w:szCs w:val="21"/>
        </w:rPr>
      </w:pPr>
      <w:r>
        <w:rPr>
          <w:rFonts w:hint="eastAsia" w:hAnsi="宋体"/>
          <w:szCs w:val="21"/>
        </w:rPr>
        <w:t>3、主持人宣布评标期间的有关事项，告知应当回避的情形,提请有关人员回避；</w:t>
      </w:r>
    </w:p>
    <w:p>
      <w:pPr>
        <w:pStyle w:val="23"/>
        <w:snapToGrid w:val="0"/>
        <w:spacing w:line="360" w:lineRule="auto"/>
        <w:ind w:firstLine="420" w:firstLineChars="200"/>
        <w:rPr>
          <w:rFonts w:hAnsi="宋体"/>
          <w:szCs w:val="21"/>
        </w:rPr>
      </w:pPr>
      <w:r>
        <w:rPr>
          <w:rFonts w:hint="eastAsia" w:hAnsi="宋体"/>
          <w:szCs w:val="21"/>
        </w:rPr>
        <w:t>4、投标人或其当场推荐的代表，检查投标文件密封的完整性；</w:t>
      </w:r>
    </w:p>
    <w:p>
      <w:pPr>
        <w:pStyle w:val="23"/>
        <w:snapToGrid w:val="0"/>
        <w:spacing w:line="360" w:lineRule="auto"/>
        <w:ind w:firstLine="420" w:firstLineChars="200"/>
        <w:rPr>
          <w:rFonts w:hAnsi="宋体"/>
          <w:szCs w:val="21"/>
        </w:rPr>
      </w:pPr>
      <w:r>
        <w:rPr>
          <w:rFonts w:hint="eastAsia" w:hAnsi="宋体"/>
          <w:szCs w:val="21"/>
        </w:rPr>
        <w:t>5、按投标文件递交的先后顺序当场拆封</w:t>
      </w:r>
      <w:r>
        <w:rPr>
          <w:rFonts w:hint="eastAsia" w:hAnsi="宋体"/>
          <w:kern w:val="0"/>
          <w:szCs w:val="21"/>
        </w:rPr>
        <w:t>资格证明文件、</w:t>
      </w:r>
      <w:r>
        <w:rPr>
          <w:rFonts w:hint="eastAsia" w:hAnsi="宋体"/>
          <w:bCs/>
          <w:szCs w:val="21"/>
          <w:lang w:val="zh-CN"/>
        </w:rPr>
        <w:t>商务与技术文件</w:t>
      </w:r>
      <w:r>
        <w:rPr>
          <w:rFonts w:hint="eastAsia" w:hAnsi="宋体"/>
          <w:szCs w:val="21"/>
        </w:rPr>
        <w:t>后，进入资格审查及符合性审查环节；</w:t>
      </w:r>
    </w:p>
    <w:p>
      <w:pPr>
        <w:pStyle w:val="23"/>
        <w:snapToGrid w:val="0"/>
        <w:spacing w:line="360" w:lineRule="auto"/>
        <w:ind w:firstLine="420" w:firstLineChars="200"/>
        <w:rPr>
          <w:rFonts w:hAnsi="宋体"/>
          <w:szCs w:val="21"/>
        </w:rPr>
      </w:pPr>
      <w:r>
        <w:rPr>
          <w:rFonts w:hint="eastAsia" w:hAnsi="宋体"/>
          <w:szCs w:val="21"/>
        </w:rPr>
        <w:t>6、完成</w:t>
      </w:r>
      <w:r>
        <w:rPr>
          <w:rFonts w:hAnsi="宋体" w:cs="Arial"/>
          <w:szCs w:val="21"/>
        </w:rPr>
        <w:t>综合比较与评价</w:t>
      </w:r>
      <w:r>
        <w:rPr>
          <w:rFonts w:hint="eastAsia" w:hAnsi="宋体" w:cs="Arial"/>
          <w:szCs w:val="21"/>
        </w:rPr>
        <w:t>后，</w:t>
      </w:r>
      <w:r>
        <w:rPr>
          <w:rFonts w:hint="eastAsia" w:hAnsi="宋体"/>
          <w:szCs w:val="21"/>
        </w:rPr>
        <w:t>由主持人按投标文件的先后顺序当场拆封报价文件，并现场宣读《开标一览表》中的投标报价，以及采购组织机构认为有必要宣读的其他内容；</w:t>
      </w:r>
    </w:p>
    <w:p>
      <w:pPr>
        <w:pStyle w:val="23"/>
        <w:snapToGrid w:val="0"/>
        <w:spacing w:line="360" w:lineRule="auto"/>
        <w:ind w:firstLine="420" w:firstLineChars="200"/>
        <w:rPr>
          <w:rFonts w:hAnsi="宋体"/>
          <w:szCs w:val="21"/>
        </w:rPr>
      </w:pPr>
      <w:r>
        <w:rPr>
          <w:rFonts w:hint="eastAsia" w:hAnsi="宋体"/>
          <w:szCs w:val="21"/>
        </w:rPr>
        <w:t>7、采购组织机构做开标记录, 投标人代表对开标记录进行当场校核及勘误，并签字确认。同时由记录人、监督人当场签字确认。投标人代表未到场签字确认或者拒绝签字确认的，不影响评标过程；</w:t>
      </w:r>
    </w:p>
    <w:p>
      <w:pPr>
        <w:snapToGrid w:val="0"/>
        <w:spacing w:line="360" w:lineRule="auto"/>
        <w:ind w:firstLine="420" w:firstLineChars="200"/>
        <w:rPr>
          <w:rFonts w:ascii="宋体" w:hAnsi="宋体"/>
          <w:sz w:val="21"/>
          <w:szCs w:val="21"/>
        </w:rPr>
      </w:pPr>
      <w:r>
        <w:rPr>
          <w:rFonts w:hint="eastAsia" w:ascii="宋体" w:hAnsi="宋体"/>
          <w:sz w:val="21"/>
          <w:szCs w:val="21"/>
        </w:rPr>
        <w:t>8、在完成评标后，宣布评标结果，开标会议结束。</w:t>
      </w:r>
    </w:p>
    <w:p>
      <w:pPr>
        <w:pStyle w:val="23"/>
        <w:snapToGrid w:val="0"/>
        <w:spacing w:line="360" w:lineRule="auto"/>
        <w:outlineLvl w:val="1"/>
        <w:rPr>
          <w:rFonts w:hAnsi="宋体"/>
          <w:szCs w:val="21"/>
        </w:rPr>
      </w:pPr>
      <w:r>
        <w:rPr>
          <w:rFonts w:hint="eastAsia" w:hAnsi="宋体"/>
          <w:szCs w:val="21"/>
        </w:rPr>
        <w:t>六、评标</w:t>
      </w:r>
    </w:p>
    <w:p>
      <w:pPr>
        <w:pStyle w:val="23"/>
        <w:snapToGrid w:val="0"/>
        <w:spacing w:line="360" w:lineRule="auto"/>
        <w:rPr>
          <w:rFonts w:hAnsi="宋体"/>
          <w:szCs w:val="21"/>
        </w:rPr>
      </w:pPr>
      <w:r>
        <w:rPr>
          <w:rFonts w:hAnsi="宋体"/>
          <w:szCs w:val="21"/>
        </w:rPr>
        <w:t>（一）组建评标委员会</w:t>
      </w:r>
    </w:p>
    <w:p>
      <w:pPr>
        <w:pStyle w:val="23"/>
        <w:snapToGrid w:val="0"/>
        <w:spacing w:line="360" w:lineRule="auto"/>
        <w:ind w:firstLine="420" w:firstLineChars="200"/>
        <w:rPr>
          <w:rFonts w:hAnsi="宋体"/>
          <w:szCs w:val="21"/>
        </w:rPr>
      </w:pPr>
      <w:r>
        <w:rPr>
          <w:rFonts w:hAnsi="宋体"/>
          <w:szCs w:val="21"/>
        </w:rPr>
        <w:t>本项目评标委员会由政府采购评审专家</w:t>
      </w:r>
      <w:r>
        <w:rPr>
          <w:rFonts w:hint="eastAsia" w:hAnsi="宋体"/>
          <w:szCs w:val="21"/>
        </w:rPr>
        <w:t>和采购单位评审代表</w:t>
      </w:r>
      <w:r>
        <w:rPr>
          <w:rFonts w:hAnsi="宋体"/>
          <w:szCs w:val="21"/>
        </w:rPr>
        <w:t>组成。</w:t>
      </w:r>
    </w:p>
    <w:p>
      <w:pPr>
        <w:pStyle w:val="23"/>
        <w:snapToGrid w:val="0"/>
        <w:spacing w:line="360" w:lineRule="auto"/>
        <w:rPr>
          <w:rFonts w:hAnsi="宋体"/>
          <w:color w:val="000000"/>
          <w:szCs w:val="21"/>
        </w:rPr>
      </w:pPr>
      <w:r>
        <w:rPr>
          <w:rFonts w:hAnsi="宋体"/>
          <w:szCs w:val="21"/>
        </w:rPr>
        <w:t>（</w:t>
      </w:r>
      <w:r>
        <w:rPr>
          <w:rFonts w:hint="eastAsia" w:hAnsi="宋体"/>
          <w:szCs w:val="21"/>
        </w:rPr>
        <w:t>二</w:t>
      </w:r>
      <w:r>
        <w:rPr>
          <w:rFonts w:hAnsi="宋体"/>
          <w:szCs w:val="21"/>
        </w:rPr>
        <w:t>）</w:t>
      </w:r>
      <w:r>
        <w:rPr>
          <w:rFonts w:hAnsi="宋体"/>
          <w:bCs/>
          <w:szCs w:val="21"/>
        </w:rPr>
        <w:t>评标程序</w:t>
      </w:r>
    </w:p>
    <w:p>
      <w:pPr>
        <w:snapToGrid w:val="0"/>
        <w:spacing w:line="360" w:lineRule="auto"/>
        <w:ind w:firstLine="411" w:firstLineChars="196"/>
        <w:rPr>
          <w:rFonts w:ascii="宋体" w:hAnsi="宋体"/>
          <w:bCs/>
          <w:color w:val="000000"/>
          <w:sz w:val="21"/>
          <w:szCs w:val="21"/>
        </w:rPr>
      </w:pPr>
      <w:r>
        <w:rPr>
          <w:rFonts w:hint="eastAsia" w:ascii="宋体" w:hAnsi="宋体"/>
          <w:bCs/>
          <w:color w:val="000000"/>
          <w:sz w:val="21"/>
          <w:szCs w:val="21"/>
        </w:rPr>
        <w:t>1、资格</w:t>
      </w:r>
      <w:r>
        <w:rPr>
          <w:rFonts w:ascii="宋体" w:hAnsi="宋体"/>
          <w:bCs/>
          <w:color w:val="000000"/>
          <w:sz w:val="21"/>
          <w:szCs w:val="21"/>
        </w:rPr>
        <w:t>审查</w:t>
      </w:r>
    </w:p>
    <w:p>
      <w:pPr>
        <w:pStyle w:val="35"/>
        <w:snapToGrid w:val="0"/>
        <w:spacing w:before="0" w:beforeAutospacing="0" w:after="0" w:afterAutospacing="0" w:line="360" w:lineRule="auto"/>
        <w:ind w:firstLine="420" w:firstLineChars="200"/>
        <w:jc w:val="both"/>
        <w:rPr>
          <w:rFonts w:hint="default"/>
          <w:sz w:val="21"/>
          <w:szCs w:val="21"/>
        </w:rPr>
      </w:pPr>
      <w:r>
        <w:rPr>
          <w:sz w:val="21"/>
          <w:szCs w:val="21"/>
        </w:rPr>
        <w:t>公开招标采购项目开标结束后，采购人或者采购组织机构应当依法对投标人的资格进行审查，对审查发现无效的进行必要的询标，结束后公布无效投标的投标人名单、投标无效的原因。</w:t>
      </w:r>
    </w:p>
    <w:p>
      <w:pPr>
        <w:pStyle w:val="35"/>
        <w:snapToGrid w:val="0"/>
        <w:spacing w:before="0" w:beforeAutospacing="0" w:after="0" w:afterAutospacing="0" w:line="360" w:lineRule="auto"/>
        <w:ind w:firstLine="411" w:firstLineChars="196"/>
        <w:jc w:val="both"/>
        <w:rPr>
          <w:rFonts w:hint="default"/>
          <w:bCs/>
          <w:sz w:val="21"/>
          <w:szCs w:val="21"/>
        </w:rPr>
      </w:pPr>
      <w:r>
        <w:rPr>
          <w:bCs/>
          <w:sz w:val="21"/>
          <w:szCs w:val="21"/>
        </w:rPr>
        <w:t>2、符合性审查</w:t>
      </w:r>
    </w:p>
    <w:p>
      <w:pPr>
        <w:pStyle w:val="35"/>
        <w:snapToGrid w:val="0"/>
        <w:spacing w:before="0" w:beforeAutospacing="0" w:after="0" w:afterAutospacing="0" w:line="360" w:lineRule="auto"/>
        <w:ind w:firstLine="420" w:firstLineChars="200"/>
        <w:jc w:val="both"/>
        <w:rPr>
          <w:rFonts w:hint="default"/>
          <w:sz w:val="21"/>
          <w:szCs w:val="21"/>
        </w:rPr>
      </w:pPr>
      <w:r>
        <w:rPr>
          <w:sz w:val="21"/>
          <w:szCs w:val="21"/>
        </w:rPr>
        <w:t>评标委员会应当对符合资格的投标人的投标文件进行符合性审查，以确定其是否满足招标文件的实质性要求，对审查发现无效的进行必要的询标，结束后公布无效投标的投标人名单、投标无效的原因。</w:t>
      </w:r>
    </w:p>
    <w:p>
      <w:pPr>
        <w:pStyle w:val="35"/>
        <w:snapToGrid w:val="0"/>
        <w:spacing w:before="0" w:beforeAutospacing="0" w:after="0" w:afterAutospacing="0" w:line="360" w:lineRule="auto"/>
        <w:ind w:firstLine="420" w:firstLineChars="200"/>
        <w:jc w:val="both"/>
        <w:rPr>
          <w:rFonts w:hint="default"/>
          <w:sz w:val="21"/>
          <w:szCs w:val="21"/>
        </w:rPr>
      </w:pPr>
      <w:r>
        <w:rPr>
          <w:bCs/>
          <w:sz w:val="21"/>
          <w:szCs w:val="21"/>
        </w:rPr>
        <w:t>3、</w:t>
      </w:r>
      <w:r>
        <w:rPr>
          <w:rFonts w:hint="default" w:cs="Arial"/>
          <w:bCs/>
          <w:sz w:val="21"/>
          <w:szCs w:val="21"/>
        </w:rPr>
        <w:t>综合比较与评价</w:t>
      </w:r>
    </w:p>
    <w:p>
      <w:pPr>
        <w:pStyle w:val="35"/>
        <w:snapToGrid w:val="0"/>
        <w:spacing w:before="0" w:beforeAutospacing="0" w:after="0" w:afterAutospacing="0" w:line="360" w:lineRule="auto"/>
        <w:ind w:firstLine="315" w:firstLineChars="150"/>
        <w:jc w:val="both"/>
        <w:rPr>
          <w:rFonts w:hint="default"/>
          <w:sz w:val="21"/>
          <w:szCs w:val="21"/>
        </w:rPr>
      </w:pPr>
      <w:r>
        <w:rPr>
          <w:sz w:val="21"/>
          <w:szCs w:val="21"/>
        </w:rPr>
        <w:t>（1）对于投标文件中含义不明确、同类问题表述不一致或者有明显文字和计算错误的内容，评标委员会应当以书面形式要求投标人作出必要的澄清、说明或者补正。</w:t>
      </w:r>
    </w:p>
    <w:p>
      <w:pPr>
        <w:snapToGrid w:val="0"/>
        <w:spacing w:line="360" w:lineRule="auto"/>
        <w:ind w:firstLine="315" w:firstLineChars="150"/>
        <w:rPr>
          <w:rFonts w:ascii="宋体" w:hAnsi="宋体"/>
          <w:kern w:val="0"/>
          <w:sz w:val="21"/>
          <w:szCs w:val="21"/>
        </w:rPr>
      </w:pPr>
      <w:r>
        <w:rPr>
          <w:rFonts w:hint="eastAsia" w:ascii="宋体" w:hAnsi="宋体"/>
          <w:kern w:val="0"/>
          <w:sz w:val="21"/>
          <w:szCs w:val="21"/>
        </w:rPr>
        <w:t>（2）评标时，评标委员会各成员应当独立对每个投标人的投标文件进行评价，并汇总每个投标人的得分。</w:t>
      </w:r>
    </w:p>
    <w:p>
      <w:pPr>
        <w:snapToGrid w:val="0"/>
        <w:spacing w:line="360" w:lineRule="auto"/>
        <w:ind w:firstLine="420" w:firstLineChars="200"/>
        <w:rPr>
          <w:rFonts w:ascii="宋体" w:hAnsi="宋体" w:cs="Arial"/>
          <w:bCs/>
          <w:sz w:val="21"/>
          <w:szCs w:val="21"/>
        </w:rPr>
      </w:pPr>
      <w:r>
        <w:rPr>
          <w:rFonts w:hint="eastAsia" w:ascii="宋体" w:hAnsi="宋体" w:cs="Arial"/>
          <w:bCs/>
          <w:sz w:val="21"/>
          <w:szCs w:val="21"/>
        </w:rPr>
        <w:t>4、得分确认及评审报告编写</w:t>
      </w:r>
    </w:p>
    <w:p>
      <w:pPr>
        <w:pStyle w:val="23"/>
        <w:snapToGrid w:val="0"/>
        <w:spacing w:line="360" w:lineRule="auto"/>
        <w:ind w:firstLine="367" w:firstLineChars="175"/>
        <w:rPr>
          <w:rFonts w:hAnsi="宋体"/>
          <w:szCs w:val="21"/>
        </w:rPr>
      </w:pPr>
      <w:r>
        <w:rPr>
          <w:rFonts w:hAnsi="宋体"/>
          <w:szCs w:val="21"/>
        </w:rPr>
        <w:t>（</w:t>
      </w:r>
      <w:r>
        <w:rPr>
          <w:rFonts w:hint="eastAsia" w:hAnsi="宋体"/>
          <w:szCs w:val="21"/>
        </w:rPr>
        <w:t>1</w:t>
      </w:r>
      <w:r>
        <w:rPr>
          <w:rFonts w:hAnsi="宋体"/>
          <w:szCs w:val="21"/>
        </w:rPr>
        <w:t>）</w:t>
      </w:r>
      <w:r>
        <w:rPr>
          <w:rFonts w:hint="eastAsia" w:hAnsi="宋体"/>
          <w:szCs w:val="21"/>
        </w:rPr>
        <w:t>评标委员会对报价文件进行复核，对于系统计算出的价格分及总得分进行确认；</w:t>
      </w:r>
    </w:p>
    <w:p>
      <w:pPr>
        <w:pStyle w:val="35"/>
        <w:snapToGrid w:val="0"/>
        <w:spacing w:before="0" w:beforeAutospacing="0" w:after="0" w:afterAutospacing="0" w:line="360" w:lineRule="auto"/>
        <w:ind w:firstLine="367" w:firstLineChars="175"/>
        <w:jc w:val="both"/>
        <w:rPr>
          <w:rFonts w:hint="default"/>
          <w:sz w:val="21"/>
          <w:szCs w:val="21"/>
        </w:rPr>
      </w:pPr>
      <w:r>
        <w:rPr>
          <w:sz w:val="21"/>
          <w:szCs w:val="21"/>
        </w:rPr>
        <w:t>（2）评标委员会应当按照招标文件中规定的评标方法和标准，对符合性审查合格的投标文件进行商务和技术评估，综合比较与评价。</w:t>
      </w:r>
    </w:p>
    <w:p>
      <w:pPr>
        <w:snapToGrid w:val="0"/>
        <w:spacing w:line="360" w:lineRule="auto"/>
        <w:ind w:firstLine="420" w:firstLineChars="200"/>
        <w:rPr>
          <w:rFonts w:ascii="宋体" w:hAnsi="宋体" w:cs="Arial"/>
          <w:bCs/>
          <w:sz w:val="21"/>
          <w:szCs w:val="21"/>
        </w:rPr>
      </w:pPr>
      <w:r>
        <w:rPr>
          <w:rFonts w:ascii="宋体" w:hAnsi="宋体"/>
          <w:sz w:val="21"/>
          <w:szCs w:val="21"/>
        </w:rPr>
        <w:t>（</w:t>
      </w:r>
      <w:r>
        <w:rPr>
          <w:rFonts w:hint="eastAsia" w:ascii="宋体" w:hAnsi="宋体"/>
          <w:sz w:val="21"/>
          <w:szCs w:val="21"/>
        </w:rPr>
        <w:t>3</w:t>
      </w:r>
      <w:r>
        <w:rPr>
          <w:rFonts w:ascii="宋体" w:hAnsi="宋体"/>
          <w:sz w:val="21"/>
          <w:szCs w:val="21"/>
        </w:rPr>
        <w:t>）</w:t>
      </w:r>
      <w:r>
        <w:rPr>
          <w:rFonts w:hint="eastAsia" w:ascii="宋体" w:hAnsi="宋体"/>
          <w:kern w:val="0"/>
          <w:sz w:val="21"/>
          <w:szCs w:val="21"/>
        </w:rPr>
        <w:t>评标委员会</w:t>
      </w:r>
      <w:r>
        <w:rPr>
          <w:rFonts w:ascii="宋体" w:hAnsi="宋体"/>
          <w:sz w:val="21"/>
          <w:szCs w:val="21"/>
        </w:rPr>
        <w:t>按评标原则</w:t>
      </w:r>
      <w:r>
        <w:rPr>
          <w:rFonts w:hint="eastAsia" w:ascii="宋体" w:hAnsi="宋体"/>
          <w:sz w:val="21"/>
          <w:szCs w:val="21"/>
        </w:rPr>
        <w:t>及得分情况编写评审报告。</w:t>
      </w:r>
    </w:p>
    <w:p>
      <w:pPr>
        <w:snapToGrid w:val="0"/>
        <w:spacing w:line="360" w:lineRule="auto"/>
        <w:ind w:firstLine="420" w:firstLineChars="200"/>
        <w:rPr>
          <w:rFonts w:ascii="宋体" w:hAnsi="宋体"/>
          <w:kern w:val="0"/>
          <w:sz w:val="21"/>
          <w:szCs w:val="21"/>
        </w:rPr>
      </w:pPr>
      <w:r>
        <w:rPr>
          <w:rFonts w:hint="eastAsia" w:ascii="宋体" w:hAnsi="宋体"/>
          <w:kern w:val="0"/>
          <w:sz w:val="21"/>
          <w:szCs w:val="21"/>
        </w:rPr>
        <w:t>5、评价</w:t>
      </w:r>
    </w:p>
    <w:p>
      <w:pPr>
        <w:snapToGrid w:val="0"/>
        <w:spacing w:line="360" w:lineRule="auto"/>
        <w:ind w:firstLine="420" w:firstLineChars="200"/>
        <w:rPr>
          <w:rFonts w:ascii="宋体" w:hAnsi="宋体"/>
          <w:kern w:val="0"/>
          <w:sz w:val="21"/>
          <w:szCs w:val="21"/>
        </w:rPr>
      </w:pPr>
      <w:r>
        <w:rPr>
          <w:rFonts w:hint="eastAsia" w:ascii="宋体" w:hAnsi="宋体"/>
          <w:sz w:val="21"/>
          <w:szCs w:val="21"/>
        </w:rPr>
        <w:t>采购组织机构对评标委员会评审专家进行评价。</w:t>
      </w:r>
    </w:p>
    <w:p>
      <w:pPr>
        <w:snapToGrid w:val="0"/>
        <w:spacing w:line="360" w:lineRule="auto"/>
        <w:ind w:firstLine="420" w:firstLineChars="200"/>
        <w:rPr>
          <w:rFonts w:ascii="宋体" w:hAnsi="宋体"/>
          <w:color w:val="000000"/>
          <w:sz w:val="21"/>
          <w:szCs w:val="21"/>
        </w:rPr>
      </w:pPr>
      <w:r>
        <w:rPr>
          <w:rFonts w:hint="eastAsia" w:ascii="宋体" w:hAnsi="宋体"/>
          <w:color w:val="000000"/>
          <w:sz w:val="21"/>
          <w:szCs w:val="21"/>
        </w:rPr>
        <w:t>（三）澄清问题的形式</w:t>
      </w:r>
    </w:p>
    <w:p>
      <w:pPr>
        <w:snapToGrid w:val="0"/>
        <w:spacing w:line="360" w:lineRule="auto"/>
        <w:ind w:firstLine="420" w:firstLineChars="200"/>
        <w:rPr>
          <w:rFonts w:ascii="宋体" w:hAnsi="宋体"/>
          <w:color w:val="000000"/>
          <w:sz w:val="21"/>
          <w:szCs w:val="21"/>
        </w:rPr>
      </w:pPr>
      <w:r>
        <w:rPr>
          <w:rFonts w:hint="eastAsia" w:ascii="宋体" w:hAnsi="宋体"/>
          <w:color w:val="000000"/>
          <w:sz w:val="21"/>
          <w:szCs w:val="21"/>
        </w:rPr>
        <w:t>投标人的澄清、说明或者补正应当采用书面形式，并加盖公章，或者由法定代理人或其授权的代表签字，并不得超出投标文件的范围或者改变投标文件的实质性内容。</w:t>
      </w:r>
    </w:p>
    <w:p>
      <w:pPr>
        <w:pStyle w:val="23"/>
        <w:snapToGrid w:val="0"/>
        <w:spacing w:line="360" w:lineRule="auto"/>
        <w:ind w:firstLine="210" w:firstLineChars="100"/>
        <w:rPr>
          <w:rFonts w:hAnsi="宋体"/>
          <w:szCs w:val="21"/>
        </w:rPr>
      </w:pPr>
      <w:r>
        <w:rPr>
          <w:rFonts w:hint="eastAsia" w:hAnsi="宋体"/>
          <w:szCs w:val="21"/>
        </w:rPr>
        <w:t>（四）错误修正</w:t>
      </w:r>
    </w:p>
    <w:p>
      <w:pPr>
        <w:pStyle w:val="35"/>
        <w:snapToGrid w:val="0"/>
        <w:spacing w:before="0" w:beforeAutospacing="0" w:after="0" w:afterAutospacing="0" w:line="360" w:lineRule="auto"/>
        <w:ind w:firstLine="420" w:firstLineChars="200"/>
        <w:jc w:val="both"/>
        <w:rPr>
          <w:rFonts w:hint="default"/>
          <w:sz w:val="21"/>
          <w:szCs w:val="21"/>
        </w:rPr>
      </w:pPr>
      <w:r>
        <w:rPr>
          <w:sz w:val="21"/>
          <w:szCs w:val="21"/>
        </w:rPr>
        <w:t>投标文件报价出现前后不一致的，除招标文件另有规定外，按照下列规定修正：</w:t>
      </w:r>
    </w:p>
    <w:p>
      <w:pPr>
        <w:pStyle w:val="35"/>
        <w:snapToGrid w:val="0"/>
        <w:spacing w:before="0" w:beforeAutospacing="0" w:after="0" w:afterAutospacing="0" w:line="360" w:lineRule="auto"/>
        <w:jc w:val="both"/>
        <w:rPr>
          <w:rFonts w:hint="default"/>
          <w:sz w:val="21"/>
          <w:szCs w:val="21"/>
        </w:rPr>
      </w:pPr>
      <w:r>
        <w:rPr>
          <w:sz w:val="21"/>
          <w:szCs w:val="21"/>
        </w:rPr>
        <w:t>　　1、投标文件中开标一览表（报价表）内容与投标文件中相应内容不一致的，以开标一览表（报价表）为准；</w:t>
      </w:r>
    </w:p>
    <w:p>
      <w:pPr>
        <w:pStyle w:val="35"/>
        <w:snapToGrid w:val="0"/>
        <w:spacing w:before="0" w:beforeAutospacing="0" w:after="0" w:afterAutospacing="0" w:line="360" w:lineRule="auto"/>
        <w:jc w:val="both"/>
        <w:rPr>
          <w:rFonts w:hint="default"/>
          <w:sz w:val="21"/>
          <w:szCs w:val="21"/>
        </w:rPr>
      </w:pPr>
      <w:r>
        <w:rPr>
          <w:sz w:val="21"/>
          <w:szCs w:val="21"/>
        </w:rPr>
        <w:t>　　2、大写金额和小写金额不一致的，以大写金额为准；</w:t>
      </w:r>
    </w:p>
    <w:p>
      <w:pPr>
        <w:pStyle w:val="35"/>
        <w:snapToGrid w:val="0"/>
        <w:spacing w:before="0" w:beforeAutospacing="0" w:after="0" w:afterAutospacing="0" w:line="360" w:lineRule="auto"/>
        <w:jc w:val="both"/>
        <w:rPr>
          <w:rFonts w:hint="default"/>
          <w:sz w:val="21"/>
          <w:szCs w:val="21"/>
        </w:rPr>
      </w:pPr>
      <w:r>
        <w:rPr>
          <w:sz w:val="21"/>
          <w:szCs w:val="21"/>
        </w:rPr>
        <w:t>　　3、单价金额小数点或者百分比有明显错位的，以开标一览表的总价为准，并修改单价；</w:t>
      </w:r>
    </w:p>
    <w:p>
      <w:pPr>
        <w:pStyle w:val="35"/>
        <w:snapToGrid w:val="0"/>
        <w:spacing w:before="0" w:beforeAutospacing="0" w:after="0" w:afterAutospacing="0" w:line="360" w:lineRule="auto"/>
        <w:jc w:val="both"/>
        <w:rPr>
          <w:rFonts w:hint="default"/>
          <w:sz w:val="21"/>
          <w:szCs w:val="21"/>
        </w:rPr>
      </w:pPr>
      <w:r>
        <w:rPr>
          <w:sz w:val="21"/>
          <w:szCs w:val="21"/>
        </w:rPr>
        <w:t>　　4、总价金额与按单价汇总金额不一致的，以单价金额计算结果为准。</w:t>
      </w:r>
    </w:p>
    <w:p>
      <w:pPr>
        <w:pStyle w:val="35"/>
        <w:snapToGrid w:val="0"/>
        <w:spacing w:before="0" w:beforeAutospacing="0" w:after="0" w:afterAutospacing="0" w:line="360" w:lineRule="auto"/>
        <w:jc w:val="both"/>
        <w:rPr>
          <w:rFonts w:hint="default"/>
          <w:sz w:val="21"/>
          <w:szCs w:val="21"/>
        </w:rPr>
      </w:pPr>
      <w:r>
        <w:rPr>
          <w:sz w:val="21"/>
          <w:szCs w:val="21"/>
        </w:rPr>
        <w:t>　　同时出现两种以上不一致的，按照前款规定的顺序修正。修正应当采用书面形式，并加盖公章，或者由法定代表人或其授权的代表签字。修正后的报价经投标人确认后产生约束力，投标人不确认的，其投标无效。</w:t>
      </w:r>
    </w:p>
    <w:p>
      <w:pPr>
        <w:pStyle w:val="35"/>
        <w:snapToGrid w:val="0"/>
        <w:spacing w:before="0" w:beforeAutospacing="0" w:after="0" w:afterAutospacing="0" w:line="360" w:lineRule="auto"/>
        <w:ind w:firstLine="315" w:firstLineChars="150"/>
        <w:jc w:val="both"/>
        <w:rPr>
          <w:rFonts w:hint="default"/>
          <w:sz w:val="21"/>
          <w:szCs w:val="21"/>
        </w:rPr>
      </w:pPr>
      <w:r>
        <w:rPr>
          <w:bCs/>
          <w:sz w:val="21"/>
          <w:szCs w:val="21"/>
        </w:rPr>
        <w:t>（五）</w:t>
      </w:r>
      <w:r>
        <w:rPr>
          <w:sz w:val="21"/>
          <w:szCs w:val="21"/>
        </w:rPr>
        <w:t>投标人存在下列情况之一的，投标无效</w:t>
      </w:r>
    </w:p>
    <w:p>
      <w:pPr>
        <w:adjustRightInd w:val="0"/>
        <w:snapToGrid w:val="0"/>
        <w:spacing w:line="360" w:lineRule="auto"/>
        <w:ind w:firstLine="411" w:firstLineChars="196"/>
        <w:jc w:val="left"/>
        <w:rPr>
          <w:rFonts w:ascii="宋体" w:hAnsi="宋体"/>
          <w:bCs/>
          <w:sz w:val="21"/>
          <w:szCs w:val="21"/>
        </w:rPr>
      </w:pPr>
      <w:r>
        <w:rPr>
          <w:rFonts w:hint="eastAsia" w:ascii="宋体" w:hAnsi="宋体"/>
          <w:kern w:val="0"/>
          <w:sz w:val="21"/>
          <w:szCs w:val="21"/>
        </w:rPr>
        <w:t>1、资格证明文件或商务与技术文件跟报价文件出现混装或在资格证明文件或商务与技术文件中出现投标报价的，或者报价文件中报价的货物跟商务与技术文件中的投标货物出现重大偏差的；</w:t>
      </w:r>
    </w:p>
    <w:p>
      <w:pPr>
        <w:pStyle w:val="35"/>
        <w:tabs>
          <w:tab w:val="left" w:pos="7380"/>
        </w:tabs>
        <w:adjustRightInd w:val="0"/>
        <w:snapToGrid w:val="0"/>
        <w:spacing w:before="0" w:beforeAutospacing="0" w:after="0" w:afterAutospacing="0" w:line="360" w:lineRule="auto"/>
        <w:jc w:val="both"/>
        <w:rPr>
          <w:rFonts w:hint="default"/>
          <w:sz w:val="21"/>
          <w:szCs w:val="21"/>
        </w:rPr>
      </w:pPr>
      <w:r>
        <w:rPr>
          <w:sz w:val="21"/>
          <w:szCs w:val="21"/>
        </w:rPr>
        <w:t>　　2、不具备招标文件中规定的资格要求的。</w:t>
      </w:r>
      <w:r>
        <w:rPr>
          <w:rFonts w:hint="default"/>
          <w:sz w:val="21"/>
          <w:szCs w:val="21"/>
        </w:rPr>
        <w:tab/>
      </w:r>
    </w:p>
    <w:p>
      <w:pPr>
        <w:pStyle w:val="35"/>
        <w:adjustRightInd w:val="0"/>
        <w:snapToGrid w:val="0"/>
        <w:spacing w:before="0" w:beforeAutospacing="0" w:after="0" w:afterAutospacing="0" w:line="360" w:lineRule="auto"/>
        <w:jc w:val="both"/>
        <w:rPr>
          <w:rFonts w:hint="default"/>
          <w:sz w:val="21"/>
          <w:szCs w:val="21"/>
        </w:rPr>
      </w:pPr>
      <w:r>
        <w:rPr>
          <w:sz w:val="21"/>
          <w:szCs w:val="21"/>
        </w:rPr>
        <w:t>　  3、投标文件含有采购人不能接受的附加条件的。</w:t>
      </w:r>
    </w:p>
    <w:p>
      <w:pPr>
        <w:adjustRightInd w:val="0"/>
        <w:snapToGrid w:val="0"/>
        <w:spacing w:line="360" w:lineRule="auto"/>
        <w:ind w:firstLine="411" w:firstLineChars="196"/>
        <w:rPr>
          <w:rFonts w:ascii="宋体" w:hAnsi="宋体"/>
          <w:bCs/>
          <w:kern w:val="0"/>
          <w:sz w:val="21"/>
          <w:szCs w:val="21"/>
        </w:rPr>
      </w:pPr>
      <w:r>
        <w:rPr>
          <w:rFonts w:hint="eastAsia" w:ascii="宋体" w:hAnsi="宋体"/>
          <w:kern w:val="0"/>
          <w:sz w:val="21"/>
          <w:szCs w:val="21"/>
        </w:rPr>
        <w:t>4</w:t>
      </w:r>
      <w:r>
        <w:rPr>
          <w:rFonts w:hint="eastAsia" w:ascii="宋体" w:hAnsi="宋体"/>
          <w:sz w:val="21"/>
          <w:szCs w:val="21"/>
        </w:rPr>
        <w:t>、投标代表人未能出具身份证明或与法定代表人授权委托人身份不符的；</w:t>
      </w:r>
    </w:p>
    <w:p>
      <w:pPr>
        <w:pStyle w:val="35"/>
        <w:adjustRightInd w:val="0"/>
        <w:snapToGrid w:val="0"/>
        <w:spacing w:before="0" w:beforeAutospacing="0" w:after="0" w:afterAutospacing="0" w:line="360" w:lineRule="auto"/>
        <w:ind w:firstLine="420" w:firstLineChars="200"/>
        <w:jc w:val="both"/>
        <w:rPr>
          <w:rFonts w:hint="default"/>
          <w:sz w:val="21"/>
          <w:szCs w:val="21"/>
        </w:rPr>
      </w:pPr>
      <w:r>
        <w:rPr>
          <w:sz w:val="21"/>
          <w:szCs w:val="21"/>
        </w:rPr>
        <w:t>5、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35"/>
        <w:adjustRightInd w:val="0"/>
        <w:snapToGrid w:val="0"/>
        <w:spacing w:before="0" w:beforeAutospacing="0" w:after="0" w:afterAutospacing="0" w:line="360" w:lineRule="auto"/>
        <w:ind w:firstLine="420" w:firstLineChars="200"/>
        <w:jc w:val="both"/>
        <w:rPr>
          <w:rFonts w:hint="default"/>
          <w:sz w:val="21"/>
          <w:szCs w:val="21"/>
        </w:rPr>
      </w:pPr>
      <w:r>
        <w:rPr>
          <w:sz w:val="21"/>
          <w:szCs w:val="21"/>
        </w:rPr>
        <w:t xml:space="preserve">6、报价超过招标文件中规定的预算金额/最高限价。 </w:t>
      </w:r>
    </w:p>
    <w:p>
      <w:pPr>
        <w:pStyle w:val="35"/>
        <w:adjustRightInd w:val="0"/>
        <w:snapToGrid w:val="0"/>
        <w:spacing w:before="0" w:beforeAutospacing="0" w:after="0" w:afterAutospacing="0" w:line="360" w:lineRule="auto"/>
        <w:ind w:firstLine="420" w:firstLineChars="200"/>
        <w:jc w:val="both"/>
        <w:rPr>
          <w:rFonts w:hint="default"/>
          <w:sz w:val="21"/>
          <w:szCs w:val="21"/>
        </w:rPr>
      </w:pPr>
      <w:r>
        <w:rPr>
          <w:sz w:val="21"/>
          <w:szCs w:val="21"/>
        </w:rPr>
        <w:t>7、主要性能参数指标负偏离项（含）以上的。</w:t>
      </w:r>
    </w:p>
    <w:p>
      <w:pPr>
        <w:tabs>
          <w:tab w:val="left" w:pos="1898"/>
        </w:tabs>
        <w:autoSpaceDE w:val="0"/>
        <w:autoSpaceDN w:val="0"/>
        <w:adjustRightInd w:val="0"/>
        <w:snapToGrid w:val="0"/>
        <w:spacing w:line="360" w:lineRule="auto"/>
        <w:ind w:firstLine="480"/>
        <w:rPr>
          <w:rFonts w:ascii="宋体" w:hAnsi="宋体"/>
          <w:kern w:val="0"/>
          <w:sz w:val="21"/>
          <w:szCs w:val="21"/>
        </w:rPr>
      </w:pPr>
      <w:r>
        <w:rPr>
          <w:rFonts w:hint="eastAsia" w:ascii="宋体" w:hAnsi="宋体"/>
          <w:kern w:val="0"/>
          <w:sz w:val="21"/>
          <w:szCs w:val="21"/>
        </w:rPr>
        <w:t>8、投标参数未如实填写，完全复制粘贴招标参数的。</w:t>
      </w:r>
    </w:p>
    <w:p>
      <w:pPr>
        <w:tabs>
          <w:tab w:val="left" w:pos="1898"/>
        </w:tabs>
        <w:autoSpaceDE w:val="0"/>
        <w:autoSpaceDN w:val="0"/>
        <w:adjustRightInd w:val="0"/>
        <w:snapToGrid w:val="0"/>
        <w:spacing w:line="360" w:lineRule="auto"/>
        <w:ind w:firstLine="480"/>
        <w:rPr>
          <w:rFonts w:ascii="宋体" w:hAnsi="宋体"/>
          <w:kern w:val="0"/>
          <w:sz w:val="21"/>
          <w:szCs w:val="21"/>
        </w:rPr>
      </w:pPr>
      <w:r>
        <w:rPr>
          <w:rFonts w:hint="eastAsia" w:ascii="宋体" w:hAnsi="宋体"/>
          <w:kern w:val="0"/>
          <w:sz w:val="21"/>
          <w:szCs w:val="21"/>
        </w:rPr>
        <w:t xml:space="preserve">9、投标文件提供虚假材料的。 </w:t>
      </w:r>
    </w:p>
    <w:p>
      <w:pPr>
        <w:tabs>
          <w:tab w:val="left" w:pos="1898"/>
        </w:tabs>
        <w:autoSpaceDE w:val="0"/>
        <w:autoSpaceDN w:val="0"/>
        <w:adjustRightInd w:val="0"/>
        <w:snapToGrid w:val="0"/>
        <w:spacing w:line="360" w:lineRule="auto"/>
        <w:ind w:firstLine="480"/>
        <w:rPr>
          <w:rFonts w:ascii="宋体" w:hAnsi="宋体"/>
          <w:kern w:val="0"/>
          <w:sz w:val="21"/>
          <w:szCs w:val="21"/>
        </w:rPr>
      </w:pPr>
      <w:r>
        <w:rPr>
          <w:rFonts w:hint="eastAsia" w:ascii="宋体" w:hAnsi="宋体"/>
          <w:kern w:val="0"/>
          <w:sz w:val="21"/>
          <w:szCs w:val="21"/>
        </w:rPr>
        <w:t>10</w:t>
      </w:r>
      <w:r>
        <w:rPr>
          <w:rFonts w:ascii="宋体" w:hAnsi="宋体"/>
          <w:kern w:val="0"/>
          <w:sz w:val="21"/>
          <w:szCs w:val="21"/>
        </w:rPr>
        <w:t>、不符合中华人民共和国财政部令第87号《政府采购货物和服务招标投标管理办法》第三十七条情形之一的，视为投标人串通投标，其投标无效</w:t>
      </w:r>
      <w:r>
        <w:rPr>
          <w:rFonts w:hint="eastAsia" w:ascii="宋体" w:hAnsi="宋体"/>
          <w:kern w:val="0"/>
          <w:sz w:val="21"/>
          <w:szCs w:val="21"/>
        </w:rPr>
        <w:t>，并移送采购监管部门</w:t>
      </w:r>
      <w:r>
        <w:rPr>
          <w:rFonts w:ascii="宋体" w:hAnsi="宋体"/>
          <w:kern w:val="0"/>
          <w:sz w:val="21"/>
          <w:szCs w:val="21"/>
        </w:rPr>
        <w:t>：</w:t>
      </w:r>
    </w:p>
    <w:p>
      <w:pPr>
        <w:pStyle w:val="35"/>
        <w:snapToGrid w:val="0"/>
        <w:spacing w:before="0" w:beforeAutospacing="0" w:after="0" w:afterAutospacing="0" w:line="360" w:lineRule="auto"/>
        <w:jc w:val="both"/>
        <w:rPr>
          <w:rFonts w:hint="default"/>
          <w:sz w:val="21"/>
          <w:szCs w:val="21"/>
        </w:rPr>
      </w:pPr>
      <w:r>
        <w:rPr>
          <w:sz w:val="21"/>
          <w:szCs w:val="21"/>
        </w:rPr>
        <w:t>　 （1）不同投标人的投标文件由同一单位或者个人编制；</w:t>
      </w:r>
    </w:p>
    <w:p>
      <w:pPr>
        <w:pStyle w:val="35"/>
        <w:snapToGrid w:val="0"/>
        <w:spacing w:before="0" w:beforeAutospacing="0" w:after="0" w:afterAutospacing="0" w:line="360" w:lineRule="auto"/>
        <w:jc w:val="both"/>
        <w:rPr>
          <w:rFonts w:hint="default"/>
          <w:sz w:val="21"/>
          <w:szCs w:val="21"/>
        </w:rPr>
      </w:pPr>
      <w:r>
        <w:rPr>
          <w:sz w:val="21"/>
          <w:szCs w:val="21"/>
        </w:rPr>
        <w:t>　 （2）不同投标人委托同一单位或者个人办理投标事宜；</w:t>
      </w:r>
    </w:p>
    <w:p>
      <w:pPr>
        <w:pStyle w:val="35"/>
        <w:snapToGrid w:val="0"/>
        <w:spacing w:before="0" w:beforeAutospacing="0" w:after="0" w:afterAutospacing="0" w:line="360" w:lineRule="auto"/>
        <w:jc w:val="both"/>
        <w:rPr>
          <w:rFonts w:hint="default"/>
          <w:sz w:val="21"/>
          <w:szCs w:val="21"/>
        </w:rPr>
      </w:pPr>
      <w:r>
        <w:rPr>
          <w:sz w:val="21"/>
          <w:szCs w:val="21"/>
        </w:rPr>
        <w:t>　 （3）不同投标人的投标文件载明的项目管理成员或者联系人员为同一人；</w:t>
      </w:r>
    </w:p>
    <w:p>
      <w:pPr>
        <w:pStyle w:val="35"/>
        <w:snapToGrid w:val="0"/>
        <w:spacing w:before="0" w:beforeAutospacing="0" w:after="0" w:afterAutospacing="0" w:line="360" w:lineRule="auto"/>
        <w:jc w:val="both"/>
        <w:rPr>
          <w:rFonts w:hint="default"/>
          <w:sz w:val="21"/>
          <w:szCs w:val="21"/>
        </w:rPr>
      </w:pPr>
      <w:r>
        <w:rPr>
          <w:sz w:val="21"/>
          <w:szCs w:val="21"/>
        </w:rPr>
        <w:t>　 （4）不同投标人的投标文件异常一致或者投标报价呈规律性差异；</w:t>
      </w:r>
    </w:p>
    <w:p>
      <w:pPr>
        <w:pStyle w:val="35"/>
        <w:snapToGrid w:val="0"/>
        <w:spacing w:before="0" w:beforeAutospacing="0" w:after="0" w:afterAutospacing="0" w:line="360" w:lineRule="auto"/>
        <w:jc w:val="both"/>
        <w:rPr>
          <w:rFonts w:hint="default"/>
          <w:sz w:val="21"/>
          <w:szCs w:val="21"/>
        </w:rPr>
      </w:pPr>
      <w:r>
        <w:rPr>
          <w:sz w:val="21"/>
          <w:szCs w:val="21"/>
        </w:rPr>
        <w:t>　 （5）不同投标人的投标文件相互混装；</w:t>
      </w:r>
    </w:p>
    <w:p>
      <w:pPr>
        <w:pStyle w:val="35"/>
        <w:snapToGrid w:val="0"/>
        <w:spacing w:before="0" w:beforeAutospacing="0" w:after="0" w:afterAutospacing="0" w:line="360" w:lineRule="auto"/>
        <w:jc w:val="both"/>
        <w:rPr>
          <w:color w:val="000000"/>
          <w:sz w:val="21"/>
          <w:szCs w:val="21"/>
        </w:rPr>
      </w:pPr>
      <w:r>
        <w:rPr>
          <w:sz w:val="21"/>
          <w:szCs w:val="21"/>
        </w:rPr>
        <w:t xml:space="preserve">　 </w:t>
      </w:r>
      <w:r>
        <w:rPr>
          <w:color w:val="000000"/>
          <w:sz w:val="21"/>
          <w:szCs w:val="21"/>
        </w:rPr>
        <w:t>11、不符合法律、法规和招标文件中规定的其他实质性要求的（招标文件</w:t>
      </w:r>
    </w:p>
    <w:p>
      <w:pPr>
        <w:tabs>
          <w:tab w:val="right" w:pos="8306"/>
        </w:tabs>
        <w:autoSpaceDE w:val="0"/>
        <w:autoSpaceDN w:val="0"/>
        <w:adjustRightInd w:val="0"/>
        <w:snapToGrid w:val="0"/>
        <w:spacing w:line="360" w:lineRule="auto"/>
        <w:rPr>
          <w:rFonts w:ascii="宋体" w:hAnsi="宋体"/>
          <w:color w:val="000000"/>
          <w:kern w:val="0"/>
          <w:sz w:val="21"/>
          <w:szCs w:val="21"/>
        </w:rPr>
      </w:pPr>
      <w:r>
        <w:rPr>
          <w:rFonts w:hint="eastAsia" w:ascii="宋体" w:hAnsi="宋体"/>
          <w:color w:val="000000"/>
          <w:kern w:val="0"/>
          <w:sz w:val="21"/>
          <w:szCs w:val="21"/>
        </w:rPr>
        <w:t>中打“▲”内容及被拒绝的条款）。</w:t>
      </w:r>
    </w:p>
    <w:p>
      <w:pPr>
        <w:autoSpaceDE w:val="0"/>
        <w:autoSpaceDN w:val="0"/>
        <w:adjustRightInd w:val="0"/>
        <w:snapToGrid w:val="0"/>
        <w:spacing w:line="360" w:lineRule="auto"/>
        <w:rPr>
          <w:rFonts w:ascii="宋体" w:hAnsi="宋体"/>
          <w:kern w:val="0"/>
          <w:sz w:val="21"/>
          <w:szCs w:val="21"/>
        </w:rPr>
      </w:pPr>
      <w:r>
        <w:rPr>
          <w:rFonts w:hint="eastAsia" w:ascii="宋体" w:hAnsi="宋体"/>
          <w:kern w:val="0"/>
          <w:sz w:val="21"/>
          <w:szCs w:val="21"/>
        </w:rPr>
        <w:t>（六）有下列情况之一的，本次招标作为废标处理</w:t>
      </w:r>
    </w:p>
    <w:p>
      <w:pPr>
        <w:pStyle w:val="35"/>
        <w:snapToGrid w:val="0"/>
        <w:spacing w:before="0" w:beforeAutospacing="0" w:after="0" w:afterAutospacing="0" w:line="360" w:lineRule="auto"/>
        <w:ind w:firstLine="525" w:firstLineChars="250"/>
        <w:jc w:val="both"/>
        <w:rPr>
          <w:rFonts w:hint="default"/>
          <w:sz w:val="21"/>
          <w:szCs w:val="21"/>
        </w:rPr>
      </w:pPr>
      <w:r>
        <w:rPr>
          <w:sz w:val="21"/>
          <w:szCs w:val="21"/>
        </w:rPr>
        <w:t>1、出现影响采购公正的违法、违规行为的；</w:t>
      </w:r>
    </w:p>
    <w:p>
      <w:pPr>
        <w:pStyle w:val="35"/>
        <w:snapToGrid w:val="0"/>
        <w:spacing w:before="0" w:beforeAutospacing="0" w:after="0" w:afterAutospacing="0" w:line="360" w:lineRule="auto"/>
        <w:ind w:firstLine="525" w:firstLineChars="250"/>
        <w:jc w:val="both"/>
        <w:rPr>
          <w:rFonts w:hint="default"/>
          <w:bCs/>
          <w:sz w:val="21"/>
          <w:szCs w:val="21"/>
        </w:rPr>
      </w:pPr>
      <w:r>
        <w:rPr>
          <w:sz w:val="21"/>
          <w:szCs w:val="21"/>
        </w:rPr>
        <w:t xml:space="preserve">2、评标委员会发现招标文件存在歧义、重大缺陷导致评标工作无法进行，或者招标文件内容违反国家有关强制性规定的； </w:t>
      </w:r>
    </w:p>
    <w:p>
      <w:pPr>
        <w:pStyle w:val="35"/>
        <w:snapToGrid w:val="0"/>
        <w:spacing w:before="0" w:beforeAutospacing="0" w:after="0" w:afterAutospacing="0" w:line="360" w:lineRule="auto"/>
        <w:ind w:firstLine="525" w:firstLineChars="250"/>
        <w:jc w:val="both"/>
        <w:rPr>
          <w:rFonts w:hint="default"/>
          <w:sz w:val="21"/>
          <w:szCs w:val="21"/>
        </w:rPr>
      </w:pPr>
      <w:r>
        <w:rPr>
          <w:sz w:val="21"/>
          <w:szCs w:val="21"/>
        </w:rPr>
        <w:t>3、因重大变故，采购任务取消的；</w:t>
      </w:r>
    </w:p>
    <w:p>
      <w:pPr>
        <w:pStyle w:val="35"/>
        <w:snapToGrid w:val="0"/>
        <w:spacing w:before="0" w:beforeAutospacing="0" w:after="0" w:afterAutospacing="0" w:line="360" w:lineRule="auto"/>
        <w:ind w:firstLine="525" w:firstLineChars="250"/>
        <w:jc w:val="both"/>
        <w:rPr>
          <w:rFonts w:hint="default"/>
          <w:sz w:val="21"/>
          <w:szCs w:val="21"/>
        </w:rPr>
      </w:pPr>
      <w:r>
        <w:rPr>
          <w:sz w:val="21"/>
          <w:szCs w:val="21"/>
        </w:rPr>
        <w:t>4、法律、法规和招标文件规定的其他导致评标结果无效的。</w:t>
      </w:r>
    </w:p>
    <w:p>
      <w:pPr>
        <w:pStyle w:val="23"/>
        <w:tabs>
          <w:tab w:val="left" w:pos="630"/>
        </w:tabs>
        <w:snapToGrid w:val="0"/>
        <w:spacing w:line="360" w:lineRule="auto"/>
        <w:ind w:firstLine="411" w:firstLineChars="196"/>
        <w:rPr>
          <w:rFonts w:hAnsi="宋体"/>
          <w:szCs w:val="21"/>
        </w:rPr>
      </w:pPr>
      <w:r>
        <w:rPr>
          <w:rFonts w:hAnsi="宋体"/>
          <w:color w:val="000000"/>
          <w:szCs w:val="21"/>
        </w:rPr>
        <w:t>（</w:t>
      </w:r>
      <w:r>
        <w:rPr>
          <w:rFonts w:hint="eastAsia" w:hAnsi="宋体"/>
          <w:color w:val="000000"/>
          <w:szCs w:val="21"/>
        </w:rPr>
        <w:t>七</w:t>
      </w:r>
      <w:r>
        <w:rPr>
          <w:rFonts w:hAnsi="宋体"/>
          <w:color w:val="000000"/>
          <w:szCs w:val="21"/>
        </w:rPr>
        <w:t>）</w:t>
      </w:r>
      <w:r>
        <w:rPr>
          <w:rFonts w:hAnsi="宋体"/>
          <w:szCs w:val="21"/>
        </w:rPr>
        <w:t>评标原则和评标办法</w:t>
      </w:r>
    </w:p>
    <w:p>
      <w:pPr>
        <w:pStyle w:val="23"/>
        <w:snapToGrid w:val="0"/>
        <w:spacing w:line="360" w:lineRule="auto"/>
        <w:ind w:firstLine="525" w:firstLineChars="250"/>
        <w:rPr>
          <w:rFonts w:hAnsi="宋体"/>
          <w:szCs w:val="21"/>
        </w:rPr>
      </w:pPr>
      <w:r>
        <w:rPr>
          <w:rFonts w:hAnsi="宋体"/>
          <w:szCs w:val="21"/>
        </w:rPr>
        <w:t>1</w:t>
      </w:r>
      <w:r>
        <w:rPr>
          <w:rFonts w:hint="eastAsia" w:hAnsi="宋体"/>
          <w:szCs w:val="21"/>
        </w:rPr>
        <w:t>、</w:t>
      </w:r>
      <w:r>
        <w:rPr>
          <w:rFonts w:hAnsi="宋体"/>
          <w:szCs w:val="21"/>
        </w:rPr>
        <w:t>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23"/>
        <w:snapToGrid w:val="0"/>
        <w:spacing w:line="360" w:lineRule="auto"/>
        <w:ind w:firstLine="525" w:firstLineChars="250"/>
        <w:rPr>
          <w:rFonts w:hAnsi="宋体"/>
          <w:szCs w:val="21"/>
        </w:rPr>
      </w:pPr>
      <w:r>
        <w:rPr>
          <w:rFonts w:hAnsi="宋体"/>
          <w:szCs w:val="21"/>
        </w:rPr>
        <w:t>2</w:t>
      </w:r>
      <w:r>
        <w:rPr>
          <w:rFonts w:hint="eastAsia" w:hAnsi="宋体"/>
          <w:szCs w:val="21"/>
        </w:rPr>
        <w:t>、</w:t>
      </w:r>
      <w:r>
        <w:rPr>
          <w:rFonts w:hAnsi="宋体"/>
          <w:szCs w:val="21"/>
        </w:rPr>
        <w:t>评标办法。具体评标内容及评分标准等详见《第</w:t>
      </w:r>
      <w:r>
        <w:rPr>
          <w:rFonts w:hint="eastAsia" w:hAnsi="宋体"/>
          <w:szCs w:val="21"/>
        </w:rPr>
        <w:t>三章</w:t>
      </w:r>
      <w:r>
        <w:rPr>
          <w:rFonts w:hAnsi="宋体"/>
          <w:szCs w:val="21"/>
        </w:rPr>
        <w:t>：评标</w:t>
      </w:r>
      <w:r>
        <w:rPr>
          <w:rFonts w:hint="eastAsia" w:hAnsi="宋体"/>
          <w:szCs w:val="21"/>
        </w:rPr>
        <w:t>方</w:t>
      </w:r>
      <w:r>
        <w:rPr>
          <w:rFonts w:hAnsi="宋体"/>
          <w:szCs w:val="21"/>
        </w:rPr>
        <w:t>法及评分标准》。</w:t>
      </w:r>
    </w:p>
    <w:p>
      <w:pPr>
        <w:pStyle w:val="23"/>
        <w:snapToGrid w:val="0"/>
        <w:spacing w:line="360" w:lineRule="auto"/>
        <w:ind w:firstLine="411" w:firstLineChars="196"/>
        <w:rPr>
          <w:rFonts w:hAnsi="宋体"/>
          <w:szCs w:val="21"/>
        </w:rPr>
      </w:pPr>
      <w:r>
        <w:rPr>
          <w:rFonts w:hAnsi="宋体"/>
          <w:szCs w:val="21"/>
        </w:rPr>
        <w:t>（</w:t>
      </w:r>
      <w:r>
        <w:rPr>
          <w:rFonts w:hint="eastAsia" w:hAnsi="宋体"/>
          <w:szCs w:val="21"/>
        </w:rPr>
        <w:t>八</w:t>
      </w:r>
      <w:r>
        <w:rPr>
          <w:rFonts w:hAnsi="宋体"/>
          <w:szCs w:val="21"/>
        </w:rPr>
        <w:t>）评标过程的监控</w:t>
      </w:r>
    </w:p>
    <w:p>
      <w:pPr>
        <w:pStyle w:val="35"/>
        <w:snapToGrid w:val="0"/>
        <w:spacing w:before="0" w:beforeAutospacing="0" w:after="0" w:afterAutospacing="0" w:line="360" w:lineRule="auto"/>
        <w:ind w:firstLine="420" w:firstLineChars="200"/>
        <w:jc w:val="both"/>
        <w:rPr>
          <w:rFonts w:hint="default"/>
          <w:sz w:val="21"/>
          <w:szCs w:val="21"/>
        </w:rPr>
      </w:pPr>
      <w:r>
        <w:rPr>
          <w:sz w:val="21"/>
          <w:szCs w:val="21"/>
        </w:rPr>
        <w:t>本项目评标过程实行全程录音、录像监控，政府采购监管部门视情进行现场监督，投标人在评标过程中所进行的试图影响评标结果的不公正活动，可能导致其投标被拒绝。</w:t>
      </w:r>
    </w:p>
    <w:p>
      <w:pPr>
        <w:pStyle w:val="35"/>
        <w:snapToGrid w:val="0"/>
        <w:spacing w:before="0" w:beforeAutospacing="0" w:after="0" w:afterAutospacing="0" w:line="360" w:lineRule="auto"/>
        <w:ind w:firstLine="315" w:firstLineChars="150"/>
        <w:jc w:val="both"/>
        <w:rPr>
          <w:rFonts w:hint="default"/>
          <w:sz w:val="21"/>
          <w:szCs w:val="21"/>
        </w:rPr>
      </w:pPr>
      <w:r>
        <w:rPr>
          <w:sz w:val="21"/>
          <w:szCs w:val="21"/>
        </w:rPr>
        <w:t>七、定标</w:t>
      </w:r>
    </w:p>
    <w:p>
      <w:pPr>
        <w:pStyle w:val="35"/>
        <w:snapToGrid w:val="0"/>
        <w:spacing w:before="0" w:beforeAutospacing="0" w:after="0" w:afterAutospacing="0" w:line="360" w:lineRule="auto"/>
        <w:ind w:firstLine="420" w:firstLineChars="200"/>
        <w:jc w:val="both"/>
        <w:rPr>
          <w:rFonts w:hint="default"/>
          <w:sz w:val="21"/>
          <w:szCs w:val="21"/>
        </w:rPr>
      </w:pPr>
      <w:r>
        <w:rPr>
          <w:sz w:val="21"/>
          <w:szCs w:val="21"/>
        </w:rPr>
        <w:t>1、确定中标供应商。评标委员会根据采购单位的《授权意见确认书》，推荐中标候选人或确定中标人。其中推荐中标候选人的，采购组织机构在评审结束后2个工作日内将评标报告送采购人，采购人自收到评审报告之日起5个工作日内在评审报告推荐的中标候选人中按顺序确定中标人。</w:t>
      </w:r>
    </w:p>
    <w:p>
      <w:pPr>
        <w:snapToGrid w:val="0"/>
        <w:spacing w:line="360" w:lineRule="auto"/>
        <w:ind w:firstLine="420" w:firstLineChars="200"/>
        <w:rPr>
          <w:rFonts w:ascii="宋体" w:hAnsi="宋体"/>
          <w:kern w:val="0"/>
          <w:sz w:val="21"/>
          <w:szCs w:val="21"/>
        </w:rPr>
      </w:pPr>
      <w:r>
        <w:rPr>
          <w:rFonts w:ascii="宋体" w:hAnsi="宋体"/>
          <w:sz w:val="21"/>
          <w:szCs w:val="21"/>
        </w:rPr>
        <w:t>2、</w:t>
      </w:r>
      <w:r>
        <w:rPr>
          <w:rFonts w:hint="eastAsia" w:ascii="宋体" w:hAnsi="宋体"/>
          <w:kern w:val="0"/>
          <w:sz w:val="21"/>
          <w:szCs w:val="21"/>
        </w:rPr>
        <w:t>发布</w:t>
      </w:r>
      <w:r>
        <w:rPr>
          <w:rFonts w:ascii="宋体" w:hAnsi="宋体"/>
          <w:sz w:val="21"/>
          <w:szCs w:val="21"/>
        </w:rPr>
        <w:t>中标</w:t>
      </w:r>
      <w:r>
        <w:rPr>
          <w:rFonts w:hint="eastAsia" w:ascii="宋体" w:hAnsi="宋体"/>
          <w:kern w:val="0"/>
          <w:sz w:val="21"/>
          <w:szCs w:val="21"/>
        </w:rPr>
        <w:t>结果公告。采购组织机构应当自中标人</w:t>
      </w:r>
      <w:r>
        <w:rPr>
          <w:rFonts w:ascii="宋体" w:hAnsi="宋体"/>
          <w:kern w:val="0"/>
          <w:sz w:val="21"/>
          <w:szCs w:val="21"/>
        </w:rPr>
        <w:t>确定</w:t>
      </w:r>
      <w:r>
        <w:rPr>
          <w:rFonts w:hint="eastAsia" w:ascii="宋体" w:hAnsi="宋体"/>
          <w:kern w:val="0"/>
          <w:sz w:val="21"/>
          <w:szCs w:val="21"/>
        </w:rPr>
        <w:t>之日起</w:t>
      </w:r>
      <w:r>
        <w:rPr>
          <w:rFonts w:ascii="宋体" w:hAnsi="宋体"/>
          <w:kern w:val="0"/>
          <w:sz w:val="21"/>
          <w:szCs w:val="21"/>
        </w:rPr>
        <w:t>2个工作日内</w:t>
      </w:r>
      <w:r>
        <w:rPr>
          <w:rFonts w:hint="eastAsia" w:ascii="宋体" w:hAnsi="宋体"/>
          <w:kern w:val="0"/>
          <w:sz w:val="21"/>
          <w:szCs w:val="21"/>
        </w:rPr>
        <w:t>，</w:t>
      </w:r>
      <w:r>
        <w:rPr>
          <w:rFonts w:ascii="宋体" w:hAnsi="宋体"/>
          <w:kern w:val="0"/>
          <w:sz w:val="21"/>
          <w:szCs w:val="21"/>
        </w:rPr>
        <w:t>在省级以上财政部门指定的媒体及相关网站</w:t>
      </w:r>
      <w:r>
        <w:rPr>
          <w:rFonts w:hint="eastAsia" w:ascii="宋体" w:hAnsi="宋体"/>
          <w:kern w:val="0"/>
          <w:sz w:val="21"/>
          <w:szCs w:val="21"/>
        </w:rPr>
        <w:t>上</w:t>
      </w:r>
      <w:r>
        <w:rPr>
          <w:rFonts w:ascii="宋体" w:hAnsi="宋体"/>
          <w:kern w:val="0"/>
          <w:sz w:val="21"/>
          <w:szCs w:val="21"/>
        </w:rPr>
        <w:t>公告</w:t>
      </w:r>
      <w:r>
        <w:rPr>
          <w:rFonts w:hint="eastAsia" w:ascii="宋体" w:hAnsi="宋体"/>
          <w:kern w:val="0"/>
          <w:sz w:val="21"/>
          <w:szCs w:val="21"/>
        </w:rPr>
        <w:t>中标结果，招标文件应当随中标结果同时公告。</w:t>
      </w:r>
    </w:p>
    <w:p>
      <w:pPr>
        <w:snapToGrid w:val="0"/>
        <w:spacing w:line="360" w:lineRule="auto"/>
        <w:ind w:firstLine="420" w:firstLineChars="200"/>
        <w:rPr>
          <w:rFonts w:ascii="宋体" w:hAnsi="宋体"/>
          <w:kern w:val="0"/>
          <w:sz w:val="21"/>
          <w:szCs w:val="21"/>
        </w:rPr>
      </w:pPr>
      <w:r>
        <w:rPr>
          <w:rFonts w:hint="eastAsia" w:ascii="宋体" w:hAnsi="宋体"/>
          <w:kern w:val="0"/>
          <w:sz w:val="21"/>
          <w:szCs w:val="21"/>
        </w:rPr>
        <w:t>3、发出中标通知书。采购组织机构在发布中标结果的同时，向中标人发出中标通知书。</w:t>
      </w:r>
    </w:p>
    <w:p>
      <w:pPr>
        <w:snapToGrid w:val="0"/>
        <w:spacing w:line="360" w:lineRule="auto"/>
        <w:ind w:firstLine="420" w:firstLineChars="200"/>
        <w:rPr>
          <w:rFonts w:ascii="宋体" w:hAnsi="宋体"/>
          <w:kern w:val="0"/>
          <w:sz w:val="21"/>
          <w:szCs w:val="21"/>
        </w:rPr>
      </w:pPr>
      <w:r>
        <w:rPr>
          <w:rFonts w:ascii="宋体" w:hAnsi="宋体"/>
          <w:sz w:val="21"/>
          <w:szCs w:val="21"/>
        </w:rPr>
        <w:t>八、</w:t>
      </w:r>
      <w:r>
        <w:rPr>
          <w:rFonts w:hint="eastAsia" w:ascii="宋体" w:hAnsi="宋体"/>
          <w:kern w:val="0"/>
          <w:sz w:val="21"/>
          <w:szCs w:val="21"/>
        </w:rPr>
        <w:t>合同签订及公告</w:t>
      </w:r>
    </w:p>
    <w:p>
      <w:pPr>
        <w:snapToGrid w:val="0"/>
        <w:spacing w:line="360" w:lineRule="auto"/>
        <w:ind w:firstLine="420" w:firstLineChars="200"/>
        <w:rPr>
          <w:rFonts w:ascii="宋体" w:hAnsi="宋体"/>
          <w:kern w:val="0"/>
          <w:sz w:val="21"/>
          <w:szCs w:val="21"/>
        </w:rPr>
      </w:pPr>
      <w:r>
        <w:rPr>
          <w:rFonts w:hint="eastAsia" w:ascii="宋体" w:hAnsi="宋体"/>
          <w:sz w:val="21"/>
          <w:szCs w:val="21"/>
        </w:rPr>
        <w:t>（一）签订合同</w:t>
      </w:r>
    </w:p>
    <w:p>
      <w:pPr>
        <w:pStyle w:val="35"/>
        <w:snapToGrid w:val="0"/>
        <w:spacing w:before="0" w:beforeAutospacing="0" w:after="0" w:afterAutospacing="0" w:line="360" w:lineRule="auto"/>
        <w:ind w:firstLine="525" w:firstLineChars="250"/>
        <w:jc w:val="both"/>
        <w:rPr>
          <w:rFonts w:hint="default"/>
          <w:sz w:val="21"/>
          <w:szCs w:val="21"/>
        </w:rPr>
      </w:pPr>
      <w:r>
        <w:rPr>
          <w:sz w:val="21"/>
          <w:szCs w:val="21"/>
        </w:rPr>
        <w:t>1、采购人应当自中标通知书发出之日起30个工作日内，按照招标文件和中标人投标文件的规定，与中标人签订书面合同。所签订的合同不得对招标文件确定的事项和中标人投标文件作实质性修改。</w:t>
      </w:r>
    </w:p>
    <w:p>
      <w:pPr>
        <w:pStyle w:val="35"/>
        <w:snapToGrid w:val="0"/>
        <w:spacing w:before="0" w:beforeAutospacing="0" w:after="0" w:afterAutospacing="0" w:line="360" w:lineRule="auto"/>
        <w:ind w:firstLine="525" w:firstLineChars="250"/>
        <w:jc w:val="both"/>
        <w:rPr>
          <w:rFonts w:hint="default"/>
          <w:sz w:val="21"/>
          <w:szCs w:val="21"/>
        </w:rPr>
      </w:pPr>
      <w:r>
        <w:rPr>
          <w:sz w:val="21"/>
          <w:szCs w:val="21"/>
        </w:rPr>
        <w:t>2、采购人不得向中标人提出任何不合理的要求作为签订合同的条件。</w:t>
      </w:r>
    </w:p>
    <w:p>
      <w:pPr>
        <w:pStyle w:val="35"/>
        <w:snapToGrid w:val="0"/>
        <w:spacing w:before="0" w:beforeAutospacing="0" w:after="0" w:afterAutospacing="0" w:line="360" w:lineRule="auto"/>
        <w:ind w:firstLine="525" w:firstLineChars="250"/>
        <w:jc w:val="both"/>
        <w:rPr>
          <w:rFonts w:hint="default"/>
          <w:sz w:val="21"/>
          <w:szCs w:val="21"/>
        </w:rPr>
      </w:pPr>
      <w:r>
        <w:rPr>
          <w:sz w:val="21"/>
          <w:szCs w:val="21"/>
        </w:rPr>
        <w:t>3、中标供应商无故拖延、拒签合同的,取消中标资格。</w:t>
      </w:r>
    </w:p>
    <w:p>
      <w:pPr>
        <w:pStyle w:val="35"/>
        <w:snapToGrid w:val="0"/>
        <w:spacing w:before="0" w:beforeAutospacing="0" w:after="0" w:afterAutospacing="0" w:line="360" w:lineRule="auto"/>
        <w:ind w:firstLine="525" w:firstLineChars="250"/>
        <w:jc w:val="both"/>
        <w:rPr>
          <w:rFonts w:hint="default"/>
          <w:sz w:val="21"/>
          <w:szCs w:val="21"/>
        </w:rPr>
      </w:pPr>
      <w:r>
        <w:rPr>
          <w:sz w:val="21"/>
          <w:szCs w:val="21"/>
        </w:rPr>
        <w:t>4、中标供应商拒绝与采购人签订合同的，采购人可以按照评审报告推荐的中标候选人名单排序，确定下一候选人为中标供应商，也可以重新开展政府采购活动。同时，拒绝与采购人签订合同的供应商，由同级财政部门依法作出处理。</w:t>
      </w:r>
    </w:p>
    <w:p>
      <w:pPr>
        <w:pStyle w:val="35"/>
        <w:snapToGrid w:val="0"/>
        <w:spacing w:before="0" w:beforeAutospacing="0" w:after="0" w:afterAutospacing="0" w:line="360" w:lineRule="auto"/>
        <w:ind w:firstLine="525" w:firstLineChars="250"/>
        <w:jc w:val="both"/>
        <w:rPr>
          <w:rFonts w:hint="default"/>
          <w:sz w:val="21"/>
          <w:szCs w:val="21"/>
        </w:rPr>
      </w:pPr>
      <w:r>
        <w:rPr>
          <w:sz w:val="21"/>
          <w:szCs w:val="21"/>
        </w:rPr>
        <w:t>5、询问或者质疑事项可能影响中标结果的，采购人应当暂停签订合同，已经签订合同的，应当中止履行合同（中标结果的质疑期为中标结果公告期限届满之日起七个工作日）。</w:t>
      </w:r>
    </w:p>
    <w:p>
      <w:pPr>
        <w:pStyle w:val="35"/>
        <w:snapToGrid w:val="0"/>
        <w:spacing w:before="0" w:beforeAutospacing="0" w:after="0" w:afterAutospacing="0" w:line="360" w:lineRule="auto"/>
        <w:ind w:firstLine="525" w:firstLineChars="250"/>
        <w:jc w:val="both"/>
        <w:rPr>
          <w:rFonts w:hint="default"/>
          <w:sz w:val="21"/>
          <w:szCs w:val="21"/>
        </w:rPr>
      </w:pPr>
      <w:r>
        <w:rPr>
          <w:sz w:val="21"/>
          <w:szCs w:val="21"/>
        </w:rPr>
        <w:t>（二）合同公告及备案</w:t>
      </w:r>
    </w:p>
    <w:p>
      <w:pPr>
        <w:pStyle w:val="35"/>
        <w:snapToGrid w:val="0"/>
        <w:spacing w:before="0" w:beforeAutospacing="0" w:after="0" w:afterAutospacing="0" w:line="360" w:lineRule="auto"/>
        <w:ind w:firstLine="525" w:firstLineChars="250"/>
        <w:jc w:val="both"/>
        <w:rPr>
          <w:sz w:val="21"/>
          <w:szCs w:val="21"/>
        </w:rPr>
      </w:pPr>
      <w:r>
        <w:rPr>
          <w:sz w:val="21"/>
          <w:szCs w:val="21"/>
        </w:rPr>
        <w:t>1、采购人应当自政府采购合同签订之日起2个工作日内，在省级以上财政部门指定的政府采购信息发布媒体及相关网站上公告。</w:t>
      </w:r>
    </w:p>
    <w:p>
      <w:pPr>
        <w:pStyle w:val="35"/>
        <w:snapToGrid w:val="0"/>
        <w:spacing w:before="0" w:beforeAutospacing="0" w:after="0" w:afterAutospacing="0" w:line="360" w:lineRule="auto"/>
        <w:ind w:firstLine="525" w:firstLineChars="250"/>
        <w:jc w:val="both"/>
        <w:rPr>
          <w:sz w:val="21"/>
          <w:szCs w:val="21"/>
        </w:rPr>
      </w:pPr>
      <w:r>
        <w:rPr>
          <w:sz w:val="21"/>
          <w:szCs w:val="21"/>
        </w:rPr>
        <w:t>2、采购人应当自政府采购合同签订之日起7个工作日内，将政府采购合同副本报同级人民政府财政部门备案以及采购组织机构存档。</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napToGrid w:val="0"/>
        <w:spacing w:line="360" w:lineRule="auto"/>
        <w:ind w:firstLine="454"/>
        <w:rPr>
          <w:rFonts w:hint="eastAsia" w:ascii="宋体" w:hAnsi="宋体"/>
          <w:sz w:val="21"/>
          <w:szCs w:val="21"/>
        </w:rPr>
      </w:pPr>
      <w:r>
        <w:rPr>
          <w:rFonts w:hint="eastAsia" w:ascii="宋体" w:hAnsi="宋体"/>
          <w:b/>
          <w:bCs/>
          <w:sz w:val="21"/>
          <w:szCs w:val="21"/>
        </w:rPr>
        <w:t>中标服务费</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napToGrid w:val="0"/>
        <w:spacing w:line="360" w:lineRule="auto"/>
        <w:ind w:firstLine="454"/>
        <w:rPr>
          <w:rFonts w:ascii="宋体" w:hAnsi="宋体"/>
          <w:sz w:val="21"/>
          <w:szCs w:val="21"/>
          <w:lang w:val="zh-CN"/>
        </w:rPr>
      </w:pPr>
      <w:r>
        <w:rPr>
          <w:rFonts w:ascii="宋体" w:hAnsi="宋体"/>
          <w:sz w:val="21"/>
          <w:szCs w:val="21"/>
          <w:lang w:val="zh-CN"/>
        </w:rPr>
        <w:t>1. 中标人须向招标代理机构交纳中标服务费。</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napToGrid w:val="0"/>
        <w:spacing w:line="360" w:lineRule="auto"/>
        <w:ind w:firstLine="454"/>
        <w:rPr>
          <w:rFonts w:ascii="宋体" w:hAnsi="宋体"/>
          <w:sz w:val="21"/>
          <w:szCs w:val="21"/>
        </w:rPr>
      </w:pPr>
      <w:r>
        <w:rPr>
          <w:rFonts w:ascii="宋体" w:hAnsi="宋体"/>
          <w:sz w:val="21"/>
          <w:szCs w:val="21"/>
          <w:lang w:val="zh-CN"/>
        </w:rPr>
        <w:t xml:space="preserve">2. </w:t>
      </w:r>
      <w:r>
        <w:rPr>
          <w:rFonts w:hint="eastAsia" w:ascii="宋体" w:hAnsi="宋体"/>
          <w:sz w:val="21"/>
          <w:szCs w:val="21"/>
          <w:lang w:val="zh-CN"/>
        </w:rPr>
        <w:t>本项目的中标服务费为：人民币</w:t>
      </w:r>
      <w:r>
        <w:rPr>
          <w:rFonts w:hint="eastAsia" w:ascii="宋体" w:hAnsi="宋体"/>
          <w:sz w:val="21"/>
          <w:szCs w:val="21"/>
        </w:rPr>
        <w:t>71000元整</w:t>
      </w:r>
      <w:r>
        <w:rPr>
          <w:rFonts w:ascii="宋体" w:hAnsi="宋体"/>
          <w:sz w:val="21"/>
          <w:szCs w:val="21"/>
          <w:lang w:val="zh-CN"/>
        </w:rPr>
        <w:t>。</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napToGrid w:val="0"/>
        <w:spacing w:line="360" w:lineRule="auto"/>
        <w:ind w:firstLine="454"/>
        <w:rPr>
          <w:rFonts w:hint="eastAsia" w:ascii="宋体" w:hAnsi="宋体"/>
          <w:sz w:val="21"/>
          <w:szCs w:val="21"/>
          <w:lang w:val="zh-CN"/>
        </w:rPr>
      </w:pPr>
    </w:p>
    <w:p>
      <w:pPr>
        <w:snapToGrid w:val="0"/>
        <w:spacing w:line="360" w:lineRule="auto"/>
        <w:rPr>
          <w:rFonts w:hint="eastAsia" w:ascii="宋体"/>
          <w:sz w:val="24"/>
          <w:lang w:val="zh-CN"/>
        </w:rPr>
      </w:pPr>
    </w:p>
    <w:p>
      <w:pPr>
        <w:autoSpaceDE w:val="0"/>
        <w:autoSpaceDN w:val="0"/>
        <w:adjustRightInd w:val="0"/>
        <w:jc w:val="center"/>
        <w:outlineLvl w:val="0"/>
        <w:rPr>
          <w:rFonts w:ascii="宋体" w:hAnsi="宋体"/>
          <w:b/>
          <w:szCs w:val="36"/>
          <w:lang w:val="zh-CN"/>
        </w:rPr>
      </w:pPr>
      <w:r>
        <w:rPr>
          <w:rFonts w:ascii="宋体"/>
          <w:color w:val="000000"/>
          <w:sz w:val="24"/>
        </w:rPr>
        <w:br w:type="page"/>
      </w:r>
      <w:bookmarkEnd w:id="184"/>
      <w:r>
        <w:rPr>
          <w:rFonts w:hint="eastAsia"/>
          <w:b/>
          <w:szCs w:val="36"/>
        </w:rPr>
        <w:t>第四部分</w:t>
      </w:r>
      <w:r>
        <w:rPr>
          <w:b/>
          <w:szCs w:val="36"/>
        </w:rPr>
        <w:t xml:space="preserve"> </w:t>
      </w:r>
      <w:r>
        <w:rPr>
          <w:rFonts w:hint="eastAsia"/>
          <w:b/>
          <w:szCs w:val="36"/>
        </w:rPr>
        <w:t>评标办法及评分标准</w:t>
      </w:r>
    </w:p>
    <w:p>
      <w:pPr>
        <w:autoSpaceDE w:val="0"/>
        <w:autoSpaceDN w:val="0"/>
        <w:adjustRightInd w:val="0"/>
        <w:spacing w:line="440" w:lineRule="exact"/>
        <w:jc w:val="center"/>
        <w:rPr>
          <w:rFonts w:ascii="黑体" w:eastAsia="黑体"/>
          <w:color w:val="000000"/>
          <w:sz w:val="44"/>
          <w:szCs w:val="44"/>
          <w:lang w:val="zh-CN"/>
        </w:rPr>
      </w:pPr>
    </w:p>
    <w:p>
      <w:pPr>
        <w:snapToGrid w:val="0"/>
        <w:spacing w:line="360" w:lineRule="auto"/>
        <w:ind w:firstLine="420"/>
        <w:rPr>
          <w:rFonts w:ascii="宋体" w:hAnsi="宋体"/>
          <w:b/>
          <w:i/>
          <w:sz w:val="21"/>
          <w:szCs w:val="21"/>
        </w:rPr>
      </w:pPr>
      <w:r>
        <w:rPr>
          <w:rFonts w:hint="eastAsia" w:ascii="宋体" w:hAnsi="宋体"/>
          <w:sz w:val="21"/>
          <w:szCs w:val="21"/>
        </w:rPr>
        <w:t>一、采购组织机构将组织评标委员会，对供应商提供的投标文件进行综合评审。</w:t>
      </w:r>
      <w:r>
        <w:rPr>
          <w:rFonts w:ascii="宋体" w:hAnsi="宋体"/>
          <w:sz w:val="21"/>
          <w:szCs w:val="21"/>
        </w:rPr>
        <w:t xml:space="preserve">   </w:t>
      </w:r>
    </w:p>
    <w:p>
      <w:pPr>
        <w:snapToGrid w:val="0"/>
        <w:spacing w:line="360" w:lineRule="auto"/>
        <w:ind w:firstLine="420"/>
        <w:rPr>
          <w:rFonts w:ascii="宋体" w:hAnsi="宋体"/>
          <w:sz w:val="21"/>
          <w:szCs w:val="21"/>
        </w:rPr>
      </w:pPr>
      <w:r>
        <w:rPr>
          <w:rFonts w:hint="eastAsia" w:ascii="宋体" w:hAnsi="宋体"/>
          <w:sz w:val="21"/>
          <w:szCs w:val="21"/>
        </w:rPr>
        <w:t>二、本项目的评审方法为</w:t>
      </w:r>
      <w:r>
        <w:rPr>
          <w:rFonts w:hint="eastAsia" w:ascii="宋体" w:hAnsi="宋体"/>
          <w:b/>
          <w:sz w:val="21"/>
          <w:szCs w:val="21"/>
        </w:rPr>
        <w:t>综合评分法</w:t>
      </w:r>
      <w:r>
        <w:rPr>
          <w:rFonts w:hint="eastAsia" w:ascii="宋体" w:hAnsi="宋体"/>
          <w:sz w:val="21"/>
          <w:szCs w:val="21"/>
        </w:rPr>
        <w:t>，总计100分</w:t>
      </w:r>
      <w:r>
        <w:rPr>
          <w:rFonts w:hint="eastAsia" w:ascii="宋体"/>
          <w:bCs/>
          <w:sz w:val="21"/>
          <w:szCs w:val="21"/>
          <w:lang w:val="zh-CN"/>
        </w:rPr>
        <w:t>(商务与技术文件为</w:t>
      </w:r>
      <w:r>
        <w:rPr>
          <w:rFonts w:hint="eastAsia" w:ascii="宋体"/>
          <w:b/>
          <w:bCs/>
          <w:sz w:val="21"/>
          <w:szCs w:val="21"/>
        </w:rPr>
        <w:t>70</w:t>
      </w:r>
      <w:r>
        <w:rPr>
          <w:rFonts w:hint="eastAsia" w:ascii="宋体"/>
          <w:bCs/>
          <w:sz w:val="21"/>
          <w:szCs w:val="21"/>
          <w:lang w:val="zh-CN"/>
        </w:rPr>
        <w:t>分，报价文件为</w:t>
      </w:r>
      <w:r>
        <w:rPr>
          <w:rFonts w:hint="eastAsia" w:ascii="宋体"/>
          <w:b/>
          <w:bCs/>
          <w:sz w:val="21"/>
          <w:szCs w:val="21"/>
        </w:rPr>
        <w:t>30</w:t>
      </w:r>
      <w:r>
        <w:rPr>
          <w:rFonts w:hint="eastAsia" w:ascii="宋体"/>
          <w:bCs/>
          <w:sz w:val="21"/>
          <w:szCs w:val="21"/>
          <w:lang w:val="zh-CN"/>
        </w:rPr>
        <w:t>分)</w:t>
      </w:r>
      <w:r>
        <w:rPr>
          <w:rFonts w:hint="eastAsia" w:ascii="宋体" w:hAnsi="宋体"/>
          <w:sz w:val="21"/>
          <w:szCs w:val="21"/>
        </w:rPr>
        <w:t>。</w:t>
      </w:r>
    </w:p>
    <w:p>
      <w:pPr>
        <w:snapToGrid w:val="0"/>
        <w:spacing w:line="360" w:lineRule="auto"/>
        <w:ind w:firstLine="420"/>
        <w:rPr>
          <w:rFonts w:ascii="宋体" w:hAnsi="宋体"/>
          <w:sz w:val="21"/>
          <w:szCs w:val="21"/>
        </w:rPr>
      </w:pPr>
      <w:r>
        <w:rPr>
          <w:rFonts w:hint="eastAsia" w:ascii="宋体" w:hAnsi="宋体"/>
          <w:sz w:val="21"/>
          <w:szCs w:val="21"/>
        </w:rPr>
        <w:t>（一）商务与技术文件中的客观分由评标委员会讨论后统一打分；其余在规定的分值内单独评定打分。</w:t>
      </w:r>
    </w:p>
    <w:p>
      <w:pPr>
        <w:snapToGrid w:val="0"/>
        <w:spacing w:line="360" w:lineRule="auto"/>
        <w:ind w:firstLine="420"/>
        <w:rPr>
          <w:rFonts w:ascii="宋体" w:hAnsi="宋体"/>
          <w:sz w:val="21"/>
          <w:szCs w:val="21"/>
        </w:rPr>
      </w:pPr>
      <w:r>
        <w:rPr>
          <w:rFonts w:hint="eastAsia" w:ascii="宋体" w:hAnsi="宋体"/>
          <w:sz w:val="21"/>
          <w:szCs w:val="21"/>
        </w:rPr>
        <w:t>（二）各投标供应商商务与技术文件得分按照评标委员会成员的独立评分结果汇总后的算术平均分计算，计算公式为：</w:t>
      </w:r>
    </w:p>
    <w:p>
      <w:pPr>
        <w:snapToGrid w:val="0"/>
        <w:spacing w:line="360" w:lineRule="auto"/>
        <w:ind w:firstLine="420"/>
        <w:rPr>
          <w:rFonts w:ascii="宋体" w:hAnsi="宋体"/>
          <w:sz w:val="21"/>
          <w:szCs w:val="21"/>
        </w:rPr>
      </w:pPr>
      <w:r>
        <w:rPr>
          <w:rFonts w:hint="eastAsia" w:ascii="宋体" w:hAnsi="宋体"/>
          <w:sz w:val="21"/>
          <w:szCs w:val="21"/>
        </w:rPr>
        <w:t>商务与技术文件得分=评标委员会所有成员评分合计数/评标委员会组成人员数。</w:t>
      </w:r>
    </w:p>
    <w:p>
      <w:pPr>
        <w:snapToGrid w:val="0"/>
        <w:spacing w:line="360" w:lineRule="auto"/>
        <w:ind w:firstLine="420"/>
        <w:rPr>
          <w:rFonts w:hint="eastAsia" w:ascii="宋体" w:hAnsi="宋体"/>
          <w:sz w:val="21"/>
          <w:szCs w:val="21"/>
        </w:rPr>
      </w:pPr>
      <w:r>
        <w:rPr>
          <w:rFonts w:hint="eastAsia" w:ascii="宋体" w:hAnsi="宋体"/>
          <w:sz w:val="21"/>
          <w:szCs w:val="21"/>
        </w:rPr>
        <w:t>（三）</w:t>
      </w:r>
    </w:p>
    <w:tbl>
      <w:tblPr>
        <w:tblStyle w:val="39"/>
        <w:tblW w:w="913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4989"/>
        <w:gridCol w:w="1531"/>
        <w:gridCol w:w="1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720" w:type="dxa"/>
            <w:vAlign w:val="center"/>
          </w:tcPr>
          <w:p>
            <w:pPr>
              <w:jc w:val="center"/>
              <w:rPr>
                <w:rFonts w:ascii="宋体" w:hAnsi="宋体"/>
                <w:b/>
                <w:sz w:val="21"/>
                <w:szCs w:val="21"/>
              </w:rPr>
            </w:pPr>
            <w:r>
              <w:rPr>
                <w:rFonts w:hint="eastAsia" w:ascii="宋体" w:hAnsi="宋体"/>
                <w:b/>
                <w:sz w:val="21"/>
                <w:szCs w:val="21"/>
              </w:rPr>
              <w:t>序号</w:t>
            </w:r>
          </w:p>
        </w:tc>
        <w:tc>
          <w:tcPr>
            <w:tcW w:w="4989" w:type="dxa"/>
            <w:vAlign w:val="center"/>
          </w:tcPr>
          <w:p>
            <w:pPr>
              <w:jc w:val="center"/>
              <w:rPr>
                <w:rFonts w:ascii="宋体" w:hAnsi="宋体"/>
                <w:b/>
                <w:sz w:val="21"/>
                <w:szCs w:val="21"/>
              </w:rPr>
            </w:pPr>
            <w:r>
              <w:rPr>
                <w:rFonts w:hint="eastAsia" w:ascii="宋体" w:hAnsi="宋体"/>
                <w:b/>
                <w:sz w:val="21"/>
                <w:szCs w:val="21"/>
              </w:rPr>
              <w:t>货物</w:t>
            </w:r>
            <w:r>
              <w:rPr>
                <w:rFonts w:ascii="宋体" w:hAnsi="宋体"/>
                <w:b/>
                <w:sz w:val="21"/>
                <w:szCs w:val="21"/>
              </w:rPr>
              <w:t>名称</w:t>
            </w:r>
          </w:p>
        </w:tc>
        <w:tc>
          <w:tcPr>
            <w:tcW w:w="1531" w:type="dxa"/>
            <w:vAlign w:val="center"/>
          </w:tcPr>
          <w:p>
            <w:pPr>
              <w:jc w:val="center"/>
              <w:rPr>
                <w:rFonts w:ascii="宋体" w:hAnsi="宋体"/>
                <w:b/>
                <w:sz w:val="21"/>
                <w:szCs w:val="21"/>
              </w:rPr>
            </w:pPr>
            <w:r>
              <w:rPr>
                <w:rFonts w:hint="eastAsia" w:ascii="宋体" w:hAnsi="宋体"/>
                <w:b/>
                <w:sz w:val="21"/>
                <w:szCs w:val="21"/>
              </w:rPr>
              <w:t>分值</w:t>
            </w:r>
          </w:p>
        </w:tc>
        <w:tc>
          <w:tcPr>
            <w:tcW w:w="1897" w:type="dxa"/>
            <w:vAlign w:val="center"/>
          </w:tcPr>
          <w:p>
            <w:pPr>
              <w:jc w:val="center"/>
              <w:rPr>
                <w:rFonts w:ascii="宋体" w:hAnsi="宋体"/>
                <w:b/>
                <w:sz w:val="21"/>
                <w:szCs w:val="21"/>
              </w:rPr>
            </w:pPr>
            <w:r>
              <w:rPr>
                <w:rFonts w:hint="eastAsia" w:ascii="宋体" w:hAnsi="宋体"/>
                <w:b/>
                <w:sz w:val="21"/>
                <w:szCs w:val="21"/>
              </w:rPr>
              <w:t>权值（%）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720" w:type="dxa"/>
            <w:tcBorders>
              <w:right w:val="single" w:color="auto" w:sz="8" w:space="0"/>
            </w:tcBorders>
            <w:vAlign w:val="center"/>
          </w:tcPr>
          <w:p>
            <w:pPr>
              <w:widowControl/>
              <w:jc w:val="center"/>
              <w:rPr>
                <w:rFonts w:ascii="微软雅黑" w:hAnsi="微软雅黑" w:eastAsia="微软雅黑" w:cs="宋体"/>
                <w:b/>
                <w:bCs/>
                <w:kern w:val="0"/>
                <w:sz w:val="21"/>
                <w:szCs w:val="21"/>
              </w:rPr>
            </w:pPr>
            <w:r>
              <w:rPr>
                <w:rFonts w:hint="eastAsia" w:ascii="宋体" w:hAnsi="宋体" w:cs="宋体"/>
                <w:kern w:val="0"/>
                <w:sz w:val="21"/>
                <w:szCs w:val="21"/>
              </w:rPr>
              <w:t>1</w:t>
            </w:r>
          </w:p>
        </w:tc>
        <w:tc>
          <w:tcPr>
            <w:tcW w:w="4989" w:type="dxa"/>
            <w:tcBorders>
              <w:left w:val="single" w:color="auto" w:sz="8" w:space="0"/>
            </w:tcBorders>
            <w:vAlign w:val="center"/>
          </w:tcPr>
          <w:p>
            <w:pPr>
              <w:jc w:val="center"/>
              <w:rPr>
                <w:rFonts w:hint="eastAsia" w:ascii="宋体" w:hAnsi="宋体"/>
                <w:bCs/>
                <w:sz w:val="21"/>
                <w:szCs w:val="21"/>
              </w:rPr>
            </w:pPr>
            <w:r>
              <w:rPr>
                <w:rFonts w:hint="eastAsia" w:ascii="宋体" w:hAnsi="宋体"/>
                <w:bCs/>
                <w:sz w:val="21"/>
                <w:szCs w:val="21"/>
              </w:rPr>
              <w:t>粉末活性炭</w:t>
            </w:r>
          </w:p>
        </w:tc>
        <w:tc>
          <w:tcPr>
            <w:tcW w:w="1531" w:type="dxa"/>
            <w:vAlign w:val="center"/>
          </w:tcPr>
          <w:p>
            <w:pPr>
              <w:widowControl/>
              <w:jc w:val="center"/>
              <w:rPr>
                <w:rFonts w:hint="eastAsia" w:ascii="宋体" w:hAnsi="宋体" w:eastAsia="宋体"/>
                <w:sz w:val="21"/>
                <w:szCs w:val="21"/>
                <w:lang w:eastAsia="zh-CN"/>
              </w:rPr>
            </w:pPr>
            <w:r>
              <w:rPr>
                <w:rFonts w:hint="eastAsia" w:ascii="宋体" w:hAnsi="宋体"/>
                <w:sz w:val="21"/>
                <w:szCs w:val="21"/>
                <w:lang w:val="en-US" w:eastAsia="zh-CN"/>
              </w:rPr>
              <w:t>2</w:t>
            </w:r>
          </w:p>
        </w:tc>
        <w:tc>
          <w:tcPr>
            <w:tcW w:w="1897" w:type="dxa"/>
            <w:vAlign w:val="center"/>
          </w:tcPr>
          <w:p>
            <w:pPr>
              <w:widowControl/>
              <w:jc w:val="center"/>
              <w:rPr>
                <w:rFonts w:hint="eastAsia" w:ascii="宋体" w:hAnsi="宋体"/>
                <w:sz w:val="21"/>
                <w:szCs w:val="21"/>
              </w:rPr>
            </w:pPr>
            <w:r>
              <w:rPr>
                <w:rFonts w:hint="eastAsia" w:ascii="宋体" w:hAnsi="宋体"/>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720" w:type="dxa"/>
            <w:tcBorders>
              <w:right w:val="single" w:color="auto" w:sz="8"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2</w:t>
            </w:r>
          </w:p>
        </w:tc>
        <w:tc>
          <w:tcPr>
            <w:tcW w:w="4989" w:type="dxa"/>
            <w:tcBorders>
              <w:left w:val="single" w:color="auto" w:sz="8" w:space="0"/>
            </w:tcBorders>
            <w:vAlign w:val="center"/>
          </w:tcPr>
          <w:p>
            <w:pPr>
              <w:jc w:val="center"/>
              <w:rPr>
                <w:rFonts w:hint="eastAsia" w:ascii="宋体" w:hAnsi="宋体"/>
                <w:bCs/>
                <w:sz w:val="21"/>
                <w:szCs w:val="21"/>
              </w:rPr>
            </w:pPr>
            <w:r>
              <w:rPr>
                <w:rFonts w:hint="eastAsia" w:ascii="宋体" w:hAnsi="宋体"/>
                <w:bCs/>
                <w:sz w:val="21"/>
                <w:szCs w:val="21"/>
              </w:rPr>
              <w:t>除氮剂（碳源）</w:t>
            </w:r>
          </w:p>
        </w:tc>
        <w:tc>
          <w:tcPr>
            <w:tcW w:w="1531" w:type="dxa"/>
            <w:vAlign w:val="center"/>
          </w:tcPr>
          <w:p>
            <w:pPr>
              <w:widowControl/>
              <w:jc w:val="center"/>
              <w:rPr>
                <w:rFonts w:hint="eastAsia" w:ascii="宋体" w:hAnsi="宋体" w:eastAsia="宋体"/>
                <w:sz w:val="21"/>
                <w:szCs w:val="21"/>
                <w:lang w:eastAsia="zh-CN"/>
              </w:rPr>
            </w:pPr>
            <w:r>
              <w:rPr>
                <w:rFonts w:hint="eastAsia" w:ascii="宋体" w:hAnsi="宋体"/>
                <w:sz w:val="21"/>
                <w:szCs w:val="21"/>
                <w:lang w:val="en-US" w:eastAsia="zh-CN"/>
              </w:rPr>
              <w:t>4</w:t>
            </w:r>
          </w:p>
        </w:tc>
        <w:tc>
          <w:tcPr>
            <w:tcW w:w="1897" w:type="dxa"/>
            <w:vAlign w:val="center"/>
          </w:tcPr>
          <w:p>
            <w:pPr>
              <w:widowControl/>
              <w:jc w:val="center"/>
              <w:rPr>
                <w:rFonts w:hint="eastAsia" w:ascii="宋体" w:hAnsi="宋体" w:eastAsia="宋体"/>
                <w:sz w:val="21"/>
                <w:szCs w:val="21"/>
                <w:lang w:eastAsia="zh-CN"/>
              </w:rPr>
            </w:pPr>
            <w:r>
              <w:rPr>
                <w:rFonts w:hint="eastAsia" w:ascii="宋体" w:hAnsi="宋体"/>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720" w:type="dxa"/>
            <w:tcBorders>
              <w:right w:val="single" w:color="auto" w:sz="8"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3</w:t>
            </w:r>
          </w:p>
        </w:tc>
        <w:tc>
          <w:tcPr>
            <w:tcW w:w="4989" w:type="dxa"/>
            <w:tcBorders>
              <w:left w:val="single" w:color="auto" w:sz="8" w:space="0"/>
            </w:tcBorders>
            <w:vAlign w:val="center"/>
          </w:tcPr>
          <w:p>
            <w:pPr>
              <w:jc w:val="center"/>
              <w:rPr>
                <w:rFonts w:hint="eastAsia" w:ascii="宋体" w:hAnsi="宋体"/>
                <w:bCs/>
                <w:sz w:val="21"/>
                <w:szCs w:val="21"/>
              </w:rPr>
            </w:pPr>
            <w:r>
              <w:rPr>
                <w:rFonts w:hint="eastAsia" w:ascii="宋体" w:hAnsi="宋体"/>
                <w:bCs/>
                <w:sz w:val="21"/>
                <w:szCs w:val="21"/>
                <w:lang w:val="en-US" w:eastAsia="zh-CN"/>
              </w:rPr>
              <w:t>PAC聚合氯化铝</w:t>
            </w:r>
          </w:p>
        </w:tc>
        <w:tc>
          <w:tcPr>
            <w:tcW w:w="1531" w:type="dxa"/>
            <w:vAlign w:val="center"/>
          </w:tcPr>
          <w:p>
            <w:pPr>
              <w:widowControl/>
              <w:jc w:val="center"/>
              <w:rPr>
                <w:rFonts w:hint="default" w:ascii="宋体" w:hAnsi="宋体" w:eastAsia="宋体"/>
                <w:sz w:val="21"/>
                <w:szCs w:val="21"/>
                <w:lang w:val="en-US" w:eastAsia="zh-CN"/>
              </w:rPr>
            </w:pPr>
            <w:r>
              <w:rPr>
                <w:rFonts w:hint="eastAsia" w:ascii="宋体" w:hAnsi="宋体"/>
                <w:sz w:val="21"/>
                <w:szCs w:val="21"/>
                <w:lang w:val="en-US" w:eastAsia="zh-CN"/>
              </w:rPr>
              <w:t>12</w:t>
            </w:r>
          </w:p>
        </w:tc>
        <w:tc>
          <w:tcPr>
            <w:tcW w:w="1897" w:type="dxa"/>
            <w:vAlign w:val="center"/>
          </w:tcPr>
          <w:p>
            <w:pPr>
              <w:widowControl/>
              <w:jc w:val="center"/>
              <w:rPr>
                <w:rFonts w:hint="eastAsia" w:ascii="宋体" w:hAnsi="宋体" w:eastAsia="宋体"/>
                <w:sz w:val="21"/>
                <w:szCs w:val="21"/>
                <w:lang w:eastAsia="zh-CN"/>
              </w:rPr>
            </w:pPr>
            <w:r>
              <w:rPr>
                <w:rFonts w:hint="eastAsia" w:ascii="宋体" w:hAnsi="宋体"/>
                <w:sz w:val="21"/>
                <w:szCs w:val="21"/>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720" w:type="dxa"/>
            <w:tcBorders>
              <w:right w:val="single" w:color="auto" w:sz="8"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4</w:t>
            </w:r>
          </w:p>
        </w:tc>
        <w:tc>
          <w:tcPr>
            <w:tcW w:w="4989" w:type="dxa"/>
            <w:tcBorders>
              <w:left w:val="single" w:color="auto" w:sz="8" w:space="0"/>
            </w:tcBorders>
            <w:vAlign w:val="center"/>
          </w:tcPr>
          <w:p>
            <w:pPr>
              <w:jc w:val="center"/>
              <w:rPr>
                <w:rFonts w:hint="eastAsia" w:ascii="宋体" w:hAnsi="宋体"/>
                <w:bCs/>
                <w:sz w:val="21"/>
                <w:szCs w:val="21"/>
              </w:rPr>
            </w:pPr>
            <w:r>
              <w:rPr>
                <w:rFonts w:hint="eastAsia" w:ascii="宋体" w:hAnsi="宋体"/>
                <w:bCs/>
                <w:sz w:val="21"/>
                <w:szCs w:val="21"/>
              </w:rPr>
              <w:t>氨氮去除剂</w:t>
            </w:r>
          </w:p>
        </w:tc>
        <w:tc>
          <w:tcPr>
            <w:tcW w:w="1531" w:type="dxa"/>
            <w:vAlign w:val="center"/>
          </w:tcPr>
          <w:p>
            <w:pPr>
              <w:widowControl/>
              <w:jc w:val="center"/>
              <w:rPr>
                <w:rFonts w:hint="default" w:ascii="宋体" w:hAnsi="宋体" w:eastAsia="宋体"/>
                <w:sz w:val="21"/>
                <w:szCs w:val="21"/>
                <w:lang w:val="en-US" w:eastAsia="zh-CN"/>
              </w:rPr>
            </w:pPr>
            <w:r>
              <w:rPr>
                <w:rFonts w:hint="eastAsia" w:ascii="宋体" w:hAnsi="宋体"/>
                <w:sz w:val="21"/>
                <w:szCs w:val="21"/>
                <w:lang w:val="en-US" w:eastAsia="zh-CN"/>
              </w:rPr>
              <w:t>12</w:t>
            </w:r>
          </w:p>
        </w:tc>
        <w:tc>
          <w:tcPr>
            <w:tcW w:w="1897" w:type="dxa"/>
            <w:vAlign w:val="center"/>
          </w:tcPr>
          <w:p>
            <w:pPr>
              <w:widowControl/>
              <w:jc w:val="center"/>
              <w:rPr>
                <w:rFonts w:hint="default" w:ascii="宋体" w:hAnsi="宋体" w:eastAsia="宋体"/>
                <w:sz w:val="21"/>
                <w:szCs w:val="21"/>
                <w:lang w:val="en-US" w:eastAsia="zh-CN"/>
              </w:rPr>
            </w:pPr>
            <w:r>
              <w:rPr>
                <w:rFonts w:hint="eastAsia" w:ascii="宋体" w:hAnsi="宋体"/>
                <w:sz w:val="21"/>
                <w:szCs w:val="21"/>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95" w:hRule="atLeast"/>
        </w:trPr>
        <w:tc>
          <w:tcPr>
            <w:tcW w:w="5709" w:type="dxa"/>
            <w:gridSpan w:val="2"/>
            <w:vAlign w:val="center"/>
          </w:tcPr>
          <w:p>
            <w:pPr>
              <w:jc w:val="center"/>
              <w:rPr>
                <w:rFonts w:ascii="宋体" w:hAnsi="宋体"/>
                <w:sz w:val="21"/>
                <w:szCs w:val="21"/>
              </w:rPr>
            </w:pPr>
            <w:r>
              <w:rPr>
                <w:rFonts w:hint="eastAsia" w:ascii="宋体" w:hAnsi="宋体" w:cs="宋体"/>
                <w:kern w:val="0"/>
                <w:sz w:val="21"/>
                <w:szCs w:val="21"/>
              </w:rPr>
              <w:t>合计</w:t>
            </w:r>
          </w:p>
        </w:tc>
        <w:tc>
          <w:tcPr>
            <w:tcW w:w="1531" w:type="dxa"/>
            <w:vAlign w:val="center"/>
          </w:tcPr>
          <w:p>
            <w:pPr>
              <w:widowControl/>
              <w:jc w:val="center"/>
              <w:rPr>
                <w:rFonts w:ascii="宋体" w:hAnsi="宋体"/>
                <w:sz w:val="21"/>
                <w:szCs w:val="21"/>
              </w:rPr>
            </w:pPr>
            <w:r>
              <w:rPr>
                <w:rFonts w:hint="eastAsia" w:ascii="宋体" w:hAnsi="宋体"/>
                <w:sz w:val="21"/>
                <w:szCs w:val="21"/>
              </w:rPr>
              <w:t>30</w:t>
            </w:r>
          </w:p>
        </w:tc>
        <w:tc>
          <w:tcPr>
            <w:tcW w:w="1897" w:type="dxa"/>
            <w:vAlign w:val="center"/>
          </w:tcPr>
          <w:p>
            <w:pPr>
              <w:widowControl/>
              <w:jc w:val="center"/>
              <w:rPr>
                <w:rFonts w:ascii="宋体" w:hAnsi="宋体"/>
                <w:sz w:val="21"/>
                <w:szCs w:val="21"/>
              </w:rPr>
            </w:pPr>
            <w:r>
              <w:rPr>
                <w:rFonts w:hint="eastAsia" w:ascii="宋体" w:hAnsi="宋体"/>
                <w:sz w:val="21"/>
                <w:szCs w:val="21"/>
              </w:rPr>
              <w:t>30</w:t>
            </w:r>
          </w:p>
        </w:tc>
      </w:tr>
    </w:tbl>
    <w:p>
      <w:pPr>
        <w:snapToGrid w:val="0"/>
        <w:spacing w:line="360" w:lineRule="auto"/>
        <w:ind w:firstLine="420"/>
        <w:rPr>
          <w:rFonts w:ascii="宋体" w:hAnsi="宋体"/>
          <w:sz w:val="21"/>
          <w:szCs w:val="21"/>
        </w:rPr>
      </w:pPr>
      <w:r>
        <w:rPr>
          <w:rFonts w:hint="eastAsia" w:ascii="宋体" w:hAnsi="宋体"/>
          <w:sz w:val="21"/>
          <w:szCs w:val="21"/>
        </w:rPr>
        <w:t>综合评分法中的价格分统一采用低价优先法计算，即满足采购文件要求且最后报价最低的供应商的价格作为评标基准价，其报价得满分。其他供应商的价格分统一按照下列公式计算：</w:t>
      </w:r>
    </w:p>
    <w:p>
      <w:pPr>
        <w:snapToGrid w:val="0"/>
        <w:spacing w:line="360" w:lineRule="auto"/>
        <w:ind w:firstLine="420"/>
        <w:rPr>
          <w:rFonts w:ascii="宋体" w:hAnsi="宋体"/>
          <w:sz w:val="21"/>
          <w:szCs w:val="21"/>
          <w:lang w:val="zh-CN"/>
        </w:rPr>
      </w:pPr>
      <w:r>
        <w:rPr>
          <w:rFonts w:hint="eastAsia" w:ascii="宋体" w:hAnsi="宋体"/>
          <w:sz w:val="21"/>
          <w:szCs w:val="21"/>
          <w:lang w:val="zh-CN"/>
        </w:rPr>
        <w:t>①各货物</w:t>
      </w:r>
      <w:r>
        <w:rPr>
          <w:rFonts w:ascii="宋体" w:hAnsi="宋体"/>
          <w:sz w:val="21"/>
          <w:szCs w:val="21"/>
          <w:lang w:val="zh-CN"/>
        </w:rPr>
        <w:t>报价</w:t>
      </w:r>
      <w:r>
        <w:rPr>
          <w:rFonts w:hint="eastAsia" w:ascii="宋体" w:hAnsi="宋体"/>
          <w:sz w:val="21"/>
          <w:szCs w:val="21"/>
          <w:lang w:val="zh-CN"/>
        </w:rPr>
        <w:t>得</w:t>
      </w:r>
      <w:r>
        <w:rPr>
          <w:rFonts w:ascii="宋体" w:hAnsi="宋体"/>
          <w:sz w:val="21"/>
          <w:szCs w:val="21"/>
          <w:lang w:val="zh-CN"/>
        </w:rPr>
        <w:t>分=(评标基准价／投标报价)×</w:t>
      </w:r>
      <w:r>
        <w:rPr>
          <w:rFonts w:hint="eastAsia" w:ascii="宋体" w:hAnsi="宋体"/>
          <w:sz w:val="21"/>
          <w:szCs w:val="21"/>
          <w:lang w:val="zh-CN"/>
        </w:rPr>
        <w:t>各货物价格权值百分比</w:t>
      </w:r>
      <w:r>
        <w:rPr>
          <w:rFonts w:ascii="宋体" w:hAnsi="宋体"/>
          <w:sz w:val="21"/>
          <w:szCs w:val="21"/>
          <w:lang w:val="zh-CN"/>
        </w:rPr>
        <w:t>×100</w:t>
      </w:r>
      <w:r>
        <w:rPr>
          <w:rFonts w:hint="eastAsia" w:ascii="宋体" w:hAnsi="宋体"/>
          <w:sz w:val="21"/>
          <w:szCs w:val="21"/>
          <w:lang w:val="zh-CN"/>
        </w:rPr>
        <w:t>；</w:t>
      </w:r>
    </w:p>
    <w:p>
      <w:pPr>
        <w:snapToGrid w:val="0"/>
        <w:spacing w:line="360" w:lineRule="auto"/>
        <w:ind w:firstLine="420"/>
        <w:rPr>
          <w:rFonts w:ascii="宋体" w:hAnsi="宋体"/>
          <w:sz w:val="21"/>
          <w:szCs w:val="21"/>
        </w:rPr>
      </w:pPr>
      <w:r>
        <w:rPr>
          <w:rFonts w:hint="eastAsia" w:ascii="宋体" w:hAnsi="宋体"/>
          <w:sz w:val="21"/>
          <w:szCs w:val="21"/>
          <w:lang w:val="zh-CN"/>
        </w:rPr>
        <w:t>②投标</w:t>
      </w:r>
      <w:r>
        <w:rPr>
          <w:rFonts w:ascii="宋体" w:hAnsi="宋体"/>
          <w:sz w:val="21"/>
          <w:szCs w:val="21"/>
          <w:lang w:val="zh-CN"/>
        </w:rPr>
        <w:t>报价</w:t>
      </w:r>
      <w:r>
        <w:rPr>
          <w:rFonts w:hint="eastAsia" w:ascii="宋体" w:hAnsi="宋体"/>
          <w:sz w:val="21"/>
          <w:szCs w:val="21"/>
          <w:lang w:val="zh-CN"/>
        </w:rPr>
        <w:t>总</w:t>
      </w:r>
      <w:r>
        <w:rPr>
          <w:rFonts w:ascii="宋体" w:hAnsi="宋体"/>
          <w:sz w:val="21"/>
          <w:szCs w:val="21"/>
          <w:lang w:val="zh-CN"/>
        </w:rPr>
        <w:t>得分=</w:t>
      </w:r>
      <w:r>
        <w:rPr>
          <w:rFonts w:hint="eastAsia" w:ascii="宋体" w:hAnsi="宋体"/>
          <w:sz w:val="21"/>
          <w:szCs w:val="21"/>
          <w:lang w:val="zh-CN"/>
        </w:rPr>
        <w:t>各设备</w:t>
      </w:r>
      <w:r>
        <w:rPr>
          <w:rFonts w:ascii="宋体" w:hAnsi="宋体"/>
          <w:sz w:val="21"/>
          <w:szCs w:val="21"/>
          <w:lang w:val="zh-CN"/>
        </w:rPr>
        <w:t>报价</w:t>
      </w:r>
      <w:r>
        <w:rPr>
          <w:rFonts w:hint="eastAsia" w:ascii="宋体" w:hAnsi="宋体"/>
          <w:sz w:val="21"/>
          <w:szCs w:val="21"/>
          <w:lang w:val="zh-CN"/>
        </w:rPr>
        <w:t>得</w:t>
      </w:r>
      <w:r>
        <w:rPr>
          <w:rFonts w:ascii="宋体" w:hAnsi="宋体"/>
          <w:sz w:val="21"/>
          <w:szCs w:val="21"/>
          <w:lang w:val="zh-CN"/>
        </w:rPr>
        <w:t>分</w:t>
      </w:r>
      <w:r>
        <w:rPr>
          <w:rFonts w:hint="eastAsia" w:ascii="宋体" w:hAnsi="宋体"/>
          <w:sz w:val="21"/>
          <w:szCs w:val="21"/>
          <w:lang w:val="zh-CN"/>
        </w:rPr>
        <w:t>累计</w:t>
      </w:r>
      <w:r>
        <w:rPr>
          <w:rFonts w:ascii="宋体" w:hAnsi="宋体"/>
          <w:sz w:val="21"/>
          <w:szCs w:val="21"/>
          <w:lang w:val="zh-CN"/>
        </w:rPr>
        <w:t>之和。</w:t>
      </w:r>
    </w:p>
    <w:p>
      <w:pPr>
        <w:autoSpaceDE w:val="0"/>
        <w:autoSpaceDN w:val="0"/>
        <w:adjustRightInd w:val="0"/>
        <w:spacing w:line="360" w:lineRule="auto"/>
        <w:ind w:right="85" w:firstLine="480"/>
        <w:rPr>
          <w:rFonts w:ascii="宋体"/>
          <w:bCs/>
          <w:color w:val="000000"/>
          <w:kern w:val="0"/>
          <w:sz w:val="21"/>
          <w:szCs w:val="21"/>
          <w:lang w:val="zh-CN"/>
        </w:rPr>
      </w:pPr>
      <w:r>
        <w:rPr>
          <w:rFonts w:hint="eastAsia" w:ascii="宋体" w:hAnsi="宋体"/>
          <w:sz w:val="21"/>
          <w:szCs w:val="21"/>
        </w:rPr>
        <w:t>（四）</w:t>
      </w:r>
      <w:r>
        <w:rPr>
          <w:rFonts w:hint="eastAsia" w:ascii="宋体"/>
          <w:bCs/>
          <w:color w:val="000000"/>
          <w:kern w:val="0"/>
          <w:sz w:val="21"/>
          <w:szCs w:val="21"/>
          <w:lang w:val="zh-CN"/>
        </w:rPr>
        <w:t>政府采购政策及优惠：（1）关于小型、微型企业（简称小微企业）投标：小微企业投标是指符合《中小企业划型标准规定》的投标人，通过投标提供本企业制造的货物、承担的工程或者服务，或者提供其他小微企业制造的货物。本项所指货物不包括使用大、中型企业注册商标的货物。小微企业投标应提供《小微企业声明函》、国家企业信用信息公示系统——小微企业名录”页面查询结果（查询时间为投标前一周内，并加盖单位公章）等相关证明材料（评标委员会据此进行核查）、《产品适用政府采购政策情况表》（见附件），如投标人提供其他小微企业制造的货物，应同时提供制造商的《小微企业声明函（制造商）》和国家企业信用信息公示系统——小微企业名录”页面查询结果（查询时间为投标前一周内，并加盖单位公章）等相关证明材料（评标委员会据此进行核查）；（2）监狱企业参加政府采购活动时，应当提供由省级以上监狱管理局、戒毒管理局（含新疆生产建设兵团）出具的属于监狱企业的证明文件和《产品适用政府采购政策情况表》（见附件），视同小型、微型企业，享受小微企业政府采购优惠政策；（3）残疾人福利性单位在参加政府采购活动时，应提供《残疾人福利性单位声明函》（见附件）和《产品适用政府采购政策情况表》（见附件），视同小型、微型企业，享受小微企业政府采购优惠政策。</w:t>
      </w:r>
    </w:p>
    <w:p>
      <w:pPr>
        <w:snapToGrid w:val="0"/>
        <w:spacing w:line="360" w:lineRule="auto"/>
        <w:ind w:firstLine="420"/>
        <w:rPr>
          <w:rFonts w:ascii="宋体" w:hAnsi="宋体"/>
          <w:sz w:val="21"/>
          <w:szCs w:val="21"/>
        </w:rPr>
      </w:pPr>
      <w:r>
        <w:rPr>
          <w:rFonts w:hint="eastAsia" w:ascii="宋体"/>
          <w:bCs/>
          <w:color w:val="000000"/>
          <w:kern w:val="0"/>
          <w:sz w:val="21"/>
          <w:szCs w:val="21"/>
          <w:lang w:val="zh-CN"/>
        </w:rPr>
        <w:t>具体优惠：对于小型微型企业产品的价格给予6%的扣除，用扣除后的价格计算评标基准价和投标报价。同一投标人（包括联合体），小微企业、监狱企业、残疾人福利性单位价格扣除优惠只享受一次，不得重复享受。</w:t>
      </w:r>
    </w:p>
    <w:p>
      <w:pPr>
        <w:snapToGrid w:val="0"/>
        <w:spacing w:line="360" w:lineRule="auto"/>
        <w:ind w:firstLine="420"/>
        <w:rPr>
          <w:rFonts w:ascii="宋体" w:hAnsi="宋体"/>
          <w:sz w:val="21"/>
          <w:szCs w:val="21"/>
        </w:rPr>
      </w:pPr>
      <w:r>
        <w:rPr>
          <w:rFonts w:hint="eastAsia" w:ascii="宋体" w:hAnsi="宋体"/>
          <w:sz w:val="21"/>
          <w:szCs w:val="21"/>
        </w:rPr>
        <w:t>注：得分以系统计算为准，保留2位小数。</w:t>
      </w:r>
    </w:p>
    <w:p>
      <w:pPr>
        <w:autoSpaceDE w:val="0"/>
        <w:autoSpaceDN w:val="0"/>
        <w:adjustRightInd w:val="0"/>
        <w:spacing w:line="360" w:lineRule="auto"/>
        <w:ind w:right="85" w:firstLine="480"/>
        <w:rPr>
          <w:rFonts w:ascii="宋体" w:hAnsi="宋体"/>
          <w:bCs/>
          <w:color w:val="000000"/>
          <w:sz w:val="21"/>
          <w:szCs w:val="21"/>
          <w:lang w:val="zh-CN"/>
        </w:rPr>
      </w:pPr>
      <w:r>
        <w:rPr>
          <w:rFonts w:hint="eastAsia" w:ascii="宋体" w:hAnsi="宋体"/>
          <w:bCs/>
          <w:color w:val="000000"/>
          <w:sz w:val="21"/>
          <w:szCs w:val="21"/>
          <w:lang w:val="zh-CN"/>
        </w:rPr>
        <w:t>三、在最大限度地满足招标文件实质性要求前提下，评标委员会按照招标文件中规定的各项因素进行综合评审后，以评标总得分最高的投标人为中标候选人，评标总得分=</w:t>
      </w:r>
      <w:r>
        <w:rPr>
          <w:rFonts w:hint="eastAsia" w:ascii="宋体" w:hAnsi="宋体"/>
          <w:bCs/>
          <w:color w:val="000000"/>
          <w:sz w:val="21"/>
          <w:szCs w:val="21"/>
        </w:rPr>
        <w:t>商务与技术文件得分+投标报价得</w:t>
      </w:r>
      <w:r>
        <w:rPr>
          <w:rFonts w:ascii="宋体" w:hAnsi="宋体"/>
          <w:bCs/>
          <w:color w:val="000000"/>
          <w:sz w:val="21"/>
          <w:szCs w:val="21"/>
        </w:rPr>
        <w:t>分</w:t>
      </w:r>
      <w:r>
        <w:rPr>
          <w:rFonts w:hint="eastAsia" w:ascii="宋体" w:hAnsi="宋体"/>
          <w:bCs/>
          <w:color w:val="000000"/>
          <w:sz w:val="21"/>
          <w:szCs w:val="21"/>
          <w:lang w:val="zh-CN"/>
        </w:rPr>
        <w:t>。</w:t>
      </w:r>
    </w:p>
    <w:p>
      <w:pPr>
        <w:autoSpaceDE w:val="0"/>
        <w:autoSpaceDN w:val="0"/>
        <w:adjustRightInd w:val="0"/>
        <w:spacing w:line="360" w:lineRule="auto"/>
        <w:ind w:right="85" w:firstLine="480"/>
        <w:rPr>
          <w:rFonts w:ascii="宋体" w:hAnsi="宋体"/>
          <w:bCs/>
          <w:color w:val="000000"/>
          <w:sz w:val="21"/>
          <w:szCs w:val="21"/>
          <w:lang w:val="zh-CN"/>
        </w:rPr>
      </w:pPr>
      <w:r>
        <w:rPr>
          <w:rFonts w:hint="eastAsia" w:ascii="宋体" w:hAnsi="宋体"/>
          <w:bCs/>
          <w:color w:val="000000"/>
          <w:sz w:val="21"/>
          <w:szCs w:val="21"/>
          <w:lang w:val="zh-CN"/>
        </w:rPr>
        <w:t>四、如综合得分相同，投标报价低者为先；如综合得分且投标报价相同的，以技术分得分较高者为先。</w:t>
      </w:r>
    </w:p>
    <w:p>
      <w:pPr>
        <w:autoSpaceDE w:val="0"/>
        <w:autoSpaceDN w:val="0"/>
        <w:adjustRightInd w:val="0"/>
        <w:spacing w:line="360" w:lineRule="auto"/>
        <w:ind w:right="85" w:firstLine="420" w:firstLineChars="200"/>
        <w:rPr>
          <w:rFonts w:hint="eastAsia" w:ascii="宋体"/>
          <w:bCs/>
          <w:sz w:val="24"/>
          <w:lang w:val="zh-CN"/>
        </w:rPr>
      </w:pPr>
      <w:r>
        <w:rPr>
          <w:rFonts w:hint="eastAsia" w:ascii="宋体" w:hAnsi="宋体"/>
          <w:bCs/>
          <w:color w:val="000000"/>
          <w:sz w:val="21"/>
          <w:szCs w:val="21"/>
        </w:rPr>
        <w:t>五、本次评分具体分值细化条款如下表：</w:t>
      </w:r>
    </w:p>
    <w:tbl>
      <w:tblPr>
        <w:tblStyle w:val="39"/>
        <w:tblW w:w="10289"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32"/>
        <w:gridCol w:w="1992"/>
        <w:gridCol w:w="6614"/>
        <w:gridCol w:w="1045"/>
        <w:gridCol w:w="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6" w:type="dxa"/>
          <w:trHeight w:val="618" w:hRule="atLeast"/>
          <w:jc w:val="center"/>
        </w:trPr>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宋体"/>
                <w:b/>
                <w:bCs/>
                <w:sz w:val="21"/>
                <w:szCs w:val="21"/>
              </w:rPr>
            </w:pPr>
            <w:bookmarkStart w:id="195" w:name="_Toc306901461"/>
            <w:r>
              <w:rPr>
                <w:rFonts w:hint="eastAsia" w:ascii="宋体"/>
                <w:b/>
                <w:bCs/>
                <w:sz w:val="21"/>
                <w:szCs w:val="21"/>
              </w:rPr>
              <w:t>序号</w:t>
            </w:r>
          </w:p>
        </w:tc>
        <w:tc>
          <w:tcPr>
            <w:tcW w:w="1992" w:type="dxa"/>
            <w:tcBorders>
              <w:top w:val="single" w:color="auto" w:sz="4" w:space="0"/>
              <w:left w:val="single" w:color="auto" w:sz="4" w:space="0"/>
              <w:bottom w:val="single" w:color="auto" w:sz="4" w:space="0"/>
              <w:right w:val="single" w:color="auto" w:sz="4" w:space="0"/>
            </w:tcBorders>
            <w:vAlign w:val="center"/>
          </w:tcPr>
          <w:p>
            <w:pPr>
              <w:pStyle w:val="32"/>
              <w:ind w:left="720"/>
              <w:jc w:val="center"/>
              <w:rPr>
                <w:rFonts w:ascii="宋体"/>
                <w:b/>
                <w:bCs/>
                <w:sz w:val="21"/>
                <w:szCs w:val="21"/>
                <w:lang w:val="en-US" w:eastAsia="zh-CN"/>
              </w:rPr>
            </w:pPr>
            <w:r>
              <w:rPr>
                <w:rFonts w:hint="eastAsia" w:ascii="宋体"/>
                <w:b/>
                <w:bCs/>
                <w:sz w:val="21"/>
                <w:szCs w:val="21"/>
                <w:lang w:val="en-US" w:eastAsia="zh-CN"/>
              </w:rPr>
              <w:t>评审内容</w:t>
            </w:r>
          </w:p>
        </w:tc>
        <w:tc>
          <w:tcPr>
            <w:tcW w:w="6614" w:type="dxa"/>
            <w:tcBorders>
              <w:top w:val="single" w:color="auto" w:sz="4" w:space="0"/>
              <w:left w:val="single" w:color="auto" w:sz="4" w:space="0"/>
              <w:bottom w:val="single" w:color="auto" w:sz="4" w:space="0"/>
              <w:right w:val="single" w:color="auto" w:sz="4" w:space="0"/>
            </w:tcBorders>
            <w:vAlign w:val="center"/>
          </w:tcPr>
          <w:p>
            <w:pPr>
              <w:pStyle w:val="32"/>
              <w:ind w:left="720" w:firstLine="482"/>
              <w:jc w:val="center"/>
              <w:rPr>
                <w:rFonts w:ascii="宋体"/>
                <w:b/>
                <w:bCs/>
                <w:sz w:val="21"/>
                <w:szCs w:val="21"/>
                <w:lang w:val="en-US" w:eastAsia="zh-CN"/>
              </w:rPr>
            </w:pPr>
            <w:r>
              <w:rPr>
                <w:rFonts w:hint="eastAsia" w:ascii="宋体"/>
                <w:b/>
                <w:bCs/>
                <w:sz w:val="21"/>
                <w:szCs w:val="21"/>
                <w:lang w:val="en-US" w:eastAsia="zh-CN"/>
              </w:rPr>
              <w:t>评分标准</w:t>
            </w:r>
          </w:p>
        </w:tc>
        <w:tc>
          <w:tcPr>
            <w:tcW w:w="1045" w:type="dxa"/>
            <w:tcBorders>
              <w:top w:val="single" w:color="auto" w:sz="4" w:space="0"/>
              <w:left w:val="single" w:color="auto" w:sz="4" w:space="0"/>
              <w:bottom w:val="single" w:color="auto" w:sz="4" w:space="0"/>
              <w:right w:val="single" w:color="auto" w:sz="4" w:space="0"/>
            </w:tcBorders>
            <w:vAlign w:val="center"/>
          </w:tcPr>
          <w:p>
            <w:pPr>
              <w:pStyle w:val="32"/>
              <w:ind w:left="0" w:leftChars="0"/>
              <w:jc w:val="center"/>
              <w:rPr>
                <w:rFonts w:ascii="宋体"/>
                <w:b/>
                <w:bCs/>
                <w:sz w:val="21"/>
                <w:szCs w:val="21"/>
                <w:lang w:val="en-US" w:eastAsia="zh-CN"/>
              </w:rPr>
            </w:pPr>
            <w:r>
              <w:rPr>
                <w:rFonts w:hint="eastAsia" w:ascii="宋体"/>
                <w:b/>
                <w:bCs/>
                <w:sz w:val="21"/>
                <w:szCs w:val="21"/>
                <w:lang w:val="en-US" w:eastAsia="zh-CN"/>
              </w:rPr>
              <w:t>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6" w:type="dxa"/>
          <w:cantSplit/>
          <w:trHeight w:val="574" w:hRule="atLeast"/>
          <w:jc w:val="center"/>
        </w:trPr>
        <w:tc>
          <w:tcPr>
            <w:tcW w:w="9238" w:type="dxa"/>
            <w:gridSpan w:val="3"/>
            <w:tcBorders>
              <w:top w:val="single" w:color="auto" w:sz="4" w:space="0"/>
              <w:left w:val="single" w:color="auto" w:sz="4" w:space="0"/>
              <w:bottom w:val="single" w:color="auto" w:sz="4" w:space="0"/>
              <w:right w:val="single" w:color="auto" w:sz="4" w:space="0"/>
            </w:tcBorders>
            <w:vAlign w:val="center"/>
          </w:tcPr>
          <w:p>
            <w:pPr>
              <w:pStyle w:val="32"/>
              <w:ind w:left="720"/>
              <w:jc w:val="center"/>
              <w:rPr>
                <w:rFonts w:ascii="宋体"/>
                <w:b/>
                <w:sz w:val="21"/>
                <w:szCs w:val="21"/>
                <w:lang w:val="en-US" w:eastAsia="zh-CN"/>
              </w:rPr>
            </w:pPr>
            <w:r>
              <w:rPr>
                <w:rFonts w:hint="eastAsia" w:ascii="宋体" w:hAnsi="宋体"/>
                <w:b/>
                <w:sz w:val="21"/>
                <w:szCs w:val="21"/>
                <w:lang w:val="en-US" w:eastAsia="zh-CN"/>
              </w:rPr>
              <w:t>一、</w:t>
            </w:r>
            <w:r>
              <w:rPr>
                <w:rFonts w:hint="eastAsia" w:ascii="宋体"/>
                <w:b/>
                <w:bCs/>
                <w:sz w:val="21"/>
                <w:szCs w:val="21"/>
                <w:lang w:val="en-US" w:eastAsia="zh-CN"/>
              </w:rPr>
              <w:t>商务资信分</w:t>
            </w:r>
          </w:p>
        </w:tc>
        <w:tc>
          <w:tcPr>
            <w:tcW w:w="1045" w:type="dxa"/>
            <w:tcBorders>
              <w:top w:val="single" w:color="auto" w:sz="4" w:space="0"/>
              <w:left w:val="single" w:color="auto" w:sz="4" w:space="0"/>
              <w:bottom w:val="single" w:color="auto" w:sz="4" w:space="0"/>
              <w:right w:val="single" w:color="auto" w:sz="4" w:space="0"/>
            </w:tcBorders>
            <w:vAlign w:val="center"/>
          </w:tcPr>
          <w:p>
            <w:pPr>
              <w:pStyle w:val="32"/>
              <w:ind w:left="0" w:leftChars="0"/>
              <w:jc w:val="center"/>
              <w:rPr>
                <w:rFonts w:ascii="宋体"/>
                <w:b/>
                <w:sz w:val="21"/>
                <w:szCs w:val="21"/>
                <w:lang w:val="en-US" w:eastAsia="zh-CN"/>
              </w:rPr>
            </w:pPr>
            <w:r>
              <w:rPr>
                <w:rFonts w:hint="eastAsia" w:ascii="宋体"/>
                <w:b/>
                <w:sz w:val="21"/>
                <w:szCs w:val="21"/>
                <w:lang w:val="en-US" w:eastAsia="zh-CN"/>
              </w:rPr>
              <w:t>39分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6" w:type="dxa"/>
          <w:trHeight w:val="762" w:hRule="atLeast"/>
          <w:jc w:val="center"/>
        </w:trPr>
        <w:tc>
          <w:tcPr>
            <w:tcW w:w="632" w:type="dxa"/>
            <w:tcBorders>
              <w:top w:val="single" w:color="auto" w:sz="4" w:space="0"/>
              <w:left w:val="single" w:color="auto" w:sz="4" w:space="0"/>
              <w:bottom w:val="single" w:color="auto" w:sz="4" w:space="0"/>
              <w:right w:val="single" w:color="auto" w:sz="4" w:space="0"/>
            </w:tcBorders>
            <w:vAlign w:val="center"/>
          </w:tcPr>
          <w:p>
            <w:pPr>
              <w:pStyle w:val="32"/>
              <w:ind w:left="0" w:leftChars="0"/>
              <w:jc w:val="center"/>
              <w:rPr>
                <w:rFonts w:hint="eastAsia" w:ascii="宋体"/>
                <w:bCs/>
                <w:sz w:val="21"/>
                <w:szCs w:val="21"/>
                <w:lang w:val="en-US" w:eastAsia="zh-CN"/>
              </w:rPr>
            </w:pPr>
            <w:r>
              <w:rPr>
                <w:rFonts w:hint="eastAsia" w:ascii="宋体"/>
                <w:bCs/>
                <w:sz w:val="21"/>
                <w:szCs w:val="21"/>
                <w:lang w:val="en-US" w:eastAsia="zh-CN"/>
              </w:rPr>
              <w:t>1</w:t>
            </w:r>
          </w:p>
        </w:tc>
        <w:tc>
          <w:tcPr>
            <w:tcW w:w="1992" w:type="dxa"/>
            <w:tcBorders>
              <w:top w:val="single" w:color="auto" w:sz="4" w:space="0"/>
              <w:left w:val="single" w:color="auto" w:sz="4" w:space="0"/>
              <w:bottom w:val="single" w:color="auto" w:sz="4" w:space="0"/>
              <w:right w:val="single" w:color="auto" w:sz="4" w:space="0"/>
            </w:tcBorders>
            <w:vAlign w:val="center"/>
          </w:tcPr>
          <w:p>
            <w:pPr>
              <w:pStyle w:val="32"/>
              <w:ind w:left="0" w:leftChars="0"/>
              <w:jc w:val="center"/>
              <w:rPr>
                <w:rFonts w:hint="eastAsia" w:ascii="宋体"/>
                <w:bCs/>
                <w:sz w:val="21"/>
                <w:szCs w:val="21"/>
                <w:lang w:val="en-US" w:eastAsia="zh-CN"/>
              </w:rPr>
            </w:pPr>
            <w:r>
              <w:rPr>
                <w:rFonts w:hint="eastAsia" w:ascii="宋体"/>
                <w:bCs/>
                <w:sz w:val="21"/>
                <w:szCs w:val="21"/>
                <w:lang w:val="en-US" w:eastAsia="zh-CN"/>
              </w:rPr>
              <w:t>标书质量</w:t>
            </w:r>
          </w:p>
        </w:tc>
        <w:tc>
          <w:tcPr>
            <w:tcW w:w="6614" w:type="dxa"/>
            <w:tcBorders>
              <w:top w:val="single" w:color="auto" w:sz="4" w:space="0"/>
              <w:left w:val="single" w:color="auto" w:sz="4" w:space="0"/>
              <w:bottom w:val="single" w:color="auto" w:sz="4" w:space="0"/>
              <w:right w:val="single" w:color="auto" w:sz="4" w:space="0"/>
            </w:tcBorders>
            <w:vAlign w:val="center"/>
          </w:tcPr>
          <w:p>
            <w:pPr>
              <w:pStyle w:val="32"/>
              <w:ind w:left="0" w:leftChars="0"/>
              <w:rPr>
                <w:rFonts w:hint="eastAsia" w:ascii="宋体"/>
                <w:bCs/>
                <w:sz w:val="21"/>
                <w:szCs w:val="21"/>
                <w:lang w:val="en-US" w:eastAsia="zh-CN"/>
              </w:rPr>
            </w:pPr>
            <w:r>
              <w:rPr>
                <w:rFonts w:hint="eastAsia" w:ascii="宋体"/>
                <w:bCs/>
                <w:sz w:val="21"/>
                <w:szCs w:val="21"/>
                <w:lang w:val="en-US" w:eastAsia="zh-CN"/>
              </w:rPr>
              <w:t>根据投标文件编制完整性、格式是否规范、装订是否整齐、符合招标文件要求程度等酌情评分：</w:t>
            </w:r>
          </w:p>
          <w:p>
            <w:pPr>
              <w:pStyle w:val="32"/>
              <w:ind w:left="0" w:leftChars="0"/>
              <w:rPr>
                <w:rFonts w:hint="eastAsia" w:ascii="宋体"/>
                <w:bCs/>
                <w:sz w:val="21"/>
                <w:szCs w:val="21"/>
                <w:lang w:val="en-US" w:eastAsia="zh-CN"/>
              </w:rPr>
            </w:pPr>
            <w:r>
              <w:rPr>
                <w:rFonts w:hint="eastAsia" w:ascii="宋体"/>
                <w:bCs/>
                <w:sz w:val="21"/>
                <w:szCs w:val="21"/>
                <w:lang w:val="en-US" w:eastAsia="zh-CN"/>
              </w:rPr>
              <w:t>好，3分；较好，2分；一般，1分；差，0.5分。</w:t>
            </w:r>
          </w:p>
        </w:tc>
        <w:tc>
          <w:tcPr>
            <w:tcW w:w="1045" w:type="dxa"/>
            <w:tcBorders>
              <w:top w:val="single" w:color="auto" w:sz="4" w:space="0"/>
              <w:left w:val="single" w:color="auto" w:sz="4" w:space="0"/>
              <w:bottom w:val="single" w:color="auto" w:sz="4" w:space="0"/>
              <w:right w:val="single" w:color="auto" w:sz="4" w:space="0"/>
            </w:tcBorders>
            <w:vAlign w:val="center"/>
          </w:tcPr>
          <w:p>
            <w:pPr>
              <w:pStyle w:val="32"/>
              <w:ind w:left="0" w:leftChars="0" w:right="-22" w:rightChars="-6"/>
              <w:jc w:val="center"/>
              <w:rPr>
                <w:rFonts w:hint="eastAsia" w:ascii="宋体"/>
                <w:bCs/>
                <w:sz w:val="21"/>
                <w:szCs w:val="21"/>
                <w:lang w:val="en-US" w:eastAsia="zh-CN"/>
              </w:rPr>
            </w:pPr>
            <w:r>
              <w:rPr>
                <w:rFonts w:hint="eastAsia" w:ascii="宋体"/>
                <w:bCs/>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6" w:type="dxa"/>
          <w:trHeight w:val="841" w:hRule="atLeast"/>
          <w:jc w:val="center"/>
        </w:trPr>
        <w:tc>
          <w:tcPr>
            <w:tcW w:w="632" w:type="dxa"/>
            <w:vMerge w:val="restart"/>
            <w:tcBorders>
              <w:top w:val="single" w:color="auto" w:sz="4" w:space="0"/>
              <w:left w:val="single" w:color="auto" w:sz="4" w:space="0"/>
              <w:right w:val="single" w:color="auto" w:sz="4" w:space="0"/>
            </w:tcBorders>
            <w:vAlign w:val="center"/>
          </w:tcPr>
          <w:p>
            <w:pPr>
              <w:pStyle w:val="32"/>
              <w:ind w:left="0" w:leftChars="0"/>
              <w:jc w:val="center"/>
              <w:rPr>
                <w:rFonts w:hint="eastAsia" w:ascii="宋体"/>
                <w:bCs/>
                <w:sz w:val="21"/>
                <w:szCs w:val="21"/>
                <w:lang w:val="en-US" w:eastAsia="zh-CN"/>
              </w:rPr>
            </w:pPr>
            <w:r>
              <w:rPr>
                <w:rFonts w:hint="eastAsia" w:ascii="宋体"/>
                <w:bCs/>
                <w:sz w:val="21"/>
                <w:szCs w:val="21"/>
                <w:lang w:val="en-US" w:eastAsia="zh-CN"/>
              </w:rPr>
              <w:t>2</w:t>
            </w:r>
          </w:p>
        </w:tc>
        <w:tc>
          <w:tcPr>
            <w:tcW w:w="1992" w:type="dxa"/>
            <w:vMerge w:val="restart"/>
            <w:tcBorders>
              <w:top w:val="single" w:color="auto" w:sz="4" w:space="0"/>
              <w:left w:val="single" w:color="auto" w:sz="4" w:space="0"/>
              <w:right w:val="single" w:color="auto" w:sz="4" w:space="0"/>
            </w:tcBorders>
            <w:vAlign w:val="center"/>
          </w:tcPr>
          <w:p>
            <w:pPr>
              <w:pStyle w:val="32"/>
              <w:ind w:left="0" w:leftChars="0"/>
              <w:jc w:val="center"/>
              <w:rPr>
                <w:rFonts w:hint="eastAsia" w:ascii="宋体"/>
                <w:bCs/>
                <w:sz w:val="21"/>
                <w:szCs w:val="21"/>
                <w:lang w:val="en-US" w:eastAsia="zh-CN"/>
              </w:rPr>
            </w:pPr>
            <w:r>
              <w:rPr>
                <w:rFonts w:hint="eastAsia" w:ascii="宋体"/>
                <w:bCs/>
                <w:sz w:val="21"/>
                <w:szCs w:val="21"/>
                <w:lang w:val="en-US" w:eastAsia="zh-CN"/>
              </w:rPr>
              <w:t>投标人实力</w:t>
            </w:r>
          </w:p>
        </w:tc>
        <w:tc>
          <w:tcPr>
            <w:tcW w:w="6614" w:type="dxa"/>
            <w:tcBorders>
              <w:top w:val="single" w:color="auto" w:sz="4" w:space="0"/>
              <w:left w:val="single" w:color="auto" w:sz="4" w:space="0"/>
              <w:bottom w:val="single" w:color="auto" w:sz="4" w:space="0"/>
              <w:right w:val="single" w:color="auto" w:sz="4" w:space="0"/>
            </w:tcBorders>
            <w:vAlign w:val="center"/>
          </w:tcPr>
          <w:p>
            <w:pPr>
              <w:ind w:left="94" w:leftChars="26"/>
              <w:rPr>
                <w:rFonts w:ascii="宋体" w:hAnsi="宋体"/>
                <w:sz w:val="21"/>
                <w:szCs w:val="21"/>
              </w:rPr>
            </w:pPr>
            <w:r>
              <w:rPr>
                <w:rFonts w:hint="eastAsia" w:ascii="宋体" w:hAnsi="宋体"/>
                <w:sz w:val="21"/>
                <w:szCs w:val="21"/>
              </w:rPr>
              <w:t>根据各投标人财务状况（近三年资产负债表和损益表）进行评分：连续三年盈利的得2分，连续两年盈利的得1分，其他不得分。</w:t>
            </w:r>
          </w:p>
          <w:p>
            <w:pPr>
              <w:rPr>
                <w:rFonts w:hint="eastAsia" w:ascii="宋体"/>
                <w:bCs/>
                <w:color w:val="FF0000"/>
                <w:sz w:val="21"/>
                <w:szCs w:val="21"/>
              </w:rPr>
            </w:pPr>
            <w:r>
              <w:rPr>
                <w:rFonts w:hint="eastAsia" w:ascii="宋体" w:hAnsi="宋体"/>
                <w:b/>
                <w:bCs/>
                <w:sz w:val="21"/>
                <w:szCs w:val="21"/>
              </w:rPr>
              <w:t>注：</w:t>
            </w:r>
            <w:r>
              <w:rPr>
                <w:rFonts w:hint="eastAsia" w:ascii="宋体" w:hAnsi="宋体"/>
                <w:b/>
                <w:sz w:val="21"/>
                <w:szCs w:val="21"/>
              </w:rPr>
              <w:t>须在投标文件中附上</w:t>
            </w:r>
            <w:r>
              <w:rPr>
                <w:rFonts w:hint="eastAsia" w:ascii="宋体" w:hAnsi="宋体"/>
                <w:b/>
                <w:bCs/>
                <w:sz w:val="21"/>
                <w:szCs w:val="21"/>
              </w:rPr>
              <w:t>有关资料</w:t>
            </w:r>
            <w:r>
              <w:rPr>
                <w:rFonts w:hint="eastAsia" w:ascii="宋体" w:hAnsi="宋体"/>
                <w:b/>
                <w:sz w:val="21"/>
                <w:szCs w:val="21"/>
              </w:rPr>
              <w:t>复印件</w:t>
            </w:r>
            <w:r>
              <w:rPr>
                <w:rFonts w:hint="eastAsia" w:ascii="宋体" w:hAnsi="宋体"/>
                <w:b/>
                <w:bCs/>
                <w:sz w:val="21"/>
                <w:szCs w:val="21"/>
              </w:rPr>
              <w:t>。</w:t>
            </w:r>
          </w:p>
        </w:tc>
        <w:tc>
          <w:tcPr>
            <w:tcW w:w="1045" w:type="dxa"/>
            <w:tcBorders>
              <w:top w:val="single" w:color="auto" w:sz="4" w:space="0"/>
              <w:left w:val="single" w:color="auto" w:sz="4" w:space="0"/>
              <w:bottom w:val="single" w:color="auto" w:sz="4" w:space="0"/>
              <w:right w:val="single" w:color="auto" w:sz="4" w:space="0"/>
            </w:tcBorders>
            <w:vAlign w:val="center"/>
          </w:tcPr>
          <w:p>
            <w:pPr>
              <w:pStyle w:val="32"/>
              <w:ind w:left="0" w:leftChars="0" w:right="-22" w:rightChars="-6"/>
              <w:jc w:val="center"/>
              <w:rPr>
                <w:rFonts w:hint="eastAsia" w:ascii="宋体"/>
                <w:bCs/>
                <w:sz w:val="21"/>
                <w:szCs w:val="21"/>
                <w:lang w:val="en-US" w:eastAsia="zh-CN"/>
              </w:rPr>
            </w:pPr>
            <w:r>
              <w:rPr>
                <w:rFonts w:hint="eastAsia" w:ascii="宋体"/>
                <w:bCs/>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6" w:type="dxa"/>
          <w:trHeight w:val="786" w:hRule="atLeast"/>
          <w:jc w:val="center"/>
        </w:trPr>
        <w:tc>
          <w:tcPr>
            <w:tcW w:w="632" w:type="dxa"/>
            <w:vMerge w:val="continue"/>
            <w:tcBorders>
              <w:left w:val="single" w:color="auto" w:sz="4" w:space="0"/>
              <w:right w:val="single" w:color="auto" w:sz="4" w:space="0"/>
            </w:tcBorders>
            <w:vAlign w:val="center"/>
          </w:tcPr>
          <w:p>
            <w:pPr>
              <w:pStyle w:val="32"/>
              <w:ind w:left="0" w:leftChars="0"/>
              <w:jc w:val="center"/>
              <w:rPr>
                <w:rFonts w:hint="eastAsia" w:ascii="宋体"/>
                <w:bCs/>
                <w:sz w:val="21"/>
                <w:szCs w:val="21"/>
                <w:lang w:val="en-US" w:eastAsia="zh-CN"/>
              </w:rPr>
            </w:pPr>
          </w:p>
        </w:tc>
        <w:tc>
          <w:tcPr>
            <w:tcW w:w="1992" w:type="dxa"/>
            <w:vMerge w:val="continue"/>
            <w:tcBorders>
              <w:left w:val="single" w:color="auto" w:sz="4" w:space="0"/>
              <w:right w:val="single" w:color="auto" w:sz="4" w:space="0"/>
            </w:tcBorders>
            <w:vAlign w:val="center"/>
          </w:tcPr>
          <w:p>
            <w:pPr>
              <w:pStyle w:val="32"/>
              <w:ind w:left="0" w:leftChars="0"/>
              <w:jc w:val="center"/>
              <w:rPr>
                <w:rFonts w:hint="eastAsia" w:ascii="宋体"/>
                <w:bCs/>
                <w:sz w:val="21"/>
                <w:szCs w:val="21"/>
                <w:lang w:val="en-US" w:eastAsia="zh-CN"/>
              </w:rPr>
            </w:pPr>
          </w:p>
        </w:tc>
        <w:tc>
          <w:tcPr>
            <w:tcW w:w="661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投标人具有有效的ISO9001质量管理体系认证证书、ISO14001环境管理体系认证证书、OHSAS18001职业健康安全管理体系认证证书、企业研究开发中心证书、科技型企业证书，有一项得1分，最高得5分。</w:t>
            </w:r>
          </w:p>
          <w:p>
            <w:pPr>
              <w:rPr>
                <w:rFonts w:hint="eastAsia" w:ascii="宋体" w:hAnsi="宋体"/>
                <w:b/>
                <w:bCs/>
                <w:sz w:val="21"/>
                <w:szCs w:val="21"/>
              </w:rPr>
            </w:pPr>
            <w:r>
              <w:rPr>
                <w:rFonts w:hint="eastAsia" w:ascii="宋体" w:hAnsi="宋体"/>
                <w:b/>
                <w:bCs/>
                <w:sz w:val="21"/>
                <w:szCs w:val="21"/>
              </w:rPr>
              <w:t>注：投标时提供证书原件及复印件，否则不得分</w:t>
            </w:r>
          </w:p>
        </w:tc>
        <w:tc>
          <w:tcPr>
            <w:tcW w:w="1045" w:type="dxa"/>
            <w:tcBorders>
              <w:top w:val="single" w:color="auto" w:sz="4" w:space="0"/>
              <w:left w:val="single" w:color="auto" w:sz="4" w:space="0"/>
              <w:bottom w:val="single" w:color="auto" w:sz="4" w:space="0"/>
              <w:right w:val="single" w:color="auto" w:sz="4" w:space="0"/>
            </w:tcBorders>
            <w:vAlign w:val="center"/>
          </w:tcPr>
          <w:p>
            <w:pPr>
              <w:pStyle w:val="32"/>
              <w:ind w:left="0" w:leftChars="0" w:right="-22" w:rightChars="-6"/>
              <w:jc w:val="center"/>
              <w:rPr>
                <w:rFonts w:ascii="宋体"/>
                <w:bCs/>
                <w:sz w:val="21"/>
                <w:szCs w:val="21"/>
                <w:lang w:val="en-US" w:eastAsia="zh-CN"/>
              </w:rPr>
            </w:pPr>
            <w:r>
              <w:rPr>
                <w:rFonts w:hint="eastAsia" w:ascii="宋体"/>
                <w:bCs/>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gridAfter w:val="1"/>
          <w:wAfter w:w="6" w:type="dxa"/>
          <w:trHeight w:val="786" w:hRule="atLeast"/>
          <w:jc w:val="center"/>
        </w:trPr>
        <w:tc>
          <w:tcPr>
            <w:tcW w:w="632" w:type="dxa"/>
            <w:vMerge w:val="continue"/>
            <w:tcBorders>
              <w:left w:val="single" w:color="auto" w:sz="4" w:space="0"/>
              <w:right w:val="single" w:color="auto" w:sz="4" w:space="0"/>
            </w:tcBorders>
            <w:vAlign w:val="center"/>
          </w:tcPr>
          <w:p>
            <w:pPr>
              <w:pStyle w:val="32"/>
              <w:ind w:left="0" w:leftChars="0"/>
              <w:jc w:val="center"/>
              <w:rPr>
                <w:rFonts w:hint="eastAsia" w:ascii="宋体"/>
                <w:bCs/>
                <w:sz w:val="21"/>
                <w:szCs w:val="21"/>
                <w:lang w:val="en-US" w:eastAsia="zh-CN"/>
              </w:rPr>
            </w:pPr>
          </w:p>
        </w:tc>
        <w:tc>
          <w:tcPr>
            <w:tcW w:w="1992" w:type="dxa"/>
            <w:vMerge w:val="continue"/>
            <w:tcBorders>
              <w:left w:val="single" w:color="auto" w:sz="4" w:space="0"/>
              <w:right w:val="single" w:color="auto" w:sz="4" w:space="0"/>
            </w:tcBorders>
            <w:vAlign w:val="center"/>
          </w:tcPr>
          <w:p>
            <w:pPr>
              <w:pStyle w:val="32"/>
              <w:ind w:left="0" w:leftChars="0"/>
              <w:jc w:val="center"/>
              <w:rPr>
                <w:rFonts w:hint="eastAsia" w:ascii="宋体"/>
                <w:bCs/>
                <w:sz w:val="21"/>
                <w:szCs w:val="21"/>
                <w:lang w:val="en-US" w:eastAsia="zh-CN"/>
              </w:rPr>
            </w:pPr>
          </w:p>
        </w:tc>
        <w:tc>
          <w:tcPr>
            <w:tcW w:w="661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1"/>
                <w:szCs w:val="21"/>
              </w:rPr>
            </w:pPr>
            <w:r>
              <w:rPr>
                <w:rFonts w:ascii="宋体" w:hAnsi="宋体"/>
                <w:sz w:val="21"/>
                <w:szCs w:val="21"/>
              </w:rPr>
              <w:t>投标人具有安监部门通过的企业安全生产标准化三级证书，得</w:t>
            </w:r>
            <w:r>
              <w:rPr>
                <w:rFonts w:hint="eastAsia" w:ascii="宋体" w:hAnsi="宋体"/>
                <w:sz w:val="21"/>
                <w:szCs w:val="21"/>
              </w:rPr>
              <w:t>2</w:t>
            </w:r>
            <w:r>
              <w:rPr>
                <w:rFonts w:ascii="宋体" w:hAnsi="宋体"/>
                <w:sz w:val="21"/>
                <w:szCs w:val="21"/>
              </w:rPr>
              <w:t>分</w:t>
            </w:r>
            <w:r>
              <w:rPr>
                <w:rFonts w:hint="eastAsia" w:ascii="宋体" w:hAnsi="宋体"/>
                <w:sz w:val="21"/>
                <w:szCs w:val="21"/>
              </w:rPr>
              <w:t>。</w:t>
            </w:r>
          </w:p>
          <w:p>
            <w:pPr>
              <w:rPr>
                <w:rFonts w:hint="eastAsia" w:ascii="宋体" w:hAnsi="宋体"/>
                <w:sz w:val="21"/>
                <w:szCs w:val="21"/>
              </w:rPr>
            </w:pPr>
            <w:r>
              <w:rPr>
                <w:rFonts w:hint="eastAsia" w:ascii="宋体" w:hAnsi="宋体"/>
                <w:b/>
                <w:bCs/>
                <w:sz w:val="21"/>
                <w:szCs w:val="21"/>
              </w:rPr>
              <w:t>注：投标时提供证书原件及复印件，否则不得分</w:t>
            </w:r>
          </w:p>
        </w:tc>
        <w:tc>
          <w:tcPr>
            <w:tcW w:w="1045" w:type="dxa"/>
            <w:tcBorders>
              <w:top w:val="single" w:color="auto" w:sz="4" w:space="0"/>
              <w:left w:val="single" w:color="auto" w:sz="4" w:space="0"/>
              <w:bottom w:val="single" w:color="auto" w:sz="4" w:space="0"/>
              <w:right w:val="single" w:color="auto" w:sz="4" w:space="0"/>
            </w:tcBorders>
            <w:vAlign w:val="center"/>
          </w:tcPr>
          <w:p>
            <w:pPr>
              <w:pStyle w:val="32"/>
              <w:ind w:left="0" w:leftChars="0" w:right="-22" w:rightChars="-6"/>
              <w:jc w:val="center"/>
              <w:rPr>
                <w:rFonts w:ascii="宋体"/>
                <w:bCs/>
                <w:sz w:val="21"/>
                <w:szCs w:val="21"/>
                <w:lang w:val="en-US" w:eastAsia="zh-CN"/>
              </w:rPr>
            </w:pPr>
            <w:r>
              <w:rPr>
                <w:rFonts w:hint="eastAsia" w:ascii="宋体"/>
                <w:bCs/>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6" w:type="dxa"/>
          <w:trHeight w:val="786" w:hRule="atLeast"/>
          <w:jc w:val="center"/>
        </w:trPr>
        <w:tc>
          <w:tcPr>
            <w:tcW w:w="632" w:type="dxa"/>
            <w:vMerge w:val="continue"/>
            <w:tcBorders>
              <w:left w:val="single" w:color="auto" w:sz="4" w:space="0"/>
              <w:right w:val="single" w:color="auto" w:sz="4" w:space="0"/>
            </w:tcBorders>
            <w:vAlign w:val="center"/>
          </w:tcPr>
          <w:p>
            <w:pPr>
              <w:pStyle w:val="32"/>
              <w:ind w:left="0" w:leftChars="0"/>
              <w:jc w:val="center"/>
              <w:rPr>
                <w:rFonts w:hint="eastAsia" w:ascii="宋体"/>
                <w:bCs/>
                <w:sz w:val="21"/>
                <w:szCs w:val="21"/>
                <w:lang w:val="en-US" w:eastAsia="zh-CN"/>
              </w:rPr>
            </w:pPr>
          </w:p>
        </w:tc>
        <w:tc>
          <w:tcPr>
            <w:tcW w:w="1992" w:type="dxa"/>
            <w:vMerge w:val="continue"/>
            <w:tcBorders>
              <w:left w:val="single" w:color="auto" w:sz="4" w:space="0"/>
              <w:right w:val="single" w:color="auto" w:sz="4" w:space="0"/>
            </w:tcBorders>
            <w:vAlign w:val="center"/>
          </w:tcPr>
          <w:p>
            <w:pPr>
              <w:pStyle w:val="32"/>
              <w:ind w:left="0" w:leftChars="0"/>
              <w:jc w:val="center"/>
              <w:rPr>
                <w:rFonts w:hint="eastAsia" w:ascii="宋体"/>
                <w:bCs/>
                <w:sz w:val="21"/>
                <w:szCs w:val="21"/>
                <w:lang w:val="en-US" w:eastAsia="zh-CN"/>
              </w:rPr>
            </w:pPr>
          </w:p>
        </w:tc>
        <w:tc>
          <w:tcPr>
            <w:tcW w:w="6614"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ascii="宋体" w:hAnsi="宋体"/>
                <w:sz w:val="21"/>
                <w:szCs w:val="21"/>
              </w:rPr>
              <w:t>投标人在污废水处理领域的证书或相关获奖证书荣誉等，每提供一个得1分，最多得</w:t>
            </w:r>
            <w:r>
              <w:rPr>
                <w:rFonts w:hint="eastAsia" w:ascii="宋体" w:hAnsi="宋体"/>
                <w:sz w:val="21"/>
                <w:szCs w:val="21"/>
              </w:rPr>
              <w:t>2</w:t>
            </w:r>
            <w:r>
              <w:rPr>
                <w:rFonts w:ascii="宋体" w:hAnsi="宋体"/>
                <w:sz w:val="21"/>
                <w:szCs w:val="21"/>
              </w:rPr>
              <w:t>分。</w:t>
            </w:r>
          </w:p>
          <w:p>
            <w:pPr>
              <w:rPr>
                <w:rFonts w:hint="eastAsia" w:ascii="宋体" w:hAnsi="宋体"/>
                <w:sz w:val="21"/>
                <w:szCs w:val="21"/>
              </w:rPr>
            </w:pPr>
            <w:r>
              <w:rPr>
                <w:rFonts w:hint="eastAsia" w:ascii="宋体" w:hAnsi="宋体"/>
                <w:b/>
                <w:bCs/>
                <w:sz w:val="21"/>
                <w:szCs w:val="21"/>
              </w:rPr>
              <w:t>注：投标时提供证书原件及复印件，否则不得分</w:t>
            </w:r>
          </w:p>
        </w:tc>
        <w:tc>
          <w:tcPr>
            <w:tcW w:w="1045" w:type="dxa"/>
            <w:tcBorders>
              <w:top w:val="single" w:color="auto" w:sz="4" w:space="0"/>
              <w:left w:val="single" w:color="auto" w:sz="4" w:space="0"/>
              <w:bottom w:val="single" w:color="auto" w:sz="4" w:space="0"/>
              <w:right w:val="single" w:color="auto" w:sz="4" w:space="0"/>
            </w:tcBorders>
            <w:vAlign w:val="center"/>
          </w:tcPr>
          <w:p>
            <w:pPr>
              <w:pStyle w:val="32"/>
              <w:ind w:left="0" w:leftChars="0" w:right="-22" w:rightChars="-6"/>
              <w:jc w:val="center"/>
              <w:rPr>
                <w:rFonts w:ascii="宋体"/>
                <w:bCs/>
                <w:sz w:val="21"/>
                <w:szCs w:val="21"/>
                <w:lang w:val="en-US" w:eastAsia="zh-CN"/>
              </w:rPr>
            </w:pPr>
            <w:r>
              <w:rPr>
                <w:rFonts w:hint="eastAsia" w:ascii="宋体"/>
                <w:bCs/>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6" w:type="dxa"/>
          <w:trHeight w:val="786" w:hRule="atLeast"/>
          <w:jc w:val="center"/>
        </w:trPr>
        <w:tc>
          <w:tcPr>
            <w:tcW w:w="632" w:type="dxa"/>
            <w:vMerge w:val="continue"/>
            <w:tcBorders>
              <w:left w:val="single" w:color="auto" w:sz="4" w:space="0"/>
              <w:right w:val="single" w:color="auto" w:sz="4" w:space="0"/>
            </w:tcBorders>
            <w:vAlign w:val="center"/>
          </w:tcPr>
          <w:p>
            <w:pPr>
              <w:pStyle w:val="32"/>
              <w:ind w:left="0" w:leftChars="0"/>
              <w:jc w:val="center"/>
              <w:rPr>
                <w:rFonts w:hint="eastAsia" w:ascii="宋体"/>
                <w:bCs/>
                <w:sz w:val="21"/>
                <w:szCs w:val="21"/>
                <w:lang w:val="en-US" w:eastAsia="zh-CN"/>
              </w:rPr>
            </w:pPr>
          </w:p>
        </w:tc>
        <w:tc>
          <w:tcPr>
            <w:tcW w:w="1992" w:type="dxa"/>
            <w:vMerge w:val="continue"/>
            <w:tcBorders>
              <w:left w:val="single" w:color="auto" w:sz="4" w:space="0"/>
              <w:right w:val="single" w:color="auto" w:sz="4" w:space="0"/>
            </w:tcBorders>
            <w:vAlign w:val="center"/>
          </w:tcPr>
          <w:p>
            <w:pPr>
              <w:pStyle w:val="32"/>
              <w:ind w:left="0" w:leftChars="0"/>
              <w:jc w:val="center"/>
              <w:rPr>
                <w:rFonts w:hint="eastAsia" w:ascii="宋体"/>
                <w:bCs/>
                <w:sz w:val="21"/>
                <w:szCs w:val="21"/>
                <w:lang w:val="en-US" w:eastAsia="zh-CN"/>
              </w:rPr>
            </w:pPr>
          </w:p>
        </w:tc>
        <w:tc>
          <w:tcPr>
            <w:tcW w:w="661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b/>
                <w:bCs/>
                <w:sz w:val="21"/>
                <w:szCs w:val="21"/>
              </w:rPr>
            </w:pPr>
            <w:r>
              <w:rPr>
                <w:rFonts w:hint="eastAsia" w:ascii="宋体" w:hAnsi="宋体"/>
                <w:sz w:val="21"/>
                <w:szCs w:val="21"/>
              </w:rPr>
              <w:t>投标人具有危化品经营许可证的，得2分。</w:t>
            </w:r>
          </w:p>
          <w:p>
            <w:pPr>
              <w:rPr>
                <w:rFonts w:hint="eastAsia" w:ascii="宋体" w:hAnsi="宋体"/>
                <w:b/>
                <w:bCs/>
                <w:sz w:val="21"/>
                <w:szCs w:val="21"/>
              </w:rPr>
            </w:pPr>
            <w:r>
              <w:rPr>
                <w:rFonts w:hint="eastAsia" w:ascii="宋体" w:hAnsi="宋体"/>
                <w:b/>
                <w:bCs/>
                <w:sz w:val="21"/>
                <w:szCs w:val="21"/>
              </w:rPr>
              <w:t>注：投标时提供证书原件及复印件，否则不得分</w:t>
            </w:r>
          </w:p>
        </w:tc>
        <w:tc>
          <w:tcPr>
            <w:tcW w:w="1045" w:type="dxa"/>
            <w:tcBorders>
              <w:top w:val="single" w:color="auto" w:sz="4" w:space="0"/>
              <w:left w:val="single" w:color="auto" w:sz="4" w:space="0"/>
              <w:bottom w:val="single" w:color="auto" w:sz="4" w:space="0"/>
              <w:right w:val="single" w:color="auto" w:sz="4" w:space="0"/>
            </w:tcBorders>
            <w:vAlign w:val="center"/>
          </w:tcPr>
          <w:p>
            <w:pPr>
              <w:pStyle w:val="32"/>
              <w:ind w:left="0" w:leftChars="0" w:right="-22" w:rightChars="-6"/>
              <w:jc w:val="center"/>
              <w:rPr>
                <w:rFonts w:ascii="宋体"/>
                <w:bCs/>
                <w:sz w:val="21"/>
                <w:szCs w:val="21"/>
                <w:lang w:val="en-US" w:eastAsia="zh-CN"/>
              </w:rPr>
            </w:pPr>
            <w:r>
              <w:rPr>
                <w:rFonts w:hint="eastAsia" w:ascii="宋体"/>
                <w:bCs/>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6" w:type="dxa"/>
          <w:trHeight w:val="786" w:hRule="atLeast"/>
          <w:jc w:val="center"/>
        </w:trPr>
        <w:tc>
          <w:tcPr>
            <w:tcW w:w="632" w:type="dxa"/>
            <w:vMerge w:val="continue"/>
            <w:tcBorders>
              <w:left w:val="single" w:color="auto" w:sz="4" w:space="0"/>
              <w:bottom w:val="single" w:color="auto" w:sz="4" w:space="0"/>
              <w:right w:val="single" w:color="auto" w:sz="4" w:space="0"/>
            </w:tcBorders>
            <w:vAlign w:val="center"/>
          </w:tcPr>
          <w:p>
            <w:pPr>
              <w:pStyle w:val="32"/>
              <w:ind w:left="0" w:leftChars="0"/>
              <w:jc w:val="center"/>
              <w:rPr>
                <w:rFonts w:hint="eastAsia" w:ascii="宋体"/>
                <w:bCs/>
                <w:sz w:val="21"/>
                <w:szCs w:val="21"/>
                <w:lang w:val="en-US" w:eastAsia="zh-CN"/>
              </w:rPr>
            </w:pPr>
          </w:p>
        </w:tc>
        <w:tc>
          <w:tcPr>
            <w:tcW w:w="1992" w:type="dxa"/>
            <w:vMerge w:val="continue"/>
            <w:tcBorders>
              <w:left w:val="single" w:color="auto" w:sz="4" w:space="0"/>
              <w:bottom w:val="single" w:color="auto" w:sz="4" w:space="0"/>
              <w:right w:val="single" w:color="auto" w:sz="4" w:space="0"/>
            </w:tcBorders>
            <w:vAlign w:val="center"/>
          </w:tcPr>
          <w:p>
            <w:pPr>
              <w:pStyle w:val="32"/>
              <w:ind w:left="0" w:leftChars="0"/>
              <w:jc w:val="center"/>
              <w:rPr>
                <w:rFonts w:hint="eastAsia" w:ascii="宋体"/>
                <w:bCs/>
                <w:sz w:val="21"/>
                <w:szCs w:val="21"/>
                <w:lang w:val="en-US" w:eastAsia="zh-CN"/>
              </w:rPr>
            </w:pPr>
          </w:p>
        </w:tc>
        <w:tc>
          <w:tcPr>
            <w:tcW w:w="661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投标人具有高新技术企业称号得2分。</w:t>
            </w:r>
          </w:p>
          <w:p>
            <w:pPr>
              <w:rPr>
                <w:rFonts w:ascii="宋体" w:hAnsi="宋体"/>
                <w:sz w:val="21"/>
                <w:szCs w:val="21"/>
              </w:rPr>
            </w:pPr>
            <w:r>
              <w:rPr>
                <w:rFonts w:hint="eastAsia" w:ascii="宋体" w:hAnsi="宋体"/>
                <w:b/>
                <w:bCs/>
                <w:sz w:val="21"/>
                <w:szCs w:val="21"/>
              </w:rPr>
              <w:t>注：投标时提供证书原件及复印件，否则不得分</w:t>
            </w:r>
          </w:p>
        </w:tc>
        <w:tc>
          <w:tcPr>
            <w:tcW w:w="1045" w:type="dxa"/>
            <w:tcBorders>
              <w:top w:val="single" w:color="auto" w:sz="4" w:space="0"/>
              <w:left w:val="single" w:color="auto" w:sz="4" w:space="0"/>
              <w:bottom w:val="single" w:color="auto" w:sz="4" w:space="0"/>
              <w:right w:val="single" w:color="auto" w:sz="4" w:space="0"/>
            </w:tcBorders>
            <w:vAlign w:val="center"/>
          </w:tcPr>
          <w:p>
            <w:pPr>
              <w:pStyle w:val="32"/>
              <w:ind w:left="0" w:leftChars="0" w:right="-22" w:rightChars="-6"/>
              <w:jc w:val="center"/>
              <w:rPr>
                <w:rFonts w:ascii="宋体"/>
                <w:bCs/>
                <w:sz w:val="21"/>
                <w:szCs w:val="21"/>
                <w:lang w:val="en-US" w:eastAsia="zh-CN"/>
              </w:rPr>
            </w:pPr>
            <w:r>
              <w:rPr>
                <w:rFonts w:hint="eastAsia" w:ascii="宋体"/>
                <w:bCs/>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6" w:type="dxa"/>
          <w:trHeight w:val="546" w:hRule="atLeast"/>
          <w:jc w:val="center"/>
        </w:trPr>
        <w:tc>
          <w:tcPr>
            <w:tcW w:w="632" w:type="dxa"/>
            <w:tcBorders>
              <w:left w:val="single" w:color="auto" w:sz="4" w:space="0"/>
              <w:bottom w:val="single" w:color="auto" w:sz="4" w:space="0"/>
              <w:right w:val="single" w:color="auto" w:sz="4" w:space="0"/>
            </w:tcBorders>
            <w:vAlign w:val="center"/>
          </w:tcPr>
          <w:p>
            <w:pPr>
              <w:pStyle w:val="32"/>
              <w:ind w:left="0" w:leftChars="0"/>
              <w:jc w:val="center"/>
              <w:rPr>
                <w:rFonts w:ascii="宋体"/>
                <w:bCs/>
                <w:sz w:val="21"/>
                <w:szCs w:val="21"/>
                <w:lang w:val="en-US" w:eastAsia="zh-CN"/>
              </w:rPr>
            </w:pPr>
            <w:r>
              <w:rPr>
                <w:rFonts w:hint="eastAsia" w:ascii="宋体"/>
                <w:bCs/>
                <w:sz w:val="21"/>
                <w:szCs w:val="21"/>
                <w:lang w:val="en-US" w:eastAsia="zh-CN"/>
              </w:rPr>
              <w:t>3</w:t>
            </w:r>
          </w:p>
        </w:tc>
        <w:tc>
          <w:tcPr>
            <w:tcW w:w="1992" w:type="dxa"/>
            <w:tcBorders>
              <w:left w:val="single" w:color="auto" w:sz="4" w:space="0"/>
              <w:bottom w:val="single" w:color="auto" w:sz="4" w:space="0"/>
              <w:right w:val="single" w:color="auto" w:sz="4" w:space="0"/>
            </w:tcBorders>
            <w:vAlign w:val="center"/>
          </w:tcPr>
          <w:p>
            <w:pPr>
              <w:pStyle w:val="32"/>
              <w:ind w:left="0" w:leftChars="0"/>
              <w:jc w:val="center"/>
              <w:rPr>
                <w:rFonts w:hint="eastAsia" w:ascii="宋体"/>
                <w:bCs/>
                <w:sz w:val="21"/>
                <w:szCs w:val="21"/>
                <w:lang w:val="en-US" w:eastAsia="zh-CN"/>
              </w:rPr>
            </w:pPr>
            <w:r>
              <w:rPr>
                <w:rFonts w:hint="eastAsia" w:ascii="宋体"/>
                <w:bCs/>
                <w:sz w:val="21"/>
                <w:szCs w:val="21"/>
                <w:lang w:val="en-US" w:eastAsia="zh-CN"/>
              </w:rPr>
              <w:t>项目人员</w:t>
            </w:r>
          </w:p>
        </w:tc>
        <w:tc>
          <w:tcPr>
            <w:tcW w:w="6614" w:type="dxa"/>
            <w:tcBorders>
              <w:top w:val="single" w:color="auto" w:sz="4" w:space="0"/>
              <w:left w:val="single" w:color="auto" w:sz="4" w:space="0"/>
              <w:bottom w:val="single" w:color="auto" w:sz="4" w:space="0"/>
              <w:right w:val="single" w:color="auto" w:sz="4" w:space="0"/>
            </w:tcBorders>
            <w:vAlign w:val="center"/>
          </w:tcPr>
          <w:p>
            <w:pPr>
              <w:rPr>
                <w:rFonts w:ascii="宋体"/>
                <w:bCs/>
                <w:sz w:val="21"/>
                <w:szCs w:val="21"/>
              </w:rPr>
            </w:pPr>
            <w:r>
              <w:rPr>
                <w:rFonts w:ascii="宋体"/>
                <w:bCs/>
                <w:sz w:val="21"/>
                <w:szCs w:val="21"/>
              </w:rPr>
              <w:t>投标人为本项目配备的技术人员：具有环境工程专业中级工程师证、化学检验工证等，每项得1分，满分</w:t>
            </w:r>
            <w:r>
              <w:rPr>
                <w:rFonts w:hint="eastAsia" w:ascii="宋体"/>
                <w:bCs/>
                <w:sz w:val="21"/>
                <w:szCs w:val="21"/>
              </w:rPr>
              <w:t>5</w:t>
            </w:r>
            <w:r>
              <w:rPr>
                <w:rFonts w:ascii="宋体"/>
                <w:bCs/>
                <w:sz w:val="21"/>
                <w:szCs w:val="21"/>
              </w:rPr>
              <w:t>分；</w:t>
            </w:r>
          </w:p>
          <w:p>
            <w:pPr>
              <w:rPr>
                <w:rFonts w:hint="eastAsia" w:ascii="宋体" w:hAnsi="宋体"/>
                <w:b/>
                <w:bCs/>
                <w:sz w:val="21"/>
                <w:szCs w:val="21"/>
              </w:rPr>
            </w:pPr>
            <w:r>
              <w:rPr>
                <w:rFonts w:hint="eastAsia" w:ascii="宋体"/>
                <w:bCs/>
                <w:sz w:val="21"/>
                <w:szCs w:val="21"/>
              </w:rPr>
              <w:t>注：</w:t>
            </w:r>
            <w:r>
              <w:rPr>
                <w:rFonts w:ascii="宋体"/>
                <w:bCs/>
                <w:sz w:val="21"/>
                <w:szCs w:val="21"/>
              </w:rPr>
              <w:t>提供人员的相关证书原件，不提供原件不得分；人员社保均需为投标单位在册人员，以劳动保障部门提供的社保缴纳清单（提供招标文件发布日期的前一个月）为准，复印件加盖公章，且须提供原件，不提供原件不得分）</w:t>
            </w:r>
          </w:p>
        </w:tc>
        <w:tc>
          <w:tcPr>
            <w:tcW w:w="1045" w:type="dxa"/>
            <w:tcBorders>
              <w:top w:val="single" w:color="auto" w:sz="4" w:space="0"/>
              <w:left w:val="single" w:color="auto" w:sz="4" w:space="0"/>
              <w:bottom w:val="single" w:color="auto" w:sz="4" w:space="0"/>
              <w:right w:val="single" w:color="auto" w:sz="4" w:space="0"/>
            </w:tcBorders>
            <w:vAlign w:val="center"/>
          </w:tcPr>
          <w:p>
            <w:pPr>
              <w:pStyle w:val="32"/>
              <w:ind w:left="0" w:leftChars="0" w:right="-22" w:rightChars="-6"/>
              <w:jc w:val="center"/>
              <w:rPr>
                <w:rFonts w:ascii="宋体"/>
                <w:bCs/>
                <w:sz w:val="21"/>
                <w:szCs w:val="21"/>
                <w:lang w:val="en-US" w:eastAsia="zh-CN"/>
              </w:rPr>
            </w:pPr>
            <w:r>
              <w:rPr>
                <w:rFonts w:hint="eastAsia" w:ascii="宋体"/>
                <w:bCs/>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6" w:type="dxa"/>
          <w:jc w:val="center"/>
        </w:trPr>
        <w:tc>
          <w:tcPr>
            <w:tcW w:w="632" w:type="dxa"/>
            <w:tcBorders>
              <w:top w:val="single" w:color="auto" w:sz="4" w:space="0"/>
              <w:left w:val="single" w:color="auto" w:sz="4" w:space="0"/>
              <w:bottom w:val="single" w:color="auto" w:sz="4" w:space="0"/>
              <w:right w:val="single" w:color="auto" w:sz="4" w:space="0"/>
            </w:tcBorders>
            <w:vAlign w:val="center"/>
          </w:tcPr>
          <w:p>
            <w:pPr>
              <w:pStyle w:val="32"/>
              <w:ind w:left="0" w:leftChars="0"/>
              <w:jc w:val="center"/>
              <w:rPr>
                <w:rFonts w:hint="eastAsia" w:ascii="宋体"/>
                <w:bCs/>
                <w:sz w:val="21"/>
                <w:szCs w:val="21"/>
                <w:lang w:val="en-US" w:eastAsia="zh-CN"/>
              </w:rPr>
            </w:pPr>
            <w:r>
              <w:rPr>
                <w:rFonts w:hint="eastAsia" w:ascii="宋体"/>
                <w:bCs/>
                <w:sz w:val="21"/>
                <w:szCs w:val="21"/>
                <w:lang w:val="en-US" w:eastAsia="zh-CN"/>
              </w:rPr>
              <w:t>4</w:t>
            </w:r>
          </w:p>
        </w:tc>
        <w:tc>
          <w:tcPr>
            <w:tcW w:w="1992" w:type="dxa"/>
            <w:tcBorders>
              <w:top w:val="single" w:color="auto" w:sz="4" w:space="0"/>
              <w:left w:val="single" w:color="auto" w:sz="4" w:space="0"/>
              <w:bottom w:val="single" w:color="auto" w:sz="4" w:space="0"/>
              <w:right w:val="single" w:color="auto" w:sz="4" w:space="0"/>
            </w:tcBorders>
            <w:vAlign w:val="center"/>
          </w:tcPr>
          <w:p>
            <w:pPr>
              <w:pStyle w:val="32"/>
              <w:ind w:left="0" w:leftChars="0"/>
              <w:jc w:val="center"/>
              <w:rPr>
                <w:rFonts w:hint="eastAsia" w:ascii="宋体"/>
                <w:bCs/>
                <w:sz w:val="21"/>
                <w:szCs w:val="21"/>
                <w:lang w:val="en-US" w:eastAsia="zh-CN"/>
              </w:rPr>
            </w:pPr>
            <w:r>
              <w:rPr>
                <w:rFonts w:hint="eastAsia" w:ascii="宋体" w:cs="宋体"/>
                <w:sz w:val="21"/>
                <w:szCs w:val="21"/>
                <w:lang w:val="en-US" w:eastAsia="zh-CN"/>
              </w:rPr>
              <w:t>投标人业绩</w:t>
            </w:r>
          </w:p>
        </w:tc>
        <w:tc>
          <w:tcPr>
            <w:tcW w:w="661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投标人截止投标时间近三年以来类似项目成功案例，结合项目规模，合同金额、用户反馈等综合评分，本项最高得5分。</w:t>
            </w:r>
          </w:p>
          <w:p>
            <w:pPr>
              <w:pStyle w:val="32"/>
              <w:ind w:left="0" w:leftChars="0"/>
              <w:rPr>
                <w:rFonts w:hint="eastAsia" w:ascii="宋体"/>
                <w:b/>
                <w:bCs/>
                <w:sz w:val="21"/>
                <w:szCs w:val="21"/>
                <w:lang w:val="en-US" w:eastAsia="zh-CN"/>
              </w:rPr>
            </w:pPr>
            <w:r>
              <w:rPr>
                <w:rFonts w:hint="eastAsia" w:ascii="宋体"/>
                <w:b/>
                <w:bCs/>
                <w:sz w:val="21"/>
                <w:szCs w:val="21"/>
                <w:lang w:val="en-US" w:eastAsia="zh-CN"/>
              </w:rPr>
              <w:t>注：合同复印件编入商务与技术文件，并在投标时提供合同原件备查。否则，该合同不计分。</w:t>
            </w:r>
          </w:p>
        </w:tc>
        <w:tc>
          <w:tcPr>
            <w:tcW w:w="1045" w:type="dxa"/>
            <w:tcBorders>
              <w:top w:val="single" w:color="auto" w:sz="4" w:space="0"/>
              <w:left w:val="single" w:color="auto" w:sz="4" w:space="0"/>
              <w:bottom w:val="single" w:color="auto" w:sz="4" w:space="0"/>
              <w:right w:val="single" w:color="auto" w:sz="4" w:space="0"/>
            </w:tcBorders>
            <w:vAlign w:val="center"/>
          </w:tcPr>
          <w:p>
            <w:pPr>
              <w:pStyle w:val="32"/>
              <w:ind w:left="0" w:leftChars="0" w:right="-22" w:rightChars="-6"/>
              <w:jc w:val="center"/>
              <w:rPr>
                <w:rFonts w:hint="eastAsia" w:ascii="宋体"/>
                <w:bCs/>
                <w:sz w:val="21"/>
                <w:szCs w:val="21"/>
                <w:lang w:val="en-US" w:eastAsia="zh-CN"/>
              </w:rPr>
            </w:pPr>
            <w:r>
              <w:rPr>
                <w:rFonts w:hint="eastAsia" w:ascii="宋体"/>
                <w:bCs/>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6" w:type="dxa"/>
          <w:jc w:val="center"/>
        </w:trPr>
        <w:tc>
          <w:tcPr>
            <w:tcW w:w="632" w:type="dxa"/>
            <w:vMerge w:val="restart"/>
            <w:tcBorders>
              <w:top w:val="single" w:color="auto" w:sz="4" w:space="0"/>
              <w:left w:val="single" w:color="auto" w:sz="4" w:space="0"/>
              <w:right w:val="single" w:color="auto" w:sz="4" w:space="0"/>
            </w:tcBorders>
            <w:vAlign w:val="center"/>
          </w:tcPr>
          <w:p>
            <w:pPr>
              <w:jc w:val="center"/>
              <w:rPr>
                <w:rFonts w:hint="eastAsia" w:ascii="宋体" w:hAnsi="宋体"/>
                <w:sz w:val="21"/>
                <w:szCs w:val="21"/>
              </w:rPr>
            </w:pPr>
            <w:r>
              <w:rPr>
                <w:rFonts w:hint="eastAsia" w:ascii="宋体" w:hAnsi="宋体"/>
                <w:sz w:val="21"/>
                <w:szCs w:val="21"/>
              </w:rPr>
              <w:t>5</w:t>
            </w:r>
          </w:p>
        </w:tc>
        <w:tc>
          <w:tcPr>
            <w:tcW w:w="1992" w:type="dxa"/>
            <w:vMerge w:val="restart"/>
            <w:tcBorders>
              <w:top w:val="single" w:color="auto" w:sz="4" w:space="0"/>
              <w:left w:val="single" w:color="auto" w:sz="4" w:space="0"/>
              <w:right w:val="single" w:color="auto" w:sz="4" w:space="0"/>
            </w:tcBorders>
            <w:vAlign w:val="center"/>
          </w:tcPr>
          <w:p>
            <w:pPr>
              <w:pStyle w:val="32"/>
              <w:ind w:left="0" w:leftChars="0"/>
              <w:jc w:val="center"/>
              <w:rPr>
                <w:rFonts w:hint="eastAsia" w:ascii="宋体"/>
                <w:bCs/>
                <w:sz w:val="21"/>
                <w:szCs w:val="21"/>
                <w:lang w:val="en-US" w:eastAsia="zh-CN"/>
              </w:rPr>
            </w:pPr>
            <w:r>
              <w:rPr>
                <w:rFonts w:hint="eastAsia" w:ascii="宋体"/>
                <w:bCs/>
                <w:sz w:val="21"/>
                <w:szCs w:val="21"/>
                <w:lang w:val="en-US" w:eastAsia="zh-CN"/>
              </w:rPr>
              <w:t>节能与环保产品</w:t>
            </w:r>
          </w:p>
        </w:tc>
        <w:tc>
          <w:tcPr>
            <w:tcW w:w="661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right="248" w:rightChars="69"/>
              <w:rPr>
                <w:rFonts w:hint="eastAsia" w:ascii="宋体" w:hAnsi="宋体" w:cs="宋体"/>
                <w:kern w:val="0"/>
                <w:sz w:val="21"/>
                <w:szCs w:val="21"/>
              </w:rPr>
            </w:pPr>
            <w:r>
              <w:rPr>
                <w:rFonts w:hint="eastAsia" w:ascii="宋体"/>
                <w:bCs/>
                <w:sz w:val="21"/>
                <w:szCs w:val="21"/>
              </w:rPr>
              <w:t>投标产品中有列入财库《2019》19号文件公布的“节能产品政府采购品目清单”的，一项得0.1分，最高得0.5分。</w:t>
            </w:r>
          </w:p>
        </w:tc>
        <w:tc>
          <w:tcPr>
            <w:tcW w:w="1045" w:type="dxa"/>
            <w:tcBorders>
              <w:top w:val="single" w:color="auto" w:sz="4" w:space="0"/>
              <w:left w:val="single" w:color="auto" w:sz="4" w:space="0"/>
              <w:bottom w:val="single" w:color="auto" w:sz="4" w:space="0"/>
              <w:right w:val="single" w:color="auto" w:sz="4" w:space="0"/>
            </w:tcBorders>
            <w:vAlign w:val="center"/>
          </w:tcPr>
          <w:p>
            <w:pPr>
              <w:pStyle w:val="32"/>
              <w:ind w:left="0" w:leftChars="0"/>
              <w:jc w:val="center"/>
              <w:rPr>
                <w:rFonts w:ascii="宋体"/>
                <w:sz w:val="21"/>
                <w:szCs w:val="21"/>
                <w:lang w:val="en-US" w:eastAsia="zh-CN"/>
              </w:rPr>
            </w:pPr>
            <w:r>
              <w:rPr>
                <w:rFonts w:hint="eastAsia" w:ascii="宋体"/>
                <w:sz w:val="21"/>
                <w:szCs w:val="21"/>
                <w:lang w:val="en-US" w:eastAsia="zh-CN"/>
              </w:rPr>
              <w:t>0.5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6" w:type="dxa"/>
          <w:jc w:val="center"/>
        </w:trPr>
        <w:tc>
          <w:tcPr>
            <w:tcW w:w="632" w:type="dxa"/>
            <w:vMerge w:val="continue"/>
            <w:tcBorders>
              <w:left w:val="single" w:color="auto" w:sz="4" w:space="0"/>
              <w:bottom w:val="single" w:color="auto" w:sz="4" w:space="0"/>
              <w:right w:val="single" w:color="auto" w:sz="4" w:space="0"/>
            </w:tcBorders>
            <w:vAlign w:val="center"/>
          </w:tcPr>
          <w:p>
            <w:pPr>
              <w:jc w:val="center"/>
              <w:rPr>
                <w:rFonts w:hint="eastAsia" w:ascii="宋体" w:hAnsi="宋体"/>
                <w:sz w:val="21"/>
                <w:szCs w:val="21"/>
              </w:rPr>
            </w:pPr>
          </w:p>
        </w:tc>
        <w:tc>
          <w:tcPr>
            <w:tcW w:w="1992" w:type="dxa"/>
            <w:vMerge w:val="continue"/>
            <w:tcBorders>
              <w:left w:val="single" w:color="auto" w:sz="4" w:space="0"/>
              <w:bottom w:val="single" w:color="auto" w:sz="4" w:space="0"/>
              <w:right w:val="single" w:color="auto" w:sz="4" w:space="0"/>
            </w:tcBorders>
            <w:vAlign w:val="center"/>
          </w:tcPr>
          <w:p>
            <w:pPr>
              <w:pStyle w:val="32"/>
              <w:ind w:left="0" w:leftChars="0"/>
              <w:jc w:val="center"/>
              <w:rPr>
                <w:rFonts w:hint="eastAsia" w:ascii="宋体"/>
                <w:bCs/>
                <w:sz w:val="21"/>
                <w:szCs w:val="21"/>
                <w:lang w:val="en-US" w:eastAsia="zh-CN"/>
              </w:rPr>
            </w:pPr>
          </w:p>
        </w:tc>
        <w:tc>
          <w:tcPr>
            <w:tcW w:w="661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right="248" w:rightChars="69"/>
              <w:rPr>
                <w:rFonts w:hint="eastAsia" w:ascii="宋体"/>
                <w:bCs/>
                <w:sz w:val="21"/>
                <w:szCs w:val="21"/>
              </w:rPr>
            </w:pPr>
            <w:r>
              <w:rPr>
                <w:rFonts w:hint="eastAsia" w:ascii="宋体"/>
                <w:bCs/>
                <w:sz w:val="21"/>
                <w:szCs w:val="21"/>
              </w:rPr>
              <w:t>投标产品中有列入财库《2019》18号文件公布的“环境标志产品政府采购品目清单”的，一项得0.1分，最高得0.5分。</w:t>
            </w:r>
          </w:p>
        </w:tc>
        <w:tc>
          <w:tcPr>
            <w:tcW w:w="1045" w:type="dxa"/>
            <w:tcBorders>
              <w:top w:val="single" w:color="auto" w:sz="4" w:space="0"/>
              <w:left w:val="single" w:color="auto" w:sz="4" w:space="0"/>
              <w:right w:val="single" w:color="auto" w:sz="4" w:space="0"/>
            </w:tcBorders>
            <w:vAlign w:val="center"/>
          </w:tcPr>
          <w:p>
            <w:pPr>
              <w:pStyle w:val="32"/>
              <w:ind w:left="0" w:leftChars="0"/>
              <w:jc w:val="center"/>
              <w:rPr>
                <w:rFonts w:ascii="宋体"/>
                <w:sz w:val="21"/>
                <w:szCs w:val="21"/>
                <w:lang w:val="en-US" w:eastAsia="zh-CN"/>
              </w:rPr>
            </w:pPr>
            <w:r>
              <w:rPr>
                <w:rFonts w:hint="eastAsia" w:ascii="宋体"/>
                <w:sz w:val="21"/>
                <w:szCs w:val="21"/>
                <w:lang w:val="en-US" w:eastAsia="zh-CN"/>
              </w:rPr>
              <w:t>0.5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6" w:type="dxa"/>
          <w:jc w:val="center"/>
        </w:trPr>
        <w:tc>
          <w:tcPr>
            <w:tcW w:w="632" w:type="dxa"/>
            <w:tcBorders>
              <w:top w:val="single" w:color="auto" w:sz="4" w:space="0"/>
              <w:left w:val="single" w:color="auto" w:sz="4" w:space="0"/>
              <w:right w:val="single" w:color="auto" w:sz="4" w:space="0"/>
            </w:tcBorders>
            <w:vAlign w:val="center"/>
          </w:tcPr>
          <w:p>
            <w:pPr>
              <w:jc w:val="center"/>
              <w:rPr>
                <w:rFonts w:hint="eastAsia" w:ascii="宋体" w:hAnsi="宋体"/>
                <w:sz w:val="21"/>
                <w:szCs w:val="21"/>
              </w:rPr>
            </w:pPr>
            <w:r>
              <w:rPr>
                <w:rFonts w:hint="eastAsia" w:ascii="宋体" w:hAnsi="宋体"/>
                <w:sz w:val="21"/>
                <w:szCs w:val="21"/>
              </w:rPr>
              <w:t>6</w:t>
            </w:r>
          </w:p>
        </w:tc>
        <w:tc>
          <w:tcPr>
            <w:tcW w:w="1992" w:type="dxa"/>
            <w:tcBorders>
              <w:top w:val="single" w:color="auto" w:sz="4" w:space="0"/>
              <w:left w:val="single" w:color="auto" w:sz="4" w:space="0"/>
              <w:right w:val="single" w:color="auto" w:sz="4" w:space="0"/>
            </w:tcBorders>
            <w:vAlign w:val="center"/>
          </w:tcPr>
          <w:p>
            <w:pPr>
              <w:widowControl/>
              <w:spacing w:line="300" w:lineRule="exact"/>
              <w:ind w:right="248" w:rightChars="69"/>
              <w:rPr>
                <w:rFonts w:hint="eastAsia" w:ascii="宋体" w:hAnsi="宋体" w:cs="宋体"/>
                <w:kern w:val="0"/>
                <w:sz w:val="21"/>
                <w:szCs w:val="21"/>
              </w:rPr>
            </w:pPr>
            <w:r>
              <w:rPr>
                <w:rFonts w:hint="eastAsia" w:ascii="宋体" w:hAnsi="宋体" w:cs="宋体"/>
                <w:kern w:val="0"/>
                <w:sz w:val="21"/>
                <w:szCs w:val="21"/>
              </w:rPr>
              <w:t>售后服务的措施及承诺、培训、优惠内容</w:t>
            </w:r>
          </w:p>
        </w:tc>
        <w:tc>
          <w:tcPr>
            <w:tcW w:w="6614" w:type="dxa"/>
            <w:tcBorders>
              <w:top w:val="single" w:color="auto" w:sz="4" w:space="0"/>
              <w:left w:val="single" w:color="auto" w:sz="4" w:space="0"/>
              <w:right w:val="single" w:color="auto" w:sz="4" w:space="0"/>
            </w:tcBorders>
            <w:vAlign w:val="center"/>
          </w:tcPr>
          <w:p>
            <w:pPr>
              <w:widowControl/>
              <w:spacing w:line="300" w:lineRule="exact"/>
              <w:ind w:right="248" w:rightChars="69" w:firstLine="420" w:firstLineChars="200"/>
              <w:rPr>
                <w:rFonts w:hint="eastAsia" w:ascii="宋体" w:hAnsi="宋体" w:cs="宋体"/>
                <w:kern w:val="0"/>
                <w:sz w:val="21"/>
                <w:szCs w:val="21"/>
              </w:rPr>
            </w:pPr>
            <w:r>
              <w:rPr>
                <w:rFonts w:hint="eastAsia" w:ascii="宋体" w:hAnsi="宋体" w:cs="宋体"/>
                <w:kern w:val="0"/>
                <w:sz w:val="21"/>
                <w:szCs w:val="21"/>
              </w:rPr>
              <w:t>1、距采购人最近的服务网点详细介绍（包括地理位置、资质资格、技术力量、工作业绩、服务内容等）由评委综合比较，酌情评分，得0～2分；</w:t>
            </w:r>
          </w:p>
          <w:p>
            <w:pPr>
              <w:widowControl/>
              <w:spacing w:line="300" w:lineRule="exact"/>
              <w:ind w:right="248" w:rightChars="69" w:firstLine="420" w:firstLineChars="200"/>
              <w:rPr>
                <w:rFonts w:hint="eastAsia" w:ascii="宋体" w:hAnsi="宋体" w:cs="宋体"/>
                <w:kern w:val="0"/>
                <w:sz w:val="21"/>
                <w:szCs w:val="21"/>
              </w:rPr>
            </w:pPr>
            <w:r>
              <w:rPr>
                <w:rFonts w:hint="eastAsia" w:ascii="宋体" w:hAnsi="宋体" w:cs="宋体"/>
                <w:kern w:val="0"/>
                <w:sz w:val="21"/>
                <w:szCs w:val="21"/>
              </w:rPr>
              <w:t>2、根据投标人承诺的售后服务保障体系（包括对应的本地常驻人员情况、售后服务响应时间及响应方案等）比较评分，得0～3分；</w:t>
            </w:r>
          </w:p>
          <w:p>
            <w:pPr>
              <w:widowControl/>
              <w:spacing w:line="300" w:lineRule="exact"/>
              <w:ind w:right="248" w:rightChars="69" w:firstLine="420" w:firstLineChars="200"/>
              <w:rPr>
                <w:rFonts w:hint="eastAsia" w:ascii="宋体" w:hAnsi="宋体" w:cs="宋体"/>
                <w:kern w:val="0"/>
                <w:sz w:val="21"/>
                <w:szCs w:val="21"/>
              </w:rPr>
            </w:pPr>
            <w:r>
              <w:rPr>
                <w:rFonts w:hint="eastAsia" w:ascii="宋体" w:hAnsi="宋体" w:cs="宋体"/>
                <w:kern w:val="0"/>
                <w:sz w:val="21"/>
                <w:szCs w:val="21"/>
              </w:rPr>
              <w:t>3、根据投标人承诺的技术培训（包括培训方案和培训计划的完整性与合理性）综合比较评分，得0～2分；</w:t>
            </w:r>
          </w:p>
          <w:p>
            <w:pPr>
              <w:widowControl/>
              <w:spacing w:line="300" w:lineRule="exact"/>
              <w:ind w:right="248" w:rightChars="69" w:firstLine="420" w:firstLineChars="200"/>
              <w:rPr>
                <w:rFonts w:hint="eastAsia" w:ascii="宋体" w:hAnsi="宋体" w:cs="宋体"/>
                <w:kern w:val="0"/>
                <w:sz w:val="21"/>
                <w:szCs w:val="21"/>
              </w:rPr>
            </w:pPr>
            <w:r>
              <w:rPr>
                <w:rFonts w:hint="eastAsia" w:ascii="宋体" w:hAnsi="宋体" w:cs="宋体"/>
                <w:kern w:val="0"/>
                <w:sz w:val="21"/>
                <w:szCs w:val="21"/>
              </w:rPr>
              <w:t>4、根据各投标人对售后服务、备品备件、专用耗材等方面的优惠承诺进行横向比较，酌情评分，得0～3分。</w:t>
            </w:r>
          </w:p>
        </w:tc>
        <w:tc>
          <w:tcPr>
            <w:tcW w:w="1045" w:type="dxa"/>
            <w:tcBorders>
              <w:top w:val="single" w:color="auto" w:sz="4" w:space="0"/>
              <w:left w:val="single" w:color="auto" w:sz="4" w:space="0"/>
              <w:right w:val="single" w:color="auto" w:sz="4" w:space="0"/>
            </w:tcBorders>
            <w:vAlign w:val="center"/>
          </w:tcPr>
          <w:p>
            <w:pPr>
              <w:widowControl/>
              <w:spacing w:line="300" w:lineRule="exact"/>
              <w:ind w:right="248" w:rightChars="69"/>
              <w:jc w:val="center"/>
              <w:rPr>
                <w:rFonts w:hint="eastAsia" w:ascii="宋体" w:hAnsi="宋体" w:cs="宋体"/>
                <w:kern w:val="0"/>
                <w:sz w:val="21"/>
                <w:szCs w:val="21"/>
              </w:rPr>
            </w:pPr>
            <w:r>
              <w:rPr>
                <w:rFonts w:hint="eastAsia" w:ascii="宋体" w:hAnsi="宋体" w:cs="宋体"/>
                <w:kern w:val="0"/>
                <w:sz w:val="21"/>
                <w:szCs w:val="21"/>
              </w:rPr>
              <w:t xml:space="preserve"> 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6" w:type="dxa"/>
          <w:trHeight w:val="534" w:hRule="atLeast"/>
          <w:jc w:val="center"/>
        </w:trPr>
        <w:tc>
          <w:tcPr>
            <w:tcW w:w="9238" w:type="dxa"/>
            <w:gridSpan w:val="3"/>
            <w:tcBorders>
              <w:top w:val="single" w:color="auto" w:sz="4" w:space="0"/>
              <w:left w:val="single" w:color="auto" w:sz="4" w:space="0"/>
              <w:bottom w:val="single" w:color="auto" w:sz="4" w:space="0"/>
              <w:right w:val="single" w:color="auto" w:sz="4" w:space="0"/>
            </w:tcBorders>
            <w:vAlign w:val="center"/>
          </w:tcPr>
          <w:p>
            <w:pPr>
              <w:pStyle w:val="32"/>
              <w:ind w:left="720" w:firstLine="482"/>
              <w:jc w:val="center"/>
              <w:rPr>
                <w:rFonts w:ascii="宋体"/>
                <w:b/>
                <w:bCs/>
                <w:sz w:val="21"/>
                <w:szCs w:val="21"/>
                <w:lang w:val="en-US" w:eastAsia="zh-CN"/>
              </w:rPr>
            </w:pPr>
            <w:r>
              <w:rPr>
                <w:rFonts w:hint="eastAsia" w:ascii="宋体"/>
                <w:b/>
                <w:bCs/>
                <w:sz w:val="21"/>
                <w:szCs w:val="21"/>
                <w:lang w:val="en-US" w:eastAsia="zh-CN"/>
              </w:rPr>
              <w:t>二、技术分</w:t>
            </w:r>
          </w:p>
        </w:tc>
        <w:tc>
          <w:tcPr>
            <w:tcW w:w="1045" w:type="dxa"/>
            <w:tcBorders>
              <w:top w:val="single" w:color="auto" w:sz="4" w:space="0"/>
              <w:left w:val="single" w:color="auto" w:sz="4" w:space="0"/>
              <w:bottom w:val="single" w:color="auto" w:sz="4" w:space="0"/>
              <w:right w:val="single" w:color="auto" w:sz="4" w:space="0"/>
            </w:tcBorders>
            <w:vAlign w:val="center"/>
          </w:tcPr>
          <w:p>
            <w:pPr>
              <w:pStyle w:val="32"/>
              <w:ind w:left="0" w:leftChars="0"/>
              <w:jc w:val="center"/>
              <w:rPr>
                <w:rFonts w:ascii="宋体"/>
                <w:b/>
                <w:bCs/>
                <w:sz w:val="21"/>
                <w:szCs w:val="21"/>
                <w:lang w:val="en-US" w:eastAsia="zh-CN"/>
              </w:rPr>
            </w:pPr>
            <w:r>
              <w:rPr>
                <w:rFonts w:hint="eastAsia" w:ascii="宋体"/>
                <w:b/>
                <w:bCs/>
                <w:sz w:val="21"/>
                <w:szCs w:val="21"/>
                <w:lang w:val="en-US" w:eastAsia="zh-CN"/>
              </w:rPr>
              <w:t>31分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32" w:type="dxa"/>
            <w:tcBorders>
              <w:top w:val="single" w:color="auto" w:sz="4" w:space="0"/>
              <w:left w:val="single" w:color="auto" w:sz="4" w:space="0"/>
              <w:bottom w:val="single" w:color="auto" w:sz="4" w:space="0"/>
              <w:right w:val="single" w:color="auto" w:sz="4" w:space="0"/>
            </w:tcBorders>
            <w:vAlign w:val="center"/>
          </w:tcPr>
          <w:p>
            <w:pPr>
              <w:pStyle w:val="18"/>
              <w:jc w:val="center"/>
              <w:rPr>
                <w:rFonts w:hint="eastAsia" w:ascii="宋体"/>
                <w:bCs/>
                <w:szCs w:val="21"/>
              </w:rPr>
            </w:pPr>
            <w:r>
              <w:rPr>
                <w:rFonts w:hint="eastAsia" w:ascii="宋体"/>
                <w:bCs/>
                <w:szCs w:val="21"/>
              </w:rPr>
              <w:t>7</w:t>
            </w:r>
          </w:p>
        </w:tc>
        <w:tc>
          <w:tcPr>
            <w:tcW w:w="199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kern w:val="0"/>
                <w:sz w:val="21"/>
                <w:szCs w:val="21"/>
              </w:rPr>
            </w:pPr>
            <w:r>
              <w:rPr>
                <w:rFonts w:hint="eastAsia" w:ascii="宋体" w:hAnsi="宋体" w:cs="宋体"/>
                <w:kern w:val="0"/>
                <w:sz w:val="21"/>
                <w:szCs w:val="21"/>
              </w:rPr>
              <w:t>对本项目需求的理解、技术方案等</w:t>
            </w:r>
          </w:p>
        </w:tc>
        <w:tc>
          <w:tcPr>
            <w:tcW w:w="661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94" w:leftChars="26" w:right="248" w:rightChars="69" w:firstLine="420" w:firstLineChars="200"/>
              <w:rPr>
                <w:rFonts w:hint="eastAsia" w:ascii="宋体" w:hAnsi="宋体" w:cs="宋体"/>
                <w:kern w:val="0"/>
                <w:sz w:val="21"/>
                <w:szCs w:val="21"/>
              </w:rPr>
            </w:pPr>
            <w:r>
              <w:rPr>
                <w:rFonts w:hint="eastAsia" w:ascii="宋体" w:hAnsi="宋体" w:cs="宋体"/>
                <w:kern w:val="0"/>
                <w:sz w:val="21"/>
                <w:szCs w:val="21"/>
              </w:rPr>
              <w:t>根据投标人对本项目需求的理解，以及技术方案的完整性、合理性、先进性等综合比较评分: 一档：6～4.1分；二档：4～2.1分；三档：2～0分。</w:t>
            </w:r>
          </w:p>
        </w:tc>
        <w:tc>
          <w:tcPr>
            <w:tcW w:w="1051"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ind w:right="-7" w:rightChars="-2" w:firstLine="1"/>
              <w:jc w:val="center"/>
              <w:rPr>
                <w:rFonts w:hint="eastAsia" w:ascii="宋体" w:hAnsi="宋体" w:cs="宋体"/>
                <w:kern w:val="0"/>
                <w:sz w:val="21"/>
                <w:szCs w:val="21"/>
              </w:rPr>
            </w:pPr>
            <w:r>
              <w:rPr>
                <w:rFonts w:hint="eastAsia" w:ascii="宋体" w:hAnsi="宋体" w:cs="宋体"/>
                <w:kern w:val="0"/>
                <w:sz w:val="21"/>
                <w:szCs w:val="21"/>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32" w:type="dxa"/>
            <w:tcBorders>
              <w:top w:val="single" w:color="auto" w:sz="4" w:space="0"/>
              <w:left w:val="single" w:color="auto" w:sz="4" w:space="0"/>
              <w:bottom w:val="single" w:color="auto" w:sz="4" w:space="0"/>
              <w:right w:val="single" w:color="auto" w:sz="4" w:space="0"/>
            </w:tcBorders>
            <w:vAlign w:val="center"/>
          </w:tcPr>
          <w:p>
            <w:pPr>
              <w:pStyle w:val="18"/>
              <w:jc w:val="center"/>
              <w:rPr>
                <w:rFonts w:hint="eastAsia" w:ascii="宋体"/>
                <w:bCs/>
                <w:szCs w:val="21"/>
              </w:rPr>
            </w:pPr>
            <w:r>
              <w:rPr>
                <w:rFonts w:hint="eastAsia" w:ascii="宋体"/>
                <w:bCs/>
                <w:szCs w:val="21"/>
              </w:rPr>
              <w:t>8</w:t>
            </w:r>
          </w:p>
        </w:tc>
        <w:tc>
          <w:tcPr>
            <w:tcW w:w="199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right="-101" w:rightChars="-28"/>
              <w:jc w:val="center"/>
              <w:rPr>
                <w:rFonts w:hint="eastAsia" w:ascii="宋体" w:hAnsi="宋体" w:cs="宋体"/>
                <w:kern w:val="0"/>
                <w:sz w:val="21"/>
                <w:szCs w:val="21"/>
              </w:rPr>
            </w:pPr>
            <w:r>
              <w:rPr>
                <w:rFonts w:hint="eastAsia" w:ascii="宋体" w:hAnsi="宋体" w:cs="宋体"/>
                <w:kern w:val="0"/>
                <w:sz w:val="21"/>
                <w:szCs w:val="21"/>
              </w:rPr>
              <w:t>供货方案计划、运输方案、验收标准及计划等进行横向比较打分。</w:t>
            </w:r>
          </w:p>
        </w:tc>
        <w:tc>
          <w:tcPr>
            <w:tcW w:w="661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right="248" w:rightChars="69"/>
              <w:rPr>
                <w:rFonts w:hint="eastAsia" w:ascii="宋体" w:hAnsi="宋体" w:cs="宋体"/>
                <w:kern w:val="0"/>
                <w:sz w:val="21"/>
                <w:szCs w:val="21"/>
              </w:rPr>
            </w:pPr>
            <w:r>
              <w:rPr>
                <w:rFonts w:hint="eastAsia" w:ascii="宋体" w:hAnsi="宋体" w:cs="宋体"/>
                <w:kern w:val="0"/>
                <w:sz w:val="21"/>
                <w:szCs w:val="21"/>
              </w:rPr>
              <w:t>根据投标单位制定供货计划、施工计划、运输方案、验收标准及计划等综合比较评分：一档：6～4.1分；二档：4～2.1分；三档：2～0分。</w:t>
            </w:r>
          </w:p>
        </w:tc>
        <w:tc>
          <w:tcPr>
            <w:tcW w:w="1051"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ind w:right="-7" w:rightChars="-2" w:firstLine="1"/>
              <w:jc w:val="center"/>
              <w:rPr>
                <w:rFonts w:hint="eastAsia" w:ascii="宋体" w:hAnsi="宋体" w:cs="宋体"/>
                <w:kern w:val="0"/>
                <w:sz w:val="21"/>
                <w:szCs w:val="21"/>
              </w:rPr>
            </w:pPr>
            <w:r>
              <w:rPr>
                <w:rFonts w:hint="eastAsia" w:ascii="宋体" w:hAnsi="宋体" w:cs="宋体"/>
                <w:kern w:val="0"/>
                <w:sz w:val="21"/>
                <w:szCs w:val="21"/>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32" w:type="dxa"/>
            <w:tcBorders>
              <w:top w:val="single" w:color="auto" w:sz="4" w:space="0"/>
              <w:left w:val="single" w:color="auto" w:sz="4" w:space="0"/>
              <w:bottom w:val="single" w:color="auto" w:sz="4" w:space="0"/>
              <w:right w:val="single" w:color="auto" w:sz="4" w:space="0"/>
            </w:tcBorders>
            <w:vAlign w:val="center"/>
          </w:tcPr>
          <w:p>
            <w:pPr>
              <w:pStyle w:val="18"/>
              <w:jc w:val="center"/>
              <w:rPr>
                <w:rFonts w:ascii="宋体"/>
                <w:bCs/>
                <w:szCs w:val="21"/>
              </w:rPr>
            </w:pPr>
            <w:r>
              <w:rPr>
                <w:rFonts w:hint="eastAsia" w:ascii="宋体"/>
                <w:bCs/>
                <w:szCs w:val="21"/>
              </w:rPr>
              <w:t>9</w:t>
            </w:r>
          </w:p>
        </w:tc>
        <w:tc>
          <w:tcPr>
            <w:tcW w:w="199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right="-101" w:rightChars="-28"/>
              <w:jc w:val="center"/>
              <w:rPr>
                <w:rFonts w:hint="eastAsia" w:ascii="宋体" w:hAnsi="宋体" w:cs="宋体"/>
                <w:kern w:val="0"/>
                <w:sz w:val="21"/>
                <w:szCs w:val="21"/>
              </w:rPr>
            </w:pPr>
            <w:r>
              <w:rPr>
                <w:rFonts w:hint="eastAsia" w:ascii="宋体" w:hAnsi="宋体" w:cs="宋体"/>
                <w:kern w:val="0"/>
                <w:sz w:val="21"/>
                <w:szCs w:val="21"/>
              </w:rPr>
              <w:t>投标产品整体品牌、产地、来源等情况</w:t>
            </w:r>
          </w:p>
        </w:tc>
        <w:tc>
          <w:tcPr>
            <w:tcW w:w="661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right="248" w:rightChars="69"/>
              <w:rPr>
                <w:rFonts w:hint="eastAsia" w:ascii="宋体" w:hAnsi="宋体" w:cs="宋体"/>
                <w:kern w:val="0"/>
                <w:sz w:val="21"/>
                <w:szCs w:val="21"/>
              </w:rPr>
            </w:pPr>
            <w:r>
              <w:rPr>
                <w:rFonts w:hint="eastAsia" w:ascii="宋体" w:hAnsi="宋体" w:cs="宋体"/>
                <w:kern w:val="0"/>
                <w:sz w:val="21"/>
                <w:szCs w:val="21"/>
              </w:rPr>
              <w:t>根据所投产品的整体品牌形象、用户美誉度、相关行业测评资料、获得的各种证书等综合比较评分：一档：6～4.1分；二档：4～2.1分；三档：2～0分。</w:t>
            </w:r>
          </w:p>
        </w:tc>
        <w:tc>
          <w:tcPr>
            <w:tcW w:w="1051"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ind w:right="-7" w:rightChars="-2" w:firstLine="1"/>
              <w:jc w:val="center"/>
              <w:rPr>
                <w:rFonts w:hint="eastAsia" w:ascii="宋体" w:hAnsi="宋体" w:cs="宋体"/>
                <w:kern w:val="0"/>
                <w:sz w:val="21"/>
                <w:szCs w:val="21"/>
              </w:rPr>
            </w:pPr>
            <w:r>
              <w:rPr>
                <w:rFonts w:hint="eastAsia" w:ascii="宋体" w:hAnsi="宋体" w:cs="宋体"/>
                <w:kern w:val="0"/>
                <w:sz w:val="21"/>
                <w:szCs w:val="21"/>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32" w:type="dxa"/>
            <w:tcBorders>
              <w:top w:val="single" w:color="auto" w:sz="4" w:space="0"/>
              <w:left w:val="single" w:color="auto" w:sz="4" w:space="0"/>
              <w:bottom w:val="single" w:color="auto" w:sz="4" w:space="0"/>
              <w:right w:val="single" w:color="auto" w:sz="4" w:space="0"/>
            </w:tcBorders>
            <w:vAlign w:val="center"/>
          </w:tcPr>
          <w:p>
            <w:pPr>
              <w:pStyle w:val="18"/>
              <w:jc w:val="center"/>
              <w:rPr>
                <w:rFonts w:ascii="宋体"/>
                <w:bCs/>
                <w:szCs w:val="21"/>
              </w:rPr>
            </w:pPr>
            <w:r>
              <w:rPr>
                <w:rFonts w:hint="eastAsia" w:ascii="宋体"/>
                <w:bCs/>
                <w:szCs w:val="21"/>
              </w:rPr>
              <w:t>10</w:t>
            </w:r>
          </w:p>
        </w:tc>
        <w:tc>
          <w:tcPr>
            <w:tcW w:w="199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right="-101" w:rightChars="-28"/>
              <w:jc w:val="center"/>
              <w:rPr>
                <w:rFonts w:hint="eastAsia" w:ascii="宋体" w:hAnsi="宋体" w:cs="宋体"/>
                <w:kern w:val="0"/>
                <w:sz w:val="21"/>
                <w:szCs w:val="21"/>
              </w:rPr>
            </w:pPr>
            <w:r>
              <w:rPr>
                <w:rFonts w:hint="eastAsia" w:ascii="宋体" w:hAnsi="宋体" w:cs="宋体"/>
                <w:kern w:val="0"/>
                <w:sz w:val="21"/>
                <w:szCs w:val="21"/>
              </w:rPr>
              <w:t>投标产品的主要技</w:t>
            </w:r>
          </w:p>
          <w:p>
            <w:pPr>
              <w:widowControl/>
              <w:spacing w:line="300" w:lineRule="exact"/>
              <w:ind w:right="-101" w:rightChars="-28"/>
              <w:jc w:val="center"/>
              <w:rPr>
                <w:rFonts w:hint="eastAsia" w:ascii="宋体" w:hAnsi="宋体" w:cs="宋体"/>
                <w:kern w:val="0"/>
                <w:sz w:val="21"/>
                <w:szCs w:val="21"/>
              </w:rPr>
            </w:pPr>
            <w:r>
              <w:rPr>
                <w:rFonts w:hint="eastAsia" w:ascii="宋体" w:hAnsi="宋体" w:cs="宋体"/>
                <w:kern w:val="0"/>
                <w:sz w:val="21"/>
                <w:szCs w:val="21"/>
              </w:rPr>
              <w:t>术指标、生产制造工艺、性能、特点和质量水平</w:t>
            </w:r>
          </w:p>
        </w:tc>
        <w:tc>
          <w:tcPr>
            <w:tcW w:w="661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right="248" w:rightChars="69"/>
              <w:rPr>
                <w:rFonts w:hint="eastAsia" w:ascii="宋体" w:hAnsi="宋体" w:cs="宋体"/>
                <w:kern w:val="0"/>
                <w:sz w:val="21"/>
                <w:szCs w:val="21"/>
              </w:rPr>
            </w:pPr>
            <w:r>
              <w:rPr>
                <w:rFonts w:hint="eastAsia" w:ascii="宋体" w:hAnsi="宋体" w:cs="宋体"/>
                <w:kern w:val="0"/>
                <w:sz w:val="21"/>
                <w:szCs w:val="21"/>
              </w:rPr>
              <w:t>根据所投产品主要技术指标、生产制造工艺、性能、特点和质量水平等、提供相应的证明材料、检测报告等综合比较评分：一档：6～4.1分；二档：4～2.1分；三档：2～0分。</w:t>
            </w:r>
          </w:p>
        </w:tc>
        <w:tc>
          <w:tcPr>
            <w:tcW w:w="1051"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ind w:right="-7" w:rightChars="-2" w:firstLine="1"/>
              <w:jc w:val="center"/>
              <w:rPr>
                <w:rFonts w:hint="eastAsia" w:ascii="宋体" w:hAnsi="宋体" w:cs="宋体"/>
                <w:kern w:val="0"/>
                <w:sz w:val="21"/>
                <w:szCs w:val="21"/>
              </w:rPr>
            </w:pPr>
            <w:r>
              <w:rPr>
                <w:rFonts w:hint="eastAsia" w:ascii="宋体" w:hAnsi="宋体" w:cs="宋体"/>
                <w:kern w:val="0"/>
                <w:sz w:val="21"/>
                <w:szCs w:val="21"/>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32" w:type="dxa"/>
            <w:tcBorders>
              <w:top w:val="single" w:color="auto" w:sz="4" w:space="0"/>
              <w:left w:val="single" w:color="auto" w:sz="4" w:space="0"/>
              <w:bottom w:val="single" w:color="auto" w:sz="4" w:space="0"/>
              <w:right w:val="single" w:color="auto" w:sz="4" w:space="0"/>
            </w:tcBorders>
            <w:vAlign w:val="center"/>
          </w:tcPr>
          <w:p>
            <w:pPr>
              <w:pStyle w:val="18"/>
              <w:jc w:val="center"/>
              <w:rPr>
                <w:rFonts w:ascii="宋体"/>
                <w:bCs/>
                <w:szCs w:val="21"/>
              </w:rPr>
            </w:pPr>
            <w:r>
              <w:rPr>
                <w:rFonts w:hint="eastAsia" w:ascii="宋体"/>
                <w:bCs/>
                <w:szCs w:val="21"/>
              </w:rPr>
              <w:t>11</w:t>
            </w:r>
          </w:p>
        </w:tc>
        <w:tc>
          <w:tcPr>
            <w:tcW w:w="199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right="-101" w:rightChars="-28"/>
              <w:jc w:val="center"/>
              <w:rPr>
                <w:rFonts w:hint="eastAsia" w:ascii="宋体" w:hAnsi="宋体" w:cs="宋体"/>
                <w:kern w:val="0"/>
                <w:sz w:val="21"/>
                <w:szCs w:val="21"/>
              </w:rPr>
            </w:pPr>
            <w:r>
              <w:rPr>
                <w:rFonts w:ascii="宋体" w:hAnsi="宋体" w:cs="宋体"/>
                <w:kern w:val="0"/>
                <w:sz w:val="21"/>
                <w:szCs w:val="21"/>
              </w:rPr>
              <w:t>应急支援</w:t>
            </w:r>
          </w:p>
        </w:tc>
        <w:tc>
          <w:tcPr>
            <w:tcW w:w="661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right="-101" w:rightChars="-28"/>
              <w:jc w:val="left"/>
              <w:rPr>
                <w:rFonts w:hint="eastAsia" w:ascii="宋体" w:hAnsi="宋体" w:cs="宋体"/>
                <w:kern w:val="0"/>
                <w:sz w:val="21"/>
                <w:szCs w:val="21"/>
              </w:rPr>
            </w:pPr>
            <w:r>
              <w:rPr>
                <w:rFonts w:hint="eastAsia" w:ascii="宋体" w:hAnsi="宋体" w:cs="宋体"/>
                <w:kern w:val="0"/>
                <w:sz w:val="21"/>
                <w:szCs w:val="21"/>
              </w:rPr>
              <w:t>根据投标人</w:t>
            </w:r>
            <w:r>
              <w:rPr>
                <w:rFonts w:ascii="宋体" w:hAnsi="宋体" w:cs="宋体"/>
                <w:kern w:val="0"/>
                <w:sz w:val="21"/>
                <w:szCs w:val="21"/>
              </w:rPr>
              <w:t>针对本项目突发应急情况</w:t>
            </w:r>
            <w:r>
              <w:rPr>
                <w:rFonts w:hint="eastAsia" w:ascii="宋体" w:hAnsi="宋体" w:cs="宋体"/>
                <w:kern w:val="0"/>
                <w:sz w:val="21"/>
                <w:szCs w:val="21"/>
              </w:rPr>
              <w:t>、</w:t>
            </w:r>
            <w:r>
              <w:rPr>
                <w:rFonts w:ascii="宋体" w:hAnsi="宋体" w:cs="宋体"/>
                <w:kern w:val="0"/>
                <w:sz w:val="21"/>
                <w:szCs w:val="21"/>
              </w:rPr>
              <w:t>应急组织支援</w:t>
            </w:r>
            <w:r>
              <w:rPr>
                <w:rFonts w:hint="eastAsia" w:ascii="宋体" w:hAnsi="宋体" w:cs="宋体"/>
                <w:kern w:val="0"/>
                <w:sz w:val="21"/>
                <w:szCs w:val="21"/>
              </w:rPr>
              <w:t>等综合比较评分：一档：7～4.1分；二档：4～2.1分；三档：2～0分。</w:t>
            </w:r>
          </w:p>
        </w:tc>
        <w:tc>
          <w:tcPr>
            <w:tcW w:w="1051"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ind w:right="-7" w:rightChars="-2" w:firstLine="1"/>
              <w:jc w:val="center"/>
              <w:rPr>
                <w:rFonts w:hint="eastAsia" w:ascii="宋体" w:hAnsi="宋体" w:cs="宋体"/>
                <w:kern w:val="0"/>
                <w:sz w:val="21"/>
                <w:szCs w:val="21"/>
              </w:rPr>
            </w:pPr>
            <w:r>
              <w:rPr>
                <w:rFonts w:hint="eastAsia" w:ascii="宋体" w:hAnsi="宋体" w:cs="宋体"/>
                <w:kern w:val="0"/>
                <w:sz w:val="21"/>
                <w:szCs w:val="21"/>
              </w:rPr>
              <w:t>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6" w:type="dxa"/>
          <w:trHeight w:val="567" w:hRule="atLeast"/>
          <w:jc w:val="center"/>
        </w:trPr>
        <w:tc>
          <w:tcPr>
            <w:tcW w:w="6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sz w:val="21"/>
                <w:szCs w:val="21"/>
              </w:rPr>
            </w:pPr>
            <w:r>
              <w:rPr>
                <w:rFonts w:hint="eastAsia" w:ascii="宋体" w:hAnsi="宋体"/>
                <w:b/>
                <w:sz w:val="21"/>
                <w:szCs w:val="21"/>
              </w:rPr>
              <w:t>备注</w:t>
            </w:r>
          </w:p>
        </w:tc>
        <w:tc>
          <w:tcPr>
            <w:tcW w:w="965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cs="宋体"/>
                <w:kern w:val="0"/>
                <w:sz w:val="21"/>
                <w:szCs w:val="21"/>
              </w:rPr>
              <w:t>评委打分小数点后保留一位</w:t>
            </w:r>
          </w:p>
        </w:tc>
      </w:tr>
    </w:tbl>
    <w:p>
      <w:pPr>
        <w:pStyle w:val="23"/>
        <w:snapToGrid w:val="0"/>
        <w:spacing w:line="360" w:lineRule="auto"/>
        <w:jc w:val="center"/>
        <w:rPr>
          <w:b/>
          <w:color w:val="000000"/>
          <w:szCs w:val="36"/>
        </w:rPr>
      </w:pPr>
    </w:p>
    <w:bookmarkEnd w:id="195"/>
    <w:p>
      <w:pPr>
        <w:pStyle w:val="23"/>
        <w:snapToGrid w:val="0"/>
        <w:spacing w:line="360" w:lineRule="auto"/>
        <w:jc w:val="center"/>
        <w:rPr>
          <w:rFonts w:hint="eastAsia"/>
          <w:b/>
          <w:bCs/>
          <w:kern w:val="0"/>
          <w:sz w:val="44"/>
          <w:szCs w:val="44"/>
        </w:rPr>
      </w:pPr>
      <w:bookmarkStart w:id="196" w:name="_Toc306901462"/>
      <w:bookmarkStart w:id="197" w:name="_Toc240724385"/>
      <w:r>
        <w:rPr>
          <w:b/>
          <w:bCs/>
          <w:kern w:val="0"/>
          <w:sz w:val="44"/>
          <w:szCs w:val="44"/>
        </w:rPr>
        <w:br w:type="page"/>
      </w:r>
      <w:r>
        <w:rPr>
          <w:b/>
          <w:bCs/>
          <w:kern w:val="0"/>
          <w:sz w:val="44"/>
          <w:szCs w:val="44"/>
        </w:rPr>
        <w:t>合同主要条款</w:t>
      </w:r>
    </w:p>
    <w:p>
      <w:pPr>
        <w:pStyle w:val="23"/>
        <w:ind w:firstLine="480" w:firstLineChars="200"/>
        <w:rPr>
          <w:rFonts w:hint="eastAsia"/>
          <w:sz w:val="24"/>
          <w:lang w:val="zh-CN"/>
        </w:rPr>
      </w:pPr>
      <w:r>
        <w:rPr>
          <w:rFonts w:hint="eastAsia"/>
          <w:sz w:val="24"/>
          <w:lang w:val="zh-CN"/>
        </w:rPr>
        <w:t>甲方（采购单位）：</w:t>
      </w:r>
      <w:r>
        <w:rPr>
          <w:rFonts w:hint="eastAsia"/>
          <w:sz w:val="24"/>
          <w:u w:val="single"/>
        </w:rPr>
        <w:t xml:space="preserve"> </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乙方（中标人）：</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说明：双方正式签订的合同条款包含但不限于下述内容。</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双方经协商，就中标供应商向采购人提供本公司产品以及相关产品的伴随服务事宜达成以下条款：</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第一条：合同金额</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本合同金额为（大写）：活性炭</w:t>
      </w:r>
      <w:r>
        <w:rPr>
          <w:rFonts w:hint="eastAsia" w:hAnsi="Times New Roman"/>
          <w:sz w:val="24"/>
          <w:u w:val="single"/>
        </w:rPr>
        <w:t xml:space="preserve">     </w:t>
      </w:r>
      <w:r>
        <w:rPr>
          <w:rFonts w:hint="eastAsia" w:hAnsi="Times New Roman"/>
          <w:sz w:val="24"/>
          <w:lang w:val="zh-CN"/>
        </w:rPr>
        <w:t>元/吨，PAC 聚合氯化铝</w:t>
      </w:r>
      <w:r>
        <w:rPr>
          <w:rFonts w:hint="eastAsia" w:hAnsi="Times New Roman"/>
          <w:sz w:val="24"/>
          <w:u w:val="single"/>
        </w:rPr>
        <w:t xml:space="preserve">     </w:t>
      </w:r>
      <w:r>
        <w:rPr>
          <w:rFonts w:hint="eastAsia" w:hAnsi="Times New Roman"/>
          <w:sz w:val="24"/>
          <w:lang w:val="zh-CN"/>
        </w:rPr>
        <w:t>元/吨，氨氮去除剂</w:t>
      </w:r>
      <w:r>
        <w:rPr>
          <w:rFonts w:hint="eastAsia" w:hAnsi="Times New Roman"/>
          <w:sz w:val="24"/>
        </w:rPr>
        <w:t xml:space="preserve"> </w:t>
      </w:r>
      <w:r>
        <w:rPr>
          <w:rFonts w:hint="eastAsia" w:hAnsi="Times New Roman"/>
          <w:sz w:val="24"/>
          <w:u w:val="single"/>
        </w:rPr>
        <w:t xml:space="preserve">      </w:t>
      </w:r>
      <w:r>
        <w:rPr>
          <w:rFonts w:hint="eastAsia" w:hAnsi="Times New Roman"/>
          <w:sz w:val="24"/>
          <w:lang w:val="zh-CN"/>
        </w:rPr>
        <w:t>元/吨，除氮药剂</w:t>
      </w:r>
      <w:r>
        <w:rPr>
          <w:rFonts w:hint="eastAsia" w:hAnsi="Times New Roman"/>
          <w:sz w:val="24"/>
        </w:rPr>
        <w:t xml:space="preserve"> </w:t>
      </w:r>
      <w:r>
        <w:rPr>
          <w:rFonts w:hint="eastAsia" w:hAnsi="Times New Roman"/>
          <w:sz w:val="24"/>
          <w:u w:val="single"/>
        </w:rPr>
        <w:t xml:space="preserve">      </w:t>
      </w:r>
      <w:r>
        <w:rPr>
          <w:rFonts w:hint="eastAsia" w:hAnsi="Times New Roman"/>
          <w:sz w:val="24"/>
          <w:lang w:val="zh-CN"/>
        </w:rPr>
        <w:t>元/吨。。</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注:本项目预算金额为650万元，供货结算总价达到或超过650万元时，本项目合同履约结束；实际供货量按甲方实际需求为准（如甲方生产工艺发生变化，采购数量相应调整）。</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包括化学药剂的采购、制造、检测、至最终目的地的运费和保险费、装卸、仓储、税金以及调试、测试、验收（含第三方验收）、技术服务（包括技术资料的提供）、培训、售后服务、服务期保障等完成合同所需的一切本身和不可或缺的所有工作开支、 政策性文件规定及合同包含的所有风险、责任等各项全部费用， 实行固定费用总包干。</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第二条：质量标准和要求</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1、中标供应商保证本合同中所供应的货物质量标准按照国家标准、行业标准或制造厂家企业标准确定，上述标准不一致的，以严格的标准为准。没有国家标准、行业标准和企业标准的，按照通常标准或者符合本合同目的的特定标准确定。本次招标的药剂除满足最新执行的国家要求外，还需满足不得超出城镇污水处理厂综合排放标准。</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2、中标供应商所出售的货物还应符合国家和浙江省有关安全、环保、卫生之规定。</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第三条：权利瑕疵担保</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1、中标供应商保证对其出售的货物享有合法的权利。</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2、中标供应商保证在其出售的货物上不存在任何未曾向采购人透露的担保物权，如抵押权、质押权、留置权等。</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3、中标供应商保证其所出售的货物没有侵犯任何第三人的知识产权和商业秘密等权利。</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4、如采购人使用该货物构成上述侵权的，则由中标供应商承担全部责任。</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第四条：包装要求及运输安全保障</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1、中标供应商所出售的全部货物均应按标准保护措施进行包装，这类包装应适应于远距离运输、防潮、防震、防锈和防野蛮装卸等要求，以确保货物安全无损地运抵指定现场。由于包装不善导致药剂缺失或损坏，由供应商承担一切责任。</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2、每一批次内应附一份详细装箱单、出厂批次、日期、质量证书和原厂过磅单等。</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3、在药剂供货期间，供应商应对相关的人身安全负全责。特别是在运输和装卸过程中因乙方原因导致的安全事故及人员伤亡， 由乙方承担全部责任及相关费用。</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4、药剂运输时需符合国家相关法律法规的规定，由供应商负责全部所需手续及相关证明文件等。</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第五条：交货时间及方式</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采购人根据实际需要分期分批进行供货，具体每批次供货时间根据采购人供货通知，在接到采购人通知后 3 天内将货物运到其指定仓库入库并按其要求堆放或灌注。如因供应商原因延迟到货时间，因此造成的采购人减产、停产等事故的损失由供应商负责。</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第六条： 验收</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1、当投标人所供货产品满足上述技术质量要求时，首次供货前，采购人还将组织相关技术人员，对货物产品质量进行现场小试，投标人要给予配合，满足现场工艺要求以及技术质量要求后方可开始正常供货。</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2、每批货物正常供货时，按上述技术质量要求，采用到货验收的方式进行。货物质量验收（化学成分及物理参数）由采购人化验室进行。投标人对质量验收结果有异议的可申请权威检测机构进行复验，所需费用由供需双方中对货物检测存在较大偏差的一方承担。</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3、当投标人所供货产品不能达到上述技术质量要求时，将严格按照招标文件主要合同中的货款扣减方法进行货款扣罚。</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第七条：售后服务</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中标供应商承诺售后服务按照承诺的服务计划实施，包括培训。应给采购方就安全使用药剂提供切实有效技术培训，确保采购方能够安全使用。</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第八条：履约保证金</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 xml:space="preserve">中标供应商在收到中标通知书后 5 个工作日内向采购人提供合同总金额 </w:t>
      </w:r>
      <w:r>
        <w:rPr>
          <w:rFonts w:hint="eastAsia" w:hAnsi="Times New Roman"/>
          <w:sz w:val="24"/>
        </w:rPr>
        <w:t>5</w:t>
      </w:r>
      <w:r>
        <w:rPr>
          <w:rFonts w:hint="eastAsia" w:hAnsi="Times New Roman"/>
          <w:sz w:val="24"/>
          <w:lang w:val="zh-CN"/>
        </w:rPr>
        <w:t>%的履约保证金，如中标供应商未在规定的时间内提交履约保证金，则采购人可以拒签合同或选择备选中标供应商为中标供应商。</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第九条：货款的支付</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合同签订后，乙方按甲方使用进度分批送货，数量及规格由甲方向乙方提供。货物运送至现场并最终验收合格，结算方式按月计算，每月30日前开具当月供货发票，当月货款等下月供货发票收到后5个工作日内付款。</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第十条：质量保证</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1、供应商所提供的货物应保证是企业原厂生产的产品而不是其他地方生产的，且必须是全新的、未使用过的、是原包装未拆封的，是用一流的工艺和最佳材料制造而成的，并完全符合合同规定的质量、规格和性能要求。供应商应保证所提供的货物经正确使用，在其保质期内应具有使买方满意的性能，并且确保一次性通过各项检验和测试。在货物保质期内，供应商应对由于设计、工艺、材料和配套件的缺陷所产生的任何不足或故障负责。</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2、根据采购人按国家检验标准检验的结果或当地质检部门检验的结果（检验费用包含在合同总价中，如需专用工具采样，由卖方提供），或者在质量保质期内，如果货物的数量、质量或规格与合同不符，或证实货物是有缺陷的，包括潜在的缺陷或使用不符合要求的材料等，采购人应尽快以书面形式通知供应商，在按国家规范确认货物不合格后，采购人可以不支付该次检验至前一次检验合格期间供应商交付的相应货物的全部金额，同时采购人仍可以根据本合同第十一条规定以书面形式向中标供应商提出补救措施或索赔。中标供应商在约定的时间内未能弥补缺陷，采购人可采取必要的补救措施，但其风险和费用将由中标供应商承担，采购人根据合同规定对中标供应商行使的其他权利不受影响。</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第十一条： 补救措施和索赔</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1、采购人有权根据权威质量检测部门出具的检验报告向中标供应商提出索赔。如中标供应商未能履行合同规定的任何义务给采购人造成直接或间接损失的，采购人可直接从履约保证金中得到补偿，并可终止合同，追究责任。</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（1） 如果中标供应商毫无理由地拖延交货或拒绝履行合同规定的任何义务，经催告后在合理期限内仍不履行的，采购人有权没收全部履约保证金， 并另行追索违约赔偿金。</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（2）中标供应商提供的货物须和投标文件中所承诺的货物规格、数量、型号等相符（合同中另有规定除外），如不符，除追究中标供应商责任外，其履约保证金将被没收，并另行追索违约赔偿金。</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2、在质量保证期内，如果中标供应商对缺陷产品负有责任而采购人提出索赔，中标供应商应按照采购人同意的下列一种或多种方式解决索赔事宜，并且采购人可以收取中标供应商合同总价 20%的违约金：</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（1） 中标供应商退货并将货款退还给采购人，由此发生的一切费用和损失由中标供应商承担。</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（2） 根据货物的质量状况以及采购人所遭受的损失，经过双方商定降低货物的价格。</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（3） 中标供应商应在接到采购人通知后七天内负责采用符合合同规定的规格、质量和性能要求的新零件、部件和货物来更换有缺陷的部分或修补缺陷部分，其费用由中标供应商负担。同时，中标供应商应在约定的质量保证期基础上相应延长修补和/或更换件的质量保证期。</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3、如果在采购人发出索赔通知后十天内中标供应商未作答复，上述索赔应视为已被中标供应商接受。如果中标供应商未能在采购人发出索赔通知后十天内或采购人同意延长的期限内，按照上述规定的任何一种方法采取补救措施，采购人有权从应付货款中扣除索赔金额，如不足以弥补采购人损失的，采购人有权终止合同并进一步要求中标供应商赔偿。</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第十二条：履约延误</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1、中标供应商应按照《合同》规定的时间、地点交货和提供服务。</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2、在履行《合同》过程中，如果中标供应商可能遇到妨碍按时交货和提供服务的情况时，应及时将拖延的事实、可能拖延的期限和理由通知采购人。采购人在收到中标供应商通知后，应尽快对情况进行评价，并确定是否同意延长交货时间或延期提供服务。</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3、如中标供应商无正当理由而拖延交货，经协商无效,采购人有权追究中标供应商的违约责任。延期交货违约责任按每延期一天罚款 2000 元处理， 按天累加，如果超出合同规定期限 15 天不能供货，则采购人可以终止合同，并收取中标供应商合同总价 20%的违约赔偿金。延期交货会影响出水水质达标造成重大损失责任， 应无条件避免或采取补救措施以保证采购人正常生产。</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第十三条：不可抗力</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1、如果合同各方因不可抗力而导致合同实施延误或不能履行合同义务的话，不应该承担误期赔偿或不能履行合同义务的责任。</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2、本条所述的“不可抗力”系指那些双方不可预见、不可避免、不可克服的事件，但不包括双方的违约或疏忽。这些事件包括但不限于：战争、严重火灾、洪水、台风、地震、国家政策的重大变化，以及双方商定的其他事件。</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3、在不可抗力事件发生后，当事方应尽快以书面形式将不可抗力的情况和原因通知对方。合同各方应尽可能继续履行合同义务，并积极寻求采取合理的措施履行不受不可抗力影响的其他事项。合同各方应通过友好协商在合理的时间内达成进一步履行合同。</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第十四条：争议的解决</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在发生所供商品的质量、售后服务等问题时，采购人有权直接向中标供应商索赔，签订必要的书面处理合同。协商不能解决的，任何一方有权在合同签约地选择仲裁或诉讼的途径解决。</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第十五条：违约处理</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1、在采购人对中标供应商违约而采取的任何补救措施不受影响的情况下，采购人可在下列情况下向中标供应商发出书面通知书，提出终止部分或全部合同，通知到达中标供应商时合同即行解除。在这种情况下，并不影响采购人向中标供应商提出的索赔。</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（1）中标供应商提供的产品质量、配置不符合国家规定和承诺的标准；</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（2）中标供应商没有按承诺的时间供货、维修或提供其他服务；</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（3）中标供应商没有按承诺的价格或优惠率签订合同并供货；</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（4）由采购人抽检发现 2 次及以上，中标供应商提供的药剂存在质量不达标或数量存在短缺的情况。</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（5）中标供应商在收到采购人发出的违约通知后 10 天内，或经采购人书面认可延长的时间内未能纠正其过失。</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2、如果采购人根据上述的规定，终止了全部或部分合同，采购人可以依其认为适当的条件和方法购买与未交货物类似的货物，中标供应商应对购买类似货物所超出的那部分费用负责。但是，中标供应商应继续执行合同中未终止的部分。</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第十六条：合同转让和分包</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除采购人事先书面同意外，中标供应商不得转让和分包其应履行的合同义务。产品不可替代，中标供应商在没有取得采购人的书面授权的情况下，不得将合同货物的生产制造转交其他生产厂商或以其他厂商的产品替代。</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第十七条：合同生效</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1、如上述文件与本合同有不符之处，以有利于采购人的为准。</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2 、本合同在采购人收到中标供应商提交的履约保证金后，且经双方法定代表人或授权代表签署，采购人与中标供应商加盖印章后生效。</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3、本合同一式五份，具有同等法律效力，甲两份；乙、采购招标代理、仙居县财政局政府采购监管科各一份。</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第十八条：合同修改</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如需修改或补充合同内容，经协商，双方应签署书面修改或补充协议，该协议将作为本合同的一个组成部分。除了双方签署书面修改合同或补充协议，并成为本合同不可分割的一部分之外，本合同条件不得有任何变化或修改。</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第十九条  合同附件</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下列文件与本合同具有同等法律效力：</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1、采购人的采购文件与采购补充文件；</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2、中标供应商投标文件；</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3、询标纪要和承诺书。</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4、中标通知书</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二十、适用法律</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本合同按照中华人民共和国的法律解释。</w:t>
      </w:r>
    </w:p>
    <w:p>
      <w:pPr>
        <w:widowControl/>
        <w:spacing w:line="400" w:lineRule="exact"/>
        <w:rPr>
          <w:rFonts w:hint="eastAsia" w:ascii="宋体"/>
          <w:sz w:val="24"/>
          <w:szCs w:val="20"/>
        </w:rPr>
      </w:pPr>
      <w:r>
        <w:rPr>
          <w:rFonts w:ascii="宋体"/>
          <w:sz w:val="24"/>
          <w:szCs w:val="20"/>
        </w:rPr>
        <w:t>法定代表人：（签字）　　　　　　</w:t>
      </w:r>
      <w:r>
        <w:rPr>
          <w:rFonts w:hint="eastAsia" w:ascii="宋体"/>
          <w:sz w:val="24"/>
          <w:szCs w:val="20"/>
        </w:rPr>
        <w:t xml:space="preserve">       </w:t>
      </w:r>
      <w:r>
        <w:rPr>
          <w:rFonts w:ascii="宋体"/>
          <w:sz w:val="24"/>
          <w:szCs w:val="20"/>
        </w:rPr>
        <w:t>法定代表人：（签字）</w:t>
      </w:r>
    </w:p>
    <w:p>
      <w:pPr>
        <w:widowControl/>
        <w:spacing w:line="400" w:lineRule="exact"/>
        <w:rPr>
          <w:rFonts w:hint="eastAsia" w:ascii="宋体"/>
          <w:sz w:val="24"/>
          <w:szCs w:val="20"/>
        </w:rPr>
      </w:pPr>
    </w:p>
    <w:p>
      <w:pPr>
        <w:widowControl/>
        <w:spacing w:line="400" w:lineRule="exact"/>
        <w:rPr>
          <w:rFonts w:hint="eastAsia" w:ascii="宋体"/>
          <w:sz w:val="24"/>
          <w:szCs w:val="20"/>
        </w:rPr>
      </w:pPr>
      <w:r>
        <w:rPr>
          <w:rFonts w:hint="eastAsia" w:ascii="宋体"/>
          <w:sz w:val="24"/>
          <w:szCs w:val="20"/>
        </w:rPr>
        <w:t>或</w:t>
      </w:r>
      <w:r>
        <w:rPr>
          <w:rFonts w:ascii="宋体"/>
          <w:sz w:val="24"/>
          <w:szCs w:val="20"/>
        </w:rPr>
        <w:t>委托代理人：（签字）　　　　　</w:t>
      </w:r>
      <w:r>
        <w:rPr>
          <w:rFonts w:hint="eastAsia" w:ascii="宋体"/>
          <w:sz w:val="24"/>
          <w:szCs w:val="20"/>
        </w:rPr>
        <w:t xml:space="preserve">       或</w:t>
      </w:r>
      <w:r>
        <w:rPr>
          <w:rFonts w:ascii="宋体"/>
          <w:sz w:val="24"/>
          <w:szCs w:val="20"/>
        </w:rPr>
        <w:t>委托代理人：（签字）</w:t>
      </w:r>
    </w:p>
    <w:p>
      <w:pPr>
        <w:widowControl/>
        <w:spacing w:line="400" w:lineRule="exact"/>
        <w:rPr>
          <w:rFonts w:hint="eastAsia" w:ascii="宋体"/>
          <w:sz w:val="24"/>
          <w:szCs w:val="20"/>
        </w:rPr>
      </w:pPr>
    </w:p>
    <w:p>
      <w:pPr>
        <w:widowControl/>
        <w:spacing w:line="400" w:lineRule="exact"/>
        <w:rPr>
          <w:rFonts w:hint="eastAsia" w:ascii="宋体"/>
          <w:sz w:val="24"/>
          <w:szCs w:val="20"/>
        </w:rPr>
      </w:pPr>
      <w:r>
        <w:rPr>
          <w:rFonts w:ascii="宋体"/>
          <w:sz w:val="24"/>
          <w:szCs w:val="20"/>
        </w:rPr>
        <w:t>住　　　所：　　　　　</w:t>
      </w:r>
      <w:r>
        <w:rPr>
          <w:rFonts w:hint="eastAsia" w:ascii="宋体"/>
          <w:sz w:val="24"/>
          <w:szCs w:val="20"/>
        </w:rPr>
        <w:t xml:space="preserve">  </w:t>
      </w:r>
      <w:r>
        <w:rPr>
          <w:rFonts w:ascii="宋体"/>
          <w:sz w:val="24"/>
          <w:szCs w:val="20"/>
        </w:rPr>
        <w:t>　　　　</w:t>
      </w:r>
      <w:r>
        <w:rPr>
          <w:rFonts w:hint="eastAsia" w:ascii="宋体"/>
          <w:sz w:val="24"/>
          <w:szCs w:val="20"/>
        </w:rPr>
        <w:t xml:space="preserve">       </w:t>
      </w:r>
      <w:r>
        <w:rPr>
          <w:rFonts w:ascii="宋体"/>
          <w:sz w:val="24"/>
          <w:szCs w:val="20"/>
        </w:rPr>
        <w:t>住　　　所：</w:t>
      </w:r>
    </w:p>
    <w:p>
      <w:pPr>
        <w:widowControl/>
        <w:spacing w:line="400" w:lineRule="exact"/>
        <w:rPr>
          <w:rFonts w:hint="eastAsia" w:ascii="宋体"/>
          <w:sz w:val="24"/>
          <w:szCs w:val="20"/>
        </w:rPr>
      </w:pPr>
    </w:p>
    <w:p>
      <w:pPr>
        <w:widowControl/>
        <w:spacing w:line="400" w:lineRule="exact"/>
        <w:rPr>
          <w:rFonts w:hint="eastAsia" w:ascii="宋体"/>
          <w:sz w:val="24"/>
          <w:szCs w:val="20"/>
        </w:rPr>
      </w:pPr>
      <w:r>
        <w:rPr>
          <w:rFonts w:ascii="宋体"/>
          <w:sz w:val="24"/>
          <w:szCs w:val="20"/>
        </w:rPr>
        <w:t>邮政编码：　　　　　　　</w:t>
      </w:r>
      <w:r>
        <w:rPr>
          <w:rFonts w:hint="eastAsia" w:ascii="宋体"/>
          <w:sz w:val="24"/>
          <w:szCs w:val="20"/>
        </w:rPr>
        <w:t xml:space="preserve">  </w:t>
      </w:r>
      <w:r>
        <w:rPr>
          <w:rFonts w:ascii="宋体"/>
          <w:sz w:val="24"/>
          <w:szCs w:val="20"/>
        </w:rPr>
        <w:t>　　　</w:t>
      </w:r>
      <w:r>
        <w:rPr>
          <w:rFonts w:hint="eastAsia" w:ascii="宋体"/>
          <w:sz w:val="24"/>
          <w:szCs w:val="20"/>
        </w:rPr>
        <w:t xml:space="preserve">       </w:t>
      </w:r>
      <w:r>
        <w:rPr>
          <w:rFonts w:ascii="宋体"/>
          <w:sz w:val="24"/>
          <w:szCs w:val="20"/>
        </w:rPr>
        <w:t>邮政编码：</w:t>
      </w:r>
    </w:p>
    <w:p>
      <w:pPr>
        <w:widowControl/>
        <w:spacing w:line="400" w:lineRule="exact"/>
        <w:rPr>
          <w:rFonts w:hint="eastAsia" w:ascii="宋体"/>
          <w:sz w:val="24"/>
          <w:szCs w:val="20"/>
        </w:rPr>
      </w:pPr>
    </w:p>
    <w:p>
      <w:pPr>
        <w:widowControl/>
        <w:spacing w:line="400" w:lineRule="exact"/>
        <w:rPr>
          <w:rFonts w:hint="eastAsia" w:ascii="宋体"/>
          <w:sz w:val="24"/>
          <w:szCs w:val="20"/>
        </w:rPr>
      </w:pPr>
      <w:r>
        <w:rPr>
          <w:rFonts w:hint="eastAsia" w:ascii="宋体"/>
          <w:sz w:val="24"/>
          <w:szCs w:val="20"/>
        </w:rPr>
        <w:t>开户银行：                             开户银行：</w:t>
      </w:r>
    </w:p>
    <w:p>
      <w:pPr>
        <w:widowControl/>
        <w:spacing w:line="400" w:lineRule="exact"/>
        <w:rPr>
          <w:rFonts w:hint="eastAsia" w:ascii="宋体"/>
          <w:sz w:val="24"/>
          <w:szCs w:val="20"/>
        </w:rPr>
      </w:pPr>
    </w:p>
    <w:p>
      <w:pPr>
        <w:widowControl/>
        <w:spacing w:line="400" w:lineRule="exact"/>
        <w:rPr>
          <w:rFonts w:hint="eastAsia" w:ascii="宋体"/>
          <w:sz w:val="24"/>
          <w:lang w:val="zh-CN"/>
        </w:rPr>
      </w:pPr>
      <w:r>
        <w:rPr>
          <w:rFonts w:hint="eastAsia" w:ascii="宋体"/>
          <w:sz w:val="24"/>
          <w:szCs w:val="20"/>
        </w:rPr>
        <w:t>开户账号：                             开户账号：</w:t>
      </w:r>
    </w:p>
    <w:p>
      <w:pPr>
        <w:spacing w:afterLines="100"/>
        <w:jc w:val="center"/>
        <w:rPr>
          <w:rFonts w:hint="eastAsia" w:ascii="Arial" w:hAnsi="宋体" w:cs="Arial"/>
          <w:b/>
          <w:sz w:val="28"/>
          <w:szCs w:val="28"/>
        </w:rPr>
      </w:pPr>
    </w:p>
    <w:p>
      <w:pPr>
        <w:spacing w:afterLines="100"/>
        <w:jc w:val="center"/>
        <w:rPr>
          <w:rFonts w:hint="eastAsia" w:ascii="Arial" w:hAnsi="宋体" w:cs="Arial"/>
          <w:b/>
          <w:sz w:val="24"/>
        </w:rPr>
      </w:pPr>
      <w:r>
        <w:rPr>
          <w:rFonts w:hint="eastAsia" w:ascii="Arial" w:hAnsi="宋体" w:cs="Arial"/>
          <w:b/>
          <w:sz w:val="24"/>
        </w:rPr>
        <w:t>签订时间：</w:t>
      </w:r>
    </w:p>
    <w:p>
      <w:pPr>
        <w:rPr>
          <w:rFonts w:hint="eastAsia"/>
        </w:rPr>
      </w:pPr>
    </w:p>
    <w:p>
      <w:pPr>
        <w:spacing w:line="360" w:lineRule="auto"/>
        <w:jc w:val="center"/>
        <w:rPr>
          <w:rFonts w:hint="eastAsia"/>
          <w:b/>
          <w:color w:val="000000"/>
          <w:szCs w:val="36"/>
        </w:rPr>
      </w:pPr>
      <w:r>
        <w:rPr>
          <w:b/>
          <w:color w:val="000000"/>
          <w:szCs w:val="36"/>
        </w:rPr>
        <w:br w:type="page"/>
      </w:r>
      <w:r>
        <w:rPr>
          <w:rFonts w:hint="eastAsia"/>
          <w:b/>
          <w:color w:val="000000"/>
          <w:szCs w:val="36"/>
        </w:rPr>
        <w:t>第六部分</w:t>
      </w:r>
      <w:r>
        <w:rPr>
          <w:b/>
          <w:color w:val="000000"/>
          <w:szCs w:val="36"/>
        </w:rPr>
        <w:t xml:space="preserve"> </w:t>
      </w:r>
      <w:r>
        <w:rPr>
          <w:rFonts w:hint="eastAsia"/>
          <w:b/>
          <w:color w:val="000000"/>
          <w:szCs w:val="36"/>
        </w:rPr>
        <w:t>投标文件格式</w:t>
      </w:r>
      <w:bookmarkEnd w:id="196"/>
      <w:bookmarkEnd w:id="197"/>
      <w:bookmarkStart w:id="198" w:name="_Toc295986635"/>
      <w:bookmarkStart w:id="199" w:name="_Toc205087903"/>
      <w:bookmarkStart w:id="200" w:name="_Toc199314545"/>
      <w:bookmarkStart w:id="201" w:name="_Toc194223719"/>
      <w:bookmarkStart w:id="202" w:name="_Toc240724400"/>
      <w:bookmarkStart w:id="203" w:name="_Toc205087913"/>
      <w:bookmarkStart w:id="204" w:name="_Toc199314553"/>
    </w:p>
    <w:p>
      <w:pPr>
        <w:spacing w:line="360" w:lineRule="auto"/>
        <w:rPr>
          <w:rFonts w:hint="eastAsia" w:hAnsi="宋体"/>
          <w:b/>
          <w:color w:val="000000"/>
          <w:sz w:val="24"/>
        </w:rPr>
      </w:pPr>
      <w:r>
        <w:rPr>
          <w:rFonts w:hAnsi="宋体"/>
          <w:b/>
          <w:color w:val="000000"/>
          <w:sz w:val="24"/>
        </w:rPr>
        <w:t>附件</w:t>
      </w:r>
      <w:r>
        <w:rPr>
          <w:rFonts w:hint="eastAsia" w:hAnsi="宋体"/>
          <w:b/>
          <w:color w:val="000000"/>
          <w:sz w:val="24"/>
        </w:rPr>
        <w:t>一</w:t>
      </w:r>
      <w:r>
        <w:rPr>
          <w:rFonts w:hAnsi="宋体"/>
          <w:b/>
          <w:color w:val="000000"/>
          <w:sz w:val="24"/>
        </w:rPr>
        <w:t>：</w:t>
      </w:r>
    </w:p>
    <w:p>
      <w:pPr>
        <w:spacing w:line="360" w:lineRule="auto"/>
        <w:jc w:val="center"/>
        <w:rPr>
          <w:rFonts w:hint="eastAsia" w:ascii="宋体" w:hAnsi="宋体" w:cs="仿宋_GB2312"/>
          <w:b/>
          <w:bCs/>
          <w:color w:val="000000"/>
          <w:kern w:val="0"/>
          <w:szCs w:val="36"/>
          <w:lang w:val="zh-CN"/>
        </w:rPr>
      </w:pPr>
      <w:r>
        <w:rPr>
          <w:rFonts w:hint="eastAsia" w:ascii="宋体" w:hAnsi="宋体" w:cs="仿宋_GB2312"/>
          <w:b/>
          <w:bCs/>
          <w:color w:val="000000"/>
          <w:kern w:val="0"/>
          <w:szCs w:val="36"/>
          <w:lang w:val="zh-CN"/>
        </w:rPr>
        <w:t>开标一览表</w:t>
      </w:r>
    </w:p>
    <w:p>
      <w:pPr>
        <w:pStyle w:val="23"/>
        <w:spacing w:line="320" w:lineRule="exact"/>
        <w:rPr>
          <w:rFonts w:hint="eastAsia" w:hAnsi="宋体"/>
          <w:b/>
          <w:sz w:val="24"/>
        </w:rPr>
      </w:pPr>
      <w:r>
        <w:rPr>
          <w:rFonts w:hAnsi="宋体"/>
          <w:b/>
          <w:sz w:val="24"/>
        </w:rPr>
        <w:t>项目编号：</w:t>
      </w:r>
      <w:r>
        <w:rPr>
          <w:rFonts w:hint="eastAsia" w:hAnsi="宋体"/>
          <w:b/>
          <w:sz w:val="24"/>
        </w:rPr>
        <w:t>TZJSGK2019-15号</w:t>
      </w:r>
    </w:p>
    <w:p>
      <w:pPr>
        <w:pStyle w:val="23"/>
        <w:spacing w:line="320" w:lineRule="exact"/>
        <w:rPr>
          <w:rFonts w:hint="eastAsia" w:hAnsi="宋体"/>
          <w:b/>
          <w:sz w:val="24"/>
        </w:rPr>
      </w:pPr>
      <w:r>
        <w:rPr>
          <w:rFonts w:hAnsi="宋体"/>
          <w:b/>
          <w:sz w:val="24"/>
        </w:rPr>
        <w:t>项目名称：</w:t>
      </w:r>
      <w:r>
        <w:rPr>
          <w:rFonts w:hint="eastAsia" w:hAnsi="宋体"/>
          <w:b/>
          <w:sz w:val="24"/>
        </w:rPr>
        <w:t>仙居县污水处理厂化学药剂采购</w:t>
      </w:r>
    </w:p>
    <w:p>
      <w:pPr>
        <w:pStyle w:val="23"/>
        <w:spacing w:line="320" w:lineRule="exact"/>
        <w:rPr>
          <w:rFonts w:hint="eastAsia" w:hAnsi="宋体"/>
          <w:sz w:val="24"/>
        </w:rPr>
      </w:pPr>
    </w:p>
    <w:tbl>
      <w:tblPr>
        <w:tblStyle w:val="39"/>
        <w:tblW w:w="8672"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0" w:type="dxa"/>
          <w:bottom w:w="0" w:type="dxa"/>
          <w:right w:w="0" w:type="dxa"/>
        </w:tblCellMar>
      </w:tblPr>
      <w:tblGrid>
        <w:gridCol w:w="2694"/>
        <w:gridCol w:w="1349"/>
        <w:gridCol w:w="462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0" w:type="dxa"/>
            <w:bottom w:w="0" w:type="dxa"/>
            <w:right w:w="0" w:type="dxa"/>
          </w:tblCellMar>
        </w:tblPrEx>
        <w:trPr>
          <w:cantSplit/>
          <w:trHeight w:val="1469" w:hRule="atLeast"/>
          <w:jc w:val="center"/>
        </w:trPr>
        <w:tc>
          <w:tcPr>
            <w:tcW w:w="2694" w:type="dxa"/>
            <w:vMerge w:val="restart"/>
            <w:tcBorders>
              <w:top w:val="single" w:color="auto" w:sz="12" w:space="0"/>
              <w:left w:val="single" w:color="auto" w:sz="12" w:space="0"/>
              <w:bottom w:val="single" w:color="auto" w:sz="4" w:space="0"/>
              <w:right w:val="single" w:color="auto" w:sz="4" w:space="0"/>
            </w:tcBorders>
            <w:vAlign w:val="center"/>
          </w:tcPr>
          <w:p>
            <w:pPr>
              <w:autoSpaceDE w:val="0"/>
              <w:autoSpaceDN w:val="0"/>
              <w:spacing w:line="450" w:lineRule="exact"/>
              <w:jc w:val="center"/>
              <w:textAlignment w:val="bottom"/>
              <w:rPr>
                <w:rFonts w:hint="eastAsia" w:ascii="宋体" w:hAnsi="宋体"/>
                <w:sz w:val="24"/>
              </w:rPr>
            </w:pPr>
            <w:r>
              <w:rPr>
                <w:rFonts w:hint="eastAsia" w:ascii="宋体" w:hAnsi="宋体"/>
                <w:sz w:val="24"/>
              </w:rPr>
              <w:t>投标总报价(元)</w:t>
            </w:r>
          </w:p>
        </w:tc>
        <w:tc>
          <w:tcPr>
            <w:tcW w:w="1349" w:type="dxa"/>
            <w:tcBorders>
              <w:top w:val="single" w:color="auto" w:sz="12" w:space="0"/>
              <w:left w:val="single" w:color="auto" w:sz="4" w:space="0"/>
              <w:bottom w:val="single" w:color="auto" w:sz="4" w:space="0"/>
              <w:right w:val="single" w:color="auto" w:sz="4" w:space="0"/>
            </w:tcBorders>
            <w:vAlign w:val="center"/>
          </w:tcPr>
          <w:p>
            <w:pPr>
              <w:autoSpaceDE w:val="0"/>
              <w:autoSpaceDN w:val="0"/>
              <w:spacing w:line="450" w:lineRule="exact"/>
              <w:jc w:val="center"/>
              <w:textAlignment w:val="bottom"/>
              <w:rPr>
                <w:rFonts w:hint="eastAsia" w:ascii="宋体" w:hAnsi="宋体"/>
                <w:sz w:val="24"/>
              </w:rPr>
            </w:pPr>
            <w:r>
              <w:rPr>
                <w:rFonts w:hint="eastAsia" w:ascii="宋体" w:hAnsi="宋体"/>
                <w:sz w:val="24"/>
              </w:rPr>
              <w:t>大写</w:t>
            </w:r>
          </w:p>
        </w:tc>
        <w:tc>
          <w:tcPr>
            <w:tcW w:w="4629" w:type="dxa"/>
            <w:tcBorders>
              <w:top w:val="single" w:color="auto" w:sz="12" w:space="0"/>
              <w:left w:val="single" w:color="auto" w:sz="4" w:space="0"/>
              <w:bottom w:val="single" w:color="auto" w:sz="4" w:space="0"/>
              <w:right w:val="single" w:color="auto" w:sz="12" w:space="0"/>
            </w:tcBorders>
            <w:vAlign w:val="center"/>
          </w:tcPr>
          <w:p>
            <w:pPr>
              <w:autoSpaceDE w:val="0"/>
              <w:autoSpaceDN w:val="0"/>
              <w:spacing w:line="450" w:lineRule="exact"/>
              <w:jc w:val="center"/>
              <w:textAlignment w:val="bottom"/>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0" w:type="dxa"/>
            <w:bottom w:w="0" w:type="dxa"/>
            <w:right w:w="0" w:type="dxa"/>
          </w:tblCellMar>
        </w:tblPrEx>
        <w:trPr>
          <w:cantSplit/>
          <w:trHeight w:val="1530" w:hRule="atLeast"/>
          <w:jc w:val="center"/>
        </w:trPr>
        <w:tc>
          <w:tcPr>
            <w:tcW w:w="2694" w:type="dxa"/>
            <w:vMerge w:val="continue"/>
            <w:tcBorders>
              <w:top w:val="single" w:color="auto" w:sz="12" w:space="0"/>
              <w:left w:val="single" w:color="auto" w:sz="12" w:space="0"/>
              <w:bottom w:val="single" w:color="auto" w:sz="4" w:space="0"/>
              <w:right w:val="single" w:color="auto" w:sz="4" w:space="0"/>
            </w:tcBorders>
            <w:vAlign w:val="center"/>
          </w:tcPr>
          <w:p>
            <w:pPr>
              <w:rPr>
                <w:rFonts w:hint="eastAsia" w:ascii="宋体" w:hAnsi="宋体"/>
                <w:sz w:val="24"/>
              </w:rPr>
            </w:pPr>
          </w:p>
        </w:tc>
        <w:tc>
          <w:tcPr>
            <w:tcW w:w="134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50" w:lineRule="exact"/>
              <w:jc w:val="center"/>
              <w:textAlignment w:val="bottom"/>
              <w:rPr>
                <w:rFonts w:hint="eastAsia" w:ascii="宋体" w:hAnsi="宋体"/>
                <w:sz w:val="24"/>
              </w:rPr>
            </w:pPr>
            <w:r>
              <w:rPr>
                <w:rFonts w:hint="eastAsia" w:ascii="宋体" w:hAnsi="宋体"/>
                <w:sz w:val="24"/>
              </w:rPr>
              <w:t>小写</w:t>
            </w:r>
          </w:p>
        </w:tc>
        <w:tc>
          <w:tcPr>
            <w:tcW w:w="4629" w:type="dxa"/>
            <w:tcBorders>
              <w:top w:val="single" w:color="auto" w:sz="4" w:space="0"/>
              <w:left w:val="single" w:color="auto" w:sz="4" w:space="0"/>
              <w:bottom w:val="single" w:color="auto" w:sz="4" w:space="0"/>
              <w:right w:val="single" w:color="auto" w:sz="12" w:space="0"/>
            </w:tcBorders>
            <w:vAlign w:val="center"/>
          </w:tcPr>
          <w:p>
            <w:pPr>
              <w:autoSpaceDE w:val="0"/>
              <w:autoSpaceDN w:val="0"/>
              <w:spacing w:line="450" w:lineRule="exact"/>
              <w:jc w:val="center"/>
              <w:textAlignment w:val="bottom"/>
              <w:rPr>
                <w:rFonts w:hint="eastAsia" w:ascii="宋体" w:hAnsi="宋体"/>
                <w:sz w:val="24"/>
              </w:rPr>
            </w:pPr>
          </w:p>
        </w:tc>
      </w:tr>
    </w:tbl>
    <w:p>
      <w:pPr>
        <w:pStyle w:val="5"/>
        <w:spacing w:line="360" w:lineRule="auto"/>
        <w:rPr>
          <w:rFonts w:hint="eastAsia" w:ascii="宋体" w:hAnsi="宋体"/>
          <w:sz w:val="24"/>
        </w:rPr>
      </w:pPr>
      <w:r>
        <w:rPr>
          <w:rFonts w:hint="eastAsia" w:ascii="宋体" w:hAnsi="宋体"/>
          <w:sz w:val="24"/>
        </w:rPr>
        <w:t>注：</w:t>
      </w:r>
    </w:p>
    <w:p>
      <w:pPr>
        <w:pStyle w:val="5"/>
        <w:spacing w:line="360" w:lineRule="auto"/>
        <w:ind w:firstLine="480" w:firstLineChars="200"/>
        <w:rPr>
          <w:rFonts w:hint="eastAsia" w:ascii="宋体" w:hAnsi="宋体"/>
          <w:kern w:val="0"/>
          <w:sz w:val="24"/>
        </w:rPr>
      </w:pPr>
      <w:r>
        <w:rPr>
          <w:rFonts w:hint="eastAsia" w:ascii="宋体" w:hAnsi="宋体"/>
          <w:kern w:val="0"/>
          <w:sz w:val="24"/>
        </w:rPr>
        <w:t>1.投标报价是包括</w:t>
      </w:r>
      <w:r>
        <w:rPr>
          <w:rFonts w:hint="eastAsia"/>
          <w:sz w:val="24"/>
          <w:lang w:val="zh-CN"/>
        </w:rPr>
        <w:t>化学药剂的供货、运输、保险、装卸、搬运和保险费、仓储、税金以及调试、测试、验收（含第三方验收）、技术服务（包括技术资料的提供）、培训、售后服务、服务期保障等完成合同所需的一切本身和不可或缺的所有工作开支、 政策性文件规定及合同包含的所有风险、责任等各项全部费用， 实行固定费用总包干</w:t>
      </w:r>
      <w:r>
        <w:rPr>
          <w:rFonts w:hint="eastAsia" w:ascii="宋体" w:hAnsi="宋体"/>
          <w:kern w:val="0"/>
          <w:sz w:val="24"/>
        </w:rPr>
        <w:t>及不可预见费等所需的全部费用，全部费用已包含在开标一览表的投标总报价中。</w:t>
      </w:r>
    </w:p>
    <w:p>
      <w:pPr>
        <w:spacing w:line="360" w:lineRule="auto"/>
        <w:ind w:firstLine="480" w:firstLineChars="200"/>
        <w:rPr>
          <w:rFonts w:hint="eastAsia" w:ascii="宋体" w:hAnsi="宋体"/>
          <w:kern w:val="0"/>
          <w:sz w:val="24"/>
        </w:rPr>
      </w:pPr>
      <w:r>
        <w:rPr>
          <w:rFonts w:hint="eastAsia" w:ascii="宋体" w:hAnsi="宋体"/>
          <w:kern w:val="0"/>
          <w:sz w:val="24"/>
        </w:rPr>
        <w:t>2.报价一经涂改，应在涂改处加盖单位公章，或者由法定代表人或授权委托人签字或盖章，否则其投标作无效标处理。</w:t>
      </w:r>
    </w:p>
    <w:p>
      <w:pPr>
        <w:spacing w:line="400" w:lineRule="exact"/>
        <w:rPr>
          <w:rFonts w:hint="eastAsia" w:ascii="宋体" w:hAnsi="宋体"/>
          <w:color w:val="000000"/>
          <w:sz w:val="24"/>
          <w:u w:val="single"/>
        </w:rPr>
      </w:pPr>
    </w:p>
    <w:p>
      <w:pPr>
        <w:spacing w:line="400" w:lineRule="exact"/>
        <w:rPr>
          <w:rFonts w:hint="eastAsia" w:ascii="宋体" w:hAnsi="宋体"/>
          <w:color w:val="000000"/>
          <w:sz w:val="24"/>
          <w:u w:val="single"/>
        </w:rPr>
      </w:pPr>
    </w:p>
    <w:p>
      <w:pPr>
        <w:ind w:firstLine="4704" w:firstLineChars="1960"/>
        <w:rPr>
          <w:rFonts w:hint="eastAsia" w:ascii="宋体" w:hAnsi="宋体"/>
          <w:sz w:val="24"/>
        </w:rPr>
      </w:pPr>
      <w:r>
        <w:rPr>
          <w:rFonts w:hint="eastAsia" w:ascii="宋体" w:hAnsi="宋体"/>
          <w:sz w:val="24"/>
        </w:rPr>
        <w:t>投标人</w:t>
      </w:r>
      <w:r>
        <w:rPr>
          <w:rFonts w:ascii="宋体" w:hAnsi="宋体"/>
          <w:sz w:val="24"/>
        </w:rPr>
        <w:t>（盖单位章）：</w:t>
      </w:r>
      <w:r>
        <w:rPr>
          <w:rFonts w:hint="eastAsia" w:ascii="宋体" w:hAnsi="宋体"/>
          <w:sz w:val="24"/>
        </w:rPr>
        <w:t xml:space="preserve">     </w:t>
      </w:r>
    </w:p>
    <w:p>
      <w:pPr>
        <w:rPr>
          <w:rFonts w:hint="eastAsia" w:ascii="宋体" w:hAnsi="宋体"/>
          <w:sz w:val="24"/>
        </w:rPr>
      </w:pPr>
    </w:p>
    <w:p>
      <w:pPr>
        <w:ind w:firstLine="2520" w:firstLineChars="1050"/>
        <w:rPr>
          <w:rFonts w:hint="eastAsia" w:ascii="宋体" w:hAnsi="宋体"/>
          <w:sz w:val="24"/>
        </w:rPr>
      </w:pPr>
      <w:r>
        <w:rPr>
          <w:rFonts w:ascii="宋体" w:hAnsi="宋体"/>
          <w:sz w:val="24"/>
        </w:rPr>
        <w:t>法定代表人</w:t>
      </w:r>
      <w:r>
        <w:rPr>
          <w:rFonts w:hint="eastAsia" w:ascii="宋体" w:hAnsi="宋体"/>
          <w:sz w:val="24"/>
        </w:rPr>
        <w:t>或全权代表（盖章或签字）</w:t>
      </w:r>
      <w:r>
        <w:rPr>
          <w:rFonts w:ascii="宋体" w:hAnsi="宋体"/>
          <w:sz w:val="24"/>
        </w:rPr>
        <w:t xml:space="preserve">： </w:t>
      </w:r>
    </w:p>
    <w:p>
      <w:pPr>
        <w:rPr>
          <w:rFonts w:hint="eastAsia" w:ascii="宋体" w:hAnsi="宋体"/>
          <w:sz w:val="24"/>
        </w:rPr>
      </w:pPr>
    </w:p>
    <w:p>
      <w:pPr>
        <w:pStyle w:val="23"/>
        <w:spacing w:line="360" w:lineRule="auto"/>
        <w:outlineLvl w:val="1"/>
        <w:rPr>
          <w:rFonts w:hAnsi="宋体"/>
          <w:sz w:val="24"/>
        </w:rPr>
        <w:sectPr>
          <w:footerReference r:id="rId8" w:type="default"/>
          <w:pgSz w:w="11906" w:h="16838"/>
          <w:pgMar w:top="1440" w:right="1440" w:bottom="1440" w:left="1440" w:header="851" w:footer="992" w:gutter="0"/>
          <w:cols w:space="720" w:num="1"/>
          <w:docGrid w:linePitch="312" w:charSpace="0"/>
        </w:sectPr>
      </w:pPr>
      <w:r>
        <w:rPr>
          <w:rFonts w:hAnsi="宋体"/>
          <w:sz w:val="24"/>
        </w:rPr>
        <w:t xml:space="preserve"> </w:t>
      </w:r>
      <w:r>
        <w:rPr>
          <w:rFonts w:hint="eastAsia" w:hAnsi="宋体"/>
          <w:sz w:val="24"/>
        </w:rPr>
        <w:t xml:space="preserve">                                               </w:t>
      </w:r>
      <w:r>
        <w:rPr>
          <w:rFonts w:hAnsi="宋体"/>
          <w:sz w:val="24"/>
        </w:rPr>
        <w:t>日    期：</w:t>
      </w:r>
    </w:p>
    <w:p>
      <w:pPr>
        <w:pStyle w:val="23"/>
        <w:spacing w:line="360" w:lineRule="auto"/>
        <w:outlineLvl w:val="1"/>
        <w:rPr>
          <w:rFonts w:hAnsi="宋体"/>
          <w:b/>
          <w:color w:val="000000"/>
          <w:sz w:val="24"/>
        </w:rPr>
      </w:pPr>
      <w:r>
        <w:rPr>
          <w:rFonts w:hAnsi="宋体"/>
          <w:b/>
          <w:color w:val="000000"/>
          <w:sz w:val="24"/>
        </w:rPr>
        <w:t>附件</w:t>
      </w:r>
      <w:r>
        <w:rPr>
          <w:rFonts w:hint="eastAsia" w:hAnsi="宋体"/>
          <w:b/>
          <w:color w:val="000000"/>
          <w:sz w:val="24"/>
        </w:rPr>
        <w:t>二：</w:t>
      </w:r>
    </w:p>
    <w:p>
      <w:pPr>
        <w:spacing w:line="360" w:lineRule="auto"/>
        <w:jc w:val="center"/>
        <w:rPr>
          <w:rFonts w:hint="eastAsia" w:ascii="宋体" w:hAnsi="宋体" w:cs="仿宋_GB2312"/>
          <w:b/>
          <w:bCs/>
          <w:color w:val="000000"/>
          <w:kern w:val="0"/>
          <w:szCs w:val="36"/>
          <w:lang w:val="zh-CN"/>
        </w:rPr>
      </w:pPr>
      <w:r>
        <w:rPr>
          <w:rFonts w:hint="eastAsia" w:ascii="宋体" w:hAnsi="宋体" w:cs="仿宋_GB2312"/>
          <w:b/>
          <w:bCs/>
          <w:color w:val="000000"/>
          <w:kern w:val="0"/>
          <w:szCs w:val="36"/>
          <w:lang w:val="zh-CN"/>
        </w:rPr>
        <w:t>投标报价明细表</w:t>
      </w:r>
    </w:p>
    <w:p>
      <w:pPr>
        <w:spacing w:line="360" w:lineRule="auto"/>
        <w:rPr>
          <w:rFonts w:hint="eastAsia" w:ascii="宋体" w:hAnsi="宋体" w:cs="仿宋_GB2312"/>
          <w:b/>
          <w:bCs/>
          <w:color w:val="000000"/>
          <w:kern w:val="0"/>
          <w:sz w:val="24"/>
          <w:lang w:val="zh-CN"/>
        </w:rPr>
      </w:pPr>
    </w:p>
    <w:p>
      <w:pPr>
        <w:pStyle w:val="23"/>
        <w:spacing w:line="320" w:lineRule="exact"/>
        <w:ind w:right="480" w:firstLine="6000" w:firstLineChars="2500"/>
        <w:jc w:val="center"/>
        <w:rPr>
          <w:rFonts w:hint="eastAsia" w:hAnsi="宋体"/>
          <w:color w:val="000000"/>
          <w:sz w:val="24"/>
        </w:rPr>
      </w:pPr>
      <w:r>
        <w:rPr>
          <w:rFonts w:hAnsi="宋体"/>
          <w:sz w:val="24"/>
        </w:rPr>
        <w:t xml:space="preserve">      单位：元</w:t>
      </w:r>
      <w:r>
        <w:rPr>
          <w:rFonts w:hAnsi="宋体"/>
          <w:color w:val="000000"/>
          <w:sz w:val="24"/>
        </w:rPr>
        <w:t>（人民币）</w:t>
      </w:r>
    </w:p>
    <w:tbl>
      <w:tblPr>
        <w:tblStyle w:val="39"/>
        <w:tblW w:w="93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009"/>
        <w:gridCol w:w="1634"/>
        <w:gridCol w:w="1260"/>
        <w:gridCol w:w="1140"/>
        <w:gridCol w:w="2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828" w:type="dxa"/>
            <w:vAlign w:val="center"/>
          </w:tcPr>
          <w:p>
            <w:pPr>
              <w:jc w:val="center"/>
              <w:rPr>
                <w:rFonts w:hint="eastAsia" w:ascii="宋体" w:hAnsi="宋体"/>
                <w:sz w:val="24"/>
              </w:rPr>
            </w:pPr>
            <w:r>
              <w:rPr>
                <w:rFonts w:hint="eastAsia" w:ascii="宋体" w:hAnsi="宋体"/>
                <w:sz w:val="24"/>
              </w:rPr>
              <w:t>序号</w:t>
            </w:r>
          </w:p>
        </w:tc>
        <w:tc>
          <w:tcPr>
            <w:tcW w:w="2009" w:type="dxa"/>
            <w:vAlign w:val="center"/>
          </w:tcPr>
          <w:p>
            <w:pPr>
              <w:jc w:val="center"/>
              <w:rPr>
                <w:rFonts w:hint="eastAsia" w:ascii="宋体" w:hAnsi="宋体"/>
                <w:sz w:val="24"/>
              </w:rPr>
            </w:pPr>
            <w:r>
              <w:rPr>
                <w:rFonts w:hint="eastAsia" w:ascii="宋体" w:hAnsi="宋体"/>
                <w:sz w:val="24"/>
              </w:rPr>
              <w:t>产  品  名  称</w:t>
            </w:r>
          </w:p>
        </w:tc>
        <w:tc>
          <w:tcPr>
            <w:tcW w:w="1634" w:type="dxa"/>
            <w:vAlign w:val="center"/>
          </w:tcPr>
          <w:p>
            <w:pPr>
              <w:jc w:val="center"/>
              <w:rPr>
                <w:rFonts w:hint="eastAsia" w:ascii="宋体" w:hAnsi="宋体"/>
                <w:sz w:val="24"/>
              </w:rPr>
            </w:pPr>
            <w:r>
              <w:rPr>
                <w:rFonts w:hint="eastAsia" w:ascii="宋体" w:hAnsi="宋体"/>
                <w:sz w:val="24"/>
              </w:rPr>
              <w:t>品牌型号</w:t>
            </w:r>
          </w:p>
        </w:tc>
        <w:tc>
          <w:tcPr>
            <w:tcW w:w="1260" w:type="dxa"/>
            <w:vAlign w:val="center"/>
          </w:tcPr>
          <w:p>
            <w:pPr>
              <w:jc w:val="center"/>
              <w:rPr>
                <w:rFonts w:hint="eastAsia" w:ascii="宋体" w:hAnsi="宋体"/>
                <w:sz w:val="24"/>
              </w:rPr>
            </w:pPr>
            <w:r>
              <w:rPr>
                <w:rFonts w:hint="eastAsia" w:ascii="宋体" w:hAnsi="宋体"/>
                <w:sz w:val="24"/>
              </w:rPr>
              <w:t>单位</w:t>
            </w:r>
          </w:p>
        </w:tc>
        <w:tc>
          <w:tcPr>
            <w:tcW w:w="1140" w:type="dxa"/>
            <w:vAlign w:val="center"/>
          </w:tcPr>
          <w:p>
            <w:pPr>
              <w:jc w:val="center"/>
              <w:rPr>
                <w:rFonts w:hint="eastAsia" w:ascii="宋体" w:hAnsi="宋体"/>
                <w:sz w:val="24"/>
              </w:rPr>
            </w:pPr>
            <w:r>
              <w:rPr>
                <w:rFonts w:hint="eastAsia" w:ascii="宋体" w:hAnsi="宋体"/>
                <w:sz w:val="24"/>
              </w:rPr>
              <w:t>数量</w:t>
            </w:r>
          </w:p>
        </w:tc>
        <w:tc>
          <w:tcPr>
            <w:tcW w:w="2477" w:type="dxa"/>
            <w:vAlign w:val="center"/>
          </w:tcPr>
          <w:p>
            <w:pPr>
              <w:jc w:val="center"/>
              <w:rPr>
                <w:rFonts w:hint="eastAsia" w:ascii="宋体" w:hAnsi="宋体"/>
                <w:sz w:val="24"/>
              </w:rPr>
            </w:pPr>
            <w:r>
              <w:rPr>
                <w:rFonts w:hint="eastAsia" w:ascii="宋体" w:hAnsi="宋体"/>
                <w:sz w:val="24"/>
              </w:rPr>
              <w:t>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828" w:type="dxa"/>
            <w:tcBorders>
              <w:right w:val="single" w:color="auto" w:sz="8" w:space="0"/>
            </w:tcBorders>
            <w:vAlign w:val="center"/>
          </w:tcPr>
          <w:p>
            <w:pPr>
              <w:jc w:val="center"/>
              <w:rPr>
                <w:rFonts w:hint="eastAsia" w:ascii="宋体" w:hAnsi="宋体"/>
                <w:sz w:val="24"/>
              </w:rPr>
            </w:pPr>
            <w:r>
              <w:rPr>
                <w:rFonts w:hint="eastAsia" w:ascii="宋体" w:hAnsi="宋体"/>
                <w:sz w:val="24"/>
              </w:rPr>
              <w:t>1</w:t>
            </w:r>
          </w:p>
        </w:tc>
        <w:tc>
          <w:tcPr>
            <w:tcW w:w="2009" w:type="dxa"/>
            <w:tcBorders>
              <w:left w:val="single" w:color="auto" w:sz="8" w:space="0"/>
              <w:right w:val="single" w:color="auto" w:sz="4" w:space="0"/>
            </w:tcBorders>
            <w:vAlign w:val="center"/>
          </w:tcPr>
          <w:p>
            <w:pPr>
              <w:keepNext w:val="0"/>
              <w:keepLines w:val="0"/>
              <w:widowControl/>
              <w:suppressLineNumbers w:val="0"/>
              <w:jc w:val="center"/>
              <w:textAlignment w:val="center"/>
              <w:rPr>
                <w:rFonts w:hint="eastAsia" w:ascii="宋体" w:hAnsi="宋体"/>
                <w:sz w:val="24"/>
              </w:rPr>
            </w:pPr>
            <w:r>
              <w:rPr>
                <w:rFonts w:hint="eastAsia" w:ascii="宋体" w:hAnsi="宋体" w:eastAsia="宋体" w:cs="宋体"/>
                <w:i w:val="0"/>
                <w:color w:val="000000"/>
                <w:kern w:val="0"/>
                <w:sz w:val="24"/>
                <w:szCs w:val="24"/>
                <w:u w:val="none"/>
                <w:lang w:val="en-US" w:eastAsia="zh-CN" w:bidi="ar"/>
              </w:rPr>
              <w:t>PAC聚合氯化铝</w:t>
            </w:r>
          </w:p>
        </w:tc>
        <w:tc>
          <w:tcPr>
            <w:tcW w:w="1634" w:type="dxa"/>
            <w:tcBorders>
              <w:left w:val="single" w:color="auto" w:sz="4" w:space="0"/>
            </w:tcBorders>
            <w:vAlign w:val="center"/>
          </w:tcPr>
          <w:p>
            <w:pPr>
              <w:keepNext w:val="0"/>
              <w:keepLines w:val="0"/>
              <w:widowControl/>
              <w:suppressLineNumbers w:val="0"/>
              <w:jc w:val="center"/>
              <w:textAlignment w:val="center"/>
              <w:rPr>
                <w:rFonts w:hint="eastAsia" w:ascii="宋体" w:hAnsi="宋体" w:cs="宋体"/>
                <w:kern w:val="0"/>
                <w:sz w:val="21"/>
                <w:szCs w:val="21"/>
              </w:rPr>
            </w:pPr>
            <w:r>
              <w:rPr>
                <w:rFonts w:hint="eastAsia" w:ascii="宋体" w:hAnsi="宋体" w:eastAsia="宋体" w:cs="宋体"/>
                <w:i w:val="0"/>
                <w:color w:val="000000"/>
                <w:kern w:val="0"/>
                <w:sz w:val="24"/>
                <w:szCs w:val="24"/>
                <w:u w:val="none"/>
                <w:lang w:val="en-US" w:eastAsia="zh-CN" w:bidi="ar"/>
              </w:rPr>
              <w:t>液态</w:t>
            </w:r>
          </w:p>
        </w:tc>
        <w:tc>
          <w:tcPr>
            <w:tcW w:w="1260" w:type="dxa"/>
            <w:vAlign w:val="center"/>
          </w:tcPr>
          <w:p>
            <w:pPr>
              <w:pStyle w:val="23"/>
              <w:spacing w:line="360" w:lineRule="auto"/>
              <w:jc w:val="center"/>
              <w:rPr>
                <w:rFonts w:hint="eastAsia" w:hAnsi="Times New Roman"/>
                <w:color w:val="000000"/>
                <w:sz w:val="24"/>
                <w:szCs w:val="24"/>
              </w:rPr>
            </w:pPr>
            <w:r>
              <w:rPr>
                <w:rFonts w:hint="eastAsia" w:hAnsi="Times New Roman"/>
                <w:color w:val="000000"/>
                <w:sz w:val="24"/>
                <w:szCs w:val="24"/>
              </w:rPr>
              <w:t>吨</w:t>
            </w:r>
          </w:p>
        </w:tc>
        <w:tc>
          <w:tcPr>
            <w:tcW w:w="1140" w:type="dxa"/>
            <w:vAlign w:val="center"/>
          </w:tcPr>
          <w:p>
            <w:pPr>
              <w:widowControl/>
              <w:jc w:val="center"/>
              <w:rPr>
                <w:rFonts w:ascii="宋体" w:hAnsi="宋体"/>
                <w:sz w:val="24"/>
              </w:rPr>
            </w:pPr>
            <w:r>
              <w:rPr>
                <w:rFonts w:hint="eastAsia" w:ascii="宋体" w:hAnsi="宋体" w:cs="宋体"/>
                <w:kern w:val="0"/>
                <w:sz w:val="21"/>
                <w:szCs w:val="21"/>
              </w:rPr>
              <w:t>1</w:t>
            </w:r>
          </w:p>
        </w:tc>
        <w:tc>
          <w:tcPr>
            <w:tcW w:w="2477" w:type="dxa"/>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828" w:type="dxa"/>
            <w:tcBorders>
              <w:right w:val="single" w:color="auto" w:sz="8" w:space="0"/>
            </w:tcBorders>
            <w:vAlign w:val="center"/>
          </w:tcPr>
          <w:p>
            <w:pPr>
              <w:jc w:val="center"/>
              <w:rPr>
                <w:rFonts w:hint="eastAsia" w:ascii="宋体" w:hAnsi="宋体"/>
                <w:sz w:val="24"/>
              </w:rPr>
            </w:pPr>
            <w:r>
              <w:rPr>
                <w:rFonts w:hint="eastAsia" w:ascii="宋体" w:hAnsi="宋体"/>
                <w:sz w:val="24"/>
              </w:rPr>
              <w:t>2</w:t>
            </w:r>
          </w:p>
        </w:tc>
        <w:tc>
          <w:tcPr>
            <w:tcW w:w="2009" w:type="dxa"/>
            <w:tcBorders>
              <w:left w:val="single" w:color="auto" w:sz="8" w:space="0"/>
              <w:right w:val="single" w:color="auto" w:sz="4" w:space="0"/>
            </w:tcBorders>
            <w:vAlign w:val="center"/>
          </w:tcPr>
          <w:p>
            <w:pPr>
              <w:keepNext w:val="0"/>
              <w:keepLines w:val="0"/>
              <w:widowControl/>
              <w:suppressLineNumbers w:val="0"/>
              <w:jc w:val="center"/>
              <w:textAlignment w:val="center"/>
              <w:rPr>
                <w:rFonts w:hint="eastAsia" w:ascii="宋体" w:hAnsi="宋体"/>
                <w:sz w:val="24"/>
              </w:rPr>
            </w:pPr>
            <w:r>
              <w:rPr>
                <w:rFonts w:hint="eastAsia" w:ascii="宋体" w:hAnsi="宋体" w:eastAsia="宋体" w:cs="宋体"/>
                <w:i w:val="0"/>
                <w:color w:val="000000"/>
                <w:kern w:val="0"/>
                <w:sz w:val="24"/>
                <w:szCs w:val="24"/>
                <w:u w:val="none"/>
                <w:lang w:val="en-US" w:eastAsia="zh-CN" w:bidi="ar"/>
              </w:rPr>
              <w:t>除氮剂（碳源）</w:t>
            </w:r>
          </w:p>
        </w:tc>
        <w:tc>
          <w:tcPr>
            <w:tcW w:w="1634" w:type="dxa"/>
            <w:tcBorders>
              <w:left w:val="single" w:color="auto" w:sz="4" w:space="0"/>
            </w:tcBorders>
            <w:vAlign w:val="center"/>
          </w:tcPr>
          <w:p>
            <w:pPr>
              <w:keepNext w:val="0"/>
              <w:keepLines w:val="0"/>
              <w:widowControl/>
              <w:suppressLineNumbers w:val="0"/>
              <w:jc w:val="center"/>
              <w:textAlignment w:val="center"/>
              <w:rPr>
                <w:rFonts w:hint="eastAsia" w:ascii="宋体" w:hAnsi="宋体" w:cs="宋体"/>
                <w:kern w:val="0"/>
                <w:sz w:val="21"/>
                <w:szCs w:val="21"/>
              </w:rPr>
            </w:pPr>
            <w:r>
              <w:rPr>
                <w:rFonts w:hint="eastAsia" w:ascii="宋体" w:hAnsi="宋体" w:eastAsia="宋体" w:cs="宋体"/>
                <w:i w:val="0"/>
                <w:color w:val="000000"/>
                <w:kern w:val="0"/>
                <w:sz w:val="24"/>
                <w:szCs w:val="24"/>
                <w:u w:val="none"/>
                <w:lang w:val="en-US" w:eastAsia="zh-CN" w:bidi="ar"/>
              </w:rPr>
              <w:t>液体</w:t>
            </w:r>
          </w:p>
        </w:tc>
        <w:tc>
          <w:tcPr>
            <w:tcW w:w="1260" w:type="dxa"/>
            <w:vAlign w:val="center"/>
          </w:tcPr>
          <w:p>
            <w:pPr>
              <w:pStyle w:val="23"/>
              <w:spacing w:line="360" w:lineRule="auto"/>
              <w:jc w:val="center"/>
              <w:rPr>
                <w:rFonts w:hint="eastAsia" w:hAnsi="Times New Roman"/>
                <w:color w:val="000000"/>
                <w:sz w:val="24"/>
                <w:szCs w:val="24"/>
              </w:rPr>
            </w:pPr>
            <w:r>
              <w:rPr>
                <w:rFonts w:hint="eastAsia" w:hAnsi="Times New Roman"/>
                <w:color w:val="000000"/>
                <w:sz w:val="24"/>
                <w:szCs w:val="24"/>
              </w:rPr>
              <w:t>吨</w:t>
            </w:r>
          </w:p>
        </w:tc>
        <w:tc>
          <w:tcPr>
            <w:tcW w:w="1140" w:type="dxa"/>
            <w:vAlign w:val="center"/>
          </w:tcPr>
          <w:p>
            <w:pPr>
              <w:widowControl/>
              <w:jc w:val="center"/>
              <w:rPr>
                <w:rFonts w:ascii="宋体" w:hAnsi="宋体"/>
                <w:sz w:val="24"/>
              </w:rPr>
            </w:pPr>
            <w:r>
              <w:rPr>
                <w:rFonts w:hint="eastAsia" w:ascii="宋体" w:hAnsi="宋体" w:cs="宋体"/>
                <w:kern w:val="0"/>
                <w:sz w:val="21"/>
                <w:szCs w:val="21"/>
              </w:rPr>
              <w:t>1</w:t>
            </w:r>
          </w:p>
        </w:tc>
        <w:tc>
          <w:tcPr>
            <w:tcW w:w="2477" w:type="dxa"/>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828" w:type="dxa"/>
            <w:tcBorders>
              <w:right w:val="single" w:color="auto" w:sz="8" w:space="0"/>
            </w:tcBorders>
            <w:vAlign w:val="center"/>
          </w:tcPr>
          <w:p>
            <w:pPr>
              <w:jc w:val="center"/>
              <w:rPr>
                <w:rFonts w:hint="eastAsia" w:ascii="宋体" w:hAnsi="宋体"/>
                <w:sz w:val="24"/>
              </w:rPr>
            </w:pPr>
            <w:r>
              <w:rPr>
                <w:rFonts w:hint="eastAsia" w:ascii="宋体" w:hAnsi="宋体"/>
                <w:sz w:val="24"/>
              </w:rPr>
              <w:t>3</w:t>
            </w:r>
          </w:p>
        </w:tc>
        <w:tc>
          <w:tcPr>
            <w:tcW w:w="2009" w:type="dxa"/>
            <w:tcBorders>
              <w:left w:val="single" w:color="auto" w:sz="8" w:space="0"/>
              <w:right w:val="single" w:color="auto" w:sz="4" w:space="0"/>
            </w:tcBorders>
            <w:vAlign w:val="center"/>
          </w:tcPr>
          <w:p>
            <w:pPr>
              <w:keepNext w:val="0"/>
              <w:keepLines w:val="0"/>
              <w:widowControl/>
              <w:suppressLineNumbers w:val="0"/>
              <w:jc w:val="center"/>
              <w:textAlignment w:val="center"/>
              <w:rPr>
                <w:rFonts w:hint="eastAsia" w:ascii="宋体" w:hAnsi="宋体"/>
                <w:sz w:val="24"/>
              </w:rPr>
            </w:pPr>
            <w:r>
              <w:rPr>
                <w:rFonts w:hint="eastAsia" w:ascii="宋体" w:hAnsi="宋体" w:eastAsia="宋体" w:cs="宋体"/>
                <w:i w:val="0"/>
                <w:color w:val="000000"/>
                <w:kern w:val="0"/>
                <w:sz w:val="24"/>
                <w:szCs w:val="24"/>
                <w:u w:val="none"/>
                <w:lang w:val="en-US" w:eastAsia="zh-CN" w:bidi="ar"/>
              </w:rPr>
              <w:t>氨氮去除剂</w:t>
            </w:r>
          </w:p>
        </w:tc>
        <w:tc>
          <w:tcPr>
            <w:tcW w:w="1634" w:type="dxa"/>
            <w:tcBorders>
              <w:left w:val="single" w:color="auto" w:sz="4" w:space="0"/>
            </w:tcBorders>
            <w:vAlign w:val="center"/>
          </w:tcPr>
          <w:p>
            <w:pPr>
              <w:keepNext w:val="0"/>
              <w:keepLines w:val="0"/>
              <w:widowControl/>
              <w:suppressLineNumbers w:val="0"/>
              <w:jc w:val="center"/>
              <w:textAlignment w:val="center"/>
              <w:rPr>
                <w:rFonts w:hint="eastAsia" w:ascii="宋体" w:hAnsi="宋体" w:cs="宋体"/>
                <w:kern w:val="0"/>
                <w:sz w:val="21"/>
                <w:szCs w:val="21"/>
              </w:rPr>
            </w:pPr>
            <w:r>
              <w:rPr>
                <w:rFonts w:hint="eastAsia" w:ascii="宋体" w:hAnsi="宋体" w:eastAsia="宋体" w:cs="宋体"/>
                <w:i w:val="0"/>
                <w:color w:val="000000"/>
                <w:kern w:val="0"/>
                <w:sz w:val="24"/>
                <w:szCs w:val="24"/>
                <w:u w:val="none"/>
                <w:lang w:val="en-US" w:eastAsia="zh-CN" w:bidi="ar"/>
              </w:rPr>
              <w:t>液体</w:t>
            </w:r>
          </w:p>
        </w:tc>
        <w:tc>
          <w:tcPr>
            <w:tcW w:w="1260" w:type="dxa"/>
            <w:vAlign w:val="center"/>
          </w:tcPr>
          <w:p>
            <w:pPr>
              <w:pStyle w:val="23"/>
              <w:spacing w:line="360" w:lineRule="auto"/>
              <w:jc w:val="center"/>
              <w:rPr>
                <w:rFonts w:hint="eastAsia" w:hAnsi="Times New Roman"/>
                <w:color w:val="000000"/>
                <w:sz w:val="24"/>
                <w:szCs w:val="24"/>
                <w:lang w:val="zh-CN"/>
              </w:rPr>
            </w:pPr>
            <w:r>
              <w:rPr>
                <w:rFonts w:hint="eastAsia" w:hAnsi="Times New Roman"/>
                <w:color w:val="000000"/>
                <w:sz w:val="24"/>
                <w:szCs w:val="24"/>
              </w:rPr>
              <w:t>吨</w:t>
            </w:r>
          </w:p>
        </w:tc>
        <w:tc>
          <w:tcPr>
            <w:tcW w:w="1140" w:type="dxa"/>
            <w:vAlign w:val="center"/>
          </w:tcPr>
          <w:p>
            <w:pPr>
              <w:widowControl/>
              <w:jc w:val="center"/>
              <w:rPr>
                <w:rFonts w:ascii="宋体" w:hAnsi="宋体"/>
                <w:sz w:val="24"/>
              </w:rPr>
            </w:pPr>
            <w:r>
              <w:rPr>
                <w:rFonts w:hint="eastAsia"/>
                <w:color w:val="000000"/>
                <w:sz w:val="24"/>
              </w:rPr>
              <w:t>1</w:t>
            </w:r>
          </w:p>
        </w:tc>
        <w:tc>
          <w:tcPr>
            <w:tcW w:w="2477" w:type="dxa"/>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828" w:type="dxa"/>
            <w:tcBorders>
              <w:right w:val="single" w:color="auto" w:sz="8" w:space="0"/>
            </w:tcBorders>
            <w:vAlign w:val="center"/>
          </w:tcPr>
          <w:p>
            <w:pPr>
              <w:jc w:val="center"/>
              <w:rPr>
                <w:rFonts w:hint="eastAsia" w:ascii="宋体" w:hAnsi="宋体"/>
                <w:sz w:val="24"/>
              </w:rPr>
            </w:pPr>
            <w:r>
              <w:rPr>
                <w:rFonts w:hint="eastAsia" w:ascii="宋体" w:hAnsi="宋体"/>
                <w:sz w:val="24"/>
              </w:rPr>
              <w:t>4</w:t>
            </w:r>
          </w:p>
        </w:tc>
        <w:tc>
          <w:tcPr>
            <w:tcW w:w="2009" w:type="dxa"/>
            <w:tcBorders>
              <w:left w:val="single" w:color="auto" w:sz="8" w:space="0"/>
              <w:right w:val="single" w:color="auto" w:sz="4" w:space="0"/>
            </w:tcBorders>
            <w:vAlign w:val="center"/>
          </w:tcPr>
          <w:p>
            <w:pPr>
              <w:keepNext w:val="0"/>
              <w:keepLines w:val="0"/>
              <w:widowControl/>
              <w:suppressLineNumbers w:val="0"/>
              <w:jc w:val="center"/>
              <w:textAlignment w:val="center"/>
              <w:rPr>
                <w:rFonts w:hint="eastAsia" w:ascii="宋体" w:hAnsi="宋体"/>
                <w:sz w:val="24"/>
              </w:rPr>
            </w:pPr>
            <w:r>
              <w:rPr>
                <w:rFonts w:hint="eastAsia" w:ascii="宋体" w:hAnsi="宋体" w:eastAsia="宋体" w:cs="宋体"/>
                <w:i w:val="0"/>
                <w:color w:val="000000"/>
                <w:kern w:val="0"/>
                <w:sz w:val="24"/>
                <w:szCs w:val="24"/>
                <w:u w:val="none"/>
                <w:lang w:val="en-US" w:eastAsia="zh-CN" w:bidi="ar"/>
              </w:rPr>
              <w:t xml:space="preserve">粉末活性炭   </w:t>
            </w:r>
          </w:p>
        </w:tc>
        <w:tc>
          <w:tcPr>
            <w:tcW w:w="1634" w:type="dxa"/>
            <w:tcBorders>
              <w:left w:val="single" w:color="auto" w:sz="4" w:space="0"/>
            </w:tcBorders>
            <w:vAlign w:val="center"/>
          </w:tcPr>
          <w:p>
            <w:pPr>
              <w:keepNext w:val="0"/>
              <w:keepLines w:val="0"/>
              <w:widowControl/>
              <w:suppressLineNumbers w:val="0"/>
              <w:jc w:val="center"/>
              <w:textAlignment w:val="center"/>
              <w:rPr>
                <w:rFonts w:hint="eastAsia" w:ascii="宋体" w:hAnsi="宋体" w:cs="宋体"/>
                <w:kern w:val="0"/>
                <w:sz w:val="21"/>
                <w:szCs w:val="21"/>
              </w:rPr>
            </w:pPr>
            <w:r>
              <w:rPr>
                <w:rFonts w:hint="eastAsia" w:ascii="宋体" w:hAnsi="宋体" w:eastAsia="宋体" w:cs="宋体"/>
                <w:i w:val="0"/>
                <w:color w:val="000000"/>
                <w:kern w:val="0"/>
                <w:sz w:val="24"/>
                <w:szCs w:val="24"/>
                <w:u w:val="none"/>
                <w:lang w:val="en-US" w:eastAsia="zh-CN" w:bidi="ar"/>
              </w:rPr>
              <w:t>固体</w:t>
            </w:r>
          </w:p>
        </w:tc>
        <w:tc>
          <w:tcPr>
            <w:tcW w:w="1260" w:type="dxa"/>
            <w:vAlign w:val="center"/>
          </w:tcPr>
          <w:p>
            <w:pPr>
              <w:pStyle w:val="23"/>
              <w:spacing w:line="360" w:lineRule="auto"/>
              <w:jc w:val="center"/>
              <w:rPr>
                <w:rFonts w:hint="eastAsia" w:hAnsi="Times New Roman"/>
                <w:color w:val="000000"/>
                <w:sz w:val="24"/>
                <w:szCs w:val="24"/>
                <w:lang w:val="zh-CN"/>
              </w:rPr>
            </w:pPr>
            <w:r>
              <w:rPr>
                <w:rFonts w:hint="eastAsia" w:hAnsi="Times New Roman"/>
                <w:color w:val="000000"/>
                <w:sz w:val="24"/>
                <w:szCs w:val="24"/>
              </w:rPr>
              <w:t>吨</w:t>
            </w:r>
          </w:p>
        </w:tc>
        <w:tc>
          <w:tcPr>
            <w:tcW w:w="1140" w:type="dxa"/>
            <w:vAlign w:val="center"/>
          </w:tcPr>
          <w:p>
            <w:pPr>
              <w:widowControl/>
              <w:jc w:val="center"/>
              <w:rPr>
                <w:rFonts w:ascii="宋体" w:hAnsi="宋体"/>
                <w:sz w:val="24"/>
              </w:rPr>
            </w:pPr>
            <w:r>
              <w:rPr>
                <w:rFonts w:hint="eastAsia"/>
                <w:color w:val="000000"/>
                <w:sz w:val="24"/>
              </w:rPr>
              <w:t>1</w:t>
            </w:r>
          </w:p>
        </w:tc>
        <w:tc>
          <w:tcPr>
            <w:tcW w:w="2477" w:type="dxa"/>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6871" w:type="dxa"/>
            <w:gridSpan w:val="5"/>
            <w:vAlign w:val="center"/>
          </w:tcPr>
          <w:p>
            <w:pPr>
              <w:jc w:val="center"/>
              <w:rPr>
                <w:rFonts w:hint="eastAsia" w:ascii="宋体" w:hAnsi="宋体"/>
                <w:sz w:val="24"/>
              </w:rPr>
            </w:pPr>
            <w:r>
              <w:rPr>
                <w:rFonts w:hint="eastAsia" w:ascii="宋体" w:hAnsi="宋体"/>
                <w:sz w:val="24"/>
              </w:rPr>
              <w:t>合计投标总报价</w:t>
            </w:r>
          </w:p>
        </w:tc>
        <w:tc>
          <w:tcPr>
            <w:tcW w:w="2477" w:type="dxa"/>
            <w:vAlign w:val="center"/>
          </w:tcPr>
          <w:p>
            <w:pPr>
              <w:rPr>
                <w:rFonts w:hint="eastAsia" w:ascii="宋体" w:hAnsi="宋体"/>
                <w:sz w:val="24"/>
              </w:rPr>
            </w:pPr>
            <w:r>
              <w:rPr>
                <w:rFonts w:hint="eastAsia" w:ascii="宋体" w:hAnsi="宋体"/>
                <w:b/>
                <w:sz w:val="24"/>
              </w:rPr>
              <w:t>￥</w:t>
            </w:r>
            <w:r>
              <w:rPr>
                <w:rFonts w:hint="eastAsia" w:ascii="宋体" w:hAnsi="宋体"/>
                <w:b/>
                <w:sz w:val="24"/>
                <w:u w:val="single"/>
              </w:rPr>
              <w:t xml:space="preserve">                   </w:t>
            </w:r>
          </w:p>
        </w:tc>
      </w:tr>
    </w:tbl>
    <w:p>
      <w:pPr>
        <w:spacing w:line="360" w:lineRule="auto"/>
        <w:ind w:firstLine="480" w:firstLineChars="200"/>
        <w:rPr>
          <w:rFonts w:hint="eastAsia" w:ascii="宋体"/>
          <w:sz w:val="24"/>
          <w:lang w:val="zh-CN"/>
        </w:rPr>
      </w:pPr>
      <w:r>
        <w:rPr>
          <w:rFonts w:hint="eastAsia" w:ascii="宋体"/>
          <w:sz w:val="24"/>
          <w:lang w:val="zh-CN"/>
        </w:rPr>
        <w:t>注：</w:t>
      </w:r>
    </w:p>
    <w:p>
      <w:pPr>
        <w:spacing w:line="360" w:lineRule="auto"/>
        <w:ind w:firstLine="480" w:firstLineChars="200"/>
        <w:rPr>
          <w:rFonts w:hint="eastAsia" w:ascii="宋体"/>
          <w:sz w:val="24"/>
          <w:lang w:val="zh-CN"/>
        </w:rPr>
      </w:pPr>
      <w:r>
        <w:rPr>
          <w:rFonts w:hint="eastAsia" w:ascii="宋体"/>
          <w:sz w:val="24"/>
          <w:lang w:val="zh-CN"/>
        </w:rPr>
        <w:t>1</w:t>
      </w:r>
      <w:r>
        <w:rPr>
          <w:rFonts w:hint="eastAsia" w:ascii="宋体"/>
          <w:sz w:val="24"/>
        </w:rPr>
        <w:t>.</w:t>
      </w:r>
      <w:r>
        <w:rPr>
          <w:rFonts w:hint="eastAsia" w:ascii="宋体"/>
          <w:sz w:val="24"/>
          <w:lang w:val="zh-CN"/>
        </w:rPr>
        <w:t>“投标报价明细表”中的投标总报价应与“开标一览表”中的投标总报价相一致，不一致时，以开标一览表为准。</w:t>
      </w:r>
    </w:p>
    <w:p>
      <w:pPr>
        <w:spacing w:line="360" w:lineRule="auto"/>
        <w:ind w:firstLine="480" w:firstLineChars="200"/>
        <w:rPr>
          <w:rFonts w:hint="eastAsia" w:ascii="宋体"/>
          <w:sz w:val="24"/>
          <w:lang w:val="zh-CN"/>
        </w:rPr>
      </w:pPr>
      <w:r>
        <w:rPr>
          <w:rFonts w:hint="eastAsia" w:ascii="宋体"/>
          <w:sz w:val="24"/>
          <w:lang w:val="zh-CN"/>
        </w:rPr>
        <w:t>2</w:t>
      </w:r>
      <w:r>
        <w:rPr>
          <w:rFonts w:hint="eastAsia" w:ascii="宋体"/>
          <w:sz w:val="24"/>
        </w:rPr>
        <w:t>.</w:t>
      </w:r>
      <w:r>
        <w:rPr>
          <w:rFonts w:hint="eastAsia" w:ascii="宋体"/>
          <w:sz w:val="24"/>
          <w:lang w:val="zh-CN"/>
        </w:rPr>
        <w:t>投标报价明细表所填内容按招标文件采购设备清单要求为准。如有漏报的，视同已包含在投标总价内或已作优惠处理。</w:t>
      </w:r>
      <w:r>
        <w:rPr>
          <w:rFonts w:hint="eastAsia" w:ascii="宋体"/>
          <w:b/>
          <w:sz w:val="24"/>
          <w:lang w:val="zh-CN"/>
        </w:rPr>
        <w:t>有重大缺项的将作无效标处理。</w:t>
      </w:r>
    </w:p>
    <w:p>
      <w:pPr>
        <w:ind w:firstLine="480" w:firstLineChars="200"/>
        <w:rPr>
          <w:rFonts w:hint="eastAsia" w:ascii="宋体"/>
          <w:sz w:val="24"/>
          <w:lang w:val="zh-CN"/>
        </w:rPr>
      </w:pPr>
      <w:r>
        <w:rPr>
          <w:rFonts w:hint="eastAsia" w:ascii="宋体"/>
          <w:sz w:val="24"/>
          <w:lang w:val="zh-CN"/>
        </w:rPr>
        <w:t>3</w:t>
      </w:r>
      <w:r>
        <w:rPr>
          <w:rFonts w:hint="eastAsia" w:ascii="宋体"/>
          <w:sz w:val="24"/>
        </w:rPr>
        <w:t>.</w:t>
      </w:r>
      <w:r>
        <w:rPr>
          <w:rFonts w:hint="eastAsia" w:ascii="宋体"/>
          <w:sz w:val="24"/>
          <w:lang w:val="zh-CN"/>
        </w:rPr>
        <w:t>此表可增行。</w:t>
      </w:r>
    </w:p>
    <w:p>
      <w:pPr>
        <w:rPr>
          <w:rFonts w:hint="eastAsia" w:ascii="宋体"/>
          <w:sz w:val="24"/>
          <w:u w:val="single"/>
          <w:lang w:val="zh-CN"/>
        </w:rPr>
      </w:pPr>
    </w:p>
    <w:p>
      <w:pPr>
        <w:rPr>
          <w:rFonts w:hint="eastAsia"/>
          <w:b/>
          <w:sz w:val="24"/>
        </w:rPr>
      </w:pPr>
    </w:p>
    <w:p>
      <w:pPr>
        <w:ind w:firstLine="5040" w:firstLineChars="2100"/>
        <w:rPr>
          <w:rFonts w:hint="eastAsia" w:ascii="宋体"/>
          <w:sz w:val="24"/>
          <w:lang w:val="zh-CN"/>
        </w:rPr>
      </w:pPr>
      <w:r>
        <w:rPr>
          <w:rFonts w:hint="eastAsia" w:ascii="宋体"/>
          <w:sz w:val="24"/>
          <w:lang w:val="zh-CN"/>
        </w:rPr>
        <w:t>投标人</w:t>
      </w:r>
      <w:r>
        <w:rPr>
          <w:rFonts w:ascii="宋体"/>
          <w:sz w:val="24"/>
          <w:lang w:val="zh-CN"/>
        </w:rPr>
        <w:t>（盖单位章）：</w:t>
      </w:r>
      <w:r>
        <w:rPr>
          <w:rFonts w:hint="eastAsia" w:ascii="宋体"/>
          <w:sz w:val="24"/>
          <w:lang w:val="zh-CN"/>
        </w:rPr>
        <w:t xml:space="preserve"> </w:t>
      </w:r>
    </w:p>
    <w:p>
      <w:pPr>
        <w:rPr>
          <w:rFonts w:hint="eastAsia" w:ascii="宋体"/>
          <w:sz w:val="24"/>
          <w:lang w:val="zh-CN"/>
        </w:rPr>
      </w:pPr>
    </w:p>
    <w:p>
      <w:pPr>
        <w:ind w:firstLine="2880" w:firstLineChars="1200"/>
        <w:rPr>
          <w:rFonts w:hint="eastAsia" w:ascii="宋体"/>
          <w:sz w:val="24"/>
          <w:lang w:val="zh-CN"/>
        </w:rPr>
      </w:pPr>
      <w:r>
        <w:rPr>
          <w:rFonts w:ascii="宋体"/>
          <w:sz w:val="24"/>
          <w:lang w:val="zh-CN"/>
        </w:rPr>
        <w:t>法定代表人</w:t>
      </w:r>
      <w:r>
        <w:rPr>
          <w:rFonts w:hint="eastAsia" w:ascii="宋体"/>
          <w:sz w:val="24"/>
          <w:lang w:val="zh-CN"/>
        </w:rPr>
        <w:t>或全权代表（盖章或签字）</w:t>
      </w:r>
      <w:r>
        <w:rPr>
          <w:rFonts w:ascii="宋体"/>
          <w:sz w:val="24"/>
          <w:lang w:val="zh-CN"/>
        </w:rPr>
        <w:t xml:space="preserve">： </w:t>
      </w:r>
    </w:p>
    <w:p>
      <w:pPr>
        <w:rPr>
          <w:rFonts w:hint="eastAsia" w:ascii="宋体"/>
          <w:sz w:val="24"/>
          <w:lang w:val="zh-CN"/>
        </w:rPr>
      </w:pPr>
    </w:p>
    <w:p>
      <w:pPr>
        <w:pStyle w:val="23"/>
        <w:spacing w:line="360" w:lineRule="auto"/>
        <w:ind w:firstLine="480" w:firstLineChars="200"/>
        <w:rPr>
          <w:rFonts w:hAnsi="Times New Roman"/>
          <w:sz w:val="24"/>
          <w:lang w:val="zh-CN"/>
        </w:rPr>
      </w:pPr>
      <w:r>
        <w:rPr>
          <w:rFonts w:hAnsi="Times New Roman"/>
          <w:sz w:val="24"/>
          <w:lang w:val="zh-CN"/>
        </w:rPr>
        <w:t xml:space="preserve"> </w:t>
      </w:r>
      <w:r>
        <w:rPr>
          <w:rFonts w:hint="eastAsia" w:hAnsi="Times New Roman"/>
          <w:sz w:val="24"/>
          <w:lang w:val="zh-CN"/>
        </w:rPr>
        <w:t xml:space="preserve">                                              </w:t>
      </w:r>
      <w:r>
        <w:rPr>
          <w:rFonts w:hAnsi="Times New Roman"/>
          <w:sz w:val="24"/>
          <w:lang w:val="zh-CN"/>
        </w:rPr>
        <w:t>日    期：</w:t>
      </w:r>
    </w:p>
    <w:p>
      <w:pPr>
        <w:pStyle w:val="23"/>
        <w:spacing w:line="360" w:lineRule="auto"/>
        <w:outlineLvl w:val="1"/>
        <w:rPr>
          <w:rFonts w:hAnsi="宋体"/>
          <w:b/>
          <w:color w:val="000000"/>
          <w:sz w:val="24"/>
        </w:rPr>
      </w:pPr>
      <w:r>
        <w:rPr>
          <w:rFonts w:hAnsi="Times New Roman"/>
          <w:sz w:val="24"/>
          <w:lang w:val="zh-CN"/>
        </w:rPr>
        <w:br w:type="page"/>
      </w:r>
      <w:r>
        <w:rPr>
          <w:rFonts w:hAnsi="宋体"/>
          <w:b/>
          <w:color w:val="000000"/>
          <w:sz w:val="24"/>
        </w:rPr>
        <w:t>附件</w:t>
      </w:r>
      <w:r>
        <w:rPr>
          <w:rFonts w:hint="eastAsia" w:hAnsi="宋体"/>
          <w:b/>
          <w:color w:val="000000"/>
          <w:sz w:val="24"/>
        </w:rPr>
        <w:t>三</w:t>
      </w:r>
      <w:r>
        <w:rPr>
          <w:rFonts w:hAnsi="宋体"/>
          <w:b/>
          <w:color w:val="000000"/>
          <w:sz w:val="24"/>
        </w:rPr>
        <w:t>：</w:t>
      </w:r>
    </w:p>
    <w:p>
      <w:pPr>
        <w:pStyle w:val="228"/>
        <w:snapToGrid w:val="0"/>
        <w:spacing w:before="100" w:beforeAutospacing="1" w:after="100" w:afterAutospacing="1" w:line="216" w:lineRule="auto"/>
        <w:jc w:val="center"/>
        <w:rPr>
          <w:rFonts w:hint="eastAsia" w:ascii="Arial" w:hAnsi="Arial" w:cs="Arial"/>
          <w:color w:val="000000"/>
          <w:sz w:val="36"/>
          <w:szCs w:val="36"/>
        </w:rPr>
      </w:pPr>
      <w:r>
        <w:rPr>
          <w:rFonts w:hint="eastAsia" w:ascii="Arial" w:hAnsi="Arial" w:cs="Arial"/>
          <w:color w:val="000000"/>
          <w:sz w:val="36"/>
          <w:szCs w:val="36"/>
        </w:rPr>
        <w:t>小微企业政府采购优惠政策声明文件</w:t>
      </w:r>
    </w:p>
    <w:p>
      <w:pPr>
        <w:pStyle w:val="228"/>
        <w:snapToGrid w:val="0"/>
        <w:spacing w:before="100" w:beforeAutospacing="1" w:after="100" w:afterAutospacing="1" w:line="216" w:lineRule="auto"/>
        <w:jc w:val="center"/>
        <w:rPr>
          <w:rFonts w:ascii="宋体" w:hAnsi="宋体"/>
          <w:b/>
          <w:sz w:val="32"/>
          <w:szCs w:val="32"/>
          <w:lang w:val="en-GB"/>
        </w:rPr>
      </w:pPr>
      <w:r>
        <w:rPr>
          <w:rFonts w:hint="eastAsia" w:ascii="宋体" w:hAnsi="宋体"/>
          <w:b/>
          <w:sz w:val="32"/>
          <w:szCs w:val="32"/>
          <w:lang w:val="en-GB"/>
        </w:rPr>
        <w:t>（1）小微企业声明函</w:t>
      </w:r>
    </w:p>
    <w:p>
      <w:pPr>
        <w:pStyle w:val="228"/>
        <w:snapToGrid w:val="0"/>
        <w:spacing w:line="348" w:lineRule="auto"/>
        <w:ind w:firstLine="480" w:firstLineChars="200"/>
        <w:rPr>
          <w:rFonts w:ascii="宋体" w:hAnsi="宋体"/>
          <w:spacing w:val="6"/>
          <w:sz w:val="24"/>
        </w:rPr>
      </w:pPr>
      <w:r>
        <w:rPr>
          <w:rFonts w:hint="eastAsia" w:ascii="宋体" w:hAnsi="宋体"/>
          <w:sz w:val="24"/>
          <w:lang w:val="zh-CN"/>
        </w:rPr>
        <w:t>本公司郑重声明，根据《政府采购促进中小企业发展暂行办法》（财库[2011]181号）的规定，本公司为______（请填写：小型、微型）企业。即，本公司同时满足以下条件：</w:t>
      </w:r>
    </w:p>
    <w:p>
      <w:pPr>
        <w:pStyle w:val="228"/>
        <w:snapToGrid w:val="0"/>
        <w:spacing w:line="348" w:lineRule="auto"/>
        <w:ind w:firstLine="480" w:firstLineChars="200"/>
        <w:rPr>
          <w:rFonts w:ascii="宋体" w:hAnsi="宋体"/>
          <w:spacing w:val="6"/>
          <w:sz w:val="24"/>
        </w:rPr>
      </w:pPr>
      <w:r>
        <w:rPr>
          <w:rFonts w:hint="eastAsia" w:ascii="宋体" w:hAnsi="宋体"/>
          <w:sz w:val="24"/>
          <w:lang w:val="zh-CN"/>
        </w:rPr>
        <w:t>1.根据《工业和信息化部、国家统计局、国家发展和改革委员会、财政部关于印发中小企业划型标准规定的通知》（工信部联企业[2011]300号）规定的划分标准：第四条第______项______行业，本公司</w:t>
      </w:r>
      <w:r>
        <w:rPr>
          <w:rFonts w:hint="eastAsia" w:ascii="宋体" w:hAnsi="宋体"/>
          <w:b/>
          <w:i/>
          <w:color w:val="FF0000"/>
          <w:spacing w:val="6"/>
          <w:sz w:val="24"/>
          <w:u w:val="dash"/>
        </w:rPr>
        <w:t>（此处填写从业人员和营业收入的具体数据）</w:t>
      </w:r>
      <w:r>
        <w:rPr>
          <w:rFonts w:hint="eastAsia" w:ascii="宋体" w:hAnsi="宋体"/>
          <w:spacing w:val="6"/>
          <w:sz w:val="24"/>
        </w:rPr>
        <w:t>，</w:t>
      </w:r>
      <w:r>
        <w:rPr>
          <w:rFonts w:hint="eastAsia" w:ascii="宋体" w:hAnsi="宋体"/>
          <w:sz w:val="24"/>
          <w:lang w:val="zh-CN"/>
        </w:rPr>
        <w:t>为______（请填写：小型、微型）企业。</w:t>
      </w:r>
    </w:p>
    <w:p>
      <w:pPr>
        <w:pStyle w:val="228"/>
        <w:snapToGrid w:val="0"/>
        <w:spacing w:line="348" w:lineRule="auto"/>
        <w:ind w:firstLine="480" w:firstLineChars="200"/>
        <w:rPr>
          <w:rFonts w:ascii="宋体" w:hAnsi="宋体"/>
          <w:spacing w:val="6"/>
          <w:sz w:val="24"/>
          <w:u w:val="single"/>
        </w:rPr>
      </w:pPr>
      <w:r>
        <w:rPr>
          <w:rFonts w:hint="eastAsia" w:ascii="宋体" w:hAnsi="宋体"/>
          <w:sz w:val="24"/>
          <w:lang w:val="zh-CN"/>
        </w:rPr>
        <w:t>2.本公司参加台州市建设咨询有限公司组织</w:t>
      </w:r>
      <w:r>
        <w:rPr>
          <w:rFonts w:hint="eastAsia" w:ascii="宋体" w:hAnsi="宋体"/>
          <w:spacing w:val="6"/>
          <w:sz w:val="24"/>
        </w:rPr>
        <w:t>的</w:t>
      </w:r>
      <w:r>
        <w:rPr>
          <w:rFonts w:hint="eastAsia" w:ascii="宋体" w:hAnsi="宋体"/>
          <w:spacing w:val="6"/>
          <w:sz w:val="24"/>
          <w:u w:val="single"/>
        </w:rPr>
        <w:t xml:space="preserve">                    （</w:t>
      </w:r>
      <w:r>
        <w:rPr>
          <w:rFonts w:hint="eastAsia" w:ascii="宋体" w:hAnsi="宋体"/>
          <w:sz w:val="24"/>
          <w:lang w:val="zh-CN"/>
        </w:rPr>
        <w:t>采购项目）（项目编号：</w:t>
      </w:r>
      <w:r>
        <w:rPr>
          <w:rFonts w:hint="eastAsia" w:ascii="宋体" w:hAnsi="宋体"/>
          <w:spacing w:val="6"/>
          <w:sz w:val="24"/>
          <w:u w:val="single"/>
        </w:rPr>
        <w:t xml:space="preserve">              </w:t>
      </w:r>
      <w:r>
        <w:rPr>
          <w:rFonts w:hint="eastAsia" w:ascii="宋体" w:hAnsi="宋体"/>
          <w:spacing w:val="6"/>
          <w:sz w:val="24"/>
        </w:rPr>
        <w:t>）</w:t>
      </w:r>
      <w:r>
        <w:rPr>
          <w:rFonts w:hint="eastAsia" w:ascii="宋体" w:hAnsi="宋体"/>
          <w:sz w:val="24"/>
          <w:lang w:val="zh-CN"/>
        </w:rPr>
        <w:t>采购活动</w:t>
      </w:r>
      <w:r>
        <w:rPr>
          <w:rFonts w:hint="eastAsia" w:ascii="宋体" w:hAnsi="宋体"/>
          <w:b/>
          <w:color w:val="FF0000"/>
          <w:sz w:val="24"/>
          <w:lang w:val="zh-CN"/>
        </w:rPr>
        <w:t>提供本企业制造的货物，由本企业承担工程、提供服务，或者提供其他</w:t>
      </w:r>
      <w:r>
        <w:rPr>
          <w:rFonts w:hint="eastAsia" w:ascii="宋体" w:hAnsi="宋体"/>
          <w:b/>
          <w:color w:val="FF0000"/>
          <w:spacing w:val="6"/>
          <w:sz w:val="24"/>
        </w:rPr>
        <w:t>______</w:t>
      </w:r>
      <w:r>
        <w:rPr>
          <w:rFonts w:hint="eastAsia" w:ascii="宋体" w:hAnsi="宋体"/>
          <w:b/>
          <w:color w:val="FF0000"/>
          <w:sz w:val="24"/>
          <w:lang w:val="zh-CN"/>
        </w:rPr>
        <w:t>（请填写：小型、微型）企业制造的货物</w:t>
      </w:r>
      <w:r>
        <w:rPr>
          <w:rFonts w:hint="eastAsia" w:ascii="宋体" w:hAnsi="宋体"/>
          <w:sz w:val="24"/>
          <w:lang w:val="zh-CN"/>
        </w:rPr>
        <w:t>。本条所称货物不包括使用大、中型企业注册商标的货物。</w:t>
      </w:r>
    </w:p>
    <w:p>
      <w:pPr>
        <w:pStyle w:val="228"/>
        <w:snapToGrid w:val="0"/>
        <w:spacing w:line="348" w:lineRule="auto"/>
        <w:ind w:firstLine="480" w:firstLineChars="200"/>
        <w:rPr>
          <w:rFonts w:ascii="宋体" w:hAnsi="宋体"/>
          <w:spacing w:val="6"/>
          <w:szCs w:val="21"/>
        </w:rPr>
      </w:pPr>
      <w:r>
        <w:rPr>
          <w:rFonts w:hint="eastAsia" w:ascii="宋体" w:hAnsi="宋体"/>
          <w:sz w:val="24"/>
          <w:lang w:val="zh-CN"/>
        </w:rPr>
        <w:t>本公司对上述声明的真实性负责。如有虚假，将依法承担相应责任。</w:t>
      </w:r>
    </w:p>
    <w:p>
      <w:pPr>
        <w:snapToGrid w:val="0"/>
        <w:spacing w:line="348" w:lineRule="auto"/>
        <w:ind w:firstLine="4080" w:firstLineChars="1700"/>
        <w:rPr>
          <w:rFonts w:ascii="宋体" w:hAnsi="宋体"/>
          <w:sz w:val="24"/>
          <w:lang w:val="zh-CN"/>
        </w:rPr>
      </w:pPr>
      <w:r>
        <w:rPr>
          <w:rFonts w:hint="eastAsia" w:ascii="宋体" w:hAnsi="宋体"/>
          <w:sz w:val="24"/>
          <w:lang w:val="zh-CN"/>
        </w:rPr>
        <w:t>投 标 人（盖单位公章）：</w:t>
      </w:r>
    </w:p>
    <w:p>
      <w:pPr>
        <w:snapToGrid w:val="0"/>
        <w:spacing w:line="348" w:lineRule="auto"/>
        <w:ind w:firstLine="6120" w:firstLineChars="2550"/>
        <w:rPr>
          <w:rFonts w:hint="eastAsia" w:ascii="宋体" w:hAnsi="宋体"/>
          <w:sz w:val="24"/>
          <w:lang w:val="zh-CN"/>
        </w:rPr>
      </w:pPr>
      <w:r>
        <w:rPr>
          <w:rFonts w:hint="eastAsia" w:ascii="宋体" w:hAnsi="宋体"/>
          <w:sz w:val="24"/>
          <w:lang w:val="zh-CN"/>
        </w:rPr>
        <w:t>日期：</w:t>
      </w:r>
    </w:p>
    <w:p>
      <w:pPr>
        <w:pStyle w:val="228"/>
        <w:snapToGrid w:val="0"/>
        <w:spacing w:before="100" w:beforeAutospacing="1" w:after="100" w:afterAutospacing="1" w:line="360" w:lineRule="auto"/>
        <w:jc w:val="center"/>
        <w:rPr>
          <w:rFonts w:ascii="宋体" w:hAnsi="宋体"/>
          <w:b/>
          <w:sz w:val="32"/>
          <w:szCs w:val="32"/>
          <w:lang w:val="en-GB"/>
        </w:rPr>
      </w:pPr>
      <w:r>
        <w:rPr>
          <w:rFonts w:hint="eastAsia" w:ascii="宋体" w:hAnsi="宋体"/>
          <w:b/>
          <w:sz w:val="32"/>
          <w:szCs w:val="32"/>
          <w:lang w:val="en-GB"/>
        </w:rPr>
        <w:t>（2）残疾人福利性单位声明函</w:t>
      </w:r>
    </w:p>
    <w:p>
      <w:pPr>
        <w:pStyle w:val="228"/>
        <w:wordWrap w:val="0"/>
        <w:snapToGrid w:val="0"/>
        <w:spacing w:line="360" w:lineRule="auto"/>
        <w:ind w:firstLine="504" w:firstLineChars="200"/>
        <w:rPr>
          <w:rFonts w:hint="eastAsia" w:ascii="宋体" w:hAnsi="宋体"/>
          <w:spacing w:val="6"/>
          <w:sz w:val="24"/>
          <w:lang w:val="en-GB"/>
        </w:rPr>
      </w:pPr>
      <w:r>
        <w:rPr>
          <w:rFonts w:hint="eastAsia" w:ascii="宋体" w:hAnsi="宋体"/>
          <w:spacing w:val="6"/>
          <w:sz w:val="24"/>
          <w:lang w:val="en-GB"/>
        </w:rPr>
        <w:t>本单位郑重声明，根据《财政部 民政局 中国残疾人联合会关于促进残疾人就业政府采购政策的通知》（财库</w:t>
      </w:r>
      <w:r>
        <w:rPr>
          <w:sz w:val="24"/>
        </w:rPr>
        <w:t>[20</w:t>
      </w:r>
      <w:r>
        <w:rPr>
          <w:rFonts w:hint="eastAsia"/>
          <w:sz w:val="24"/>
        </w:rPr>
        <w:t>17</w:t>
      </w:r>
      <w:r>
        <w:rPr>
          <w:sz w:val="24"/>
        </w:rPr>
        <w:t>]</w:t>
      </w:r>
      <w:r>
        <w:rPr>
          <w:rFonts w:hint="eastAsia"/>
          <w:sz w:val="24"/>
        </w:rPr>
        <w:t>141号</w:t>
      </w:r>
      <w:r>
        <w:rPr>
          <w:rFonts w:hint="eastAsia" w:ascii="宋体" w:hAnsi="宋体"/>
          <w:spacing w:val="6"/>
          <w:sz w:val="24"/>
          <w:lang w:val="en-GB"/>
        </w:rPr>
        <w:t>）的规定，本单位为符合条件的残疾人福利性单位，且本单位参加</w:t>
      </w:r>
      <w:r>
        <w:rPr>
          <w:rFonts w:hint="eastAsia" w:ascii="宋体" w:hAnsi="宋体"/>
          <w:spacing w:val="6"/>
          <w:sz w:val="24"/>
          <w:u w:val="single"/>
          <w:lang w:val="en-GB"/>
        </w:rPr>
        <w:t xml:space="preserve">                       </w:t>
      </w:r>
      <w:r>
        <w:rPr>
          <w:rFonts w:hint="eastAsia" w:ascii="宋体" w:hAnsi="宋体"/>
          <w:spacing w:val="6"/>
          <w:sz w:val="24"/>
          <w:lang w:val="en-GB"/>
        </w:rPr>
        <w:t>单位的</w:t>
      </w:r>
      <w:r>
        <w:rPr>
          <w:rFonts w:hint="eastAsia" w:ascii="宋体" w:hAnsi="宋体"/>
          <w:spacing w:val="6"/>
          <w:sz w:val="24"/>
          <w:u w:val="single"/>
          <w:lang w:val="en-GB"/>
        </w:rPr>
        <w:t xml:space="preserve">                    </w:t>
      </w:r>
      <w:r>
        <w:rPr>
          <w:rFonts w:hint="eastAsia" w:ascii="宋体" w:hAnsi="宋体"/>
          <w:spacing w:val="6"/>
          <w:sz w:val="24"/>
          <w:lang w:val="en-GB"/>
        </w:rPr>
        <w:t>项目采购活动提供本单位制造的货物（由本单位承担工程/提服务），或者提供其他残疾人福利性单位制造的货物（不包括使用非残疾人福利性单位注册商标的货物）。</w:t>
      </w:r>
    </w:p>
    <w:p>
      <w:pPr>
        <w:pStyle w:val="228"/>
        <w:snapToGrid w:val="0"/>
        <w:spacing w:line="360" w:lineRule="auto"/>
        <w:ind w:firstLine="504" w:firstLineChars="200"/>
        <w:rPr>
          <w:rFonts w:hint="eastAsia" w:ascii="宋体" w:hAnsi="宋体"/>
          <w:spacing w:val="6"/>
          <w:sz w:val="24"/>
          <w:u w:val="single"/>
          <w:lang w:val="en-GB"/>
        </w:rPr>
      </w:pPr>
      <w:r>
        <w:rPr>
          <w:rFonts w:hint="eastAsia" w:ascii="宋体" w:hAnsi="宋体"/>
          <w:spacing w:val="6"/>
          <w:sz w:val="24"/>
          <w:lang w:val="en-GB"/>
        </w:rPr>
        <w:t>本单位对上述声明的真实性负责。如有虚假，将依法承担相应责任。</w:t>
      </w:r>
    </w:p>
    <w:p>
      <w:pPr>
        <w:snapToGrid w:val="0"/>
        <w:spacing w:line="360" w:lineRule="auto"/>
        <w:ind w:firstLine="4080" w:firstLineChars="1700"/>
        <w:rPr>
          <w:rFonts w:ascii="宋体" w:hAnsi="宋体"/>
          <w:sz w:val="24"/>
          <w:lang w:val="zh-CN"/>
        </w:rPr>
      </w:pPr>
      <w:r>
        <w:rPr>
          <w:rFonts w:hint="eastAsia" w:ascii="宋体" w:hAnsi="宋体"/>
          <w:sz w:val="24"/>
          <w:lang w:val="zh-CN"/>
        </w:rPr>
        <w:t>投 标 人（盖单位公章）：</w:t>
      </w:r>
    </w:p>
    <w:p>
      <w:pPr>
        <w:pStyle w:val="228"/>
        <w:spacing w:line="360" w:lineRule="auto"/>
        <w:ind w:right="360" w:firstLine="6000" w:firstLineChars="2500"/>
        <w:rPr>
          <w:rFonts w:ascii="宋体" w:hAnsi="宋体"/>
          <w:spacing w:val="6"/>
          <w:sz w:val="24"/>
        </w:rPr>
      </w:pPr>
      <w:r>
        <w:rPr>
          <w:rFonts w:hint="eastAsia" w:ascii="宋体" w:hAnsi="宋体"/>
          <w:sz w:val="24"/>
          <w:lang w:val="zh-CN"/>
        </w:rPr>
        <w:t>日期：</w:t>
      </w:r>
    </w:p>
    <w:p>
      <w:pPr>
        <w:pStyle w:val="23"/>
        <w:spacing w:line="360" w:lineRule="auto"/>
        <w:outlineLvl w:val="1"/>
        <w:rPr>
          <w:rFonts w:hAnsi="宋体"/>
          <w:b/>
          <w:color w:val="000000"/>
          <w:sz w:val="24"/>
        </w:rPr>
      </w:pPr>
      <w:r>
        <w:rPr>
          <w:rFonts w:hAnsi="宋体"/>
          <w:b/>
          <w:color w:val="000000"/>
          <w:sz w:val="24"/>
        </w:rPr>
        <w:br w:type="page"/>
      </w:r>
      <w:r>
        <w:rPr>
          <w:rFonts w:hAnsi="宋体"/>
          <w:b/>
          <w:color w:val="000000"/>
          <w:sz w:val="24"/>
        </w:rPr>
        <w:t>附件四：</w:t>
      </w:r>
    </w:p>
    <w:p>
      <w:pPr>
        <w:snapToGrid w:val="0"/>
        <w:spacing w:before="50" w:after="50"/>
        <w:jc w:val="center"/>
        <w:rPr>
          <w:rFonts w:hint="eastAsia" w:ascii="宋体" w:hAnsi="宋体"/>
          <w:b/>
          <w:sz w:val="32"/>
          <w:szCs w:val="32"/>
          <w:lang w:val="en-GB"/>
        </w:rPr>
      </w:pPr>
    </w:p>
    <w:p>
      <w:pPr>
        <w:snapToGrid w:val="0"/>
        <w:spacing w:before="50" w:after="50"/>
        <w:jc w:val="center"/>
        <w:rPr>
          <w:rFonts w:hint="eastAsia" w:ascii="宋体" w:hAnsi="宋体"/>
          <w:b/>
          <w:sz w:val="32"/>
          <w:szCs w:val="32"/>
          <w:lang w:val="en-GB"/>
        </w:rPr>
      </w:pPr>
      <w:r>
        <w:rPr>
          <w:rFonts w:ascii="宋体" w:hAnsi="宋体"/>
          <w:b/>
          <w:sz w:val="32"/>
          <w:szCs w:val="32"/>
          <w:lang w:val="en-GB"/>
        </w:rPr>
        <w:t>（</w:t>
      </w:r>
      <w:r>
        <w:rPr>
          <w:rFonts w:hint="eastAsia" w:ascii="宋体" w:hAnsi="宋体"/>
          <w:b/>
          <w:sz w:val="32"/>
          <w:szCs w:val="32"/>
          <w:lang w:val="en-GB"/>
        </w:rPr>
        <w:t>3</w:t>
      </w:r>
      <w:r>
        <w:rPr>
          <w:rFonts w:ascii="宋体" w:hAnsi="宋体"/>
          <w:b/>
          <w:sz w:val="32"/>
          <w:szCs w:val="32"/>
          <w:lang w:val="en-GB"/>
        </w:rPr>
        <w:t>）</w:t>
      </w:r>
      <w:r>
        <w:rPr>
          <w:rFonts w:hint="eastAsia" w:ascii="宋体" w:hAnsi="宋体"/>
          <w:b/>
          <w:sz w:val="32"/>
          <w:szCs w:val="32"/>
          <w:lang w:val="en-GB"/>
        </w:rPr>
        <w:t>产品适用政府采购政策情况表</w:t>
      </w:r>
    </w:p>
    <w:tbl>
      <w:tblPr>
        <w:tblStyle w:val="39"/>
        <w:tblW w:w="91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5"/>
        <w:gridCol w:w="2679"/>
        <w:gridCol w:w="3811"/>
        <w:gridCol w:w="1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015" w:type="dxa"/>
            <w:vMerge w:val="restart"/>
            <w:vAlign w:val="center"/>
          </w:tcPr>
          <w:p>
            <w:pPr>
              <w:pStyle w:val="191"/>
              <w:tabs>
                <w:tab w:val="left" w:pos="1260"/>
              </w:tabs>
              <w:jc w:val="center"/>
              <w:rPr>
                <w:rFonts w:hint="eastAsia" w:ascii="宋体" w:hAnsi="宋体"/>
                <w:sz w:val="24"/>
                <w:lang w:val="en-GB"/>
              </w:rPr>
            </w:pPr>
            <w:r>
              <w:rPr>
                <w:rFonts w:hint="eastAsia" w:ascii="宋体" w:hAnsi="宋体"/>
                <w:sz w:val="24"/>
                <w:lang w:val="en-GB"/>
              </w:rPr>
              <w:t>小微企业扶持政策</w:t>
            </w:r>
          </w:p>
        </w:tc>
        <w:tc>
          <w:tcPr>
            <w:tcW w:w="8111" w:type="dxa"/>
            <w:gridSpan w:val="3"/>
            <w:vAlign w:val="center"/>
          </w:tcPr>
          <w:tbl>
            <w:tblPr>
              <w:tblStyle w:val="39"/>
              <w:tblW w:w="81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8111" w:type="dxa"/>
                  <w:vAlign w:val="center"/>
                </w:tcPr>
                <w:p>
                  <w:pPr>
                    <w:pStyle w:val="191"/>
                    <w:tabs>
                      <w:tab w:val="left" w:pos="1260"/>
                    </w:tabs>
                    <w:spacing w:line="360" w:lineRule="auto"/>
                    <w:rPr>
                      <w:rFonts w:hint="eastAsia" w:ascii="宋体" w:hAnsi="宋体"/>
                      <w:sz w:val="24"/>
                    </w:rPr>
                  </w:pPr>
                  <w:r>
                    <w:rPr>
                      <w:rFonts w:hint="eastAsia" w:ascii="宋体" w:hAnsi="宋体"/>
                      <w:sz w:val="24"/>
                      <w:lang w:val="en-GB"/>
                    </w:rPr>
                    <w:t>小型、微型企业投标且所投产品（指货物、工程、服务）由本企业制造，或者所投产品（仅指货物）含有其他小型、微型企业制造的，应按要求列出具体产品与金额。</w:t>
                  </w:r>
                </w:p>
              </w:tc>
            </w:tr>
          </w:tbl>
          <w:p>
            <w:pPr>
              <w:pStyle w:val="191"/>
              <w:tabs>
                <w:tab w:val="left" w:pos="1260"/>
              </w:tabs>
              <w:spacing w:line="360" w:lineRule="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015" w:type="dxa"/>
            <w:vMerge w:val="continue"/>
            <w:vAlign w:val="center"/>
          </w:tcPr>
          <w:p>
            <w:pPr>
              <w:pStyle w:val="191"/>
              <w:tabs>
                <w:tab w:val="left" w:pos="1260"/>
              </w:tabs>
              <w:jc w:val="center"/>
              <w:rPr>
                <w:rFonts w:hint="eastAsia" w:ascii="宋体" w:hAnsi="宋体"/>
                <w:sz w:val="24"/>
                <w:lang w:val="en-GB"/>
              </w:rPr>
            </w:pPr>
          </w:p>
        </w:tc>
        <w:tc>
          <w:tcPr>
            <w:tcW w:w="2679" w:type="dxa"/>
            <w:vAlign w:val="center"/>
          </w:tcPr>
          <w:p>
            <w:pPr>
              <w:pStyle w:val="191"/>
              <w:tabs>
                <w:tab w:val="left" w:pos="1260"/>
              </w:tabs>
              <w:jc w:val="center"/>
              <w:rPr>
                <w:rFonts w:hint="eastAsia" w:ascii="宋体" w:hAnsi="宋体"/>
                <w:sz w:val="24"/>
                <w:lang w:val="en-GB"/>
              </w:rPr>
            </w:pPr>
            <w:r>
              <w:rPr>
                <w:rFonts w:hint="eastAsia" w:ascii="宋体" w:hAnsi="宋体"/>
                <w:sz w:val="24"/>
                <w:lang w:val="en-GB"/>
              </w:rPr>
              <w:t>产品名称（品牌、型号）</w:t>
            </w:r>
          </w:p>
        </w:tc>
        <w:tc>
          <w:tcPr>
            <w:tcW w:w="3811" w:type="dxa"/>
            <w:vAlign w:val="center"/>
          </w:tcPr>
          <w:p>
            <w:pPr>
              <w:pStyle w:val="191"/>
              <w:tabs>
                <w:tab w:val="left" w:pos="1260"/>
              </w:tabs>
              <w:jc w:val="center"/>
              <w:rPr>
                <w:rFonts w:hint="eastAsia" w:ascii="宋体" w:hAnsi="宋体"/>
                <w:sz w:val="24"/>
                <w:lang w:val="en-GB"/>
              </w:rPr>
            </w:pPr>
            <w:r>
              <w:rPr>
                <w:rFonts w:hint="eastAsia" w:ascii="宋体" w:hAnsi="宋体"/>
                <w:sz w:val="24"/>
                <w:lang w:val="en-GB"/>
              </w:rPr>
              <w:t>制造企业名称</w:t>
            </w:r>
          </w:p>
        </w:tc>
        <w:tc>
          <w:tcPr>
            <w:tcW w:w="1621" w:type="dxa"/>
            <w:vAlign w:val="center"/>
          </w:tcPr>
          <w:p>
            <w:pPr>
              <w:pStyle w:val="191"/>
              <w:tabs>
                <w:tab w:val="left" w:pos="1260"/>
              </w:tabs>
              <w:jc w:val="center"/>
              <w:rPr>
                <w:rFonts w:hint="eastAsia" w:ascii="宋体" w:hAnsi="宋体"/>
                <w:sz w:val="24"/>
                <w:lang w:val="en-GB"/>
              </w:rPr>
            </w:pPr>
            <w:r>
              <w:rPr>
                <w:rFonts w:hint="eastAsia" w:ascii="宋体" w:hAnsi="宋体"/>
                <w:sz w:val="24"/>
                <w:lang w:val="en-GB"/>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015" w:type="dxa"/>
            <w:vMerge w:val="continue"/>
            <w:vAlign w:val="center"/>
          </w:tcPr>
          <w:p>
            <w:pPr>
              <w:pStyle w:val="191"/>
              <w:tabs>
                <w:tab w:val="left" w:pos="1260"/>
              </w:tabs>
              <w:jc w:val="center"/>
              <w:rPr>
                <w:rFonts w:hint="eastAsia" w:ascii="宋体" w:hAnsi="宋体"/>
                <w:sz w:val="24"/>
                <w:lang w:val="en-GB"/>
              </w:rPr>
            </w:pPr>
          </w:p>
        </w:tc>
        <w:tc>
          <w:tcPr>
            <w:tcW w:w="2679" w:type="dxa"/>
            <w:vAlign w:val="center"/>
          </w:tcPr>
          <w:p>
            <w:pPr>
              <w:pStyle w:val="191"/>
              <w:tabs>
                <w:tab w:val="left" w:pos="1260"/>
              </w:tabs>
              <w:jc w:val="center"/>
              <w:rPr>
                <w:rFonts w:hint="eastAsia" w:ascii="宋体" w:hAnsi="宋体"/>
                <w:sz w:val="24"/>
                <w:lang w:val="en-GB"/>
              </w:rPr>
            </w:pPr>
          </w:p>
        </w:tc>
        <w:tc>
          <w:tcPr>
            <w:tcW w:w="3811" w:type="dxa"/>
            <w:vAlign w:val="center"/>
          </w:tcPr>
          <w:p>
            <w:pPr>
              <w:pStyle w:val="191"/>
              <w:tabs>
                <w:tab w:val="left" w:pos="1260"/>
              </w:tabs>
              <w:jc w:val="center"/>
              <w:rPr>
                <w:rFonts w:hint="eastAsia" w:ascii="宋体" w:hAnsi="宋体"/>
                <w:sz w:val="24"/>
                <w:lang w:val="en-GB"/>
              </w:rPr>
            </w:pPr>
          </w:p>
        </w:tc>
        <w:tc>
          <w:tcPr>
            <w:tcW w:w="1621" w:type="dxa"/>
            <w:vAlign w:val="center"/>
          </w:tcPr>
          <w:p>
            <w:pPr>
              <w:pStyle w:val="191"/>
              <w:tabs>
                <w:tab w:val="left" w:pos="1260"/>
              </w:tabs>
              <w:jc w:val="center"/>
              <w:rPr>
                <w:rFonts w:hint="eastAsia" w:ascii="宋体" w:hAnsi="宋体"/>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015" w:type="dxa"/>
            <w:vMerge w:val="continue"/>
            <w:vAlign w:val="center"/>
          </w:tcPr>
          <w:p>
            <w:pPr>
              <w:pStyle w:val="191"/>
              <w:tabs>
                <w:tab w:val="left" w:pos="1260"/>
              </w:tabs>
              <w:jc w:val="center"/>
              <w:rPr>
                <w:rFonts w:hint="eastAsia" w:ascii="宋体" w:hAnsi="宋体"/>
                <w:sz w:val="24"/>
                <w:lang w:val="en-GB"/>
              </w:rPr>
            </w:pPr>
          </w:p>
        </w:tc>
        <w:tc>
          <w:tcPr>
            <w:tcW w:w="2679" w:type="dxa"/>
            <w:vAlign w:val="center"/>
          </w:tcPr>
          <w:p>
            <w:pPr>
              <w:pStyle w:val="191"/>
              <w:tabs>
                <w:tab w:val="left" w:pos="1260"/>
              </w:tabs>
              <w:jc w:val="center"/>
              <w:rPr>
                <w:rFonts w:hint="eastAsia" w:ascii="宋体" w:hAnsi="宋体"/>
                <w:sz w:val="24"/>
                <w:lang w:val="en-GB"/>
              </w:rPr>
            </w:pPr>
          </w:p>
        </w:tc>
        <w:tc>
          <w:tcPr>
            <w:tcW w:w="3811" w:type="dxa"/>
            <w:vAlign w:val="center"/>
          </w:tcPr>
          <w:p>
            <w:pPr>
              <w:pStyle w:val="191"/>
              <w:tabs>
                <w:tab w:val="left" w:pos="1260"/>
              </w:tabs>
              <w:jc w:val="center"/>
              <w:rPr>
                <w:rFonts w:hint="eastAsia" w:ascii="宋体" w:hAnsi="宋体"/>
                <w:sz w:val="24"/>
                <w:lang w:val="en-GB"/>
              </w:rPr>
            </w:pPr>
          </w:p>
        </w:tc>
        <w:tc>
          <w:tcPr>
            <w:tcW w:w="1621" w:type="dxa"/>
            <w:vAlign w:val="center"/>
          </w:tcPr>
          <w:p>
            <w:pPr>
              <w:pStyle w:val="191"/>
              <w:tabs>
                <w:tab w:val="left" w:pos="1260"/>
              </w:tabs>
              <w:jc w:val="center"/>
              <w:rPr>
                <w:rFonts w:hint="eastAsia" w:ascii="宋体" w:hAnsi="宋体"/>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015" w:type="dxa"/>
            <w:vMerge w:val="continue"/>
            <w:vAlign w:val="center"/>
          </w:tcPr>
          <w:p>
            <w:pPr>
              <w:pStyle w:val="191"/>
              <w:tabs>
                <w:tab w:val="left" w:pos="1260"/>
              </w:tabs>
              <w:jc w:val="center"/>
              <w:rPr>
                <w:rFonts w:hint="eastAsia" w:ascii="宋体" w:hAnsi="宋体"/>
                <w:sz w:val="24"/>
                <w:lang w:val="en-GB"/>
              </w:rPr>
            </w:pPr>
          </w:p>
        </w:tc>
        <w:tc>
          <w:tcPr>
            <w:tcW w:w="2679" w:type="dxa"/>
            <w:vAlign w:val="center"/>
          </w:tcPr>
          <w:p>
            <w:pPr>
              <w:pStyle w:val="191"/>
              <w:tabs>
                <w:tab w:val="left" w:pos="1260"/>
              </w:tabs>
              <w:jc w:val="center"/>
              <w:rPr>
                <w:rFonts w:hint="eastAsia" w:ascii="宋体" w:hAnsi="宋体"/>
                <w:sz w:val="24"/>
                <w:lang w:val="en-GB"/>
              </w:rPr>
            </w:pPr>
          </w:p>
        </w:tc>
        <w:tc>
          <w:tcPr>
            <w:tcW w:w="3811" w:type="dxa"/>
            <w:vAlign w:val="center"/>
          </w:tcPr>
          <w:p>
            <w:pPr>
              <w:pStyle w:val="191"/>
              <w:tabs>
                <w:tab w:val="left" w:pos="1260"/>
              </w:tabs>
              <w:jc w:val="center"/>
              <w:rPr>
                <w:rFonts w:hint="eastAsia" w:ascii="宋体" w:hAnsi="宋体"/>
                <w:sz w:val="24"/>
                <w:lang w:val="en-GB"/>
              </w:rPr>
            </w:pPr>
          </w:p>
        </w:tc>
        <w:tc>
          <w:tcPr>
            <w:tcW w:w="1621" w:type="dxa"/>
            <w:vAlign w:val="center"/>
          </w:tcPr>
          <w:p>
            <w:pPr>
              <w:pStyle w:val="191"/>
              <w:tabs>
                <w:tab w:val="left" w:pos="1260"/>
              </w:tabs>
              <w:jc w:val="center"/>
              <w:rPr>
                <w:rFonts w:hint="eastAsia" w:ascii="宋体" w:hAnsi="宋体"/>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015" w:type="dxa"/>
            <w:vMerge w:val="continue"/>
            <w:vAlign w:val="center"/>
          </w:tcPr>
          <w:p>
            <w:pPr>
              <w:pStyle w:val="191"/>
              <w:tabs>
                <w:tab w:val="left" w:pos="1260"/>
              </w:tabs>
              <w:jc w:val="center"/>
              <w:rPr>
                <w:rFonts w:hint="eastAsia" w:ascii="宋体" w:hAnsi="宋体"/>
                <w:sz w:val="24"/>
                <w:lang w:val="en-GB"/>
              </w:rPr>
            </w:pPr>
          </w:p>
        </w:tc>
        <w:tc>
          <w:tcPr>
            <w:tcW w:w="6490" w:type="dxa"/>
            <w:gridSpan w:val="2"/>
            <w:vAlign w:val="center"/>
          </w:tcPr>
          <w:p>
            <w:pPr>
              <w:pStyle w:val="191"/>
              <w:tabs>
                <w:tab w:val="left" w:pos="1260"/>
              </w:tabs>
              <w:jc w:val="center"/>
              <w:rPr>
                <w:rFonts w:hint="eastAsia" w:ascii="宋体" w:hAnsi="宋体"/>
                <w:sz w:val="24"/>
                <w:lang w:val="en-GB"/>
              </w:rPr>
            </w:pPr>
            <w:r>
              <w:rPr>
                <w:rFonts w:hint="eastAsia" w:ascii="宋体" w:hAnsi="宋体"/>
                <w:sz w:val="24"/>
              </w:rPr>
              <w:t>小型、微型企业产品</w:t>
            </w:r>
            <w:r>
              <w:rPr>
                <w:rFonts w:hint="eastAsia" w:ascii="宋体" w:hAnsi="宋体"/>
                <w:sz w:val="24"/>
                <w:lang w:val="en-GB"/>
              </w:rPr>
              <w:t>金额合计（元）</w:t>
            </w:r>
          </w:p>
        </w:tc>
        <w:tc>
          <w:tcPr>
            <w:tcW w:w="1621" w:type="dxa"/>
            <w:vAlign w:val="center"/>
          </w:tcPr>
          <w:p>
            <w:pPr>
              <w:pStyle w:val="191"/>
              <w:tabs>
                <w:tab w:val="left" w:pos="1260"/>
              </w:tabs>
              <w:jc w:val="center"/>
              <w:rPr>
                <w:rFonts w:hint="eastAsia" w:ascii="宋体" w:hAnsi="宋体"/>
                <w:sz w:val="24"/>
                <w:lang w:val="en-GB"/>
              </w:rPr>
            </w:pPr>
          </w:p>
        </w:tc>
      </w:tr>
    </w:tbl>
    <w:p>
      <w:pPr>
        <w:pStyle w:val="191"/>
        <w:widowControl/>
        <w:spacing w:line="360" w:lineRule="auto"/>
        <w:ind w:right="144" w:rightChars="40" w:firstLine="480"/>
        <w:jc w:val="left"/>
        <w:rPr>
          <w:rFonts w:hint="eastAsia" w:ascii="宋体" w:hAnsi="宋体"/>
          <w:szCs w:val="21"/>
          <w:lang w:val="en-GB"/>
        </w:rPr>
      </w:pPr>
      <w:r>
        <w:rPr>
          <w:rFonts w:hint="eastAsia" w:ascii="宋体" w:hAnsi="宋体"/>
          <w:szCs w:val="21"/>
          <w:lang w:val="en-GB"/>
        </w:rPr>
        <w:t>1.请投标人正确填写本表，所填内容将作为评分的依据（以“小型、微型企业产品金额合计”为准进行价格折扣，表中所填内容或数据必须与相应的证明资料相符，如出现不相符或未提供证明资料予以证明的，该小型、微型企业产品合计金额将不予以享受小微企业扶持政策优惠）。</w:t>
      </w:r>
    </w:p>
    <w:p>
      <w:pPr>
        <w:pStyle w:val="23"/>
        <w:spacing w:line="360" w:lineRule="auto"/>
        <w:ind w:firstLine="420" w:firstLineChars="200"/>
        <w:outlineLvl w:val="1"/>
        <w:rPr>
          <w:rFonts w:hint="eastAsia" w:hAnsi="宋体"/>
          <w:b/>
          <w:color w:val="000000"/>
          <w:sz w:val="24"/>
        </w:rPr>
      </w:pPr>
      <w:r>
        <w:rPr>
          <w:rFonts w:hint="eastAsia" w:hAnsi="宋体"/>
          <w:szCs w:val="21"/>
          <w:lang w:val="en-GB"/>
        </w:rPr>
        <w:t>2.本表的产品名称、品牌和型号、金额要与《报价明细表》一致</w:t>
      </w:r>
      <w:r>
        <w:rPr>
          <w:rFonts w:hAnsi="宋体"/>
          <w:b/>
          <w:color w:val="000000"/>
          <w:sz w:val="24"/>
        </w:rPr>
        <w:br w:type="page"/>
      </w:r>
      <w:r>
        <w:rPr>
          <w:rFonts w:hint="eastAsia" w:hAnsi="宋体"/>
          <w:b/>
          <w:color w:val="000000"/>
          <w:sz w:val="24"/>
        </w:rPr>
        <w:t>附件五：</w:t>
      </w:r>
    </w:p>
    <w:p>
      <w:pPr>
        <w:spacing w:line="450" w:lineRule="atLeast"/>
        <w:jc w:val="center"/>
        <w:rPr>
          <w:rFonts w:hint="eastAsia" w:ascii="宋体" w:hAnsi="宋体" w:cs="仿宋_GB2312"/>
          <w:b/>
          <w:bCs/>
          <w:color w:val="000000"/>
          <w:kern w:val="0"/>
          <w:szCs w:val="36"/>
          <w:lang w:val="zh-CN"/>
        </w:rPr>
      </w:pPr>
      <w:r>
        <w:rPr>
          <w:rFonts w:hint="eastAsia" w:ascii="宋体" w:hAnsi="宋体" w:cs="仿宋_GB2312"/>
          <w:b/>
          <w:bCs/>
          <w:color w:val="000000"/>
          <w:kern w:val="0"/>
          <w:szCs w:val="36"/>
          <w:lang w:val="zh-CN"/>
        </w:rPr>
        <w:t>投标声明书</w:t>
      </w:r>
    </w:p>
    <w:p>
      <w:pPr>
        <w:spacing w:line="360" w:lineRule="auto"/>
        <w:jc w:val="left"/>
        <w:rPr>
          <w:rFonts w:hint="eastAsia" w:ascii="Arial" w:hAnsi="Arial" w:cs="Arial"/>
          <w:color w:val="000000"/>
          <w:sz w:val="24"/>
        </w:rPr>
      </w:pPr>
    </w:p>
    <w:p>
      <w:pPr>
        <w:spacing w:line="360" w:lineRule="auto"/>
        <w:jc w:val="left"/>
        <w:rPr>
          <w:rFonts w:hint="eastAsia" w:ascii="宋体" w:hAnsi="宋体" w:cs="宋体"/>
          <w:color w:val="000000"/>
          <w:sz w:val="23"/>
          <w:szCs w:val="23"/>
        </w:rPr>
      </w:pPr>
      <w:r>
        <w:rPr>
          <w:rFonts w:hint="eastAsia" w:ascii="Arial" w:hAnsi="Arial" w:cs="Arial"/>
          <w:color w:val="000000"/>
          <w:sz w:val="24"/>
        </w:rPr>
        <w:t>仙居县市政公用工程建设中心：</w:t>
      </w:r>
    </w:p>
    <w:p>
      <w:pPr>
        <w:pStyle w:val="23"/>
        <w:snapToGrid w:val="0"/>
        <w:spacing w:line="360" w:lineRule="auto"/>
        <w:ind w:firstLine="597" w:firstLineChars="249"/>
        <w:rPr>
          <w:rFonts w:hint="eastAsia" w:ascii="Arial" w:hAnsi="Arial" w:cs="Arial"/>
          <w:color w:val="000000"/>
          <w:sz w:val="24"/>
          <w:szCs w:val="24"/>
        </w:rPr>
      </w:pPr>
      <w:r>
        <w:rPr>
          <w:rFonts w:hint="eastAsia" w:ascii="Arial" w:hAnsi="Arial" w:cs="Arial"/>
          <w:color w:val="000000"/>
          <w:sz w:val="24"/>
          <w:szCs w:val="24"/>
          <w:u w:val="single"/>
        </w:rPr>
        <w:t xml:space="preserve">              </w:t>
      </w:r>
      <w:r>
        <w:rPr>
          <w:rFonts w:ascii="Arial" w:hAnsi="Arial" w:cs="Arial"/>
          <w:color w:val="000000"/>
          <w:sz w:val="24"/>
          <w:szCs w:val="24"/>
          <w:u w:val="single"/>
        </w:rPr>
        <w:t>(投标人全称)</w:t>
      </w:r>
      <w:r>
        <w:rPr>
          <w:rFonts w:hint="eastAsia" w:ascii="Arial" w:hAnsi="Arial" w:cs="Arial"/>
          <w:color w:val="000000"/>
          <w:sz w:val="24"/>
          <w:szCs w:val="24"/>
          <w:u w:val="single"/>
        </w:rPr>
        <w:t xml:space="preserve">                  </w:t>
      </w:r>
      <w:r>
        <w:rPr>
          <w:rFonts w:hint="eastAsia" w:ascii="Arial" w:hAnsi="Arial" w:cs="Arial"/>
          <w:color w:val="000000"/>
          <w:sz w:val="24"/>
          <w:szCs w:val="24"/>
        </w:rPr>
        <w:t>系中华人民共和国合法企业，经营地址</w:t>
      </w:r>
      <w:r>
        <w:rPr>
          <w:rFonts w:hint="eastAsia" w:ascii="Arial" w:hAnsi="Arial" w:cs="Arial"/>
          <w:color w:val="000000"/>
          <w:sz w:val="24"/>
          <w:szCs w:val="24"/>
          <w:u w:val="single"/>
        </w:rPr>
        <w:t xml:space="preserve">                   </w:t>
      </w:r>
      <w:r>
        <w:rPr>
          <w:rFonts w:hint="eastAsia" w:ascii="Arial" w:hAnsi="Arial" w:cs="Arial"/>
          <w:color w:val="000000"/>
          <w:sz w:val="24"/>
          <w:szCs w:val="24"/>
        </w:rPr>
        <w:t>。</w:t>
      </w:r>
    </w:p>
    <w:p>
      <w:pPr>
        <w:spacing w:line="360" w:lineRule="auto"/>
        <w:ind w:firstLine="480" w:firstLineChars="200"/>
        <w:jc w:val="left"/>
        <w:rPr>
          <w:rFonts w:hint="eastAsia" w:ascii="宋体" w:hAnsi="宋体" w:cs="Arial"/>
          <w:b/>
          <w:color w:val="000000"/>
          <w:sz w:val="24"/>
          <w:u w:val="single"/>
        </w:rPr>
      </w:pPr>
      <w:r>
        <w:rPr>
          <w:rFonts w:hint="eastAsia" w:ascii="Arial" w:hAnsi="Arial" w:cs="Arial"/>
          <w:color w:val="000000"/>
          <w:sz w:val="24"/>
        </w:rPr>
        <w:t>我</w:t>
      </w:r>
      <w:r>
        <w:rPr>
          <w:rFonts w:hint="eastAsia" w:ascii="Arial" w:hAnsi="Arial" w:cs="Arial"/>
          <w:color w:val="000000"/>
          <w:sz w:val="24"/>
          <w:u w:val="single"/>
        </w:rPr>
        <w:t xml:space="preserve">    （姓名）     </w:t>
      </w:r>
      <w:r>
        <w:rPr>
          <w:rFonts w:hint="eastAsia" w:ascii="Arial" w:hAnsi="Arial" w:cs="Arial"/>
          <w:color w:val="000000"/>
          <w:sz w:val="24"/>
        </w:rPr>
        <w:t>系上述企业的法定代表人（或营业执照中明确的负责人），参加贵方组织的</w:t>
      </w:r>
      <w:r>
        <w:rPr>
          <w:rFonts w:hint="eastAsia" w:ascii="宋体" w:hAnsi="宋体" w:cs="Arial"/>
          <w:color w:val="000000"/>
          <w:sz w:val="24"/>
          <w:u w:val="single"/>
        </w:rPr>
        <w:t xml:space="preserve"> </w:t>
      </w:r>
      <w:r>
        <w:rPr>
          <w:rFonts w:hint="eastAsia" w:ascii="宋体" w:hAnsi="宋体" w:cs="Arial"/>
          <w:b/>
          <w:color w:val="000000"/>
          <w:sz w:val="24"/>
          <w:u w:val="single"/>
        </w:rPr>
        <w:t xml:space="preserve"> TZJSGK2019-15号仙居县污水处理厂化学药剂采购  </w:t>
      </w:r>
      <w:r>
        <w:rPr>
          <w:rFonts w:hint="eastAsia" w:ascii="Arial" w:hAnsi="Arial" w:cs="Arial"/>
          <w:color w:val="000000"/>
          <w:sz w:val="24"/>
        </w:rPr>
        <w:t>的投标。</w:t>
      </w:r>
      <w:r>
        <w:rPr>
          <w:rFonts w:hint="eastAsia" w:ascii="宋体" w:hAnsi="宋体" w:cs="宋体"/>
          <w:kern w:val="0"/>
          <w:sz w:val="24"/>
        </w:rPr>
        <w:t>为此，我公司就本次投标有关事项郑重声明如下：</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1、</w:t>
      </w:r>
      <w:r>
        <w:rPr>
          <w:rFonts w:hint="eastAsia" w:ascii="Arial" w:hAnsi="Arial" w:cs="Arial"/>
          <w:color w:val="000000"/>
          <w:sz w:val="24"/>
        </w:rPr>
        <w:t>我公司声明截止投标时间近三年以来：在政府采购领域中的项目招标、投标和合同履约期间无任何不良行为记录；无重大违法记录（重大违法记录是指供应商因违法经营受到刑事处罚或者责令停产停业、吊销许可证或者执照、较大数额罚款等行政处罚）。</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2、我公司</w:t>
      </w:r>
      <w:r>
        <w:rPr>
          <w:rFonts w:ascii="宋体" w:hAnsi="宋体" w:cs="宋体"/>
          <w:kern w:val="0"/>
          <w:sz w:val="24"/>
        </w:rPr>
        <w:t>在参与投标前已</w:t>
      </w:r>
      <w:r>
        <w:rPr>
          <w:rFonts w:hint="eastAsia" w:ascii="宋体" w:hAnsi="宋体" w:cs="宋体"/>
          <w:kern w:val="0"/>
          <w:sz w:val="24"/>
        </w:rPr>
        <w:t>详细审查</w:t>
      </w:r>
      <w:r>
        <w:rPr>
          <w:rFonts w:ascii="宋体" w:hAnsi="宋体" w:cs="宋体"/>
          <w:kern w:val="0"/>
          <w:sz w:val="24"/>
        </w:rPr>
        <w:t>了招标文件和所有相关资料，我方完全明白并认为此招标文件没有倾向性，也没有存在排斥潜在投标人的内容，我方同意招标文件的相关条款，放弃对招标文件提出误解和质疑的一切权</w:t>
      </w:r>
      <w:r>
        <w:rPr>
          <w:rFonts w:hint="eastAsia" w:ascii="宋体" w:hAnsi="宋体" w:cs="宋体"/>
          <w:kern w:val="0"/>
          <w:sz w:val="24"/>
        </w:rPr>
        <w:t>利。</w:t>
      </w:r>
    </w:p>
    <w:p>
      <w:pPr>
        <w:snapToGrid w:val="0"/>
        <w:spacing w:line="360" w:lineRule="auto"/>
        <w:ind w:firstLine="480" w:firstLineChars="200"/>
        <w:rPr>
          <w:rFonts w:ascii="宋体" w:hAnsi="宋体"/>
          <w:sz w:val="24"/>
        </w:rPr>
      </w:pPr>
      <w:r>
        <w:rPr>
          <w:rFonts w:hint="eastAsia" w:ascii="宋体" w:hAnsi="宋体"/>
          <w:sz w:val="24"/>
        </w:rPr>
        <w:t>3、我</w:t>
      </w:r>
      <w:r>
        <w:rPr>
          <w:rFonts w:hint="eastAsia" w:ascii="宋体" w:hAnsi="宋体" w:cs="仿宋_GB2312"/>
          <w:kern w:val="0"/>
          <w:sz w:val="24"/>
          <w:lang w:val="zh-CN"/>
        </w:rPr>
        <w:t>公司</w:t>
      </w:r>
      <w:r>
        <w:rPr>
          <w:rFonts w:hint="eastAsia" w:ascii="宋体" w:hAnsi="宋体"/>
          <w:sz w:val="24"/>
        </w:rPr>
        <w:t>不是采购人的附属机构；在获知本项目采购信息后，与采购人聘请的为此项目提供咨询服务的公司及其附属机构没有任何联系。</w:t>
      </w:r>
    </w:p>
    <w:p>
      <w:pPr>
        <w:snapToGrid w:val="0"/>
        <w:spacing w:line="360" w:lineRule="auto"/>
        <w:ind w:firstLine="480" w:firstLineChars="200"/>
        <w:rPr>
          <w:rFonts w:ascii="宋体" w:hAnsi="宋体"/>
          <w:kern w:val="0"/>
          <w:sz w:val="24"/>
          <w:lang w:val="af-ZA"/>
        </w:rPr>
      </w:pPr>
      <w:r>
        <w:rPr>
          <w:rFonts w:hint="eastAsia" w:ascii="宋体" w:hAnsi="宋体"/>
          <w:sz w:val="24"/>
        </w:rPr>
        <w:t>4、</w:t>
      </w:r>
      <w:r>
        <w:rPr>
          <w:rFonts w:hint="eastAsia" w:ascii="宋体" w:hAnsi="宋体" w:cs="宋体"/>
          <w:kern w:val="0"/>
          <w:sz w:val="24"/>
        </w:rPr>
        <w:t>我</w:t>
      </w:r>
      <w:r>
        <w:rPr>
          <w:rFonts w:hint="eastAsia" w:ascii="宋体" w:hAnsi="宋体" w:cs="仿宋_GB2312"/>
          <w:kern w:val="0"/>
          <w:sz w:val="24"/>
          <w:lang w:val="zh-CN"/>
        </w:rPr>
        <w:t>公司</w:t>
      </w:r>
      <w:r>
        <w:rPr>
          <w:rFonts w:hint="eastAsia" w:ascii="宋体" w:hAnsi="宋体" w:cs="宋体"/>
          <w:kern w:val="0"/>
          <w:sz w:val="24"/>
        </w:rPr>
        <w:t>保证，</w:t>
      </w:r>
      <w:r>
        <w:rPr>
          <w:rFonts w:hint="eastAsia" w:ascii="宋体" w:hAnsi="宋体"/>
          <w:kern w:val="0"/>
          <w:sz w:val="24"/>
          <w:lang w:val="af-ZA"/>
        </w:rPr>
        <w:t>采购人在中华人民共和国境内使用</w:t>
      </w:r>
      <w:r>
        <w:rPr>
          <w:rFonts w:hint="eastAsia" w:ascii="宋体" w:hAnsi="宋体" w:cs="宋体"/>
          <w:kern w:val="0"/>
          <w:sz w:val="24"/>
        </w:rPr>
        <w:t>我</w:t>
      </w:r>
      <w:r>
        <w:rPr>
          <w:rFonts w:hint="eastAsia" w:ascii="宋体" w:hAnsi="宋体" w:cs="仿宋_GB2312"/>
          <w:kern w:val="0"/>
          <w:sz w:val="24"/>
          <w:lang w:val="zh-CN"/>
        </w:rPr>
        <w:t>公司</w:t>
      </w:r>
      <w:r>
        <w:rPr>
          <w:rFonts w:hint="eastAsia" w:ascii="宋体" w:hAnsi="宋体"/>
          <w:kern w:val="0"/>
          <w:sz w:val="24"/>
          <w:lang w:val="af-ZA"/>
        </w:rPr>
        <w:t>投标货物、资料、技术、服务或其任何一部分时，享有不受限制的无偿使用权，如有第三方向采购人提出侵犯其专利权、商标权或其它知识产权的主张，该责任由</w:t>
      </w:r>
      <w:r>
        <w:rPr>
          <w:rFonts w:hint="eastAsia" w:ascii="宋体" w:hAnsi="宋体" w:cs="宋体"/>
          <w:kern w:val="0"/>
          <w:sz w:val="24"/>
          <w:lang w:val="af-ZA"/>
        </w:rPr>
        <w:t>我方</w:t>
      </w:r>
      <w:r>
        <w:rPr>
          <w:rFonts w:hint="eastAsia" w:ascii="宋体" w:hAnsi="宋体"/>
          <w:kern w:val="0"/>
          <w:sz w:val="24"/>
          <w:lang w:val="af-ZA"/>
        </w:rPr>
        <w:t>承担。</w:t>
      </w:r>
      <w:r>
        <w:rPr>
          <w:rFonts w:hint="eastAsia" w:ascii="宋体" w:hAnsi="宋体" w:cs="宋体"/>
          <w:kern w:val="0"/>
          <w:sz w:val="24"/>
          <w:lang w:val="af-ZA"/>
        </w:rPr>
        <w:t>我方的</w:t>
      </w:r>
      <w:r>
        <w:rPr>
          <w:rFonts w:hint="eastAsia" w:ascii="宋体" w:hAnsi="宋体"/>
          <w:kern w:val="0"/>
          <w:sz w:val="24"/>
          <w:lang w:val="af-ZA"/>
        </w:rPr>
        <w:t>投标报价</w:t>
      </w:r>
      <w:r>
        <w:rPr>
          <w:rFonts w:hint="eastAsia" w:ascii="宋体" w:hAnsi="宋体" w:cs="宋体"/>
          <w:kern w:val="0"/>
          <w:sz w:val="24"/>
          <w:lang w:val="af-ZA"/>
        </w:rPr>
        <w:t>已</w:t>
      </w:r>
      <w:r>
        <w:rPr>
          <w:rFonts w:hint="eastAsia" w:ascii="宋体" w:hAnsi="宋体"/>
          <w:kern w:val="0"/>
          <w:sz w:val="24"/>
          <w:lang w:val="af-ZA"/>
        </w:rPr>
        <w:t>包含所有应向所有权人支付的专利权、商标权或其它知识产权的一切相关费用。</w:t>
      </w:r>
    </w:p>
    <w:p>
      <w:pPr>
        <w:snapToGrid w:val="0"/>
        <w:spacing w:line="360" w:lineRule="auto"/>
        <w:ind w:firstLine="480" w:firstLineChars="200"/>
        <w:rPr>
          <w:rFonts w:ascii="仿宋_GB2312" w:hAnsi="仿宋_GB2312" w:eastAsia="仿宋_GB2312" w:cs="仿宋_GB2312"/>
          <w:sz w:val="24"/>
        </w:rPr>
      </w:pPr>
      <w:r>
        <w:rPr>
          <w:rFonts w:hint="eastAsia" w:ascii="宋体" w:hAnsi="宋体" w:cs="宋体"/>
          <w:kern w:val="0"/>
          <w:sz w:val="24"/>
          <w:lang w:val="af-ZA"/>
        </w:rPr>
        <w:t>5、我</w:t>
      </w:r>
      <w:r>
        <w:rPr>
          <w:rFonts w:hint="eastAsia" w:ascii="宋体" w:hAnsi="宋体" w:cs="宋体"/>
          <w:kern w:val="0"/>
          <w:sz w:val="24"/>
          <w:lang w:val="zh-CN"/>
        </w:rPr>
        <w:t>公司</w:t>
      </w:r>
      <w:r>
        <w:rPr>
          <w:rFonts w:hint="eastAsia" w:ascii="宋体" w:hAnsi="宋体" w:cs="宋体"/>
          <w:kern w:val="0"/>
          <w:sz w:val="24"/>
          <w:lang w:val="af-ZA"/>
        </w:rPr>
        <w:t>严格履行政府采购合同，不降低合同约定的产品质量和服务，不擅自变更、中止、终止合同，或拒绝履行合同义务；</w:t>
      </w:r>
    </w:p>
    <w:p>
      <w:pPr>
        <w:snapToGrid w:val="0"/>
        <w:spacing w:line="360" w:lineRule="auto"/>
        <w:ind w:firstLine="240" w:firstLineChars="100"/>
        <w:jc w:val="left"/>
        <w:rPr>
          <w:rFonts w:hint="eastAsia" w:ascii="宋体" w:hAnsi="宋体" w:cs="宋体"/>
          <w:color w:val="000000"/>
          <w:sz w:val="24"/>
        </w:rPr>
      </w:pPr>
      <w:r>
        <w:rPr>
          <w:rFonts w:hint="eastAsia" w:ascii="宋体" w:hAnsi="宋体"/>
          <w:sz w:val="24"/>
        </w:rPr>
        <w:t>6、以上事项如有虚假或隐瞒，我</w:t>
      </w:r>
      <w:r>
        <w:rPr>
          <w:rFonts w:hint="eastAsia" w:ascii="宋体" w:hAnsi="宋体" w:cs="仿宋_GB2312"/>
          <w:kern w:val="0"/>
          <w:sz w:val="24"/>
          <w:lang w:val="zh-CN"/>
        </w:rPr>
        <w:t>公司</w:t>
      </w:r>
      <w:r>
        <w:rPr>
          <w:rFonts w:hint="eastAsia" w:ascii="宋体" w:hAnsi="宋体"/>
          <w:sz w:val="24"/>
        </w:rPr>
        <w:t>愿意承担一切后果，并不再寻求任何旨在减轻或免除法律责任的辩解。</w:t>
      </w:r>
    </w:p>
    <w:p>
      <w:pPr>
        <w:snapToGrid w:val="0"/>
        <w:spacing w:line="360" w:lineRule="auto"/>
        <w:jc w:val="left"/>
        <w:rPr>
          <w:rFonts w:hint="eastAsia" w:ascii="宋体" w:hAnsi="宋体" w:cs="仿宋_GB2312"/>
          <w:kern w:val="0"/>
          <w:sz w:val="24"/>
          <w:lang w:val="zh-CN"/>
        </w:rPr>
      </w:pPr>
      <w:r>
        <w:rPr>
          <w:rFonts w:hint="eastAsia" w:ascii="Arial" w:hAnsi="Arial" w:cs="Arial"/>
          <w:color w:val="000000"/>
          <w:sz w:val="24"/>
        </w:rPr>
        <w:t> </w:t>
      </w:r>
      <w:r>
        <w:rPr>
          <w:rFonts w:hint="eastAsia" w:ascii="宋体" w:hAnsi="宋体" w:cs="宋体"/>
          <w:color w:val="000000"/>
          <w:sz w:val="24"/>
        </w:rPr>
        <w:t xml:space="preserve">                                         </w:t>
      </w:r>
      <w:r>
        <w:rPr>
          <w:rFonts w:hint="eastAsia" w:ascii="宋体" w:hAnsi="宋体" w:cs="仿宋_GB2312"/>
          <w:kern w:val="0"/>
          <w:sz w:val="24"/>
          <w:lang w:val="zh-CN"/>
        </w:rPr>
        <w:t xml:space="preserve">       投标人名称(公章)：</w:t>
      </w:r>
    </w:p>
    <w:p>
      <w:pPr>
        <w:snapToGrid w:val="0"/>
        <w:spacing w:line="360" w:lineRule="auto"/>
        <w:ind w:firstLine="240" w:firstLineChars="100"/>
        <w:jc w:val="left"/>
        <w:rPr>
          <w:rFonts w:hint="eastAsia" w:ascii="宋体" w:hAnsi="宋体" w:cs="宋体"/>
          <w:color w:val="000000"/>
          <w:sz w:val="24"/>
        </w:rPr>
      </w:pPr>
      <w:r>
        <w:rPr>
          <w:rFonts w:hint="eastAsia" w:ascii="宋体" w:hAnsi="宋体" w:cs="仿宋_GB2312"/>
          <w:kern w:val="0"/>
          <w:sz w:val="24"/>
          <w:lang w:val="zh-CN"/>
        </w:rPr>
        <w:t xml:space="preserve">                                       法定代表人或授权委托人(签字)：</w:t>
      </w:r>
    </w:p>
    <w:p>
      <w:pPr>
        <w:snapToGrid w:val="0"/>
        <w:spacing w:line="360" w:lineRule="auto"/>
        <w:jc w:val="center"/>
        <w:rPr>
          <w:rFonts w:hint="eastAsia" w:ascii="Arial" w:hAnsi="Arial" w:cs="Arial"/>
          <w:color w:val="000000"/>
          <w:sz w:val="21"/>
          <w:szCs w:val="21"/>
        </w:rPr>
      </w:pPr>
      <w:r>
        <w:rPr>
          <w:rFonts w:hint="eastAsia" w:ascii="Arial" w:hAnsi="Arial" w:cs="Arial"/>
          <w:color w:val="000000"/>
          <w:sz w:val="24"/>
        </w:rPr>
        <w:t xml:space="preserve">                   日　期：</w:t>
      </w:r>
    </w:p>
    <w:p>
      <w:pPr>
        <w:spacing w:line="450" w:lineRule="atLeast"/>
        <w:jc w:val="left"/>
        <w:rPr>
          <w:rFonts w:hint="eastAsia" w:ascii="Arial" w:hAnsi="Arial" w:cs="Arial"/>
          <w:color w:val="000000"/>
          <w:sz w:val="24"/>
        </w:rPr>
      </w:pPr>
      <w:r>
        <w:rPr>
          <w:rFonts w:ascii="宋体" w:hAnsi="宋体"/>
          <w:bCs/>
          <w:color w:val="000000"/>
          <w:sz w:val="21"/>
          <w:szCs w:val="21"/>
        </w:rPr>
        <w:t>注：</w:t>
      </w:r>
      <w:r>
        <w:rPr>
          <w:rFonts w:hint="eastAsia" w:ascii="宋体" w:hAnsi="宋体"/>
          <w:bCs/>
          <w:color w:val="000000"/>
          <w:sz w:val="21"/>
          <w:szCs w:val="21"/>
        </w:rPr>
        <w:t>▲必须按照本声明书要求填报。</w:t>
      </w:r>
    </w:p>
    <w:p>
      <w:pPr>
        <w:spacing w:line="450" w:lineRule="atLeast"/>
        <w:rPr>
          <w:rFonts w:hint="eastAsia" w:hAnsi="宋体"/>
          <w:b/>
          <w:color w:val="000000"/>
          <w:sz w:val="24"/>
        </w:rPr>
      </w:pPr>
      <w:r>
        <w:rPr>
          <w:rFonts w:hint="eastAsia" w:ascii="宋体" w:hAnsi="宋体"/>
          <w:b/>
          <w:color w:val="000000"/>
          <w:sz w:val="24"/>
          <w:szCs w:val="20"/>
        </w:rPr>
        <w:t>附件六：</w:t>
      </w:r>
    </w:p>
    <w:p>
      <w:pPr>
        <w:spacing w:afterLines="100" w:line="600" w:lineRule="exact"/>
        <w:jc w:val="center"/>
        <w:rPr>
          <w:rFonts w:hint="eastAsia" w:ascii="仿宋_GB2312" w:eastAsia="仿宋_GB2312"/>
          <w:color w:val="000000"/>
          <w:sz w:val="30"/>
        </w:rPr>
      </w:pPr>
      <w:r>
        <w:rPr>
          <w:rFonts w:hint="eastAsia" w:ascii="宋体" w:hAnsi="宋体" w:cs="仿宋_GB2312"/>
          <w:b/>
          <w:bCs/>
          <w:color w:val="000000"/>
          <w:kern w:val="0"/>
          <w:szCs w:val="36"/>
          <w:lang w:val="zh-CN"/>
        </w:rPr>
        <w:t>无重大违法记录声明书</w:t>
      </w:r>
    </w:p>
    <w:p>
      <w:pPr>
        <w:spacing w:line="360" w:lineRule="auto"/>
        <w:jc w:val="left"/>
        <w:rPr>
          <w:rFonts w:hint="eastAsia" w:ascii="宋体" w:hAnsi="宋体" w:cs="宋体"/>
          <w:color w:val="000000"/>
          <w:sz w:val="23"/>
          <w:szCs w:val="23"/>
        </w:rPr>
      </w:pPr>
      <w:r>
        <w:rPr>
          <w:rFonts w:hint="eastAsia" w:ascii="Arial" w:hAnsi="Arial" w:cs="Arial"/>
          <w:color w:val="000000"/>
          <w:sz w:val="24"/>
        </w:rPr>
        <w:t>仙居县市政公用工程建设中心：</w:t>
      </w:r>
    </w:p>
    <w:p>
      <w:pPr>
        <w:spacing w:line="450" w:lineRule="atLeast"/>
        <w:ind w:firstLine="480" w:firstLineChars="200"/>
        <w:jc w:val="left"/>
        <w:rPr>
          <w:rFonts w:hint="eastAsia" w:ascii="Arial" w:hAnsi="Arial" w:cs="Arial"/>
          <w:color w:val="000000"/>
          <w:sz w:val="24"/>
        </w:rPr>
      </w:pPr>
      <w:r>
        <w:rPr>
          <w:rFonts w:hint="eastAsia" w:ascii="Arial" w:hAnsi="Arial" w:cs="Arial"/>
          <w:color w:val="000000"/>
          <w:sz w:val="24"/>
        </w:rPr>
        <w:t>我方郑重声明：我方参加本项目投标活动前三年内无重大违法记录（重大违法记录是指供应商因违法经营受到刑事处罚或者责令停产停业、吊销许可证或者执照、较大数额罚款等行政处罚），符合《中华人民共和国政府采购法》、《中华人民共和国政府采购法实施条例》的规定。我方对此声明负全部法律责任。</w:t>
      </w:r>
    </w:p>
    <w:p>
      <w:pPr>
        <w:spacing w:line="450" w:lineRule="atLeast"/>
        <w:ind w:firstLine="480" w:firstLineChars="200"/>
        <w:jc w:val="left"/>
        <w:rPr>
          <w:rFonts w:hint="eastAsia" w:ascii="仿宋_GB2312" w:eastAsia="仿宋_GB2312"/>
          <w:spacing w:val="6"/>
          <w:sz w:val="30"/>
          <w:szCs w:val="30"/>
        </w:rPr>
      </w:pPr>
      <w:r>
        <w:rPr>
          <w:rFonts w:hint="eastAsia" w:ascii="Arial" w:hAnsi="Arial" w:cs="Arial"/>
          <w:color w:val="000000"/>
          <w:sz w:val="24"/>
        </w:rPr>
        <w:t>特此声明。</w:t>
      </w:r>
    </w:p>
    <w:p>
      <w:pPr>
        <w:pStyle w:val="23"/>
        <w:jc w:val="center"/>
        <w:rPr>
          <w:rFonts w:hint="eastAsia" w:ascii="仿宋_GB2312" w:eastAsia="仿宋_GB2312"/>
          <w:color w:val="000000"/>
          <w:sz w:val="30"/>
        </w:rPr>
      </w:pPr>
    </w:p>
    <w:p>
      <w:pPr>
        <w:spacing w:line="450" w:lineRule="atLeast"/>
        <w:jc w:val="left"/>
        <w:rPr>
          <w:rFonts w:hint="eastAsia" w:ascii="Arial" w:hAnsi="Arial" w:cs="Arial"/>
          <w:color w:val="000000"/>
          <w:sz w:val="24"/>
        </w:rPr>
      </w:pPr>
      <w:r>
        <w:rPr>
          <w:rFonts w:hint="eastAsia" w:ascii="Arial" w:hAnsi="Arial" w:cs="Arial"/>
          <w:color w:val="000000"/>
          <w:sz w:val="24"/>
        </w:rPr>
        <w:t> </w:t>
      </w:r>
      <w:r>
        <w:rPr>
          <w:rFonts w:hint="eastAsia" w:ascii="宋体" w:hAnsi="宋体" w:cs="宋体"/>
          <w:color w:val="000000"/>
          <w:sz w:val="23"/>
          <w:szCs w:val="23"/>
        </w:rPr>
        <w:t xml:space="preserve">                                    </w:t>
      </w:r>
      <w:r>
        <w:rPr>
          <w:rFonts w:hint="eastAsia" w:ascii="Arial" w:hAnsi="Arial" w:cs="Arial"/>
          <w:color w:val="000000"/>
          <w:sz w:val="24"/>
        </w:rPr>
        <w:t>声明人 (盖单位章)：</w:t>
      </w:r>
    </w:p>
    <w:p>
      <w:pPr>
        <w:spacing w:line="450" w:lineRule="atLeast"/>
        <w:ind w:firstLine="240" w:firstLineChars="100"/>
        <w:jc w:val="left"/>
        <w:rPr>
          <w:rFonts w:hint="eastAsia" w:ascii="Arial" w:hAnsi="Arial" w:cs="Arial"/>
          <w:color w:val="000000"/>
          <w:sz w:val="24"/>
        </w:rPr>
      </w:pPr>
    </w:p>
    <w:p>
      <w:pPr>
        <w:spacing w:line="450" w:lineRule="atLeast"/>
        <w:ind w:firstLine="2520" w:firstLineChars="1050"/>
        <w:jc w:val="left"/>
        <w:rPr>
          <w:rFonts w:hint="eastAsia" w:ascii="Arial" w:hAnsi="Arial" w:cs="Arial"/>
          <w:color w:val="000000"/>
          <w:sz w:val="24"/>
        </w:rPr>
      </w:pPr>
    </w:p>
    <w:p>
      <w:pPr>
        <w:spacing w:line="450" w:lineRule="atLeast"/>
        <w:ind w:firstLine="2520" w:firstLineChars="1050"/>
        <w:jc w:val="left"/>
        <w:rPr>
          <w:rFonts w:hint="eastAsia" w:ascii="宋体" w:hAnsi="宋体" w:cs="宋体"/>
          <w:color w:val="000000"/>
          <w:sz w:val="23"/>
          <w:szCs w:val="23"/>
        </w:rPr>
      </w:pPr>
      <w:r>
        <w:rPr>
          <w:rFonts w:hint="eastAsia" w:ascii="Arial" w:hAnsi="Arial" w:cs="Arial"/>
          <w:color w:val="000000"/>
          <w:sz w:val="24"/>
        </w:rPr>
        <w:t>法定代表人或全权代表(盖章或签字)：</w:t>
      </w:r>
    </w:p>
    <w:p>
      <w:pPr>
        <w:spacing w:line="450" w:lineRule="atLeast"/>
        <w:jc w:val="left"/>
        <w:rPr>
          <w:rFonts w:hint="eastAsia" w:ascii="宋体" w:hAnsi="宋体" w:cs="宋体"/>
          <w:color w:val="000000"/>
          <w:sz w:val="23"/>
          <w:szCs w:val="23"/>
        </w:rPr>
      </w:pPr>
      <w:r>
        <w:rPr>
          <w:rFonts w:hint="eastAsia" w:ascii="Arial" w:hAnsi="Arial" w:cs="Arial"/>
          <w:color w:val="000000"/>
          <w:sz w:val="24"/>
        </w:rPr>
        <w:t> </w:t>
      </w:r>
    </w:p>
    <w:p>
      <w:pPr>
        <w:pStyle w:val="23"/>
        <w:spacing w:line="360" w:lineRule="auto"/>
        <w:rPr>
          <w:rFonts w:hint="eastAsia"/>
        </w:rPr>
      </w:pPr>
      <w:r>
        <w:rPr>
          <w:rFonts w:hint="eastAsia"/>
        </w:rPr>
        <w:t xml:space="preserve">                                            </w:t>
      </w:r>
    </w:p>
    <w:p>
      <w:pPr>
        <w:pStyle w:val="23"/>
        <w:spacing w:line="360" w:lineRule="auto"/>
        <w:ind w:firstLine="5040" w:firstLineChars="2400"/>
        <w:rPr>
          <w:rFonts w:hint="eastAsia"/>
          <w:b/>
          <w:bCs/>
          <w:color w:val="000000"/>
          <w:sz w:val="24"/>
          <w:lang w:val="zh-CN"/>
        </w:rPr>
      </w:pPr>
      <w:r>
        <w:rPr>
          <w:rFonts w:hint="eastAsia"/>
        </w:rPr>
        <w:t xml:space="preserve">  </w:t>
      </w:r>
      <w:r>
        <w:rPr>
          <w:rFonts w:hint="eastAsia" w:ascii="Arial" w:hAnsi="Arial" w:cs="Arial"/>
          <w:color w:val="000000"/>
          <w:sz w:val="24"/>
        </w:rPr>
        <w:t>日　期：</w:t>
      </w:r>
    </w:p>
    <w:p>
      <w:pPr>
        <w:pStyle w:val="23"/>
        <w:spacing w:line="360" w:lineRule="auto"/>
        <w:rPr>
          <w:rFonts w:hint="eastAsia"/>
          <w:b/>
          <w:bCs/>
          <w:color w:val="000000"/>
          <w:sz w:val="24"/>
          <w:lang w:val="zh-CN"/>
        </w:rPr>
      </w:pPr>
    </w:p>
    <w:p>
      <w:pPr>
        <w:pStyle w:val="23"/>
        <w:spacing w:line="360" w:lineRule="auto"/>
        <w:rPr>
          <w:rFonts w:hint="eastAsia"/>
          <w:b/>
          <w:bCs/>
          <w:color w:val="000000"/>
          <w:sz w:val="24"/>
          <w:lang w:val="zh-CN"/>
        </w:rPr>
        <w:sectPr>
          <w:pgSz w:w="11906" w:h="16838"/>
          <w:pgMar w:top="1440" w:right="1440" w:bottom="1440" w:left="1440" w:header="851" w:footer="992" w:gutter="0"/>
          <w:cols w:space="720" w:num="1"/>
          <w:docGrid w:linePitch="312" w:charSpace="0"/>
        </w:sectPr>
      </w:pPr>
    </w:p>
    <w:p>
      <w:pPr>
        <w:rPr>
          <w:rFonts w:hint="eastAsia" w:ascii="宋体"/>
          <w:b/>
          <w:color w:val="000000"/>
          <w:sz w:val="24"/>
          <w:lang w:val="zh-CN"/>
        </w:rPr>
      </w:pPr>
      <w:r>
        <w:rPr>
          <w:rFonts w:hint="eastAsia" w:ascii="宋体"/>
          <w:b/>
          <w:color w:val="000000"/>
          <w:sz w:val="24"/>
          <w:lang w:val="zh-CN"/>
        </w:rPr>
        <w:t>附件七：</w:t>
      </w:r>
    </w:p>
    <w:p>
      <w:pPr>
        <w:pStyle w:val="23"/>
        <w:spacing w:line="360" w:lineRule="auto"/>
        <w:jc w:val="center"/>
        <w:rPr>
          <w:rFonts w:hint="eastAsia" w:hAnsi="宋体"/>
          <w:b/>
          <w:bCs/>
          <w:sz w:val="24"/>
          <w:lang w:val="zh-CN"/>
        </w:rPr>
      </w:pPr>
      <w:r>
        <w:rPr>
          <w:rFonts w:hint="eastAsia" w:hAnsi="宋体"/>
          <w:b/>
          <w:sz w:val="36"/>
          <w:szCs w:val="36"/>
        </w:rPr>
        <w:t>类似项目业绩一览表</w:t>
      </w:r>
    </w:p>
    <w:tbl>
      <w:tblPr>
        <w:tblStyle w:val="39"/>
        <w:tblW w:w="96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1561"/>
        <w:gridCol w:w="1744"/>
        <w:gridCol w:w="1260"/>
        <w:gridCol w:w="1800"/>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763" w:type="dxa"/>
            <w:vAlign w:val="center"/>
          </w:tcPr>
          <w:p>
            <w:pPr>
              <w:pStyle w:val="23"/>
              <w:jc w:val="center"/>
              <w:rPr>
                <w:rFonts w:hAnsi="宋体"/>
                <w:sz w:val="24"/>
                <w:szCs w:val="24"/>
              </w:rPr>
            </w:pPr>
            <w:r>
              <w:rPr>
                <w:rFonts w:hAnsi="宋体"/>
                <w:sz w:val="24"/>
                <w:szCs w:val="24"/>
              </w:rPr>
              <w:t>序号</w:t>
            </w:r>
          </w:p>
        </w:tc>
        <w:tc>
          <w:tcPr>
            <w:tcW w:w="1561" w:type="dxa"/>
            <w:vAlign w:val="center"/>
          </w:tcPr>
          <w:p>
            <w:pPr>
              <w:pStyle w:val="23"/>
              <w:jc w:val="center"/>
              <w:rPr>
                <w:rFonts w:hAnsi="宋体"/>
                <w:sz w:val="24"/>
                <w:szCs w:val="24"/>
              </w:rPr>
            </w:pPr>
            <w:r>
              <w:rPr>
                <w:rFonts w:hAnsi="宋体"/>
                <w:sz w:val="24"/>
                <w:szCs w:val="24"/>
              </w:rPr>
              <w:t>项目名称</w:t>
            </w:r>
          </w:p>
        </w:tc>
        <w:tc>
          <w:tcPr>
            <w:tcW w:w="1744" w:type="dxa"/>
            <w:vAlign w:val="center"/>
          </w:tcPr>
          <w:p>
            <w:pPr>
              <w:pStyle w:val="23"/>
              <w:jc w:val="center"/>
              <w:rPr>
                <w:rFonts w:hAnsi="宋体"/>
                <w:sz w:val="24"/>
                <w:szCs w:val="24"/>
              </w:rPr>
            </w:pPr>
            <w:r>
              <w:rPr>
                <w:rFonts w:hAnsi="宋体"/>
                <w:sz w:val="24"/>
                <w:szCs w:val="24"/>
              </w:rPr>
              <w:t>业主单位</w:t>
            </w:r>
          </w:p>
        </w:tc>
        <w:tc>
          <w:tcPr>
            <w:tcW w:w="1260" w:type="dxa"/>
            <w:vAlign w:val="center"/>
          </w:tcPr>
          <w:p>
            <w:pPr>
              <w:pStyle w:val="23"/>
              <w:jc w:val="center"/>
              <w:rPr>
                <w:rFonts w:hAnsi="宋体"/>
                <w:sz w:val="24"/>
                <w:szCs w:val="24"/>
              </w:rPr>
            </w:pPr>
            <w:r>
              <w:rPr>
                <w:rFonts w:hAnsi="宋体"/>
                <w:sz w:val="24"/>
                <w:szCs w:val="24"/>
              </w:rPr>
              <w:t>合同金额</w:t>
            </w:r>
          </w:p>
        </w:tc>
        <w:tc>
          <w:tcPr>
            <w:tcW w:w="1800" w:type="dxa"/>
            <w:vAlign w:val="center"/>
          </w:tcPr>
          <w:p>
            <w:pPr>
              <w:pStyle w:val="23"/>
              <w:jc w:val="center"/>
              <w:rPr>
                <w:rFonts w:hAnsi="宋体"/>
                <w:sz w:val="24"/>
                <w:szCs w:val="24"/>
              </w:rPr>
            </w:pPr>
            <w:r>
              <w:rPr>
                <w:rFonts w:hAnsi="宋体"/>
                <w:sz w:val="24"/>
                <w:szCs w:val="24"/>
              </w:rPr>
              <w:t>合同签订时间</w:t>
            </w:r>
          </w:p>
        </w:tc>
        <w:tc>
          <w:tcPr>
            <w:tcW w:w="2520" w:type="dxa"/>
            <w:vAlign w:val="center"/>
          </w:tcPr>
          <w:p>
            <w:pPr>
              <w:pStyle w:val="23"/>
              <w:jc w:val="center"/>
              <w:rPr>
                <w:rFonts w:hAnsi="宋体"/>
                <w:sz w:val="24"/>
                <w:szCs w:val="24"/>
              </w:rPr>
            </w:pPr>
            <w:r>
              <w:rPr>
                <w:rFonts w:hAnsi="宋体"/>
                <w:sz w:val="24"/>
                <w:szCs w:val="24"/>
              </w:rPr>
              <w:t>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763" w:type="dxa"/>
            <w:vAlign w:val="center"/>
          </w:tcPr>
          <w:p>
            <w:pPr>
              <w:pStyle w:val="23"/>
              <w:rPr>
                <w:rFonts w:hAnsi="宋体"/>
                <w:sz w:val="24"/>
                <w:szCs w:val="24"/>
              </w:rPr>
            </w:pPr>
          </w:p>
        </w:tc>
        <w:tc>
          <w:tcPr>
            <w:tcW w:w="1561" w:type="dxa"/>
            <w:vAlign w:val="center"/>
          </w:tcPr>
          <w:p>
            <w:pPr>
              <w:pStyle w:val="23"/>
              <w:rPr>
                <w:rFonts w:hAnsi="宋体"/>
                <w:sz w:val="24"/>
                <w:szCs w:val="24"/>
              </w:rPr>
            </w:pPr>
          </w:p>
        </w:tc>
        <w:tc>
          <w:tcPr>
            <w:tcW w:w="1744" w:type="dxa"/>
            <w:vAlign w:val="center"/>
          </w:tcPr>
          <w:p>
            <w:pPr>
              <w:pStyle w:val="23"/>
              <w:rPr>
                <w:rFonts w:hAnsi="宋体"/>
                <w:sz w:val="24"/>
                <w:szCs w:val="24"/>
              </w:rPr>
            </w:pPr>
          </w:p>
        </w:tc>
        <w:tc>
          <w:tcPr>
            <w:tcW w:w="1260" w:type="dxa"/>
            <w:vAlign w:val="center"/>
          </w:tcPr>
          <w:p>
            <w:pPr>
              <w:pStyle w:val="23"/>
              <w:rPr>
                <w:rFonts w:hAnsi="宋体"/>
                <w:sz w:val="24"/>
                <w:szCs w:val="24"/>
              </w:rPr>
            </w:pPr>
          </w:p>
        </w:tc>
        <w:tc>
          <w:tcPr>
            <w:tcW w:w="1800" w:type="dxa"/>
            <w:vAlign w:val="center"/>
          </w:tcPr>
          <w:p>
            <w:pPr>
              <w:pStyle w:val="23"/>
              <w:rPr>
                <w:rFonts w:hAnsi="宋体"/>
                <w:sz w:val="24"/>
                <w:szCs w:val="24"/>
              </w:rPr>
            </w:pPr>
          </w:p>
        </w:tc>
        <w:tc>
          <w:tcPr>
            <w:tcW w:w="2520" w:type="dxa"/>
            <w:vAlign w:val="center"/>
          </w:tcPr>
          <w:p>
            <w:pPr>
              <w:pStyle w:val="23"/>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763" w:type="dxa"/>
            <w:vAlign w:val="center"/>
          </w:tcPr>
          <w:p>
            <w:pPr>
              <w:pStyle w:val="23"/>
              <w:rPr>
                <w:rFonts w:hAnsi="宋体"/>
                <w:sz w:val="24"/>
                <w:szCs w:val="24"/>
              </w:rPr>
            </w:pPr>
          </w:p>
        </w:tc>
        <w:tc>
          <w:tcPr>
            <w:tcW w:w="1561" w:type="dxa"/>
            <w:vAlign w:val="center"/>
          </w:tcPr>
          <w:p>
            <w:pPr>
              <w:pStyle w:val="23"/>
              <w:rPr>
                <w:rFonts w:hAnsi="宋体"/>
                <w:sz w:val="24"/>
                <w:szCs w:val="24"/>
              </w:rPr>
            </w:pPr>
          </w:p>
        </w:tc>
        <w:tc>
          <w:tcPr>
            <w:tcW w:w="1744" w:type="dxa"/>
            <w:vAlign w:val="center"/>
          </w:tcPr>
          <w:p>
            <w:pPr>
              <w:pStyle w:val="23"/>
              <w:rPr>
                <w:rFonts w:hAnsi="宋体"/>
                <w:sz w:val="24"/>
                <w:szCs w:val="24"/>
              </w:rPr>
            </w:pPr>
          </w:p>
        </w:tc>
        <w:tc>
          <w:tcPr>
            <w:tcW w:w="1260" w:type="dxa"/>
            <w:vAlign w:val="center"/>
          </w:tcPr>
          <w:p>
            <w:pPr>
              <w:pStyle w:val="23"/>
              <w:rPr>
                <w:rFonts w:hAnsi="宋体"/>
                <w:sz w:val="24"/>
                <w:szCs w:val="24"/>
              </w:rPr>
            </w:pPr>
          </w:p>
        </w:tc>
        <w:tc>
          <w:tcPr>
            <w:tcW w:w="1800" w:type="dxa"/>
            <w:vAlign w:val="center"/>
          </w:tcPr>
          <w:p>
            <w:pPr>
              <w:pStyle w:val="23"/>
              <w:rPr>
                <w:rFonts w:hAnsi="宋体"/>
                <w:sz w:val="24"/>
                <w:szCs w:val="24"/>
              </w:rPr>
            </w:pPr>
          </w:p>
        </w:tc>
        <w:tc>
          <w:tcPr>
            <w:tcW w:w="2520" w:type="dxa"/>
            <w:vAlign w:val="center"/>
          </w:tcPr>
          <w:p>
            <w:pPr>
              <w:pStyle w:val="23"/>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763" w:type="dxa"/>
            <w:vAlign w:val="center"/>
          </w:tcPr>
          <w:p>
            <w:pPr>
              <w:pStyle w:val="23"/>
              <w:rPr>
                <w:rFonts w:hAnsi="宋体"/>
                <w:sz w:val="24"/>
                <w:szCs w:val="24"/>
              </w:rPr>
            </w:pPr>
          </w:p>
        </w:tc>
        <w:tc>
          <w:tcPr>
            <w:tcW w:w="1561" w:type="dxa"/>
            <w:vAlign w:val="center"/>
          </w:tcPr>
          <w:p>
            <w:pPr>
              <w:pStyle w:val="23"/>
              <w:rPr>
                <w:rFonts w:hAnsi="宋体"/>
                <w:sz w:val="24"/>
                <w:szCs w:val="24"/>
              </w:rPr>
            </w:pPr>
          </w:p>
        </w:tc>
        <w:tc>
          <w:tcPr>
            <w:tcW w:w="1744" w:type="dxa"/>
            <w:vAlign w:val="center"/>
          </w:tcPr>
          <w:p>
            <w:pPr>
              <w:pStyle w:val="23"/>
              <w:rPr>
                <w:rFonts w:hAnsi="宋体"/>
                <w:sz w:val="24"/>
                <w:szCs w:val="24"/>
              </w:rPr>
            </w:pPr>
          </w:p>
        </w:tc>
        <w:tc>
          <w:tcPr>
            <w:tcW w:w="1260" w:type="dxa"/>
            <w:vAlign w:val="center"/>
          </w:tcPr>
          <w:p>
            <w:pPr>
              <w:pStyle w:val="23"/>
              <w:rPr>
                <w:rFonts w:hAnsi="宋体"/>
                <w:sz w:val="24"/>
                <w:szCs w:val="24"/>
              </w:rPr>
            </w:pPr>
          </w:p>
        </w:tc>
        <w:tc>
          <w:tcPr>
            <w:tcW w:w="1800" w:type="dxa"/>
            <w:vAlign w:val="center"/>
          </w:tcPr>
          <w:p>
            <w:pPr>
              <w:pStyle w:val="23"/>
              <w:rPr>
                <w:rFonts w:hAnsi="宋体"/>
                <w:sz w:val="24"/>
                <w:szCs w:val="24"/>
              </w:rPr>
            </w:pPr>
          </w:p>
        </w:tc>
        <w:tc>
          <w:tcPr>
            <w:tcW w:w="2520" w:type="dxa"/>
            <w:vAlign w:val="center"/>
          </w:tcPr>
          <w:p>
            <w:pPr>
              <w:pStyle w:val="23"/>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763" w:type="dxa"/>
            <w:vAlign w:val="center"/>
          </w:tcPr>
          <w:p>
            <w:pPr>
              <w:pStyle w:val="23"/>
              <w:rPr>
                <w:rFonts w:hAnsi="宋体"/>
                <w:sz w:val="24"/>
                <w:szCs w:val="24"/>
              </w:rPr>
            </w:pPr>
          </w:p>
        </w:tc>
        <w:tc>
          <w:tcPr>
            <w:tcW w:w="1561" w:type="dxa"/>
            <w:vAlign w:val="center"/>
          </w:tcPr>
          <w:p>
            <w:pPr>
              <w:pStyle w:val="23"/>
              <w:rPr>
                <w:rFonts w:hAnsi="宋体"/>
                <w:sz w:val="24"/>
                <w:szCs w:val="24"/>
              </w:rPr>
            </w:pPr>
          </w:p>
        </w:tc>
        <w:tc>
          <w:tcPr>
            <w:tcW w:w="1744" w:type="dxa"/>
            <w:vAlign w:val="center"/>
          </w:tcPr>
          <w:p>
            <w:pPr>
              <w:pStyle w:val="23"/>
              <w:rPr>
                <w:rFonts w:hAnsi="宋体"/>
                <w:sz w:val="24"/>
                <w:szCs w:val="24"/>
              </w:rPr>
            </w:pPr>
          </w:p>
        </w:tc>
        <w:tc>
          <w:tcPr>
            <w:tcW w:w="1260" w:type="dxa"/>
            <w:vAlign w:val="center"/>
          </w:tcPr>
          <w:p>
            <w:pPr>
              <w:pStyle w:val="23"/>
              <w:rPr>
                <w:rFonts w:hAnsi="宋体"/>
                <w:sz w:val="24"/>
                <w:szCs w:val="24"/>
              </w:rPr>
            </w:pPr>
          </w:p>
        </w:tc>
        <w:tc>
          <w:tcPr>
            <w:tcW w:w="1800" w:type="dxa"/>
            <w:vAlign w:val="center"/>
          </w:tcPr>
          <w:p>
            <w:pPr>
              <w:pStyle w:val="23"/>
              <w:rPr>
                <w:rFonts w:hAnsi="宋体"/>
                <w:sz w:val="24"/>
                <w:szCs w:val="24"/>
              </w:rPr>
            </w:pPr>
          </w:p>
        </w:tc>
        <w:tc>
          <w:tcPr>
            <w:tcW w:w="2520" w:type="dxa"/>
            <w:vAlign w:val="center"/>
          </w:tcPr>
          <w:p>
            <w:pPr>
              <w:pStyle w:val="23"/>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94" w:hRule="atLeast"/>
        </w:trPr>
        <w:tc>
          <w:tcPr>
            <w:tcW w:w="763" w:type="dxa"/>
            <w:vAlign w:val="center"/>
          </w:tcPr>
          <w:p>
            <w:pPr>
              <w:pStyle w:val="23"/>
              <w:rPr>
                <w:rFonts w:hAnsi="宋体"/>
                <w:sz w:val="24"/>
                <w:szCs w:val="24"/>
              </w:rPr>
            </w:pPr>
          </w:p>
        </w:tc>
        <w:tc>
          <w:tcPr>
            <w:tcW w:w="1561" w:type="dxa"/>
            <w:vAlign w:val="center"/>
          </w:tcPr>
          <w:p>
            <w:pPr>
              <w:pStyle w:val="23"/>
              <w:rPr>
                <w:rFonts w:hAnsi="宋体"/>
                <w:sz w:val="24"/>
                <w:szCs w:val="24"/>
              </w:rPr>
            </w:pPr>
          </w:p>
        </w:tc>
        <w:tc>
          <w:tcPr>
            <w:tcW w:w="1744" w:type="dxa"/>
            <w:vAlign w:val="center"/>
          </w:tcPr>
          <w:p>
            <w:pPr>
              <w:pStyle w:val="23"/>
              <w:rPr>
                <w:rFonts w:hAnsi="宋体"/>
                <w:sz w:val="24"/>
                <w:szCs w:val="24"/>
              </w:rPr>
            </w:pPr>
          </w:p>
        </w:tc>
        <w:tc>
          <w:tcPr>
            <w:tcW w:w="1260" w:type="dxa"/>
            <w:vAlign w:val="center"/>
          </w:tcPr>
          <w:p>
            <w:pPr>
              <w:pStyle w:val="23"/>
              <w:rPr>
                <w:rFonts w:hAnsi="宋体"/>
                <w:sz w:val="24"/>
                <w:szCs w:val="24"/>
              </w:rPr>
            </w:pPr>
          </w:p>
        </w:tc>
        <w:tc>
          <w:tcPr>
            <w:tcW w:w="1800" w:type="dxa"/>
            <w:vAlign w:val="center"/>
          </w:tcPr>
          <w:p>
            <w:pPr>
              <w:pStyle w:val="23"/>
              <w:rPr>
                <w:rFonts w:hAnsi="宋体"/>
                <w:sz w:val="24"/>
                <w:szCs w:val="24"/>
              </w:rPr>
            </w:pPr>
          </w:p>
        </w:tc>
        <w:tc>
          <w:tcPr>
            <w:tcW w:w="2520" w:type="dxa"/>
            <w:vAlign w:val="center"/>
          </w:tcPr>
          <w:p>
            <w:pPr>
              <w:pStyle w:val="23"/>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763" w:type="dxa"/>
            <w:vAlign w:val="center"/>
          </w:tcPr>
          <w:p>
            <w:pPr>
              <w:pStyle w:val="23"/>
              <w:rPr>
                <w:rFonts w:hAnsi="宋体"/>
                <w:sz w:val="24"/>
                <w:szCs w:val="24"/>
              </w:rPr>
            </w:pPr>
          </w:p>
        </w:tc>
        <w:tc>
          <w:tcPr>
            <w:tcW w:w="1561" w:type="dxa"/>
            <w:vAlign w:val="center"/>
          </w:tcPr>
          <w:p>
            <w:pPr>
              <w:pStyle w:val="23"/>
              <w:rPr>
                <w:rFonts w:hAnsi="宋体"/>
                <w:sz w:val="24"/>
                <w:szCs w:val="24"/>
              </w:rPr>
            </w:pPr>
          </w:p>
        </w:tc>
        <w:tc>
          <w:tcPr>
            <w:tcW w:w="1744" w:type="dxa"/>
            <w:vAlign w:val="center"/>
          </w:tcPr>
          <w:p>
            <w:pPr>
              <w:pStyle w:val="23"/>
              <w:rPr>
                <w:rFonts w:hAnsi="宋体"/>
                <w:sz w:val="24"/>
                <w:szCs w:val="24"/>
              </w:rPr>
            </w:pPr>
          </w:p>
        </w:tc>
        <w:tc>
          <w:tcPr>
            <w:tcW w:w="1260" w:type="dxa"/>
            <w:vAlign w:val="center"/>
          </w:tcPr>
          <w:p>
            <w:pPr>
              <w:pStyle w:val="23"/>
              <w:rPr>
                <w:rFonts w:hAnsi="宋体"/>
                <w:sz w:val="24"/>
                <w:szCs w:val="24"/>
              </w:rPr>
            </w:pPr>
          </w:p>
        </w:tc>
        <w:tc>
          <w:tcPr>
            <w:tcW w:w="1800" w:type="dxa"/>
            <w:vAlign w:val="center"/>
          </w:tcPr>
          <w:p>
            <w:pPr>
              <w:pStyle w:val="23"/>
              <w:rPr>
                <w:rFonts w:hAnsi="宋体"/>
                <w:sz w:val="24"/>
                <w:szCs w:val="24"/>
              </w:rPr>
            </w:pPr>
          </w:p>
        </w:tc>
        <w:tc>
          <w:tcPr>
            <w:tcW w:w="2520" w:type="dxa"/>
            <w:vAlign w:val="center"/>
          </w:tcPr>
          <w:p>
            <w:pPr>
              <w:pStyle w:val="23"/>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763" w:type="dxa"/>
            <w:vAlign w:val="center"/>
          </w:tcPr>
          <w:p>
            <w:pPr>
              <w:pStyle w:val="23"/>
              <w:rPr>
                <w:rFonts w:hAnsi="宋体"/>
                <w:sz w:val="24"/>
                <w:szCs w:val="24"/>
              </w:rPr>
            </w:pPr>
          </w:p>
        </w:tc>
        <w:tc>
          <w:tcPr>
            <w:tcW w:w="1561" w:type="dxa"/>
            <w:vAlign w:val="center"/>
          </w:tcPr>
          <w:p>
            <w:pPr>
              <w:pStyle w:val="23"/>
              <w:rPr>
                <w:rFonts w:hAnsi="宋体"/>
                <w:sz w:val="24"/>
                <w:szCs w:val="24"/>
              </w:rPr>
            </w:pPr>
          </w:p>
        </w:tc>
        <w:tc>
          <w:tcPr>
            <w:tcW w:w="1744" w:type="dxa"/>
            <w:vAlign w:val="center"/>
          </w:tcPr>
          <w:p>
            <w:pPr>
              <w:pStyle w:val="23"/>
              <w:rPr>
                <w:rFonts w:hAnsi="宋体"/>
                <w:sz w:val="24"/>
                <w:szCs w:val="24"/>
              </w:rPr>
            </w:pPr>
          </w:p>
        </w:tc>
        <w:tc>
          <w:tcPr>
            <w:tcW w:w="1260" w:type="dxa"/>
            <w:vAlign w:val="center"/>
          </w:tcPr>
          <w:p>
            <w:pPr>
              <w:pStyle w:val="23"/>
              <w:rPr>
                <w:rFonts w:hAnsi="宋体"/>
                <w:sz w:val="24"/>
                <w:szCs w:val="24"/>
              </w:rPr>
            </w:pPr>
          </w:p>
        </w:tc>
        <w:tc>
          <w:tcPr>
            <w:tcW w:w="1800" w:type="dxa"/>
            <w:vAlign w:val="center"/>
          </w:tcPr>
          <w:p>
            <w:pPr>
              <w:pStyle w:val="23"/>
              <w:rPr>
                <w:rFonts w:hAnsi="宋体"/>
                <w:sz w:val="24"/>
                <w:szCs w:val="24"/>
              </w:rPr>
            </w:pPr>
          </w:p>
        </w:tc>
        <w:tc>
          <w:tcPr>
            <w:tcW w:w="2520" w:type="dxa"/>
            <w:vAlign w:val="center"/>
          </w:tcPr>
          <w:p>
            <w:pPr>
              <w:pStyle w:val="23"/>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763" w:type="dxa"/>
            <w:vAlign w:val="center"/>
          </w:tcPr>
          <w:p>
            <w:pPr>
              <w:pStyle w:val="23"/>
              <w:rPr>
                <w:rFonts w:hAnsi="宋体"/>
                <w:sz w:val="24"/>
                <w:szCs w:val="24"/>
              </w:rPr>
            </w:pPr>
          </w:p>
        </w:tc>
        <w:tc>
          <w:tcPr>
            <w:tcW w:w="1561" w:type="dxa"/>
            <w:vAlign w:val="center"/>
          </w:tcPr>
          <w:p>
            <w:pPr>
              <w:pStyle w:val="23"/>
              <w:rPr>
                <w:rFonts w:hAnsi="宋体"/>
                <w:sz w:val="24"/>
                <w:szCs w:val="24"/>
              </w:rPr>
            </w:pPr>
          </w:p>
        </w:tc>
        <w:tc>
          <w:tcPr>
            <w:tcW w:w="1744" w:type="dxa"/>
            <w:vAlign w:val="center"/>
          </w:tcPr>
          <w:p>
            <w:pPr>
              <w:pStyle w:val="23"/>
              <w:rPr>
                <w:rFonts w:hAnsi="宋体"/>
                <w:sz w:val="24"/>
                <w:szCs w:val="24"/>
              </w:rPr>
            </w:pPr>
          </w:p>
        </w:tc>
        <w:tc>
          <w:tcPr>
            <w:tcW w:w="1260" w:type="dxa"/>
            <w:vAlign w:val="center"/>
          </w:tcPr>
          <w:p>
            <w:pPr>
              <w:pStyle w:val="23"/>
              <w:rPr>
                <w:rFonts w:hAnsi="宋体"/>
                <w:sz w:val="24"/>
                <w:szCs w:val="24"/>
              </w:rPr>
            </w:pPr>
          </w:p>
        </w:tc>
        <w:tc>
          <w:tcPr>
            <w:tcW w:w="1800" w:type="dxa"/>
            <w:vAlign w:val="center"/>
          </w:tcPr>
          <w:p>
            <w:pPr>
              <w:pStyle w:val="23"/>
              <w:rPr>
                <w:rFonts w:hAnsi="宋体"/>
                <w:sz w:val="24"/>
                <w:szCs w:val="24"/>
              </w:rPr>
            </w:pPr>
          </w:p>
        </w:tc>
        <w:tc>
          <w:tcPr>
            <w:tcW w:w="2520" w:type="dxa"/>
            <w:vAlign w:val="center"/>
          </w:tcPr>
          <w:p>
            <w:pPr>
              <w:pStyle w:val="23"/>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763" w:type="dxa"/>
            <w:vAlign w:val="center"/>
          </w:tcPr>
          <w:p>
            <w:pPr>
              <w:pStyle w:val="23"/>
              <w:rPr>
                <w:rFonts w:hint="eastAsia" w:hAnsi="宋体"/>
                <w:sz w:val="24"/>
                <w:szCs w:val="24"/>
              </w:rPr>
            </w:pPr>
            <w:r>
              <w:rPr>
                <w:rFonts w:hint="eastAsia" w:hAnsi="宋体"/>
                <w:sz w:val="24"/>
                <w:szCs w:val="24"/>
              </w:rPr>
              <w:t>……</w:t>
            </w:r>
          </w:p>
        </w:tc>
        <w:tc>
          <w:tcPr>
            <w:tcW w:w="1561" w:type="dxa"/>
            <w:vAlign w:val="center"/>
          </w:tcPr>
          <w:p>
            <w:pPr>
              <w:pStyle w:val="23"/>
              <w:rPr>
                <w:rFonts w:hAnsi="宋体"/>
                <w:sz w:val="24"/>
                <w:szCs w:val="24"/>
              </w:rPr>
            </w:pPr>
          </w:p>
        </w:tc>
        <w:tc>
          <w:tcPr>
            <w:tcW w:w="1744" w:type="dxa"/>
            <w:vAlign w:val="center"/>
          </w:tcPr>
          <w:p>
            <w:pPr>
              <w:pStyle w:val="23"/>
              <w:rPr>
                <w:rFonts w:hAnsi="宋体"/>
                <w:sz w:val="24"/>
                <w:szCs w:val="24"/>
              </w:rPr>
            </w:pPr>
          </w:p>
        </w:tc>
        <w:tc>
          <w:tcPr>
            <w:tcW w:w="1260" w:type="dxa"/>
            <w:vAlign w:val="center"/>
          </w:tcPr>
          <w:p>
            <w:pPr>
              <w:pStyle w:val="23"/>
              <w:rPr>
                <w:rFonts w:hAnsi="宋体"/>
                <w:sz w:val="24"/>
                <w:szCs w:val="24"/>
              </w:rPr>
            </w:pPr>
          </w:p>
        </w:tc>
        <w:tc>
          <w:tcPr>
            <w:tcW w:w="1800" w:type="dxa"/>
            <w:vAlign w:val="center"/>
          </w:tcPr>
          <w:p>
            <w:pPr>
              <w:pStyle w:val="23"/>
              <w:rPr>
                <w:rFonts w:hAnsi="宋体"/>
                <w:sz w:val="24"/>
                <w:szCs w:val="24"/>
              </w:rPr>
            </w:pPr>
          </w:p>
        </w:tc>
        <w:tc>
          <w:tcPr>
            <w:tcW w:w="2520" w:type="dxa"/>
            <w:vAlign w:val="center"/>
          </w:tcPr>
          <w:p>
            <w:pPr>
              <w:pStyle w:val="23"/>
              <w:rPr>
                <w:rFonts w:hAnsi="宋体"/>
                <w:sz w:val="24"/>
                <w:szCs w:val="24"/>
              </w:rPr>
            </w:pPr>
          </w:p>
        </w:tc>
      </w:tr>
    </w:tbl>
    <w:p>
      <w:pPr>
        <w:pStyle w:val="23"/>
        <w:spacing w:line="360" w:lineRule="auto"/>
        <w:rPr>
          <w:rFonts w:hAnsi="宋体"/>
          <w:sz w:val="24"/>
        </w:rPr>
      </w:pPr>
      <w:r>
        <w:rPr>
          <w:rFonts w:hAnsi="宋体"/>
          <w:sz w:val="24"/>
        </w:rPr>
        <w:t>注：1</w:t>
      </w:r>
      <w:r>
        <w:rPr>
          <w:rFonts w:hint="eastAsia" w:hAnsi="宋体"/>
          <w:sz w:val="24"/>
        </w:rPr>
        <w:t>.</w:t>
      </w:r>
      <w:r>
        <w:rPr>
          <w:rFonts w:hAnsi="宋体"/>
          <w:sz w:val="24"/>
        </w:rPr>
        <w:t>表中业绩参照第四部分评分办法及评分标准中要求的业绩提供；</w:t>
      </w:r>
    </w:p>
    <w:p>
      <w:pPr>
        <w:pStyle w:val="23"/>
        <w:spacing w:line="360" w:lineRule="auto"/>
        <w:ind w:firstLine="468" w:firstLineChars="195"/>
        <w:rPr>
          <w:rFonts w:hAnsi="宋体"/>
          <w:sz w:val="24"/>
        </w:rPr>
      </w:pPr>
      <w:r>
        <w:rPr>
          <w:rFonts w:hAnsi="宋体"/>
          <w:sz w:val="24"/>
        </w:rPr>
        <w:t>2</w:t>
      </w:r>
      <w:r>
        <w:rPr>
          <w:rFonts w:hint="eastAsia" w:hAnsi="宋体"/>
          <w:sz w:val="24"/>
        </w:rPr>
        <w:t>.</w:t>
      </w:r>
      <w:r>
        <w:rPr>
          <w:rFonts w:hAnsi="宋体"/>
          <w:sz w:val="24"/>
        </w:rPr>
        <w:t>附上每个业绩合同的复印件，</w:t>
      </w:r>
      <w:r>
        <w:rPr>
          <w:rFonts w:hint="eastAsia" w:hAnsi="宋体"/>
          <w:sz w:val="24"/>
        </w:rPr>
        <w:t>并提供业绩合同</w:t>
      </w:r>
      <w:r>
        <w:rPr>
          <w:rFonts w:hAnsi="宋体"/>
          <w:sz w:val="24"/>
        </w:rPr>
        <w:t>原件</w:t>
      </w:r>
      <w:r>
        <w:rPr>
          <w:rFonts w:hint="eastAsia" w:hAnsi="宋体"/>
          <w:color w:val="000000"/>
          <w:sz w:val="24"/>
        </w:rPr>
        <w:t>及中标通知书原件</w:t>
      </w:r>
      <w:r>
        <w:rPr>
          <w:rFonts w:hAnsi="宋体"/>
          <w:color w:val="000000"/>
          <w:sz w:val="24"/>
        </w:rPr>
        <w:t>备查</w:t>
      </w:r>
      <w:r>
        <w:rPr>
          <w:rFonts w:hint="eastAsia" w:hAnsi="宋体"/>
          <w:color w:val="000000"/>
          <w:sz w:val="24"/>
        </w:rPr>
        <w:t>（如无法提供中标通知书原件的，也可以用相关项目中标结果公示链接网址与截图替代）</w:t>
      </w:r>
      <w:r>
        <w:rPr>
          <w:rFonts w:hAnsi="宋体"/>
          <w:sz w:val="24"/>
        </w:rPr>
        <w:t>。</w:t>
      </w:r>
    </w:p>
    <w:p>
      <w:pPr>
        <w:autoSpaceDE w:val="0"/>
        <w:autoSpaceDN w:val="0"/>
        <w:adjustRightInd w:val="0"/>
        <w:spacing w:line="560" w:lineRule="exact"/>
        <w:ind w:firstLine="6000" w:firstLineChars="2500"/>
        <w:rPr>
          <w:rFonts w:hint="eastAsia" w:ascii="宋体" w:hAnsi="宋体"/>
          <w:sz w:val="24"/>
        </w:rPr>
      </w:pPr>
    </w:p>
    <w:p>
      <w:pPr>
        <w:autoSpaceDE w:val="0"/>
        <w:autoSpaceDN w:val="0"/>
        <w:adjustRightInd w:val="0"/>
        <w:spacing w:line="560" w:lineRule="exact"/>
        <w:ind w:firstLine="6000" w:firstLineChars="2500"/>
        <w:rPr>
          <w:rFonts w:hint="eastAsia" w:ascii="宋体" w:hAnsi="宋体"/>
          <w:sz w:val="24"/>
        </w:rPr>
      </w:pPr>
      <w:r>
        <w:rPr>
          <w:rFonts w:ascii="宋体" w:hAnsi="宋体"/>
          <w:sz w:val="24"/>
        </w:rPr>
        <w:t>投标人（盖单位章）：</w:t>
      </w:r>
    </w:p>
    <w:p>
      <w:pPr>
        <w:autoSpaceDE w:val="0"/>
        <w:autoSpaceDN w:val="0"/>
        <w:adjustRightInd w:val="0"/>
        <w:spacing w:line="560" w:lineRule="exact"/>
        <w:ind w:firstLine="3840" w:firstLineChars="1600"/>
        <w:rPr>
          <w:rFonts w:hint="eastAsia" w:ascii="宋体" w:hAnsi="宋体"/>
          <w:sz w:val="24"/>
        </w:rPr>
      </w:pPr>
      <w:r>
        <w:rPr>
          <w:rFonts w:ascii="宋体" w:hAnsi="宋体"/>
          <w:sz w:val="24"/>
        </w:rPr>
        <w:t>法定代表人或</w:t>
      </w:r>
      <w:r>
        <w:rPr>
          <w:rFonts w:hint="eastAsia" w:ascii="宋体" w:hAnsi="宋体"/>
          <w:sz w:val="24"/>
        </w:rPr>
        <w:t>全权代表</w:t>
      </w:r>
      <w:r>
        <w:rPr>
          <w:rFonts w:ascii="宋体" w:hAnsi="宋体"/>
          <w:sz w:val="24"/>
        </w:rPr>
        <w:t>（盖章或签字）：</w:t>
      </w:r>
    </w:p>
    <w:p>
      <w:pPr>
        <w:spacing w:line="560" w:lineRule="exact"/>
        <w:rPr>
          <w:rFonts w:ascii="宋体" w:hAnsi="宋体"/>
          <w:sz w:val="24"/>
        </w:rPr>
      </w:pPr>
      <w:r>
        <w:rPr>
          <w:rFonts w:ascii="宋体" w:hAnsi="宋体"/>
          <w:sz w:val="24"/>
        </w:rPr>
        <w:t xml:space="preserve">                                                 </w:t>
      </w:r>
      <w:r>
        <w:rPr>
          <w:rFonts w:hint="eastAsia" w:ascii="宋体" w:hAnsi="宋体"/>
          <w:sz w:val="24"/>
        </w:rPr>
        <w:t xml:space="preserve">             </w:t>
      </w:r>
      <w:r>
        <w:rPr>
          <w:rFonts w:ascii="宋体" w:hAnsi="宋体"/>
          <w:sz w:val="24"/>
        </w:rPr>
        <w:t>日</w:t>
      </w:r>
      <w:r>
        <w:rPr>
          <w:rFonts w:hint="eastAsia" w:ascii="宋体" w:hAnsi="宋体"/>
          <w:sz w:val="24"/>
        </w:rPr>
        <w:t xml:space="preserve"> </w:t>
      </w:r>
      <w:r>
        <w:rPr>
          <w:rFonts w:ascii="宋体" w:hAnsi="宋体"/>
          <w:sz w:val="24"/>
        </w:rPr>
        <w:t xml:space="preserve">期： </w:t>
      </w:r>
    </w:p>
    <w:p>
      <w:pPr>
        <w:rPr>
          <w:rFonts w:hint="eastAsia" w:ascii="宋体"/>
          <w:b/>
          <w:color w:val="000000"/>
          <w:sz w:val="24"/>
          <w:lang w:val="zh-CN"/>
        </w:rPr>
      </w:pPr>
      <w:r>
        <w:rPr>
          <w:rFonts w:ascii="宋体" w:hAnsi="宋体"/>
          <w:sz w:val="24"/>
        </w:rPr>
        <w:br w:type="page"/>
      </w:r>
      <w:r>
        <w:rPr>
          <w:rFonts w:hint="eastAsia" w:ascii="宋体"/>
          <w:b/>
          <w:color w:val="000000"/>
          <w:sz w:val="24"/>
          <w:lang w:val="zh-CN"/>
        </w:rPr>
        <w:t>附件八：</w:t>
      </w:r>
    </w:p>
    <w:p>
      <w:pPr>
        <w:spacing w:afterLines="100" w:line="600" w:lineRule="exact"/>
        <w:jc w:val="center"/>
        <w:rPr>
          <w:rFonts w:hint="eastAsia" w:ascii="仿宋_GB2312" w:eastAsia="仿宋_GB2312"/>
          <w:color w:val="000000"/>
          <w:sz w:val="30"/>
        </w:rPr>
      </w:pPr>
      <w:r>
        <w:rPr>
          <w:rFonts w:hint="eastAsia" w:ascii="宋体" w:hAnsi="宋体"/>
          <w:b/>
          <w:szCs w:val="36"/>
        </w:rPr>
        <w:t>商务响应表</w:t>
      </w:r>
    </w:p>
    <w:tbl>
      <w:tblPr>
        <w:tblStyle w:val="39"/>
        <w:tblW w:w="90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927"/>
        <w:gridCol w:w="2546"/>
        <w:gridCol w:w="2562"/>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38" w:type="dxa"/>
            <w:vAlign w:val="center"/>
          </w:tcPr>
          <w:p>
            <w:pPr>
              <w:jc w:val="center"/>
              <w:rPr>
                <w:rFonts w:hint="eastAsia" w:ascii="宋体" w:hAnsi="宋体"/>
                <w:sz w:val="24"/>
              </w:rPr>
            </w:pPr>
            <w:r>
              <w:rPr>
                <w:rFonts w:hint="eastAsia" w:ascii="宋体" w:hAnsi="宋体"/>
                <w:sz w:val="24"/>
              </w:rPr>
              <w:t>序号</w:t>
            </w:r>
          </w:p>
        </w:tc>
        <w:tc>
          <w:tcPr>
            <w:tcW w:w="1927" w:type="dxa"/>
            <w:vAlign w:val="center"/>
          </w:tcPr>
          <w:p>
            <w:pPr>
              <w:jc w:val="center"/>
              <w:rPr>
                <w:rFonts w:hint="eastAsia" w:ascii="宋体" w:hAnsi="宋体"/>
                <w:sz w:val="24"/>
              </w:rPr>
            </w:pPr>
            <w:r>
              <w:rPr>
                <w:rFonts w:hint="eastAsia" w:ascii="宋体" w:hAnsi="宋体"/>
                <w:sz w:val="24"/>
              </w:rPr>
              <w:t>类别</w:t>
            </w:r>
          </w:p>
        </w:tc>
        <w:tc>
          <w:tcPr>
            <w:tcW w:w="2546" w:type="dxa"/>
            <w:vAlign w:val="center"/>
          </w:tcPr>
          <w:p>
            <w:pPr>
              <w:jc w:val="center"/>
              <w:rPr>
                <w:rFonts w:hint="eastAsia" w:ascii="宋体" w:hAnsi="宋体"/>
                <w:sz w:val="24"/>
              </w:rPr>
            </w:pPr>
            <w:r>
              <w:rPr>
                <w:rFonts w:hint="eastAsia" w:ascii="宋体" w:hAnsi="宋体"/>
                <w:sz w:val="24"/>
              </w:rPr>
              <w:t>招标文件要求</w:t>
            </w:r>
          </w:p>
        </w:tc>
        <w:tc>
          <w:tcPr>
            <w:tcW w:w="2562" w:type="dxa"/>
            <w:vAlign w:val="center"/>
          </w:tcPr>
          <w:p>
            <w:pPr>
              <w:jc w:val="center"/>
              <w:rPr>
                <w:rFonts w:hint="eastAsia" w:ascii="宋体" w:hAnsi="宋体"/>
                <w:sz w:val="24"/>
              </w:rPr>
            </w:pPr>
            <w:r>
              <w:rPr>
                <w:rFonts w:hint="eastAsia" w:ascii="宋体" w:hAnsi="宋体"/>
                <w:sz w:val="24"/>
              </w:rPr>
              <w:t>投标人承诺</w:t>
            </w:r>
          </w:p>
        </w:tc>
        <w:tc>
          <w:tcPr>
            <w:tcW w:w="1260" w:type="dxa"/>
            <w:vAlign w:val="center"/>
          </w:tcPr>
          <w:p>
            <w:pPr>
              <w:jc w:val="center"/>
              <w:rPr>
                <w:rFonts w:hint="eastAsia" w:ascii="宋体" w:hAnsi="宋体"/>
                <w:sz w:val="24"/>
              </w:rPr>
            </w:pPr>
            <w:r>
              <w:rPr>
                <w:rFonts w:hint="eastAsia" w:ascii="宋体" w:hAnsi="宋体"/>
                <w:sz w:val="24"/>
              </w:rPr>
              <w:t>是否响应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38" w:type="dxa"/>
            <w:vAlign w:val="center"/>
          </w:tcPr>
          <w:p>
            <w:pPr>
              <w:jc w:val="center"/>
              <w:rPr>
                <w:rFonts w:hint="eastAsia" w:ascii="宋体" w:hAnsi="宋体"/>
                <w:sz w:val="24"/>
              </w:rPr>
            </w:pPr>
            <w:r>
              <w:rPr>
                <w:rFonts w:hint="eastAsia" w:ascii="宋体" w:hAnsi="宋体"/>
                <w:sz w:val="24"/>
              </w:rPr>
              <w:t>1</w:t>
            </w:r>
          </w:p>
        </w:tc>
        <w:tc>
          <w:tcPr>
            <w:tcW w:w="1927" w:type="dxa"/>
            <w:vAlign w:val="center"/>
          </w:tcPr>
          <w:p>
            <w:pPr>
              <w:jc w:val="center"/>
              <w:rPr>
                <w:rFonts w:hint="eastAsia" w:ascii="宋体" w:hAnsi="宋体"/>
                <w:sz w:val="24"/>
              </w:rPr>
            </w:pPr>
            <w:r>
              <w:rPr>
                <w:rFonts w:hint="eastAsia" w:ascii="宋体" w:hAnsi="宋体"/>
                <w:sz w:val="24"/>
              </w:rPr>
              <w:t>付款方式</w:t>
            </w:r>
          </w:p>
        </w:tc>
        <w:tc>
          <w:tcPr>
            <w:tcW w:w="2546" w:type="dxa"/>
            <w:vAlign w:val="center"/>
          </w:tcPr>
          <w:p>
            <w:pPr>
              <w:jc w:val="center"/>
              <w:rPr>
                <w:rFonts w:hint="eastAsia" w:ascii="宋体" w:hAnsi="宋体"/>
                <w:sz w:val="24"/>
              </w:rPr>
            </w:pPr>
          </w:p>
        </w:tc>
        <w:tc>
          <w:tcPr>
            <w:tcW w:w="2562" w:type="dxa"/>
            <w:vAlign w:val="center"/>
          </w:tcPr>
          <w:p>
            <w:pPr>
              <w:jc w:val="center"/>
              <w:rPr>
                <w:rFonts w:hint="eastAsia" w:ascii="宋体" w:hAnsi="宋体"/>
                <w:sz w:val="24"/>
              </w:rPr>
            </w:pPr>
          </w:p>
        </w:tc>
        <w:tc>
          <w:tcPr>
            <w:tcW w:w="1260" w:type="dxa"/>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38" w:type="dxa"/>
            <w:vAlign w:val="center"/>
          </w:tcPr>
          <w:p>
            <w:pPr>
              <w:jc w:val="center"/>
              <w:rPr>
                <w:rFonts w:hint="eastAsia" w:ascii="宋体" w:hAnsi="宋体"/>
                <w:sz w:val="24"/>
              </w:rPr>
            </w:pPr>
            <w:r>
              <w:rPr>
                <w:rFonts w:hint="eastAsia" w:ascii="宋体" w:hAnsi="宋体"/>
                <w:sz w:val="24"/>
              </w:rPr>
              <w:t>2</w:t>
            </w:r>
          </w:p>
        </w:tc>
        <w:tc>
          <w:tcPr>
            <w:tcW w:w="1927" w:type="dxa"/>
            <w:vAlign w:val="center"/>
          </w:tcPr>
          <w:p>
            <w:pPr>
              <w:jc w:val="center"/>
              <w:rPr>
                <w:rFonts w:hint="eastAsia" w:ascii="宋体" w:hAnsi="宋体"/>
                <w:sz w:val="24"/>
              </w:rPr>
            </w:pPr>
            <w:r>
              <w:rPr>
                <w:rFonts w:hint="eastAsia" w:ascii="宋体" w:hAnsi="宋体"/>
                <w:sz w:val="24"/>
              </w:rPr>
              <w:t>备品备件及耗材要求（如有）</w:t>
            </w:r>
          </w:p>
        </w:tc>
        <w:tc>
          <w:tcPr>
            <w:tcW w:w="2546" w:type="dxa"/>
            <w:vAlign w:val="center"/>
          </w:tcPr>
          <w:p>
            <w:pPr>
              <w:rPr>
                <w:rFonts w:hint="eastAsia" w:ascii="宋体" w:hAnsi="宋体"/>
                <w:sz w:val="24"/>
              </w:rPr>
            </w:pPr>
          </w:p>
        </w:tc>
        <w:tc>
          <w:tcPr>
            <w:tcW w:w="2562" w:type="dxa"/>
            <w:vAlign w:val="center"/>
          </w:tcPr>
          <w:p>
            <w:pPr>
              <w:jc w:val="center"/>
              <w:rPr>
                <w:rFonts w:hint="eastAsia" w:ascii="宋体" w:hAnsi="宋体"/>
                <w:sz w:val="24"/>
              </w:rPr>
            </w:pPr>
          </w:p>
        </w:tc>
        <w:tc>
          <w:tcPr>
            <w:tcW w:w="1260" w:type="dxa"/>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38" w:type="dxa"/>
            <w:vAlign w:val="center"/>
          </w:tcPr>
          <w:p>
            <w:pPr>
              <w:jc w:val="center"/>
              <w:rPr>
                <w:rFonts w:hint="eastAsia" w:ascii="宋体" w:hAnsi="宋体"/>
                <w:sz w:val="24"/>
              </w:rPr>
            </w:pPr>
            <w:r>
              <w:rPr>
                <w:rFonts w:hint="eastAsia" w:ascii="宋体" w:hAnsi="宋体"/>
                <w:sz w:val="24"/>
              </w:rPr>
              <w:t>3</w:t>
            </w:r>
          </w:p>
        </w:tc>
        <w:tc>
          <w:tcPr>
            <w:tcW w:w="1927" w:type="dxa"/>
            <w:vAlign w:val="center"/>
          </w:tcPr>
          <w:p>
            <w:pPr>
              <w:jc w:val="center"/>
              <w:rPr>
                <w:rFonts w:hint="eastAsia" w:ascii="宋体" w:hAnsi="宋体"/>
                <w:sz w:val="24"/>
              </w:rPr>
            </w:pPr>
          </w:p>
        </w:tc>
        <w:tc>
          <w:tcPr>
            <w:tcW w:w="2546" w:type="dxa"/>
            <w:vAlign w:val="center"/>
          </w:tcPr>
          <w:p>
            <w:pPr>
              <w:rPr>
                <w:rFonts w:hint="eastAsia" w:ascii="宋体" w:hAnsi="宋体"/>
                <w:sz w:val="24"/>
              </w:rPr>
            </w:pPr>
          </w:p>
        </w:tc>
        <w:tc>
          <w:tcPr>
            <w:tcW w:w="2562" w:type="dxa"/>
            <w:vAlign w:val="center"/>
          </w:tcPr>
          <w:p>
            <w:pPr>
              <w:jc w:val="center"/>
              <w:rPr>
                <w:rFonts w:hint="eastAsia" w:ascii="宋体" w:hAnsi="宋体"/>
                <w:sz w:val="24"/>
              </w:rPr>
            </w:pPr>
          </w:p>
        </w:tc>
        <w:tc>
          <w:tcPr>
            <w:tcW w:w="1260" w:type="dxa"/>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38" w:type="dxa"/>
            <w:vAlign w:val="center"/>
          </w:tcPr>
          <w:p>
            <w:pPr>
              <w:jc w:val="center"/>
              <w:rPr>
                <w:rFonts w:hint="eastAsia" w:ascii="宋体" w:hAnsi="宋体"/>
                <w:sz w:val="24"/>
              </w:rPr>
            </w:pPr>
            <w:r>
              <w:rPr>
                <w:rFonts w:hint="eastAsia" w:ascii="宋体" w:hAnsi="宋体"/>
                <w:sz w:val="24"/>
              </w:rPr>
              <w:t>4</w:t>
            </w:r>
          </w:p>
        </w:tc>
        <w:tc>
          <w:tcPr>
            <w:tcW w:w="1927" w:type="dxa"/>
            <w:vAlign w:val="center"/>
          </w:tcPr>
          <w:p>
            <w:pPr>
              <w:jc w:val="center"/>
              <w:rPr>
                <w:rFonts w:hint="eastAsia" w:ascii="宋体" w:hAnsi="宋体"/>
                <w:sz w:val="24"/>
              </w:rPr>
            </w:pPr>
          </w:p>
        </w:tc>
        <w:tc>
          <w:tcPr>
            <w:tcW w:w="2546" w:type="dxa"/>
            <w:vAlign w:val="center"/>
          </w:tcPr>
          <w:p>
            <w:pPr>
              <w:jc w:val="center"/>
              <w:rPr>
                <w:rFonts w:hint="eastAsia" w:ascii="宋体" w:hAnsi="宋体"/>
                <w:sz w:val="24"/>
              </w:rPr>
            </w:pPr>
          </w:p>
        </w:tc>
        <w:tc>
          <w:tcPr>
            <w:tcW w:w="2562" w:type="dxa"/>
            <w:vAlign w:val="center"/>
          </w:tcPr>
          <w:p>
            <w:pPr>
              <w:jc w:val="center"/>
              <w:rPr>
                <w:rFonts w:hint="eastAsia" w:ascii="宋体" w:hAnsi="宋体"/>
                <w:sz w:val="24"/>
              </w:rPr>
            </w:pPr>
          </w:p>
        </w:tc>
        <w:tc>
          <w:tcPr>
            <w:tcW w:w="1260" w:type="dxa"/>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80" w:hRule="atLeast"/>
        </w:trPr>
        <w:tc>
          <w:tcPr>
            <w:tcW w:w="738" w:type="dxa"/>
            <w:vAlign w:val="center"/>
          </w:tcPr>
          <w:p>
            <w:pPr>
              <w:jc w:val="center"/>
              <w:rPr>
                <w:rFonts w:hint="eastAsia" w:ascii="宋体" w:hAnsi="宋体"/>
                <w:sz w:val="24"/>
              </w:rPr>
            </w:pPr>
            <w:r>
              <w:rPr>
                <w:rFonts w:hint="eastAsia" w:ascii="宋体" w:hAnsi="宋体"/>
                <w:sz w:val="24"/>
              </w:rPr>
              <w:t>5</w:t>
            </w:r>
          </w:p>
        </w:tc>
        <w:tc>
          <w:tcPr>
            <w:tcW w:w="1927" w:type="dxa"/>
            <w:vAlign w:val="center"/>
          </w:tcPr>
          <w:p>
            <w:pPr>
              <w:jc w:val="center"/>
              <w:rPr>
                <w:rFonts w:hint="eastAsia" w:ascii="宋体" w:hAnsi="宋体"/>
                <w:sz w:val="24"/>
              </w:rPr>
            </w:pPr>
            <w:r>
              <w:rPr>
                <w:rFonts w:hint="eastAsia" w:ascii="宋体" w:hAnsi="宋体"/>
                <w:sz w:val="24"/>
              </w:rPr>
              <w:t>……</w:t>
            </w:r>
          </w:p>
        </w:tc>
        <w:tc>
          <w:tcPr>
            <w:tcW w:w="2546" w:type="dxa"/>
            <w:vAlign w:val="center"/>
          </w:tcPr>
          <w:p>
            <w:pPr>
              <w:jc w:val="center"/>
              <w:rPr>
                <w:rFonts w:hint="eastAsia" w:ascii="宋体" w:hAnsi="宋体"/>
                <w:sz w:val="24"/>
              </w:rPr>
            </w:pPr>
          </w:p>
        </w:tc>
        <w:tc>
          <w:tcPr>
            <w:tcW w:w="2562" w:type="dxa"/>
            <w:vAlign w:val="center"/>
          </w:tcPr>
          <w:p>
            <w:pPr>
              <w:jc w:val="center"/>
              <w:rPr>
                <w:rFonts w:hint="eastAsia" w:ascii="宋体" w:hAnsi="宋体"/>
                <w:sz w:val="24"/>
              </w:rPr>
            </w:pPr>
          </w:p>
        </w:tc>
        <w:tc>
          <w:tcPr>
            <w:tcW w:w="1260" w:type="dxa"/>
            <w:vAlign w:val="center"/>
          </w:tcPr>
          <w:p>
            <w:pPr>
              <w:jc w:val="center"/>
              <w:rPr>
                <w:rFonts w:hint="eastAsia" w:ascii="宋体" w:hAnsi="宋体"/>
                <w:sz w:val="24"/>
              </w:rPr>
            </w:pPr>
          </w:p>
        </w:tc>
      </w:tr>
    </w:tbl>
    <w:p>
      <w:pPr>
        <w:rPr>
          <w:rFonts w:hint="eastAsia" w:ascii="宋体" w:hAnsi="宋体"/>
          <w:sz w:val="24"/>
        </w:rPr>
      </w:pPr>
    </w:p>
    <w:p>
      <w:pPr>
        <w:rPr>
          <w:rFonts w:hint="eastAsia" w:ascii="宋体" w:hAnsi="宋体"/>
          <w:sz w:val="24"/>
        </w:rPr>
      </w:pPr>
    </w:p>
    <w:p>
      <w:pPr>
        <w:pStyle w:val="23"/>
        <w:spacing w:line="560" w:lineRule="exact"/>
        <w:ind w:firstLine="5760" w:firstLineChars="2400"/>
        <w:rPr>
          <w:rFonts w:hint="eastAsia" w:hAnsi="宋体"/>
          <w:color w:val="000000"/>
          <w:sz w:val="24"/>
          <w:lang w:val="zh-CN"/>
        </w:rPr>
      </w:pPr>
      <w:r>
        <w:rPr>
          <w:rFonts w:hAnsi="宋体"/>
          <w:color w:val="000000"/>
          <w:sz w:val="24"/>
          <w:lang w:val="zh-CN"/>
        </w:rPr>
        <w:t>投标人（盖单位章）：</w:t>
      </w:r>
    </w:p>
    <w:p>
      <w:pPr>
        <w:pStyle w:val="23"/>
        <w:spacing w:line="560" w:lineRule="exact"/>
        <w:ind w:firstLine="3600" w:firstLineChars="1500"/>
        <w:rPr>
          <w:rFonts w:hAnsi="宋体"/>
          <w:color w:val="000000"/>
          <w:sz w:val="24"/>
          <w:lang w:val="zh-CN"/>
        </w:rPr>
      </w:pPr>
      <w:r>
        <w:rPr>
          <w:rFonts w:hAnsi="宋体"/>
          <w:color w:val="000000"/>
          <w:sz w:val="24"/>
          <w:lang w:val="zh-CN"/>
        </w:rPr>
        <w:t>法定代表人或</w:t>
      </w:r>
      <w:r>
        <w:rPr>
          <w:rFonts w:hint="eastAsia" w:hAnsi="宋体"/>
          <w:color w:val="000000"/>
          <w:sz w:val="24"/>
          <w:lang w:val="zh-CN"/>
        </w:rPr>
        <w:t>全权代表</w:t>
      </w:r>
      <w:r>
        <w:rPr>
          <w:rFonts w:hAnsi="宋体"/>
          <w:color w:val="000000"/>
          <w:sz w:val="24"/>
          <w:lang w:val="zh-CN"/>
        </w:rPr>
        <w:t>（盖章或签字）：</w:t>
      </w:r>
    </w:p>
    <w:p>
      <w:pPr>
        <w:pStyle w:val="23"/>
        <w:spacing w:line="560" w:lineRule="exact"/>
        <w:rPr>
          <w:rFonts w:hAnsi="宋体"/>
          <w:color w:val="000000"/>
          <w:sz w:val="24"/>
          <w:lang w:val="zh-CN"/>
        </w:rPr>
      </w:pPr>
      <w:r>
        <w:rPr>
          <w:rFonts w:hAnsi="宋体"/>
          <w:color w:val="000000"/>
          <w:sz w:val="24"/>
          <w:lang w:val="zh-CN"/>
        </w:rPr>
        <w:t xml:space="preserve">                                   </w:t>
      </w:r>
      <w:r>
        <w:rPr>
          <w:rFonts w:hint="eastAsia" w:hAnsi="宋体"/>
          <w:color w:val="000000"/>
          <w:sz w:val="24"/>
          <w:lang w:val="zh-CN"/>
        </w:rPr>
        <w:t xml:space="preserve">                         </w:t>
      </w:r>
      <w:r>
        <w:rPr>
          <w:rFonts w:hAnsi="宋体"/>
          <w:color w:val="000000"/>
          <w:sz w:val="24"/>
          <w:lang w:val="zh-CN"/>
        </w:rPr>
        <w:t>日</w:t>
      </w:r>
      <w:r>
        <w:rPr>
          <w:rFonts w:hint="eastAsia" w:hAnsi="宋体"/>
          <w:color w:val="000000"/>
          <w:sz w:val="24"/>
          <w:lang w:val="zh-CN"/>
        </w:rPr>
        <w:t xml:space="preserve"> </w:t>
      </w:r>
      <w:r>
        <w:rPr>
          <w:rFonts w:hAnsi="宋体"/>
          <w:color w:val="000000"/>
          <w:sz w:val="24"/>
          <w:lang w:val="zh-CN"/>
        </w:rPr>
        <w:t>期：</w:t>
      </w:r>
    </w:p>
    <w:p>
      <w:pPr>
        <w:rPr>
          <w:rFonts w:hint="eastAsia" w:ascii="宋体" w:hAnsi="宋体"/>
          <w:sz w:val="24"/>
        </w:rPr>
      </w:pPr>
    </w:p>
    <w:p>
      <w:pPr>
        <w:rPr>
          <w:rFonts w:hint="eastAsia" w:ascii="宋体" w:hAnsi="宋体"/>
          <w:sz w:val="24"/>
        </w:rPr>
        <w:sectPr>
          <w:footerReference r:id="rId10" w:type="first"/>
          <w:footerReference r:id="rId9" w:type="even"/>
          <w:pgSz w:w="11906" w:h="16838"/>
          <w:pgMar w:top="1440" w:right="1440" w:bottom="1440" w:left="1440" w:header="851" w:footer="992" w:gutter="0"/>
          <w:cols w:space="720" w:num="1"/>
          <w:docGrid w:linePitch="312" w:charSpace="0"/>
        </w:sectPr>
      </w:pPr>
    </w:p>
    <w:p>
      <w:pPr>
        <w:rPr>
          <w:rFonts w:hint="eastAsia" w:ascii="宋体"/>
          <w:b/>
          <w:color w:val="000000"/>
          <w:sz w:val="24"/>
          <w:lang w:val="zh-CN"/>
        </w:rPr>
      </w:pPr>
      <w:r>
        <w:rPr>
          <w:rFonts w:hint="eastAsia" w:ascii="宋体"/>
          <w:b/>
          <w:color w:val="000000"/>
          <w:sz w:val="24"/>
          <w:lang w:val="zh-CN"/>
        </w:rPr>
        <w:t>附件九：</w:t>
      </w:r>
    </w:p>
    <w:p>
      <w:pPr>
        <w:jc w:val="center"/>
        <w:rPr>
          <w:rFonts w:hint="eastAsia" w:ascii="宋体"/>
          <w:b/>
          <w:color w:val="000000"/>
          <w:sz w:val="24"/>
          <w:lang w:val="zh-CN"/>
        </w:rPr>
      </w:pPr>
      <w:r>
        <w:rPr>
          <w:rFonts w:hint="eastAsia" w:ascii="宋体" w:hAnsi="宋体"/>
          <w:b/>
          <w:color w:val="000000"/>
          <w:szCs w:val="36"/>
        </w:rPr>
        <w:t>技术响应表</w:t>
      </w:r>
    </w:p>
    <w:p>
      <w:pPr>
        <w:pStyle w:val="23"/>
        <w:spacing w:line="320" w:lineRule="exact"/>
        <w:rPr>
          <w:rFonts w:hint="eastAsia" w:hAnsi="宋体"/>
          <w:b/>
          <w:sz w:val="24"/>
        </w:rPr>
      </w:pPr>
    </w:p>
    <w:tbl>
      <w:tblPr>
        <w:tblStyle w:val="39"/>
        <w:tblW w:w="9768" w:type="dxa"/>
        <w:tblInd w:w="0" w:type="dxa"/>
        <w:tblLayout w:type="fixed"/>
        <w:tblCellMar>
          <w:top w:w="0" w:type="dxa"/>
          <w:left w:w="108" w:type="dxa"/>
          <w:bottom w:w="0" w:type="dxa"/>
          <w:right w:w="108" w:type="dxa"/>
        </w:tblCellMar>
      </w:tblPr>
      <w:tblGrid>
        <w:gridCol w:w="900"/>
        <w:gridCol w:w="888"/>
        <w:gridCol w:w="945"/>
        <w:gridCol w:w="2259"/>
        <w:gridCol w:w="2571"/>
        <w:gridCol w:w="1470"/>
        <w:gridCol w:w="735"/>
      </w:tblGrid>
      <w:tr>
        <w:tblPrEx>
          <w:tblLayout w:type="fixed"/>
          <w:tblCellMar>
            <w:top w:w="0" w:type="dxa"/>
            <w:left w:w="108" w:type="dxa"/>
            <w:bottom w:w="0" w:type="dxa"/>
            <w:right w:w="108" w:type="dxa"/>
          </w:tblCellMar>
        </w:tblPrEx>
        <w:trPr>
          <w:trHeight w:val="587" w:hRule="atLeast"/>
        </w:trPr>
        <w:tc>
          <w:tcPr>
            <w:tcW w:w="900" w:type="dxa"/>
            <w:tcBorders>
              <w:top w:val="single" w:color="auto" w:sz="6" w:space="0"/>
              <w:left w:val="single" w:color="auto" w:sz="6" w:space="0"/>
              <w:bottom w:val="single" w:color="auto" w:sz="6" w:space="0"/>
              <w:right w:val="single" w:color="auto" w:sz="6" w:space="0"/>
            </w:tcBorders>
            <w:vAlign w:val="center"/>
          </w:tcPr>
          <w:p>
            <w:pPr>
              <w:pStyle w:val="23"/>
              <w:spacing w:line="400" w:lineRule="atLeast"/>
              <w:jc w:val="center"/>
              <w:rPr>
                <w:rFonts w:hAnsi="宋体"/>
                <w:color w:val="000000"/>
                <w:sz w:val="24"/>
              </w:rPr>
            </w:pPr>
            <w:r>
              <w:rPr>
                <w:rFonts w:hAnsi="宋体"/>
                <w:color w:val="000000"/>
                <w:sz w:val="24"/>
              </w:rPr>
              <w:t>序号</w:t>
            </w:r>
          </w:p>
        </w:tc>
        <w:tc>
          <w:tcPr>
            <w:tcW w:w="888" w:type="dxa"/>
            <w:tcBorders>
              <w:top w:val="single" w:color="auto" w:sz="6" w:space="0"/>
              <w:left w:val="single" w:color="auto" w:sz="6" w:space="0"/>
              <w:bottom w:val="single" w:color="auto" w:sz="6" w:space="0"/>
              <w:right w:val="single" w:color="auto" w:sz="4" w:space="0"/>
            </w:tcBorders>
            <w:vAlign w:val="center"/>
          </w:tcPr>
          <w:p>
            <w:pPr>
              <w:pStyle w:val="23"/>
              <w:spacing w:line="400" w:lineRule="atLeast"/>
              <w:jc w:val="center"/>
              <w:rPr>
                <w:rFonts w:hint="eastAsia" w:hAnsi="宋体"/>
                <w:color w:val="000000"/>
                <w:sz w:val="24"/>
              </w:rPr>
            </w:pPr>
            <w:r>
              <w:rPr>
                <w:rFonts w:hint="eastAsia" w:hAnsi="宋体"/>
                <w:color w:val="000000"/>
                <w:sz w:val="24"/>
              </w:rPr>
              <w:t>产品名称</w:t>
            </w:r>
          </w:p>
        </w:tc>
        <w:tc>
          <w:tcPr>
            <w:tcW w:w="945" w:type="dxa"/>
            <w:tcBorders>
              <w:top w:val="single" w:color="auto" w:sz="6" w:space="0"/>
              <w:left w:val="single" w:color="auto" w:sz="4" w:space="0"/>
              <w:bottom w:val="single" w:color="auto" w:sz="6" w:space="0"/>
              <w:right w:val="single" w:color="auto" w:sz="4" w:space="0"/>
            </w:tcBorders>
            <w:vAlign w:val="center"/>
          </w:tcPr>
          <w:p>
            <w:pPr>
              <w:pStyle w:val="23"/>
              <w:spacing w:line="400" w:lineRule="atLeast"/>
              <w:jc w:val="center"/>
              <w:rPr>
                <w:rFonts w:hint="eastAsia" w:hAnsi="宋体"/>
                <w:color w:val="000000"/>
                <w:sz w:val="24"/>
              </w:rPr>
            </w:pPr>
            <w:r>
              <w:rPr>
                <w:rFonts w:hint="eastAsia" w:hAnsi="宋体"/>
                <w:color w:val="000000"/>
                <w:sz w:val="24"/>
              </w:rPr>
              <w:t>品牌及型号</w:t>
            </w:r>
          </w:p>
        </w:tc>
        <w:tc>
          <w:tcPr>
            <w:tcW w:w="2259" w:type="dxa"/>
            <w:tcBorders>
              <w:top w:val="single" w:color="auto" w:sz="6" w:space="0"/>
              <w:left w:val="single" w:color="auto" w:sz="4" w:space="0"/>
              <w:bottom w:val="single" w:color="auto" w:sz="6" w:space="0"/>
              <w:right w:val="single" w:color="auto" w:sz="6" w:space="0"/>
            </w:tcBorders>
            <w:vAlign w:val="center"/>
          </w:tcPr>
          <w:p>
            <w:pPr>
              <w:pStyle w:val="23"/>
              <w:spacing w:line="400" w:lineRule="atLeast"/>
              <w:jc w:val="center"/>
              <w:rPr>
                <w:rFonts w:hAnsi="宋体"/>
                <w:color w:val="000000"/>
                <w:sz w:val="24"/>
              </w:rPr>
            </w:pPr>
            <w:r>
              <w:rPr>
                <w:rFonts w:hAnsi="宋体"/>
                <w:color w:val="000000"/>
                <w:sz w:val="24"/>
              </w:rPr>
              <w:t>招标文件要求</w:t>
            </w:r>
          </w:p>
        </w:tc>
        <w:tc>
          <w:tcPr>
            <w:tcW w:w="2571" w:type="dxa"/>
            <w:tcBorders>
              <w:top w:val="single" w:color="auto" w:sz="6" w:space="0"/>
              <w:left w:val="single" w:color="auto" w:sz="6" w:space="0"/>
              <w:bottom w:val="single" w:color="auto" w:sz="6" w:space="0"/>
              <w:right w:val="single" w:color="auto" w:sz="6" w:space="0"/>
            </w:tcBorders>
            <w:vAlign w:val="center"/>
          </w:tcPr>
          <w:p>
            <w:pPr>
              <w:pStyle w:val="23"/>
              <w:spacing w:line="400" w:lineRule="atLeast"/>
              <w:jc w:val="center"/>
              <w:rPr>
                <w:rFonts w:hAnsi="宋体"/>
                <w:color w:val="000000"/>
                <w:sz w:val="24"/>
              </w:rPr>
            </w:pPr>
            <w:r>
              <w:rPr>
                <w:rFonts w:hAnsi="宋体"/>
                <w:color w:val="000000"/>
                <w:sz w:val="24"/>
              </w:rPr>
              <w:t>投标文件响应</w:t>
            </w:r>
          </w:p>
        </w:tc>
        <w:tc>
          <w:tcPr>
            <w:tcW w:w="1470" w:type="dxa"/>
            <w:tcBorders>
              <w:top w:val="single" w:color="auto" w:sz="6" w:space="0"/>
              <w:left w:val="single" w:color="auto" w:sz="6" w:space="0"/>
              <w:bottom w:val="single" w:color="auto" w:sz="6" w:space="0"/>
              <w:right w:val="single" w:color="auto" w:sz="4" w:space="0"/>
            </w:tcBorders>
            <w:vAlign w:val="center"/>
          </w:tcPr>
          <w:p>
            <w:pPr>
              <w:pStyle w:val="23"/>
              <w:spacing w:line="400" w:lineRule="atLeast"/>
              <w:jc w:val="center"/>
              <w:rPr>
                <w:rFonts w:hint="eastAsia" w:hAnsi="宋体"/>
                <w:color w:val="000000"/>
                <w:sz w:val="24"/>
              </w:rPr>
            </w:pPr>
            <w:r>
              <w:rPr>
                <w:rFonts w:hint="eastAsia" w:hAnsi="宋体"/>
                <w:color w:val="000000"/>
                <w:sz w:val="24"/>
              </w:rPr>
              <w:t>对应页码</w:t>
            </w:r>
          </w:p>
        </w:tc>
        <w:tc>
          <w:tcPr>
            <w:tcW w:w="735" w:type="dxa"/>
            <w:tcBorders>
              <w:top w:val="single" w:color="auto" w:sz="6" w:space="0"/>
              <w:left w:val="single" w:color="auto" w:sz="4" w:space="0"/>
              <w:bottom w:val="single" w:color="auto" w:sz="6" w:space="0"/>
              <w:right w:val="single" w:color="auto" w:sz="6" w:space="0"/>
            </w:tcBorders>
            <w:vAlign w:val="center"/>
          </w:tcPr>
          <w:p>
            <w:pPr>
              <w:pStyle w:val="23"/>
              <w:spacing w:line="400" w:lineRule="atLeast"/>
              <w:jc w:val="center"/>
              <w:rPr>
                <w:rFonts w:hAnsi="宋体"/>
                <w:color w:val="000000"/>
                <w:sz w:val="24"/>
              </w:rPr>
            </w:pPr>
            <w:r>
              <w:rPr>
                <w:rFonts w:hAnsi="宋体"/>
                <w:color w:val="000000"/>
                <w:sz w:val="24"/>
              </w:rPr>
              <w:t>偏离情况</w:t>
            </w:r>
          </w:p>
        </w:tc>
      </w:tr>
      <w:tr>
        <w:tblPrEx>
          <w:tblLayout w:type="fixed"/>
          <w:tblCellMar>
            <w:top w:w="0" w:type="dxa"/>
            <w:left w:w="108" w:type="dxa"/>
            <w:bottom w:w="0" w:type="dxa"/>
            <w:right w:w="108" w:type="dxa"/>
          </w:tblCellMar>
        </w:tblPrEx>
        <w:trPr>
          <w:trHeight w:val="549" w:hRule="atLeast"/>
        </w:trPr>
        <w:tc>
          <w:tcPr>
            <w:tcW w:w="900" w:type="dxa"/>
            <w:tcBorders>
              <w:top w:val="single" w:color="auto" w:sz="6" w:space="0"/>
              <w:left w:val="single" w:color="auto" w:sz="6" w:space="0"/>
              <w:bottom w:val="single" w:color="auto" w:sz="6" w:space="0"/>
              <w:right w:val="single" w:color="auto" w:sz="6" w:space="0"/>
            </w:tcBorders>
          </w:tcPr>
          <w:p>
            <w:pPr>
              <w:pStyle w:val="23"/>
              <w:spacing w:line="400" w:lineRule="atLeast"/>
              <w:rPr>
                <w:rFonts w:hint="eastAsia" w:hAnsi="宋体"/>
                <w:color w:val="000000"/>
                <w:sz w:val="24"/>
              </w:rPr>
            </w:pPr>
          </w:p>
        </w:tc>
        <w:tc>
          <w:tcPr>
            <w:tcW w:w="888" w:type="dxa"/>
            <w:tcBorders>
              <w:top w:val="single" w:color="auto" w:sz="6" w:space="0"/>
              <w:left w:val="single" w:color="auto" w:sz="6" w:space="0"/>
              <w:bottom w:val="single" w:color="auto" w:sz="6" w:space="0"/>
              <w:right w:val="single" w:color="auto" w:sz="4" w:space="0"/>
            </w:tcBorders>
            <w:vAlign w:val="center"/>
          </w:tcPr>
          <w:p>
            <w:pPr>
              <w:pStyle w:val="23"/>
              <w:spacing w:line="400" w:lineRule="atLeast"/>
              <w:jc w:val="center"/>
              <w:rPr>
                <w:rFonts w:hAnsi="宋体"/>
                <w:color w:val="000000"/>
                <w:sz w:val="24"/>
              </w:rPr>
            </w:pPr>
          </w:p>
        </w:tc>
        <w:tc>
          <w:tcPr>
            <w:tcW w:w="945" w:type="dxa"/>
            <w:tcBorders>
              <w:top w:val="single" w:color="auto" w:sz="6" w:space="0"/>
              <w:left w:val="single" w:color="auto" w:sz="4" w:space="0"/>
              <w:bottom w:val="single" w:color="auto" w:sz="6" w:space="0"/>
              <w:right w:val="single" w:color="auto" w:sz="4" w:space="0"/>
            </w:tcBorders>
            <w:vAlign w:val="center"/>
          </w:tcPr>
          <w:p>
            <w:pPr>
              <w:pStyle w:val="23"/>
              <w:spacing w:line="400" w:lineRule="atLeast"/>
              <w:jc w:val="center"/>
              <w:rPr>
                <w:rFonts w:hAnsi="宋体"/>
                <w:color w:val="000000"/>
                <w:sz w:val="24"/>
              </w:rPr>
            </w:pPr>
          </w:p>
        </w:tc>
        <w:tc>
          <w:tcPr>
            <w:tcW w:w="2259" w:type="dxa"/>
            <w:tcBorders>
              <w:top w:val="single" w:color="auto" w:sz="6" w:space="0"/>
              <w:left w:val="single" w:color="auto" w:sz="4" w:space="0"/>
              <w:bottom w:val="single" w:color="auto" w:sz="6" w:space="0"/>
              <w:right w:val="single" w:color="auto" w:sz="6" w:space="0"/>
            </w:tcBorders>
            <w:vAlign w:val="center"/>
          </w:tcPr>
          <w:p>
            <w:pPr>
              <w:pStyle w:val="23"/>
              <w:spacing w:line="400" w:lineRule="atLeast"/>
              <w:jc w:val="center"/>
              <w:rPr>
                <w:rFonts w:hAnsi="宋体"/>
                <w:color w:val="000000"/>
                <w:sz w:val="24"/>
              </w:rPr>
            </w:pPr>
          </w:p>
        </w:tc>
        <w:tc>
          <w:tcPr>
            <w:tcW w:w="2571" w:type="dxa"/>
            <w:tcBorders>
              <w:top w:val="single" w:color="auto" w:sz="6" w:space="0"/>
              <w:left w:val="single" w:color="auto" w:sz="6" w:space="0"/>
              <w:bottom w:val="single" w:color="auto" w:sz="6" w:space="0"/>
              <w:right w:val="single" w:color="auto" w:sz="6" w:space="0"/>
            </w:tcBorders>
          </w:tcPr>
          <w:p>
            <w:pPr>
              <w:pStyle w:val="23"/>
              <w:spacing w:line="400" w:lineRule="atLeast"/>
              <w:jc w:val="center"/>
              <w:rPr>
                <w:rFonts w:hAnsi="宋体"/>
                <w:color w:val="000000"/>
                <w:sz w:val="24"/>
              </w:rPr>
            </w:pPr>
          </w:p>
        </w:tc>
        <w:tc>
          <w:tcPr>
            <w:tcW w:w="1470" w:type="dxa"/>
            <w:tcBorders>
              <w:top w:val="single" w:color="auto" w:sz="6" w:space="0"/>
              <w:left w:val="single" w:color="auto" w:sz="6" w:space="0"/>
              <w:bottom w:val="single" w:color="auto" w:sz="6" w:space="0"/>
              <w:right w:val="single" w:color="auto" w:sz="4" w:space="0"/>
            </w:tcBorders>
          </w:tcPr>
          <w:p>
            <w:pPr>
              <w:pStyle w:val="23"/>
              <w:spacing w:line="400" w:lineRule="atLeast"/>
              <w:jc w:val="center"/>
              <w:rPr>
                <w:rFonts w:hAnsi="宋体"/>
                <w:color w:val="000000"/>
                <w:sz w:val="24"/>
              </w:rPr>
            </w:pPr>
          </w:p>
        </w:tc>
        <w:tc>
          <w:tcPr>
            <w:tcW w:w="735" w:type="dxa"/>
            <w:tcBorders>
              <w:top w:val="single" w:color="auto" w:sz="6" w:space="0"/>
              <w:left w:val="single" w:color="auto" w:sz="4" w:space="0"/>
              <w:bottom w:val="single" w:color="auto" w:sz="6" w:space="0"/>
              <w:right w:val="single" w:color="auto" w:sz="6" w:space="0"/>
            </w:tcBorders>
          </w:tcPr>
          <w:p>
            <w:pPr>
              <w:pStyle w:val="23"/>
              <w:spacing w:line="400" w:lineRule="atLeast"/>
              <w:jc w:val="center"/>
              <w:rPr>
                <w:rFonts w:hAnsi="宋体"/>
                <w:color w:val="000000"/>
                <w:sz w:val="24"/>
              </w:rPr>
            </w:pPr>
          </w:p>
        </w:tc>
      </w:tr>
      <w:tr>
        <w:tblPrEx>
          <w:tblLayout w:type="fixed"/>
          <w:tblCellMar>
            <w:top w:w="0" w:type="dxa"/>
            <w:left w:w="108" w:type="dxa"/>
            <w:bottom w:w="0" w:type="dxa"/>
            <w:right w:w="108" w:type="dxa"/>
          </w:tblCellMar>
        </w:tblPrEx>
        <w:trPr>
          <w:trHeight w:val="599" w:hRule="atLeast"/>
        </w:trPr>
        <w:tc>
          <w:tcPr>
            <w:tcW w:w="900" w:type="dxa"/>
            <w:tcBorders>
              <w:top w:val="single" w:color="auto" w:sz="6" w:space="0"/>
              <w:left w:val="single" w:color="auto" w:sz="6" w:space="0"/>
              <w:bottom w:val="single" w:color="auto" w:sz="6" w:space="0"/>
              <w:right w:val="single" w:color="auto" w:sz="6" w:space="0"/>
            </w:tcBorders>
          </w:tcPr>
          <w:p>
            <w:pPr>
              <w:pStyle w:val="23"/>
              <w:spacing w:line="400" w:lineRule="atLeast"/>
              <w:rPr>
                <w:rFonts w:hAnsi="宋体"/>
                <w:color w:val="000000"/>
                <w:sz w:val="24"/>
              </w:rPr>
            </w:pPr>
          </w:p>
        </w:tc>
        <w:tc>
          <w:tcPr>
            <w:tcW w:w="888" w:type="dxa"/>
            <w:tcBorders>
              <w:top w:val="single" w:color="auto" w:sz="6" w:space="0"/>
              <w:left w:val="single" w:color="auto" w:sz="6" w:space="0"/>
              <w:bottom w:val="single" w:color="auto" w:sz="6" w:space="0"/>
              <w:right w:val="single" w:color="auto" w:sz="4" w:space="0"/>
            </w:tcBorders>
            <w:vAlign w:val="center"/>
          </w:tcPr>
          <w:p>
            <w:pPr>
              <w:pStyle w:val="23"/>
              <w:spacing w:line="400" w:lineRule="atLeast"/>
              <w:jc w:val="center"/>
              <w:rPr>
                <w:rFonts w:hAnsi="宋体"/>
                <w:color w:val="000000"/>
                <w:sz w:val="24"/>
              </w:rPr>
            </w:pPr>
          </w:p>
        </w:tc>
        <w:tc>
          <w:tcPr>
            <w:tcW w:w="945" w:type="dxa"/>
            <w:tcBorders>
              <w:top w:val="single" w:color="auto" w:sz="6" w:space="0"/>
              <w:left w:val="single" w:color="auto" w:sz="4" w:space="0"/>
              <w:bottom w:val="single" w:color="auto" w:sz="6" w:space="0"/>
              <w:right w:val="single" w:color="auto" w:sz="4" w:space="0"/>
            </w:tcBorders>
            <w:vAlign w:val="center"/>
          </w:tcPr>
          <w:p>
            <w:pPr>
              <w:pStyle w:val="23"/>
              <w:spacing w:line="400" w:lineRule="atLeast"/>
              <w:jc w:val="center"/>
              <w:rPr>
                <w:rFonts w:hAnsi="宋体"/>
                <w:color w:val="000000"/>
                <w:sz w:val="24"/>
              </w:rPr>
            </w:pPr>
          </w:p>
        </w:tc>
        <w:tc>
          <w:tcPr>
            <w:tcW w:w="2259" w:type="dxa"/>
            <w:tcBorders>
              <w:top w:val="single" w:color="auto" w:sz="6" w:space="0"/>
              <w:left w:val="single" w:color="auto" w:sz="4" w:space="0"/>
              <w:bottom w:val="single" w:color="auto" w:sz="6" w:space="0"/>
              <w:right w:val="single" w:color="auto" w:sz="6" w:space="0"/>
            </w:tcBorders>
            <w:vAlign w:val="center"/>
          </w:tcPr>
          <w:p>
            <w:pPr>
              <w:pStyle w:val="23"/>
              <w:spacing w:line="400" w:lineRule="atLeast"/>
              <w:jc w:val="center"/>
              <w:rPr>
                <w:rFonts w:hAnsi="宋体"/>
                <w:color w:val="000000"/>
                <w:sz w:val="24"/>
              </w:rPr>
            </w:pPr>
          </w:p>
        </w:tc>
        <w:tc>
          <w:tcPr>
            <w:tcW w:w="2571" w:type="dxa"/>
            <w:tcBorders>
              <w:top w:val="single" w:color="auto" w:sz="6" w:space="0"/>
              <w:left w:val="single" w:color="auto" w:sz="6" w:space="0"/>
              <w:bottom w:val="single" w:color="auto" w:sz="6" w:space="0"/>
              <w:right w:val="single" w:color="auto" w:sz="6" w:space="0"/>
            </w:tcBorders>
          </w:tcPr>
          <w:p>
            <w:pPr>
              <w:pStyle w:val="23"/>
              <w:spacing w:line="400" w:lineRule="atLeast"/>
              <w:rPr>
                <w:rFonts w:hAnsi="宋体"/>
                <w:color w:val="000000"/>
                <w:sz w:val="24"/>
              </w:rPr>
            </w:pPr>
          </w:p>
        </w:tc>
        <w:tc>
          <w:tcPr>
            <w:tcW w:w="1470" w:type="dxa"/>
            <w:tcBorders>
              <w:top w:val="single" w:color="auto" w:sz="6" w:space="0"/>
              <w:left w:val="single" w:color="auto" w:sz="6" w:space="0"/>
              <w:bottom w:val="single" w:color="auto" w:sz="6" w:space="0"/>
              <w:right w:val="single" w:color="auto" w:sz="4" w:space="0"/>
            </w:tcBorders>
          </w:tcPr>
          <w:p>
            <w:pPr>
              <w:pStyle w:val="23"/>
              <w:spacing w:line="400" w:lineRule="atLeast"/>
              <w:rPr>
                <w:rFonts w:hAnsi="宋体"/>
                <w:color w:val="000000"/>
                <w:sz w:val="24"/>
              </w:rPr>
            </w:pPr>
          </w:p>
        </w:tc>
        <w:tc>
          <w:tcPr>
            <w:tcW w:w="735" w:type="dxa"/>
            <w:tcBorders>
              <w:top w:val="single" w:color="auto" w:sz="6" w:space="0"/>
              <w:left w:val="single" w:color="auto" w:sz="4" w:space="0"/>
              <w:bottom w:val="single" w:color="auto" w:sz="6" w:space="0"/>
              <w:right w:val="single" w:color="auto" w:sz="6" w:space="0"/>
            </w:tcBorders>
          </w:tcPr>
          <w:p>
            <w:pPr>
              <w:pStyle w:val="23"/>
              <w:spacing w:line="400" w:lineRule="atLeast"/>
              <w:rPr>
                <w:rFonts w:hAnsi="宋体"/>
                <w:color w:val="000000"/>
                <w:sz w:val="24"/>
              </w:rPr>
            </w:pPr>
          </w:p>
        </w:tc>
      </w:tr>
      <w:tr>
        <w:tblPrEx>
          <w:tblLayout w:type="fixed"/>
          <w:tblCellMar>
            <w:top w:w="0" w:type="dxa"/>
            <w:left w:w="108" w:type="dxa"/>
            <w:bottom w:w="0" w:type="dxa"/>
            <w:right w:w="108" w:type="dxa"/>
          </w:tblCellMar>
        </w:tblPrEx>
        <w:trPr>
          <w:trHeight w:val="599" w:hRule="atLeast"/>
        </w:trPr>
        <w:tc>
          <w:tcPr>
            <w:tcW w:w="900" w:type="dxa"/>
            <w:tcBorders>
              <w:top w:val="single" w:color="auto" w:sz="6" w:space="0"/>
              <w:left w:val="single" w:color="auto" w:sz="6" w:space="0"/>
              <w:bottom w:val="single" w:color="auto" w:sz="6" w:space="0"/>
              <w:right w:val="single" w:color="auto" w:sz="6" w:space="0"/>
            </w:tcBorders>
          </w:tcPr>
          <w:p>
            <w:pPr>
              <w:pStyle w:val="23"/>
              <w:spacing w:line="400" w:lineRule="atLeast"/>
              <w:rPr>
                <w:rFonts w:hAnsi="宋体"/>
                <w:color w:val="000000"/>
                <w:sz w:val="24"/>
              </w:rPr>
            </w:pPr>
          </w:p>
        </w:tc>
        <w:tc>
          <w:tcPr>
            <w:tcW w:w="888" w:type="dxa"/>
            <w:tcBorders>
              <w:top w:val="single" w:color="auto" w:sz="6" w:space="0"/>
              <w:left w:val="single" w:color="auto" w:sz="6" w:space="0"/>
              <w:bottom w:val="single" w:color="auto" w:sz="6" w:space="0"/>
              <w:right w:val="single" w:color="auto" w:sz="4" w:space="0"/>
            </w:tcBorders>
            <w:vAlign w:val="center"/>
          </w:tcPr>
          <w:p>
            <w:pPr>
              <w:pStyle w:val="23"/>
              <w:spacing w:line="400" w:lineRule="atLeast"/>
              <w:jc w:val="center"/>
              <w:rPr>
                <w:rFonts w:hAnsi="宋体"/>
                <w:color w:val="000000"/>
                <w:sz w:val="24"/>
              </w:rPr>
            </w:pPr>
          </w:p>
        </w:tc>
        <w:tc>
          <w:tcPr>
            <w:tcW w:w="945" w:type="dxa"/>
            <w:tcBorders>
              <w:top w:val="single" w:color="auto" w:sz="6" w:space="0"/>
              <w:left w:val="single" w:color="auto" w:sz="4" w:space="0"/>
              <w:bottom w:val="single" w:color="auto" w:sz="6" w:space="0"/>
              <w:right w:val="single" w:color="auto" w:sz="4" w:space="0"/>
            </w:tcBorders>
            <w:vAlign w:val="center"/>
          </w:tcPr>
          <w:p>
            <w:pPr>
              <w:pStyle w:val="23"/>
              <w:spacing w:line="400" w:lineRule="atLeast"/>
              <w:jc w:val="center"/>
              <w:rPr>
                <w:rFonts w:hAnsi="宋体"/>
                <w:color w:val="000000"/>
                <w:sz w:val="24"/>
              </w:rPr>
            </w:pPr>
          </w:p>
        </w:tc>
        <w:tc>
          <w:tcPr>
            <w:tcW w:w="2259" w:type="dxa"/>
            <w:tcBorders>
              <w:top w:val="single" w:color="auto" w:sz="6" w:space="0"/>
              <w:left w:val="single" w:color="auto" w:sz="4" w:space="0"/>
              <w:bottom w:val="single" w:color="auto" w:sz="6" w:space="0"/>
              <w:right w:val="single" w:color="auto" w:sz="6" w:space="0"/>
            </w:tcBorders>
            <w:vAlign w:val="center"/>
          </w:tcPr>
          <w:p>
            <w:pPr>
              <w:pStyle w:val="23"/>
              <w:spacing w:line="400" w:lineRule="atLeast"/>
              <w:jc w:val="center"/>
              <w:rPr>
                <w:rFonts w:hAnsi="宋体"/>
                <w:color w:val="000000"/>
                <w:sz w:val="24"/>
              </w:rPr>
            </w:pPr>
          </w:p>
        </w:tc>
        <w:tc>
          <w:tcPr>
            <w:tcW w:w="2571" w:type="dxa"/>
            <w:tcBorders>
              <w:top w:val="single" w:color="auto" w:sz="6" w:space="0"/>
              <w:left w:val="single" w:color="auto" w:sz="6" w:space="0"/>
              <w:bottom w:val="single" w:color="auto" w:sz="6" w:space="0"/>
              <w:right w:val="single" w:color="auto" w:sz="6" w:space="0"/>
            </w:tcBorders>
          </w:tcPr>
          <w:p>
            <w:pPr>
              <w:pStyle w:val="23"/>
              <w:spacing w:line="400" w:lineRule="atLeast"/>
              <w:rPr>
                <w:rFonts w:hAnsi="宋体"/>
                <w:color w:val="000000"/>
                <w:sz w:val="24"/>
              </w:rPr>
            </w:pPr>
          </w:p>
        </w:tc>
        <w:tc>
          <w:tcPr>
            <w:tcW w:w="1470" w:type="dxa"/>
            <w:tcBorders>
              <w:top w:val="single" w:color="auto" w:sz="6" w:space="0"/>
              <w:left w:val="single" w:color="auto" w:sz="6" w:space="0"/>
              <w:bottom w:val="single" w:color="auto" w:sz="6" w:space="0"/>
              <w:right w:val="single" w:color="auto" w:sz="4" w:space="0"/>
            </w:tcBorders>
          </w:tcPr>
          <w:p>
            <w:pPr>
              <w:pStyle w:val="23"/>
              <w:spacing w:line="400" w:lineRule="atLeast"/>
              <w:rPr>
                <w:rFonts w:hAnsi="宋体"/>
                <w:color w:val="000000"/>
                <w:sz w:val="24"/>
              </w:rPr>
            </w:pPr>
          </w:p>
        </w:tc>
        <w:tc>
          <w:tcPr>
            <w:tcW w:w="735" w:type="dxa"/>
            <w:tcBorders>
              <w:top w:val="single" w:color="auto" w:sz="6" w:space="0"/>
              <w:left w:val="single" w:color="auto" w:sz="4" w:space="0"/>
              <w:bottom w:val="single" w:color="auto" w:sz="6" w:space="0"/>
              <w:right w:val="single" w:color="auto" w:sz="6" w:space="0"/>
            </w:tcBorders>
          </w:tcPr>
          <w:p>
            <w:pPr>
              <w:pStyle w:val="23"/>
              <w:spacing w:line="400" w:lineRule="atLeast"/>
              <w:rPr>
                <w:rFonts w:hAnsi="宋体"/>
                <w:color w:val="000000"/>
                <w:sz w:val="24"/>
              </w:rPr>
            </w:pPr>
          </w:p>
        </w:tc>
      </w:tr>
      <w:tr>
        <w:tblPrEx>
          <w:tblLayout w:type="fixed"/>
          <w:tblCellMar>
            <w:top w:w="0" w:type="dxa"/>
            <w:left w:w="108" w:type="dxa"/>
            <w:bottom w:w="0" w:type="dxa"/>
            <w:right w:w="108" w:type="dxa"/>
          </w:tblCellMar>
        </w:tblPrEx>
        <w:trPr>
          <w:trHeight w:val="599" w:hRule="atLeast"/>
        </w:trPr>
        <w:tc>
          <w:tcPr>
            <w:tcW w:w="900" w:type="dxa"/>
            <w:tcBorders>
              <w:top w:val="single" w:color="auto" w:sz="6" w:space="0"/>
              <w:left w:val="single" w:color="auto" w:sz="6" w:space="0"/>
              <w:bottom w:val="single" w:color="auto" w:sz="6" w:space="0"/>
              <w:right w:val="single" w:color="auto" w:sz="6" w:space="0"/>
            </w:tcBorders>
          </w:tcPr>
          <w:p>
            <w:pPr>
              <w:pStyle w:val="23"/>
              <w:spacing w:line="400" w:lineRule="atLeast"/>
              <w:rPr>
                <w:rFonts w:hAnsi="宋体"/>
                <w:color w:val="000000"/>
                <w:sz w:val="24"/>
              </w:rPr>
            </w:pPr>
          </w:p>
        </w:tc>
        <w:tc>
          <w:tcPr>
            <w:tcW w:w="888" w:type="dxa"/>
            <w:tcBorders>
              <w:top w:val="single" w:color="auto" w:sz="6" w:space="0"/>
              <w:left w:val="single" w:color="auto" w:sz="6" w:space="0"/>
              <w:bottom w:val="single" w:color="auto" w:sz="6" w:space="0"/>
              <w:right w:val="single" w:color="auto" w:sz="4" w:space="0"/>
            </w:tcBorders>
            <w:vAlign w:val="center"/>
          </w:tcPr>
          <w:p>
            <w:pPr>
              <w:pStyle w:val="23"/>
              <w:spacing w:line="400" w:lineRule="atLeast"/>
              <w:jc w:val="center"/>
              <w:rPr>
                <w:rFonts w:hAnsi="宋体"/>
                <w:color w:val="000000"/>
                <w:sz w:val="24"/>
              </w:rPr>
            </w:pPr>
          </w:p>
        </w:tc>
        <w:tc>
          <w:tcPr>
            <w:tcW w:w="945" w:type="dxa"/>
            <w:tcBorders>
              <w:top w:val="single" w:color="auto" w:sz="6" w:space="0"/>
              <w:left w:val="single" w:color="auto" w:sz="4" w:space="0"/>
              <w:bottom w:val="single" w:color="auto" w:sz="6" w:space="0"/>
              <w:right w:val="single" w:color="auto" w:sz="4" w:space="0"/>
            </w:tcBorders>
            <w:vAlign w:val="center"/>
          </w:tcPr>
          <w:p>
            <w:pPr>
              <w:pStyle w:val="23"/>
              <w:spacing w:line="400" w:lineRule="atLeast"/>
              <w:jc w:val="center"/>
              <w:rPr>
                <w:rFonts w:hAnsi="宋体"/>
                <w:color w:val="000000"/>
                <w:sz w:val="24"/>
              </w:rPr>
            </w:pPr>
          </w:p>
        </w:tc>
        <w:tc>
          <w:tcPr>
            <w:tcW w:w="2259" w:type="dxa"/>
            <w:tcBorders>
              <w:top w:val="single" w:color="auto" w:sz="6" w:space="0"/>
              <w:left w:val="single" w:color="auto" w:sz="4" w:space="0"/>
              <w:bottom w:val="single" w:color="auto" w:sz="6" w:space="0"/>
              <w:right w:val="single" w:color="auto" w:sz="6" w:space="0"/>
            </w:tcBorders>
            <w:vAlign w:val="center"/>
          </w:tcPr>
          <w:p>
            <w:pPr>
              <w:pStyle w:val="23"/>
              <w:spacing w:line="400" w:lineRule="atLeast"/>
              <w:jc w:val="center"/>
              <w:rPr>
                <w:rFonts w:hAnsi="宋体"/>
                <w:color w:val="000000"/>
                <w:sz w:val="24"/>
              </w:rPr>
            </w:pPr>
          </w:p>
        </w:tc>
        <w:tc>
          <w:tcPr>
            <w:tcW w:w="2571" w:type="dxa"/>
            <w:tcBorders>
              <w:top w:val="single" w:color="auto" w:sz="6" w:space="0"/>
              <w:left w:val="single" w:color="auto" w:sz="6" w:space="0"/>
              <w:bottom w:val="single" w:color="auto" w:sz="6" w:space="0"/>
              <w:right w:val="single" w:color="auto" w:sz="6" w:space="0"/>
            </w:tcBorders>
          </w:tcPr>
          <w:p>
            <w:pPr>
              <w:pStyle w:val="23"/>
              <w:spacing w:line="400" w:lineRule="atLeast"/>
              <w:rPr>
                <w:rFonts w:hAnsi="宋体"/>
                <w:color w:val="000000"/>
                <w:sz w:val="24"/>
              </w:rPr>
            </w:pPr>
          </w:p>
        </w:tc>
        <w:tc>
          <w:tcPr>
            <w:tcW w:w="1470" w:type="dxa"/>
            <w:tcBorders>
              <w:top w:val="single" w:color="auto" w:sz="6" w:space="0"/>
              <w:left w:val="single" w:color="auto" w:sz="6" w:space="0"/>
              <w:bottom w:val="single" w:color="auto" w:sz="6" w:space="0"/>
              <w:right w:val="single" w:color="auto" w:sz="4" w:space="0"/>
            </w:tcBorders>
          </w:tcPr>
          <w:p>
            <w:pPr>
              <w:pStyle w:val="23"/>
              <w:spacing w:line="400" w:lineRule="atLeast"/>
              <w:rPr>
                <w:rFonts w:hAnsi="宋体"/>
                <w:color w:val="000000"/>
                <w:sz w:val="24"/>
              </w:rPr>
            </w:pPr>
          </w:p>
        </w:tc>
        <w:tc>
          <w:tcPr>
            <w:tcW w:w="735" w:type="dxa"/>
            <w:tcBorders>
              <w:top w:val="single" w:color="auto" w:sz="6" w:space="0"/>
              <w:left w:val="single" w:color="auto" w:sz="4" w:space="0"/>
              <w:bottom w:val="single" w:color="auto" w:sz="6" w:space="0"/>
              <w:right w:val="single" w:color="auto" w:sz="6" w:space="0"/>
            </w:tcBorders>
          </w:tcPr>
          <w:p>
            <w:pPr>
              <w:pStyle w:val="23"/>
              <w:spacing w:line="400" w:lineRule="atLeast"/>
              <w:rPr>
                <w:rFonts w:hAnsi="宋体"/>
                <w:color w:val="000000"/>
                <w:sz w:val="24"/>
              </w:rPr>
            </w:pPr>
          </w:p>
        </w:tc>
      </w:tr>
      <w:tr>
        <w:tblPrEx>
          <w:tblLayout w:type="fixed"/>
        </w:tblPrEx>
        <w:trPr>
          <w:trHeight w:val="599" w:hRule="atLeast"/>
        </w:trPr>
        <w:tc>
          <w:tcPr>
            <w:tcW w:w="900" w:type="dxa"/>
            <w:tcBorders>
              <w:top w:val="single" w:color="auto" w:sz="6" w:space="0"/>
              <w:left w:val="single" w:color="auto" w:sz="6" w:space="0"/>
              <w:bottom w:val="single" w:color="auto" w:sz="6" w:space="0"/>
              <w:right w:val="single" w:color="auto" w:sz="6" w:space="0"/>
            </w:tcBorders>
          </w:tcPr>
          <w:p>
            <w:pPr>
              <w:pStyle w:val="23"/>
              <w:spacing w:line="400" w:lineRule="atLeast"/>
              <w:rPr>
                <w:rFonts w:hAnsi="宋体"/>
                <w:color w:val="000000"/>
                <w:sz w:val="24"/>
              </w:rPr>
            </w:pPr>
          </w:p>
        </w:tc>
        <w:tc>
          <w:tcPr>
            <w:tcW w:w="888" w:type="dxa"/>
            <w:tcBorders>
              <w:top w:val="single" w:color="auto" w:sz="6" w:space="0"/>
              <w:left w:val="single" w:color="auto" w:sz="6" w:space="0"/>
              <w:bottom w:val="single" w:color="auto" w:sz="6" w:space="0"/>
              <w:right w:val="single" w:color="auto" w:sz="4" w:space="0"/>
            </w:tcBorders>
            <w:vAlign w:val="center"/>
          </w:tcPr>
          <w:p>
            <w:pPr>
              <w:pStyle w:val="23"/>
              <w:spacing w:line="400" w:lineRule="atLeast"/>
              <w:jc w:val="center"/>
              <w:rPr>
                <w:rFonts w:hAnsi="宋体"/>
                <w:color w:val="000000"/>
                <w:sz w:val="24"/>
              </w:rPr>
            </w:pPr>
          </w:p>
        </w:tc>
        <w:tc>
          <w:tcPr>
            <w:tcW w:w="945" w:type="dxa"/>
            <w:tcBorders>
              <w:top w:val="single" w:color="auto" w:sz="6" w:space="0"/>
              <w:left w:val="single" w:color="auto" w:sz="4" w:space="0"/>
              <w:bottom w:val="single" w:color="auto" w:sz="6" w:space="0"/>
              <w:right w:val="single" w:color="auto" w:sz="4" w:space="0"/>
            </w:tcBorders>
            <w:vAlign w:val="center"/>
          </w:tcPr>
          <w:p>
            <w:pPr>
              <w:pStyle w:val="23"/>
              <w:spacing w:line="400" w:lineRule="atLeast"/>
              <w:jc w:val="center"/>
              <w:rPr>
                <w:rFonts w:hAnsi="宋体"/>
                <w:color w:val="000000"/>
                <w:sz w:val="24"/>
              </w:rPr>
            </w:pPr>
          </w:p>
        </w:tc>
        <w:tc>
          <w:tcPr>
            <w:tcW w:w="2259" w:type="dxa"/>
            <w:tcBorders>
              <w:top w:val="single" w:color="auto" w:sz="6" w:space="0"/>
              <w:left w:val="single" w:color="auto" w:sz="4" w:space="0"/>
              <w:bottom w:val="single" w:color="auto" w:sz="6" w:space="0"/>
              <w:right w:val="single" w:color="auto" w:sz="6" w:space="0"/>
            </w:tcBorders>
            <w:vAlign w:val="center"/>
          </w:tcPr>
          <w:p>
            <w:pPr>
              <w:pStyle w:val="23"/>
              <w:spacing w:line="400" w:lineRule="atLeast"/>
              <w:jc w:val="center"/>
              <w:rPr>
                <w:rFonts w:hAnsi="宋体"/>
                <w:color w:val="000000"/>
                <w:sz w:val="24"/>
              </w:rPr>
            </w:pPr>
          </w:p>
        </w:tc>
        <w:tc>
          <w:tcPr>
            <w:tcW w:w="2571" w:type="dxa"/>
            <w:tcBorders>
              <w:top w:val="single" w:color="auto" w:sz="6" w:space="0"/>
              <w:left w:val="single" w:color="auto" w:sz="6" w:space="0"/>
              <w:bottom w:val="single" w:color="auto" w:sz="6" w:space="0"/>
              <w:right w:val="single" w:color="auto" w:sz="6" w:space="0"/>
            </w:tcBorders>
          </w:tcPr>
          <w:p>
            <w:pPr>
              <w:pStyle w:val="23"/>
              <w:spacing w:line="400" w:lineRule="atLeast"/>
              <w:rPr>
                <w:rFonts w:hAnsi="宋体"/>
                <w:color w:val="000000"/>
                <w:sz w:val="24"/>
              </w:rPr>
            </w:pPr>
          </w:p>
        </w:tc>
        <w:tc>
          <w:tcPr>
            <w:tcW w:w="1470" w:type="dxa"/>
            <w:tcBorders>
              <w:top w:val="single" w:color="auto" w:sz="6" w:space="0"/>
              <w:left w:val="single" w:color="auto" w:sz="6" w:space="0"/>
              <w:bottom w:val="single" w:color="auto" w:sz="6" w:space="0"/>
              <w:right w:val="single" w:color="auto" w:sz="4" w:space="0"/>
            </w:tcBorders>
          </w:tcPr>
          <w:p>
            <w:pPr>
              <w:pStyle w:val="23"/>
              <w:spacing w:line="400" w:lineRule="atLeast"/>
              <w:rPr>
                <w:rFonts w:hAnsi="宋体"/>
                <w:color w:val="000000"/>
                <w:sz w:val="24"/>
              </w:rPr>
            </w:pPr>
          </w:p>
        </w:tc>
        <w:tc>
          <w:tcPr>
            <w:tcW w:w="735" w:type="dxa"/>
            <w:tcBorders>
              <w:top w:val="single" w:color="auto" w:sz="6" w:space="0"/>
              <w:left w:val="single" w:color="auto" w:sz="4" w:space="0"/>
              <w:bottom w:val="single" w:color="auto" w:sz="6" w:space="0"/>
              <w:right w:val="single" w:color="auto" w:sz="6" w:space="0"/>
            </w:tcBorders>
          </w:tcPr>
          <w:p>
            <w:pPr>
              <w:pStyle w:val="23"/>
              <w:spacing w:line="400" w:lineRule="atLeast"/>
              <w:rPr>
                <w:rFonts w:hAnsi="宋体"/>
                <w:color w:val="000000"/>
                <w:sz w:val="24"/>
              </w:rPr>
            </w:pPr>
          </w:p>
        </w:tc>
      </w:tr>
      <w:tr>
        <w:tblPrEx>
          <w:tblLayout w:type="fixed"/>
          <w:tblCellMar>
            <w:top w:w="0" w:type="dxa"/>
            <w:left w:w="108" w:type="dxa"/>
            <w:bottom w:w="0" w:type="dxa"/>
            <w:right w:w="108" w:type="dxa"/>
          </w:tblCellMar>
        </w:tblPrEx>
        <w:trPr>
          <w:trHeight w:val="599" w:hRule="atLeast"/>
        </w:trPr>
        <w:tc>
          <w:tcPr>
            <w:tcW w:w="900" w:type="dxa"/>
            <w:tcBorders>
              <w:top w:val="single" w:color="auto" w:sz="6" w:space="0"/>
              <w:left w:val="single" w:color="auto" w:sz="6" w:space="0"/>
              <w:bottom w:val="single" w:color="auto" w:sz="6" w:space="0"/>
              <w:right w:val="single" w:color="auto" w:sz="6" w:space="0"/>
            </w:tcBorders>
          </w:tcPr>
          <w:p>
            <w:pPr>
              <w:pStyle w:val="23"/>
              <w:spacing w:line="400" w:lineRule="atLeast"/>
              <w:rPr>
                <w:rFonts w:hAnsi="宋体"/>
                <w:color w:val="000000"/>
                <w:sz w:val="24"/>
              </w:rPr>
            </w:pPr>
          </w:p>
        </w:tc>
        <w:tc>
          <w:tcPr>
            <w:tcW w:w="888" w:type="dxa"/>
            <w:tcBorders>
              <w:top w:val="single" w:color="auto" w:sz="6" w:space="0"/>
              <w:left w:val="single" w:color="auto" w:sz="6" w:space="0"/>
              <w:bottom w:val="single" w:color="auto" w:sz="6" w:space="0"/>
              <w:right w:val="single" w:color="auto" w:sz="4" w:space="0"/>
            </w:tcBorders>
            <w:vAlign w:val="center"/>
          </w:tcPr>
          <w:p>
            <w:pPr>
              <w:pStyle w:val="23"/>
              <w:spacing w:line="400" w:lineRule="atLeast"/>
              <w:jc w:val="center"/>
              <w:rPr>
                <w:rFonts w:hAnsi="宋体"/>
                <w:color w:val="000000"/>
                <w:sz w:val="24"/>
              </w:rPr>
            </w:pPr>
          </w:p>
        </w:tc>
        <w:tc>
          <w:tcPr>
            <w:tcW w:w="945" w:type="dxa"/>
            <w:tcBorders>
              <w:top w:val="single" w:color="auto" w:sz="6" w:space="0"/>
              <w:left w:val="single" w:color="auto" w:sz="4" w:space="0"/>
              <w:bottom w:val="single" w:color="auto" w:sz="6" w:space="0"/>
              <w:right w:val="single" w:color="auto" w:sz="4" w:space="0"/>
            </w:tcBorders>
            <w:vAlign w:val="center"/>
          </w:tcPr>
          <w:p>
            <w:pPr>
              <w:pStyle w:val="23"/>
              <w:spacing w:line="400" w:lineRule="atLeast"/>
              <w:jc w:val="center"/>
              <w:rPr>
                <w:rFonts w:hAnsi="宋体"/>
                <w:color w:val="000000"/>
                <w:sz w:val="24"/>
              </w:rPr>
            </w:pPr>
          </w:p>
        </w:tc>
        <w:tc>
          <w:tcPr>
            <w:tcW w:w="2259" w:type="dxa"/>
            <w:tcBorders>
              <w:top w:val="single" w:color="auto" w:sz="6" w:space="0"/>
              <w:left w:val="single" w:color="auto" w:sz="4" w:space="0"/>
              <w:bottom w:val="single" w:color="auto" w:sz="6" w:space="0"/>
              <w:right w:val="single" w:color="auto" w:sz="6" w:space="0"/>
            </w:tcBorders>
            <w:vAlign w:val="center"/>
          </w:tcPr>
          <w:p>
            <w:pPr>
              <w:pStyle w:val="23"/>
              <w:spacing w:line="400" w:lineRule="atLeast"/>
              <w:jc w:val="center"/>
              <w:rPr>
                <w:rFonts w:hAnsi="宋体"/>
                <w:color w:val="000000"/>
                <w:sz w:val="24"/>
              </w:rPr>
            </w:pPr>
          </w:p>
        </w:tc>
        <w:tc>
          <w:tcPr>
            <w:tcW w:w="2571" w:type="dxa"/>
            <w:tcBorders>
              <w:top w:val="single" w:color="auto" w:sz="6" w:space="0"/>
              <w:left w:val="single" w:color="auto" w:sz="6" w:space="0"/>
              <w:bottom w:val="single" w:color="auto" w:sz="6" w:space="0"/>
              <w:right w:val="single" w:color="auto" w:sz="6" w:space="0"/>
            </w:tcBorders>
          </w:tcPr>
          <w:p>
            <w:pPr>
              <w:pStyle w:val="23"/>
              <w:spacing w:line="400" w:lineRule="atLeast"/>
              <w:rPr>
                <w:rFonts w:hAnsi="宋体"/>
                <w:color w:val="000000"/>
                <w:sz w:val="24"/>
              </w:rPr>
            </w:pPr>
          </w:p>
        </w:tc>
        <w:tc>
          <w:tcPr>
            <w:tcW w:w="1470" w:type="dxa"/>
            <w:tcBorders>
              <w:top w:val="single" w:color="auto" w:sz="6" w:space="0"/>
              <w:left w:val="single" w:color="auto" w:sz="6" w:space="0"/>
              <w:bottom w:val="single" w:color="auto" w:sz="6" w:space="0"/>
              <w:right w:val="single" w:color="auto" w:sz="4" w:space="0"/>
            </w:tcBorders>
          </w:tcPr>
          <w:p>
            <w:pPr>
              <w:pStyle w:val="23"/>
              <w:spacing w:line="400" w:lineRule="atLeast"/>
              <w:rPr>
                <w:rFonts w:hAnsi="宋体"/>
                <w:color w:val="000000"/>
                <w:sz w:val="24"/>
              </w:rPr>
            </w:pPr>
          </w:p>
        </w:tc>
        <w:tc>
          <w:tcPr>
            <w:tcW w:w="735" w:type="dxa"/>
            <w:tcBorders>
              <w:top w:val="single" w:color="auto" w:sz="6" w:space="0"/>
              <w:left w:val="single" w:color="auto" w:sz="4" w:space="0"/>
              <w:bottom w:val="single" w:color="auto" w:sz="6" w:space="0"/>
              <w:right w:val="single" w:color="auto" w:sz="6" w:space="0"/>
            </w:tcBorders>
          </w:tcPr>
          <w:p>
            <w:pPr>
              <w:pStyle w:val="23"/>
              <w:spacing w:line="400" w:lineRule="atLeast"/>
              <w:rPr>
                <w:rFonts w:hAnsi="宋体"/>
                <w:color w:val="000000"/>
                <w:sz w:val="24"/>
              </w:rPr>
            </w:pPr>
          </w:p>
        </w:tc>
      </w:tr>
      <w:tr>
        <w:tblPrEx>
          <w:tblLayout w:type="fixed"/>
          <w:tblCellMar>
            <w:top w:w="0" w:type="dxa"/>
            <w:left w:w="108" w:type="dxa"/>
            <w:bottom w:w="0" w:type="dxa"/>
            <w:right w:w="108" w:type="dxa"/>
          </w:tblCellMar>
        </w:tblPrEx>
        <w:trPr>
          <w:trHeight w:val="599" w:hRule="atLeast"/>
        </w:trPr>
        <w:tc>
          <w:tcPr>
            <w:tcW w:w="900" w:type="dxa"/>
            <w:tcBorders>
              <w:top w:val="single" w:color="auto" w:sz="6" w:space="0"/>
              <w:left w:val="single" w:color="auto" w:sz="6" w:space="0"/>
              <w:bottom w:val="single" w:color="auto" w:sz="6" w:space="0"/>
              <w:right w:val="single" w:color="auto" w:sz="6" w:space="0"/>
            </w:tcBorders>
          </w:tcPr>
          <w:p>
            <w:pPr>
              <w:pStyle w:val="23"/>
              <w:spacing w:line="400" w:lineRule="atLeast"/>
              <w:rPr>
                <w:rFonts w:hAnsi="宋体"/>
                <w:color w:val="000000"/>
                <w:sz w:val="24"/>
              </w:rPr>
            </w:pPr>
          </w:p>
        </w:tc>
        <w:tc>
          <w:tcPr>
            <w:tcW w:w="888" w:type="dxa"/>
            <w:tcBorders>
              <w:top w:val="single" w:color="auto" w:sz="6" w:space="0"/>
              <w:left w:val="single" w:color="auto" w:sz="6" w:space="0"/>
              <w:bottom w:val="single" w:color="auto" w:sz="6" w:space="0"/>
              <w:right w:val="single" w:color="auto" w:sz="4" w:space="0"/>
            </w:tcBorders>
            <w:vAlign w:val="center"/>
          </w:tcPr>
          <w:p>
            <w:pPr>
              <w:pStyle w:val="23"/>
              <w:spacing w:line="400" w:lineRule="atLeast"/>
              <w:jc w:val="center"/>
              <w:rPr>
                <w:rFonts w:hAnsi="宋体"/>
                <w:color w:val="000000"/>
                <w:sz w:val="24"/>
              </w:rPr>
            </w:pPr>
          </w:p>
        </w:tc>
        <w:tc>
          <w:tcPr>
            <w:tcW w:w="945" w:type="dxa"/>
            <w:tcBorders>
              <w:top w:val="single" w:color="auto" w:sz="6" w:space="0"/>
              <w:left w:val="single" w:color="auto" w:sz="4" w:space="0"/>
              <w:bottom w:val="single" w:color="auto" w:sz="6" w:space="0"/>
              <w:right w:val="single" w:color="auto" w:sz="4" w:space="0"/>
            </w:tcBorders>
            <w:vAlign w:val="center"/>
          </w:tcPr>
          <w:p>
            <w:pPr>
              <w:pStyle w:val="23"/>
              <w:spacing w:line="400" w:lineRule="atLeast"/>
              <w:jc w:val="center"/>
              <w:rPr>
                <w:rFonts w:hAnsi="宋体"/>
                <w:color w:val="000000"/>
                <w:sz w:val="24"/>
              </w:rPr>
            </w:pPr>
          </w:p>
        </w:tc>
        <w:tc>
          <w:tcPr>
            <w:tcW w:w="2259" w:type="dxa"/>
            <w:tcBorders>
              <w:top w:val="single" w:color="auto" w:sz="6" w:space="0"/>
              <w:left w:val="single" w:color="auto" w:sz="4" w:space="0"/>
              <w:bottom w:val="single" w:color="auto" w:sz="6" w:space="0"/>
              <w:right w:val="single" w:color="auto" w:sz="6" w:space="0"/>
            </w:tcBorders>
            <w:vAlign w:val="center"/>
          </w:tcPr>
          <w:p>
            <w:pPr>
              <w:pStyle w:val="23"/>
              <w:spacing w:line="400" w:lineRule="atLeast"/>
              <w:jc w:val="center"/>
              <w:rPr>
                <w:rFonts w:hAnsi="宋体"/>
                <w:color w:val="000000"/>
                <w:sz w:val="24"/>
              </w:rPr>
            </w:pPr>
          </w:p>
        </w:tc>
        <w:tc>
          <w:tcPr>
            <w:tcW w:w="2571" w:type="dxa"/>
            <w:tcBorders>
              <w:top w:val="single" w:color="auto" w:sz="6" w:space="0"/>
              <w:left w:val="single" w:color="auto" w:sz="6" w:space="0"/>
              <w:bottom w:val="single" w:color="auto" w:sz="6" w:space="0"/>
              <w:right w:val="single" w:color="auto" w:sz="6" w:space="0"/>
            </w:tcBorders>
          </w:tcPr>
          <w:p>
            <w:pPr>
              <w:pStyle w:val="23"/>
              <w:spacing w:line="400" w:lineRule="atLeast"/>
              <w:rPr>
                <w:rFonts w:hAnsi="宋体"/>
                <w:color w:val="000000"/>
                <w:sz w:val="24"/>
              </w:rPr>
            </w:pPr>
          </w:p>
        </w:tc>
        <w:tc>
          <w:tcPr>
            <w:tcW w:w="1470" w:type="dxa"/>
            <w:tcBorders>
              <w:top w:val="single" w:color="auto" w:sz="6" w:space="0"/>
              <w:left w:val="single" w:color="auto" w:sz="6" w:space="0"/>
              <w:bottom w:val="single" w:color="auto" w:sz="6" w:space="0"/>
              <w:right w:val="single" w:color="auto" w:sz="4" w:space="0"/>
            </w:tcBorders>
          </w:tcPr>
          <w:p>
            <w:pPr>
              <w:pStyle w:val="23"/>
              <w:spacing w:line="400" w:lineRule="atLeast"/>
              <w:rPr>
                <w:rFonts w:hAnsi="宋体"/>
                <w:color w:val="000000"/>
                <w:sz w:val="24"/>
              </w:rPr>
            </w:pPr>
          </w:p>
        </w:tc>
        <w:tc>
          <w:tcPr>
            <w:tcW w:w="735" w:type="dxa"/>
            <w:tcBorders>
              <w:top w:val="single" w:color="auto" w:sz="6" w:space="0"/>
              <w:left w:val="single" w:color="auto" w:sz="4" w:space="0"/>
              <w:bottom w:val="single" w:color="auto" w:sz="6" w:space="0"/>
              <w:right w:val="single" w:color="auto" w:sz="6" w:space="0"/>
            </w:tcBorders>
          </w:tcPr>
          <w:p>
            <w:pPr>
              <w:pStyle w:val="23"/>
              <w:spacing w:line="400" w:lineRule="atLeast"/>
              <w:rPr>
                <w:rFonts w:hAnsi="宋体"/>
                <w:color w:val="000000"/>
                <w:sz w:val="24"/>
              </w:rPr>
            </w:pPr>
          </w:p>
        </w:tc>
      </w:tr>
      <w:tr>
        <w:tblPrEx>
          <w:tblLayout w:type="fixed"/>
          <w:tblCellMar>
            <w:top w:w="0" w:type="dxa"/>
            <w:left w:w="108" w:type="dxa"/>
            <w:bottom w:w="0" w:type="dxa"/>
            <w:right w:w="108" w:type="dxa"/>
          </w:tblCellMar>
        </w:tblPrEx>
        <w:trPr>
          <w:trHeight w:val="599" w:hRule="atLeast"/>
        </w:trPr>
        <w:tc>
          <w:tcPr>
            <w:tcW w:w="900" w:type="dxa"/>
            <w:tcBorders>
              <w:top w:val="single" w:color="auto" w:sz="6" w:space="0"/>
              <w:left w:val="single" w:color="auto" w:sz="6" w:space="0"/>
              <w:bottom w:val="single" w:color="auto" w:sz="6" w:space="0"/>
              <w:right w:val="single" w:color="auto" w:sz="6" w:space="0"/>
            </w:tcBorders>
          </w:tcPr>
          <w:p>
            <w:pPr>
              <w:pStyle w:val="23"/>
              <w:spacing w:line="400" w:lineRule="atLeast"/>
              <w:rPr>
                <w:rFonts w:hAnsi="宋体"/>
                <w:color w:val="000000"/>
                <w:sz w:val="24"/>
              </w:rPr>
            </w:pPr>
          </w:p>
        </w:tc>
        <w:tc>
          <w:tcPr>
            <w:tcW w:w="888" w:type="dxa"/>
            <w:tcBorders>
              <w:top w:val="single" w:color="auto" w:sz="6" w:space="0"/>
              <w:left w:val="single" w:color="auto" w:sz="6" w:space="0"/>
              <w:bottom w:val="single" w:color="auto" w:sz="6" w:space="0"/>
              <w:right w:val="single" w:color="auto" w:sz="4" w:space="0"/>
            </w:tcBorders>
            <w:vAlign w:val="center"/>
          </w:tcPr>
          <w:p>
            <w:pPr>
              <w:pStyle w:val="23"/>
              <w:spacing w:line="400" w:lineRule="atLeast"/>
              <w:jc w:val="center"/>
              <w:rPr>
                <w:rFonts w:hAnsi="宋体"/>
                <w:color w:val="000000"/>
                <w:sz w:val="24"/>
              </w:rPr>
            </w:pPr>
          </w:p>
        </w:tc>
        <w:tc>
          <w:tcPr>
            <w:tcW w:w="945" w:type="dxa"/>
            <w:tcBorders>
              <w:top w:val="single" w:color="auto" w:sz="6" w:space="0"/>
              <w:left w:val="single" w:color="auto" w:sz="4" w:space="0"/>
              <w:bottom w:val="single" w:color="auto" w:sz="6" w:space="0"/>
              <w:right w:val="single" w:color="auto" w:sz="4" w:space="0"/>
            </w:tcBorders>
            <w:vAlign w:val="center"/>
          </w:tcPr>
          <w:p>
            <w:pPr>
              <w:pStyle w:val="23"/>
              <w:spacing w:line="400" w:lineRule="atLeast"/>
              <w:jc w:val="center"/>
              <w:rPr>
                <w:rFonts w:hAnsi="宋体"/>
                <w:color w:val="000000"/>
                <w:sz w:val="24"/>
              </w:rPr>
            </w:pPr>
          </w:p>
        </w:tc>
        <w:tc>
          <w:tcPr>
            <w:tcW w:w="2259" w:type="dxa"/>
            <w:tcBorders>
              <w:top w:val="single" w:color="auto" w:sz="6" w:space="0"/>
              <w:left w:val="single" w:color="auto" w:sz="4" w:space="0"/>
              <w:bottom w:val="single" w:color="auto" w:sz="6" w:space="0"/>
              <w:right w:val="single" w:color="auto" w:sz="6" w:space="0"/>
            </w:tcBorders>
            <w:vAlign w:val="center"/>
          </w:tcPr>
          <w:p>
            <w:pPr>
              <w:pStyle w:val="23"/>
              <w:spacing w:line="400" w:lineRule="atLeast"/>
              <w:jc w:val="center"/>
              <w:rPr>
                <w:rFonts w:hAnsi="宋体"/>
                <w:color w:val="000000"/>
                <w:sz w:val="24"/>
              </w:rPr>
            </w:pPr>
          </w:p>
        </w:tc>
        <w:tc>
          <w:tcPr>
            <w:tcW w:w="2571" w:type="dxa"/>
            <w:tcBorders>
              <w:top w:val="single" w:color="auto" w:sz="6" w:space="0"/>
              <w:left w:val="single" w:color="auto" w:sz="6" w:space="0"/>
              <w:bottom w:val="single" w:color="auto" w:sz="6" w:space="0"/>
              <w:right w:val="single" w:color="auto" w:sz="6" w:space="0"/>
            </w:tcBorders>
          </w:tcPr>
          <w:p>
            <w:pPr>
              <w:pStyle w:val="23"/>
              <w:spacing w:line="400" w:lineRule="atLeast"/>
              <w:rPr>
                <w:rFonts w:hAnsi="宋体"/>
                <w:color w:val="000000"/>
                <w:sz w:val="24"/>
              </w:rPr>
            </w:pPr>
          </w:p>
        </w:tc>
        <w:tc>
          <w:tcPr>
            <w:tcW w:w="1470" w:type="dxa"/>
            <w:tcBorders>
              <w:top w:val="single" w:color="auto" w:sz="6" w:space="0"/>
              <w:left w:val="single" w:color="auto" w:sz="6" w:space="0"/>
              <w:bottom w:val="single" w:color="auto" w:sz="6" w:space="0"/>
              <w:right w:val="single" w:color="auto" w:sz="4" w:space="0"/>
            </w:tcBorders>
          </w:tcPr>
          <w:p>
            <w:pPr>
              <w:pStyle w:val="23"/>
              <w:spacing w:line="400" w:lineRule="atLeast"/>
              <w:rPr>
                <w:rFonts w:hAnsi="宋体"/>
                <w:color w:val="000000"/>
                <w:sz w:val="24"/>
              </w:rPr>
            </w:pPr>
          </w:p>
        </w:tc>
        <w:tc>
          <w:tcPr>
            <w:tcW w:w="735" w:type="dxa"/>
            <w:tcBorders>
              <w:top w:val="single" w:color="auto" w:sz="6" w:space="0"/>
              <w:left w:val="single" w:color="auto" w:sz="4" w:space="0"/>
              <w:bottom w:val="single" w:color="auto" w:sz="6" w:space="0"/>
              <w:right w:val="single" w:color="auto" w:sz="6" w:space="0"/>
            </w:tcBorders>
          </w:tcPr>
          <w:p>
            <w:pPr>
              <w:pStyle w:val="23"/>
              <w:spacing w:line="400" w:lineRule="atLeast"/>
              <w:rPr>
                <w:rFonts w:hAnsi="宋体"/>
                <w:color w:val="000000"/>
                <w:sz w:val="24"/>
              </w:rPr>
            </w:pPr>
          </w:p>
        </w:tc>
      </w:tr>
      <w:tr>
        <w:tblPrEx>
          <w:tblLayout w:type="fixed"/>
          <w:tblCellMar>
            <w:top w:w="0" w:type="dxa"/>
            <w:left w:w="108" w:type="dxa"/>
            <w:bottom w:w="0" w:type="dxa"/>
            <w:right w:w="108" w:type="dxa"/>
          </w:tblCellMar>
        </w:tblPrEx>
        <w:trPr>
          <w:trHeight w:val="599" w:hRule="atLeast"/>
        </w:trPr>
        <w:tc>
          <w:tcPr>
            <w:tcW w:w="900" w:type="dxa"/>
            <w:tcBorders>
              <w:top w:val="single" w:color="auto" w:sz="6" w:space="0"/>
              <w:left w:val="single" w:color="auto" w:sz="6" w:space="0"/>
              <w:bottom w:val="single" w:color="auto" w:sz="6" w:space="0"/>
              <w:right w:val="single" w:color="auto" w:sz="6" w:space="0"/>
            </w:tcBorders>
          </w:tcPr>
          <w:p>
            <w:pPr>
              <w:pStyle w:val="23"/>
              <w:spacing w:line="400" w:lineRule="atLeast"/>
              <w:rPr>
                <w:rFonts w:hAnsi="宋体"/>
                <w:color w:val="000000"/>
                <w:sz w:val="24"/>
              </w:rPr>
            </w:pPr>
          </w:p>
        </w:tc>
        <w:tc>
          <w:tcPr>
            <w:tcW w:w="888" w:type="dxa"/>
            <w:tcBorders>
              <w:top w:val="single" w:color="auto" w:sz="6" w:space="0"/>
              <w:left w:val="single" w:color="auto" w:sz="6" w:space="0"/>
              <w:bottom w:val="single" w:color="auto" w:sz="6" w:space="0"/>
              <w:right w:val="single" w:color="auto" w:sz="4" w:space="0"/>
            </w:tcBorders>
            <w:vAlign w:val="center"/>
          </w:tcPr>
          <w:p>
            <w:pPr>
              <w:pStyle w:val="23"/>
              <w:spacing w:line="400" w:lineRule="atLeast"/>
              <w:jc w:val="center"/>
              <w:rPr>
                <w:rFonts w:hAnsi="宋体"/>
                <w:color w:val="000000"/>
                <w:sz w:val="24"/>
              </w:rPr>
            </w:pPr>
          </w:p>
        </w:tc>
        <w:tc>
          <w:tcPr>
            <w:tcW w:w="945" w:type="dxa"/>
            <w:tcBorders>
              <w:top w:val="single" w:color="auto" w:sz="6" w:space="0"/>
              <w:left w:val="single" w:color="auto" w:sz="4" w:space="0"/>
              <w:bottom w:val="single" w:color="auto" w:sz="6" w:space="0"/>
              <w:right w:val="single" w:color="auto" w:sz="4" w:space="0"/>
            </w:tcBorders>
            <w:vAlign w:val="center"/>
          </w:tcPr>
          <w:p>
            <w:pPr>
              <w:pStyle w:val="23"/>
              <w:spacing w:line="400" w:lineRule="atLeast"/>
              <w:jc w:val="center"/>
              <w:rPr>
                <w:rFonts w:hAnsi="宋体"/>
                <w:color w:val="000000"/>
                <w:sz w:val="24"/>
              </w:rPr>
            </w:pPr>
          </w:p>
        </w:tc>
        <w:tc>
          <w:tcPr>
            <w:tcW w:w="2259" w:type="dxa"/>
            <w:tcBorders>
              <w:top w:val="single" w:color="auto" w:sz="6" w:space="0"/>
              <w:left w:val="single" w:color="auto" w:sz="4" w:space="0"/>
              <w:bottom w:val="single" w:color="auto" w:sz="6" w:space="0"/>
              <w:right w:val="single" w:color="auto" w:sz="6" w:space="0"/>
            </w:tcBorders>
            <w:vAlign w:val="center"/>
          </w:tcPr>
          <w:p>
            <w:pPr>
              <w:pStyle w:val="23"/>
              <w:spacing w:line="400" w:lineRule="atLeast"/>
              <w:jc w:val="center"/>
              <w:rPr>
                <w:rFonts w:hAnsi="宋体"/>
                <w:color w:val="000000"/>
                <w:sz w:val="24"/>
              </w:rPr>
            </w:pPr>
          </w:p>
        </w:tc>
        <w:tc>
          <w:tcPr>
            <w:tcW w:w="2571" w:type="dxa"/>
            <w:tcBorders>
              <w:top w:val="single" w:color="auto" w:sz="6" w:space="0"/>
              <w:left w:val="single" w:color="auto" w:sz="6" w:space="0"/>
              <w:bottom w:val="single" w:color="auto" w:sz="6" w:space="0"/>
              <w:right w:val="single" w:color="auto" w:sz="6" w:space="0"/>
            </w:tcBorders>
          </w:tcPr>
          <w:p>
            <w:pPr>
              <w:pStyle w:val="23"/>
              <w:spacing w:line="400" w:lineRule="atLeast"/>
              <w:rPr>
                <w:rFonts w:hAnsi="宋体"/>
                <w:color w:val="000000"/>
                <w:sz w:val="24"/>
              </w:rPr>
            </w:pPr>
          </w:p>
        </w:tc>
        <w:tc>
          <w:tcPr>
            <w:tcW w:w="1470" w:type="dxa"/>
            <w:tcBorders>
              <w:top w:val="single" w:color="auto" w:sz="6" w:space="0"/>
              <w:left w:val="single" w:color="auto" w:sz="6" w:space="0"/>
              <w:bottom w:val="single" w:color="auto" w:sz="6" w:space="0"/>
              <w:right w:val="single" w:color="auto" w:sz="4" w:space="0"/>
            </w:tcBorders>
          </w:tcPr>
          <w:p>
            <w:pPr>
              <w:pStyle w:val="23"/>
              <w:spacing w:line="400" w:lineRule="atLeast"/>
              <w:rPr>
                <w:rFonts w:hAnsi="宋体"/>
                <w:color w:val="000000"/>
                <w:sz w:val="24"/>
              </w:rPr>
            </w:pPr>
          </w:p>
        </w:tc>
        <w:tc>
          <w:tcPr>
            <w:tcW w:w="735" w:type="dxa"/>
            <w:tcBorders>
              <w:top w:val="single" w:color="auto" w:sz="6" w:space="0"/>
              <w:left w:val="single" w:color="auto" w:sz="4" w:space="0"/>
              <w:bottom w:val="single" w:color="auto" w:sz="6" w:space="0"/>
              <w:right w:val="single" w:color="auto" w:sz="6" w:space="0"/>
            </w:tcBorders>
          </w:tcPr>
          <w:p>
            <w:pPr>
              <w:pStyle w:val="23"/>
              <w:spacing w:line="400" w:lineRule="atLeast"/>
              <w:rPr>
                <w:rFonts w:hAnsi="宋体"/>
                <w:color w:val="000000"/>
                <w:sz w:val="24"/>
              </w:rPr>
            </w:pPr>
          </w:p>
        </w:tc>
      </w:tr>
      <w:tr>
        <w:tblPrEx>
          <w:tblLayout w:type="fixed"/>
          <w:tblCellMar>
            <w:top w:w="0" w:type="dxa"/>
            <w:left w:w="108" w:type="dxa"/>
            <w:bottom w:w="0" w:type="dxa"/>
            <w:right w:w="108" w:type="dxa"/>
          </w:tblCellMar>
        </w:tblPrEx>
        <w:trPr>
          <w:trHeight w:val="599" w:hRule="atLeast"/>
        </w:trPr>
        <w:tc>
          <w:tcPr>
            <w:tcW w:w="900" w:type="dxa"/>
            <w:tcBorders>
              <w:top w:val="single" w:color="auto" w:sz="6" w:space="0"/>
              <w:left w:val="single" w:color="auto" w:sz="6" w:space="0"/>
              <w:bottom w:val="single" w:color="auto" w:sz="6" w:space="0"/>
              <w:right w:val="single" w:color="auto" w:sz="6" w:space="0"/>
            </w:tcBorders>
          </w:tcPr>
          <w:p>
            <w:pPr>
              <w:pStyle w:val="23"/>
              <w:spacing w:line="400" w:lineRule="atLeast"/>
              <w:rPr>
                <w:rFonts w:hint="eastAsia" w:hAnsi="宋体"/>
                <w:color w:val="000000"/>
                <w:sz w:val="24"/>
              </w:rPr>
            </w:pPr>
            <w:r>
              <w:rPr>
                <w:rFonts w:hint="eastAsia" w:hAnsi="宋体"/>
                <w:color w:val="000000"/>
                <w:sz w:val="24"/>
              </w:rPr>
              <w:t>……</w:t>
            </w:r>
          </w:p>
        </w:tc>
        <w:tc>
          <w:tcPr>
            <w:tcW w:w="888" w:type="dxa"/>
            <w:tcBorders>
              <w:top w:val="single" w:color="auto" w:sz="6" w:space="0"/>
              <w:left w:val="single" w:color="auto" w:sz="6" w:space="0"/>
              <w:bottom w:val="single" w:color="auto" w:sz="6" w:space="0"/>
              <w:right w:val="single" w:color="auto" w:sz="4" w:space="0"/>
            </w:tcBorders>
            <w:vAlign w:val="center"/>
          </w:tcPr>
          <w:p>
            <w:pPr>
              <w:pStyle w:val="23"/>
              <w:spacing w:line="400" w:lineRule="atLeast"/>
              <w:jc w:val="center"/>
              <w:rPr>
                <w:rFonts w:hAnsi="宋体"/>
                <w:color w:val="000000"/>
                <w:sz w:val="24"/>
              </w:rPr>
            </w:pPr>
          </w:p>
        </w:tc>
        <w:tc>
          <w:tcPr>
            <w:tcW w:w="945" w:type="dxa"/>
            <w:tcBorders>
              <w:top w:val="single" w:color="auto" w:sz="6" w:space="0"/>
              <w:left w:val="single" w:color="auto" w:sz="4" w:space="0"/>
              <w:bottom w:val="single" w:color="auto" w:sz="6" w:space="0"/>
              <w:right w:val="single" w:color="auto" w:sz="4" w:space="0"/>
            </w:tcBorders>
            <w:vAlign w:val="center"/>
          </w:tcPr>
          <w:p>
            <w:pPr>
              <w:pStyle w:val="23"/>
              <w:spacing w:line="400" w:lineRule="atLeast"/>
              <w:jc w:val="center"/>
              <w:rPr>
                <w:rFonts w:hAnsi="宋体"/>
                <w:color w:val="000000"/>
                <w:sz w:val="24"/>
              </w:rPr>
            </w:pPr>
          </w:p>
        </w:tc>
        <w:tc>
          <w:tcPr>
            <w:tcW w:w="2259" w:type="dxa"/>
            <w:tcBorders>
              <w:top w:val="single" w:color="auto" w:sz="6" w:space="0"/>
              <w:left w:val="single" w:color="auto" w:sz="4" w:space="0"/>
              <w:bottom w:val="single" w:color="auto" w:sz="6" w:space="0"/>
              <w:right w:val="single" w:color="auto" w:sz="6" w:space="0"/>
            </w:tcBorders>
            <w:vAlign w:val="center"/>
          </w:tcPr>
          <w:p>
            <w:pPr>
              <w:pStyle w:val="23"/>
              <w:spacing w:line="400" w:lineRule="atLeast"/>
              <w:jc w:val="center"/>
              <w:rPr>
                <w:rFonts w:hAnsi="宋体"/>
                <w:color w:val="000000"/>
                <w:sz w:val="24"/>
              </w:rPr>
            </w:pPr>
          </w:p>
        </w:tc>
        <w:tc>
          <w:tcPr>
            <w:tcW w:w="2571" w:type="dxa"/>
            <w:tcBorders>
              <w:top w:val="single" w:color="auto" w:sz="6" w:space="0"/>
              <w:left w:val="single" w:color="auto" w:sz="6" w:space="0"/>
              <w:bottom w:val="single" w:color="auto" w:sz="6" w:space="0"/>
              <w:right w:val="single" w:color="auto" w:sz="6" w:space="0"/>
            </w:tcBorders>
          </w:tcPr>
          <w:p>
            <w:pPr>
              <w:pStyle w:val="23"/>
              <w:spacing w:line="400" w:lineRule="atLeast"/>
              <w:rPr>
                <w:rFonts w:hAnsi="宋体"/>
                <w:color w:val="000000"/>
                <w:sz w:val="24"/>
              </w:rPr>
            </w:pPr>
          </w:p>
        </w:tc>
        <w:tc>
          <w:tcPr>
            <w:tcW w:w="1470" w:type="dxa"/>
            <w:tcBorders>
              <w:top w:val="single" w:color="auto" w:sz="6" w:space="0"/>
              <w:left w:val="single" w:color="auto" w:sz="6" w:space="0"/>
              <w:bottom w:val="single" w:color="auto" w:sz="6" w:space="0"/>
              <w:right w:val="single" w:color="auto" w:sz="4" w:space="0"/>
            </w:tcBorders>
          </w:tcPr>
          <w:p>
            <w:pPr>
              <w:pStyle w:val="23"/>
              <w:spacing w:line="400" w:lineRule="atLeast"/>
              <w:rPr>
                <w:rFonts w:hAnsi="宋体"/>
                <w:color w:val="000000"/>
                <w:sz w:val="24"/>
              </w:rPr>
            </w:pPr>
          </w:p>
        </w:tc>
        <w:tc>
          <w:tcPr>
            <w:tcW w:w="735" w:type="dxa"/>
            <w:tcBorders>
              <w:top w:val="single" w:color="auto" w:sz="6" w:space="0"/>
              <w:left w:val="single" w:color="auto" w:sz="4" w:space="0"/>
              <w:bottom w:val="single" w:color="auto" w:sz="6" w:space="0"/>
              <w:right w:val="single" w:color="auto" w:sz="6" w:space="0"/>
            </w:tcBorders>
          </w:tcPr>
          <w:p>
            <w:pPr>
              <w:pStyle w:val="23"/>
              <w:spacing w:line="400" w:lineRule="atLeast"/>
              <w:rPr>
                <w:rFonts w:hAnsi="宋体"/>
                <w:color w:val="000000"/>
                <w:sz w:val="24"/>
              </w:rPr>
            </w:pPr>
          </w:p>
        </w:tc>
      </w:tr>
    </w:tbl>
    <w:p>
      <w:pPr>
        <w:pStyle w:val="23"/>
        <w:spacing w:line="360" w:lineRule="auto"/>
        <w:rPr>
          <w:rFonts w:hint="eastAsia" w:hAnsi="宋体"/>
          <w:kern w:val="0"/>
          <w:sz w:val="24"/>
        </w:rPr>
      </w:pPr>
      <w:r>
        <w:rPr>
          <w:rFonts w:hint="eastAsia" w:hAnsi="宋体"/>
          <w:kern w:val="0"/>
          <w:sz w:val="24"/>
        </w:rPr>
        <w:t>特别提醒：</w:t>
      </w:r>
    </w:p>
    <w:p>
      <w:pPr>
        <w:pStyle w:val="23"/>
        <w:spacing w:line="360" w:lineRule="auto"/>
        <w:ind w:firstLine="480" w:firstLineChars="200"/>
        <w:rPr>
          <w:rFonts w:hint="eastAsia" w:hAnsi="宋体"/>
          <w:kern w:val="0"/>
          <w:sz w:val="24"/>
        </w:rPr>
      </w:pPr>
      <w:r>
        <w:rPr>
          <w:rFonts w:hint="eastAsia" w:hAnsi="宋体"/>
          <w:kern w:val="0"/>
          <w:sz w:val="24"/>
        </w:rPr>
        <w:t>1.投标人在填写其中的技术响应内容时，投标人必须对照本招标文件“产品技术要求”中各指标项逐条说明，写出各自投标产品的具体参数响应内容，</w:t>
      </w:r>
      <w:r>
        <w:rPr>
          <w:rFonts w:hint="eastAsia" w:hAnsi="宋体"/>
          <w:b/>
          <w:kern w:val="0"/>
          <w:sz w:val="24"/>
          <w:u w:val="single"/>
        </w:rPr>
        <w:t>不得以“符合”或“满足”等词语作简单回答或者完全复制本项目采购需求中参数内容，否则评标委员会有权视其投标文件未响应招标文件要求；</w:t>
      </w:r>
    </w:p>
    <w:p>
      <w:pPr>
        <w:pStyle w:val="23"/>
        <w:spacing w:line="360" w:lineRule="auto"/>
        <w:ind w:firstLine="480" w:firstLineChars="200"/>
        <w:rPr>
          <w:rFonts w:hint="eastAsia" w:hAnsi="宋体"/>
          <w:kern w:val="0"/>
          <w:sz w:val="24"/>
        </w:rPr>
      </w:pPr>
      <w:r>
        <w:rPr>
          <w:rFonts w:hint="eastAsia" w:hAnsi="宋体"/>
          <w:kern w:val="0"/>
          <w:sz w:val="24"/>
        </w:rPr>
        <w:t>2.如有负偏离，应按实写明负偏离情况。否则视为完全满足采购需求指标，并作为今后产品的验收依据。</w:t>
      </w:r>
    </w:p>
    <w:p>
      <w:pPr>
        <w:pStyle w:val="23"/>
        <w:spacing w:line="560" w:lineRule="exact"/>
        <w:ind w:firstLine="5760" w:firstLineChars="2400"/>
        <w:rPr>
          <w:rFonts w:hint="eastAsia" w:hAnsi="宋体"/>
          <w:color w:val="000000"/>
          <w:sz w:val="24"/>
          <w:lang w:val="zh-CN"/>
        </w:rPr>
      </w:pPr>
      <w:r>
        <w:rPr>
          <w:rFonts w:hAnsi="宋体"/>
          <w:color w:val="000000"/>
          <w:sz w:val="24"/>
          <w:lang w:val="zh-CN"/>
        </w:rPr>
        <w:t>投标人（盖单位章）：</w:t>
      </w:r>
    </w:p>
    <w:p>
      <w:pPr>
        <w:pStyle w:val="23"/>
        <w:spacing w:line="560" w:lineRule="exact"/>
        <w:ind w:firstLine="3600" w:firstLineChars="1500"/>
        <w:rPr>
          <w:rFonts w:hAnsi="宋体"/>
          <w:color w:val="000000"/>
          <w:sz w:val="24"/>
          <w:lang w:val="zh-CN"/>
        </w:rPr>
      </w:pPr>
      <w:r>
        <w:rPr>
          <w:rFonts w:hAnsi="宋体"/>
          <w:color w:val="000000"/>
          <w:sz w:val="24"/>
          <w:lang w:val="zh-CN"/>
        </w:rPr>
        <w:t>法定代表人或</w:t>
      </w:r>
      <w:r>
        <w:rPr>
          <w:rFonts w:hint="eastAsia" w:hAnsi="宋体"/>
          <w:color w:val="000000"/>
          <w:sz w:val="24"/>
          <w:lang w:val="zh-CN"/>
        </w:rPr>
        <w:t>全权代表</w:t>
      </w:r>
      <w:r>
        <w:rPr>
          <w:rFonts w:hAnsi="宋体"/>
          <w:color w:val="000000"/>
          <w:sz w:val="24"/>
          <w:lang w:val="zh-CN"/>
        </w:rPr>
        <w:t>（盖章或签字）：</w:t>
      </w:r>
    </w:p>
    <w:p>
      <w:pPr>
        <w:pStyle w:val="23"/>
        <w:spacing w:line="560" w:lineRule="exact"/>
        <w:rPr>
          <w:rFonts w:hAnsi="宋体"/>
          <w:color w:val="000000"/>
          <w:sz w:val="24"/>
          <w:lang w:val="zh-CN"/>
        </w:rPr>
      </w:pPr>
      <w:r>
        <w:rPr>
          <w:rFonts w:hAnsi="宋体"/>
          <w:color w:val="000000"/>
          <w:sz w:val="24"/>
          <w:lang w:val="zh-CN"/>
        </w:rPr>
        <w:t xml:space="preserve">                                   </w:t>
      </w:r>
      <w:r>
        <w:rPr>
          <w:rFonts w:hint="eastAsia" w:hAnsi="宋体"/>
          <w:color w:val="000000"/>
          <w:sz w:val="24"/>
          <w:lang w:val="zh-CN"/>
        </w:rPr>
        <w:t xml:space="preserve">                         </w:t>
      </w:r>
      <w:r>
        <w:rPr>
          <w:rFonts w:hint="eastAsia" w:hAnsi="宋体"/>
          <w:color w:val="000000"/>
          <w:sz w:val="24"/>
        </w:rPr>
        <w:t xml:space="preserve"> </w:t>
      </w:r>
      <w:r>
        <w:rPr>
          <w:rFonts w:hAnsi="宋体"/>
          <w:color w:val="000000"/>
          <w:sz w:val="24"/>
          <w:lang w:val="zh-CN"/>
        </w:rPr>
        <w:t>日</w:t>
      </w:r>
      <w:r>
        <w:rPr>
          <w:rFonts w:hint="eastAsia" w:hAnsi="宋体"/>
          <w:color w:val="000000"/>
          <w:sz w:val="24"/>
          <w:lang w:val="zh-CN"/>
        </w:rPr>
        <w:t xml:space="preserve"> </w:t>
      </w:r>
      <w:r>
        <w:rPr>
          <w:rFonts w:hAnsi="宋体"/>
          <w:color w:val="000000"/>
          <w:sz w:val="24"/>
          <w:lang w:val="zh-CN"/>
        </w:rPr>
        <w:t>期：</w:t>
      </w:r>
    </w:p>
    <w:p>
      <w:pPr>
        <w:adjustRightInd w:val="0"/>
        <w:snapToGrid w:val="0"/>
        <w:spacing w:line="360" w:lineRule="auto"/>
        <w:rPr>
          <w:rFonts w:hint="eastAsia"/>
          <w:b/>
          <w:color w:val="000000"/>
          <w:szCs w:val="36"/>
        </w:rPr>
      </w:pPr>
      <w:bookmarkStart w:id="205" w:name="_Toc309395098"/>
      <w:bookmarkStart w:id="206" w:name="_Toc240724395"/>
      <w:r>
        <w:rPr>
          <w:rFonts w:ascii="宋体" w:hAnsi="宋体"/>
          <w:b/>
          <w:bCs/>
          <w:color w:val="000000"/>
          <w:sz w:val="24"/>
        </w:rPr>
        <w:br w:type="page"/>
      </w:r>
      <w:r>
        <w:rPr>
          <w:rFonts w:hint="eastAsia" w:ascii="宋体" w:hAnsi="宋体"/>
          <w:b/>
          <w:bCs/>
          <w:color w:val="000000"/>
          <w:sz w:val="24"/>
        </w:rPr>
        <w:t>附件十：</w:t>
      </w:r>
      <w:bookmarkEnd w:id="205"/>
      <w:bookmarkEnd w:id="206"/>
    </w:p>
    <w:p>
      <w:pPr>
        <w:spacing w:line="360" w:lineRule="auto"/>
        <w:ind w:firstLine="361" w:firstLineChars="100"/>
        <w:jc w:val="center"/>
        <w:rPr>
          <w:color w:val="000000"/>
          <w:szCs w:val="36"/>
        </w:rPr>
      </w:pPr>
      <w:r>
        <w:rPr>
          <w:b/>
          <w:color w:val="000000"/>
          <w:szCs w:val="36"/>
        </w:rPr>
        <w:t>授权</w:t>
      </w:r>
      <w:r>
        <w:rPr>
          <w:rFonts w:hint="eastAsia"/>
          <w:b/>
          <w:color w:val="000000"/>
          <w:szCs w:val="36"/>
        </w:rPr>
        <w:t>委托</w:t>
      </w:r>
      <w:r>
        <w:rPr>
          <w:b/>
          <w:color w:val="000000"/>
          <w:szCs w:val="36"/>
        </w:rPr>
        <w:t>书</w:t>
      </w:r>
    </w:p>
    <w:p>
      <w:pPr>
        <w:pStyle w:val="23"/>
        <w:spacing w:line="500" w:lineRule="exact"/>
        <w:rPr>
          <w:rFonts w:hAnsi="宋体"/>
          <w:b/>
          <w:sz w:val="24"/>
        </w:rPr>
      </w:pPr>
      <w:r>
        <w:rPr>
          <w:rFonts w:hAnsi="宋体"/>
          <w:b/>
          <w:sz w:val="24"/>
          <w:u w:val="single"/>
        </w:rPr>
        <w:t xml:space="preserve"> </w:t>
      </w:r>
      <w:r>
        <w:rPr>
          <w:rFonts w:hint="eastAsia" w:hAnsi="宋体"/>
          <w:b/>
          <w:sz w:val="24"/>
          <w:u w:val="single"/>
        </w:rPr>
        <w:t>仙居县市政公用工程建设中心</w:t>
      </w:r>
      <w:r>
        <w:rPr>
          <w:rFonts w:hAnsi="宋体"/>
          <w:b/>
          <w:sz w:val="24"/>
          <w:u w:val="single"/>
        </w:rPr>
        <w:t xml:space="preserve"> </w:t>
      </w:r>
      <w:r>
        <w:rPr>
          <w:rFonts w:hAnsi="宋体"/>
          <w:b/>
          <w:sz w:val="24"/>
        </w:rPr>
        <w:t>：</w:t>
      </w:r>
    </w:p>
    <w:p>
      <w:pPr>
        <w:pStyle w:val="23"/>
        <w:spacing w:line="500" w:lineRule="exact"/>
        <w:ind w:left="240" w:hanging="240" w:hangingChars="100"/>
        <w:rPr>
          <w:rFonts w:hint="eastAsia" w:hAnsi="宋体"/>
          <w:sz w:val="24"/>
        </w:rPr>
      </w:pPr>
      <w:r>
        <w:rPr>
          <w:rFonts w:hAnsi="宋体"/>
          <w:sz w:val="24"/>
        </w:rPr>
        <w:t xml:space="preserve">    </w:t>
      </w:r>
      <w:r>
        <w:rPr>
          <w:rFonts w:hAnsi="宋体"/>
          <w:sz w:val="24"/>
          <w:u w:val="single"/>
        </w:rPr>
        <w:t xml:space="preserve">  （投标人全称）  </w:t>
      </w:r>
      <w:r>
        <w:rPr>
          <w:rFonts w:hAnsi="宋体"/>
          <w:sz w:val="24"/>
        </w:rPr>
        <w:t>法定代表人</w:t>
      </w:r>
      <w:r>
        <w:rPr>
          <w:rFonts w:hint="eastAsia" w:ascii="Arial" w:hAnsi="Arial" w:cs="Arial"/>
          <w:sz w:val="24"/>
        </w:rPr>
        <w:t>（或营业执照中单位负责人）</w:t>
      </w:r>
      <w:r>
        <w:rPr>
          <w:rFonts w:hAnsi="宋体"/>
          <w:sz w:val="24"/>
          <w:u w:val="single"/>
        </w:rPr>
        <w:tab/>
      </w:r>
      <w:r>
        <w:rPr>
          <w:rFonts w:hAnsi="宋体"/>
          <w:sz w:val="24"/>
          <w:u w:val="single"/>
        </w:rPr>
        <w:t>（法定代表</w:t>
      </w:r>
      <w:r>
        <w:rPr>
          <w:rFonts w:hint="eastAsia" w:hAnsi="宋体"/>
          <w:sz w:val="24"/>
          <w:u w:val="single"/>
        </w:rPr>
        <w:t>人</w:t>
      </w:r>
      <w:r>
        <w:rPr>
          <w:rFonts w:hint="eastAsia" w:ascii="Arial" w:hAnsi="Arial" w:cs="Arial"/>
          <w:sz w:val="24"/>
          <w:u w:val="single"/>
        </w:rPr>
        <w:t>或营业执照中单位负责人</w:t>
      </w:r>
      <w:r>
        <w:rPr>
          <w:rFonts w:hAnsi="宋体"/>
          <w:sz w:val="24"/>
          <w:u w:val="single"/>
        </w:rPr>
        <w:t xml:space="preserve">姓名） </w:t>
      </w:r>
      <w:r>
        <w:rPr>
          <w:rFonts w:hAnsi="宋体"/>
          <w:sz w:val="24"/>
        </w:rPr>
        <w:t>授权</w:t>
      </w:r>
      <w:r>
        <w:rPr>
          <w:rFonts w:hint="eastAsia" w:hAnsi="宋体"/>
          <w:sz w:val="24"/>
          <w:u w:val="single"/>
        </w:rPr>
        <w:t xml:space="preserve">   （全权代表</w:t>
      </w:r>
      <w:r>
        <w:rPr>
          <w:rFonts w:hAnsi="宋体"/>
          <w:sz w:val="24"/>
          <w:u w:val="single"/>
        </w:rPr>
        <w:t>姓名</w:t>
      </w:r>
      <w:r>
        <w:rPr>
          <w:rFonts w:hint="eastAsia" w:hAnsi="宋体"/>
          <w:sz w:val="24"/>
          <w:u w:val="single"/>
        </w:rPr>
        <w:t xml:space="preserve">） </w:t>
      </w:r>
      <w:r>
        <w:rPr>
          <w:rFonts w:hAnsi="宋体"/>
          <w:sz w:val="24"/>
        </w:rPr>
        <w:t>为</w:t>
      </w:r>
      <w:r>
        <w:rPr>
          <w:rFonts w:hint="eastAsia" w:hAnsi="宋体"/>
          <w:sz w:val="24"/>
        </w:rPr>
        <w:t>全权代表</w:t>
      </w:r>
      <w:r>
        <w:rPr>
          <w:rFonts w:hAnsi="宋体"/>
          <w:sz w:val="24"/>
        </w:rPr>
        <w:t>，参加贵单位组织的</w:t>
      </w:r>
      <w:r>
        <w:rPr>
          <w:rFonts w:hAnsi="宋体"/>
          <w:sz w:val="24"/>
          <w:u w:val="single"/>
        </w:rPr>
        <w:tab/>
      </w:r>
      <w:r>
        <w:rPr>
          <w:rFonts w:hint="eastAsia" w:hAnsi="宋体"/>
          <w:sz w:val="24"/>
          <w:u w:val="single"/>
        </w:rPr>
        <w:t xml:space="preserve">TZJSGK2019-15号仙居县污水处理厂化学药剂采购 </w:t>
      </w:r>
      <w:r>
        <w:rPr>
          <w:rFonts w:hint="eastAsia" w:hAnsi="宋体"/>
          <w:b/>
          <w:sz w:val="24"/>
          <w:u w:val="single"/>
        </w:rPr>
        <w:t xml:space="preserve"> </w:t>
      </w:r>
      <w:r>
        <w:rPr>
          <w:rFonts w:hAnsi="宋体"/>
          <w:sz w:val="24"/>
        </w:rPr>
        <w:t>项目的采购活动，并代表我方全权办理针对上述项目的投标、开标、评标、签约等具体事务和签署相关文件。</w:t>
      </w:r>
      <w:r>
        <w:rPr>
          <w:rFonts w:hint="eastAsia" w:hAnsi="宋体"/>
          <w:sz w:val="24"/>
        </w:rPr>
        <w:t>我方对全权代表的签名事项负全部责任。</w:t>
      </w:r>
    </w:p>
    <w:p>
      <w:pPr>
        <w:pStyle w:val="23"/>
        <w:spacing w:line="500" w:lineRule="exact"/>
        <w:ind w:left="238" w:leftChars="66" w:firstLine="480" w:firstLineChars="200"/>
        <w:rPr>
          <w:rFonts w:hint="eastAsia" w:hAnsi="宋体"/>
          <w:sz w:val="24"/>
        </w:rPr>
      </w:pPr>
      <w:r>
        <w:rPr>
          <w:rFonts w:hint="eastAsia" w:hAnsi="宋体"/>
          <w:sz w:val="24"/>
        </w:rPr>
        <w:t>在撤销授权的书面通知以前，本授权书一直有效。全权代表在授权委托书有效期内签署的所有文件不因授权的撤销而失效。</w:t>
      </w:r>
    </w:p>
    <w:p>
      <w:pPr>
        <w:pStyle w:val="23"/>
        <w:spacing w:line="500" w:lineRule="exact"/>
        <w:ind w:left="238" w:leftChars="66" w:firstLine="480" w:firstLineChars="200"/>
        <w:rPr>
          <w:rFonts w:hAnsi="宋体"/>
          <w:sz w:val="24"/>
        </w:rPr>
      </w:pPr>
      <w:r>
        <w:rPr>
          <w:rFonts w:hint="eastAsia" w:hAnsi="宋体"/>
          <w:sz w:val="24"/>
        </w:rPr>
        <w:t>全权代表无转委托权，特此委托。</w:t>
      </w:r>
    </w:p>
    <w:p>
      <w:pPr>
        <w:pStyle w:val="23"/>
        <w:spacing w:line="360" w:lineRule="auto"/>
        <w:rPr>
          <w:rFonts w:hAnsi="宋体"/>
          <w:sz w:val="24"/>
        </w:rPr>
      </w:pPr>
    </w:p>
    <w:p>
      <w:pPr>
        <w:snapToGrid w:val="0"/>
        <w:spacing w:beforeLines="50" w:after="50" w:line="580" w:lineRule="exact"/>
        <w:rPr>
          <w:rFonts w:hint="eastAsia" w:ascii="宋体" w:hAnsi="宋体"/>
          <w:sz w:val="24"/>
          <w:szCs w:val="20"/>
        </w:rPr>
      </w:pPr>
      <w:r>
        <w:rPr>
          <w:rFonts w:hint="eastAsia" w:ascii="宋体" w:hAnsi="宋体"/>
          <w:sz w:val="24"/>
          <w:szCs w:val="20"/>
        </w:rPr>
        <w:t>全权代表姓名：</w:t>
      </w:r>
      <w:r>
        <w:rPr>
          <w:rFonts w:hint="eastAsia" w:ascii="宋体" w:hAnsi="宋体"/>
          <w:sz w:val="24"/>
          <w:szCs w:val="20"/>
          <w:u w:val="single"/>
        </w:rPr>
        <w:t xml:space="preserve">            </w:t>
      </w:r>
      <w:r>
        <w:rPr>
          <w:rFonts w:hint="eastAsia" w:ascii="宋体" w:hAnsi="宋体"/>
          <w:sz w:val="24"/>
          <w:szCs w:val="20"/>
        </w:rPr>
        <w:t xml:space="preserve">   职务：           </w:t>
      </w:r>
    </w:p>
    <w:p>
      <w:pPr>
        <w:snapToGrid w:val="0"/>
        <w:spacing w:beforeLines="50" w:after="50" w:line="580" w:lineRule="exact"/>
        <w:rPr>
          <w:rFonts w:hint="eastAsia" w:ascii="宋体" w:hAnsi="宋体"/>
          <w:sz w:val="24"/>
          <w:szCs w:val="20"/>
          <w:u w:val="single"/>
        </w:rPr>
      </w:pPr>
      <w:r>
        <w:rPr>
          <w:rFonts w:hint="eastAsia" w:ascii="宋体" w:hAnsi="宋体"/>
          <w:sz w:val="24"/>
          <w:szCs w:val="20"/>
        </w:rPr>
        <w:t>全权代表身份证号码：</w:t>
      </w:r>
      <w:r>
        <w:rPr>
          <w:rFonts w:hint="eastAsia" w:ascii="宋体" w:hAnsi="宋体"/>
          <w:sz w:val="24"/>
          <w:szCs w:val="20"/>
          <w:u w:val="single"/>
        </w:rPr>
        <w:t xml:space="preserve">                           。附上：全权代表身份证复印件                                             </w:t>
      </w:r>
      <w:r>
        <w:rPr>
          <w:rFonts w:hint="eastAsia" w:ascii="宋体" w:hAnsi="宋体"/>
          <w:sz w:val="24"/>
          <w:szCs w:val="20"/>
        </w:rPr>
        <w:t xml:space="preserve"> </w:t>
      </w:r>
    </w:p>
    <w:p>
      <w:pPr>
        <w:snapToGrid w:val="0"/>
        <w:spacing w:beforeLines="50" w:after="50" w:line="580" w:lineRule="exact"/>
        <w:rPr>
          <w:rFonts w:hint="eastAsia" w:ascii="宋体" w:hAnsi="宋体"/>
          <w:sz w:val="24"/>
          <w:szCs w:val="20"/>
        </w:rPr>
      </w:pPr>
    </w:p>
    <w:p>
      <w:pPr>
        <w:snapToGrid w:val="0"/>
        <w:spacing w:beforeLines="50" w:after="50" w:line="580" w:lineRule="exact"/>
        <w:rPr>
          <w:rFonts w:hint="eastAsia" w:ascii="宋体" w:hAnsi="宋体"/>
          <w:b/>
          <w:bCs/>
          <w:sz w:val="30"/>
          <w:szCs w:val="30"/>
        </w:rPr>
      </w:pPr>
      <w:r>
        <w:rPr>
          <w:rFonts w:hint="eastAsia" w:ascii="宋体" w:hAnsi="宋体"/>
          <w:b/>
          <w:bCs/>
          <w:sz w:val="24"/>
          <w:szCs w:val="20"/>
        </w:rPr>
        <w:t>法定代表人或营业执照中单位负责人签名（或签名章）：</w:t>
      </w:r>
      <w:r>
        <w:rPr>
          <w:rFonts w:hint="eastAsia" w:ascii="宋体" w:hAnsi="宋体"/>
          <w:b/>
          <w:bCs/>
          <w:sz w:val="24"/>
          <w:szCs w:val="20"/>
          <w:u w:val="single"/>
        </w:rPr>
        <w:t xml:space="preserve">            </w:t>
      </w:r>
      <w:r>
        <w:rPr>
          <w:rFonts w:hint="eastAsia" w:ascii="宋体" w:hAnsi="宋体"/>
          <w:b/>
          <w:bCs/>
          <w:sz w:val="24"/>
          <w:szCs w:val="20"/>
        </w:rPr>
        <w:t xml:space="preserve">   职务：   </w:t>
      </w:r>
      <w:r>
        <w:rPr>
          <w:rFonts w:hint="eastAsia" w:ascii="宋体" w:hAnsi="宋体"/>
          <w:b/>
          <w:bCs/>
          <w:sz w:val="30"/>
          <w:szCs w:val="30"/>
        </w:rPr>
        <w:t xml:space="preserve">        </w:t>
      </w:r>
    </w:p>
    <w:p>
      <w:pPr>
        <w:snapToGrid w:val="0"/>
        <w:spacing w:beforeLines="50" w:after="50" w:line="460" w:lineRule="exact"/>
        <w:ind w:firstLine="6150" w:firstLineChars="2050"/>
        <w:rPr>
          <w:rFonts w:hint="eastAsia" w:ascii="仿宋" w:hAnsi="仿宋" w:eastAsia="仿宋" w:cs="仿宋"/>
          <w:sz w:val="30"/>
          <w:szCs w:val="30"/>
        </w:rPr>
      </w:pPr>
    </w:p>
    <w:p>
      <w:pPr>
        <w:pStyle w:val="23"/>
        <w:spacing w:line="360" w:lineRule="auto"/>
        <w:rPr>
          <w:rFonts w:hint="eastAsia" w:hAnsi="宋体"/>
          <w:sz w:val="30"/>
          <w:szCs w:val="30"/>
        </w:rPr>
      </w:pPr>
    </w:p>
    <w:p>
      <w:pPr>
        <w:pStyle w:val="23"/>
        <w:spacing w:line="360" w:lineRule="auto"/>
        <w:rPr>
          <w:rFonts w:hint="eastAsia" w:hAnsi="宋体"/>
          <w:b/>
          <w:sz w:val="28"/>
          <w:szCs w:val="28"/>
        </w:rPr>
      </w:pPr>
      <w:r>
        <w:rPr>
          <w:rFonts w:hint="eastAsia" w:hAnsi="宋体"/>
          <w:sz w:val="24"/>
        </w:rPr>
        <w:t xml:space="preserve"> </w:t>
      </w:r>
      <w:r>
        <w:rPr>
          <w:rFonts w:hint="eastAsia" w:hAnsi="宋体"/>
          <w:b/>
          <w:sz w:val="28"/>
          <w:szCs w:val="28"/>
        </w:rPr>
        <w:t>投标人（盖单位章）：                   日 期：</w:t>
      </w:r>
    </w:p>
    <w:bookmarkEnd w:id="198"/>
    <w:bookmarkEnd w:id="199"/>
    <w:bookmarkEnd w:id="200"/>
    <w:bookmarkEnd w:id="201"/>
    <w:bookmarkEnd w:id="202"/>
    <w:p>
      <w:pPr>
        <w:pStyle w:val="23"/>
        <w:spacing w:line="360" w:lineRule="auto"/>
        <w:rPr>
          <w:rFonts w:hint="eastAsia" w:hAnsi="宋体"/>
          <w:b/>
          <w:sz w:val="24"/>
        </w:rPr>
      </w:pPr>
    </w:p>
    <w:p>
      <w:pPr>
        <w:spacing w:line="360" w:lineRule="auto"/>
        <w:outlineLvl w:val="1"/>
        <w:rPr>
          <w:rFonts w:hint="eastAsia" w:ascii="宋体" w:hAnsi="宋体"/>
          <w:b/>
          <w:color w:val="000000"/>
          <w:sz w:val="28"/>
        </w:rPr>
      </w:pPr>
      <w:r>
        <w:rPr>
          <w:rFonts w:hAnsi="宋体"/>
          <w:b/>
          <w:sz w:val="28"/>
        </w:rPr>
        <w:br w:type="page"/>
      </w:r>
      <w:bookmarkStart w:id="207" w:name="_Toc306901473"/>
      <w:bookmarkStart w:id="208" w:name="_Toc240724401"/>
      <w:r>
        <w:rPr>
          <w:rFonts w:ascii="宋体"/>
          <w:b/>
          <w:color w:val="000000"/>
          <w:sz w:val="24"/>
          <w:lang w:val="zh-CN"/>
        </w:rPr>
        <w:t>附件</w:t>
      </w:r>
      <w:r>
        <w:rPr>
          <w:rFonts w:hint="eastAsia" w:ascii="宋体"/>
          <w:b/>
          <w:color w:val="000000"/>
          <w:sz w:val="24"/>
          <w:lang w:val="zh-CN"/>
        </w:rPr>
        <w:t>十一</w:t>
      </w:r>
      <w:r>
        <w:rPr>
          <w:rFonts w:ascii="宋体"/>
          <w:b/>
          <w:color w:val="000000"/>
          <w:sz w:val="24"/>
          <w:lang w:val="zh-CN"/>
        </w:rPr>
        <w:t>：</w:t>
      </w:r>
      <w:r>
        <w:rPr>
          <w:rFonts w:hint="eastAsia" w:ascii="宋体"/>
          <w:b/>
          <w:color w:val="000000"/>
          <w:sz w:val="24"/>
          <w:lang w:val="zh-CN"/>
        </w:rPr>
        <w:t>投标文件封面</w:t>
      </w:r>
      <w:bookmarkEnd w:id="207"/>
      <w:bookmarkEnd w:id="208"/>
    </w:p>
    <w:p>
      <w:pPr>
        <w:spacing w:line="360" w:lineRule="auto"/>
        <w:outlineLvl w:val="1"/>
        <w:rPr>
          <w:rFonts w:hint="eastAsia" w:ascii="宋体" w:hAnsi="宋体"/>
          <w:b/>
          <w:color w:val="000000"/>
          <w:sz w:val="28"/>
        </w:rPr>
      </w:pPr>
      <w:r>
        <w:rPr>
          <w:rFonts w:hint="eastAsia" w:ascii="宋体" w:hAnsi="宋体"/>
          <w:b/>
          <w:color w:val="000000"/>
          <w:sz w:val="28"/>
        </w:rPr>
        <w:t xml:space="preserve">                                 </w:t>
      </w:r>
    </w:p>
    <w:p>
      <w:pPr>
        <w:spacing w:line="360" w:lineRule="auto"/>
        <w:outlineLvl w:val="1"/>
        <w:rPr>
          <w:rFonts w:hint="eastAsia" w:ascii="宋体" w:hAnsi="宋体"/>
          <w:b/>
          <w:color w:val="000000"/>
          <w:sz w:val="28"/>
        </w:rPr>
      </w:pPr>
    </w:p>
    <w:p>
      <w:pPr>
        <w:spacing w:line="360" w:lineRule="auto"/>
        <w:jc w:val="center"/>
        <w:rPr>
          <w:rFonts w:ascii="宋体" w:hAnsi="宋体"/>
          <w:color w:val="000000"/>
          <w:sz w:val="84"/>
        </w:rPr>
      </w:pPr>
      <w:r>
        <w:rPr>
          <w:rFonts w:hint="eastAsia" w:ascii="宋体" w:hAnsi="宋体"/>
          <w:color w:val="000000"/>
          <w:sz w:val="84"/>
        </w:rPr>
        <w:t>投 标 文 件</w:t>
      </w:r>
    </w:p>
    <w:p>
      <w:pPr>
        <w:pStyle w:val="24"/>
        <w:spacing w:line="360" w:lineRule="auto"/>
        <w:ind w:left="0" w:leftChars="0" w:right="280"/>
        <w:jc w:val="center"/>
        <w:rPr>
          <w:rFonts w:hint="eastAsia"/>
          <w:b/>
          <w:color w:val="000000"/>
          <w:sz w:val="28"/>
        </w:rPr>
      </w:pPr>
      <w:r>
        <w:rPr>
          <w:rFonts w:hint="eastAsia"/>
          <w:b/>
          <w:color w:val="000000"/>
          <w:sz w:val="28"/>
          <w:szCs w:val="22"/>
          <w:lang w:val="zh-CN"/>
        </w:rPr>
        <w:t>“</w:t>
      </w:r>
      <w:r>
        <w:rPr>
          <w:rFonts w:hint="eastAsia"/>
          <w:b/>
          <w:color w:val="000000"/>
          <w:sz w:val="28"/>
          <w:szCs w:val="22"/>
        </w:rPr>
        <w:t>资格证明文件”或</w:t>
      </w:r>
      <w:r>
        <w:rPr>
          <w:rFonts w:hint="eastAsia"/>
          <w:b/>
          <w:color w:val="000000"/>
          <w:sz w:val="28"/>
          <w:szCs w:val="22"/>
          <w:lang w:val="zh-CN"/>
        </w:rPr>
        <w:t>“</w:t>
      </w:r>
      <w:r>
        <w:rPr>
          <w:rFonts w:hint="eastAsia"/>
          <w:b/>
          <w:color w:val="000000"/>
          <w:sz w:val="28"/>
          <w:szCs w:val="22"/>
        </w:rPr>
        <w:t>商务与技术文件”或“报价文件”</w:t>
      </w:r>
      <w:r>
        <w:rPr>
          <w:rFonts w:hint="eastAsia"/>
          <w:b/>
          <w:sz w:val="28"/>
        </w:rPr>
        <w:t>（请选择）</w:t>
      </w:r>
    </w:p>
    <w:p>
      <w:pPr>
        <w:pStyle w:val="24"/>
        <w:spacing w:line="360" w:lineRule="auto"/>
        <w:ind w:left="0" w:leftChars="0" w:right="280"/>
        <w:jc w:val="center"/>
        <w:rPr>
          <w:rFonts w:hint="eastAsia"/>
          <w:b/>
          <w:color w:val="FF0000"/>
          <w:sz w:val="28"/>
        </w:rPr>
      </w:pPr>
      <w:r>
        <w:rPr>
          <w:rFonts w:hint="eastAsia"/>
          <w:b/>
          <w:color w:val="000000"/>
          <w:sz w:val="28"/>
        </w:rPr>
        <w:t>正本或副本</w:t>
      </w:r>
      <w:r>
        <w:rPr>
          <w:rFonts w:hint="eastAsia"/>
          <w:b/>
          <w:sz w:val="28"/>
        </w:rPr>
        <w:t>（请选择）</w:t>
      </w:r>
    </w:p>
    <w:p>
      <w:pPr>
        <w:pStyle w:val="23"/>
        <w:spacing w:line="360" w:lineRule="auto"/>
        <w:jc w:val="center"/>
        <w:rPr>
          <w:rFonts w:hint="eastAsia" w:ascii="Times New Roman" w:hAnsi="Times New Roman"/>
          <w:b/>
          <w:color w:val="000000"/>
          <w:sz w:val="28"/>
        </w:rPr>
      </w:pPr>
      <w:r>
        <w:rPr>
          <w:rFonts w:hint="eastAsia" w:ascii="Times New Roman" w:hAnsi="Times New Roman"/>
          <w:b/>
          <w:color w:val="000000"/>
          <w:sz w:val="28"/>
        </w:rPr>
        <w:t>标项号（如有）</w:t>
      </w:r>
    </w:p>
    <w:p>
      <w:pPr>
        <w:pStyle w:val="23"/>
        <w:spacing w:line="360" w:lineRule="auto"/>
        <w:jc w:val="center"/>
        <w:rPr>
          <w:rFonts w:hint="eastAsia" w:ascii="Times New Roman" w:hAnsi="Times New Roman"/>
          <w:b/>
          <w:color w:val="000000"/>
          <w:sz w:val="28"/>
        </w:rPr>
      </w:pPr>
    </w:p>
    <w:p>
      <w:pPr>
        <w:pStyle w:val="23"/>
        <w:spacing w:line="360" w:lineRule="auto"/>
        <w:jc w:val="center"/>
        <w:rPr>
          <w:rFonts w:hint="eastAsia" w:ascii="Times New Roman" w:hAnsi="Times New Roman"/>
          <w:b/>
          <w:color w:val="000000"/>
          <w:sz w:val="28"/>
        </w:rPr>
      </w:pPr>
    </w:p>
    <w:p>
      <w:pPr>
        <w:pStyle w:val="23"/>
        <w:spacing w:line="360" w:lineRule="auto"/>
        <w:jc w:val="center"/>
        <w:rPr>
          <w:rFonts w:hint="eastAsia" w:hAnsi="宋体"/>
          <w:b/>
          <w:bCs/>
          <w:color w:val="000000"/>
          <w:sz w:val="28"/>
          <w:szCs w:val="28"/>
        </w:rPr>
      </w:pPr>
      <w:r>
        <w:rPr>
          <w:rFonts w:hAnsi="宋体"/>
          <w:b/>
          <w:bCs/>
          <w:color w:val="000000"/>
          <w:sz w:val="28"/>
          <w:szCs w:val="28"/>
          <w:lang w:val="zh-CN"/>
        </w:rPr>
        <w:t>项目编号:</w:t>
      </w:r>
      <w:r>
        <w:rPr>
          <w:rFonts w:hint="eastAsia"/>
          <w:sz w:val="28"/>
          <w:szCs w:val="28"/>
        </w:rPr>
        <w:t xml:space="preserve"> </w:t>
      </w:r>
      <w:r>
        <w:rPr>
          <w:rFonts w:hint="eastAsia" w:hAnsi="宋体"/>
          <w:b/>
          <w:bCs/>
          <w:color w:val="000000"/>
          <w:sz w:val="28"/>
          <w:szCs w:val="28"/>
        </w:rPr>
        <w:t>TZJSGK2019-15号</w:t>
      </w:r>
    </w:p>
    <w:p>
      <w:pPr>
        <w:pStyle w:val="23"/>
        <w:spacing w:line="360" w:lineRule="auto"/>
        <w:jc w:val="center"/>
        <w:rPr>
          <w:rFonts w:hint="eastAsia" w:hAnsi="宋体"/>
          <w:b/>
          <w:bCs/>
          <w:color w:val="000000"/>
          <w:sz w:val="28"/>
          <w:szCs w:val="28"/>
        </w:rPr>
      </w:pPr>
      <w:r>
        <w:rPr>
          <w:rFonts w:hAnsi="宋体"/>
          <w:b/>
          <w:bCs/>
          <w:color w:val="000000"/>
          <w:sz w:val="28"/>
          <w:szCs w:val="28"/>
          <w:lang w:val="zh-CN"/>
        </w:rPr>
        <w:t>项目名称：</w:t>
      </w:r>
      <w:r>
        <w:rPr>
          <w:rFonts w:hint="eastAsia" w:hAnsi="宋体"/>
          <w:b/>
          <w:bCs/>
          <w:color w:val="000000"/>
          <w:sz w:val="28"/>
          <w:szCs w:val="28"/>
        </w:rPr>
        <w:t>仙居县污水处理厂化学药剂采购</w:t>
      </w:r>
    </w:p>
    <w:p>
      <w:pPr>
        <w:spacing w:line="360" w:lineRule="auto"/>
        <w:ind w:firstLine="2744" w:firstLineChars="980"/>
        <w:jc w:val="left"/>
        <w:rPr>
          <w:rFonts w:hint="eastAsia" w:ascii="宋体" w:hAnsi="宋体"/>
          <w:color w:val="000000"/>
          <w:sz w:val="28"/>
          <w:szCs w:val="44"/>
        </w:rPr>
      </w:pPr>
    </w:p>
    <w:p>
      <w:pPr>
        <w:spacing w:line="360" w:lineRule="auto"/>
        <w:ind w:firstLine="2744" w:firstLineChars="980"/>
        <w:jc w:val="left"/>
        <w:rPr>
          <w:rFonts w:hint="eastAsia" w:ascii="宋体" w:hAnsi="宋体"/>
          <w:color w:val="000000"/>
          <w:sz w:val="28"/>
          <w:szCs w:val="44"/>
        </w:rPr>
      </w:pPr>
    </w:p>
    <w:p>
      <w:pPr>
        <w:spacing w:line="360" w:lineRule="auto"/>
        <w:ind w:firstLine="2744" w:firstLineChars="980"/>
        <w:jc w:val="left"/>
        <w:rPr>
          <w:rFonts w:ascii="宋体" w:hAnsi="宋体"/>
          <w:color w:val="000000"/>
          <w:sz w:val="28"/>
          <w:szCs w:val="44"/>
        </w:rPr>
      </w:pPr>
    </w:p>
    <w:p>
      <w:pPr>
        <w:spacing w:line="360" w:lineRule="auto"/>
        <w:jc w:val="left"/>
        <w:rPr>
          <w:rFonts w:ascii="宋体" w:hAnsi="宋体"/>
          <w:color w:val="000000"/>
          <w:sz w:val="28"/>
          <w:szCs w:val="44"/>
        </w:rPr>
      </w:pPr>
    </w:p>
    <w:p>
      <w:pPr>
        <w:spacing w:line="360" w:lineRule="auto"/>
        <w:jc w:val="left"/>
        <w:rPr>
          <w:rFonts w:ascii="宋体" w:hAnsi="宋体"/>
          <w:color w:val="000000"/>
          <w:sz w:val="28"/>
          <w:szCs w:val="44"/>
        </w:rPr>
      </w:pPr>
    </w:p>
    <w:p>
      <w:pPr>
        <w:spacing w:line="360" w:lineRule="auto"/>
        <w:jc w:val="left"/>
        <w:rPr>
          <w:rFonts w:ascii="宋体" w:hAnsi="宋体"/>
          <w:color w:val="000000"/>
          <w:sz w:val="28"/>
          <w:szCs w:val="44"/>
        </w:rPr>
      </w:pPr>
    </w:p>
    <w:p>
      <w:pPr>
        <w:spacing w:line="360" w:lineRule="auto"/>
        <w:jc w:val="left"/>
        <w:rPr>
          <w:rFonts w:ascii="宋体" w:hAnsi="宋体"/>
          <w:b/>
          <w:color w:val="000000"/>
          <w:sz w:val="28"/>
          <w:szCs w:val="44"/>
        </w:rPr>
      </w:pPr>
    </w:p>
    <w:p>
      <w:pPr>
        <w:spacing w:line="360" w:lineRule="auto"/>
        <w:ind w:firstLine="1546" w:firstLineChars="550"/>
        <w:jc w:val="left"/>
        <w:rPr>
          <w:rFonts w:hint="eastAsia" w:ascii="宋体" w:hAnsi="宋体"/>
          <w:b/>
          <w:color w:val="000000"/>
          <w:sz w:val="28"/>
          <w:szCs w:val="44"/>
          <w:u w:val="single"/>
        </w:rPr>
      </w:pPr>
      <w:r>
        <w:rPr>
          <w:rFonts w:hint="eastAsia" w:ascii="宋体" w:hAnsi="宋体"/>
          <w:b/>
          <w:color w:val="000000"/>
          <w:sz w:val="28"/>
          <w:szCs w:val="44"/>
        </w:rPr>
        <w:t>投标人：（盖单位章）</w:t>
      </w:r>
      <w:r>
        <w:rPr>
          <w:rFonts w:hint="eastAsia" w:ascii="宋体" w:hAnsi="宋体"/>
          <w:b/>
          <w:color w:val="000000"/>
          <w:sz w:val="28"/>
          <w:szCs w:val="44"/>
          <w:u w:val="single"/>
        </w:rPr>
        <w:t xml:space="preserve">                     </w:t>
      </w:r>
    </w:p>
    <w:p>
      <w:pPr>
        <w:spacing w:line="360" w:lineRule="auto"/>
        <w:ind w:firstLine="1546" w:firstLineChars="550"/>
        <w:jc w:val="left"/>
        <w:rPr>
          <w:rFonts w:ascii="宋体" w:hAnsi="宋体"/>
          <w:b/>
          <w:color w:val="000000"/>
          <w:sz w:val="28"/>
          <w:szCs w:val="44"/>
          <w:u w:val="single"/>
        </w:rPr>
      </w:pPr>
      <w:r>
        <w:rPr>
          <w:rFonts w:hint="eastAsia" w:ascii="宋体" w:hAnsi="宋体"/>
          <w:b/>
          <w:color w:val="000000"/>
          <w:sz w:val="28"/>
          <w:szCs w:val="44"/>
        </w:rPr>
        <w:t>法定代表人或全权代表：（盖章或签字）</w:t>
      </w:r>
      <w:r>
        <w:rPr>
          <w:rFonts w:hint="eastAsia" w:ascii="宋体" w:hAnsi="宋体"/>
          <w:b/>
          <w:color w:val="000000"/>
          <w:sz w:val="28"/>
          <w:szCs w:val="44"/>
          <w:u w:val="single"/>
        </w:rPr>
        <w:t xml:space="preserve">                   </w:t>
      </w:r>
    </w:p>
    <w:p>
      <w:pPr>
        <w:spacing w:line="360" w:lineRule="auto"/>
        <w:ind w:firstLine="1968" w:firstLineChars="700"/>
        <w:jc w:val="left"/>
        <w:rPr>
          <w:rFonts w:ascii="宋体" w:hAnsi="宋体"/>
          <w:b/>
          <w:color w:val="000000"/>
          <w:sz w:val="28"/>
        </w:rPr>
      </w:pPr>
    </w:p>
    <w:p>
      <w:pPr>
        <w:spacing w:line="360" w:lineRule="auto"/>
        <w:ind w:firstLine="2811" w:firstLineChars="1000"/>
        <w:jc w:val="left"/>
        <w:rPr>
          <w:rFonts w:ascii="宋体" w:hAnsi="宋体"/>
          <w:b/>
          <w:color w:val="000000"/>
          <w:sz w:val="28"/>
        </w:rPr>
      </w:pPr>
      <w:r>
        <w:rPr>
          <w:rFonts w:hint="eastAsia" w:ascii="宋体" w:hAnsi="宋体"/>
          <w:b/>
          <w:color w:val="000000"/>
          <w:sz w:val="28"/>
        </w:rPr>
        <w:t>二  0一 九  年  月  日</w:t>
      </w:r>
    </w:p>
    <w:p>
      <w:pPr>
        <w:spacing w:line="360" w:lineRule="auto"/>
        <w:jc w:val="left"/>
        <w:outlineLvl w:val="1"/>
        <w:rPr>
          <w:rFonts w:hint="eastAsia" w:ascii="宋体" w:hAnsi="宋体"/>
          <w:b/>
          <w:bCs/>
          <w:color w:val="000000"/>
          <w:sz w:val="28"/>
          <w:szCs w:val="28"/>
        </w:rPr>
      </w:pPr>
      <w:r>
        <w:rPr>
          <w:rFonts w:hAnsi="宋体"/>
          <w:b/>
          <w:color w:val="000000"/>
          <w:sz w:val="24"/>
        </w:rPr>
        <w:br w:type="page"/>
      </w:r>
      <w:r>
        <w:rPr>
          <w:rFonts w:hint="eastAsia" w:hAnsi="宋体"/>
          <w:b/>
          <w:color w:val="000000"/>
          <w:sz w:val="24"/>
        </w:rPr>
        <w:t>附件十二：外包装封面</w:t>
      </w:r>
    </w:p>
    <w:p>
      <w:pPr>
        <w:spacing w:line="360" w:lineRule="auto"/>
        <w:jc w:val="left"/>
        <w:rPr>
          <w:rFonts w:ascii="宋体" w:hAnsi="宋体"/>
          <w:b/>
          <w:color w:val="000000"/>
          <w:sz w:val="30"/>
          <w:szCs w:val="30"/>
        </w:rPr>
      </w:pPr>
    </w:p>
    <w:p>
      <w:pPr>
        <w:spacing w:line="360" w:lineRule="auto"/>
        <w:jc w:val="left"/>
        <w:rPr>
          <w:rFonts w:hint="eastAsia" w:ascii="宋体" w:hAnsi="宋体"/>
          <w:b/>
          <w:bCs/>
          <w:color w:val="000000"/>
        </w:rPr>
      </w:pPr>
    </w:p>
    <w:p>
      <w:pPr>
        <w:spacing w:line="360" w:lineRule="auto"/>
        <w:rPr>
          <w:rFonts w:ascii="宋体" w:hAnsi="宋体"/>
          <w:color w:val="000000"/>
          <w:sz w:val="24"/>
          <w:lang w:val="en-GB"/>
        </w:rPr>
      </w:pPr>
    </w:p>
    <w:tbl>
      <w:tblPr>
        <w:tblStyle w:val="39"/>
        <w:tblW w:w="8442" w:type="dxa"/>
        <w:jc w:val="center"/>
        <w:tblInd w:w="0" w:type="dxa"/>
        <w:tblBorders>
          <w:top w:val="double" w:color="666699" w:sz="4" w:space="0"/>
          <w:left w:val="double" w:color="666699" w:sz="4" w:space="0"/>
          <w:bottom w:val="double" w:color="666699" w:sz="4" w:space="0"/>
          <w:right w:val="double" w:color="666699" w:sz="4" w:space="0"/>
          <w:insideH w:val="double" w:color="666699" w:sz="4" w:space="0"/>
          <w:insideV w:val="double" w:color="666699" w:sz="4" w:space="0"/>
        </w:tblBorders>
        <w:tblLayout w:type="fixed"/>
        <w:tblCellMar>
          <w:top w:w="0" w:type="dxa"/>
          <w:left w:w="108" w:type="dxa"/>
          <w:bottom w:w="0" w:type="dxa"/>
          <w:right w:w="108" w:type="dxa"/>
        </w:tblCellMar>
      </w:tblPr>
      <w:tblGrid>
        <w:gridCol w:w="8442"/>
      </w:tblGrid>
      <w:tr>
        <w:tblPrEx>
          <w:tblBorders>
            <w:top w:val="double" w:color="666699" w:sz="4" w:space="0"/>
            <w:left w:val="double" w:color="666699" w:sz="4" w:space="0"/>
            <w:bottom w:val="double" w:color="666699" w:sz="4" w:space="0"/>
            <w:right w:val="double" w:color="666699" w:sz="4" w:space="0"/>
            <w:insideH w:val="double" w:color="666699" w:sz="4" w:space="0"/>
            <w:insideV w:val="double" w:color="666699" w:sz="4" w:space="0"/>
          </w:tblBorders>
          <w:tblLayout w:type="fixed"/>
          <w:tblCellMar>
            <w:top w:w="0" w:type="dxa"/>
            <w:left w:w="108" w:type="dxa"/>
            <w:bottom w:w="0" w:type="dxa"/>
            <w:right w:w="108" w:type="dxa"/>
          </w:tblCellMar>
        </w:tblPrEx>
        <w:trPr>
          <w:trHeight w:val="10788" w:hRule="atLeast"/>
          <w:jc w:val="center"/>
        </w:trPr>
        <w:tc>
          <w:tcPr>
            <w:tcW w:w="8442" w:type="dxa"/>
            <w:shd w:val="clear" w:color="auto" w:fill="auto"/>
          </w:tcPr>
          <w:p>
            <w:pPr>
              <w:spacing w:line="440" w:lineRule="exact"/>
              <w:jc w:val="center"/>
              <w:rPr>
                <w:rFonts w:hint="eastAsia" w:ascii="宋体" w:hAnsi="宋体"/>
                <w:b/>
                <w:bCs/>
                <w:color w:val="000000"/>
                <w:sz w:val="28"/>
                <w:szCs w:val="28"/>
              </w:rPr>
            </w:pPr>
          </w:p>
          <w:p>
            <w:pPr>
              <w:spacing w:line="440" w:lineRule="exact"/>
              <w:jc w:val="center"/>
              <w:rPr>
                <w:rFonts w:hint="eastAsia" w:ascii="宋体" w:hAnsi="宋体"/>
                <w:b/>
                <w:bCs/>
                <w:color w:val="000000"/>
                <w:sz w:val="28"/>
                <w:szCs w:val="28"/>
              </w:rPr>
            </w:pPr>
          </w:p>
          <w:p>
            <w:pPr>
              <w:spacing w:line="440" w:lineRule="exact"/>
              <w:jc w:val="center"/>
              <w:rPr>
                <w:rFonts w:hint="eastAsia" w:hAnsi="宋体"/>
                <w:b/>
                <w:color w:val="000000"/>
                <w:sz w:val="28"/>
                <w:szCs w:val="28"/>
              </w:rPr>
            </w:pPr>
            <w:r>
              <w:rPr>
                <w:rFonts w:hint="eastAsia" w:hAnsi="宋体"/>
                <w:b/>
                <w:color w:val="000000"/>
                <w:sz w:val="28"/>
                <w:szCs w:val="28"/>
              </w:rPr>
              <w:t>TZJSGK2019-15号</w:t>
            </w:r>
          </w:p>
          <w:p>
            <w:pPr>
              <w:spacing w:line="440" w:lineRule="exact"/>
              <w:jc w:val="center"/>
              <w:rPr>
                <w:rFonts w:hint="eastAsia" w:hAnsi="宋体"/>
                <w:b/>
                <w:color w:val="000000"/>
                <w:sz w:val="28"/>
                <w:szCs w:val="28"/>
              </w:rPr>
            </w:pPr>
            <w:r>
              <w:rPr>
                <w:rFonts w:hint="eastAsia" w:hAnsi="宋体"/>
                <w:b/>
                <w:color w:val="000000"/>
                <w:sz w:val="28"/>
                <w:szCs w:val="28"/>
              </w:rPr>
              <w:t>仙居县污水处理厂化学药剂采购</w:t>
            </w:r>
          </w:p>
          <w:p>
            <w:pPr>
              <w:spacing w:line="440" w:lineRule="exact"/>
              <w:jc w:val="center"/>
              <w:rPr>
                <w:rFonts w:hint="eastAsia" w:ascii="宋体" w:hAnsi="宋体"/>
                <w:b/>
                <w:bCs/>
                <w:sz w:val="28"/>
                <w:szCs w:val="28"/>
                <w:lang w:val="en-GB"/>
              </w:rPr>
            </w:pPr>
            <w:r>
              <w:rPr>
                <w:rFonts w:hint="eastAsia" w:ascii="宋体" w:hAnsi="宋体"/>
                <w:b/>
                <w:bCs/>
                <w:color w:val="000000"/>
                <w:sz w:val="28"/>
                <w:szCs w:val="28"/>
                <w:lang w:val="en-GB"/>
              </w:rPr>
              <w:t>内容：</w:t>
            </w:r>
            <w:r>
              <w:rPr>
                <w:rFonts w:hint="eastAsia"/>
                <w:b/>
                <w:color w:val="000000"/>
                <w:sz w:val="28"/>
                <w:szCs w:val="22"/>
                <w:lang w:val="zh-CN"/>
              </w:rPr>
              <w:t>“</w:t>
            </w:r>
            <w:r>
              <w:rPr>
                <w:rFonts w:hint="eastAsia"/>
                <w:b/>
                <w:color w:val="000000"/>
                <w:sz w:val="28"/>
                <w:szCs w:val="22"/>
              </w:rPr>
              <w:t>资格证明文件”或</w:t>
            </w:r>
            <w:r>
              <w:rPr>
                <w:rFonts w:hint="eastAsia"/>
                <w:b/>
                <w:color w:val="000000"/>
                <w:sz w:val="28"/>
                <w:szCs w:val="22"/>
                <w:lang w:val="zh-CN"/>
              </w:rPr>
              <w:t>“</w:t>
            </w:r>
            <w:r>
              <w:rPr>
                <w:rFonts w:hint="eastAsia"/>
                <w:b/>
                <w:color w:val="000000"/>
                <w:sz w:val="28"/>
                <w:szCs w:val="22"/>
              </w:rPr>
              <w:t>商务与技术文件”或“报价文件”</w:t>
            </w:r>
            <w:r>
              <w:rPr>
                <w:rFonts w:hint="eastAsia"/>
                <w:b/>
                <w:sz w:val="28"/>
                <w:szCs w:val="28"/>
              </w:rPr>
              <w:t>（请选择）</w:t>
            </w:r>
          </w:p>
          <w:p>
            <w:pPr>
              <w:spacing w:line="360" w:lineRule="auto"/>
              <w:jc w:val="center"/>
              <w:rPr>
                <w:rFonts w:hint="eastAsia" w:ascii="黑体" w:eastAsia="黑体"/>
                <w:b/>
                <w:bCs/>
                <w:sz w:val="28"/>
                <w:szCs w:val="28"/>
              </w:rPr>
            </w:pPr>
          </w:p>
          <w:p>
            <w:pPr>
              <w:spacing w:line="360" w:lineRule="auto"/>
              <w:jc w:val="center"/>
              <w:rPr>
                <w:rFonts w:hint="eastAsia" w:ascii="黑体" w:eastAsia="黑体"/>
                <w:b/>
                <w:bCs/>
                <w:sz w:val="28"/>
                <w:szCs w:val="28"/>
              </w:rPr>
            </w:pPr>
          </w:p>
          <w:p>
            <w:pPr>
              <w:spacing w:line="360" w:lineRule="auto"/>
              <w:jc w:val="center"/>
              <w:rPr>
                <w:rFonts w:hint="eastAsia" w:ascii="黑体" w:eastAsia="黑体"/>
                <w:b/>
                <w:bCs/>
                <w:sz w:val="28"/>
                <w:szCs w:val="28"/>
              </w:rPr>
            </w:pPr>
          </w:p>
          <w:p>
            <w:pPr>
              <w:spacing w:line="360" w:lineRule="auto"/>
              <w:jc w:val="center"/>
              <w:rPr>
                <w:rFonts w:hint="eastAsia" w:ascii="黑体" w:eastAsia="黑体"/>
                <w:b/>
                <w:bCs/>
                <w:sz w:val="28"/>
                <w:szCs w:val="28"/>
              </w:rPr>
            </w:pPr>
            <w:r>
              <w:rPr>
                <w:rFonts w:hint="eastAsia" w:ascii="黑体" w:eastAsia="黑体"/>
                <w:b/>
                <w:bCs/>
                <w:sz w:val="28"/>
                <w:szCs w:val="28"/>
              </w:rPr>
              <w:t xml:space="preserve">  正本或副本或正副本</w:t>
            </w:r>
            <w:r>
              <w:rPr>
                <w:rFonts w:hint="eastAsia"/>
                <w:b/>
                <w:sz w:val="28"/>
                <w:szCs w:val="28"/>
              </w:rPr>
              <w:t>（请选择）</w:t>
            </w:r>
          </w:p>
          <w:p>
            <w:pPr>
              <w:spacing w:line="360" w:lineRule="auto"/>
              <w:ind w:left="302" w:leftChars="84" w:firstLine="2670" w:firstLineChars="950"/>
              <w:rPr>
                <w:rFonts w:hint="eastAsia" w:ascii="宋体" w:hAnsi="宋体"/>
                <w:b/>
                <w:color w:val="000000"/>
                <w:sz w:val="28"/>
                <w:szCs w:val="28"/>
              </w:rPr>
            </w:pPr>
            <w:r>
              <w:rPr>
                <w:rFonts w:hint="eastAsia"/>
                <w:b/>
                <w:color w:val="000000"/>
                <w:sz w:val="28"/>
                <w:szCs w:val="28"/>
              </w:rPr>
              <w:t>标项号（如有）</w:t>
            </w:r>
          </w:p>
          <w:p>
            <w:pPr>
              <w:spacing w:line="360" w:lineRule="auto"/>
              <w:ind w:left="302" w:leftChars="84" w:firstLine="2670" w:firstLineChars="950"/>
              <w:rPr>
                <w:rFonts w:hint="eastAsia" w:ascii="宋体" w:hAnsi="宋体"/>
                <w:b/>
                <w:color w:val="000000"/>
                <w:sz w:val="28"/>
                <w:szCs w:val="28"/>
              </w:rPr>
            </w:pPr>
          </w:p>
          <w:p>
            <w:pPr>
              <w:spacing w:line="360" w:lineRule="auto"/>
              <w:ind w:left="302" w:leftChars="84" w:firstLine="2670" w:firstLineChars="950"/>
              <w:rPr>
                <w:rFonts w:hint="eastAsia" w:ascii="宋体" w:hAnsi="宋体"/>
                <w:b/>
                <w:color w:val="000000"/>
                <w:sz w:val="28"/>
                <w:szCs w:val="28"/>
              </w:rPr>
            </w:pPr>
          </w:p>
          <w:p>
            <w:pPr>
              <w:spacing w:line="360" w:lineRule="auto"/>
              <w:ind w:left="302" w:leftChars="84" w:firstLine="2670" w:firstLineChars="950"/>
              <w:rPr>
                <w:rFonts w:hint="eastAsia" w:ascii="宋体" w:hAnsi="宋体"/>
                <w:b/>
                <w:color w:val="000000"/>
                <w:sz w:val="28"/>
                <w:szCs w:val="28"/>
              </w:rPr>
            </w:pPr>
          </w:p>
          <w:p>
            <w:pPr>
              <w:spacing w:line="360" w:lineRule="auto"/>
              <w:ind w:left="302" w:leftChars="84" w:firstLine="2670" w:firstLineChars="950"/>
              <w:rPr>
                <w:rFonts w:hint="eastAsia" w:ascii="宋体" w:hAnsi="宋体"/>
                <w:b/>
                <w:color w:val="000000"/>
                <w:sz w:val="28"/>
                <w:szCs w:val="28"/>
              </w:rPr>
            </w:pPr>
          </w:p>
          <w:p>
            <w:pPr>
              <w:spacing w:line="360" w:lineRule="auto"/>
              <w:ind w:firstLine="703" w:firstLineChars="250"/>
              <w:rPr>
                <w:rFonts w:ascii="宋体" w:hAnsi="宋体"/>
                <w:b/>
                <w:color w:val="000000"/>
                <w:sz w:val="28"/>
                <w:szCs w:val="28"/>
                <w:u w:val="single"/>
              </w:rPr>
            </w:pPr>
            <w:r>
              <w:rPr>
                <w:rFonts w:hint="eastAsia" w:ascii="宋体" w:hAnsi="宋体"/>
                <w:b/>
                <w:color w:val="000000"/>
                <w:sz w:val="28"/>
                <w:szCs w:val="28"/>
              </w:rPr>
              <w:t>投标人名称：</w:t>
            </w:r>
            <w:r>
              <w:rPr>
                <w:rFonts w:hint="eastAsia" w:ascii="宋体" w:hAnsi="宋体"/>
                <w:b/>
                <w:color w:val="000000"/>
                <w:sz w:val="28"/>
                <w:szCs w:val="28"/>
                <w:u w:val="single"/>
              </w:rPr>
              <w:t xml:space="preserve">                                         </w:t>
            </w:r>
          </w:p>
          <w:p>
            <w:pPr>
              <w:spacing w:line="360" w:lineRule="auto"/>
              <w:rPr>
                <w:rFonts w:hint="eastAsia" w:ascii="宋体" w:hAnsi="宋体"/>
                <w:color w:val="000000"/>
                <w:sz w:val="28"/>
                <w:szCs w:val="28"/>
                <w:u w:val="single"/>
              </w:rPr>
            </w:pPr>
          </w:p>
          <w:p>
            <w:pPr>
              <w:spacing w:line="360" w:lineRule="auto"/>
              <w:rPr>
                <w:rFonts w:hint="eastAsia" w:ascii="宋体" w:hAnsi="宋体"/>
                <w:color w:val="000000"/>
                <w:sz w:val="28"/>
                <w:szCs w:val="28"/>
                <w:u w:val="single"/>
              </w:rPr>
            </w:pPr>
          </w:p>
          <w:p>
            <w:pPr>
              <w:spacing w:line="360" w:lineRule="auto"/>
              <w:rPr>
                <w:rFonts w:ascii="宋体" w:hAnsi="宋体"/>
                <w:color w:val="000000"/>
                <w:sz w:val="28"/>
                <w:szCs w:val="28"/>
                <w:u w:val="single"/>
              </w:rPr>
            </w:pPr>
          </w:p>
          <w:p>
            <w:pPr>
              <w:spacing w:line="360" w:lineRule="auto"/>
              <w:jc w:val="center"/>
              <w:rPr>
                <w:rFonts w:ascii="宋体" w:hAnsi="宋体"/>
                <w:b/>
                <w:bCs/>
                <w:color w:val="000000"/>
                <w:sz w:val="28"/>
                <w:szCs w:val="28"/>
              </w:rPr>
            </w:pPr>
            <w:r>
              <w:rPr>
                <w:rFonts w:hint="eastAsia" w:ascii="宋体" w:hAnsi="宋体"/>
                <w:b/>
                <w:bCs/>
                <w:color w:val="000000"/>
                <w:sz w:val="28"/>
                <w:szCs w:val="28"/>
              </w:rPr>
              <w:t>开标时启封</w:t>
            </w:r>
          </w:p>
          <w:p>
            <w:pPr>
              <w:adjustRightInd w:val="0"/>
              <w:snapToGrid w:val="0"/>
              <w:spacing w:line="360" w:lineRule="auto"/>
              <w:rPr>
                <w:rFonts w:ascii="宋体" w:hAnsi="宋体"/>
                <w:color w:val="000000"/>
                <w:sz w:val="28"/>
              </w:rPr>
            </w:pPr>
            <w:r>
              <w:rPr>
                <w:rFonts w:hint="eastAsia" w:ascii="宋体" w:hAnsi="宋体"/>
                <w:b/>
                <w:bCs/>
                <w:color w:val="000000"/>
                <w:sz w:val="28"/>
                <w:szCs w:val="28"/>
              </w:rPr>
              <w:t>提交地点：台州市建设咨询有限公司仙居分公司会议室</w:t>
            </w:r>
          </w:p>
        </w:tc>
      </w:tr>
      <w:bookmarkEnd w:id="203"/>
      <w:bookmarkEnd w:id="204"/>
    </w:tbl>
    <w:p>
      <w:pPr>
        <w:spacing w:line="360" w:lineRule="auto"/>
        <w:jc w:val="left"/>
        <w:outlineLvl w:val="1"/>
        <w:rPr>
          <w:rFonts w:ascii="宋体" w:hAnsi="宋体"/>
          <w:b/>
          <w:bCs/>
          <w:color w:val="000000"/>
          <w:sz w:val="28"/>
          <w:szCs w:val="28"/>
        </w:rPr>
        <w:sectPr>
          <w:pgSz w:w="11906" w:h="16838"/>
          <w:pgMar w:top="1440" w:right="1440" w:bottom="1440" w:left="1440" w:header="851" w:footer="992" w:gutter="0"/>
          <w:cols w:space="720" w:num="1"/>
          <w:docGrid w:linePitch="312" w:charSpace="0"/>
        </w:sectPr>
      </w:pPr>
    </w:p>
    <w:p>
      <w:pPr>
        <w:spacing w:afterLines="100" w:line="600" w:lineRule="exact"/>
        <w:rPr>
          <w:rFonts w:hint="eastAsia" w:hAnsi="宋体"/>
          <w:b/>
          <w:color w:val="000000"/>
          <w:sz w:val="24"/>
        </w:rPr>
      </w:pPr>
      <w:r>
        <w:rPr>
          <w:rFonts w:hint="eastAsia" w:hAnsi="宋体"/>
          <w:b/>
          <w:color w:val="000000"/>
          <w:sz w:val="24"/>
        </w:rPr>
        <w:t>附件十三：</w:t>
      </w:r>
    </w:p>
    <w:p>
      <w:pPr>
        <w:spacing w:afterLines="100" w:line="600" w:lineRule="exact"/>
        <w:jc w:val="center"/>
        <w:rPr>
          <w:rFonts w:hint="eastAsia" w:ascii="宋体" w:hAnsi="宋体"/>
          <w:color w:val="000000"/>
          <w:szCs w:val="36"/>
        </w:rPr>
      </w:pPr>
      <w:r>
        <w:rPr>
          <w:rFonts w:hint="eastAsia" w:ascii="宋体" w:hAnsi="宋体"/>
          <w:color w:val="000000"/>
          <w:szCs w:val="36"/>
        </w:rPr>
        <w:t>中标供应商公告内容</w:t>
      </w:r>
    </w:p>
    <w:p>
      <w:pPr>
        <w:spacing w:line="360" w:lineRule="auto"/>
        <w:rPr>
          <w:rFonts w:hint="eastAsia" w:ascii="宋体"/>
          <w:sz w:val="24"/>
        </w:rPr>
      </w:pPr>
      <w:r>
        <w:rPr>
          <w:rFonts w:hint="eastAsia" w:ascii="宋体"/>
          <w:sz w:val="24"/>
        </w:rPr>
        <w:t>项目名称及编号：                                            标项：</w:t>
      </w:r>
    </w:p>
    <w:tbl>
      <w:tblPr>
        <w:tblStyle w:val="39"/>
        <w:tblW w:w="92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0"/>
        <w:gridCol w:w="2310"/>
        <w:gridCol w:w="735"/>
        <w:gridCol w:w="1576"/>
        <w:gridCol w:w="1155"/>
        <w:gridCol w:w="1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0" w:type="dxa"/>
            <w:vAlign w:val="center"/>
          </w:tcPr>
          <w:p>
            <w:pPr>
              <w:spacing w:line="360" w:lineRule="auto"/>
              <w:jc w:val="center"/>
              <w:rPr>
                <w:rFonts w:hint="eastAsia" w:ascii="宋体"/>
                <w:sz w:val="24"/>
              </w:rPr>
            </w:pPr>
            <w:r>
              <w:rPr>
                <w:rFonts w:hint="eastAsia" w:ascii="宋体"/>
                <w:sz w:val="24"/>
              </w:rPr>
              <w:t>中标供应商名称</w:t>
            </w:r>
          </w:p>
        </w:tc>
        <w:tc>
          <w:tcPr>
            <w:tcW w:w="2310" w:type="dxa"/>
            <w:vAlign w:val="center"/>
          </w:tcPr>
          <w:p>
            <w:pPr>
              <w:spacing w:line="360" w:lineRule="auto"/>
              <w:jc w:val="center"/>
              <w:rPr>
                <w:rFonts w:hint="eastAsia" w:ascii="宋体"/>
                <w:sz w:val="24"/>
              </w:rPr>
            </w:pPr>
          </w:p>
        </w:tc>
        <w:tc>
          <w:tcPr>
            <w:tcW w:w="2311" w:type="dxa"/>
            <w:gridSpan w:val="2"/>
            <w:vAlign w:val="center"/>
          </w:tcPr>
          <w:p>
            <w:pPr>
              <w:spacing w:line="360" w:lineRule="auto"/>
              <w:jc w:val="center"/>
              <w:rPr>
                <w:rFonts w:hint="eastAsia" w:ascii="宋体"/>
                <w:sz w:val="24"/>
              </w:rPr>
            </w:pPr>
            <w:r>
              <w:rPr>
                <w:rFonts w:hint="eastAsia" w:ascii="宋体"/>
                <w:sz w:val="24"/>
              </w:rPr>
              <w:t>法定代表人（或营业执照中的负责人）</w:t>
            </w:r>
          </w:p>
        </w:tc>
        <w:tc>
          <w:tcPr>
            <w:tcW w:w="2311" w:type="dxa"/>
            <w:gridSpan w:val="2"/>
            <w:vAlign w:val="center"/>
          </w:tcPr>
          <w:p>
            <w:pPr>
              <w:spacing w:line="360" w:lineRule="auto"/>
              <w:jc w:val="cente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0" w:type="dxa"/>
            <w:vAlign w:val="center"/>
          </w:tcPr>
          <w:p>
            <w:pPr>
              <w:spacing w:line="360" w:lineRule="auto"/>
              <w:jc w:val="center"/>
              <w:rPr>
                <w:rFonts w:hint="eastAsia" w:ascii="宋体"/>
                <w:sz w:val="24"/>
              </w:rPr>
            </w:pPr>
            <w:r>
              <w:rPr>
                <w:rFonts w:hint="eastAsia" w:ascii="宋体"/>
                <w:sz w:val="24"/>
              </w:rPr>
              <w:t>供应商地址</w:t>
            </w:r>
          </w:p>
        </w:tc>
        <w:tc>
          <w:tcPr>
            <w:tcW w:w="6932" w:type="dxa"/>
            <w:gridSpan w:val="5"/>
            <w:vAlign w:val="center"/>
          </w:tcPr>
          <w:p>
            <w:pPr>
              <w:spacing w:line="360" w:lineRule="auto"/>
              <w:jc w:val="cente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42" w:type="dxa"/>
            <w:gridSpan w:val="6"/>
            <w:vAlign w:val="center"/>
          </w:tcPr>
          <w:p>
            <w:pPr>
              <w:spacing w:line="360" w:lineRule="auto"/>
              <w:jc w:val="center"/>
              <w:rPr>
                <w:rFonts w:hint="eastAsia" w:ascii="宋体"/>
                <w:sz w:val="24"/>
              </w:rPr>
            </w:pPr>
            <w:r>
              <w:rPr>
                <w:rFonts w:hint="eastAsia" w:ascii="宋体"/>
                <w:sz w:val="24"/>
              </w:rPr>
              <w:t>中标标的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310" w:type="dxa"/>
            <w:vAlign w:val="center"/>
          </w:tcPr>
          <w:p>
            <w:pPr>
              <w:spacing w:line="360" w:lineRule="auto"/>
              <w:jc w:val="center"/>
              <w:rPr>
                <w:rFonts w:hint="eastAsia" w:ascii="宋体"/>
                <w:sz w:val="24"/>
              </w:rPr>
            </w:pPr>
            <w:r>
              <w:rPr>
                <w:rFonts w:hint="eastAsia" w:ascii="宋体"/>
                <w:sz w:val="24"/>
              </w:rPr>
              <w:t>产品名称</w:t>
            </w:r>
          </w:p>
        </w:tc>
        <w:tc>
          <w:tcPr>
            <w:tcW w:w="3045" w:type="dxa"/>
            <w:gridSpan w:val="2"/>
            <w:vAlign w:val="center"/>
          </w:tcPr>
          <w:p>
            <w:pPr>
              <w:spacing w:line="360" w:lineRule="auto"/>
              <w:jc w:val="center"/>
              <w:rPr>
                <w:rFonts w:hint="eastAsia" w:ascii="宋体"/>
                <w:sz w:val="24"/>
              </w:rPr>
            </w:pPr>
            <w:r>
              <w:rPr>
                <w:rFonts w:hint="eastAsia" w:ascii="宋体"/>
                <w:sz w:val="24"/>
              </w:rPr>
              <w:t>规格型号</w:t>
            </w:r>
          </w:p>
        </w:tc>
        <w:tc>
          <w:tcPr>
            <w:tcW w:w="1576" w:type="dxa"/>
            <w:vAlign w:val="center"/>
          </w:tcPr>
          <w:p>
            <w:pPr>
              <w:spacing w:line="360" w:lineRule="auto"/>
              <w:jc w:val="center"/>
              <w:rPr>
                <w:rFonts w:hint="eastAsia" w:ascii="宋体"/>
                <w:sz w:val="24"/>
              </w:rPr>
            </w:pPr>
            <w:r>
              <w:rPr>
                <w:rFonts w:hint="eastAsia" w:ascii="宋体"/>
                <w:sz w:val="24"/>
              </w:rPr>
              <w:t>数量</w:t>
            </w:r>
          </w:p>
        </w:tc>
        <w:tc>
          <w:tcPr>
            <w:tcW w:w="1155" w:type="dxa"/>
            <w:vAlign w:val="center"/>
          </w:tcPr>
          <w:p>
            <w:pPr>
              <w:spacing w:line="360" w:lineRule="auto"/>
              <w:jc w:val="center"/>
              <w:rPr>
                <w:rFonts w:hint="eastAsia" w:ascii="宋体"/>
                <w:sz w:val="24"/>
              </w:rPr>
            </w:pPr>
            <w:r>
              <w:rPr>
                <w:rFonts w:hint="eastAsia" w:ascii="宋体"/>
                <w:sz w:val="24"/>
              </w:rPr>
              <w:t>单价</w:t>
            </w:r>
          </w:p>
        </w:tc>
        <w:tc>
          <w:tcPr>
            <w:tcW w:w="1156" w:type="dxa"/>
            <w:vAlign w:val="center"/>
          </w:tcPr>
          <w:p>
            <w:pPr>
              <w:spacing w:line="360" w:lineRule="auto"/>
              <w:jc w:val="center"/>
              <w:rPr>
                <w:rFonts w:hint="eastAsia" w:ascii="宋体"/>
                <w:sz w:val="24"/>
              </w:rPr>
            </w:pPr>
            <w:r>
              <w:rPr>
                <w:rFonts w:hint="eastAsia" w:ascii="宋体"/>
                <w:sz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0" w:type="dxa"/>
            <w:vAlign w:val="center"/>
          </w:tcPr>
          <w:p>
            <w:pPr>
              <w:spacing w:line="360" w:lineRule="auto"/>
              <w:jc w:val="center"/>
              <w:rPr>
                <w:rFonts w:hint="eastAsia" w:ascii="宋体"/>
                <w:sz w:val="24"/>
              </w:rPr>
            </w:pPr>
          </w:p>
        </w:tc>
        <w:tc>
          <w:tcPr>
            <w:tcW w:w="3045" w:type="dxa"/>
            <w:gridSpan w:val="2"/>
            <w:vAlign w:val="center"/>
          </w:tcPr>
          <w:p>
            <w:pPr>
              <w:spacing w:line="360" w:lineRule="auto"/>
              <w:jc w:val="center"/>
              <w:rPr>
                <w:rFonts w:hint="eastAsia" w:ascii="宋体"/>
                <w:sz w:val="24"/>
              </w:rPr>
            </w:pPr>
          </w:p>
        </w:tc>
        <w:tc>
          <w:tcPr>
            <w:tcW w:w="1576" w:type="dxa"/>
            <w:vAlign w:val="center"/>
          </w:tcPr>
          <w:p>
            <w:pPr>
              <w:spacing w:line="360" w:lineRule="auto"/>
              <w:jc w:val="center"/>
              <w:rPr>
                <w:rFonts w:hint="eastAsia" w:ascii="宋体"/>
                <w:sz w:val="24"/>
              </w:rPr>
            </w:pPr>
          </w:p>
        </w:tc>
        <w:tc>
          <w:tcPr>
            <w:tcW w:w="1155" w:type="dxa"/>
            <w:vAlign w:val="center"/>
          </w:tcPr>
          <w:p>
            <w:pPr>
              <w:spacing w:line="360" w:lineRule="auto"/>
              <w:jc w:val="center"/>
              <w:rPr>
                <w:rFonts w:hint="eastAsia" w:ascii="宋体"/>
                <w:sz w:val="24"/>
              </w:rPr>
            </w:pPr>
          </w:p>
        </w:tc>
        <w:tc>
          <w:tcPr>
            <w:tcW w:w="1156" w:type="dxa"/>
            <w:vAlign w:val="center"/>
          </w:tcPr>
          <w:p>
            <w:pPr>
              <w:spacing w:line="360" w:lineRule="auto"/>
              <w:jc w:val="cente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0" w:type="dxa"/>
            <w:vAlign w:val="center"/>
          </w:tcPr>
          <w:p>
            <w:pPr>
              <w:spacing w:line="360" w:lineRule="auto"/>
              <w:jc w:val="center"/>
              <w:rPr>
                <w:rFonts w:hint="eastAsia" w:ascii="宋体"/>
                <w:sz w:val="24"/>
              </w:rPr>
            </w:pPr>
          </w:p>
        </w:tc>
        <w:tc>
          <w:tcPr>
            <w:tcW w:w="3045" w:type="dxa"/>
            <w:gridSpan w:val="2"/>
            <w:vAlign w:val="center"/>
          </w:tcPr>
          <w:p>
            <w:pPr>
              <w:spacing w:line="360" w:lineRule="auto"/>
              <w:jc w:val="center"/>
              <w:rPr>
                <w:rFonts w:hint="eastAsia" w:ascii="宋体"/>
                <w:sz w:val="24"/>
              </w:rPr>
            </w:pPr>
          </w:p>
        </w:tc>
        <w:tc>
          <w:tcPr>
            <w:tcW w:w="1576" w:type="dxa"/>
            <w:vAlign w:val="center"/>
          </w:tcPr>
          <w:p>
            <w:pPr>
              <w:spacing w:line="360" w:lineRule="auto"/>
              <w:jc w:val="center"/>
              <w:rPr>
                <w:rFonts w:hint="eastAsia" w:ascii="宋体"/>
                <w:sz w:val="24"/>
              </w:rPr>
            </w:pPr>
          </w:p>
        </w:tc>
        <w:tc>
          <w:tcPr>
            <w:tcW w:w="1155" w:type="dxa"/>
            <w:vAlign w:val="center"/>
          </w:tcPr>
          <w:p>
            <w:pPr>
              <w:spacing w:line="360" w:lineRule="auto"/>
              <w:jc w:val="center"/>
              <w:rPr>
                <w:rFonts w:hint="eastAsia" w:ascii="宋体"/>
                <w:sz w:val="24"/>
              </w:rPr>
            </w:pPr>
          </w:p>
        </w:tc>
        <w:tc>
          <w:tcPr>
            <w:tcW w:w="1156" w:type="dxa"/>
            <w:vAlign w:val="center"/>
          </w:tcPr>
          <w:p>
            <w:pPr>
              <w:spacing w:line="360" w:lineRule="auto"/>
              <w:jc w:val="cente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0" w:type="dxa"/>
            <w:vAlign w:val="center"/>
          </w:tcPr>
          <w:p>
            <w:pPr>
              <w:spacing w:line="360" w:lineRule="auto"/>
              <w:jc w:val="center"/>
              <w:rPr>
                <w:rFonts w:hint="eastAsia" w:ascii="宋体"/>
                <w:sz w:val="24"/>
              </w:rPr>
            </w:pPr>
          </w:p>
        </w:tc>
        <w:tc>
          <w:tcPr>
            <w:tcW w:w="3045" w:type="dxa"/>
            <w:gridSpan w:val="2"/>
            <w:vAlign w:val="center"/>
          </w:tcPr>
          <w:p>
            <w:pPr>
              <w:spacing w:line="360" w:lineRule="auto"/>
              <w:jc w:val="center"/>
              <w:rPr>
                <w:rFonts w:hint="eastAsia" w:ascii="宋体"/>
                <w:sz w:val="24"/>
              </w:rPr>
            </w:pPr>
          </w:p>
        </w:tc>
        <w:tc>
          <w:tcPr>
            <w:tcW w:w="1576" w:type="dxa"/>
            <w:vAlign w:val="center"/>
          </w:tcPr>
          <w:p>
            <w:pPr>
              <w:spacing w:line="360" w:lineRule="auto"/>
              <w:jc w:val="center"/>
              <w:rPr>
                <w:rFonts w:hint="eastAsia" w:ascii="宋体"/>
                <w:sz w:val="24"/>
              </w:rPr>
            </w:pPr>
          </w:p>
        </w:tc>
        <w:tc>
          <w:tcPr>
            <w:tcW w:w="1155" w:type="dxa"/>
            <w:vAlign w:val="center"/>
          </w:tcPr>
          <w:p>
            <w:pPr>
              <w:spacing w:line="360" w:lineRule="auto"/>
              <w:jc w:val="center"/>
              <w:rPr>
                <w:rFonts w:hint="eastAsia" w:ascii="宋体"/>
                <w:sz w:val="24"/>
              </w:rPr>
            </w:pPr>
          </w:p>
        </w:tc>
        <w:tc>
          <w:tcPr>
            <w:tcW w:w="1156" w:type="dxa"/>
            <w:vAlign w:val="center"/>
          </w:tcPr>
          <w:p>
            <w:pPr>
              <w:spacing w:line="360" w:lineRule="auto"/>
              <w:jc w:val="cente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086" w:type="dxa"/>
            <w:gridSpan w:val="5"/>
            <w:vAlign w:val="center"/>
          </w:tcPr>
          <w:p>
            <w:pPr>
              <w:spacing w:line="360" w:lineRule="auto"/>
              <w:jc w:val="center"/>
              <w:rPr>
                <w:rFonts w:hint="eastAsia" w:ascii="宋体"/>
                <w:sz w:val="24"/>
              </w:rPr>
            </w:pPr>
            <w:r>
              <w:rPr>
                <w:rFonts w:hint="eastAsia" w:ascii="宋体"/>
                <w:sz w:val="24"/>
              </w:rPr>
              <w:t>中标金额合计</w:t>
            </w:r>
          </w:p>
        </w:tc>
        <w:tc>
          <w:tcPr>
            <w:tcW w:w="1156" w:type="dxa"/>
          </w:tcPr>
          <w:p>
            <w:pPr>
              <w:spacing w:line="360" w:lineRule="auto"/>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5" w:hRule="atLeast"/>
        </w:trPr>
        <w:tc>
          <w:tcPr>
            <w:tcW w:w="9242" w:type="dxa"/>
            <w:gridSpan w:val="6"/>
          </w:tcPr>
          <w:p>
            <w:pPr>
              <w:spacing w:line="360" w:lineRule="auto"/>
              <w:rPr>
                <w:rFonts w:hint="eastAsia" w:ascii="宋体"/>
                <w:sz w:val="24"/>
              </w:rPr>
            </w:pPr>
            <w:r>
              <w:rPr>
                <w:rFonts w:hint="eastAsia" w:ascii="宋体"/>
                <w:sz w:val="24"/>
              </w:rPr>
              <w:t>服务要求：</w:t>
            </w:r>
          </w:p>
          <w:p>
            <w:pPr>
              <w:spacing w:line="360" w:lineRule="auto"/>
              <w:rPr>
                <w:rFonts w:hint="eastAsia" w:ascii="宋体"/>
                <w:sz w:val="24"/>
              </w:rPr>
            </w:pPr>
          </w:p>
          <w:p>
            <w:pPr>
              <w:spacing w:line="360" w:lineRule="auto"/>
              <w:rPr>
                <w:rFonts w:hint="eastAsia" w:ascii="宋体"/>
                <w:sz w:val="24"/>
              </w:rPr>
            </w:pPr>
          </w:p>
        </w:tc>
      </w:tr>
    </w:tbl>
    <w:p>
      <w:pPr>
        <w:spacing w:line="360" w:lineRule="auto"/>
        <w:rPr>
          <w:rFonts w:hint="eastAsia" w:ascii="宋体"/>
          <w:sz w:val="24"/>
        </w:rPr>
      </w:pPr>
      <w:r>
        <w:rPr>
          <w:rFonts w:hint="eastAsia" w:ascii="宋体"/>
          <w:sz w:val="24"/>
        </w:rPr>
        <w:t>注：1.供应商应根据其投标情况填写该表，并保证其与投标文件内容的一致性、正确性和真实性；</w:t>
      </w:r>
    </w:p>
    <w:p>
      <w:pPr>
        <w:spacing w:line="360" w:lineRule="auto"/>
        <w:ind w:firstLine="470" w:firstLineChars="196"/>
        <w:rPr>
          <w:rFonts w:hint="eastAsia" w:ascii="宋体"/>
          <w:sz w:val="24"/>
        </w:rPr>
      </w:pPr>
      <w:r>
        <w:rPr>
          <w:rFonts w:hint="eastAsia" w:ascii="宋体"/>
          <w:sz w:val="24"/>
        </w:rPr>
        <w:t>2.填写该表不代表供应商已具有中标人资格。本表只作为中标结果公告内容的一部分，进行公告使用；</w:t>
      </w:r>
    </w:p>
    <w:p>
      <w:pPr>
        <w:spacing w:line="360" w:lineRule="auto"/>
        <w:ind w:firstLine="470" w:firstLineChars="196"/>
        <w:rPr>
          <w:rFonts w:hint="eastAsia" w:ascii="宋体"/>
          <w:sz w:val="24"/>
        </w:rPr>
      </w:pPr>
      <w:r>
        <w:rPr>
          <w:rFonts w:hint="eastAsia" w:ascii="宋体"/>
          <w:sz w:val="24"/>
        </w:rPr>
        <w:t>3.本表内容涉及较多，供应商可以适当增减表格行数，以保证表格内容的完整；</w:t>
      </w:r>
    </w:p>
    <w:p>
      <w:pPr>
        <w:spacing w:line="360" w:lineRule="auto"/>
        <w:ind w:firstLine="470" w:firstLineChars="196"/>
        <w:rPr>
          <w:rFonts w:hint="eastAsia" w:ascii="宋体"/>
          <w:sz w:val="24"/>
        </w:rPr>
      </w:pPr>
      <w:r>
        <w:rPr>
          <w:rFonts w:hint="eastAsia" w:ascii="宋体"/>
          <w:sz w:val="24"/>
        </w:rPr>
        <w:t>4.评审结果排名第一的中标候选人在评审结束后1个工作日内将招标文件附件《中标供应商公告内容》填写完整后，以电子文档形式提交给采购代理机构项目负责人（或者发送至电子邮箱：240064408@qq.COM）。未按时提供所造成的后果由供应商自行承担。</w:t>
      </w:r>
    </w:p>
    <w:p>
      <w:pPr>
        <w:spacing w:line="360" w:lineRule="auto"/>
        <w:ind w:firstLine="480" w:firstLineChars="200"/>
        <w:jc w:val="left"/>
        <w:outlineLvl w:val="1"/>
        <w:rPr>
          <w:rFonts w:hint="eastAsia" w:ascii="宋体" w:hAnsi="宋体"/>
          <w:b/>
          <w:bCs/>
          <w:color w:val="000000"/>
          <w:sz w:val="28"/>
          <w:szCs w:val="28"/>
        </w:rPr>
      </w:pPr>
      <w:r>
        <w:rPr>
          <w:rFonts w:hint="eastAsia" w:ascii="宋体"/>
          <w:sz w:val="24"/>
        </w:rPr>
        <w:t>5.中标结果公告内容如涉及供应商的商业秘密等法律法规规定可以不予公告的情形，供应商应另附书面说明，如未事前书面说明造成的后果由供应商自行承担。</w:t>
      </w:r>
    </w:p>
    <w:sectPr>
      <w:pgSz w:w="11906" w:h="16838"/>
      <w:pgMar w:top="1440" w:right="1440" w:bottom="1440" w:left="1440"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A00002EF" w:usb1="4000004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Calibri Light">
    <w:altName w:val="Calibri"/>
    <w:panose1 w:val="00000000000000000000"/>
    <w:charset w:val="00"/>
    <w:family w:val="swiss"/>
    <w:pitch w:val="default"/>
    <w:sig w:usb0="00000000" w:usb1="00000000" w:usb2="00000000" w:usb3="00000000" w:csb0="0000019F" w:csb1="00000000"/>
  </w:font>
  <w:font w:name="Tahoma">
    <w:panose1 w:val="020B0604030504040204"/>
    <w:charset w:val="00"/>
    <w:family w:val="swiss"/>
    <w:pitch w:val="default"/>
    <w:sig w:usb0="61007A87" w:usb1="80000000" w:usb2="00000008" w:usb3="00000000" w:csb0="200101FF" w:csb1="20280000"/>
  </w:font>
  <w:font w:name="源淏窪极潠极2.">
    <w:altName w:val="MingLiU"/>
    <w:panose1 w:val="00000000000000000000"/>
    <w:charset w:val="88"/>
    <w:family w:val="swiss"/>
    <w:pitch w:val="default"/>
    <w:sig w:usb0="00000000" w:usb1="00000000" w:usb2="00000010" w:usb3="00000000" w:csb0="00100000" w:csb1="00000000"/>
  </w:font>
  <w:font w:name="Verdana">
    <w:panose1 w:val="020B0604030504040204"/>
    <w:charset w:val="00"/>
    <w:family w:val="swiss"/>
    <w:pitch w:val="default"/>
    <w:sig w:usb0="00000287" w:usb1="00000000" w:usb2="00000000"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长城仿宋">
    <w:altName w:val="黑体"/>
    <w:panose1 w:val="00000000000000000000"/>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080E0000" w:usb2="00000000" w:usb3="00000000" w:csb0="00040001" w:csb1="00000000"/>
  </w:font>
  <w:font w:name="仿宋">
    <w:altName w:val="Arial Unicode MS"/>
    <w:panose1 w:val="02010609060101010101"/>
    <w:charset w:val="86"/>
    <w:family w:val="modern"/>
    <w:pitch w:val="default"/>
    <w:sig w:usb0="00000000" w:usb1="00000000" w:usb2="00000016" w:usb3="00000000" w:csb0="00040001" w:csb1="00000000"/>
  </w:font>
  <w:font w:name="微软雅黑">
    <w:panose1 w:val="020B0503020204020204"/>
    <w:charset w:val="86"/>
    <w:family w:val="swiss"/>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360"/>
      <w:jc w:val="both"/>
    </w:pPr>
    <w:r>
      <w:pict>
        <v:shape id="_x0000_s4097" o:spid="_x0000_s4097" o:spt="202" type="#_x0000_t202" style="position:absolute;left:0pt;margin-top:0pt;height:10.35pt;width:4.55pt;mso-position-horizontal:center;mso-position-horizontal-relative:margin;mso-wrap-style:none;z-index:251659264;mso-width-relative:page;mso-height-relative:page;" filled="f" stroked="f" coordsize="21600,21600">
          <v:path/>
          <v:fill on="f" focussize="0,0"/>
          <v:stroke on="f" weight="1.25pt" joinstyle="miter"/>
          <v:imagedata o:title=""/>
          <o:lock v:ext="edit"/>
          <v:textbox inset="0mm,0mm,0mm,0mm" style="mso-fit-shape-to-text:t;">
            <w:txbxContent>
              <w:p>
                <w:pPr>
                  <w:pStyle w:val="27"/>
                  <w:rPr>
                    <w:rFonts w:hint="eastAsia"/>
                  </w:rPr>
                </w:pPr>
                <w:r>
                  <w:rPr>
                    <w:rFonts w:hint="eastAsia"/>
                  </w:rPr>
                  <w:t>1</w:t>
                </w:r>
              </w:p>
            </w:txbxContent>
          </v:textbox>
        </v:shape>
      </w:pict>
    </w:r>
    <w:r>
      <w:pict>
        <v:shape id="_x0000_s4098" o:spid="_x0000_s4098" o:spt="202" type="#_x0000_t202" style="position:absolute;left:0pt;margin-left:227.8pt;margin-top:1.5pt;height:20.7pt;width:8.35pt;mso-position-horizontal-relative:margin;z-index:251658240;mso-width-relative:page;mso-height-relative:page;" filled="f" stroked="f" coordsize="21600,21600">
          <v:path/>
          <v:fill on="f" focussize="0,0"/>
          <v:stroke on="f" weight="1.25pt" joinstyle="miter"/>
          <v:imagedata o:title=""/>
          <o:lock v:ext="edit"/>
          <v:textbox inset="0mm,0mm,0mm,0mm" style="mso-fit-shape-to-text:t;">
            <w:txbxContent>
              <w:p>
                <w:pPr>
                  <w:rPr>
                    <w:rFonts w:hint="eastAsia"/>
                  </w:rPr>
                </w:pPr>
              </w:p>
            </w:txbxContent>
          </v:textbox>
        </v:shape>
      </w:pic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3"/>
      </w:rPr>
    </w:pPr>
    <w:r>
      <w:fldChar w:fldCharType="begin"/>
    </w:r>
    <w:r>
      <w:rPr>
        <w:rStyle w:val="43"/>
      </w:rPr>
      <w:instrText xml:space="preserve">PAGE  </w:instrText>
    </w:r>
    <w:r>
      <w:fldChar w:fldCharType="separate"/>
    </w:r>
    <w:r>
      <w:fldChar w:fldCharType="end"/>
    </w:r>
  </w:p>
  <w:p>
    <w:pPr>
      <w:pStyle w:val="2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360"/>
      <w:jc w:val="both"/>
      <w:rPr>
        <w:rFonts w:hint="eastAsia"/>
        <w:u w:val="single"/>
      </w:rPr>
    </w:pPr>
    <w:r>
      <w:rPr>
        <w:rFonts w:hint="eastAsia"/>
        <w:u w:val="single"/>
      </w:rPr>
      <w:t xml:space="preserve">                                                                                                                                                   </w:t>
    </w:r>
  </w:p>
  <w:p>
    <w:pPr>
      <w:pStyle w:val="27"/>
      <w:jc w:val="center"/>
      <w:rPr>
        <w:rFonts w:hint="eastAsia"/>
      </w:rPr>
    </w:pPr>
    <w:r>
      <w:rPr>
        <w:rFonts w:hint="eastAsia"/>
      </w:rPr>
      <w:t>台州市建设咨询有限公司编制</w:t>
    </w:r>
    <w:r>
      <w:rPr>
        <w:rFonts w:hint="eastAsia"/>
      </w:rPr>
      <w:drawing>
        <wp:anchor distT="0" distB="0" distL="114300" distR="114300" simplePos="0" relativeHeight="251657216" behindDoc="0" locked="0" layoutInCell="1" allowOverlap="1">
          <wp:simplePos x="0" y="0"/>
          <wp:positionH relativeFrom="column">
            <wp:posOffset>3667125</wp:posOffset>
          </wp:positionH>
          <wp:positionV relativeFrom="paragraph">
            <wp:posOffset>3133725</wp:posOffset>
          </wp:positionV>
          <wp:extent cx="272415" cy="202565"/>
          <wp:effectExtent l="19050" t="0" r="0" b="0"/>
          <wp:wrapNone/>
          <wp:docPr id="1" name="图片 1" descr="about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about_B"/>
                  <pic:cNvPicPr>
                    <a:picLocks noChangeAspect="1" noChangeArrowheads="1"/>
                  </pic:cNvPicPr>
                </pic:nvPicPr>
                <pic:blipFill>
                  <a:blip r:embed="rId1"/>
                  <a:srcRect/>
                  <a:stretch>
                    <a:fillRect/>
                  </a:stretch>
                </pic:blipFill>
                <pic:spPr>
                  <a:xfrm>
                    <a:off x="0" y="0"/>
                    <a:ext cx="272415" cy="202565"/>
                  </a:xfrm>
                  <a:prstGeom prst="rect">
                    <a:avLst/>
                  </a:prstGeom>
                  <a:noFill/>
                  <a:ln w="9525">
                    <a:noFill/>
                    <a:miter lim="800000"/>
                    <a:headEnd/>
                    <a:tailEnd/>
                  </a:ln>
                </pic:spPr>
              </pic:pic>
            </a:graphicData>
          </a:graphic>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360"/>
      <w:jc w:val="both"/>
    </w:pPr>
    <w:r>
      <w:pict>
        <v:shape id="_x0000_s4099" o:spid="_x0000_s409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weight="1.25pt" joinstyle="miter"/>
          <v:imagedata o:title=""/>
          <o:lock v:ext="edit"/>
          <v:textbox inset="0mm,0mm,0mm,0mm" style="mso-fit-shape-to-text:t;">
            <w:txbxContent>
              <w:p>
                <w:pPr>
                  <w:pStyle w:val="27"/>
                  <w:rPr>
                    <w:rFonts w:hint="eastAsia"/>
                  </w:rPr>
                </w:pPr>
                <w:r>
                  <w:fldChar w:fldCharType="begin"/>
                </w:r>
                <w:r>
                  <w:instrText xml:space="preserve"> PAGE  \* MERGEFORMAT </w:instrText>
                </w:r>
                <w:r>
                  <w:fldChar w:fldCharType="separate"/>
                </w:r>
                <w:r>
                  <w:rPr>
                    <w:lang w:val="en-US" w:eastAsia="zh-CN"/>
                  </w:rPr>
                  <w:t>19</w:t>
                </w:r>
                <w:r>
                  <w:rPr>
                    <w:lang w:val="en-US" w:eastAsia="zh-CN"/>
                  </w:rPr>
                  <w:fldChar w:fldCharType="end"/>
                </w:r>
              </w:p>
            </w:txbxContent>
          </v:textbox>
        </v:shape>
      </w:pict>
    </w:r>
    <w:r>
      <w:rPr>
        <w:rFonts w:hint="eastAsia"/>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3"/>
      </w:rPr>
    </w:pPr>
    <w:r>
      <w:fldChar w:fldCharType="begin"/>
    </w:r>
    <w:r>
      <w:rPr>
        <w:rStyle w:val="43"/>
      </w:rPr>
      <w:instrText xml:space="preserve">PAGE  </w:instrText>
    </w:r>
    <w:r>
      <w:fldChar w:fldCharType="separate"/>
    </w:r>
    <w:r>
      <w:fldChar w:fldCharType="end"/>
    </w:r>
  </w:p>
  <w:p>
    <w:pPr>
      <w:pStyle w:val="27"/>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360"/>
      <w:jc w:val="both"/>
      <w:rPr>
        <w:rFonts w:hint="eastAsia"/>
        <w:u w:val="single"/>
      </w:rPr>
    </w:pPr>
    <w:r>
      <w:rPr>
        <w:rFonts w:hint="eastAsia"/>
        <w:u w:val="single"/>
      </w:rPr>
      <w:t xml:space="preserve">                                                                            </w:t>
    </w:r>
    <w:r>
      <w:rPr>
        <w:u w:val="single"/>
      </w:rPr>
      <w:fldChar w:fldCharType="begin"/>
    </w:r>
    <w:r>
      <w:rPr>
        <w:rStyle w:val="43"/>
        <w:u w:val="single"/>
      </w:rPr>
      <w:instrText xml:space="preserve"> PAGE </w:instrText>
    </w:r>
    <w:r>
      <w:rPr>
        <w:u w:val="single"/>
      </w:rPr>
      <w:fldChar w:fldCharType="separate"/>
    </w:r>
    <w:r>
      <w:rPr>
        <w:rStyle w:val="43"/>
        <w:u w:val="single"/>
        <w:lang w:val="en-US" w:eastAsia="zh-CN"/>
      </w:rPr>
      <w:t>65</w:t>
    </w:r>
    <w:r>
      <w:rPr>
        <w:u w:val="single"/>
      </w:rPr>
      <w:fldChar w:fldCharType="end"/>
    </w:r>
    <w:r>
      <w:rPr>
        <w:rFonts w:hint="eastAsia"/>
        <w:u w:val="single"/>
      </w:rPr>
      <w:t xml:space="preserve">                                                                                                          </w:t>
    </w:r>
  </w:p>
  <w:p>
    <w:pPr>
      <w:pStyle w:val="27"/>
      <w:jc w:val="center"/>
      <w:rPr>
        <w:rFonts w:hint="eastAsia"/>
      </w:rPr>
    </w:pPr>
    <w:r>
      <w:rPr>
        <w:rFonts w:hint="eastAsia"/>
      </w:rPr>
      <w:t>台州市建设咨询有限公司编制</w:t>
    </w:r>
    <w:r>
      <w:rPr>
        <w:rFonts w:hint="eastAsia"/>
      </w:rPr>
      <w:drawing>
        <wp:anchor distT="0" distB="0" distL="114300" distR="114300" simplePos="0" relativeHeight="251656192" behindDoc="0" locked="0" layoutInCell="1" allowOverlap="1">
          <wp:simplePos x="0" y="0"/>
          <wp:positionH relativeFrom="column">
            <wp:posOffset>3667125</wp:posOffset>
          </wp:positionH>
          <wp:positionV relativeFrom="paragraph">
            <wp:posOffset>3133725</wp:posOffset>
          </wp:positionV>
          <wp:extent cx="272415" cy="202565"/>
          <wp:effectExtent l="19050" t="0" r="0" b="0"/>
          <wp:wrapNone/>
          <wp:docPr id="3" name="图片 3" descr="about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bout_B"/>
                  <pic:cNvPicPr>
                    <a:picLocks noChangeAspect="1" noChangeArrowheads="1"/>
                  </pic:cNvPicPr>
                </pic:nvPicPr>
                <pic:blipFill>
                  <a:blip r:embed="rId1"/>
                  <a:srcRect/>
                  <a:stretch>
                    <a:fillRect/>
                  </a:stretch>
                </pic:blipFill>
                <pic:spPr>
                  <a:xfrm>
                    <a:off x="0" y="0"/>
                    <a:ext cx="272415" cy="202565"/>
                  </a:xfrm>
                  <a:prstGeom prst="rect">
                    <a:avLst/>
                  </a:prstGeom>
                  <a:noFill/>
                  <a:ln w="9525">
                    <a:noFill/>
                    <a:miter lim="800000"/>
                    <a:headEnd/>
                    <a:tailEnd/>
                  </a:ln>
                </pic:spPr>
              </pic:pic>
            </a:graphicData>
          </a:graphic>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single" w:color="auto" w:sz="6" w:space="0"/>
      </w:pBdr>
      <w:rPr>
        <w:rFonts w:hint="eastAsia" w:ascii="Arial" w:hAnsi="Arial" w:cs="Arial"/>
        <w:b/>
        <w:bCs/>
        <w:color w:val="000000"/>
        <w:kern w:val="0"/>
        <w:sz w:val="21"/>
        <w:szCs w:val="21"/>
      </w:rPr>
    </w:pPr>
    <w:r>
      <w:rPr>
        <w:rFonts w:hint="eastAsia" w:ascii="Arial" w:hAnsi="Arial" w:cs="Arial"/>
        <w:b/>
        <w:bCs/>
        <w:kern w:val="0"/>
        <w:sz w:val="21"/>
        <w:szCs w:val="21"/>
      </w:rPr>
      <w:t>仙居县社会保险事业管理中心档案电子化硬件设备</w:t>
    </w:r>
    <w:r>
      <w:rPr>
        <w:rFonts w:hint="eastAsia" w:ascii="Arial" w:hAnsi="Arial" w:cs="Arial"/>
        <w:b/>
        <w:bCs/>
        <w:color w:val="000000"/>
        <w:kern w:val="0"/>
        <w:sz w:val="21"/>
        <w:szCs w:val="21"/>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A3F0D0"/>
    <w:multiLevelType w:val="singleLevel"/>
    <w:tmpl w:val="C8A3F0D0"/>
    <w:lvl w:ilvl="0" w:tentative="0">
      <w:start w:val="2"/>
      <w:numFmt w:val="chineseCounting"/>
      <w:suff w:val="nothing"/>
      <w:lvlText w:val="（%1）"/>
      <w:lvlJc w:val="left"/>
      <w:pPr>
        <w:ind w:left="0" w:firstLine="0"/>
      </w:pPr>
      <w:rPr>
        <w:rFonts w:hint="eastAsia"/>
      </w:rPr>
    </w:lvl>
  </w:abstractNum>
  <w:abstractNum w:abstractNumId="1">
    <w:nsid w:val="00000009"/>
    <w:multiLevelType w:val="multilevel"/>
    <w:tmpl w:val="00000009"/>
    <w:lvl w:ilvl="0" w:tentative="0">
      <w:start w:val="1"/>
      <w:numFmt w:val="decimal"/>
      <w:pStyle w:val="239"/>
      <w:lvlText w:val="%1）"/>
      <w:lvlJc w:val="left"/>
      <w:pPr>
        <w:tabs>
          <w:tab w:val="left" w:pos="865"/>
        </w:tabs>
        <w:ind w:left="865" w:hanging="360"/>
      </w:pPr>
      <w:rPr>
        <w:rFonts w:hint="eastAsia" w:ascii="宋体" w:hAnsi="宋体" w:eastAsia="宋体"/>
      </w:rPr>
    </w:lvl>
    <w:lvl w:ilvl="1" w:tentative="0">
      <w:start w:val="1"/>
      <w:numFmt w:val="bullet"/>
      <w:pStyle w:val="220"/>
      <w:lvlText w:val=""/>
      <w:lvlJc w:val="left"/>
      <w:pPr>
        <w:tabs>
          <w:tab w:val="left" w:pos="1320"/>
        </w:tabs>
        <w:ind w:left="1320" w:hanging="420"/>
      </w:pPr>
      <w:rPr>
        <w:rFonts w:hint="default" w:ascii="Wingdings" w:hAnsi="Wingdings"/>
      </w:rPr>
    </w:lvl>
    <w:lvl w:ilvl="2" w:tentative="0">
      <w:start w:val="1"/>
      <w:numFmt w:val="lowerRoman"/>
      <w:lvlText w:val="%3."/>
      <w:lvlJc w:val="right"/>
      <w:pPr>
        <w:tabs>
          <w:tab w:val="left" w:pos="1765"/>
        </w:tabs>
        <w:ind w:left="1765" w:hanging="420"/>
      </w:pPr>
    </w:lvl>
    <w:lvl w:ilvl="3" w:tentative="0">
      <w:start w:val="1"/>
      <w:numFmt w:val="decimal"/>
      <w:lvlText w:val="%4."/>
      <w:lvlJc w:val="left"/>
      <w:pPr>
        <w:tabs>
          <w:tab w:val="left" w:pos="2185"/>
        </w:tabs>
        <w:ind w:left="2185" w:hanging="420"/>
      </w:pPr>
    </w:lvl>
    <w:lvl w:ilvl="4" w:tentative="0">
      <w:start w:val="1"/>
      <w:numFmt w:val="lowerLetter"/>
      <w:lvlText w:val="%5)"/>
      <w:lvlJc w:val="left"/>
      <w:pPr>
        <w:tabs>
          <w:tab w:val="left" w:pos="2605"/>
        </w:tabs>
        <w:ind w:left="2605" w:hanging="420"/>
      </w:pPr>
    </w:lvl>
    <w:lvl w:ilvl="5" w:tentative="0">
      <w:start w:val="1"/>
      <w:numFmt w:val="lowerRoman"/>
      <w:lvlText w:val="%6."/>
      <w:lvlJc w:val="right"/>
      <w:pPr>
        <w:tabs>
          <w:tab w:val="left" w:pos="3025"/>
        </w:tabs>
        <w:ind w:left="3025" w:hanging="420"/>
      </w:pPr>
    </w:lvl>
    <w:lvl w:ilvl="6" w:tentative="0">
      <w:start w:val="1"/>
      <w:numFmt w:val="decimal"/>
      <w:lvlText w:val="%7."/>
      <w:lvlJc w:val="left"/>
      <w:pPr>
        <w:tabs>
          <w:tab w:val="left" w:pos="3445"/>
        </w:tabs>
        <w:ind w:left="3445" w:hanging="420"/>
      </w:pPr>
    </w:lvl>
    <w:lvl w:ilvl="7" w:tentative="0">
      <w:start w:val="1"/>
      <w:numFmt w:val="lowerLetter"/>
      <w:lvlText w:val="%8)"/>
      <w:lvlJc w:val="left"/>
      <w:pPr>
        <w:tabs>
          <w:tab w:val="left" w:pos="3865"/>
        </w:tabs>
        <w:ind w:left="3865" w:hanging="420"/>
      </w:pPr>
    </w:lvl>
    <w:lvl w:ilvl="8" w:tentative="0">
      <w:start w:val="1"/>
      <w:numFmt w:val="lowerRoman"/>
      <w:lvlText w:val="%9."/>
      <w:lvlJc w:val="right"/>
      <w:pPr>
        <w:tabs>
          <w:tab w:val="left" w:pos="4285"/>
        </w:tabs>
        <w:ind w:left="4285" w:hanging="420"/>
      </w:pPr>
    </w:lvl>
  </w:abstractNum>
  <w:abstractNum w:abstractNumId="2">
    <w:nsid w:val="445A7653"/>
    <w:multiLevelType w:val="singleLevel"/>
    <w:tmpl w:val="445A7653"/>
    <w:lvl w:ilvl="0" w:tentative="0">
      <w:start w:val="5"/>
      <w:numFmt w:val="decimal"/>
      <w:suff w:val="nothing"/>
      <w:lvlText w:val="%1、"/>
      <w:lvlJc w:val="left"/>
    </w:lvl>
  </w:abstractNum>
  <w:abstractNum w:abstractNumId="3">
    <w:nsid w:val="4CA75A52"/>
    <w:multiLevelType w:val="multilevel"/>
    <w:tmpl w:val="4CA75A52"/>
    <w:lvl w:ilvl="0" w:tentative="0">
      <w:start w:val="1"/>
      <w:numFmt w:val="decimal"/>
      <w:pStyle w:val="110"/>
      <w:lvlText w:val="%1)"/>
      <w:lvlJc w:val="left"/>
      <w:pPr>
        <w:ind w:left="0" w:firstLine="420"/>
      </w:pPr>
      <w:rPr>
        <w:rFonts w:hint="eastAsia"/>
        <w:b w:val="0"/>
      </w:rPr>
    </w:lvl>
    <w:lvl w:ilvl="1" w:tentative="0">
      <w:start w:val="1"/>
      <w:numFmt w:val="lowerLetter"/>
      <w:lvlText w:val="%2)"/>
      <w:lvlJc w:val="left"/>
      <w:pPr>
        <w:ind w:left="420" w:hanging="420"/>
      </w:pPr>
    </w:lvl>
    <w:lvl w:ilvl="2" w:tentative="0">
      <w:start w:val="1"/>
      <w:numFmt w:val="lowerRoman"/>
      <w:lvlText w:val="%3."/>
      <w:lvlJc w:val="right"/>
      <w:pPr>
        <w:ind w:left="840" w:hanging="420"/>
      </w:pPr>
    </w:lvl>
    <w:lvl w:ilvl="3" w:tentative="0">
      <w:start w:val="1"/>
      <w:numFmt w:val="decimal"/>
      <w:lvlText w:val="%4."/>
      <w:lvlJc w:val="left"/>
      <w:pPr>
        <w:ind w:left="1260" w:hanging="420"/>
      </w:pPr>
    </w:lvl>
    <w:lvl w:ilvl="4" w:tentative="0">
      <w:start w:val="1"/>
      <w:numFmt w:val="lowerLetter"/>
      <w:lvlText w:val="%5)"/>
      <w:lvlJc w:val="left"/>
      <w:pPr>
        <w:ind w:left="1680" w:hanging="420"/>
      </w:pPr>
    </w:lvl>
    <w:lvl w:ilvl="5" w:tentative="0">
      <w:start w:val="1"/>
      <w:numFmt w:val="lowerRoman"/>
      <w:lvlText w:val="%6."/>
      <w:lvlJc w:val="right"/>
      <w:pPr>
        <w:ind w:left="2100" w:hanging="420"/>
      </w:pPr>
    </w:lvl>
    <w:lvl w:ilvl="6" w:tentative="0">
      <w:start w:val="1"/>
      <w:numFmt w:val="decimal"/>
      <w:lvlText w:val="%7."/>
      <w:lvlJc w:val="left"/>
      <w:pPr>
        <w:ind w:left="2520" w:hanging="420"/>
      </w:pPr>
    </w:lvl>
    <w:lvl w:ilvl="7" w:tentative="0">
      <w:start w:val="1"/>
      <w:numFmt w:val="lowerLetter"/>
      <w:lvlText w:val="%8)"/>
      <w:lvlJc w:val="left"/>
      <w:pPr>
        <w:ind w:left="2940" w:hanging="420"/>
      </w:pPr>
    </w:lvl>
    <w:lvl w:ilvl="8" w:tentative="0">
      <w:start w:val="1"/>
      <w:numFmt w:val="lowerRoman"/>
      <w:lvlText w:val="%9."/>
      <w:lvlJc w:val="right"/>
      <w:pPr>
        <w:ind w:left="3360" w:hanging="420"/>
      </w:pPr>
    </w:lvl>
  </w:abstractNum>
  <w:abstractNum w:abstractNumId="4">
    <w:nsid w:val="58C0FE36"/>
    <w:multiLevelType w:val="singleLevel"/>
    <w:tmpl w:val="58C0FE36"/>
    <w:lvl w:ilvl="0" w:tentative="0">
      <w:start w:val="1"/>
      <w:numFmt w:val="chineseCounting"/>
      <w:suff w:val="nothing"/>
      <w:lvlText w:val="%1、"/>
      <w:lvlJc w:val="left"/>
    </w:lvl>
  </w:abstractNum>
  <w:abstractNum w:abstractNumId="5">
    <w:nsid w:val="59366673"/>
    <w:multiLevelType w:val="singleLevel"/>
    <w:tmpl w:val="59366673"/>
    <w:lvl w:ilvl="0" w:tentative="0">
      <w:start w:val="4"/>
      <w:numFmt w:val="chineseCounting"/>
      <w:suff w:val="nothing"/>
      <w:lvlText w:val="%1、"/>
      <w:lvlJc w:val="left"/>
    </w:lvl>
  </w:abstractNum>
  <w:num w:numId="1">
    <w:abstractNumId w:val="1"/>
  </w:num>
  <w:num w:numId="2">
    <w:abstractNumId w:val="3"/>
    <w:lvlOverride w:ilvl="0">
      <w:startOverride w:val="1"/>
    </w:lvlOverride>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07E2"/>
    <w:rsid w:val="0000110A"/>
    <w:rsid w:val="000016AE"/>
    <w:rsid w:val="00002804"/>
    <w:rsid w:val="00002AB6"/>
    <w:rsid w:val="00002AD0"/>
    <w:rsid w:val="00003F01"/>
    <w:rsid w:val="00003FD3"/>
    <w:rsid w:val="00004E54"/>
    <w:rsid w:val="00004FDB"/>
    <w:rsid w:val="0000545C"/>
    <w:rsid w:val="00006314"/>
    <w:rsid w:val="00006405"/>
    <w:rsid w:val="00006534"/>
    <w:rsid w:val="00006742"/>
    <w:rsid w:val="00006E1E"/>
    <w:rsid w:val="000075AC"/>
    <w:rsid w:val="00010E65"/>
    <w:rsid w:val="00012C3B"/>
    <w:rsid w:val="00012CB2"/>
    <w:rsid w:val="00013567"/>
    <w:rsid w:val="00013774"/>
    <w:rsid w:val="000138A1"/>
    <w:rsid w:val="0001467E"/>
    <w:rsid w:val="00014893"/>
    <w:rsid w:val="00014EA7"/>
    <w:rsid w:val="00015A0E"/>
    <w:rsid w:val="00016355"/>
    <w:rsid w:val="00016423"/>
    <w:rsid w:val="00016985"/>
    <w:rsid w:val="00016B48"/>
    <w:rsid w:val="00017002"/>
    <w:rsid w:val="00020D11"/>
    <w:rsid w:val="00020ED9"/>
    <w:rsid w:val="00020EE4"/>
    <w:rsid w:val="00022563"/>
    <w:rsid w:val="00022717"/>
    <w:rsid w:val="00022813"/>
    <w:rsid w:val="00022B2C"/>
    <w:rsid w:val="00022FD6"/>
    <w:rsid w:val="00023665"/>
    <w:rsid w:val="000236B1"/>
    <w:rsid w:val="00023CB2"/>
    <w:rsid w:val="00024BB8"/>
    <w:rsid w:val="0002545B"/>
    <w:rsid w:val="00027437"/>
    <w:rsid w:val="000277B4"/>
    <w:rsid w:val="00027B22"/>
    <w:rsid w:val="00030355"/>
    <w:rsid w:val="00030779"/>
    <w:rsid w:val="00030EC5"/>
    <w:rsid w:val="00030F1C"/>
    <w:rsid w:val="0003124F"/>
    <w:rsid w:val="00031418"/>
    <w:rsid w:val="0003185C"/>
    <w:rsid w:val="00031F7F"/>
    <w:rsid w:val="00032320"/>
    <w:rsid w:val="00032606"/>
    <w:rsid w:val="00032B83"/>
    <w:rsid w:val="00032DB8"/>
    <w:rsid w:val="000332B8"/>
    <w:rsid w:val="00033305"/>
    <w:rsid w:val="000336A1"/>
    <w:rsid w:val="000342BB"/>
    <w:rsid w:val="00034763"/>
    <w:rsid w:val="00035614"/>
    <w:rsid w:val="000367EC"/>
    <w:rsid w:val="00037768"/>
    <w:rsid w:val="00040838"/>
    <w:rsid w:val="00040BA6"/>
    <w:rsid w:val="00040C7A"/>
    <w:rsid w:val="00041AF6"/>
    <w:rsid w:val="000423E2"/>
    <w:rsid w:val="00042992"/>
    <w:rsid w:val="00042B26"/>
    <w:rsid w:val="00044E34"/>
    <w:rsid w:val="00045152"/>
    <w:rsid w:val="000452B0"/>
    <w:rsid w:val="00045DEB"/>
    <w:rsid w:val="00045E6A"/>
    <w:rsid w:val="00046146"/>
    <w:rsid w:val="00046A8E"/>
    <w:rsid w:val="00046B0B"/>
    <w:rsid w:val="00046C89"/>
    <w:rsid w:val="00047004"/>
    <w:rsid w:val="00047214"/>
    <w:rsid w:val="000473A7"/>
    <w:rsid w:val="00047832"/>
    <w:rsid w:val="000479A6"/>
    <w:rsid w:val="00047E14"/>
    <w:rsid w:val="00047E96"/>
    <w:rsid w:val="00050146"/>
    <w:rsid w:val="00050A04"/>
    <w:rsid w:val="00050C61"/>
    <w:rsid w:val="00053647"/>
    <w:rsid w:val="0005392F"/>
    <w:rsid w:val="000545AD"/>
    <w:rsid w:val="000546A5"/>
    <w:rsid w:val="00054728"/>
    <w:rsid w:val="00054733"/>
    <w:rsid w:val="0005615C"/>
    <w:rsid w:val="0005622D"/>
    <w:rsid w:val="00056260"/>
    <w:rsid w:val="00056BCE"/>
    <w:rsid w:val="00056EB4"/>
    <w:rsid w:val="00057167"/>
    <w:rsid w:val="0005720B"/>
    <w:rsid w:val="00060BAF"/>
    <w:rsid w:val="00060E6F"/>
    <w:rsid w:val="00061B72"/>
    <w:rsid w:val="00061D43"/>
    <w:rsid w:val="00061DD1"/>
    <w:rsid w:val="00061E19"/>
    <w:rsid w:val="00062192"/>
    <w:rsid w:val="000624C1"/>
    <w:rsid w:val="000629AB"/>
    <w:rsid w:val="00062AB4"/>
    <w:rsid w:val="00063437"/>
    <w:rsid w:val="00063748"/>
    <w:rsid w:val="000638D1"/>
    <w:rsid w:val="00063A4D"/>
    <w:rsid w:val="00063B1D"/>
    <w:rsid w:val="00064298"/>
    <w:rsid w:val="00064B4B"/>
    <w:rsid w:val="00064FEA"/>
    <w:rsid w:val="00065819"/>
    <w:rsid w:val="00065EA0"/>
    <w:rsid w:val="0006644A"/>
    <w:rsid w:val="00070226"/>
    <w:rsid w:val="00070413"/>
    <w:rsid w:val="000707EF"/>
    <w:rsid w:val="00070E95"/>
    <w:rsid w:val="000714BE"/>
    <w:rsid w:val="00071A3A"/>
    <w:rsid w:val="00071DDF"/>
    <w:rsid w:val="00072568"/>
    <w:rsid w:val="000727D7"/>
    <w:rsid w:val="00073A8F"/>
    <w:rsid w:val="0007454A"/>
    <w:rsid w:val="00074B36"/>
    <w:rsid w:val="0007559D"/>
    <w:rsid w:val="000764AF"/>
    <w:rsid w:val="00076705"/>
    <w:rsid w:val="0007687E"/>
    <w:rsid w:val="00076A88"/>
    <w:rsid w:val="00076C7F"/>
    <w:rsid w:val="00076E1D"/>
    <w:rsid w:val="00080599"/>
    <w:rsid w:val="00081235"/>
    <w:rsid w:val="0008133F"/>
    <w:rsid w:val="00081780"/>
    <w:rsid w:val="000819B8"/>
    <w:rsid w:val="00081B19"/>
    <w:rsid w:val="0008261D"/>
    <w:rsid w:val="000826D3"/>
    <w:rsid w:val="000836BE"/>
    <w:rsid w:val="00083D81"/>
    <w:rsid w:val="00083EF6"/>
    <w:rsid w:val="00084A6E"/>
    <w:rsid w:val="00085794"/>
    <w:rsid w:val="00085B4A"/>
    <w:rsid w:val="0008628F"/>
    <w:rsid w:val="00087693"/>
    <w:rsid w:val="0008784A"/>
    <w:rsid w:val="0009051D"/>
    <w:rsid w:val="0009080C"/>
    <w:rsid w:val="00092570"/>
    <w:rsid w:val="0009267A"/>
    <w:rsid w:val="00092E52"/>
    <w:rsid w:val="00092EA8"/>
    <w:rsid w:val="00092EC5"/>
    <w:rsid w:val="00093225"/>
    <w:rsid w:val="000932C5"/>
    <w:rsid w:val="0009340B"/>
    <w:rsid w:val="000940D9"/>
    <w:rsid w:val="0009476C"/>
    <w:rsid w:val="00094A50"/>
    <w:rsid w:val="00096009"/>
    <w:rsid w:val="000960B9"/>
    <w:rsid w:val="0009616B"/>
    <w:rsid w:val="00096CB9"/>
    <w:rsid w:val="00096D83"/>
    <w:rsid w:val="00096EE0"/>
    <w:rsid w:val="0009711D"/>
    <w:rsid w:val="0009769F"/>
    <w:rsid w:val="000A0055"/>
    <w:rsid w:val="000A06DF"/>
    <w:rsid w:val="000A0DE3"/>
    <w:rsid w:val="000A1586"/>
    <w:rsid w:val="000A17D0"/>
    <w:rsid w:val="000A2254"/>
    <w:rsid w:val="000A26E4"/>
    <w:rsid w:val="000A281F"/>
    <w:rsid w:val="000A2D40"/>
    <w:rsid w:val="000A2D6C"/>
    <w:rsid w:val="000A32D3"/>
    <w:rsid w:val="000A3B44"/>
    <w:rsid w:val="000A3F64"/>
    <w:rsid w:val="000A46D0"/>
    <w:rsid w:val="000A519A"/>
    <w:rsid w:val="000A53FF"/>
    <w:rsid w:val="000A5439"/>
    <w:rsid w:val="000A5791"/>
    <w:rsid w:val="000A5DAF"/>
    <w:rsid w:val="000A6805"/>
    <w:rsid w:val="000A729B"/>
    <w:rsid w:val="000A79DD"/>
    <w:rsid w:val="000B0578"/>
    <w:rsid w:val="000B09F4"/>
    <w:rsid w:val="000B0E70"/>
    <w:rsid w:val="000B1280"/>
    <w:rsid w:val="000B1B71"/>
    <w:rsid w:val="000B201D"/>
    <w:rsid w:val="000B420B"/>
    <w:rsid w:val="000B4AD7"/>
    <w:rsid w:val="000B5E2A"/>
    <w:rsid w:val="000B6A48"/>
    <w:rsid w:val="000B7CA1"/>
    <w:rsid w:val="000C0358"/>
    <w:rsid w:val="000C044C"/>
    <w:rsid w:val="000C0627"/>
    <w:rsid w:val="000C0894"/>
    <w:rsid w:val="000C112B"/>
    <w:rsid w:val="000C114C"/>
    <w:rsid w:val="000C139D"/>
    <w:rsid w:val="000C218F"/>
    <w:rsid w:val="000C23B6"/>
    <w:rsid w:val="000C2430"/>
    <w:rsid w:val="000C25F7"/>
    <w:rsid w:val="000C2BDD"/>
    <w:rsid w:val="000C2FC3"/>
    <w:rsid w:val="000C35A3"/>
    <w:rsid w:val="000C3F20"/>
    <w:rsid w:val="000C42E3"/>
    <w:rsid w:val="000C46E9"/>
    <w:rsid w:val="000C5B8C"/>
    <w:rsid w:val="000C6438"/>
    <w:rsid w:val="000C6789"/>
    <w:rsid w:val="000C6BA8"/>
    <w:rsid w:val="000C782C"/>
    <w:rsid w:val="000C7AE8"/>
    <w:rsid w:val="000C7BFD"/>
    <w:rsid w:val="000D0944"/>
    <w:rsid w:val="000D0C0B"/>
    <w:rsid w:val="000D0CAF"/>
    <w:rsid w:val="000D0E03"/>
    <w:rsid w:val="000D0E33"/>
    <w:rsid w:val="000D148C"/>
    <w:rsid w:val="000D1675"/>
    <w:rsid w:val="000D22E8"/>
    <w:rsid w:val="000D2923"/>
    <w:rsid w:val="000D296E"/>
    <w:rsid w:val="000D2CAF"/>
    <w:rsid w:val="000D454F"/>
    <w:rsid w:val="000D5364"/>
    <w:rsid w:val="000D54DC"/>
    <w:rsid w:val="000D66DF"/>
    <w:rsid w:val="000D6796"/>
    <w:rsid w:val="000D6CA3"/>
    <w:rsid w:val="000D71E6"/>
    <w:rsid w:val="000E0352"/>
    <w:rsid w:val="000E0713"/>
    <w:rsid w:val="000E159A"/>
    <w:rsid w:val="000E1D80"/>
    <w:rsid w:val="000E2C29"/>
    <w:rsid w:val="000E38DA"/>
    <w:rsid w:val="000E38F3"/>
    <w:rsid w:val="000E3A57"/>
    <w:rsid w:val="000E3B24"/>
    <w:rsid w:val="000E4577"/>
    <w:rsid w:val="000E4B5A"/>
    <w:rsid w:val="000E4F33"/>
    <w:rsid w:val="000E5505"/>
    <w:rsid w:val="000E6391"/>
    <w:rsid w:val="000E65F0"/>
    <w:rsid w:val="000E6D19"/>
    <w:rsid w:val="000E740E"/>
    <w:rsid w:val="000E7D5A"/>
    <w:rsid w:val="000F03C6"/>
    <w:rsid w:val="000F145D"/>
    <w:rsid w:val="000F167F"/>
    <w:rsid w:val="000F1A74"/>
    <w:rsid w:val="000F1F42"/>
    <w:rsid w:val="000F2562"/>
    <w:rsid w:val="000F2DF8"/>
    <w:rsid w:val="000F331A"/>
    <w:rsid w:val="000F346F"/>
    <w:rsid w:val="000F35D0"/>
    <w:rsid w:val="000F37E1"/>
    <w:rsid w:val="000F38D2"/>
    <w:rsid w:val="000F39E3"/>
    <w:rsid w:val="000F3AF8"/>
    <w:rsid w:val="000F3B83"/>
    <w:rsid w:val="000F3F0C"/>
    <w:rsid w:val="000F4289"/>
    <w:rsid w:val="000F54AB"/>
    <w:rsid w:val="000F5563"/>
    <w:rsid w:val="000F6474"/>
    <w:rsid w:val="000F6C89"/>
    <w:rsid w:val="000F73EF"/>
    <w:rsid w:val="000F7F91"/>
    <w:rsid w:val="00100861"/>
    <w:rsid w:val="001014D7"/>
    <w:rsid w:val="001029AC"/>
    <w:rsid w:val="00102A15"/>
    <w:rsid w:val="00103728"/>
    <w:rsid w:val="001037AB"/>
    <w:rsid w:val="0010389A"/>
    <w:rsid w:val="00103AD5"/>
    <w:rsid w:val="00104DF6"/>
    <w:rsid w:val="0010507B"/>
    <w:rsid w:val="0010584E"/>
    <w:rsid w:val="00105936"/>
    <w:rsid w:val="00105A64"/>
    <w:rsid w:val="0010605D"/>
    <w:rsid w:val="001061E6"/>
    <w:rsid w:val="001065BC"/>
    <w:rsid w:val="001067B3"/>
    <w:rsid w:val="00107079"/>
    <w:rsid w:val="0010759A"/>
    <w:rsid w:val="0010780E"/>
    <w:rsid w:val="00107DCF"/>
    <w:rsid w:val="00110128"/>
    <w:rsid w:val="00110A18"/>
    <w:rsid w:val="00110CD4"/>
    <w:rsid w:val="00110F38"/>
    <w:rsid w:val="00111681"/>
    <w:rsid w:val="001117AB"/>
    <w:rsid w:val="00111C08"/>
    <w:rsid w:val="00112048"/>
    <w:rsid w:val="0011231F"/>
    <w:rsid w:val="00112AA9"/>
    <w:rsid w:val="00114C7E"/>
    <w:rsid w:val="00114DAE"/>
    <w:rsid w:val="00114EEC"/>
    <w:rsid w:val="00115384"/>
    <w:rsid w:val="0011655C"/>
    <w:rsid w:val="0011674A"/>
    <w:rsid w:val="0011679A"/>
    <w:rsid w:val="001209ED"/>
    <w:rsid w:val="001215A2"/>
    <w:rsid w:val="001218DD"/>
    <w:rsid w:val="00121932"/>
    <w:rsid w:val="00122017"/>
    <w:rsid w:val="00122647"/>
    <w:rsid w:val="00123798"/>
    <w:rsid w:val="00124067"/>
    <w:rsid w:val="00124855"/>
    <w:rsid w:val="00124FD8"/>
    <w:rsid w:val="00125425"/>
    <w:rsid w:val="00125872"/>
    <w:rsid w:val="00125963"/>
    <w:rsid w:val="00125F2A"/>
    <w:rsid w:val="00125F76"/>
    <w:rsid w:val="00126146"/>
    <w:rsid w:val="00127892"/>
    <w:rsid w:val="00127B69"/>
    <w:rsid w:val="00130176"/>
    <w:rsid w:val="0013030B"/>
    <w:rsid w:val="00130CCD"/>
    <w:rsid w:val="00130E9E"/>
    <w:rsid w:val="00130FD2"/>
    <w:rsid w:val="0013117F"/>
    <w:rsid w:val="001313B2"/>
    <w:rsid w:val="001313E2"/>
    <w:rsid w:val="00131717"/>
    <w:rsid w:val="00131A21"/>
    <w:rsid w:val="0013272A"/>
    <w:rsid w:val="0013323A"/>
    <w:rsid w:val="0013350A"/>
    <w:rsid w:val="00133E4D"/>
    <w:rsid w:val="00134B98"/>
    <w:rsid w:val="001350A8"/>
    <w:rsid w:val="00135539"/>
    <w:rsid w:val="001358A4"/>
    <w:rsid w:val="001358D2"/>
    <w:rsid w:val="00135FB9"/>
    <w:rsid w:val="0013624E"/>
    <w:rsid w:val="001372DD"/>
    <w:rsid w:val="001373B1"/>
    <w:rsid w:val="00137CF4"/>
    <w:rsid w:val="001400AC"/>
    <w:rsid w:val="001402A9"/>
    <w:rsid w:val="001406DB"/>
    <w:rsid w:val="00140B1A"/>
    <w:rsid w:val="001410D2"/>
    <w:rsid w:val="00141195"/>
    <w:rsid w:val="0014129D"/>
    <w:rsid w:val="00141371"/>
    <w:rsid w:val="0014218B"/>
    <w:rsid w:val="00142819"/>
    <w:rsid w:val="0014284E"/>
    <w:rsid w:val="00142F6C"/>
    <w:rsid w:val="00143166"/>
    <w:rsid w:val="0014339B"/>
    <w:rsid w:val="00143D11"/>
    <w:rsid w:val="0014448D"/>
    <w:rsid w:val="00144754"/>
    <w:rsid w:val="00145968"/>
    <w:rsid w:val="00145B83"/>
    <w:rsid w:val="00145F46"/>
    <w:rsid w:val="00146C36"/>
    <w:rsid w:val="00146E75"/>
    <w:rsid w:val="00146FAB"/>
    <w:rsid w:val="00150302"/>
    <w:rsid w:val="001505C1"/>
    <w:rsid w:val="001512DE"/>
    <w:rsid w:val="00151936"/>
    <w:rsid w:val="001519CC"/>
    <w:rsid w:val="00152E10"/>
    <w:rsid w:val="00153632"/>
    <w:rsid w:val="00153AC6"/>
    <w:rsid w:val="001547C7"/>
    <w:rsid w:val="0015556E"/>
    <w:rsid w:val="00155BC6"/>
    <w:rsid w:val="00156132"/>
    <w:rsid w:val="0015627D"/>
    <w:rsid w:val="001562B2"/>
    <w:rsid w:val="00157DA3"/>
    <w:rsid w:val="00157E4C"/>
    <w:rsid w:val="001602CE"/>
    <w:rsid w:val="00160DFE"/>
    <w:rsid w:val="001616F0"/>
    <w:rsid w:val="00162C0D"/>
    <w:rsid w:val="001632C6"/>
    <w:rsid w:val="001636A7"/>
    <w:rsid w:val="00164298"/>
    <w:rsid w:val="0016455A"/>
    <w:rsid w:val="0016471F"/>
    <w:rsid w:val="00164ED6"/>
    <w:rsid w:val="00164FA5"/>
    <w:rsid w:val="00165B9F"/>
    <w:rsid w:val="00165E01"/>
    <w:rsid w:val="00166BAF"/>
    <w:rsid w:val="00166D06"/>
    <w:rsid w:val="00166D3F"/>
    <w:rsid w:val="00166FCA"/>
    <w:rsid w:val="00167014"/>
    <w:rsid w:val="00167161"/>
    <w:rsid w:val="00167B84"/>
    <w:rsid w:val="0017011B"/>
    <w:rsid w:val="00170880"/>
    <w:rsid w:val="00170D53"/>
    <w:rsid w:val="00170F0F"/>
    <w:rsid w:val="001712E8"/>
    <w:rsid w:val="00171D5E"/>
    <w:rsid w:val="00173A05"/>
    <w:rsid w:val="00174625"/>
    <w:rsid w:val="00174A07"/>
    <w:rsid w:val="001755F5"/>
    <w:rsid w:val="00175648"/>
    <w:rsid w:val="00175FAE"/>
    <w:rsid w:val="00176DDB"/>
    <w:rsid w:val="001774A9"/>
    <w:rsid w:val="0017758B"/>
    <w:rsid w:val="00177CC3"/>
    <w:rsid w:val="00180D75"/>
    <w:rsid w:val="00181EFC"/>
    <w:rsid w:val="00183A22"/>
    <w:rsid w:val="001843F1"/>
    <w:rsid w:val="00184626"/>
    <w:rsid w:val="00184744"/>
    <w:rsid w:val="00184B09"/>
    <w:rsid w:val="00184CE6"/>
    <w:rsid w:val="00184E99"/>
    <w:rsid w:val="00185534"/>
    <w:rsid w:val="00185C3E"/>
    <w:rsid w:val="00186048"/>
    <w:rsid w:val="001871EA"/>
    <w:rsid w:val="0018731F"/>
    <w:rsid w:val="00187868"/>
    <w:rsid w:val="00190669"/>
    <w:rsid w:val="00191317"/>
    <w:rsid w:val="00191A7A"/>
    <w:rsid w:val="00191D1A"/>
    <w:rsid w:val="0019238A"/>
    <w:rsid w:val="00193A53"/>
    <w:rsid w:val="00193C39"/>
    <w:rsid w:val="00194CF2"/>
    <w:rsid w:val="00195184"/>
    <w:rsid w:val="001966CA"/>
    <w:rsid w:val="00196BA1"/>
    <w:rsid w:val="001A0AF2"/>
    <w:rsid w:val="001A0CFE"/>
    <w:rsid w:val="001A1110"/>
    <w:rsid w:val="001A11BA"/>
    <w:rsid w:val="001A1CBA"/>
    <w:rsid w:val="001A2886"/>
    <w:rsid w:val="001A2DD9"/>
    <w:rsid w:val="001A30BE"/>
    <w:rsid w:val="001A356F"/>
    <w:rsid w:val="001A3ED5"/>
    <w:rsid w:val="001A43BA"/>
    <w:rsid w:val="001A4D0A"/>
    <w:rsid w:val="001A51AB"/>
    <w:rsid w:val="001A5511"/>
    <w:rsid w:val="001A60CB"/>
    <w:rsid w:val="001A61D3"/>
    <w:rsid w:val="001A6681"/>
    <w:rsid w:val="001A7422"/>
    <w:rsid w:val="001A790F"/>
    <w:rsid w:val="001B040C"/>
    <w:rsid w:val="001B06E4"/>
    <w:rsid w:val="001B1A4E"/>
    <w:rsid w:val="001B1A57"/>
    <w:rsid w:val="001B1E9C"/>
    <w:rsid w:val="001B2201"/>
    <w:rsid w:val="001B291C"/>
    <w:rsid w:val="001B3859"/>
    <w:rsid w:val="001B3B7B"/>
    <w:rsid w:val="001B4901"/>
    <w:rsid w:val="001B59B2"/>
    <w:rsid w:val="001B5A13"/>
    <w:rsid w:val="001B602B"/>
    <w:rsid w:val="001B6072"/>
    <w:rsid w:val="001B6A15"/>
    <w:rsid w:val="001B6C14"/>
    <w:rsid w:val="001B75D9"/>
    <w:rsid w:val="001B763E"/>
    <w:rsid w:val="001B76EF"/>
    <w:rsid w:val="001B7A76"/>
    <w:rsid w:val="001C0019"/>
    <w:rsid w:val="001C01F8"/>
    <w:rsid w:val="001C0671"/>
    <w:rsid w:val="001C0B9A"/>
    <w:rsid w:val="001C134F"/>
    <w:rsid w:val="001C2BA5"/>
    <w:rsid w:val="001C3543"/>
    <w:rsid w:val="001C435C"/>
    <w:rsid w:val="001C4BF8"/>
    <w:rsid w:val="001C5429"/>
    <w:rsid w:val="001C5DEF"/>
    <w:rsid w:val="001C68AE"/>
    <w:rsid w:val="001C74F2"/>
    <w:rsid w:val="001C7579"/>
    <w:rsid w:val="001C76FE"/>
    <w:rsid w:val="001C7736"/>
    <w:rsid w:val="001C7868"/>
    <w:rsid w:val="001D0B55"/>
    <w:rsid w:val="001D2B2E"/>
    <w:rsid w:val="001D3505"/>
    <w:rsid w:val="001D45CB"/>
    <w:rsid w:val="001D46EF"/>
    <w:rsid w:val="001D48AB"/>
    <w:rsid w:val="001D5996"/>
    <w:rsid w:val="001D5D1F"/>
    <w:rsid w:val="001D6E75"/>
    <w:rsid w:val="001E04F1"/>
    <w:rsid w:val="001E060E"/>
    <w:rsid w:val="001E0DBA"/>
    <w:rsid w:val="001E1512"/>
    <w:rsid w:val="001E1770"/>
    <w:rsid w:val="001E19D6"/>
    <w:rsid w:val="001E1AD6"/>
    <w:rsid w:val="001E1BD5"/>
    <w:rsid w:val="001E1DDB"/>
    <w:rsid w:val="001E26A0"/>
    <w:rsid w:val="001E2ABA"/>
    <w:rsid w:val="001E304B"/>
    <w:rsid w:val="001E3637"/>
    <w:rsid w:val="001E3797"/>
    <w:rsid w:val="001E3ABA"/>
    <w:rsid w:val="001E4F7E"/>
    <w:rsid w:val="001E510E"/>
    <w:rsid w:val="001E58E3"/>
    <w:rsid w:val="001E66F7"/>
    <w:rsid w:val="001E7303"/>
    <w:rsid w:val="001E7514"/>
    <w:rsid w:val="001F03BB"/>
    <w:rsid w:val="001F0559"/>
    <w:rsid w:val="001F0BC3"/>
    <w:rsid w:val="001F2092"/>
    <w:rsid w:val="001F2DEE"/>
    <w:rsid w:val="001F3BDE"/>
    <w:rsid w:val="001F40F8"/>
    <w:rsid w:val="001F449C"/>
    <w:rsid w:val="001F4698"/>
    <w:rsid w:val="001F484A"/>
    <w:rsid w:val="001F4B4E"/>
    <w:rsid w:val="001F4E92"/>
    <w:rsid w:val="001F50DA"/>
    <w:rsid w:val="001F514E"/>
    <w:rsid w:val="001F52E6"/>
    <w:rsid w:val="001F61CB"/>
    <w:rsid w:val="001F6715"/>
    <w:rsid w:val="001F67BA"/>
    <w:rsid w:val="001F6C45"/>
    <w:rsid w:val="001F7128"/>
    <w:rsid w:val="00200793"/>
    <w:rsid w:val="00200C53"/>
    <w:rsid w:val="00201075"/>
    <w:rsid w:val="002013C3"/>
    <w:rsid w:val="002018B2"/>
    <w:rsid w:val="0020206F"/>
    <w:rsid w:val="0020265D"/>
    <w:rsid w:val="00202757"/>
    <w:rsid w:val="00202838"/>
    <w:rsid w:val="00202FF9"/>
    <w:rsid w:val="00203103"/>
    <w:rsid w:val="0020324C"/>
    <w:rsid w:val="00203D29"/>
    <w:rsid w:val="00204C98"/>
    <w:rsid w:val="00204E32"/>
    <w:rsid w:val="0020783B"/>
    <w:rsid w:val="00207DB7"/>
    <w:rsid w:val="00210B50"/>
    <w:rsid w:val="0021105B"/>
    <w:rsid w:val="0021169D"/>
    <w:rsid w:val="00211D7B"/>
    <w:rsid w:val="00212011"/>
    <w:rsid w:val="00212A35"/>
    <w:rsid w:val="00212D5F"/>
    <w:rsid w:val="00212EA8"/>
    <w:rsid w:val="00215AB2"/>
    <w:rsid w:val="00215F2B"/>
    <w:rsid w:val="00216647"/>
    <w:rsid w:val="00216BA6"/>
    <w:rsid w:val="00216FBE"/>
    <w:rsid w:val="002171A9"/>
    <w:rsid w:val="002173BA"/>
    <w:rsid w:val="00217CE7"/>
    <w:rsid w:val="00217DCC"/>
    <w:rsid w:val="00220590"/>
    <w:rsid w:val="002205AB"/>
    <w:rsid w:val="0022070B"/>
    <w:rsid w:val="002208B1"/>
    <w:rsid w:val="00220CE4"/>
    <w:rsid w:val="0022194D"/>
    <w:rsid w:val="002226D5"/>
    <w:rsid w:val="0022294D"/>
    <w:rsid w:val="002232B6"/>
    <w:rsid w:val="00223934"/>
    <w:rsid w:val="002240E6"/>
    <w:rsid w:val="002241A3"/>
    <w:rsid w:val="002241E1"/>
    <w:rsid w:val="002246ED"/>
    <w:rsid w:val="00224BC5"/>
    <w:rsid w:val="00224D49"/>
    <w:rsid w:val="00224F09"/>
    <w:rsid w:val="002254D5"/>
    <w:rsid w:val="002254DB"/>
    <w:rsid w:val="00225BF0"/>
    <w:rsid w:val="00226E3E"/>
    <w:rsid w:val="002273C5"/>
    <w:rsid w:val="00227903"/>
    <w:rsid w:val="002279D5"/>
    <w:rsid w:val="00230121"/>
    <w:rsid w:val="00230CA7"/>
    <w:rsid w:val="00231492"/>
    <w:rsid w:val="002315C7"/>
    <w:rsid w:val="00231A3A"/>
    <w:rsid w:val="00232221"/>
    <w:rsid w:val="002325C2"/>
    <w:rsid w:val="0023281E"/>
    <w:rsid w:val="00233BB6"/>
    <w:rsid w:val="00233E4B"/>
    <w:rsid w:val="00234318"/>
    <w:rsid w:val="002353C4"/>
    <w:rsid w:val="00235968"/>
    <w:rsid w:val="00235D0A"/>
    <w:rsid w:val="00236EA5"/>
    <w:rsid w:val="002376FF"/>
    <w:rsid w:val="0024059D"/>
    <w:rsid w:val="002412A4"/>
    <w:rsid w:val="002412E4"/>
    <w:rsid w:val="0024140C"/>
    <w:rsid w:val="00241CC3"/>
    <w:rsid w:val="00242587"/>
    <w:rsid w:val="00242AF1"/>
    <w:rsid w:val="00242B42"/>
    <w:rsid w:val="00242FB5"/>
    <w:rsid w:val="00243812"/>
    <w:rsid w:val="0024412E"/>
    <w:rsid w:val="0024514C"/>
    <w:rsid w:val="0024698D"/>
    <w:rsid w:val="00246D20"/>
    <w:rsid w:val="0024722A"/>
    <w:rsid w:val="0024762A"/>
    <w:rsid w:val="002505CA"/>
    <w:rsid w:val="002511C7"/>
    <w:rsid w:val="00251702"/>
    <w:rsid w:val="00251B5D"/>
    <w:rsid w:val="0025280F"/>
    <w:rsid w:val="00253263"/>
    <w:rsid w:val="0025378B"/>
    <w:rsid w:val="00254B6F"/>
    <w:rsid w:val="0025541E"/>
    <w:rsid w:val="00255A0E"/>
    <w:rsid w:val="002561FD"/>
    <w:rsid w:val="00256A9E"/>
    <w:rsid w:val="0025744F"/>
    <w:rsid w:val="00260282"/>
    <w:rsid w:val="002607B3"/>
    <w:rsid w:val="0026105F"/>
    <w:rsid w:val="0026144A"/>
    <w:rsid w:val="00261932"/>
    <w:rsid w:val="00262D2F"/>
    <w:rsid w:val="00262FBF"/>
    <w:rsid w:val="00263196"/>
    <w:rsid w:val="002636B2"/>
    <w:rsid w:val="0026454F"/>
    <w:rsid w:val="00265318"/>
    <w:rsid w:val="00265685"/>
    <w:rsid w:val="002664E9"/>
    <w:rsid w:val="00266920"/>
    <w:rsid w:val="00266D83"/>
    <w:rsid w:val="00267891"/>
    <w:rsid w:val="002705EB"/>
    <w:rsid w:val="00270D47"/>
    <w:rsid w:val="0027112B"/>
    <w:rsid w:val="002712EE"/>
    <w:rsid w:val="00271E22"/>
    <w:rsid w:val="00273C1C"/>
    <w:rsid w:val="00273DDD"/>
    <w:rsid w:val="00273F03"/>
    <w:rsid w:val="002753D2"/>
    <w:rsid w:val="00275464"/>
    <w:rsid w:val="00275E28"/>
    <w:rsid w:val="00276149"/>
    <w:rsid w:val="002775D4"/>
    <w:rsid w:val="002802B7"/>
    <w:rsid w:val="002802C6"/>
    <w:rsid w:val="00280790"/>
    <w:rsid w:val="00280D35"/>
    <w:rsid w:val="002810F7"/>
    <w:rsid w:val="002815C0"/>
    <w:rsid w:val="00281CD4"/>
    <w:rsid w:val="002824A9"/>
    <w:rsid w:val="00283399"/>
    <w:rsid w:val="00283525"/>
    <w:rsid w:val="00283913"/>
    <w:rsid w:val="00283C25"/>
    <w:rsid w:val="00283CEE"/>
    <w:rsid w:val="00285E76"/>
    <w:rsid w:val="00286A99"/>
    <w:rsid w:val="002875BD"/>
    <w:rsid w:val="002878FB"/>
    <w:rsid w:val="002905FD"/>
    <w:rsid w:val="00290804"/>
    <w:rsid w:val="00290868"/>
    <w:rsid w:val="00291191"/>
    <w:rsid w:val="0029189E"/>
    <w:rsid w:val="00291C55"/>
    <w:rsid w:val="00291DCB"/>
    <w:rsid w:val="00291F3A"/>
    <w:rsid w:val="00292581"/>
    <w:rsid w:val="002930E1"/>
    <w:rsid w:val="0029402D"/>
    <w:rsid w:val="002941CA"/>
    <w:rsid w:val="002945A9"/>
    <w:rsid w:val="00294F2A"/>
    <w:rsid w:val="00295D9D"/>
    <w:rsid w:val="002966E4"/>
    <w:rsid w:val="00296925"/>
    <w:rsid w:val="002976EE"/>
    <w:rsid w:val="002A01FF"/>
    <w:rsid w:val="002A09C7"/>
    <w:rsid w:val="002A0F06"/>
    <w:rsid w:val="002A0F09"/>
    <w:rsid w:val="002A23FE"/>
    <w:rsid w:val="002A2656"/>
    <w:rsid w:val="002A2C8A"/>
    <w:rsid w:val="002A350D"/>
    <w:rsid w:val="002A36FD"/>
    <w:rsid w:val="002A44DE"/>
    <w:rsid w:val="002A48BE"/>
    <w:rsid w:val="002A5332"/>
    <w:rsid w:val="002A541F"/>
    <w:rsid w:val="002A572E"/>
    <w:rsid w:val="002A7CCD"/>
    <w:rsid w:val="002B03F3"/>
    <w:rsid w:val="002B09EC"/>
    <w:rsid w:val="002B1367"/>
    <w:rsid w:val="002B161F"/>
    <w:rsid w:val="002B28D9"/>
    <w:rsid w:val="002B2A5F"/>
    <w:rsid w:val="002B2B1F"/>
    <w:rsid w:val="002B2C1C"/>
    <w:rsid w:val="002B2FA4"/>
    <w:rsid w:val="002B35B2"/>
    <w:rsid w:val="002B39F8"/>
    <w:rsid w:val="002B3B46"/>
    <w:rsid w:val="002B3D80"/>
    <w:rsid w:val="002B58E7"/>
    <w:rsid w:val="002B5D18"/>
    <w:rsid w:val="002B5F72"/>
    <w:rsid w:val="002B6244"/>
    <w:rsid w:val="002B667D"/>
    <w:rsid w:val="002B7825"/>
    <w:rsid w:val="002B7B30"/>
    <w:rsid w:val="002B7BDB"/>
    <w:rsid w:val="002B7EA4"/>
    <w:rsid w:val="002C0E9F"/>
    <w:rsid w:val="002C1250"/>
    <w:rsid w:val="002C17A6"/>
    <w:rsid w:val="002C2C86"/>
    <w:rsid w:val="002C35AB"/>
    <w:rsid w:val="002C422B"/>
    <w:rsid w:val="002C4335"/>
    <w:rsid w:val="002C4350"/>
    <w:rsid w:val="002C443C"/>
    <w:rsid w:val="002C5935"/>
    <w:rsid w:val="002C67B6"/>
    <w:rsid w:val="002C6E87"/>
    <w:rsid w:val="002C773F"/>
    <w:rsid w:val="002C78AB"/>
    <w:rsid w:val="002D0CAE"/>
    <w:rsid w:val="002D1868"/>
    <w:rsid w:val="002D1D55"/>
    <w:rsid w:val="002D22A5"/>
    <w:rsid w:val="002D24C4"/>
    <w:rsid w:val="002D291E"/>
    <w:rsid w:val="002D2E18"/>
    <w:rsid w:val="002D3422"/>
    <w:rsid w:val="002D41C6"/>
    <w:rsid w:val="002D44B9"/>
    <w:rsid w:val="002D4BF4"/>
    <w:rsid w:val="002D4D96"/>
    <w:rsid w:val="002D5174"/>
    <w:rsid w:val="002D55B2"/>
    <w:rsid w:val="002D57E6"/>
    <w:rsid w:val="002D5B86"/>
    <w:rsid w:val="002D60E1"/>
    <w:rsid w:val="002D6239"/>
    <w:rsid w:val="002D79AD"/>
    <w:rsid w:val="002E01DB"/>
    <w:rsid w:val="002E028D"/>
    <w:rsid w:val="002E05D9"/>
    <w:rsid w:val="002E0B8D"/>
    <w:rsid w:val="002E0E89"/>
    <w:rsid w:val="002E11DC"/>
    <w:rsid w:val="002E166C"/>
    <w:rsid w:val="002E19FC"/>
    <w:rsid w:val="002E2102"/>
    <w:rsid w:val="002E2168"/>
    <w:rsid w:val="002E285D"/>
    <w:rsid w:val="002E2D1F"/>
    <w:rsid w:val="002E3205"/>
    <w:rsid w:val="002E32EE"/>
    <w:rsid w:val="002E3B3B"/>
    <w:rsid w:val="002E3FA8"/>
    <w:rsid w:val="002E44B6"/>
    <w:rsid w:val="002E492A"/>
    <w:rsid w:val="002E4E50"/>
    <w:rsid w:val="002E4FB5"/>
    <w:rsid w:val="002E506A"/>
    <w:rsid w:val="002E5360"/>
    <w:rsid w:val="002E5DCD"/>
    <w:rsid w:val="002E5E45"/>
    <w:rsid w:val="002E692F"/>
    <w:rsid w:val="002E7B54"/>
    <w:rsid w:val="002E7F38"/>
    <w:rsid w:val="002F008F"/>
    <w:rsid w:val="002F038A"/>
    <w:rsid w:val="002F05CD"/>
    <w:rsid w:val="002F10B0"/>
    <w:rsid w:val="002F11B2"/>
    <w:rsid w:val="002F3661"/>
    <w:rsid w:val="002F438D"/>
    <w:rsid w:val="002F452E"/>
    <w:rsid w:val="002F4978"/>
    <w:rsid w:val="002F67C2"/>
    <w:rsid w:val="002F685D"/>
    <w:rsid w:val="002F6C3A"/>
    <w:rsid w:val="002F6F9D"/>
    <w:rsid w:val="002F72D0"/>
    <w:rsid w:val="002F7779"/>
    <w:rsid w:val="002F795F"/>
    <w:rsid w:val="002F7D6F"/>
    <w:rsid w:val="0030004D"/>
    <w:rsid w:val="00300B73"/>
    <w:rsid w:val="003010B1"/>
    <w:rsid w:val="00301526"/>
    <w:rsid w:val="00301688"/>
    <w:rsid w:val="00301990"/>
    <w:rsid w:val="00302C40"/>
    <w:rsid w:val="00302C76"/>
    <w:rsid w:val="00302CEB"/>
    <w:rsid w:val="00302F3B"/>
    <w:rsid w:val="00302F88"/>
    <w:rsid w:val="00303A01"/>
    <w:rsid w:val="00303C8B"/>
    <w:rsid w:val="0030575A"/>
    <w:rsid w:val="003105B4"/>
    <w:rsid w:val="003109D9"/>
    <w:rsid w:val="00311374"/>
    <w:rsid w:val="003124EC"/>
    <w:rsid w:val="003132F5"/>
    <w:rsid w:val="00313D67"/>
    <w:rsid w:val="00314739"/>
    <w:rsid w:val="003151F4"/>
    <w:rsid w:val="00315CB9"/>
    <w:rsid w:val="003163F1"/>
    <w:rsid w:val="0031663E"/>
    <w:rsid w:val="0031681A"/>
    <w:rsid w:val="003169A8"/>
    <w:rsid w:val="00316CBF"/>
    <w:rsid w:val="00317025"/>
    <w:rsid w:val="0031707F"/>
    <w:rsid w:val="0031718C"/>
    <w:rsid w:val="003177C6"/>
    <w:rsid w:val="00317B94"/>
    <w:rsid w:val="00317C1D"/>
    <w:rsid w:val="00320710"/>
    <w:rsid w:val="00320BFB"/>
    <w:rsid w:val="00320DE0"/>
    <w:rsid w:val="00320EF6"/>
    <w:rsid w:val="00321A1E"/>
    <w:rsid w:val="00321AED"/>
    <w:rsid w:val="00321CF9"/>
    <w:rsid w:val="00322145"/>
    <w:rsid w:val="0032375A"/>
    <w:rsid w:val="003241E1"/>
    <w:rsid w:val="003242C0"/>
    <w:rsid w:val="003249C1"/>
    <w:rsid w:val="0032561D"/>
    <w:rsid w:val="00325631"/>
    <w:rsid w:val="003257F4"/>
    <w:rsid w:val="00325810"/>
    <w:rsid w:val="00325BD2"/>
    <w:rsid w:val="00325DD3"/>
    <w:rsid w:val="00326914"/>
    <w:rsid w:val="00327974"/>
    <w:rsid w:val="0033037B"/>
    <w:rsid w:val="00330EDB"/>
    <w:rsid w:val="00331034"/>
    <w:rsid w:val="0033129B"/>
    <w:rsid w:val="003316D0"/>
    <w:rsid w:val="00331A43"/>
    <w:rsid w:val="00331A4E"/>
    <w:rsid w:val="0033269E"/>
    <w:rsid w:val="0033307A"/>
    <w:rsid w:val="00333C5F"/>
    <w:rsid w:val="0033436E"/>
    <w:rsid w:val="0033452E"/>
    <w:rsid w:val="0033478F"/>
    <w:rsid w:val="00334CCF"/>
    <w:rsid w:val="00334E6A"/>
    <w:rsid w:val="00336085"/>
    <w:rsid w:val="00336A5D"/>
    <w:rsid w:val="00337D6E"/>
    <w:rsid w:val="003408FD"/>
    <w:rsid w:val="00341309"/>
    <w:rsid w:val="003429A2"/>
    <w:rsid w:val="00342CC7"/>
    <w:rsid w:val="00342F2F"/>
    <w:rsid w:val="003431A2"/>
    <w:rsid w:val="00343D69"/>
    <w:rsid w:val="0034514D"/>
    <w:rsid w:val="003454BF"/>
    <w:rsid w:val="003458C8"/>
    <w:rsid w:val="00345F9F"/>
    <w:rsid w:val="003469A6"/>
    <w:rsid w:val="00346A5D"/>
    <w:rsid w:val="00346F95"/>
    <w:rsid w:val="00347964"/>
    <w:rsid w:val="003502AB"/>
    <w:rsid w:val="003516A6"/>
    <w:rsid w:val="00351C58"/>
    <w:rsid w:val="00351D32"/>
    <w:rsid w:val="00352EB5"/>
    <w:rsid w:val="00353C51"/>
    <w:rsid w:val="00353EB1"/>
    <w:rsid w:val="00354971"/>
    <w:rsid w:val="00354ADC"/>
    <w:rsid w:val="003563D0"/>
    <w:rsid w:val="00357726"/>
    <w:rsid w:val="00357B18"/>
    <w:rsid w:val="00360B48"/>
    <w:rsid w:val="00361BCF"/>
    <w:rsid w:val="00361D46"/>
    <w:rsid w:val="0036249C"/>
    <w:rsid w:val="00362B38"/>
    <w:rsid w:val="00362C76"/>
    <w:rsid w:val="00362DDB"/>
    <w:rsid w:val="003633F8"/>
    <w:rsid w:val="00363F0B"/>
    <w:rsid w:val="00363FA2"/>
    <w:rsid w:val="0036458E"/>
    <w:rsid w:val="0036490A"/>
    <w:rsid w:val="00364C4C"/>
    <w:rsid w:val="00365B6E"/>
    <w:rsid w:val="00366107"/>
    <w:rsid w:val="003663D7"/>
    <w:rsid w:val="00366E7D"/>
    <w:rsid w:val="00367193"/>
    <w:rsid w:val="00367F58"/>
    <w:rsid w:val="00367F9D"/>
    <w:rsid w:val="0037049A"/>
    <w:rsid w:val="003707D4"/>
    <w:rsid w:val="00370F6C"/>
    <w:rsid w:val="00371291"/>
    <w:rsid w:val="00372422"/>
    <w:rsid w:val="00373144"/>
    <w:rsid w:val="00373A18"/>
    <w:rsid w:val="00373CD5"/>
    <w:rsid w:val="00373E6E"/>
    <w:rsid w:val="0037521D"/>
    <w:rsid w:val="00375600"/>
    <w:rsid w:val="00376209"/>
    <w:rsid w:val="0037624B"/>
    <w:rsid w:val="00376CA9"/>
    <w:rsid w:val="00376D29"/>
    <w:rsid w:val="0037712E"/>
    <w:rsid w:val="00377E5E"/>
    <w:rsid w:val="00377F3D"/>
    <w:rsid w:val="00380A57"/>
    <w:rsid w:val="00381403"/>
    <w:rsid w:val="0038167E"/>
    <w:rsid w:val="00381E31"/>
    <w:rsid w:val="0038242C"/>
    <w:rsid w:val="00382501"/>
    <w:rsid w:val="0038289D"/>
    <w:rsid w:val="00382B78"/>
    <w:rsid w:val="00382BBD"/>
    <w:rsid w:val="00383583"/>
    <w:rsid w:val="00383CED"/>
    <w:rsid w:val="003856CB"/>
    <w:rsid w:val="00386100"/>
    <w:rsid w:val="003862F4"/>
    <w:rsid w:val="00386AD3"/>
    <w:rsid w:val="00386DAB"/>
    <w:rsid w:val="00390494"/>
    <w:rsid w:val="0039059E"/>
    <w:rsid w:val="00390960"/>
    <w:rsid w:val="00390DA6"/>
    <w:rsid w:val="0039166B"/>
    <w:rsid w:val="0039174C"/>
    <w:rsid w:val="003917A8"/>
    <w:rsid w:val="00391CBD"/>
    <w:rsid w:val="0039246E"/>
    <w:rsid w:val="00392C27"/>
    <w:rsid w:val="00392DB4"/>
    <w:rsid w:val="003933AF"/>
    <w:rsid w:val="00393AB4"/>
    <w:rsid w:val="00393B78"/>
    <w:rsid w:val="0039405A"/>
    <w:rsid w:val="003942DD"/>
    <w:rsid w:val="00394B79"/>
    <w:rsid w:val="00394DA0"/>
    <w:rsid w:val="003951B8"/>
    <w:rsid w:val="00395305"/>
    <w:rsid w:val="00395938"/>
    <w:rsid w:val="00396434"/>
    <w:rsid w:val="0039684E"/>
    <w:rsid w:val="00396E2E"/>
    <w:rsid w:val="003976AE"/>
    <w:rsid w:val="00397764"/>
    <w:rsid w:val="00397796"/>
    <w:rsid w:val="00397B10"/>
    <w:rsid w:val="00397B91"/>
    <w:rsid w:val="003A047F"/>
    <w:rsid w:val="003A1196"/>
    <w:rsid w:val="003A18A9"/>
    <w:rsid w:val="003A1A91"/>
    <w:rsid w:val="003A1E83"/>
    <w:rsid w:val="003A2B06"/>
    <w:rsid w:val="003A2FF0"/>
    <w:rsid w:val="003A34BD"/>
    <w:rsid w:val="003A3514"/>
    <w:rsid w:val="003A3575"/>
    <w:rsid w:val="003A3AE5"/>
    <w:rsid w:val="003A3F7F"/>
    <w:rsid w:val="003A597B"/>
    <w:rsid w:val="003A5B69"/>
    <w:rsid w:val="003A66EF"/>
    <w:rsid w:val="003A6724"/>
    <w:rsid w:val="003A6A95"/>
    <w:rsid w:val="003A6C5F"/>
    <w:rsid w:val="003A6C6D"/>
    <w:rsid w:val="003A6D55"/>
    <w:rsid w:val="003A75DF"/>
    <w:rsid w:val="003A76FE"/>
    <w:rsid w:val="003A7820"/>
    <w:rsid w:val="003A797D"/>
    <w:rsid w:val="003A7E33"/>
    <w:rsid w:val="003B08D3"/>
    <w:rsid w:val="003B097A"/>
    <w:rsid w:val="003B0CC1"/>
    <w:rsid w:val="003B1162"/>
    <w:rsid w:val="003B1ABA"/>
    <w:rsid w:val="003B1AE6"/>
    <w:rsid w:val="003B1AF2"/>
    <w:rsid w:val="003B217C"/>
    <w:rsid w:val="003B246B"/>
    <w:rsid w:val="003B2827"/>
    <w:rsid w:val="003B33A3"/>
    <w:rsid w:val="003B33C6"/>
    <w:rsid w:val="003B38F7"/>
    <w:rsid w:val="003B4C82"/>
    <w:rsid w:val="003B4E6E"/>
    <w:rsid w:val="003B5C4D"/>
    <w:rsid w:val="003B6556"/>
    <w:rsid w:val="003B6CCA"/>
    <w:rsid w:val="003B6E3B"/>
    <w:rsid w:val="003B73A6"/>
    <w:rsid w:val="003B761B"/>
    <w:rsid w:val="003B774D"/>
    <w:rsid w:val="003B79DC"/>
    <w:rsid w:val="003C00BE"/>
    <w:rsid w:val="003C0152"/>
    <w:rsid w:val="003C0318"/>
    <w:rsid w:val="003C04CE"/>
    <w:rsid w:val="003C05E1"/>
    <w:rsid w:val="003C068C"/>
    <w:rsid w:val="003C0F24"/>
    <w:rsid w:val="003C16BF"/>
    <w:rsid w:val="003C368F"/>
    <w:rsid w:val="003C40DB"/>
    <w:rsid w:val="003C5074"/>
    <w:rsid w:val="003C53A9"/>
    <w:rsid w:val="003C63BD"/>
    <w:rsid w:val="003C67A3"/>
    <w:rsid w:val="003C6AAC"/>
    <w:rsid w:val="003C718D"/>
    <w:rsid w:val="003C7953"/>
    <w:rsid w:val="003C79F3"/>
    <w:rsid w:val="003C7BA5"/>
    <w:rsid w:val="003D02DF"/>
    <w:rsid w:val="003D1D28"/>
    <w:rsid w:val="003D2163"/>
    <w:rsid w:val="003D2B06"/>
    <w:rsid w:val="003D2E58"/>
    <w:rsid w:val="003D3766"/>
    <w:rsid w:val="003D3915"/>
    <w:rsid w:val="003D3A13"/>
    <w:rsid w:val="003D3E9D"/>
    <w:rsid w:val="003D3F1E"/>
    <w:rsid w:val="003D43A2"/>
    <w:rsid w:val="003D5460"/>
    <w:rsid w:val="003D54CF"/>
    <w:rsid w:val="003D5A2C"/>
    <w:rsid w:val="003D6764"/>
    <w:rsid w:val="003D7D33"/>
    <w:rsid w:val="003E02F1"/>
    <w:rsid w:val="003E11D6"/>
    <w:rsid w:val="003E2D37"/>
    <w:rsid w:val="003E31C9"/>
    <w:rsid w:val="003E4C01"/>
    <w:rsid w:val="003E6932"/>
    <w:rsid w:val="003E6CA1"/>
    <w:rsid w:val="003F0885"/>
    <w:rsid w:val="003F14EF"/>
    <w:rsid w:val="003F1829"/>
    <w:rsid w:val="003F1C93"/>
    <w:rsid w:val="003F1EDA"/>
    <w:rsid w:val="003F21D5"/>
    <w:rsid w:val="003F2BEC"/>
    <w:rsid w:val="003F2FDD"/>
    <w:rsid w:val="003F3256"/>
    <w:rsid w:val="003F32CB"/>
    <w:rsid w:val="003F35D3"/>
    <w:rsid w:val="003F44FA"/>
    <w:rsid w:val="003F4E24"/>
    <w:rsid w:val="003F5A05"/>
    <w:rsid w:val="003F5ACF"/>
    <w:rsid w:val="003F5DAF"/>
    <w:rsid w:val="003F6F5B"/>
    <w:rsid w:val="004004D9"/>
    <w:rsid w:val="004013DE"/>
    <w:rsid w:val="00401CB7"/>
    <w:rsid w:val="004022E2"/>
    <w:rsid w:val="0040284E"/>
    <w:rsid w:val="004028C0"/>
    <w:rsid w:val="00402DDC"/>
    <w:rsid w:val="00402EFC"/>
    <w:rsid w:val="004035B9"/>
    <w:rsid w:val="004037F6"/>
    <w:rsid w:val="004038DE"/>
    <w:rsid w:val="00403CFD"/>
    <w:rsid w:val="004048F5"/>
    <w:rsid w:val="0040554A"/>
    <w:rsid w:val="00405781"/>
    <w:rsid w:val="0040667E"/>
    <w:rsid w:val="00406A56"/>
    <w:rsid w:val="00406A90"/>
    <w:rsid w:val="004070CB"/>
    <w:rsid w:val="0040721B"/>
    <w:rsid w:val="0040740B"/>
    <w:rsid w:val="00407DE8"/>
    <w:rsid w:val="0041088F"/>
    <w:rsid w:val="00410FAF"/>
    <w:rsid w:val="004127CC"/>
    <w:rsid w:val="00413024"/>
    <w:rsid w:val="004136F1"/>
    <w:rsid w:val="004136F2"/>
    <w:rsid w:val="00413C00"/>
    <w:rsid w:val="004141E1"/>
    <w:rsid w:val="00414879"/>
    <w:rsid w:val="00414D00"/>
    <w:rsid w:val="00414E3C"/>
    <w:rsid w:val="00414F97"/>
    <w:rsid w:val="004151F6"/>
    <w:rsid w:val="00415CE1"/>
    <w:rsid w:val="00415D18"/>
    <w:rsid w:val="004168F4"/>
    <w:rsid w:val="00416AC2"/>
    <w:rsid w:val="00417852"/>
    <w:rsid w:val="00417B01"/>
    <w:rsid w:val="00417C5E"/>
    <w:rsid w:val="00417FF6"/>
    <w:rsid w:val="00420B34"/>
    <w:rsid w:val="00420D99"/>
    <w:rsid w:val="00420F94"/>
    <w:rsid w:val="00421A62"/>
    <w:rsid w:val="00421D44"/>
    <w:rsid w:val="00421DC2"/>
    <w:rsid w:val="00421F6C"/>
    <w:rsid w:val="00422CE9"/>
    <w:rsid w:val="0042365C"/>
    <w:rsid w:val="00423677"/>
    <w:rsid w:val="00423B08"/>
    <w:rsid w:val="004242F4"/>
    <w:rsid w:val="00424673"/>
    <w:rsid w:val="00425042"/>
    <w:rsid w:val="004250C2"/>
    <w:rsid w:val="0042535D"/>
    <w:rsid w:val="004259A7"/>
    <w:rsid w:val="004260BB"/>
    <w:rsid w:val="0042649B"/>
    <w:rsid w:val="00426966"/>
    <w:rsid w:val="004272CB"/>
    <w:rsid w:val="00430712"/>
    <w:rsid w:val="00430AD8"/>
    <w:rsid w:val="00430B29"/>
    <w:rsid w:val="00430DE1"/>
    <w:rsid w:val="00430FF1"/>
    <w:rsid w:val="00432019"/>
    <w:rsid w:val="00432256"/>
    <w:rsid w:val="0043296B"/>
    <w:rsid w:val="00433939"/>
    <w:rsid w:val="004343FB"/>
    <w:rsid w:val="00434D00"/>
    <w:rsid w:val="00435786"/>
    <w:rsid w:val="00435C35"/>
    <w:rsid w:val="00435EE5"/>
    <w:rsid w:val="00436757"/>
    <w:rsid w:val="0043680E"/>
    <w:rsid w:val="004368E8"/>
    <w:rsid w:val="0044083E"/>
    <w:rsid w:val="00440B1A"/>
    <w:rsid w:val="0044119A"/>
    <w:rsid w:val="004412D4"/>
    <w:rsid w:val="00441536"/>
    <w:rsid w:val="00441F91"/>
    <w:rsid w:val="00442588"/>
    <w:rsid w:val="00442C40"/>
    <w:rsid w:val="004437C5"/>
    <w:rsid w:val="00444706"/>
    <w:rsid w:val="004449B6"/>
    <w:rsid w:val="00444EEE"/>
    <w:rsid w:val="00445A26"/>
    <w:rsid w:val="00445B5F"/>
    <w:rsid w:val="00445E7F"/>
    <w:rsid w:val="00446CA4"/>
    <w:rsid w:val="00447461"/>
    <w:rsid w:val="00447B5C"/>
    <w:rsid w:val="00450D72"/>
    <w:rsid w:val="00450F6C"/>
    <w:rsid w:val="00451679"/>
    <w:rsid w:val="004516B2"/>
    <w:rsid w:val="00451DA2"/>
    <w:rsid w:val="0045272E"/>
    <w:rsid w:val="004529F6"/>
    <w:rsid w:val="00452E75"/>
    <w:rsid w:val="0045379F"/>
    <w:rsid w:val="004537B7"/>
    <w:rsid w:val="00453E09"/>
    <w:rsid w:val="004544B1"/>
    <w:rsid w:val="00454A5C"/>
    <w:rsid w:val="00454EBF"/>
    <w:rsid w:val="00455090"/>
    <w:rsid w:val="0045547B"/>
    <w:rsid w:val="004558D6"/>
    <w:rsid w:val="00455E5D"/>
    <w:rsid w:val="004560A4"/>
    <w:rsid w:val="004567BE"/>
    <w:rsid w:val="0045714E"/>
    <w:rsid w:val="00457C11"/>
    <w:rsid w:val="00457C51"/>
    <w:rsid w:val="00457FB8"/>
    <w:rsid w:val="0046032F"/>
    <w:rsid w:val="004619C4"/>
    <w:rsid w:val="00461CA1"/>
    <w:rsid w:val="0046234A"/>
    <w:rsid w:val="00462CE5"/>
    <w:rsid w:val="00462E1A"/>
    <w:rsid w:val="0046315B"/>
    <w:rsid w:val="00464355"/>
    <w:rsid w:val="00464EF1"/>
    <w:rsid w:val="00465360"/>
    <w:rsid w:val="004655D9"/>
    <w:rsid w:val="004662A7"/>
    <w:rsid w:val="0046677C"/>
    <w:rsid w:val="0047011A"/>
    <w:rsid w:val="00470265"/>
    <w:rsid w:val="004704DE"/>
    <w:rsid w:val="00470756"/>
    <w:rsid w:val="00470A62"/>
    <w:rsid w:val="0047112C"/>
    <w:rsid w:val="00472243"/>
    <w:rsid w:val="004729F1"/>
    <w:rsid w:val="00472C37"/>
    <w:rsid w:val="0047398B"/>
    <w:rsid w:val="00473ADF"/>
    <w:rsid w:val="00474287"/>
    <w:rsid w:val="00474444"/>
    <w:rsid w:val="004745BD"/>
    <w:rsid w:val="004748AA"/>
    <w:rsid w:val="00474F57"/>
    <w:rsid w:val="00476334"/>
    <w:rsid w:val="004763B7"/>
    <w:rsid w:val="00476E51"/>
    <w:rsid w:val="00477606"/>
    <w:rsid w:val="004777A4"/>
    <w:rsid w:val="0047792F"/>
    <w:rsid w:val="004779D4"/>
    <w:rsid w:val="00477A9C"/>
    <w:rsid w:val="00480C46"/>
    <w:rsid w:val="00482B80"/>
    <w:rsid w:val="00482CF5"/>
    <w:rsid w:val="00483307"/>
    <w:rsid w:val="00483480"/>
    <w:rsid w:val="004843D5"/>
    <w:rsid w:val="00484868"/>
    <w:rsid w:val="00484BF9"/>
    <w:rsid w:val="004852EC"/>
    <w:rsid w:val="00485599"/>
    <w:rsid w:val="00485EAB"/>
    <w:rsid w:val="0048631B"/>
    <w:rsid w:val="00486B8D"/>
    <w:rsid w:val="00486F34"/>
    <w:rsid w:val="00487D1E"/>
    <w:rsid w:val="0049073E"/>
    <w:rsid w:val="00490B99"/>
    <w:rsid w:val="004912FE"/>
    <w:rsid w:val="00491463"/>
    <w:rsid w:val="00493AFF"/>
    <w:rsid w:val="00493BDB"/>
    <w:rsid w:val="004947EA"/>
    <w:rsid w:val="0049483B"/>
    <w:rsid w:val="00494A55"/>
    <w:rsid w:val="00494A77"/>
    <w:rsid w:val="00495482"/>
    <w:rsid w:val="00495FC1"/>
    <w:rsid w:val="0049623F"/>
    <w:rsid w:val="00496263"/>
    <w:rsid w:val="004A1857"/>
    <w:rsid w:val="004A2082"/>
    <w:rsid w:val="004A2130"/>
    <w:rsid w:val="004A3366"/>
    <w:rsid w:val="004A3A40"/>
    <w:rsid w:val="004A3DCF"/>
    <w:rsid w:val="004A471C"/>
    <w:rsid w:val="004A562A"/>
    <w:rsid w:val="004A5BB7"/>
    <w:rsid w:val="004A7383"/>
    <w:rsid w:val="004A7A67"/>
    <w:rsid w:val="004A7ACC"/>
    <w:rsid w:val="004B0399"/>
    <w:rsid w:val="004B0C75"/>
    <w:rsid w:val="004B17D4"/>
    <w:rsid w:val="004B196E"/>
    <w:rsid w:val="004B2544"/>
    <w:rsid w:val="004B32C5"/>
    <w:rsid w:val="004B3B86"/>
    <w:rsid w:val="004B43F3"/>
    <w:rsid w:val="004B4402"/>
    <w:rsid w:val="004B4706"/>
    <w:rsid w:val="004B4731"/>
    <w:rsid w:val="004B4A63"/>
    <w:rsid w:val="004B4C40"/>
    <w:rsid w:val="004B4F05"/>
    <w:rsid w:val="004B5221"/>
    <w:rsid w:val="004B5F9A"/>
    <w:rsid w:val="004B6279"/>
    <w:rsid w:val="004B683B"/>
    <w:rsid w:val="004B6BA3"/>
    <w:rsid w:val="004B6D5F"/>
    <w:rsid w:val="004B7137"/>
    <w:rsid w:val="004B7DDF"/>
    <w:rsid w:val="004C09B8"/>
    <w:rsid w:val="004C0D97"/>
    <w:rsid w:val="004C0F70"/>
    <w:rsid w:val="004C1771"/>
    <w:rsid w:val="004C1A56"/>
    <w:rsid w:val="004C1F6F"/>
    <w:rsid w:val="004C208C"/>
    <w:rsid w:val="004C299F"/>
    <w:rsid w:val="004C2F1A"/>
    <w:rsid w:val="004C30F9"/>
    <w:rsid w:val="004C3645"/>
    <w:rsid w:val="004C3DF3"/>
    <w:rsid w:val="004C4499"/>
    <w:rsid w:val="004C4C5C"/>
    <w:rsid w:val="004C4E70"/>
    <w:rsid w:val="004C5B4A"/>
    <w:rsid w:val="004C63CB"/>
    <w:rsid w:val="004C6531"/>
    <w:rsid w:val="004C6658"/>
    <w:rsid w:val="004C67DC"/>
    <w:rsid w:val="004C6932"/>
    <w:rsid w:val="004D066D"/>
    <w:rsid w:val="004D0CE5"/>
    <w:rsid w:val="004D0F3B"/>
    <w:rsid w:val="004D1E57"/>
    <w:rsid w:val="004D1F34"/>
    <w:rsid w:val="004D2EF1"/>
    <w:rsid w:val="004D377E"/>
    <w:rsid w:val="004D37BF"/>
    <w:rsid w:val="004D3D15"/>
    <w:rsid w:val="004D4149"/>
    <w:rsid w:val="004D4401"/>
    <w:rsid w:val="004D4B16"/>
    <w:rsid w:val="004D4C38"/>
    <w:rsid w:val="004D53B3"/>
    <w:rsid w:val="004D5652"/>
    <w:rsid w:val="004D61E2"/>
    <w:rsid w:val="004D6385"/>
    <w:rsid w:val="004D65F1"/>
    <w:rsid w:val="004D6F75"/>
    <w:rsid w:val="004D769C"/>
    <w:rsid w:val="004D7745"/>
    <w:rsid w:val="004D783D"/>
    <w:rsid w:val="004D7A2F"/>
    <w:rsid w:val="004D7DF3"/>
    <w:rsid w:val="004E02C9"/>
    <w:rsid w:val="004E0429"/>
    <w:rsid w:val="004E0662"/>
    <w:rsid w:val="004E0C2D"/>
    <w:rsid w:val="004E126C"/>
    <w:rsid w:val="004E13FD"/>
    <w:rsid w:val="004E1631"/>
    <w:rsid w:val="004E1E14"/>
    <w:rsid w:val="004E2E00"/>
    <w:rsid w:val="004E2FAF"/>
    <w:rsid w:val="004E33F6"/>
    <w:rsid w:val="004E36CB"/>
    <w:rsid w:val="004E39A8"/>
    <w:rsid w:val="004E42E9"/>
    <w:rsid w:val="004E58EF"/>
    <w:rsid w:val="004E5CDD"/>
    <w:rsid w:val="004E6AC0"/>
    <w:rsid w:val="004E6AC9"/>
    <w:rsid w:val="004E6DA5"/>
    <w:rsid w:val="004E71C2"/>
    <w:rsid w:val="004F0ED1"/>
    <w:rsid w:val="004F254E"/>
    <w:rsid w:val="004F2D5B"/>
    <w:rsid w:val="004F2E81"/>
    <w:rsid w:val="004F3375"/>
    <w:rsid w:val="004F39BF"/>
    <w:rsid w:val="004F419B"/>
    <w:rsid w:val="004F467C"/>
    <w:rsid w:val="004F53C4"/>
    <w:rsid w:val="004F5C1B"/>
    <w:rsid w:val="004F5F7F"/>
    <w:rsid w:val="004F60C3"/>
    <w:rsid w:val="004F6232"/>
    <w:rsid w:val="004F6A56"/>
    <w:rsid w:val="004F6C48"/>
    <w:rsid w:val="004F76AF"/>
    <w:rsid w:val="004F7DDE"/>
    <w:rsid w:val="004F7ECD"/>
    <w:rsid w:val="00500244"/>
    <w:rsid w:val="00500E2E"/>
    <w:rsid w:val="00501847"/>
    <w:rsid w:val="005026E8"/>
    <w:rsid w:val="00503AFA"/>
    <w:rsid w:val="00503ECC"/>
    <w:rsid w:val="00504CD5"/>
    <w:rsid w:val="005052E1"/>
    <w:rsid w:val="00505735"/>
    <w:rsid w:val="00505821"/>
    <w:rsid w:val="00505BB9"/>
    <w:rsid w:val="00505C33"/>
    <w:rsid w:val="00505FCE"/>
    <w:rsid w:val="005066EC"/>
    <w:rsid w:val="00506769"/>
    <w:rsid w:val="00506A28"/>
    <w:rsid w:val="00506C0F"/>
    <w:rsid w:val="00506F76"/>
    <w:rsid w:val="00507A1C"/>
    <w:rsid w:val="00507B81"/>
    <w:rsid w:val="0051083D"/>
    <w:rsid w:val="005119B8"/>
    <w:rsid w:val="00511D86"/>
    <w:rsid w:val="00512573"/>
    <w:rsid w:val="00512B05"/>
    <w:rsid w:val="00513133"/>
    <w:rsid w:val="0051334A"/>
    <w:rsid w:val="00514A55"/>
    <w:rsid w:val="00515E75"/>
    <w:rsid w:val="00516D9F"/>
    <w:rsid w:val="00516F26"/>
    <w:rsid w:val="00517331"/>
    <w:rsid w:val="00517AE3"/>
    <w:rsid w:val="00520490"/>
    <w:rsid w:val="00520504"/>
    <w:rsid w:val="00520C75"/>
    <w:rsid w:val="00520DF5"/>
    <w:rsid w:val="00520FF6"/>
    <w:rsid w:val="00521608"/>
    <w:rsid w:val="00522607"/>
    <w:rsid w:val="00522EE0"/>
    <w:rsid w:val="005232AB"/>
    <w:rsid w:val="005235B5"/>
    <w:rsid w:val="00523791"/>
    <w:rsid w:val="005254FA"/>
    <w:rsid w:val="00525CAA"/>
    <w:rsid w:val="00525F35"/>
    <w:rsid w:val="00527175"/>
    <w:rsid w:val="0052726A"/>
    <w:rsid w:val="00527D32"/>
    <w:rsid w:val="00530505"/>
    <w:rsid w:val="00530E39"/>
    <w:rsid w:val="00530F4D"/>
    <w:rsid w:val="005310BA"/>
    <w:rsid w:val="005312B4"/>
    <w:rsid w:val="005335D1"/>
    <w:rsid w:val="00533615"/>
    <w:rsid w:val="00533F21"/>
    <w:rsid w:val="0053411E"/>
    <w:rsid w:val="005353BB"/>
    <w:rsid w:val="00535716"/>
    <w:rsid w:val="0053591E"/>
    <w:rsid w:val="00535EC8"/>
    <w:rsid w:val="00536769"/>
    <w:rsid w:val="00536B81"/>
    <w:rsid w:val="00537C24"/>
    <w:rsid w:val="00540B05"/>
    <w:rsid w:val="005416C2"/>
    <w:rsid w:val="0054274A"/>
    <w:rsid w:val="00542772"/>
    <w:rsid w:val="00543E57"/>
    <w:rsid w:val="00544B0B"/>
    <w:rsid w:val="00545290"/>
    <w:rsid w:val="005453AD"/>
    <w:rsid w:val="005455B7"/>
    <w:rsid w:val="005455D4"/>
    <w:rsid w:val="005457AB"/>
    <w:rsid w:val="005458BC"/>
    <w:rsid w:val="0054597F"/>
    <w:rsid w:val="00545D70"/>
    <w:rsid w:val="0054628D"/>
    <w:rsid w:val="00546759"/>
    <w:rsid w:val="00546C6A"/>
    <w:rsid w:val="00547688"/>
    <w:rsid w:val="005507DD"/>
    <w:rsid w:val="005507EC"/>
    <w:rsid w:val="0055083C"/>
    <w:rsid w:val="00550D9D"/>
    <w:rsid w:val="00552763"/>
    <w:rsid w:val="0055306F"/>
    <w:rsid w:val="0055336C"/>
    <w:rsid w:val="00553464"/>
    <w:rsid w:val="005535A5"/>
    <w:rsid w:val="00553D83"/>
    <w:rsid w:val="00554039"/>
    <w:rsid w:val="00554416"/>
    <w:rsid w:val="00554F5C"/>
    <w:rsid w:val="00555048"/>
    <w:rsid w:val="0055508B"/>
    <w:rsid w:val="0055632E"/>
    <w:rsid w:val="005564D4"/>
    <w:rsid w:val="00556F80"/>
    <w:rsid w:val="00557F59"/>
    <w:rsid w:val="0056004D"/>
    <w:rsid w:val="0056047F"/>
    <w:rsid w:val="0056078C"/>
    <w:rsid w:val="005610BF"/>
    <w:rsid w:val="00561F41"/>
    <w:rsid w:val="00562915"/>
    <w:rsid w:val="00562E8D"/>
    <w:rsid w:val="005640F0"/>
    <w:rsid w:val="005643B2"/>
    <w:rsid w:val="005643C6"/>
    <w:rsid w:val="005645BB"/>
    <w:rsid w:val="005645CB"/>
    <w:rsid w:val="00564BBF"/>
    <w:rsid w:val="00564C67"/>
    <w:rsid w:val="00564DAD"/>
    <w:rsid w:val="00565081"/>
    <w:rsid w:val="00565586"/>
    <w:rsid w:val="005657C7"/>
    <w:rsid w:val="00566656"/>
    <w:rsid w:val="00567156"/>
    <w:rsid w:val="005677B4"/>
    <w:rsid w:val="005701EA"/>
    <w:rsid w:val="005704C3"/>
    <w:rsid w:val="00570514"/>
    <w:rsid w:val="005711C1"/>
    <w:rsid w:val="00571643"/>
    <w:rsid w:val="00571F9A"/>
    <w:rsid w:val="005720E6"/>
    <w:rsid w:val="0057454C"/>
    <w:rsid w:val="00574692"/>
    <w:rsid w:val="00574BA5"/>
    <w:rsid w:val="00575066"/>
    <w:rsid w:val="00575887"/>
    <w:rsid w:val="00575E24"/>
    <w:rsid w:val="00575EB2"/>
    <w:rsid w:val="005768FB"/>
    <w:rsid w:val="005771A9"/>
    <w:rsid w:val="005773E6"/>
    <w:rsid w:val="00577750"/>
    <w:rsid w:val="00577F3D"/>
    <w:rsid w:val="0058020A"/>
    <w:rsid w:val="005804CE"/>
    <w:rsid w:val="00580CA9"/>
    <w:rsid w:val="00581C48"/>
    <w:rsid w:val="00581D44"/>
    <w:rsid w:val="00581EE9"/>
    <w:rsid w:val="0058204F"/>
    <w:rsid w:val="00582C87"/>
    <w:rsid w:val="005861F9"/>
    <w:rsid w:val="005864B8"/>
    <w:rsid w:val="00587048"/>
    <w:rsid w:val="00587B1A"/>
    <w:rsid w:val="00587EA0"/>
    <w:rsid w:val="00590722"/>
    <w:rsid w:val="00590E14"/>
    <w:rsid w:val="005912C3"/>
    <w:rsid w:val="005922E9"/>
    <w:rsid w:val="005923EE"/>
    <w:rsid w:val="00592E56"/>
    <w:rsid w:val="00592EAF"/>
    <w:rsid w:val="005942BB"/>
    <w:rsid w:val="00595B2C"/>
    <w:rsid w:val="00595B6D"/>
    <w:rsid w:val="00595E5B"/>
    <w:rsid w:val="00596560"/>
    <w:rsid w:val="00596D03"/>
    <w:rsid w:val="00596E6D"/>
    <w:rsid w:val="00597D61"/>
    <w:rsid w:val="005A1F32"/>
    <w:rsid w:val="005A2652"/>
    <w:rsid w:val="005A26DA"/>
    <w:rsid w:val="005A2BB7"/>
    <w:rsid w:val="005A3656"/>
    <w:rsid w:val="005A3950"/>
    <w:rsid w:val="005A42C7"/>
    <w:rsid w:val="005A5C7A"/>
    <w:rsid w:val="005A657D"/>
    <w:rsid w:val="005A792B"/>
    <w:rsid w:val="005A79A2"/>
    <w:rsid w:val="005A7AAB"/>
    <w:rsid w:val="005B07D4"/>
    <w:rsid w:val="005B15C2"/>
    <w:rsid w:val="005B1EAB"/>
    <w:rsid w:val="005B20A4"/>
    <w:rsid w:val="005B2379"/>
    <w:rsid w:val="005B29AB"/>
    <w:rsid w:val="005B2A18"/>
    <w:rsid w:val="005B2D46"/>
    <w:rsid w:val="005B2DD9"/>
    <w:rsid w:val="005B2FCA"/>
    <w:rsid w:val="005B30AA"/>
    <w:rsid w:val="005B3419"/>
    <w:rsid w:val="005B37B0"/>
    <w:rsid w:val="005B3B15"/>
    <w:rsid w:val="005B4423"/>
    <w:rsid w:val="005B4884"/>
    <w:rsid w:val="005B511B"/>
    <w:rsid w:val="005B57FF"/>
    <w:rsid w:val="005B5CCB"/>
    <w:rsid w:val="005B5F3D"/>
    <w:rsid w:val="005B6892"/>
    <w:rsid w:val="005B6D82"/>
    <w:rsid w:val="005B7A45"/>
    <w:rsid w:val="005B7A88"/>
    <w:rsid w:val="005B7EBC"/>
    <w:rsid w:val="005C0602"/>
    <w:rsid w:val="005C07DD"/>
    <w:rsid w:val="005C0F9D"/>
    <w:rsid w:val="005C1E3F"/>
    <w:rsid w:val="005C22F6"/>
    <w:rsid w:val="005C287D"/>
    <w:rsid w:val="005C2C1A"/>
    <w:rsid w:val="005C32C6"/>
    <w:rsid w:val="005C3518"/>
    <w:rsid w:val="005C3846"/>
    <w:rsid w:val="005C3A9D"/>
    <w:rsid w:val="005C3BE9"/>
    <w:rsid w:val="005C40FE"/>
    <w:rsid w:val="005C4372"/>
    <w:rsid w:val="005C48C3"/>
    <w:rsid w:val="005C48DC"/>
    <w:rsid w:val="005C5413"/>
    <w:rsid w:val="005C566A"/>
    <w:rsid w:val="005C5987"/>
    <w:rsid w:val="005C5E46"/>
    <w:rsid w:val="005C61AF"/>
    <w:rsid w:val="005C6738"/>
    <w:rsid w:val="005C6C72"/>
    <w:rsid w:val="005D0009"/>
    <w:rsid w:val="005D0707"/>
    <w:rsid w:val="005D0F5F"/>
    <w:rsid w:val="005D24C4"/>
    <w:rsid w:val="005D2643"/>
    <w:rsid w:val="005D322C"/>
    <w:rsid w:val="005D496D"/>
    <w:rsid w:val="005D4A0C"/>
    <w:rsid w:val="005D5108"/>
    <w:rsid w:val="005D570E"/>
    <w:rsid w:val="005D5ACC"/>
    <w:rsid w:val="005D5C5C"/>
    <w:rsid w:val="005D770F"/>
    <w:rsid w:val="005D78DB"/>
    <w:rsid w:val="005D7A31"/>
    <w:rsid w:val="005D7EDF"/>
    <w:rsid w:val="005E0477"/>
    <w:rsid w:val="005E1008"/>
    <w:rsid w:val="005E1139"/>
    <w:rsid w:val="005E19B2"/>
    <w:rsid w:val="005E19E3"/>
    <w:rsid w:val="005E212F"/>
    <w:rsid w:val="005E213C"/>
    <w:rsid w:val="005E2417"/>
    <w:rsid w:val="005E31B0"/>
    <w:rsid w:val="005E424E"/>
    <w:rsid w:val="005E434C"/>
    <w:rsid w:val="005E43A0"/>
    <w:rsid w:val="005E5405"/>
    <w:rsid w:val="005E667D"/>
    <w:rsid w:val="005E7061"/>
    <w:rsid w:val="005E71AA"/>
    <w:rsid w:val="005E74E4"/>
    <w:rsid w:val="005E7806"/>
    <w:rsid w:val="005F0160"/>
    <w:rsid w:val="005F1AB0"/>
    <w:rsid w:val="005F2105"/>
    <w:rsid w:val="005F3309"/>
    <w:rsid w:val="005F35BE"/>
    <w:rsid w:val="005F3BED"/>
    <w:rsid w:val="005F3F0E"/>
    <w:rsid w:val="005F412E"/>
    <w:rsid w:val="005F4440"/>
    <w:rsid w:val="005F49ED"/>
    <w:rsid w:val="005F57AA"/>
    <w:rsid w:val="005F593D"/>
    <w:rsid w:val="005F5BEE"/>
    <w:rsid w:val="005F5CCF"/>
    <w:rsid w:val="005F6793"/>
    <w:rsid w:val="005F6B74"/>
    <w:rsid w:val="005F71FF"/>
    <w:rsid w:val="005F7FB3"/>
    <w:rsid w:val="00600058"/>
    <w:rsid w:val="006007B0"/>
    <w:rsid w:val="00600ADE"/>
    <w:rsid w:val="006018AB"/>
    <w:rsid w:val="00601B46"/>
    <w:rsid w:val="00602547"/>
    <w:rsid w:val="00602D48"/>
    <w:rsid w:val="00602E41"/>
    <w:rsid w:val="00603F3F"/>
    <w:rsid w:val="0060402F"/>
    <w:rsid w:val="00604AD6"/>
    <w:rsid w:val="00605E5E"/>
    <w:rsid w:val="00606463"/>
    <w:rsid w:val="006079B9"/>
    <w:rsid w:val="00607E8E"/>
    <w:rsid w:val="006103E9"/>
    <w:rsid w:val="00610C13"/>
    <w:rsid w:val="00610EAE"/>
    <w:rsid w:val="00610FD8"/>
    <w:rsid w:val="00611F9F"/>
    <w:rsid w:val="00612008"/>
    <w:rsid w:val="006120A4"/>
    <w:rsid w:val="006123E5"/>
    <w:rsid w:val="00612526"/>
    <w:rsid w:val="00612AAF"/>
    <w:rsid w:val="00613BEE"/>
    <w:rsid w:val="00613EDF"/>
    <w:rsid w:val="006145E8"/>
    <w:rsid w:val="0061484B"/>
    <w:rsid w:val="006154D1"/>
    <w:rsid w:val="00615666"/>
    <w:rsid w:val="006156F5"/>
    <w:rsid w:val="00615D22"/>
    <w:rsid w:val="00615E79"/>
    <w:rsid w:val="00616CDA"/>
    <w:rsid w:val="0061745B"/>
    <w:rsid w:val="0061749E"/>
    <w:rsid w:val="00617D4C"/>
    <w:rsid w:val="006204F7"/>
    <w:rsid w:val="00620A6E"/>
    <w:rsid w:val="00620E6E"/>
    <w:rsid w:val="00620FA9"/>
    <w:rsid w:val="006223ED"/>
    <w:rsid w:val="0062316B"/>
    <w:rsid w:val="00623231"/>
    <w:rsid w:val="00623329"/>
    <w:rsid w:val="006239B9"/>
    <w:rsid w:val="00623D1B"/>
    <w:rsid w:val="006267C0"/>
    <w:rsid w:val="00626989"/>
    <w:rsid w:val="00626AE9"/>
    <w:rsid w:val="00626E34"/>
    <w:rsid w:val="00627502"/>
    <w:rsid w:val="0062757C"/>
    <w:rsid w:val="006278BF"/>
    <w:rsid w:val="00627BE3"/>
    <w:rsid w:val="006304B1"/>
    <w:rsid w:val="00630F29"/>
    <w:rsid w:val="00631626"/>
    <w:rsid w:val="00631760"/>
    <w:rsid w:val="00631CBB"/>
    <w:rsid w:val="00632272"/>
    <w:rsid w:val="00632744"/>
    <w:rsid w:val="0063279E"/>
    <w:rsid w:val="00632AEB"/>
    <w:rsid w:val="00633309"/>
    <w:rsid w:val="0063390B"/>
    <w:rsid w:val="00634CBE"/>
    <w:rsid w:val="00634E85"/>
    <w:rsid w:val="00634F7C"/>
    <w:rsid w:val="006351FB"/>
    <w:rsid w:val="00635804"/>
    <w:rsid w:val="00635CB5"/>
    <w:rsid w:val="00636BAC"/>
    <w:rsid w:val="00636E37"/>
    <w:rsid w:val="00637031"/>
    <w:rsid w:val="00637775"/>
    <w:rsid w:val="00637912"/>
    <w:rsid w:val="00637F8E"/>
    <w:rsid w:val="00640896"/>
    <w:rsid w:val="00640C1D"/>
    <w:rsid w:val="00640FDE"/>
    <w:rsid w:val="00641CF2"/>
    <w:rsid w:val="00642457"/>
    <w:rsid w:val="0064255D"/>
    <w:rsid w:val="006427EE"/>
    <w:rsid w:val="006429A8"/>
    <w:rsid w:val="00642E81"/>
    <w:rsid w:val="00643511"/>
    <w:rsid w:val="006437D8"/>
    <w:rsid w:val="00644118"/>
    <w:rsid w:val="006445E4"/>
    <w:rsid w:val="00644E18"/>
    <w:rsid w:val="00645328"/>
    <w:rsid w:val="006454FC"/>
    <w:rsid w:val="00646226"/>
    <w:rsid w:val="0064657F"/>
    <w:rsid w:val="006476A9"/>
    <w:rsid w:val="00647B03"/>
    <w:rsid w:val="00647D58"/>
    <w:rsid w:val="00647E39"/>
    <w:rsid w:val="00647EDA"/>
    <w:rsid w:val="00650056"/>
    <w:rsid w:val="00651880"/>
    <w:rsid w:val="00651C65"/>
    <w:rsid w:val="006527D9"/>
    <w:rsid w:val="00652B4D"/>
    <w:rsid w:val="00653575"/>
    <w:rsid w:val="00654213"/>
    <w:rsid w:val="0065484E"/>
    <w:rsid w:val="006552D1"/>
    <w:rsid w:val="0065532D"/>
    <w:rsid w:val="00655446"/>
    <w:rsid w:val="00655631"/>
    <w:rsid w:val="0065591F"/>
    <w:rsid w:val="006563ED"/>
    <w:rsid w:val="0065653C"/>
    <w:rsid w:val="00656DDA"/>
    <w:rsid w:val="006577B8"/>
    <w:rsid w:val="006579CA"/>
    <w:rsid w:val="00660009"/>
    <w:rsid w:val="0066007D"/>
    <w:rsid w:val="00660C29"/>
    <w:rsid w:val="00660E9A"/>
    <w:rsid w:val="00661767"/>
    <w:rsid w:val="0066185C"/>
    <w:rsid w:val="00661994"/>
    <w:rsid w:val="00661DD7"/>
    <w:rsid w:val="006627CA"/>
    <w:rsid w:val="00662884"/>
    <w:rsid w:val="00662AD8"/>
    <w:rsid w:val="00663174"/>
    <w:rsid w:val="006631FF"/>
    <w:rsid w:val="0066416D"/>
    <w:rsid w:val="006645D4"/>
    <w:rsid w:val="006646F8"/>
    <w:rsid w:val="0066496A"/>
    <w:rsid w:val="00664ADB"/>
    <w:rsid w:val="006650A0"/>
    <w:rsid w:val="00666562"/>
    <w:rsid w:val="006666BB"/>
    <w:rsid w:val="00666E06"/>
    <w:rsid w:val="00666E28"/>
    <w:rsid w:val="006676F1"/>
    <w:rsid w:val="00667FFB"/>
    <w:rsid w:val="00671904"/>
    <w:rsid w:val="006720BE"/>
    <w:rsid w:val="00672EA8"/>
    <w:rsid w:val="006736C2"/>
    <w:rsid w:val="0067394D"/>
    <w:rsid w:val="006741D3"/>
    <w:rsid w:val="0067493C"/>
    <w:rsid w:val="00674BDB"/>
    <w:rsid w:val="00675898"/>
    <w:rsid w:val="0067608A"/>
    <w:rsid w:val="00676928"/>
    <w:rsid w:val="00676F1F"/>
    <w:rsid w:val="00677690"/>
    <w:rsid w:val="006779F8"/>
    <w:rsid w:val="0068039D"/>
    <w:rsid w:val="0068079B"/>
    <w:rsid w:val="00680E65"/>
    <w:rsid w:val="00680FBF"/>
    <w:rsid w:val="006810C1"/>
    <w:rsid w:val="00681F12"/>
    <w:rsid w:val="00682175"/>
    <w:rsid w:val="006823EF"/>
    <w:rsid w:val="006827CF"/>
    <w:rsid w:val="006836B2"/>
    <w:rsid w:val="00684B48"/>
    <w:rsid w:val="00685D29"/>
    <w:rsid w:val="006863D5"/>
    <w:rsid w:val="0068720C"/>
    <w:rsid w:val="006872EB"/>
    <w:rsid w:val="006916F2"/>
    <w:rsid w:val="00691D2A"/>
    <w:rsid w:val="00692331"/>
    <w:rsid w:val="00692587"/>
    <w:rsid w:val="0069279C"/>
    <w:rsid w:val="00692AF5"/>
    <w:rsid w:val="00692FCF"/>
    <w:rsid w:val="006939C4"/>
    <w:rsid w:val="006940C4"/>
    <w:rsid w:val="00694698"/>
    <w:rsid w:val="006946AA"/>
    <w:rsid w:val="00694E1A"/>
    <w:rsid w:val="00694EA2"/>
    <w:rsid w:val="00694F2B"/>
    <w:rsid w:val="0069563A"/>
    <w:rsid w:val="00695734"/>
    <w:rsid w:val="00695D79"/>
    <w:rsid w:val="006960AD"/>
    <w:rsid w:val="0069642E"/>
    <w:rsid w:val="006965DD"/>
    <w:rsid w:val="0069743A"/>
    <w:rsid w:val="006975DA"/>
    <w:rsid w:val="006A010E"/>
    <w:rsid w:val="006A0431"/>
    <w:rsid w:val="006A0728"/>
    <w:rsid w:val="006A074F"/>
    <w:rsid w:val="006A1045"/>
    <w:rsid w:val="006A1704"/>
    <w:rsid w:val="006A178B"/>
    <w:rsid w:val="006A2893"/>
    <w:rsid w:val="006A3783"/>
    <w:rsid w:val="006A4148"/>
    <w:rsid w:val="006A424C"/>
    <w:rsid w:val="006A4A85"/>
    <w:rsid w:val="006A4DC7"/>
    <w:rsid w:val="006A4E89"/>
    <w:rsid w:val="006A5E4B"/>
    <w:rsid w:val="006A632D"/>
    <w:rsid w:val="006A643D"/>
    <w:rsid w:val="006A66F7"/>
    <w:rsid w:val="006A6958"/>
    <w:rsid w:val="006B041F"/>
    <w:rsid w:val="006B06C3"/>
    <w:rsid w:val="006B0E50"/>
    <w:rsid w:val="006B143A"/>
    <w:rsid w:val="006B1586"/>
    <w:rsid w:val="006B1FC0"/>
    <w:rsid w:val="006B2310"/>
    <w:rsid w:val="006B2DB9"/>
    <w:rsid w:val="006B31A0"/>
    <w:rsid w:val="006B3D9F"/>
    <w:rsid w:val="006B43E1"/>
    <w:rsid w:val="006B4856"/>
    <w:rsid w:val="006B491B"/>
    <w:rsid w:val="006B5350"/>
    <w:rsid w:val="006B5486"/>
    <w:rsid w:val="006B5496"/>
    <w:rsid w:val="006B54A2"/>
    <w:rsid w:val="006B5828"/>
    <w:rsid w:val="006B58C7"/>
    <w:rsid w:val="006B5ECA"/>
    <w:rsid w:val="006B63CE"/>
    <w:rsid w:val="006C044E"/>
    <w:rsid w:val="006C0B65"/>
    <w:rsid w:val="006C1028"/>
    <w:rsid w:val="006C14D9"/>
    <w:rsid w:val="006C14F1"/>
    <w:rsid w:val="006C2016"/>
    <w:rsid w:val="006C2362"/>
    <w:rsid w:val="006C4440"/>
    <w:rsid w:val="006C4FF3"/>
    <w:rsid w:val="006C64AB"/>
    <w:rsid w:val="006C686A"/>
    <w:rsid w:val="006C6A7E"/>
    <w:rsid w:val="006C6CD0"/>
    <w:rsid w:val="006C7883"/>
    <w:rsid w:val="006C7A63"/>
    <w:rsid w:val="006C7E88"/>
    <w:rsid w:val="006D01DD"/>
    <w:rsid w:val="006D0CF2"/>
    <w:rsid w:val="006D119E"/>
    <w:rsid w:val="006D14DC"/>
    <w:rsid w:val="006D18E8"/>
    <w:rsid w:val="006D2156"/>
    <w:rsid w:val="006D2DE5"/>
    <w:rsid w:val="006D2ECA"/>
    <w:rsid w:val="006D33B6"/>
    <w:rsid w:val="006D4171"/>
    <w:rsid w:val="006D43A8"/>
    <w:rsid w:val="006D51A2"/>
    <w:rsid w:val="006D5B3E"/>
    <w:rsid w:val="006D621F"/>
    <w:rsid w:val="006D634C"/>
    <w:rsid w:val="006D7D89"/>
    <w:rsid w:val="006E1C7B"/>
    <w:rsid w:val="006E20EF"/>
    <w:rsid w:val="006E272A"/>
    <w:rsid w:val="006E37AE"/>
    <w:rsid w:val="006E3F8F"/>
    <w:rsid w:val="006E409D"/>
    <w:rsid w:val="006E43E7"/>
    <w:rsid w:val="006E524A"/>
    <w:rsid w:val="006E552C"/>
    <w:rsid w:val="006E5970"/>
    <w:rsid w:val="006E60AC"/>
    <w:rsid w:val="006E688B"/>
    <w:rsid w:val="006E782B"/>
    <w:rsid w:val="006E7CAC"/>
    <w:rsid w:val="006E7DAD"/>
    <w:rsid w:val="006E7ED2"/>
    <w:rsid w:val="006F056D"/>
    <w:rsid w:val="006F07B2"/>
    <w:rsid w:val="006F0B8B"/>
    <w:rsid w:val="006F148A"/>
    <w:rsid w:val="006F1860"/>
    <w:rsid w:val="006F1889"/>
    <w:rsid w:val="006F193A"/>
    <w:rsid w:val="006F1CAB"/>
    <w:rsid w:val="006F25B5"/>
    <w:rsid w:val="006F293F"/>
    <w:rsid w:val="006F2B9B"/>
    <w:rsid w:val="006F3ACE"/>
    <w:rsid w:val="006F417C"/>
    <w:rsid w:val="006F4402"/>
    <w:rsid w:val="006F4B5A"/>
    <w:rsid w:val="006F4ED0"/>
    <w:rsid w:val="006F56A2"/>
    <w:rsid w:val="006F6262"/>
    <w:rsid w:val="006F64F4"/>
    <w:rsid w:val="006F6E1D"/>
    <w:rsid w:val="006F7946"/>
    <w:rsid w:val="006F7E31"/>
    <w:rsid w:val="00700285"/>
    <w:rsid w:val="007012D1"/>
    <w:rsid w:val="00701AF8"/>
    <w:rsid w:val="007020B9"/>
    <w:rsid w:val="0070210F"/>
    <w:rsid w:val="007021E5"/>
    <w:rsid w:val="00702D34"/>
    <w:rsid w:val="00702E19"/>
    <w:rsid w:val="00703716"/>
    <w:rsid w:val="00703988"/>
    <w:rsid w:val="00703CBE"/>
    <w:rsid w:val="007049A1"/>
    <w:rsid w:val="00704A23"/>
    <w:rsid w:val="007057C7"/>
    <w:rsid w:val="00705A1B"/>
    <w:rsid w:val="00705F6C"/>
    <w:rsid w:val="00707E43"/>
    <w:rsid w:val="00710594"/>
    <w:rsid w:val="00710626"/>
    <w:rsid w:val="00710D55"/>
    <w:rsid w:val="00710E24"/>
    <w:rsid w:val="00710E40"/>
    <w:rsid w:val="00712067"/>
    <w:rsid w:val="007133EE"/>
    <w:rsid w:val="0071356C"/>
    <w:rsid w:val="00713E03"/>
    <w:rsid w:val="00714405"/>
    <w:rsid w:val="007145BE"/>
    <w:rsid w:val="00714A21"/>
    <w:rsid w:val="00714B12"/>
    <w:rsid w:val="00714FC2"/>
    <w:rsid w:val="00715366"/>
    <w:rsid w:val="007160DF"/>
    <w:rsid w:val="00716689"/>
    <w:rsid w:val="0071779E"/>
    <w:rsid w:val="0072126F"/>
    <w:rsid w:val="007214AB"/>
    <w:rsid w:val="00721538"/>
    <w:rsid w:val="007223FB"/>
    <w:rsid w:val="00722D8A"/>
    <w:rsid w:val="00722E84"/>
    <w:rsid w:val="0072336F"/>
    <w:rsid w:val="0072337E"/>
    <w:rsid w:val="00723993"/>
    <w:rsid w:val="00723A86"/>
    <w:rsid w:val="00723DE0"/>
    <w:rsid w:val="0072494E"/>
    <w:rsid w:val="00724C38"/>
    <w:rsid w:val="00724EDF"/>
    <w:rsid w:val="00725843"/>
    <w:rsid w:val="00725B4D"/>
    <w:rsid w:val="00726565"/>
    <w:rsid w:val="00726B2E"/>
    <w:rsid w:val="00727293"/>
    <w:rsid w:val="00730508"/>
    <w:rsid w:val="00730BE3"/>
    <w:rsid w:val="0073109A"/>
    <w:rsid w:val="00731712"/>
    <w:rsid w:val="00731EE3"/>
    <w:rsid w:val="0073230E"/>
    <w:rsid w:val="0073275B"/>
    <w:rsid w:val="00732C7F"/>
    <w:rsid w:val="007330BC"/>
    <w:rsid w:val="007332A0"/>
    <w:rsid w:val="00734872"/>
    <w:rsid w:val="00735377"/>
    <w:rsid w:val="0073598B"/>
    <w:rsid w:val="00736A69"/>
    <w:rsid w:val="00737188"/>
    <w:rsid w:val="007378E7"/>
    <w:rsid w:val="00737C66"/>
    <w:rsid w:val="00740DE2"/>
    <w:rsid w:val="007417CC"/>
    <w:rsid w:val="00741899"/>
    <w:rsid w:val="00742220"/>
    <w:rsid w:val="00742373"/>
    <w:rsid w:val="0074277B"/>
    <w:rsid w:val="007433E1"/>
    <w:rsid w:val="00744AC0"/>
    <w:rsid w:val="00746F0C"/>
    <w:rsid w:val="007471D8"/>
    <w:rsid w:val="007479BE"/>
    <w:rsid w:val="00747CCE"/>
    <w:rsid w:val="0075046E"/>
    <w:rsid w:val="00750566"/>
    <w:rsid w:val="007505F7"/>
    <w:rsid w:val="00751C60"/>
    <w:rsid w:val="00751ED4"/>
    <w:rsid w:val="00752743"/>
    <w:rsid w:val="007528D3"/>
    <w:rsid w:val="00753AD8"/>
    <w:rsid w:val="007542DD"/>
    <w:rsid w:val="0075480A"/>
    <w:rsid w:val="007550A9"/>
    <w:rsid w:val="00756734"/>
    <w:rsid w:val="00756F71"/>
    <w:rsid w:val="00757727"/>
    <w:rsid w:val="00757AF4"/>
    <w:rsid w:val="00757BD5"/>
    <w:rsid w:val="00757C5A"/>
    <w:rsid w:val="007612F4"/>
    <w:rsid w:val="00761352"/>
    <w:rsid w:val="007629C5"/>
    <w:rsid w:val="00762AF2"/>
    <w:rsid w:val="00762C43"/>
    <w:rsid w:val="00763659"/>
    <w:rsid w:val="00763AFF"/>
    <w:rsid w:val="00763D98"/>
    <w:rsid w:val="00764137"/>
    <w:rsid w:val="00764B34"/>
    <w:rsid w:val="00765E35"/>
    <w:rsid w:val="00765E69"/>
    <w:rsid w:val="00765EBA"/>
    <w:rsid w:val="007702A5"/>
    <w:rsid w:val="007704B4"/>
    <w:rsid w:val="007708D1"/>
    <w:rsid w:val="007712FE"/>
    <w:rsid w:val="00771490"/>
    <w:rsid w:val="00771620"/>
    <w:rsid w:val="00771A3D"/>
    <w:rsid w:val="007723C4"/>
    <w:rsid w:val="007725BF"/>
    <w:rsid w:val="00773001"/>
    <w:rsid w:val="00774210"/>
    <w:rsid w:val="00774F5F"/>
    <w:rsid w:val="00774FC4"/>
    <w:rsid w:val="0077537C"/>
    <w:rsid w:val="00775FD5"/>
    <w:rsid w:val="007768BB"/>
    <w:rsid w:val="00777F54"/>
    <w:rsid w:val="0078001C"/>
    <w:rsid w:val="0078044D"/>
    <w:rsid w:val="00780A61"/>
    <w:rsid w:val="00780E8E"/>
    <w:rsid w:val="00780FCE"/>
    <w:rsid w:val="0078106F"/>
    <w:rsid w:val="00781823"/>
    <w:rsid w:val="00781B56"/>
    <w:rsid w:val="00782101"/>
    <w:rsid w:val="007821DC"/>
    <w:rsid w:val="007834B4"/>
    <w:rsid w:val="00783759"/>
    <w:rsid w:val="00783D7D"/>
    <w:rsid w:val="00783DA8"/>
    <w:rsid w:val="007843C1"/>
    <w:rsid w:val="0078468B"/>
    <w:rsid w:val="0078488F"/>
    <w:rsid w:val="0078523B"/>
    <w:rsid w:val="00785B1E"/>
    <w:rsid w:val="00785EFB"/>
    <w:rsid w:val="007879E5"/>
    <w:rsid w:val="007903FE"/>
    <w:rsid w:val="0079105C"/>
    <w:rsid w:val="007916AF"/>
    <w:rsid w:val="007918D6"/>
    <w:rsid w:val="00791B50"/>
    <w:rsid w:val="00791C1B"/>
    <w:rsid w:val="00792197"/>
    <w:rsid w:val="007927F7"/>
    <w:rsid w:val="007928DF"/>
    <w:rsid w:val="0079343E"/>
    <w:rsid w:val="0079434A"/>
    <w:rsid w:val="007943FE"/>
    <w:rsid w:val="00794596"/>
    <w:rsid w:val="00794E64"/>
    <w:rsid w:val="0079514B"/>
    <w:rsid w:val="00795990"/>
    <w:rsid w:val="00796511"/>
    <w:rsid w:val="00796635"/>
    <w:rsid w:val="00796A58"/>
    <w:rsid w:val="0079775F"/>
    <w:rsid w:val="00797EB4"/>
    <w:rsid w:val="007A007E"/>
    <w:rsid w:val="007A023E"/>
    <w:rsid w:val="007A0262"/>
    <w:rsid w:val="007A03D4"/>
    <w:rsid w:val="007A1171"/>
    <w:rsid w:val="007A127C"/>
    <w:rsid w:val="007A13BC"/>
    <w:rsid w:val="007A15C0"/>
    <w:rsid w:val="007A28DA"/>
    <w:rsid w:val="007A2B97"/>
    <w:rsid w:val="007A3930"/>
    <w:rsid w:val="007A42C4"/>
    <w:rsid w:val="007A46D7"/>
    <w:rsid w:val="007A4CF7"/>
    <w:rsid w:val="007A54E9"/>
    <w:rsid w:val="007A5809"/>
    <w:rsid w:val="007A5F4C"/>
    <w:rsid w:val="007A6616"/>
    <w:rsid w:val="007A6EEB"/>
    <w:rsid w:val="007A70BA"/>
    <w:rsid w:val="007A75C8"/>
    <w:rsid w:val="007A7C9C"/>
    <w:rsid w:val="007B03E0"/>
    <w:rsid w:val="007B0725"/>
    <w:rsid w:val="007B0D2E"/>
    <w:rsid w:val="007B0E52"/>
    <w:rsid w:val="007B1C3E"/>
    <w:rsid w:val="007B2090"/>
    <w:rsid w:val="007B209F"/>
    <w:rsid w:val="007B2178"/>
    <w:rsid w:val="007B2B17"/>
    <w:rsid w:val="007B2C04"/>
    <w:rsid w:val="007B2D36"/>
    <w:rsid w:val="007B2E98"/>
    <w:rsid w:val="007B38B9"/>
    <w:rsid w:val="007B3CFB"/>
    <w:rsid w:val="007B426F"/>
    <w:rsid w:val="007B4622"/>
    <w:rsid w:val="007B46E1"/>
    <w:rsid w:val="007B5560"/>
    <w:rsid w:val="007B5656"/>
    <w:rsid w:val="007B5E24"/>
    <w:rsid w:val="007B63D2"/>
    <w:rsid w:val="007B664A"/>
    <w:rsid w:val="007B6DD9"/>
    <w:rsid w:val="007C0891"/>
    <w:rsid w:val="007C0E04"/>
    <w:rsid w:val="007C119F"/>
    <w:rsid w:val="007C250F"/>
    <w:rsid w:val="007C255F"/>
    <w:rsid w:val="007C3F87"/>
    <w:rsid w:val="007C40C0"/>
    <w:rsid w:val="007C41A5"/>
    <w:rsid w:val="007C537D"/>
    <w:rsid w:val="007C5625"/>
    <w:rsid w:val="007C56BD"/>
    <w:rsid w:val="007C6C6E"/>
    <w:rsid w:val="007C7677"/>
    <w:rsid w:val="007C7A61"/>
    <w:rsid w:val="007C7AF3"/>
    <w:rsid w:val="007D00C7"/>
    <w:rsid w:val="007D1540"/>
    <w:rsid w:val="007D2132"/>
    <w:rsid w:val="007D32C2"/>
    <w:rsid w:val="007D368C"/>
    <w:rsid w:val="007D37D6"/>
    <w:rsid w:val="007D5AA2"/>
    <w:rsid w:val="007D5BCD"/>
    <w:rsid w:val="007D5DAF"/>
    <w:rsid w:val="007D5EC3"/>
    <w:rsid w:val="007D5EC9"/>
    <w:rsid w:val="007D66B5"/>
    <w:rsid w:val="007D6928"/>
    <w:rsid w:val="007D6B18"/>
    <w:rsid w:val="007D71DB"/>
    <w:rsid w:val="007D7531"/>
    <w:rsid w:val="007D775E"/>
    <w:rsid w:val="007E056F"/>
    <w:rsid w:val="007E0769"/>
    <w:rsid w:val="007E0816"/>
    <w:rsid w:val="007E0D15"/>
    <w:rsid w:val="007E166C"/>
    <w:rsid w:val="007E19BC"/>
    <w:rsid w:val="007E1A3B"/>
    <w:rsid w:val="007E1BDD"/>
    <w:rsid w:val="007E2485"/>
    <w:rsid w:val="007E2B23"/>
    <w:rsid w:val="007E2B9A"/>
    <w:rsid w:val="007E2C31"/>
    <w:rsid w:val="007E2E26"/>
    <w:rsid w:val="007E2FC7"/>
    <w:rsid w:val="007E35C5"/>
    <w:rsid w:val="007E3AF8"/>
    <w:rsid w:val="007E4B85"/>
    <w:rsid w:val="007E54EB"/>
    <w:rsid w:val="007E5C7D"/>
    <w:rsid w:val="007E5D0D"/>
    <w:rsid w:val="007E6593"/>
    <w:rsid w:val="007E795F"/>
    <w:rsid w:val="007E7C66"/>
    <w:rsid w:val="007F062E"/>
    <w:rsid w:val="007F10F9"/>
    <w:rsid w:val="007F2A3A"/>
    <w:rsid w:val="007F2A78"/>
    <w:rsid w:val="007F2F7D"/>
    <w:rsid w:val="007F30EA"/>
    <w:rsid w:val="007F36C4"/>
    <w:rsid w:val="007F55DB"/>
    <w:rsid w:val="007F5BC4"/>
    <w:rsid w:val="007F5F8F"/>
    <w:rsid w:val="007F66B3"/>
    <w:rsid w:val="007F70A5"/>
    <w:rsid w:val="007F7EFB"/>
    <w:rsid w:val="00801517"/>
    <w:rsid w:val="00802FA3"/>
    <w:rsid w:val="00803BEB"/>
    <w:rsid w:val="0080430D"/>
    <w:rsid w:val="00804B62"/>
    <w:rsid w:val="0080574E"/>
    <w:rsid w:val="008058F0"/>
    <w:rsid w:val="00805DA8"/>
    <w:rsid w:val="00805F66"/>
    <w:rsid w:val="008067A9"/>
    <w:rsid w:val="00806A47"/>
    <w:rsid w:val="00806F0A"/>
    <w:rsid w:val="00807048"/>
    <w:rsid w:val="00810770"/>
    <w:rsid w:val="00810785"/>
    <w:rsid w:val="00810B46"/>
    <w:rsid w:val="00811512"/>
    <w:rsid w:val="00811913"/>
    <w:rsid w:val="008120E8"/>
    <w:rsid w:val="0081224B"/>
    <w:rsid w:val="00812723"/>
    <w:rsid w:val="00812AD1"/>
    <w:rsid w:val="008138DA"/>
    <w:rsid w:val="008148C8"/>
    <w:rsid w:val="0081532A"/>
    <w:rsid w:val="00816F4C"/>
    <w:rsid w:val="008172BF"/>
    <w:rsid w:val="008173CE"/>
    <w:rsid w:val="00820028"/>
    <w:rsid w:val="008214B9"/>
    <w:rsid w:val="00822983"/>
    <w:rsid w:val="00822ABF"/>
    <w:rsid w:val="0082377C"/>
    <w:rsid w:val="00823AA9"/>
    <w:rsid w:val="00824358"/>
    <w:rsid w:val="00824635"/>
    <w:rsid w:val="00824B23"/>
    <w:rsid w:val="00824D8A"/>
    <w:rsid w:val="00824E2D"/>
    <w:rsid w:val="00825AE7"/>
    <w:rsid w:val="00826877"/>
    <w:rsid w:val="00827675"/>
    <w:rsid w:val="00827DEF"/>
    <w:rsid w:val="00830016"/>
    <w:rsid w:val="0083024B"/>
    <w:rsid w:val="008302D9"/>
    <w:rsid w:val="00830F56"/>
    <w:rsid w:val="0083123A"/>
    <w:rsid w:val="00831B1D"/>
    <w:rsid w:val="00831BD6"/>
    <w:rsid w:val="00831E89"/>
    <w:rsid w:val="0083210E"/>
    <w:rsid w:val="00832AB6"/>
    <w:rsid w:val="00833499"/>
    <w:rsid w:val="00833565"/>
    <w:rsid w:val="00833A85"/>
    <w:rsid w:val="0083628E"/>
    <w:rsid w:val="00836472"/>
    <w:rsid w:val="00836649"/>
    <w:rsid w:val="00836945"/>
    <w:rsid w:val="00836EDA"/>
    <w:rsid w:val="00837038"/>
    <w:rsid w:val="008375DB"/>
    <w:rsid w:val="008376C9"/>
    <w:rsid w:val="008377CA"/>
    <w:rsid w:val="008378A8"/>
    <w:rsid w:val="00837C87"/>
    <w:rsid w:val="0084066C"/>
    <w:rsid w:val="00840805"/>
    <w:rsid w:val="00840AE2"/>
    <w:rsid w:val="0084178F"/>
    <w:rsid w:val="00842642"/>
    <w:rsid w:val="00842876"/>
    <w:rsid w:val="00842DC6"/>
    <w:rsid w:val="008434FD"/>
    <w:rsid w:val="00843F60"/>
    <w:rsid w:val="00844648"/>
    <w:rsid w:val="0084564B"/>
    <w:rsid w:val="00845D7A"/>
    <w:rsid w:val="00846A56"/>
    <w:rsid w:val="00847E54"/>
    <w:rsid w:val="00847F31"/>
    <w:rsid w:val="008505B4"/>
    <w:rsid w:val="00852046"/>
    <w:rsid w:val="00852237"/>
    <w:rsid w:val="00852B3A"/>
    <w:rsid w:val="00852D6F"/>
    <w:rsid w:val="0085365E"/>
    <w:rsid w:val="00853A59"/>
    <w:rsid w:val="00854030"/>
    <w:rsid w:val="00854627"/>
    <w:rsid w:val="00854922"/>
    <w:rsid w:val="00854FEC"/>
    <w:rsid w:val="008556F6"/>
    <w:rsid w:val="00855873"/>
    <w:rsid w:val="00855A86"/>
    <w:rsid w:val="00855DC1"/>
    <w:rsid w:val="00856481"/>
    <w:rsid w:val="00856909"/>
    <w:rsid w:val="0085757B"/>
    <w:rsid w:val="00857A3D"/>
    <w:rsid w:val="00857C43"/>
    <w:rsid w:val="00860846"/>
    <w:rsid w:val="00861047"/>
    <w:rsid w:val="0086105F"/>
    <w:rsid w:val="008619BD"/>
    <w:rsid w:val="0086272D"/>
    <w:rsid w:val="00863E4D"/>
    <w:rsid w:val="00864093"/>
    <w:rsid w:val="00866355"/>
    <w:rsid w:val="00866C89"/>
    <w:rsid w:val="00867BDD"/>
    <w:rsid w:val="008705E1"/>
    <w:rsid w:val="0087063B"/>
    <w:rsid w:val="00871030"/>
    <w:rsid w:val="00871111"/>
    <w:rsid w:val="0087133A"/>
    <w:rsid w:val="00871705"/>
    <w:rsid w:val="008718FF"/>
    <w:rsid w:val="008719DF"/>
    <w:rsid w:val="008726F9"/>
    <w:rsid w:val="00872AB6"/>
    <w:rsid w:val="00872E3F"/>
    <w:rsid w:val="00873531"/>
    <w:rsid w:val="0087382A"/>
    <w:rsid w:val="00874636"/>
    <w:rsid w:val="00874838"/>
    <w:rsid w:val="00874B13"/>
    <w:rsid w:val="00874F29"/>
    <w:rsid w:val="00874F91"/>
    <w:rsid w:val="00875115"/>
    <w:rsid w:val="008753B6"/>
    <w:rsid w:val="00875653"/>
    <w:rsid w:val="0087586F"/>
    <w:rsid w:val="0087622F"/>
    <w:rsid w:val="00877791"/>
    <w:rsid w:val="00877C40"/>
    <w:rsid w:val="00877F05"/>
    <w:rsid w:val="00880B70"/>
    <w:rsid w:val="0088102D"/>
    <w:rsid w:val="00881F49"/>
    <w:rsid w:val="0088283E"/>
    <w:rsid w:val="00882E5E"/>
    <w:rsid w:val="00883501"/>
    <w:rsid w:val="008836AB"/>
    <w:rsid w:val="008838AA"/>
    <w:rsid w:val="00883D5C"/>
    <w:rsid w:val="0088405B"/>
    <w:rsid w:val="008841D9"/>
    <w:rsid w:val="00884351"/>
    <w:rsid w:val="00884781"/>
    <w:rsid w:val="00884BD8"/>
    <w:rsid w:val="008873C7"/>
    <w:rsid w:val="00887717"/>
    <w:rsid w:val="00887819"/>
    <w:rsid w:val="00887AC6"/>
    <w:rsid w:val="00887EB7"/>
    <w:rsid w:val="0089007A"/>
    <w:rsid w:val="00890133"/>
    <w:rsid w:val="008903A6"/>
    <w:rsid w:val="008909F4"/>
    <w:rsid w:val="0089113B"/>
    <w:rsid w:val="008913FC"/>
    <w:rsid w:val="00891989"/>
    <w:rsid w:val="00891B0C"/>
    <w:rsid w:val="00893522"/>
    <w:rsid w:val="0089392B"/>
    <w:rsid w:val="008939CF"/>
    <w:rsid w:val="008941ED"/>
    <w:rsid w:val="008943C4"/>
    <w:rsid w:val="00894866"/>
    <w:rsid w:val="008950FE"/>
    <w:rsid w:val="0089566B"/>
    <w:rsid w:val="00895CF7"/>
    <w:rsid w:val="00895EF8"/>
    <w:rsid w:val="00896089"/>
    <w:rsid w:val="0089640E"/>
    <w:rsid w:val="008966B6"/>
    <w:rsid w:val="00896AD1"/>
    <w:rsid w:val="0089739C"/>
    <w:rsid w:val="008A023F"/>
    <w:rsid w:val="008A027B"/>
    <w:rsid w:val="008A0C91"/>
    <w:rsid w:val="008A1030"/>
    <w:rsid w:val="008A234C"/>
    <w:rsid w:val="008A2861"/>
    <w:rsid w:val="008A2D57"/>
    <w:rsid w:val="008A376D"/>
    <w:rsid w:val="008A37C3"/>
    <w:rsid w:val="008A3AB7"/>
    <w:rsid w:val="008A3E4E"/>
    <w:rsid w:val="008A404D"/>
    <w:rsid w:val="008A41E5"/>
    <w:rsid w:val="008A4354"/>
    <w:rsid w:val="008A4ECA"/>
    <w:rsid w:val="008A5660"/>
    <w:rsid w:val="008A5FCD"/>
    <w:rsid w:val="008A6907"/>
    <w:rsid w:val="008A7B96"/>
    <w:rsid w:val="008B09E1"/>
    <w:rsid w:val="008B0C17"/>
    <w:rsid w:val="008B13EA"/>
    <w:rsid w:val="008B14F4"/>
    <w:rsid w:val="008B21C9"/>
    <w:rsid w:val="008B249F"/>
    <w:rsid w:val="008B27CE"/>
    <w:rsid w:val="008B2F57"/>
    <w:rsid w:val="008B3157"/>
    <w:rsid w:val="008B317E"/>
    <w:rsid w:val="008B3FF4"/>
    <w:rsid w:val="008B429E"/>
    <w:rsid w:val="008B5BAE"/>
    <w:rsid w:val="008B6097"/>
    <w:rsid w:val="008B64B7"/>
    <w:rsid w:val="008B65ED"/>
    <w:rsid w:val="008B6A8B"/>
    <w:rsid w:val="008B75D5"/>
    <w:rsid w:val="008B76FA"/>
    <w:rsid w:val="008B7A5E"/>
    <w:rsid w:val="008B7B45"/>
    <w:rsid w:val="008B7EE0"/>
    <w:rsid w:val="008C0404"/>
    <w:rsid w:val="008C0801"/>
    <w:rsid w:val="008C0838"/>
    <w:rsid w:val="008C0E2E"/>
    <w:rsid w:val="008C0EAB"/>
    <w:rsid w:val="008C1044"/>
    <w:rsid w:val="008C1901"/>
    <w:rsid w:val="008C1951"/>
    <w:rsid w:val="008C19CE"/>
    <w:rsid w:val="008C1BC4"/>
    <w:rsid w:val="008C1E48"/>
    <w:rsid w:val="008C2D7E"/>
    <w:rsid w:val="008C31FC"/>
    <w:rsid w:val="008C3674"/>
    <w:rsid w:val="008C3D20"/>
    <w:rsid w:val="008C4166"/>
    <w:rsid w:val="008C496A"/>
    <w:rsid w:val="008C5369"/>
    <w:rsid w:val="008C5F13"/>
    <w:rsid w:val="008C6393"/>
    <w:rsid w:val="008C6958"/>
    <w:rsid w:val="008C6E36"/>
    <w:rsid w:val="008C6EEB"/>
    <w:rsid w:val="008C71F1"/>
    <w:rsid w:val="008C77BF"/>
    <w:rsid w:val="008C7B66"/>
    <w:rsid w:val="008C7D17"/>
    <w:rsid w:val="008D0789"/>
    <w:rsid w:val="008D12FC"/>
    <w:rsid w:val="008D175D"/>
    <w:rsid w:val="008D1C4B"/>
    <w:rsid w:val="008D28B1"/>
    <w:rsid w:val="008D2B30"/>
    <w:rsid w:val="008D444C"/>
    <w:rsid w:val="008D4BD3"/>
    <w:rsid w:val="008D5032"/>
    <w:rsid w:val="008D6083"/>
    <w:rsid w:val="008D6394"/>
    <w:rsid w:val="008D6C8C"/>
    <w:rsid w:val="008D6FCF"/>
    <w:rsid w:val="008D7585"/>
    <w:rsid w:val="008D770E"/>
    <w:rsid w:val="008D7EE4"/>
    <w:rsid w:val="008E1EFD"/>
    <w:rsid w:val="008E2911"/>
    <w:rsid w:val="008E37B4"/>
    <w:rsid w:val="008E3927"/>
    <w:rsid w:val="008E40DB"/>
    <w:rsid w:val="008E4B4F"/>
    <w:rsid w:val="008E4D58"/>
    <w:rsid w:val="008E5184"/>
    <w:rsid w:val="008E53C2"/>
    <w:rsid w:val="008E5504"/>
    <w:rsid w:val="008E5774"/>
    <w:rsid w:val="008E5A32"/>
    <w:rsid w:val="008E5CFC"/>
    <w:rsid w:val="008E5DA3"/>
    <w:rsid w:val="008E6046"/>
    <w:rsid w:val="008E689C"/>
    <w:rsid w:val="008E795F"/>
    <w:rsid w:val="008E7E07"/>
    <w:rsid w:val="008F0360"/>
    <w:rsid w:val="008F0626"/>
    <w:rsid w:val="008F0694"/>
    <w:rsid w:val="008F0C8D"/>
    <w:rsid w:val="008F1052"/>
    <w:rsid w:val="008F1835"/>
    <w:rsid w:val="008F2962"/>
    <w:rsid w:val="008F4266"/>
    <w:rsid w:val="008F44D9"/>
    <w:rsid w:val="008F48BE"/>
    <w:rsid w:val="008F4FE2"/>
    <w:rsid w:val="008F6176"/>
    <w:rsid w:val="008F6875"/>
    <w:rsid w:val="008F7070"/>
    <w:rsid w:val="008F70E2"/>
    <w:rsid w:val="008F7D19"/>
    <w:rsid w:val="00900143"/>
    <w:rsid w:val="009006F7"/>
    <w:rsid w:val="00900789"/>
    <w:rsid w:val="00900BEF"/>
    <w:rsid w:val="00900E75"/>
    <w:rsid w:val="009018C4"/>
    <w:rsid w:val="0090194D"/>
    <w:rsid w:val="00902343"/>
    <w:rsid w:val="0090252A"/>
    <w:rsid w:val="00902633"/>
    <w:rsid w:val="00902C28"/>
    <w:rsid w:val="009037FB"/>
    <w:rsid w:val="00904092"/>
    <w:rsid w:val="00904889"/>
    <w:rsid w:val="00904A59"/>
    <w:rsid w:val="009058C3"/>
    <w:rsid w:val="009059FC"/>
    <w:rsid w:val="0090660E"/>
    <w:rsid w:val="0090695F"/>
    <w:rsid w:val="00906FB8"/>
    <w:rsid w:val="009072B6"/>
    <w:rsid w:val="00907632"/>
    <w:rsid w:val="00907960"/>
    <w:rsid w:val="009108A4"/>
    <w:rsid w:val="00911D80"/>
    <w:rsid w:val="00912AB9"/>
    <w:rsid w:val="009138DF"/>
    <w:rsid w:val="00913A0B"/>
    <w:rsid w:val="00913A11"/>
    <w:rsid w:val="00913B0D"/>
    <w:rsid w:val="00914B3E"/>
    <w:rsid w:val="00914D2F"/>
    <w:rsid w:val="00914E3D"/>
    <w:rsid w:val="0091558C"/>
    <w:rsid w:val="00915A2B"/>
    <w:rsid w:val="00915F93"/>
    <w:rsid w:val="00916097"/>
    <w:rsid w:val="00916881"/>
    <w:rsid w:val="00916ED8"/>
    <w:rsid w:val="00917048"/>
    <w:rsid w:val="009174F7"/>
    <w:rsid w:val="00917761"/>
    <w:rsid w:val="00917E24"/>
    <w:rsid w:val="00920DC8"/>
    <w:rsid w:val="00921A64"/>
    <w:rsid w:val="00921DE3"/>
    <w:rsid w:val="00921ED9"/>
    <w:rsid w:val="009222E4"/>
    <w:rsid w:val="0092247A"/>
    <w:rsid w:val="0092273C"/>
    <w:rsid w:val="00923CB4"/>
    <w:rsid w:val="00924217"/>
    <w:rsid w:val="0092492C"/>
    <w:rsid w:val="009250E0"/>
    <w:rsid w:val="0092532A"/>
    <w:rsid w:val="0092550B"/>
    <w:rsid w:val="00925706"/>
    <w:rsid w:val="009264B6"/>
    <w:rsid w:val="009264E8"/>
    <w:rsid w:val="0092680D"/>
    <w:rsid w:val="0092697A"/>
    <w:rsid w:val="00927B40"/>
    <w:rsid w:val="00927E45"/>
    <w:rsid w:val="0093062F"/>
    <w:rsid w:val="00931BD7"/>
    <w:rsid w:val="009323D6"/>
    <w:rsid w:val="00932C38"/>
    <w:rsid w:val="009335B1"/>
    <w:rsid w:val="00933B4D"/>
    <w:rsid w:val="00933CD8"/>
    <w:rsid w:val="00933CEB"/>
    <w:rsid w:val="00933D5C"/>
    <w:rsid w:val="00933E78"/>
    <w:rsid w:val="00933ED8"/>
    <w:rsid w:val="00934113"/>
    <w:rsid w:val="009343F2"/>
    <w:rsid w:val="009344B9"/>
    <w:rsid w:val="00934AF9"/>
    <w:rsid w:val="00935480"/>
    <w:rsid w:val="00935669"/>
    <w:rsid w:val="00935EB3"/>
    <w:rsid w:val="009366C9"/>
    <w:rsid w:val="009370E8"/>
    <w:rsid w:val="00937940"/>
    <w:rsid w:val="00937E7E"/>
    <w:rsid w:val="00940AF2"/>
    <w:rsid w:val="00940B97"/>
    <w:rsid w:val="00940E75"/>
    <w:rsid w:val="00942610"/>
    <w:rsid w:val="00942A38"/>
    <w:rsid w:val="00942A94"/>
    <w:rsid w:val="00943A1E"/>
    <w:rsid w:val="00944908"/>
    <w:rsid w:val="009449CF"/>
    <w:rsid w:val="00944DCC"/>
    <w:rsid w:val="00945194"/>
    <w:rsid w:val="009458CB"/>
    <w:rsid w:val="00945D08"/>
    <w:rsid w:val="00946560"/>
    <w:rsid w:val="00946A12"/>
    <w:rsid w:val="00947088"/>
    <w:rsid w:val="009478A5"/>
    <w:rsid w:val="00947AF4"/>
    <w:rsid w:val="00947C1A"/>
    <w:rsid w:val="00947E47"/>
    <w:rsid w:val="009507FA"/>
    <w:rsid w:val="00950EAA"/>
    <w:rsid w:val="0095104A"/>
    <w:rsid w:val="00951190"/>
    <w:rsid w:val="00951762"/>
    <w:rsid w:val="009526C5"/>
    <w:rsid w:val="00952F0D"/>
    <w:rsid w:val="00952FB4"/>
    <w:rsid w:val="00952FD2"/>
    <w:rsid w:val="00953167"/>
    <w:rsid w:val="00953391"/>
    <w:rsid w:val="0095359E"/>
    <w:rsid w:val="009541DF"/>
    <w:rsid w:val="009544D5"/>
    <w:rsid w:val="00954B7F"/>
    <w:rsid w:val="00954C10"/>
    <w:rsid w:val="009559BD"/>
    <w:rsid w:val="0095612E"/>
    <w:rsid w:val="009565E1"/>
    <w:rsid w:val="00956624"/>
    <w:rsid w:val="00956986"/>
    <w:rsid w:val="00956E7D"/>
    <w:rsid w:val="00956EC0"/>
    <w:rsid w:val="0096023F"/>
    <w:rsid w:val="00960D77"/>
    <w:rsid w:val="009632F1"/>
    <w:rsid w:val="009640C9"/>
    <w:rsid w:val="00964A3D"/>
    <w:rsid w:val="00965EB6"/>
    <w:rsid w:val="00965F60"/>
    <w:rsid w:val="0096648B"/>
    <w:rsid w:val="00967E44"/>
    <w:rsid w:val="00970195"/>
    <w:rsid w:val="009702D7"/>
    <w:rsid w:val="009703D6"/>
    <w:rsid w:val="00970576"/>
    <w:rsid w:val="009707CA"/>
    <w:rsid w:val="009721F9"/>
    <w:rsid w:val="0097401F"/>
    <w:rsid w:val="00974925"/>
    <w:rsid w:val="009749B9"/>
    <w:rsid w:val="00974E1E"/>
    <w:rsid w:val="009756C6"/>
    <w:rsid w:val="0097640E"/>
    <w:rsid w:val="00976589"/>
    <w:rsid w:val="00976618"/>
    <w:rsid w:val="009767B7"/>
    <w:rsid w:val="00976847"/>
    <w:rsid w:val="009778AC"/>
    <w:rsid w:val="009806F1"/>
    <w:rsid w:val="00980A84"/>
    <w:rsid w:val="00980F3A"/>
    <w:rsid w:val="00981640"/>
    <w:rsid w:val="00981691"/>
    <w:rsid w:val="00981B9A"/>
    <w:rsid w:val="00983B62"/>
    <w:rsid w:val="00984BB1"/>
    <w:rsid w:val="00984DDD"/>
    <w:rsid w:val="00985CAC"/>
    <w:rsid w:val="00985DDF"/>
    <w:rsid w:val="009872C8"/>
    <w:rsid w:val="0099080C"/>
    <w:rsid w:val="009913A1"/>
    <w:rsid w:val="00992893"/>
    <w:rsid w:val="00992CBD"/>
    <w:rsid w:val="00993100"/>
    <w:rsid w:val="00993206"/>
    <w:rsid w:val="0099363C"/>
    <w:rsid w:val="0099452E"/>
    <w:rsid w:val="00995021"/>
    <w:rsid w:val="0099590D"/>
    <w:rsid w:val="00996137"/>
    <w:rsid w:val="009961B6"/>
    <w:rsid w:val="00996422"/>
    <w:rsid w:val="009964F5"/>
    <w:rsid w:val="009967CC"/>
    <w:rsid w:val="00996AE0"/>
    <w:rsid w:val="00997663"/>
    <w:rsid w:val="00997915"/>
    <w:rsid w:val="00997D03"/>
    <w:rsid w:val="00997F53"/>
    <w:rsid w:val="009A04A9"/>
    <w:rsid w:val="009A06E1"/>
    <w:rsid w:val="009A1F52"/>
    <w:rsid w:val="009A2079"/>
    <w:rsid w:val="009A2856"/>
    <w:rsid w:val="009A2C62"/>
    <w:rsid w:val="009A2D38"/>
    <w:rsid w:val="009A2FC0"/>
    <w:rsid w:val="009A329C"/>
    <w:rsid w:val="009A38BE"/>
    <w:rsid w:val="009A402C"/>
    <w:rsid w:val="009A424E"/>
    <w:rsid w:val="009A4373"/>
    <w:rsid w:val="009A5197"/>
    <w:rsid w:val="009A5BBE"/>
    <w:rsid w:val="009A5E2F"/>
    <w:rsid w:val="009A6E12"/>
    <w:rsid w:val="009A7475"/>
    <w:rsid w:val="009B0044"/>
    <w:rsid w:val="009B00E2"/>
    <w:rsid w:val="009B0121"/>
    <w:rsid w:val="009B09F6"/>
    <w:rsid w:val="009B0CD9"/>
    <w:rsid w:val="009B0DEA"/>
    <w:rsid w:val="009B1BA0"/>
    <w:rsid w:val="009B1D65"/>
    <w:rsid w:val="009B2A98"/>
    <w:rsid w:val="009B2E60"/>
    <w:rsid w:val="009B31DC"/>
    <w:rsid w:val="009B4051"/>
    <w:rsid w:val="009B4B37"/>
    <w:rsid w:val="009B4BF0"/>
    <w:rsid w:val="009B5A8B"/>
    <w:rsid w:val="009B5BCE"/>
    <w:rsid w:val="009B6255"/>
    <w:rsid w:val="009B6413"/>
    <w:rsid w:val="009B64A2"/>
    <w:rsid w:val="009B673E"/>
    <w:rsid w:val="009B7346"/>
    <w:rsid w:val="009B79C0"/>
    <w:rsid w:val="009C0A6E"/>
    <w:rsid w:val="009C0F3E"/>
    <w:rsid w:val="009C2881"/>
    <w:rsid w:val="009C29D4"/>
    <w:rsid w:val="009C29E2"/>
    <w:rsid w:val="009C2B53"/>
    <w:rsid w:val="009C2BE4"/>
    <w:rsid w:val="009C30A7"/>
    <w:rsid w:val="009C4A22"/>
    <w:rsid w:val="009C4EC1"/>
    <w:rsid w:val="009C5760"/>
    <w:rsid w:val="009C59E8"/>
    <w:rsid w:val="009C6BD9"/>
    <w:rsid w:val="009C7CD2"/>
    <w:rsid w:val="009D0D39"/>
    <w:rsid w:val="009D1119"/>
    <w:rsid w:val="009D17E0"/>
    <w:rsid w:val="009D194E"/>
    <w:rsid w:val="009D2300"/>
    <w:rsid w:val="009D2872"/>
    <w:rsid w:val="009D30E6"/>
    <w:rsid w:val="009D31C9"/>
    <w:rsid w:val="009D36D8"/>
    <w:rsid w:val="009D3810"/>
    <w:rsid w:val="009D3B3D"/>
    <w:rsid w:val="009D3D5C"/>
    <w:rsid w:val="009D3E05"/>
    <w:rsid w:val="009D4E66"/>
    <w:rsid w:val="009D5DA9"/>
    <w:rsid w:val="009D6077"/>
    <w:rsid w:val="009D6B12"/>
    <w:rsid w:val="009D74D1"/>
    <w:rsid w:val="009D773A"/>
    <w:rsid w:val="009D784C"/>
    <w:rsid w:val="009D7CF1"/>
    <w:rsid w:val="009E0003"/>
    <w:rsid w:val="009E00D2"/>
    <w:rsid w:val="009E08D6"/>
    <w:rsid w:val="009E0BDC"/>
    <w:rsid w:val="009E1E88"/>
    <w:rsid w:val="009E2019"/>
    <w:rsid w:val="009E338F"/>
    <w:rsid w:val="009E34DD"/>
    <w:rsid w:val="009E3B02"/>
    <w:rsid w:val="009E4378"/>
    <w:rsid w:val="009E47A3"/>
    <w:rsid w:val="009E47C2"/>
    <w:rsid w:val="009E598B"/>
    <w:rsid w:val="009E598E"/>
    <w:rsid w:val="009E5D4A"/>
    <w:rsid w:val="009E5F00"/>
    <w:rsid w:val="009E63B5"/>
    <w:rsid w:val="009E677C"/>
    <w:rsid w:val="009E7FDB"/>
    <w:rsid w:val="009F084F"/>
    <w:rsid w:val="009F15BB"/>
    <w:rsid w:val="009F1F69"/>
    <w:rsid w:val="009F3F09"/>
    <w:rsid w:val="009F4F9C"/>
    <w:rsid w:val="009F672C"/>
    <w:rsid w:val="009F7F6A"/>
    <w:rsid w:val="00A00AD3"/>
    <w:rsid w:val="00A00F3E"/>
    <w:rsid w:val="00A01C54"/>
    <w:rsid w:val="00A0241D"/>
    <w:rsid w:val="00A02B65"/>
    <w:rsid w:val="00A03A1A"/>
    <w:rsid w:val="00A03BCE"/>
    <w:rsid w:val="00A03D78"/>
    <w:rsid w:val="00A03E1E"/>
    <w:rsid w:val="00A04286"/>
    <w:rsid w:val="00A04470"/>
    <w:rsid w:val="00A04824"/>
    <w:rsid w:val="00A05EFC"/>
    <w:rsid w:val="00A0678F"/>
    <w:rsid w:val="00A06912"/>
    <w:rsid w:val="00A0696B"/>
    <w:rsid w:val="00A0722D"/>
    <w:rsid w:val="00A1068B"/>
    <w:rsid w:val="00A1079B"/>
    <w:rsid w:val="00A10CA8"/>
    <w:rsid w:val="00A1108F"/>
    <w:rsid w:val="00A11112"/>
    <w:rsid w:val="00A1275F"/>
    <w:rsid w:val="00A12D1A"/>
    <w:rsid w:val="00A13751"/>
    <w:rsid w:val="00A14B75"/>
    <w:rsid w:val="00A150AA"/>
    <w:rsid w:val="00A150FA"/>
    <w:rsid w:val="00A157BF"/>
    <w:rsid w:val="00A15FF7"/>
    <w:rsid w:val="00A1627F"/>
    <w:rsid w:val="00A16348"/>
    <w:rsid w:val="00A16956"/>
    <w:rsid w:val="00A17179"/>
    <w:rsid w:val="00A17364"/>
    <w:rsid w:val="00A17635"/>
    <w:rsid w:val="00A17A23"/>
    <w:rsid w:val="00A17E17"/>
    <w:rsid w:val="00A2028D"/>
    <w:rsid w:val="00A20322"/>
    <w:rsid w:val="00A203F1"/>
    <w:rsid w:val="00A20D9E"/>
    <w:rsid w:val="00A2168C"/>
    <w:rsid w:val="00A21ECC"/>
    <w:rsid w:val="00A21F66"/>
    <w:rsid w:val="00A24316"/>
    <w:rsid w:val="00A24892"/>
    <w:rsid w:val="00A26802"/>
    <w:rsid w:val="00A26F0C"/>
    <w:rsid w:val="00A27717"/>
    <w:rsid w:val="00A30856"/>
    <w:rsid w:val="00A30C87"/>
    <w:rsid w:val="00A31054"/>
    <w:rsid w:val="00A313A9"/>
    <w:rsid w:val="00A31663"/>
    <w:rsid w:val="00A31B0F"/>
    <w:rsid w:val="00A31D94"/>
    <w:rsid w:val="00A32407"/>
    <w:rsid w:val="00A325A5"/>
    <w:rsid w:val="00A327A6"/>
    <w:rsid w:val="00A339A2"/>
    <w:rsid w:val="00A342BC"/>
    <w:rsid w:val="00A3439E"/>
    <w:rsid w:val="00A34456"/>
    <w:rsid w:val="00A348B2"/>
    <w:rsid w:val="00A35336"/>
    <w:rsid w:val="00A35353"/>
    <w:rsid w:val="00A35480"/>
    <w:rsid w:val="00A35B50"/>
    <w:rsid w:val="00A36206"/>
    <w:rsid w:val="00A365E8"/>
    <w:rsid w:val="00A36692"/>
    <w:rsid w:val="00A36907"/>
    <w:rsid w:val="00A36A72"/>
    <w:rsid w:val="00A36AAD"/>
    <w:rsid w:val="00A36C88"/>
    <w:rsid w:val="00A36F01"/>
    <w:rsid w:val="00A37702"/>
    <w:rsid w:val="00A37964"/>
    <w:rsid w:val="00A4034F"/>
    <w:rsid w:val="00A40884"/>
    <w:rsid w:val="00A41551"/>
    <w:rsid w:val="00A4202A"/>
    <w:rsid w:val="00A423BA"/>
    <w:rsid w:val="00A423DD"/>
    <w:rsid w:val="00A42602"/>
    <w:rsid w:val="00A4264E"/>
    <w:rsid w:val="00A42817"/>
    <w:rsid w:val="00A43DAE"/>
    <w:rsid w:val="00A4479A"/>
    <w:rsid w:val="00A44A25"/>
    <w:rsid w:val="00A44CA2"/>
    <w:rsid w:val="00A44F78"/>
    <w:rsid w:val="00A45F09"/>
    <w:rsid w:val="00A4637B"/>
    <w:rsid w:val="00A468F3"/>
    <w:rsid w:val="00A46D63"/>
    <w:rsid w:val="00A47938"/>
    <w:rsid w:val="00A47A82"/>
    <w:rsid w:val="00A508AA"/>
    <w:rsid w:val="00A51760"/>
    <w:rsid w:val="00A519BC"/>
    <w:rsid w:val="00A52110"/>
    <w:rsid w:val="00A5275F"/>
    <w:rsid w:val="00A52A14"/>
    <w:rsid w:val="00A52AA0"/>
    <w:rsid w:val="00A52CE4"/>
    <w:rsid w:val="00A53142"/>
    <w:rsid w:val="00A53656"/>
    <w:rsid w:val="00A53980"/>
    <w:rsid w:val="00A54399"/>
    <w:rsid w:val="00A5583F"/>
    <w:rsid w:val="00A55BC1"/>
    <w:rsid w:val="00A564FE"/>
    <w:rsid w:val="00A56601"/>
    <w:rsid w:val="00A56999"/>
    <w:rsid w:val="00A56A06"/>
    <w:rsid w:val="00A57752"/>
    <w:rsid w:val="00A5776E"/>
    <w:rsid w:val="00A57BEB"/>
    <w:rsid w:val="00A57E79"/>
    <w:rsid w:val="00A609E6"/>
    <w:rsid w:val="00A60A9E"/>
    <w:rsid w:val="00A60B36"/>
    <w:rsid w:val="00A60EAE"/>
    <w:rsid w:val="00A612B6"/>
    <w:rsid w:val="00A6153D"/>
    <w:rsid w:val="00A617B7"/>
    <w:rsid w:val="00A61AD5"/>
    <w:rsid w:val="00A62351"/>
    <w:rsid w:val="00A62D03"/>
    <w:rsid w:val="00A6312B"/>
    <w:rsid w:val="00A63F8D"/>
    <w:rsid w:val="00A64035"/>
    <w:rsid w:val="00A641D0"/>
    <w:rsid w:val="00A64EA1"/>
    <w:rsid w:val="00A652FD"/>
    <w:rsid w:val="00A65529"/>
    <w:rsid w:val="00A65DA8"/>
    <w:rsid w:val="00A66567"/>
    <w:rsid w:val="00A66DC8"/>
    <w:rsid w:val="00A674DE"/>
    <w:rsid w:val="00A67F49"/>
    <w:rsid w:val="00A70024"/>
    <w:rsid w:val="00A71C8E"/>
    <w:rsid w:val="00A71F77"/>
    <w:rsid w:val="00A7237F"/>
    <w:rsid w:val="00A72476"/>
    <w:rsid w:val="00A72A95"/>
    <w:rsid w:val="00A734AB"/>
    <w:rsid w:val="00A7380F"/>
    <w:rsid w:val="00A739FB"/>
    <w:rsid w:val="00A74BC4"/>
    <w:rsid w:val="00A75843"/>
    <w:rsid w:val="00A75DB0"/>
    <w:rsid w:val="00A76C62"/>
    <w:rsid w:val="00A77649"/>
    <w:rsid w:val="00A77909"/>
    <w:rsid w:val="00A80242"/>
    <w:rsid w:val="00A80676"/>
    <w:rsid w:val="00A821BE"/>
    <w:rsid w:val="00A8268E"/>
    <w:rsid w:val="00A8274A"/>
    <w:rsid w:val="00A82EDB"/>
    <w:rsid w:val="00A839B8"/>
    <w:rsid w:val="00A83B1F"/>
    <w:rsid w:val="00A853DE"/>
    <w:rsid w:val="00A85B37"/>
    <w:rsid w:val="00A86D74"/>
    <w:rsid w:val="00A86F9D"/>
    <w:rsid w:val="00A875DA"/>
    <w:rsid w:val="00A879A4"/>
    <w:rsid w:val="00A90589"/>
    <w:rsid w:val="00A90C87"/>
    <w:rsid w:val="00A920A4"/>
    <w:rsid w:val="00A92DCE"/>
    <w:rsid w:val="00A92E90"/>
    <w:rsid w:val="00A93442"/>
    <w:rsid w:val="00A93934"/>
    <w:rsid w:val="00A93CA4"/>
    <w:rsid w:val="00A93FAA"/>
    <w:rsid w:val="00A94BB3"/>
    <w:rsid w:val="00A9523E"/>
    <w:rsid w:val="00A95244"/>
    <w:rsid w:val="00A9583B"/>
    <w:rsid w:val="00A96142"/>
    <w:rsid w:val="00A96B1B"/>
    <w:rsid w:val="00A972C5"/>
    <w:rsid w:val="00A9744B"/>
    <w:rsid w:val="00A97A86"/>
    <w:rsid w:val="00A97AD4"/>
    <w:rsid w:val="00AA024A"/>
    <w:rsid w:val="00AA0CD7"/>
    <w:rsid w:val="00AA100D"/>
    <w:rsid w:val="00AA21AA"/>
    <w:rsid w:val="00AA2F8B"/>
    <w:rsid w:val="00AA3604"/>
    <w:rsid w:val="00AA3658"/>
    <w:rsid w:val="00AA425B"/>
    <w:rsid w:val="00AA4F3C"/>
    <w:rsid w:val="00AA558F"/>
    <w:rsid w:val="00AA6207"/>
    <w:rsid w:val="00AA63FA"/>
    <w:rsid w:val="00AA6429"/>
    <w:rsid w:val="00AA79AF"/>
    <w:rsid w:val="00AA7B36"/>
    <w:rsid w:val="00AB0C7A"/>
    <w:rsid w:val="00AB1099"/>
    <w:rsid w:val="00AB146D"/>
    <w:rsid w:val="00AB17A4"/>
    <w:rsid w:val="00AB1A66"/>
    <w:rsid w:val="00AB2812"/>
    <w:rsid w:val="00AB3550"/>
    <w:rsid w:val="00AB370E"/>
    <w:rsid w:val="00AB38E8"/>
    <w:rsid w:val="00AB4D8F"/>
    <w:rsid w:val="00AB643D"/>
    <w:rsid w:val="00AB6691"/>
    <w:rsid w:val="00AB6694"/>
    <w:rsid w:val="00AB6883"/>
    <w:rsid w:val="00AB6F76"/>
    <w:rsid w:val="00AB7686"/>
    <w:rsid w:val="00AB7B5D"/>
    <w:rsid w:val="00AC19F2"/>
    <w:rsid w:val="00AC1DC8"/>
    <w:rsid w:val="00AC1FF2"/>
    <w:rsid w:val="00AC22A4"/>
    <w:rsid w:val="00AC2892"/>
    <w:rsid w:val="00AC2FDF"/>
    <w:rsid w:val="00AC3196"/>
    <w:rsid w:val="00AC4643"/>
    <w:rsid w:val="00AC49F1"/>
    <w:rsid w:val="00AC510C"/>
    <w:rsid w:val="00AC57D7"/>
    <w:rsid w:val="00AC58FB"/>
    <w:rsid w:val="00AC5AE4"/>
    <w:rsid w:val="00AC5CF4"/>
    <w:rsid w:val="00AC632C"/>
    <w:rsid w:val="00AC65E8"/>
    <w:rsid w:val="00AC6FB8"/>
    <w:rsid w:val="00AC71EB"/>
    <w:rsid w:val="00AC720C"/>
    <w:rsid w:val="00AC75E1"/>
    <w:rsid w:val="00AC7E61"/>
    <w:rsid w:val="00AD0E1F"/>
    <w:rsid w:val="00AD0E71"/>
    <w:rsid w:val="00AD13BE"/>
    <w:rsid w:val="00AD1CAD"/>
    <w:rsid w:val="00AD2DE5"/>
    <w:rsid w:val="00AD3364"/>
    <w:rsid w:val="00AD3B0C"/>
    <w:rsid w:val="00AD3CA5"/>
    <w:rsid w:val="00AD482F"/>
    <w:rsid w:val="00AD4ED3"/>
    <w:rsid w:val="00AD55E4"/>
    <w:rsid w:val="00AD5E67"/>
    <w:rsid w:val="00AD69F4"/>
    <w:rsid w:val="00AD6B6F"/>
    <w:rsid w:val="00AD74F4"/>
    <w:rsid w:val="00AD7B29"/>
    <w:rsid w:val="00AE06AA"/>
    <w:rsid w:val="00AE0AD2"/>
    <w:rsid w:val="00AE0C36"/>
    <w:rsid w:val="00AE2409"/>
    <w:rsid w:val="00AE391F"/>
    <w:rsid w:val="00AE39C8"/>
    <w:rsid w:val="00AE4027"/>
    <w:rsid w:val="00AE47E7"/>
    <w:rsid w:val="00AE5B07"/>
    <w:rsid w:val="00AE6482"/>
    <w:rsid w:val="00AE6D07"/>
    <w:rsid w:val="00AE76B5"/>
    <w:rsid w:val="00AE7FF7"/>
    <w:rsid w:val="00AF0215"/>
    <w:rsid w:val="00AF0401"/>
    <w:rsid w:val="00AF0895"/>
    <w:rsid w:val="00AF0B93"/>
    <w:rsid w:val="00AF10F4"/>
    <w:rsid w:val="00AF1C70"/>
    <w:rsid w:val="00AF2C59"/>
    <w:rsid w:val="00AF33BB"/>
    <w:rsid w:val="00AF34CF"/>
    <w:rsid w:val="00AF3A53"/>
    <w:rsid w:val="00AF4564"/>
    <w:rsid w:val="00AF49BB"/>
    <w:rsid w:val="00AF53B5"/>
    <w:rsid w:val="00AF7209"/>
    <w:rsid w:val="00AF779D"/>
    <w:rsid w:val="00B0098D"/>
    <w:rsid w:val="00B00BDE"/>
    <w:rsid w:val="00B00E92"/>
    <w:rsid w:val="00B016A9"/>
    <w:rsid w:val="00B0188B"/>
    <w:rsid w:val="00B01CAD"/>
    <w:rsid w:val="00B022EA"/>
    <w:rsid w:val="00B03079"/>
    <w:rsid w:val="00B034BA"/>
    <w:rsid w:val="00B03951"/>
    <w:rsid w:val="00B03A2C"/>
    <w:rsid w:val="00B04C87"/>
    <w:rsid w:val="00B04D96"/>
    <w:rsid w:val="00B04E7C"/>
    <w:rsid w:val="00B053B0"/>
    <w:rsid w:val="00B06412"/>
    <w:rsid w:val="00B067A3"/>
    <w:rsid w:val="00B06B09"/>
    <w:rsid w:val="00B06DB7"/>
    <w:rsid w:val="00B0763C"/>
    <w:rsid w:val="00B07816"/>
    <w:rsid w:val="00B078E2"/>
    <w:rsid w:val="00B079A8"/>
    <w:rsid w:val="00B07F8C"/>
    <w:rsid w:val="00B10EBF"/>
    <w:rsid w:val="00B11032"/>
    <w:rsid w:val="00B114B3"/>
    <w:rsid w:val="00B117DB"/>
    <w:rsid w:val="00B11819"/>
    <w:rsid w:val="00B11D86"/>
    <w:rsid w:val="00B120B3"/>
    <w:rsid w:val="00B125DD"/>
    <w:rsid w:val="00B12A2C"/>
    <w:rsid w:val="00B1334E"/>
    <w:rsid w:val="00B13895"/>
    <w:rsid w:val="00B13C0A"/>
    <w:rsid w:val="00B13D5F"/>
    <w:rsid w:val="00B13E6D"/>
    <w:rsid w:val="00B14895"/>
    <w:rsid w:val="00B14A09"/>
    <w:rsid w:val="00B14F65"/>
    <w:rsid w:val="00B16276"/>
    <w:rsid w:val="00B16F33"/>
    <w:rsid w:val="00B177EC"/>
    <w:rsid w:val="00B179EA"/>
    <w:rsid w:val="00B17A3C"/>
    <w:rsid w:val="00B17CA0"/>
    <w:rsid w:val="00B201DF"/>
    <w:rsid w:val="00B201EE"/>
    <w:rsid w:val="00B20283"/>
    <w:rsid w:val="00B208D4"/>
    <w:rsid w:val="00B20E78"/>
    <w:rsid w:val="00B215C7"/>
    <w:rsid w:val="00B21F7A"/>
    <w:rsid w:val="00B22540"/>
    <w:rsid w:val="00B2316B"/>
    <w:rsid w:val="00B2357D"/>
    <w:rsid w:val="00B23638"/>
    <w:rsid w:val="00B23670"/>
    <w:rsid w:val="00B2402B"/>
    <w:rsid w:val="00B2460C"/>
    <w:rsid w:val="00B249FD"/>
    <w:rsid w:val="00B2562E"/>
    <w:rsid w:val="00B25756"/>
    <w:rsid w:val="00B25AD9"/>
    <w:rsid w:val="00B26526"/>
    <w:rsid w:val="00B267F8"/>
    <w:rsid w:val="00B26E40"/>
    <w:rsid w:val="00B2719B"/>
    <w:rsid w:val="00B27308"/>
    <w:rsid w:val="00B27330"/>
    <w:rsid w:val="00B27E26"/>
    <w:rsid w:val="00B27EB7"/>
    <w:rsid w:val="00B306BB"/>
    <w:rsid w:val="00B3095B"/>
    <w:rsid w:val="00B31139"/>
    <w:rsid w:val="00B314D0"/>
    <w:rsid w:val="00B3163C"/>
    <w:rsid w:val="00B316B3"/>
    <w:rsid w:val="00B31D14"/>
    <w:rsid w:val="00B32222"/>
    <w:rsid w:val="00B327AC"/>
    <w:rsid w:val="00B32FAA"/>
    <w:rsid w:val="00B33CE8"/>
    <w:rsid w:val="00B343C2"/>
    <w:rsid w:val="00B34C02"/>
    <w:rsid w:val="00B34FF8"/>
    <w:rsid w:val="00B351C5"/>
    <w:rsid w:val="00B3592E"/>
    <w:rsid w:val="00B36FF5"/>
    <w:rsid w:val="00B376EA"/>
    <w:rsid w:val="00B376F0"/>
    <w:rsid w:val="00B37C3C"/>
    <w:rsid w:val="00B407ED"/>
    <w:rsid w:val="00B40B29"/>
    <w:rsid w:val="00B414C8"/>
    <w:rsid w:val="00B41919"/>
    <w:rsid w:val="00B41E2F"/>
    <w:rsid w:val="00B430BF"/>
    <w:rsid w:val="00B4369E"/>
    <w:rsid w:val="00B438F1"/>
    <w:rsid w:val="00B4402E"/>
    <w:rsid w:val="00B4417A"/>
    <w:rsid w:val="00B44F00"/>
    <w:rsid w:val="00B44F3C"/>
    <w:rsid w:val="00B4527F"/>
    <w:rsid w:val="00B45547"/>
    <w:rsid w:val="00B456CA"/>
    <w:rsid w:val="00B46965"/>
    <w:rsid w:val="00B469A6"/>
    <w:rsid w:val="00B46CE5"/>
    <w:rsid w:val="00B46D0B"/>
    <w:rsid w:val="00B46DDE"/>
    <w:rsid w:val="00B47776"/>
    <w:rsid w:val="00B5050F"/>
    <w:rsid w:val="00B50971"/>
    <w:rsid w:val="00B50992"/>
    <w:rsid w:val="00B50F05"/>
    <w:rsid w:val="00B51025"/>
    <w:rsid w:val="00B51336"/>
    <w:rsid w:val="00B51A29"/>
    <w:rsid w:val="00B52138"/>
    <w:rsid w:val="00B526F9"/>
    <w:rsid w:val="00B53D79"/>
    <w:rsid w:val="00B54270"/>
    <w:rsid w:val="00B55452"/>
    <w:rsid w:val="00B55562"/>
    <w:rsid w:val="00B5591A"/>
    <w:rsid w:val="00B5663D"/>
    <w:rsid w:val="00B568F4"/>
    <w:rsid w:val="00B56AD4"/>
    <w:rsid w:val="00B56B88"/>
    <w:rsid w:val="00B57013"/>
    <w:rsid w:val="00B57874"/>
    <w:rsid w:val="00B607E9"/>
    <w:rsid w:val="00B62467"/>
    <w:rsid w:val="00B62CD0"/>
    <w:rsid w:val="00B62D51"/>
    <w:rsid w:val="00B636AF"/>
    <w:rsid w:val="00B63CBC"/>
    <w:rsid w:val="00B64180"/>
    <w:rsid w:val="00B64220"/>
    <w:rsid w:val="00B64338"/>
    <w:rsid w:val="00B64A3A"/>
    <w:rsid w:val="00B65D63"/>
    <w:rsid w:val="00B66107"/>
    <w:rsid w:val="00B67071"/>
    <w:rsid w:val="00B67371"/>
    <w:rsid w:val="00B678A1"/>
    <w:rsid w:val="00B67953"/>
    <w:rsid w:val="00B70886"/>
    <w:rsid w:val="00B70C88"/>
    <w:rsid w:val="00B716A4"/>
    <w:rsid w:val="00B71C2E"/>
    <w:rsid w:val="00B72012"/>
    <w:rsid w:val="00B72537"/>
    <w:rsid w:val="00B72704"/>
    <w:rsid w:val="00B72E7E"/>
    <w:rsid w:val="00B72FCC"/>
    <w:rsid w:val="00B73287"/>
    <w:rsid w:val="00B73C2E"/>
    <w:rsid w:val="00B74484"/>
    <w:rsid w:val="00B74552"/>
    <w:rsid w:val="00B74EC4"/>
    <w:rsid w:val="00B75012"/>
    <w:rsid w:val="00B753F7"/>
    <w:rsid w:val="00B77545"/>
    <w:rsid w:val="00B7796B"/>
    <w:rsid w:val="00B803A0"/>
    <w:rsid w:val="00B804BA"/>
    <w:rsid w:val="00B811C5"/>
    <w:rsid w:val="00B81652"/>
    <w:rsid w:val="00B819EA"/>
    <w:rsid w:val="00B81A0B"/>
    <w:rsid w:val="00B82B5C"/>
    <w:rsid w:val="00B82F46"/>
    <w:rsid w:val="00B84982"/>
    <w:rsid w:val="00B8555B"/>
    <w:rsid w:val="00B85802"/>
    <w:rsid w:val="00B8596A"/>
    <w:rsid w:val="00B865D5"/>
    <w:rsid w:val="00B8709E"/>
    <w:rsid w:val="00B8715F"/>
    <w:rsid w:val="00B87E39"/>
    <w:rsid w:val="00B90B32"/>
    <w:rsid w:val="00B91BAA"/>
    <w:rsid w:val="00B91E51"/>
    <w:rsid w:val="00B921EA"/>
    <w:rsid w:val="00B92991"/>
    <w:rsid w:val="00B92C02"/>
    <w:rsid w:val="00B92D9C"/>
    <w:rsid w:val="00B92F2B"/>
    <w:rsid w:val="00B93042"/>
    <w:rsid w:val="00B93C79"/>
    <w:rsid w:val="00B94256"/>
    <w:rsid w:val="00B960B3"/>
    <w:rsid w:val="00B96AF5"/>
    <w:rsid w:val="00B96EAA"/>
    <w:rsid w:val="00B97743"/>
    <w:rsid w:val="00B9780D"/>
    <w:rsid w:val="00B978A4"/>
    <w:rsid w:val="00B978E9"/>
    <w:rsid w:val="00BA000C"/>
    <w:rsid w:val="00BA085C"/>
    <w:rsid w:val="00BA18F3"/>
    <w:rsid w:val="00BA19B3"/>
    <w:rsid w:val="00BA1A5E"/>
    <w:rsid w:val="00BA1C6B"/>
    <w:rsid w:val="00BA2255"/>
    <w:rsid w:val="00BA2D26"/>
    <w:rsid w:val="00BA2E8A"/>
    <w:rsid w:val="00BA36D1"/>
    <w:rsid w:val="00BA3DD1"/>
    <w:rsid w:val="00BA43A1"/>
    <w:rsid w:val="00BA4A0C"/>
    <w:rsid w:val="00BA507C"/>
    <w:rsid w:val="00BA73F5"/>
    <w:rsid w:val="00BA794C"/>
    <w:rsid w:val="00BA7BE5"/>
    <w:rsid w:val="00BA7EC3"/>
    <w:rsid w:val="00BA7FA2"/>
    <w:rsid w:val="00BB09CF"/>
    <w:rsid w:val="00BB0E96"/>
    <w:rsid w:val="00BB11A2"/>
    <w:rsid w:val="00BB1998"/>
    <w:rsid w:val="00BB1E73"/>
    <w:rsid w:val="00BB1FA5"/>
    <w:rsid w:val="00BB25E2"/>
    <w:rsid w:val="00BB2862"/>
    <w:rsid w:val="00BB28CF"/>
    <w:rsid w:val="00BB2A79"/>
    <w:rsid w:val="00BB3A09"/>
    <w:rsid w:val="00BB4037"/>
    <w:rsid w:val="00BB430B"/>
    <w:rsid w:val="00BB43EB"/>
    <w:rsid w:val="00BB48ED"/>
    <w:rsid w:val="00BB6007"/>
    <w:rsid w:val="00BB68AB"/>
    <w:rsid w:val="00BB6D92"/>
    <w:rsid w:val="00BB7EB2"/>
    <w:rsid w:val="00BC0238"/>
    <w:rsid w:val="00BC05BC"/>
    <w:rsid w:val="00BC05F5"/>
    <w:rsid w:val="00BC092E"/>
    <w:rsid w:val="00BC0A11"/>
    <w:rsid w:val="00BC0AFC"/>
    <w:rsid w:val="00BC0B56"/>
    <w:rsid w:val="00BC0DE2"/>
    <w:rsid w:val="00BC1680"/>
    <w:rsid w:val="00BC2283"/>
    <w:rsid w:val="00BC3090"/>
    <w:rsid w:val="00BC31E0"/>
    <w:rsid w:val="00BC330E"/>
    <w:rsid w:val="00BC3CBC"/>
    <w:rsid w:val="00BC3F44"/>
    <w:rsid w:val="00BC4778"/>
    <w:rsid w:val="00BC4D6B"/>
    <w:rsid w:val="00BC4D8F"/>
    <w:rsid w:val="00BC4F45"/>
    <w:rsid w:val="00BC4FE9"/>
    <w:rsid w:val="00BC507B"/>
    <w:rsid w:val="00BC585E"/>
    <w:rsid w:val="00BC5A51"/>
    <w:rsid w:val="00BD034C"/>
    <w:rsid w:val="00BD0705"/>
    <w:rsid w:val="00BD07F5"/>
    <w:rsid w:val="00BD0F70"/>
    <w:rsid w:val="00BD11DE"/>
    <w:rsid w:val="00BD194C"/>
    <w:rsid w:val="00BD1A07"/>
    <w:rsid w:val="00BD1BE4"/>
    <w:rsid w:val="00BD3A60"/>
    <w:rsid w:val="00BD3BBB"/>
    <w:rsid w:val="00BD3D65"/>
    <w:rsid w:val="00BD3F55"/>
    <w:rsid w:val="00BD3FBA"/>
    <w:rsid w:val="00BD468D"/>
    <w:rsid w:val="00BD6AE8"/>
    <w:rsid w:val="00BD6F10"/>
    <w:rsid w:val="00BD7AE4"/>
    <w:rsid w:val="00BD7FB0"/>
    <w:rsid w:val="00BE003A"/>
    <w:rsid w:val="00BE07AF"/>
    <w:rsid w:val="00BE09BE"/>
    <w:rsid w:val="00BE0EE6"/>
    <w:rsid w:val="00BE12AF"/>
    <w:rsid w:val="00BE2722"/>
    <w:rsid w:val="00BE2EB7"/>
    <w:rsid w:val="00BE3141"/>
    <w:rsid w:val="00BE3170"/>
    <w:rsid w:val="00BE39D0"/>
    <w:rsid w:val="00BE3CF6"/>
    <w:rsid w:val="00BE3D40"/>
    <w:rsid w:val="00BE504F"/>
    <w:rsid w:val="00BE508F"/>
    <w:rsid w:val="00BE6B86"/>
    <w:rsid w:val="00BF07B6"/>
    <w:rsid w:val="00BF07BE"/>
    <w:rsid w:val="00BF18F3"/>
    <w:rsid w:val="00BF19AE"/>
    <w:rsid w:val="00BF2268"/>
    <w:rsid w:val="00BF26F1"/>
    <w:rsid w:val="00BF3021"/>
    <w:rsid w:val="00BF39F9"/>
    <w:rsid w:val="00BF44AD"/>
    <w:rsid w:val="00BF6025"/>
    <w:rsid w:val="00BF60D2"/>
    <w:rsid w:val="00BF7A15"/>
    <w:rsid w:val="00C00376"/>
    <w:rsid w:val="00C006B8"/>
    <w:rsid w:val="00C01245"/>
    <w:rsid w:val="00C01BFB"/>
    <w:rsid w:val="00C01CCB"/>
    <w:rsid w:val="00C0315B"/>
    <w:rsid w:val="00C03690"/>
    <w:rsid w:val="00C04CDF"/>
    <w:rsid w:val="00C04D16"/>
    <w:rsid w:val="00C059E0"/>
    <w:rsid w:val="00C06344"/>
    <w:rsid w:val="00C063B7"/>
    <w:rsid w:val="00C06EBE"/>
    <w:rsid w:val="00C109F1"/>
    <w:rsid w:val="00C10B9A"/>
    <w:rsid w:val="00C115ED"/>
    <w:rsid w:val="00C11967"/>
    <w:rsid w:val="00C139F6"/>
    <w:rsid w:val="00C144A3"/>
    <w:rsid w:val="00C14572"/>
    <w:rsid w:val="00C14C8C"/>
    <w:rsid w:val="00C14C95"/>
    <w:rsid w:val="00C15574"/>
    <w:rsid w:val="00C15CFB"/>
    <w:rsid w:val="00C15F5B"/>
    <w:rsid w:val="00C1615D"/>
    <w:rsid w:val="00C16631"/>
    <w:rsid w:val="00C16D9C"/>
    <w:rsid w:val="00C16FF8"/>
    <w:rsid w:val="00C17117"/>
    <w:rsid w:val="00C20BE4"/>
    <w:rsid w:val="00C21009"/>
    <w:rsid w:val="00C214DE"/>
    <w:rsid w:val="00C215D0"/>
    <w:rsid w:val="00C222F8"/>
    <w:rsid w:val="00C22315"/>
    <w:rsid w:val="00C22547"/>
    <w:rsid w:val="00C22550"/>
    <w:rsid w:val="00C228CA"/>
    <w:rsid w:val="00C22EF5"/>
    <w:rsid w:val="00C23B68"/>
    <w:rsid w:val="00C24CF9"/>
    <w:rsid w:val="00C24E43"/>
    <w:rsid w:val="00C25390"/>
    <w:rsid w:val="00C26625"/>
    <w:rsid w:val="00C26770"/>
    <w:rsid w:val="00C267D5"/>
    <w:rsid w:val="00C26A50"/>
    <w:rsid w:val="00C278A1"/>
    <w:rsid w:val="00C278F8"/>
    <w:rsid w:val="00C27917"/>
    <w:rsid w:val="00C310AE"/>
    <w:rsid w:val="00C31260"/>
    <w:rsid w:val="00C32092"/>
    <w:rsid w:val="00C325C4"/>
    <w:rsid w:val="00C32656"/>
    <w:rsid w:val="00C32E0E"/>
    <w:rsid w:val="00C32E86"/>
    <w:rsid w:val="00C337DC"/>
    <w:rsid w:val="00C33C83"/>
    <w:rsid w:val="00C344AF"/>
    <w:rsid w:val="00C348F0"/>
    <w:rsid w:val="00C35512"/>
    <w:rsid w:val="00C35AF9"/>
    <w:rsid w:val="00C35B3B"/>
    <w:rsid w:val="00C36618"/>
    <w:rsid w:val="00C367C1"/>
    <w:rsid w:val="00C36841"/>
    <w:rsid w:val="00C36FEF"/>
    <w:rsid w:val="00C374A7"/>
    <w:rsid w:val="00C378B8"/>
    <w:rsid w:val="00C37972"/>
    <w:rsid w:val="00C37E2D"/>
    <w:rsid w:val="00C40203"/>
    <w:rsid w:val="00C40C88"/>
    <w:rsid w:val="00C41611"/>
    <w:rsid w:val="00C41ED3"/>
    <w:rsid w:val="00C431E3"/>
    <w:rsid w:val="00C433A1"/>
    <w:rsid w:val="00C43BC3"/>
    <w:rsid w:val="00C44F41"/>
    <w:rsid w:val="00C47140"/>
    <w:rsid w:val="00C47232"/>
    <w:rsid w:val="00C47312"/>
    <w:rsid w:val="00C4765B"/>
    <w:rsid w:val="00C4782E"/>
    <w:rsid w:val="00C50AE4"/>
    <w:rsid w:val="00C50FF9"/>
    <w:rsid w:val="00C51561"/>
    <w:rsid w:val="00C52393"/>
    <w:rsid w:val="00C528BA"/>
    <w:rsid w:val="00C53A6E"/>
    <w:rsid w:val="00C54FA2"/>
    <w:rsid w:val="00C55D5C"/>
    <w:rsid w:val="00C5682B"/>
    <w:rsid w:val="00C56F63"/>
    <w:rsid w:val="00C57767"/>
    <w:rsid w:val="00C57ED1"/>
    <w:rsid w:val="00C57F3C"/>
    <w:rsid w:val="00C62E1C"/>
    <w:rsid w:val="00C63016"/>
    <w:rsid w:val="00C6432A"/>
    <w:rsid w:val="00C6471E"/>
    <w:rsid w:val="00C651FB"/>
    <w:rsid w:val="00C65D49"/>
    <w:rsid w:val="00C66090"/>
    <w:rsid w:val="00C668D4"/>
    <w:rsid w:val="00C67AF3"/>
    <w:rsid w:val="00C67D59"/>
    <w:rsid w:val="00C701AB"/>
    <w:rsid w:val="00C70450"/>
    <w:rsid w:val="00C7051E"/>
    <w:rsid w:val="00C71639"/>
    <w:rsid w:val="00C71731"/>
    <w:rsid w:val="00C7179F"/>
    <w:rsid w:val="00C719FC"/>
    <w:rsid w:val="00C72200"/>
    <w:rsid w:val="00C72805"/>
    <w:rsid w:val="00C72AF7"/>
    <w:rsid w:val="00C72DAF"/>
    <w:rsid w:val="00C74073"/>
    <w:rsid w:val="00C74990"/>
    <w:rsid w:val="00C75286"/>
    <w:rsid w:val="00C759D5"/>
    <w:rsid w:val="00C75B20"/>
    <w:rsid w:val="00C7641F"/>
    <w:rsid w:val="00C76F56"/>
    <w:rsid w:val="00C76F67"/>
    <w:rsid w:val="00C77195"/>
    <w:rsid w:val="00C77C8C"/>
    <w:rsid w:val="00C81321"/>
    <w:rsid w:val="00C821BC"/>
    <w:rsid w:val="00C82779"/>
    <w:rsid w:val="00C82DEC"/>
    <w:rsid w:val="00C831B8"/>
    <w:rsid w:val="00C83809"/>
    <w:rsid w:val="00C83C57"/>
    <w:rsid w:val="00C83F06"/>
    <w:rsid w:val="00C84433"/>
    <w:rsid w:val="00C84539"/>
    <w:rsid w:val="00C8576B"/>
    <w:rsid w:val="00C85822"/>
    <w:rsid w:val="00C8590A"/>
    <w:rsid w:val="00C85B73"/>
    <w:rsid w:val="00C85BD8"/>
    <w:rsid w:val="00C85CF3"/>
    <w:rsid w:val="00C86B10"/>
    <w:rsid w:val="00C86C25"/>
    <w:rsid w:val="00C86D6C"/>
    <w:rsid w:val="00C87125"/>
    <w:rsid w:val="00C87653"/>
    <w:rsid w:val="00C90066"/>
    <w:rsid w:val="00C9018E"/>
    <w:rsid w:val="00C905D1"/>
    <w:rsid w:val="00C9096C"/>
    <w:rsid w:val="00C90BB7"/>
    <w:rsid w:val="00C90C22"/>
    <w:rsid w:val="00C90ED4"/>
    <w:rsid w:val="00C90F85"/>
    <w:rsid w:val="00C917C6"/>
    <w:rsid w:val="00C91AF5"/>
    <w:rsid w:val="00C942EE"/>
    <w:rsid w:val="00C9439B"/>
    <w:rsid w:val="00C94D73"/>
    <w:rsid w:val="00C95C71"/>
    <w:rsid w:val="00C95D05"/>
    <w:rsid w:val="00C95D26"/>
    <w:rsid w:val="00C97146"/>
    <w:rsid w:val="00C97A67"/>
    <w:rsid w:val="00CA07ED"/>
    <w:rsid w:val="00CA08F8"/>
    <w:rsid w:val="00CA0B25"/>
    <w:rsid w:val="00CA0D47"/>
    <w:rsid w:val="00CA10F3"/>
    <w:rsid w:val="00CA1119"/>
    <w:rsid w:val="00CA13B9"/>
    <w:rsid w:val="00CA193A"/>
    <w:rsid w:val="00CA1D11"/>
    <w:rsid w:val="00CA1FC6"/>
    <w:rsid w:val="00CA2001"/>
    <w:rsid w:val="00CA2091"/>
    <w:rsid w:val="00CA248B"/>
    <w:rsid w:val="00CA2CF5"/>
    <w:rsid w:val="00CA2EA7"/>
    <w:rsid w:val="00CA32D4"/>
    <w:rsid w:val="00CA37CF"/>
    <w:rsid w:val="00CA479B"/>
    <w:rsid w:val="00CA48C4"/>
    <w:rsid w:val="00CA4F64"/>
    <w:rsid w:val="00CA51EB"/>
    <w:rsid w:val="00CA55AF"/>
    <w:rsid w:val="00CA76D3"/>
    <w:rsid w:val="00CA778A"/>
    <w:rsid w:val="00CA7889"/>
    <w:rsid w:val="00CA7CB2"/>
    <w:rsid w:val="00CB139E"/>
    <w:rsid w:val="00CB1677"/>
    <w:rsid w:val="00CB22C2"/>
    <w:rsid w:val="00CB385F"/>
    <w:rsid w:val="00CB4147"/>
    <w:rsid w:val="00CB4E9F"/>
    <w:rsid w:val="00CB5890"/>
    <w:rsid w:val="00CB590B"/>
    <w:rsid w:val="00CB5FE9"/>
    <w:rsid w:val="00CB63D1"/>
    <w:rsid w:val="00CB690E"/>
    <w:rsid w:val="00CB730B"/>
    <w:rsid w:val="00CB7BED"/>
    <w:rsid w:val="00CB7D9B"/>
    <w:rsid w:val="00CC023F"/>
    <w:rsid w:val="00CC02B7"/>
    <w:rsid w:val="00CC0E4A"/>
    <w:rsid w:val="00CC1CD7"/>
    <w:rsid w:val="00CC2397"/>
    <w:rsid w:val="00CC283B"/>
    <w:rsid w:val="00CC2A5E"/>
    <w:rsid w:val="00CC2BF1"/>
    <w:rsid w:val="00CC2FCE"/>
    <w:rsid w:val="00CC309D"/>
    <w:rsid w:val="00CC35E1"/>
    <w:rsid w:val="00CC369B"/>
    <w:rsid w:val="00CC47A4"/>
    <w:rsid w:val="00CC498F"/>
    <w:rsid w:val="00CC4D6A"/>
    <w:rsid w:val="00CC506E"/>
    <w:rsid w:val="00CC5440"/>
    <w:rsid w:val="00CC556E"/>
    <w:rsid w:val="00CC5ACF"/>
    <w:rsid w:val="00CC6611"/>
    <w:rsid w:val="00CC6697"/>
    <w:rsid w:val="00CC6D0F"/>
    <w:rsid w:val="00CC7657"/>
    <w:rsid w:val="00CC768F"/>
    <w:rsid w:val="00CC7D9E"/>
    <w:rsid w:val="00CD0B61"/>
    <w:rsid w:val="00CD0B75"/>
    <w:rsid w:val="00CD0D5D"/>
    <w:rsid w:val="00CD1397"/>
    <w:rsid w:val="00CD1BFF"/>
    <w:rsid w:val="00CD304F"/>
    <w:rsid w:val="00CD371E"/>
    <w:rsid w:val="00CD40A8"/>
    <w:rsid w:val="00CD546B"/>
    <w:rsid w:val="00CD59FF"/>
    <w:rsid w:val="00CD61F5"/>
    <w:rsid w:val="00CD671A"/>
    <w:rsid w:val="00CD6AFE"/>
    <w:rsid w:val="00CE00A0"/>
    <w:rsid w:val="00CE0454"/>
    <w:rsid w:val="00CE0774"/>
    <w:rsid w:val="00CE0DAC"/>
    <w:rsid w:val="00CE1888"/>
    <w:rsid w:val="00CE19C4"/>
    <w:rsid w:val="00CE1BD9"/>
    <w:rsid w:val="00CE2759"/>
    <w:rsid w:val="00CE335F"/>
    <w:rsid w:val="00CE3791"/>
    <w:rsid w:val="00CE3AB7"/>
    <w:rsid w:val="00CE3FF0"/>
    <w:rsid w:val="00CE48E7"/>
    <w:rsid w:val="00CE4EFD"/>
    <w:rsid w:val="00CE549A"/>
    <w:rsid w:val="00CE5971"/>
    <w:rsid w:val="00CE59DE"/>
    <w:rsid w:val="00CE641B"/>
    <w:rsid w:val="00CE66B2"/>
    <w:rsid w:val="00CE67C9"/>
    <w:rsid w:val="00CE6A5B"/>
    <w:rsid w:val="00CE711F"/>
    <w:rsid w:val="00CE7E4F"/>
    <w:rsid w:val="00CF03C5"/>
    <w:rsid w:val="00CF075C"/>
    <w:rsid w:val="00CF0E6F"/>
    <w:rsid w:val="00CF11FD"/>
    <w:rsid w:val="00CF1245"/>
    <w:rsid w:val="00CF128B"/>
    <w:rsid w:val="00CF1858"/>
    <w:rsid w:val="00CF207E"/>
    <w:rsid w:val="00CF2677"/>
    <w:rsid w:val="00CF30E4"/>
    <w:rsid w:val="00CF4A1C"/>
    <w:rsid w:val="00CF5686"/>
    <w:rsid w:val="00CF5DEE"/>
    <w:rsid w:val="00CF5EEB"/>
    <w:rsid w:val="00CF63BD"/>
    <w:rsid w:val="00CF652A"/>
    <w:rsid w:val="00CF7533"/>
    <w:rsid w:val="00CF771C"/>
    <w:rsid w:val="00CF79B0"/>
    <w:rsid w:val="00D000EB"/>
    <w:rsid w:val="00D00662"/>
    <w:rsid w:val="00D013DE"/>
    <w:rsid w:val="00D014D6"/>
    <w:rsid w:val="00D0158A"/>
    <w:rsid w:val="00D01E3E"/>
    <w:rsid w:val="00D02371"/>
    <w:rsid w:val="00D02660"/>
    <w:rsid w:val="00D037DF"/>
    <w:rsid w:val="00D03BD4"/>
    <w:rsid w:val="00D03C75"/>
    <w:rsid w:val="00D03D4D"/>
    <w:rsid w:val="00D04052"/>
    <w:rsid w:val="00D04F4F"/>
    <w:rsid w:val="00D059C4"/>
    <w:rsid w:val="00D05C29"/>
    <w:rsid w:val="00D06133"/>
    <w:rsid w:val="00D06668"/>
    <w:rsid w:val="00D071B8"/>
    <w:rsid w:val="00D07348"/>
    <w:rsid w:val="00D073E4"/>
    <w:rsid w:val="00D07669"/>
    <w:rsid w:val="00D077BD"/>
    <w:rsid w:val="00D07DBB"/>
    <w:rsid w:val="00D07E3F"/>
    <w:rsid w:val="00D10409"/>
    <w:rsid w:val="00D1052A"/>
    <w:rsid w:val="00D10A43"/>
    <w:rsid w:val="00D10F0F"/>
    <w:rsid w:val="00D11234"/>
    <w:rsid w:val="00D1171D"/>
    <w:rsid w:val="00D1199F"/>
    <w:rsid w:val="00D11EF9"/>
    <w:rsid w:val="00D12039"/>
    <w:rsid w:val="00D12E03"/>
    <w:rsid w:val="00D130BA"/>
    <w:rsid w:val="00D14710"/>
    <w:rsid w:val="00D15018"/>
    <w:rsid w:val="00D1563F"/>
    <w:rsid w:val="00D1688A"/>
    <w:rsid w:val="00D16C6B"/>
    <w:rsid w:val="00D175AA"/>
    <w:rsid w:val="00D17B48"/>
    <w:rsid w:val="00D2028B"/>
    <w:rsid w:val="00D209DD"/>
    <w:rsid w:val="00D20F59"/>
    <w:rsid w:val="00D210F2"/>
    <w:rsid w:val="00D218AF"/>
    <w:rsid w:val="00D225FB"/>
    <w:rsid w:val="00D226B5"/>
    <w:rsid w:val="00D22BE9"/>
    <w:rsid w:val="00D22CF7"/>
    <w:rsid w:val="00D22FD8"/>
    <w:rsid w:val="00D23013"/>
    <w:rsid w:val="00D23A70"/>
    <w:rsid w:val="00D241E4"/>
    <w:rsid w:val="00D25406"/>
    <w:rsid w:val="00D26049"/>
    <w:rsid w:val="00D26100"/>
    <w:rsid w:val="00D2689A"/>
    <w:rsid w:val="00D270C4"/>
    <w:rsid w:val="00D2770F"/>
    <w:rsid w:val="00D30701"/>
    <w:rsid w:val="00D30AB5"/>
    <w:rsid w:val="00D31AE0"/>
    <w:rsid w:val="00D31B0F"/>
    <w:rsid w:val="00D31B74"/>
    <w:rsid w:val="00D31CA6"/>
    <w:rsid w:val="00D3243F"/>
    <w:rsid w:val="00D324B7"/>
    <w:rsid w:val="00D327CD"/>
    <w:rsid w:val="00D333B1"/>
    <w:rsid w:val="00D33412"/>
    <w:rsid w:val="00D33466"/>
    <w:rsid w:val="00D3363E"/>
    <w:rsid w:val="00D336AA"/>
    <w:rsid w:val="00D3473B"/>
    <w:rsid w:val="00D34BED"/>
    <w:rsid w:val="00D34E80"/>
    <w:rsid w:val="00D354C4"/>
    <w:rsid w:val="00D3576E"/>
    <w:rsid w:val="00D358AB"/>
    <w:rsid w:val="00D3592A"/>
    <w:rsid w:val="00D36320"/>
    <w:rsid w:val="00D3677D"/>
    <w:rsid w:val="00D36ABD"/>
    <w:rsid w:val="00D36F70"/>
    <w:rsid w:val="00D37147"/>
    <w:rsid w:val="00D37A27"/>
    <w:rsid w:val="00D37BBD"/>
    <w:rsid w:val="00D37CE0"/>
    <w:rsid w:val="00D41083"/>
    <w:rsid w:val="00D41349"/>
    <w:rsid w:val="00D41CC5"/>
    <w:rsid w:val="00D4229C"/>
    <w:rsid w:val="00D424F3"/>
    <w:rsid w:val="00D425D8"/>
    <w:rsid w:val="00D451A8"/>
    <w:rsid w:val="00D45439"/>
    <w:rsid w:val="00D45B5D"/>
    <w:rsid w:val="00D45CCD"/>
    <w:rsid w:val="00D5018D"/>
    <w:rsid w:val="00D50EDC"/>
    <w:rsid w:val="00D521BE"/>
    <w:rsid w:val="00D52368"/>
    <w:rsid w:val="00D53196"/>
    <w:rsid w:val="00D534DA"/>
    <w:rsid w:val="00D53BC4"/>
    <w:rsid w:val="00D54237"/>
    <w:rsid w:val="00D54758"/>
    <w:rsid w:val="00D558F5"/>
    <w:rsid w:val="00D55961"/>
    <w:rsid w:val="00D5708E"/>
    <w:rsid w:val="00D575BC"/>
    <w:rsid w:val="00D5790F"/>
    <w:rsid w:val="00D57A51"/>
    <w:rsid w:val="00D57B19"/>
    <w:rsid w:val="00D57CEB"/>
    <w:rsid w:val="00D601D3"/>
    <w:rsid w:val="00D60663"/>
    <w:rsid w:val="00D620B6"/>
    <w:rsid w:val="00D622FC"/>
    <w:rsid w:val="00D623D1"/>
    <w:rsid w:val="00D62C6D"/>
    <w:rsid w:val="00D6327B"/>
    <w:rsid w:val="00D63385"/>
    <w:rsid w:val="00D64CF6"/>
    <w:rsid w:val="00D65418"/>
    <w:rsid w:val="00D65720"/>
    <w:rsid w:val="00D6574A"/>
    <w:rsid w:val="00D65EA6"/>
    <w:rsid w:val="00D66798"/>
    <w:rsid w:val="00D6702C"/>
    <w:rsid w:val="00D67B33"/>
    <w:rsid w:val="00D67EC4"/>
    <w:rsid w:val="00D70145"/>
    <w:rsid w:val="00D706DF"/>
    <w:rsid w:val="00D7111A"/>
    <w:rsid w:val="00D714D2"/>
    <w:rsid w:val="00D71D82"/>
    <w:rsid w:val="00D72545"/>
    <w:rsid w:val="00D72EC3"/>
    <w:rsid w:val="00D741BD"/>
    <w:rsid w:val="00D7572F"/>
    <w:rsid w:val="00D75F5B"/>
    <w:rsid w:val="00D75FD6"/>
    <w:rsid w:val="00D76919"/>
    <w:rsid w:val="00D76F5E"/>
    <w:rsid w:val="00D7782E"/>
    <w:rsid w:val="00D77868"/>
    <w:rsid w:val="00D8041B"/>
    <w:rsid w:val="00D8046E"/>
    <w:rsid w:val="00D8048C"/>
    <w:rsid w:val="00D80C2D"/>
    <w:rsid w:val="00D80E70"/>
    <w:rsid w:val="00D80F15"/>
    <w:rsid w:val="00D81CEC"/>
    <w:rsid w:val="00D8212B"/>
    <w:rsid w:val="00D82281"/>
    <w:rsid w:val="00D8238D"/>
    <w:rsid w:val="00D8390E"/>
    <w:rsid w:val="00D83A29"/>
    <w:rsid w:val="00D83AAA"/>
    <w:rsid w:val="00D83D23"/>
    <w:rsid w:val="00D843D2"/>
    <w:rsid w:val="00D84701"/>
    <w:rsid w:val="00D84D6A"/>
    <w:rsid w:val="00D861A0"/>
    <w:rsid w:val="00D86CA2"/>
    <w:rsid w:val="00D86F5C"/>
    <w:rsid w:val="00D86FD8"/>
    <w:rsid w:val="00D87203"/>
    <w:rsid w:val="00D87575"/>
    <w:rsid w:val="00D87A3B"/>
    <w:rsid w:val="00D87C10"/>
    <w:rsid w:val="00D87E19"/>
    <w:rsid w:val="00D904F0"/>
    <w:rsid w:val="00D90A39"/>
    <w:rsid w:val="00D90FDE"/>
    <w:rsid w:val="00D911EF"/>
    <w:rsid w:val="00D9148B"/>
    <w:rsid w:val="00D9177E"/>
    <w:rsid w:val="00D91A61"/>
    <w:rsid w:val="00D92320"/>
    <w:rsid w:val="00D92449"/>
    <w:rsid w:val="00D93251"/>
    <w:rsid w:val="00D933BC"/>
    <w:rsid w:val="00D93CD3"/>
    <w:rsid w:val="00D93D0D"/>
    <w:rsid w:val="00D93DA3"/>
    <w:rsid w:val="00D94547"/>
    <w:rsid w:val="00D94E44"/>
    <w:rsid w:val="00D958ED"/>
    <w:rsid w:val="00D960C1"/>
    <w:rsid w:val="00D9628F"/>
    <w:rsid w:val="00D96953"/>
    <w:rsid w:val="00D96977"/>
    <w:rsid w:val="00D96D97"/>
    <w:rsid w:val="00D97A84"/>
    <w:rsid w:val="00DA10E8"/>
    <w:rsid w:val="00DA1272"/>
    <w:rsid w:val="00DA13C0"/>
    <w:rsid w:val="00DA199D"/>
    <w:rsid w:val="00DA272A"/>
    <w:rsid w:val="00DA290C"/>
    <w:rsid w:val="00DA2E99"/>
    <w:rsid w:val="00DA3B28"/>
    <w:rsid w:val="00DA3B43"/>
    <w:rsid w:val="00DA3EB8"/>
    <w:rsid w:val="00DA40B4"/>
    <w:rsid w:val="00DA6023"/>
    <w:rsid w:val="00DA7302"/>
    <w:rsid w:val="00DA77EF"/>
    <w:rsid w:val="00DA7CEE"/>
    <w:rsid w:val="00DA7F4E"/>
    <w:rsid w:val="00DB089A"/>
    <w:rsid w:val="00DB0CB1"/>
    <w:rsid w:val="00DB0E6F"/>
    <w:rsid w:val="00DB1118"/>
    <w:rsid w:val="00DB152E"/>
    <w:rsid w:val="00DB224C"/>
    <w:rsid w:val="00DB348B"/>
    <w:rsid w:val="00DB693B"/>
    <w:rsid w:val="00DB6D31"/>
    <w:rsid w:val="00DB6D4E"/>
    <w:rsid w:val="00DB7BE5"/>
    <w:rsid w:val="00DC0CEE"/>
    <w:rsid w:val="00DC0CF1"/>
    <w:rsid w:val="00DC0F4A"/>
    <w:rsid w:val="00DC16FA"/>
    <w:rsid w:val="00DC22BF"/>
    <w:rsid w:val="00DC249F"/>
    <w:rsid w:val="00DC3312"/>
    <w:rsid w:val="00DC3475"/>
    <w:rsid w:val="00DC3BD5"/>
    <w:rsid w:val="00DC47F3"/>
    <w:rsid w:val="00DC53B3"/>
    <w:rsid w:val="00DC68A3"/>
    <w:rsid w:val="00DC7745"/>
    <w:rsid w:val="00DC7971"/>
    <w:rsid w:val="00DC7D14"/>
    <w:rsid w:val="00DD0961"/>
    <w:rsid w:val="00DD106D"/>
    <w:rsid w:val="00DD15A4"/>
    <w:rsid w:val="00DD1CF6"/>
    <w:rsid w:val="00DD2167"/>
    <w:rsid w:val="00DD244C"/>
    <w:rsid w:val="00DD2539"/>
    <w:rsid w:val="00DD26B0"/>
    <w:rsid w:val="00DD2E53"/>
    <w:rsid w:val="00DD343A"/>
    <w:rsid w:val="00DD3773"/>
    <w:rsid w:val="00DD46F9"/>
    <w:rsid w:val="00DD515B"/>
    <w:rsid w:val="00DD5989"/>
    <w:rsid w:val="00DD5E99"/>
    <w:rsid w:val="00DD7DC8"/>
    <w:rsid w:val="00DE0695"/>
    <w:rsid w:val="00DE1121"/>
    <w:rsid w:val="00DE1CFD"/>
    <w:rsid w:val="00DE3004"/>
    <w:rsid w:val="00DE3086"/>
    <w:rsid w:val="00DE3373"/>
    <w:rsid w:val="00DE339B"/>
    <w:rsid w:val="00DE345C"/>
    <w:rsid w:val="00DE3993"/>
    <w:rsid w:val="00DE3DC4"/>
    <w:rsid w:val="00DE3EAD"/>
    <w:rsid w:val="00DE44A2"/>
    <w:rsid w:val="00DE4C2B"/>
    <w:rsid w:val="00DE506C"/>
    <w:rsid w:val="00DE59E0"/>
    <w:rsid w:val="00DE5AB7"/>
    <w:rsid w:val="00DE5C24"/>
    <w:rsid w:val="00DE5F03"/>
    <w:rsid w:val="00DE61D5"/>
    <w:rsid w:val="00DE6515"/>
    <w:rsid w:val="00DE6C3F"/>
    <w:rsid w:val="00DE6CFD"/>
    <w:rsid w:val="00DE74B8"/>
    <w:rsid w:val="00DE75B7"/>
    <w:rsid w:val="00DF1496"/>
    <w:rsid w:val="00DF1B40"/>
    <w:rsid w:val="00DF2A21"/>
    <w:rsid w:val="00DF2CF7"/>
    <w:rsid w:val="00DF326B"/>
    <w:rsid w:val="00DF3D75"/>
    <w:rsid w:val="00DF4020"/>
    <w:rsid w:val="00DF6AF2"/>
    <w:rsid w:val="00DF6F5C"/>
    <w:rsid w:val="00DF7219"/>
    <w:rsid w:val="00DF72AA"/>
    <w:rsid w:val="00DF75B4"/>
    <w:rsid w:val="00DF77FF"/>
    <w:rsid w:val="00DF7A2D"/>
    <w:rsid w:val="00DF7C82"/>
    <w:rsid w:val="00E00BF1"/>
    <w:rsid w:val="00E017DC"/>
    <w:rsid w:val="00E019DD"/>
    <w:rsid w:val="00E01B29"/>
    <w:rsid w:val="00E0259F"/>
    <w:rsid w:val="00E02E59"/>
    <w:rsid w:val="00E042A6"/>
    <w:rsid w:val="00E049D8"/>
    <w:rsid w:val="00E049FD"/>
    <w:rsid w:val="00E04C87"/>
    <w:rsid w:val="00E051B1"/>
    <w:rsid w:val="00E0573B"/>
    <w:rsid w:val="00E05D24"/>
    <w:rsid w:val="00E05DDF"/>
    <w:rsid w:val="00E06415"/>
    <w:rsid w:val="00E0661A"/>
    <w:rsid w:val="00E070CF"/>
    <w:rsid w:val="00E0732C"/>
    <w:rsid w:val="00E07883"/>
    <w:rsid w:val="00E07D7E"/>
    <w:rsid w:val="00E07DDD"/>
    <w:rsid w:val="00E07F1A"/>
    <w:rsid w:val="00E10275"/>
    <w:rsid w:val="00E107A5"/>
    <w:rsid w:val="00E110F3"/>
    <w:rsid w:val="00E1112C"/>
    <w:rsid w:val="00E1150F"/>
    <w:rsid w:val="00E11C94"/>
    <w:rsid w:val="00E1244F"/>
    <w:rsid w:val="00E12B15"/>
    <w:rsid w:val="00E12ECA"/>
    <w:rsid w:val="00E12F53"/>
    <w:rsid w:val="00E135BC"/>
    <w:rsid w:val="00E13652"/>
    <w:rsid w:val="00E13659"/>
    <w:rsid w:val="00E13711"/>
    <w:rsid w:val="00E14396"/>
    <w:rsid w:val="00E14BCA"/>
    <w:rsid w:val="00E14E09"/>
    <w:rsid w:val="00E1545D"/>
    <w:rsid w:val="00E1566C"/>
    <w:rsid w:val="00E16252"/>
    <w:rsid w:val="00E165F9"/>
    <w:rsid w:val="00E16918"/>
    <w:rsid w:val="00E16DD9"/>
    <w:rsid w:val="00E179DD"/>
    <w:rsid w:val="00E17B4B"/>
    <w:rsid w:val="00E20084"/>
    <w:rsid w:val="00E2015B"/>
    <w:rsid w:val="00E202D3"/>
    <w:rsid w:val="00E216EB"/>
    <w:rsid w:val="00E2220D"/>
    <w:rsid w:val="00E227F9"/>
    <w:rsid w:val="00E229C7"/>
    <w:rsid w:val="00E23599"/>
    <w:rsid w:val="00E239CD"/>
    <w:rsid w:val="00E23C78"/>
    <w:rsid w:val="00E23F94"/>
    <w:rsid w:val="00E240CF"/>
    <w:rsid w:val="00E242CA"/>
    <w:rsid w:val="00E249C7"/>
    <w:rsid w:val="00E25360"/>
    <w:rsid w:val="00E25434"/>
    <w:rsid w:val="00E254FA"/>
    <w:rsid w:val="00E25E6A"/>
    <w:rsid w:val="00E26587"/>
    <w:rsid w:val="00E26631"/>
    <w:rsid w:val="00E26EC6"/>
    <w:rsid w:val="00E26EFA"/>
    <w:rsid w:val="00E26FC7"/>
    <w:rsid w:val="00E27494"/>
    <w:rsid w:val="00E30C64"/>
    <w:rsid w:val="00E30EDC"/>
    <w:rsid w:val="00E31377"/>
    <w:rsid w:val="00E3184B"/>
    <w:rsid w:val="00E32BF1"/>
    <w:rsid w:val="00E337E6"/>
    <w:rsid w:val="00E35981"/>
    <w:rsid w:val="00E35DC9"/>
    <w:rsid w:val="00E35F8F"/>
    <w:rsid w:val="00E361C2"/>
    <w:rsid w:val="00E37367"/>
    <w:rsid w:val="00E3773B"/>
    <w:rsid w:val="00E377AF"/>
    <w:rsid w:val="00E37803"/>
    <w:rsid w:val="00E37A95"/>
    <w:rsid w:val="00E37F05"/>
    <w:rsid w:val="00E42904"/>
    <w:rsid w:val="00E42AD9"/>
    <w:rsid w:val="00E42B8C"/>
    <w:rsid w:val="00E42C3D"/>
    <w:rsid w:val="00E42D13"/>
    <w:rsid w:val="00E431BC"/>
    <w:rsid w:val="00E432B5"/>
    <w:rsid w:val="00E4371A"/>
    <w:rsid w:val="00E43CC2"/>
    <w:rsid w:val="00E43E28"/>
    <w:rsid w:val="00E44429"/>
    <w:rsid w:val="00E448F5"/>
    <w:rsid w:val="00E449BA"/>
    <w:rsid w:val="00E44CE5"/>
    <w:rsid w:val="00E44F36"/>
    <w:rsid w:val="00E4521D"/>
    <w:rsid w:val="00E45426"/>
    <w:rsid w:val="00E47CD8"/>
    <w:rsid w:val="00E501C2"/>
    <w:rsid w:val="00E50A4E"/>
    <w:rsid w:val="00E50B6E"/>
    <w:rsid w:val="00E512DB"/>
    <w:rsid w:val="00E527E3"/>
    <w:rsid w:val="00E52E93"/>
    <w:rsid w:val="00E5316D"/>
    <w:rsid w:val="00E53A69"/>
    <w:rsid w:val="00E53DFF"/>
    <w:rsid w:val="00E53F39"/>
    <w:rsid w:val="00E5419D"/>
    <w:rsid w:val="00E5445B"/>
    <w:rsid w:val="00E54A12"/>
    <w:rsid w:val="00E54D5D"/>
    <w:rsid w:val="00E55051"/>
    <w:rsid w:val="00E554B2"/>
    <w:rsid w:val="00E5624D"/>
    <w:rsid w:val="00E56473"/>
    <w:rsid w:val="00E564A9"/>
    <w:rsid w:val="00E56F88"/>
    <w:rsid w:val="00E574FC"/>
    <w:rsid w:val="00E57826"/>
    <w:rsid w:val="00E601D3"/>
    <w:rsid w:val="00E60B62"/>
    <w:rsid w:val="00E60DEB"/>
    <w:rsid w:val="00E61B83"/>
    <w:rsid w:val="00E61D1F"/>
    <w:rsid w:val="00E62ED8"/>
    <w:rsid w:val="00E63461"/>
    <w:rsid w:val="00E634D0"/>
    <w:rsid w:val="00E6386E"/>
    <w:rsid w:val="00E64381"/>
    <w:rsid w:val="00E659D7"/>
    <w:rsid w:val="00E66DCB"/>
    <w:rsid w:val="00E6723F"/>
    <w:rsid w:val="00E67339"/>
    <w:rsid w:val="00E67855"/>
    <w:rsid w:val="00E679C6"/>
    <w:rsid w:val="00E70DE6"/>
    <w:rsid w:val="00E71A34"/>
    <w:rsid w:val="00E726D4"/>
    <w:rsid w:val="00E732E8"/>
    <w:rsid w:val="00E738F3"/>
    <w:rsid w:val="00E73A99"/>
    <w:rsid w:val="00E73BA8"/>
    <w:rsid w:val="00E7407F"/>
    <w:rsid w:val="00E74120"/>
    <w:rsid w:val="00E759CA"/>
    <w:rsid w:val="00E75C33"/>
    <w:rsid w:val="00E7675E"/>
    <w:rsid w:val="00E77CCD"/>
    <w:rsid w:val="00E77E13"/>
    <w:rsid w:val="00E80153"/>
    <w:rsid w:val="00E80747"/>
    <w:rsid w:val="00E81251"/>
    <w:rsid w:val="00E812A9"/>
    <w:rsid w:val="00E815AF"/>
    <w:rsid w:val="00E8163B"/>
    <w:rsid w:val="00E81DAD"/>
    <w:rsid w:val="00E81DD1"/>
    <w:rsid w:val="00E8317B"/>
    <w:rsid w:val="00E842EE"/>
    <w:rsid w:val="00E8472A"/>
    <w:rsid w:val="00E84D2C"/>
    <w:rsid w:val="00E850DE"/>
    <w:rsid w:val="00E86333"/>
    <w:rsid w:val="00E8653C"/>
    <w:rsid w:val="00E86CB6"/>
    <w:rsid w:val="00E87150"/>
    <w:rsid w:val="00E87F76"/>
    <w:rsid w:val="00E90CD3"/>
    <w:rsid w:val="00E91945"/>
    <w:rsid w:val="00E9200C"/>
    <w:rsid w:val="00E9246F"/>
    <w:rsid w:val="00E92C09"/>
    <w:rsid w:val="00E94428"/>
    <w:rsid w:val="00E951DB"/>
    <w:rsid w:val="00E9671B"/>
    <w:rsid w:val="00E96E88"/>
    <w:rsid w:val="00E96F18"/>
    <w:rsid w:val="00E97739"/>
    <w:rsid w:val="00E97B93"/>
    <w:rsid w:val="00E97E28"/>
    <w:rsid w:val="00EA0227"/>
    <w:rsid w:val="00EA03AA"/>
    <w:rsid w:val="00EA1BFC"/>
    <w:rsid w:val="00EA2C3E"/>
    <w:rsid w:val="00EA327E"/>
    <w:rsid w:val="00EA33AD"/>
    <w:rsid w:val="00EA46BA"/>
    <w:rsid w:val="00EA5538"/>
    <w:rsid w:val="00EA5688"/>
    <w:rsid w:val="00EA58BA"/>
    <w:rsid w:val="00EA5F37"/>
    <w:rsid w:val="00EA6355"/>
    <w:rsid w:val="00EA6E57"/>
    <w:rsid w:val="00EA70BF"/>
    <w:rsid w:val="00EA78FD"/>
    <w:rsid w:val="00EA7C2D"/>
    <w:rsid w:val="00EA7F7B"/>
    <w:rsid w:val="00EB032B"/>
    <w:rsid w:val="00EB07C7"/>
    <w:rsid w:val="00EB16CC"/>
    <w:rsid w:val="00EB1DFC"/>
    <w:rsid w:val="00EB1F92"/>
    <w:rsid w:val="00EB20A0"/>
    <w:rsid w:val="00EB24B2"/>
    <w:rsid w:val="00EB3791"/>
    <w:rsid w:val="00EB3A84"/>
    <w:rsid w:val="00EB3AAA"/>
    <w:rsid w:val="00EB3AB9"/>
    <w:rsid w:val="00EB401A"/>
    <w:rsid w:val="00EB43B0"/>
    <w:rsid w:val="00EB5977"/>
    <w:rsid w:val="00EB5EB2"/>
    <w:rsid w:val="00EB6B5D"/>
    <w:rsid w:val="00EB6D2C"/>
    <w:rsid w:val="00EC01BF"/>
    <w:rsid w:val="00EC0D9E"/>
    <w:rsid w:val="00EC0F91"/>
    <w:rsid w:val="00EC1358"/>
    <w:rsid w:val="00EC142C"/>
    <w:rsid w:val="00EC1587"/>
    <w:rsid w:val="00EC159B"/>
    <w:rsid w:val="00EC1B54"/>
    <w:rsid w:val="00EC2CDE"/>
    <w:rsid w:val="00EC2F67"/>
    <w:rsid w:val="00EC385D"/>
    <w:rsid w:val="00EC3F88"/>
    <w:rsid w:val="00EC430D"/>
    <w:rsid w:val="00EC49D3"/>
    <w:rsid w:val="00EC4BF5"/>
    <w:rsid w:val="00EC4F02"/>
    <w:rsid w:val="00EC50EE"/>
    <w:rsid w:val="00EC5DA6"/>
    <w:rsid w:val="00EC623C"/>
    <w:rsid w:val="00EC6449"/>
    <w:rsid w:val="00EC694C"/>
    <w:rsid w:val="00EC6B2C"/>
    <w:rsid w:val="00ED00FD"/>
    <w:rsid w:val="00ED0475"/>
    <w:rsid w:val="00ED0570"/>
    <w:rsid w:val="00ED0720"/>
    <w:rsid w:val="00ED10B3"/>
    <w:rsid w:val="00ED252F"/>
    <w:rsid w:val="00ED25D5"/>
    <w:rsid w:val="00ED2C02"/>
    <w:rsid w:val="00ED3A80"/>
    <w:rsid w:val="00ED3C2D"/>
    <w:rsid w:val="00ED4452"/>
    <w:rsid w:val="00ED5B72"/>
    <w:rsid w:val="00ED5D74"/>
    <w:rsid w:val="00ED648D"/>
    <w:rsid w:val="00ED6767"/>
    <w:rsid w:val="00ED7A93"/>
    <w:rsid w:val="00ED7D9F"/>
    <w:rsid w:val="00ED7F40"/>
    <w:rsid w:val="00EE056F"/>
    <w:rsid w:val="00EE0F32"/>
    <w:rsid w:val="00EE1913"/>
    <w:rsid w:val="00EE19F9"/>
    <w:rsid w:val="00EE28C5"/>
    <w:rsid w:val="00EE2EE5"/>
    <w:rsid w:val="00EE37C4"/>
    <w:rsid w:val="00EE3A5C"/>
    <w:rsid w:val="00EE4948"/>
    <w:rsid w:val="00EE4B1F"/>
    <w:rsid w:val="00EE53DF"/>
    <w:rsid w:val="00EE5A1F"/>
    <w:rsid w:val="00EE5BC7"/>
    <w:rsid w:val="00EE69E1"/>
    <w:rsid w:val="00EE76AF"/>
    <w:rsid w:val="00EE7724"/>
    <w:rsid w:val="00EE7CD5"/>
    <w:rsid w:val="00EE7D6D"/>
    <w:rsid w:val="00EF00EB"/>
    <w:rsid w:val="00EF1392"/>
    <w:rsid w:val="00EF174B"/>
    <w:rsid w:val="00EF1B4D"/>
    <w:rsid w:val="00EF1EA5"/>
    <w:rsid w:val="00EF1FA9"/>
    <w:rsid w:val="00EF2226"/>
    <w:rsid w:val="00EF22C9"/>
    <w:rsid w:val="00EF2487"/>
    <w:rsid w:val="00EF297B"/>
    <w:rsid w:val="00EF3F82"/>
    <w:rsid w:val="00EF4431"/>
    <w:rsid w:val="00EF4A66"/>
    <w:rsid w:val="00EF5511"/>
    <w:rsid w:val="00EF5670"/>
    <w:rsid w:val="00EF6355"/>
    <w:rsid w:val="00EF66FF"/>
    <w:rsid w:val="00EF6913"/>
    <w:rsid w:val="00EF7000"/>
    <w:rsid w:val="00EF7B98"/>
    <w:rsid w:val="00EF7DD7"/>
    <w:rsid w:val="00F008FD"/>
    <w:rsid w:val="00F01FBB"/>
    <w:rsid w:val="00F0223F"/>
    <w:rsid w:val="00F0280F"/>
    <w:rsid w:val="00F0299A"/>
    <w:rsid w:val="00F02FB5"/>
    <w:rsid w:val="00F03B90"/>
    <w:rsid w:val="00F03EF6"/>
    <w:rsid w:val="00F04031"/>
    <w:rsid w:val="00F04DCE"/>
    <w:rsid w:val="00F0548D"/>
    <w:rsid w:val="00F05CCF"/>
    <w:rsid w:val="00F05DEF"/>
    <w:rsid w:val="00F0671D"/>
    <w:rsid w:val="00F06A0D"/>
    <w:rsid w:val="00F07640"/>
    <w:rsid w:val="00F11057"/>
    <w:rsid w:val="00F1240D"/>
    <w:rsid w:val="00F127D8"/>
    <w:rsid w:val="00F12F49"/>
    <w:rsid w:val="00F13A9D"/>
    <w:rsid w:val="00F15001"/>
    <w:rsid w:val="00F15DD5"/>
    <w:rsid w:val="00F162BE"/>
    <w:rsid w:val="00F16B02"/>
    <w:rsid w:val="00F174C3"/>
    <w:rsid w:val="00F17ACC"/>
    <w:rsid w:val="00F200D7"/>
    <w:rsid w:val="00F20566"/>
    <w:rsid w:val="00F20B1B"/>
    <w:rsid w:val="00F21E40"/>
    <w:rsid w:val="00F21F02"/>
    <w:rsid w:val="00F2205C"/>
    <w:rsid w:val="00F22B70"/>
    <w:rsid w:val="00F233E3"/>
    <w:rsid w:val="00F2355B"/>
    <w:rsid w:val="00F23630"/>
    <w:rsid w:val="00F24A97"/>
    <w:rsid w:val="00F24CAE"/>
    <w:rsid w:val="00F25340"/>
    <w:rsid w:val="00F25829"/>
    <w:rsid w:val="00F2634B"/>
    <w:rsid w:val="00F265ED"/>
    <w:rsid w:val="00F304B8"/>
    <w:rsid w:val="00F30A3A"/>
    <w:rsid w:val="00F312ED"/>
    <w:rsid w:val="00F31963"/>
    <w:rsid w:val="00F31CD7"/>
    <w:rsid w:val="00F32033"/>
    <w:rsid w:val="00F32554"/>
    <w:rsid w:val="00F32859"/>
    <w:rsid w:val="00F33D60"/>
    <w:rsid w:val="00F33EA1"/>
    <w:rsid w:val="00F34D31"/>
    <w:rsid w:val="00F357BC"/>
    <w:rsid w:val="00F3585D"/>
    <w:rsid w:val="00F35896"/>
    <w:rsid w:val="00F35DFF"/>
    <w:rsid w:val="00F3623D"/>
    <w:rsid w:val="00F364FA"/>
    <w:rsid w:val="00F36583"/>
    <w:rsid w:val="00F37015"/>
    <w:rsid w:val="00F375AB"/>
    <w:rsid w:val="00F37835"/>
    <w:rsid w:val="00F400CB"/>
    <w:rsid w:val="00F40C23"/>
    <w:rsid w:val="00F4102A"/>
    <w:rsid w:val="00F4117E"/>
    <w:rsid w:val="00F41AAC"/>
    <w:rsid w:val="00F428F6"/>
    <w:rsid w:val="00F432FA"/>
    <w:rsid w:val="00F4479F"/>
    <w:rsid w:val="00F44C5F"/>
    <w:rsid w:val="00F4593B"/>
    <w:rsid w:val="00F463AB"/>
    <w:rsid w:val="00F46E23"/>
    <w:rsid w:val="00F472C8"/>
    <w:rsid w:val="00F478FE"/>
    <w:rsid w:val="00F47ED6"/>
    <w:rsid w:val="00F5005A"/>
    <w:rsid w:val="00F50761"/>
    <w:rsid w:val="00F507F6"/>
    <w:rsid w:val="00F51153"/>
    <w:rsid w:val="00F51A90"/>
    <w:rsid w:val="00F5218C"/>
    <w:rsid w:val="00F52409"/>
    <w:rsid w:val="00F5265F"/>
    <w:rsid w:val="00F52A33"/>
    <w:rsid w:val="00F537A1"/>
    <w:rsid w:val="00F548FA"/>
    <w:rsid w:val="00F550CD"/>
    <w:rsid w:val="00F55AE3"/>
    <w:rsid w:val="00F55B0B"/>
    <w:rsid w:val="00F55F9D"/>
    <w:rsid w:val="00F5651F"/>
    <w:rsid w:val="00F56F63"/>
    <w:rsid w:val="00F57040"/>
    <w:rsid w:val="00F57141"/>
    <w:rsid w:val="00F5754B"/>
    <w:rsid w:val="00F578CE"/>
    <w:rsid w:val="00F5793B"/>
    <w:rsid w:val="00F57AA2"/>
    <w:rsid w:val="00F611DA"/>
    <w:rsid w:val="00F61261"/>
    <w:rsid w:val="00F61286"/>
    <w:rsid w:val="00F61D9B"/>
    <w:rsid w:val="00F62F9F"/>
    <w:rsid w:val="00F63ECC"/>
    <w:rsid w:val="00F6436F"/>
    <w:rsid w:val="00F64BF1"/>
    <w:rsid w:val="00F651F5"/>
    <w:rsid w:val="00F6690B"/>
    <w:rsid w:val="00F66D32"/>
    <w:rsid w:val="00F672C8"/>
    <w:rsid w:val="00F70215"/>
    <w:rsid w:val="00F70567"/>
    <w:rsid w:val="00F70653"/>
    <w:rsid w:val="00F708E9"/>
    <w:rsid w:val="00F70A1C"/>
    <w:rsid w:val="00F70B1C"/>
    <w:rsid w:val="00F718E8"/>
    <w:rsid w:val="00F71CA7"/>
    <w:rsid w:val="00F72366"/>
    <w:rsid w:val="00F72D40"/>
    <w:rsid w:val="00F732D6"/>
    <w:rsid w:val="00F734BF"/>
    <w:rsid w:val="00F738F0"/>
    <w:rsid w:val="00F7391B"/>
    <w:rsid w:val="00F742E3"/>
    <w:rsid w:val="00F74D6F"/>
    <w:rsid w:val="00F7568B"/>
    <w:rsid w:val="00F75E05"/>
    <w:rsid w:val="00F773F0"/>
    <w:rsid w:val="00F77E72"/>
    <w:rsid w:val="00F80261"/>
    <w:rsid w:val="00F8061D"/>
    <w:rsid w:val="00F809DE"/>
    <w:rsid w:val="00F813F5"/>
    <w:rsid w:val="00F81897"/>
    <w:rsid w:val="00F827F1"/>
    <w:rsid w:val="00F83A93"/>
    <w:rsid w:val="00F83EEE"/>
    <w:rsid w:val="00F83FF0"/>
    <w:rsid w:val="00F85097"/>
    <w:rsid w:val="00F857FD"/>
    <w:rsid w:val="00F863CD"/>
    <w:rsid w:val="00F865FC"/>
    <w:rsid w:val="00F86C34"/>
    <w:rsid w:val="00F86D34"/>
    <w:rsid w:val="00F87D0A"/>
    <w:rsid w:val="00F90118"/>
    <w:rsid w:val="00F9077D"/>
    <w:rsid w:val="00F90A10"/>
    <w:rsid w:val="00F91245"/>
    <w:rsid w:val="00F91B1A"/>
    <w:rsid w:val="00F91FDB"/>
    <w:rsid w:val="00F928F7"/>
    <w:rsid w:val="00F93847"/>
    <w:rsid w:val="00F93C2B"/>
    <w:rsid w:val="00F93DE3"/>
    <w:rsid w:val="00F94471"/>
    <w:rsid w:val="00F951CA"/>
    <w:rsid w:val="00F95E77"/>
    <w:rsid w:val="00F95FA1"/>
    <w:rsid w:val="00FA1E4B"/>
    <w:rsid w:val="00FA3724"/>
    <w:rsid w:val="00FA45E0"/>
    <w:rsid w:val="00FA53E0"/>
    <w:rsid w:val="00FA545E"/>
    <w:rsid w:val="00FA54AB"/>
    <w:rsid w:val="00FA59F3"/>
    <w:rsid w:val="00FA6393"/>
    <w:rsid w:val="00FA688D"/>
    <w:rsid w:val="00FA69DB"/>
    <w:rsid w:val="00FA6BB2"/>
    <w:rsid w:val="00FA76FE"/>
    <w:rsid w:val="00FA7A45"/>
    <w:rsid w:val="00FA7EF6"/>
    <w:rsid w:val="00FB00D3"/>
    <w:rsid w:val="00FB085F"/>
    <w:rsid w:val="00FB0D3D"/>
    <w:rsid w:val="00FB0FFE"/>
    <w:rsid w:val="00FB1447"/>
    <w:rsid w:val="00FB184B"/>
    <w:rsid w:val="00FB2AD0"/>
    <w:rsid w:val="00FB2EE4"/>
    <w:rsid w:val="00FB374D"/>
    <w:rsid w:val="00FB3762"/>
    <w:rsid w:val="00FB3D12"/>
    <w:rsid w:val="00FB4357"/>
    <w:rsid w:val="00FB4DFD"/>
    <w:rsid w:val="00FB5655"/>
    <w:rsid w:val="00FB5F33"/>
    <w:rsid w:val="00FB5FB0"/>
    <w:rsid w:val="00FB67AB"/>
    <w:rsid w:val="00FB6BBA"/>
    <w:rsid w:val="00FB6EC2"/>
    <w:rsid w:val="00FB7A2F"/>
    <w:rsid w:val="00FC0C65"/>
    <w:rsid w:val="00FC2589"/>
    <w:rsid w:val="00FC2CB8"/>
    <w:rsid w:val="00FC346E"/>
    <w:rsid w:val="00FC3D3F"/>
    <w:rsid w:val="00FC405A"/>
    <w:rsid w:val="00FC47F2"/>
    <w:rsid w:val="00FC560B"/>
    <w:rsid w:val="00FC57CB"/>
    <w:rsid w:val="00FC5C15"/>
    <w:rsid w:val="00FC64C3"/>
    <w:rsid w:val="00FC6F33"/>
    <w:rsid w:val="00FD02DF"/>
    <w:rsid w:val="00FD09D7"/>
    <w:rsid w:val="00FD1428"/>
    <w:rsid w:val="00FD1B9C"/>
    <w:rsid w:val="00FD22E4"/>
    <w:rsid w:val="00FD25F3"/>
    <w:rsid w:val="00FD2B33"/>
    <w:rsid w:val="00FD3039"/>
    <w:rsid w:val="00FD3852"/>
    <w:rsid w:val="00FD3922"/>
    <w:rsid w:val="00FD40DF"/>
    <w:rsid w:val="00FD5140"/>
    <w:rsid w:val="00FD5504"/>
    <w:rsid w:val="00FD61BF"/>
    <w:rsid w:val="00FD686C"/>
    <w:rsid w:val="00FD68B5"/>
    <w:rsid w:val="00FD6A46"/>
    <w:rsid w:val="00FD6B8D"/>
    <w:rsid w:val="00FD7015"/>
    <w:rsid w:val="00FE07E4"/>
    <w:rsid w:val="00FE0ED5"/>
    <w:rsid w:val="00FE1D77"/>
    <w:rsid w:val="00FE2897"/>
    <w:rsid w:val="00FE2AB5"/>
    <w:rsid w:val="00FE2BF7"/>
    <w:rsid w:val="00FE3B86"/>
    <w:rsid w:val="00FE4141"/>
    <w:rsid w:val="00FE4A41"/>
    <w:rsid w:val="00FE61C7"/>
    <w:rsid w:val="00FE6BE7"/>
    <w:rsid w:val="00FE6DC9"/>
    <w:rsid w:val="00FE6F79"/>
    <w:rsid w:val="00FE7673"/>
    <w:rsid w:val="00FE7D23"/>
    <w:rsid w:val="00FF0E21"/>
    <w:rsid w:val="00FF138B"/>
    <w:rsid w:val="00FF14C9"/>
    <w:rsid w:val="00FF1816"/>
    <w:rsid w:val="00FF25B3"/>
    <w:rsid w:val="00FF27EC"/>
    <w:rsid w:val="00FF32F5"/>
    <w:rsid w:val="00FF3EBB"/>
    <w:rsid w:val="00FF43D8"/>
    <w:rsid w:val="00FF450C"/>
    <w:rsid w:val="00FF4971"/>
    <w:rsid w:val="00FF4ABC"/>
    <w:rsid w:val="00FF624A"/>
    <w:rsid w:val="00FF646A"/>
    <w:rsid w:val="00FF64C5"/>
    <w:rsid w:val="010D200B"/>
    <w:rsid w:val="012807D8"/>
    <w:rsid w:val="013A6017"/>
    <w:rsid w:val="013D6C4C"/>
    <w:rsid w:val="015C0790"/>
    <w:rsid w:val="01611DC8"/>
    <w:rsid w:val="018639B4"/>
    <w:rsid w:val="01EB139E"/>
    <w:rsid w:val="021D2FF3"/>
    <w:rsid w:val="02407210"/>
    <w:rsid w:val="0242394A"/>
    <w:rsid w:val="0262248F"/>
    <w:rsid w:val="027E4ADF"/>
    <w:rsid w:val="029D5603"/>
    <w:rsid w:val="02DE3A22"/>
    <w:rsid w:val="02E45088"/>
    <w:rsid w:val="02EC0376"/>
    <w:rsid w:val="02ED577F"/>
    <w:rsid w:val="02F154BE"/>
    <w:rsid w:val="03062FB1"/>
    <w:rsid w:val="033A7859"/>
    <w:rsid w:val="0357728A"/>
    <w:rsid w:val="036B598C"/>
    <w:rsid w:val="038B6E3D"/>
    <w:rsid w:val="03AD6B21"/>
    <w:rsid w:val="03BC2256"/>
    <w:rsid w:val="03C05168"/>
    <w:rsid w:val="03C0647A"/>
    <w:rsid w:val="03E253AF"/>
    <w:rsid w:val="03F774C5"/>
    <w:rsid w:val="03FF4057"/>
    <w:rsid w:val="040869C3"/>
    <w:rsid w:val="04527AB6"/>
    <w:rsid w:val="0470621E"/>
    <w:rsid w:val="047D6C84"/>
    <w:rsid w:val="048839A0"/>
    <w:rsid w:val="04FF6B42"/>
    <w:rsid w:val="05097169"/>
    <w:rsid w:val="05120EA9"/>
    <w:rsid w:val="05197F53"/>
    <w:rsid w:val="05325CF5"/>
    <w:rsid w:val="054C1FB1"/>
    <w:rsid w:val="056C6E80"/>
    <w:rsid w:val="0581049B"/>
    <w:rsid w:val="05F8075B"/>
    <w:rsid w:val="06213BBF"/>
    <w:rsid w:val="06407152"/>
    <w:rsid w:val="06651D7C"/>
    <w:rsid w:val="06655F0D"/>
    <w:rsid w:val="06981D92"/>
    <w:rsid w:val="069E3910"/>
    <w:rsid w:val="06C66C55"/>
    <w:rsid w:val="06C936E9"/>
    <w:rsid w:val="071F1204"/>
    <w:rsid w:val="073B478F"/>
    <w:rsid w:val="07512211"/>
    <w:rsid w:val="07947C1F"/>
    <w:rsid w:val="07C37790"/>
    <w:rsid w:val="07C93A02"/>
    <w:rsid w:val="07D651A3"/>
    <w:rsid w:val="07DE6254"/>
    <w:rsid w:val="08072D04"/>
    <w:rsid w:val="08102A56"/>
    <w:rsid w:val="084504D1"/>
    <w:rsid w:val="085A33EF"/>
    <w:rsid w:val="08687302"/>
    <w:rsid w:val="086A3EAF"/>
    <w:rsid w:val="087F05B0"/>
    <w:rsid w:val="08B970BA"/>
    <w:rsid w:val="08D33CD6"/>
    <w:rsid w:val="08E55937"/>
    <w:rsid w:val="0907022D"/>
    <w:rsid w:val="09902F04"/>
    <w:rsid w:val="09A07AFB"/>
    <w:rsid w:val="09B20008"/>
    <w:rsid w:val="09E302F4"/>
    <w:rsid w:val="09E477C2"/>
    <w:rsid w:val="0A5F0278"/>
    <w:rsid w:val="0A844F0B"/>
    <w:rsid w:val="0A911316"/>
    <w:rsid w:val="0A9F232F"/>
    <w:rsid w:val="0AAF5934"/>
    <w:rsid w:val="0AB82ADB"/>
    <w:rsid w:val="0ABD2F03"/>
    <w:rsid w:val="0AF3645A"/>
    <w:rsid w:val="0B104F54"/>
    <w:rsid w:val="0B37427F"/>
    <w:rsid w:val="0B73777F"/>
    <w:rsid w:val="0B89237F"/>
    <w:rsid w:val="0B8F377A"/>
    <w:rsid w:val="0BC749D7"/>
    <w:rsid w:val="0BE2681F"/>
    <w:rsid w:val="0BF1227D"/>
    <w:rsid w:val="0BF2092D"/>
    <w:rsid w:val="0C0F246E"/>
    <w:rsid w:val="0C1B7153"/>
    <w:rsid w:val="0C40207D"/>
    <w:rsid w:val="0C4506AD"/>
    <w:rsid w:val="0C473CD8"/>
    <w:rsid w:val="0C5B7B72"/>
    <w:rsid w:val="0C714FC8"/>
    <w:rsid w:val="0C7C5CD0"/>
    <w:rsid w:val="0CD00937"/>
    <w:rsid w:val="0CDA12B6"/>
    <w:rsid w:val="0CF327B8"/>
    <w:rsid w:val="0D3905F3"/>
    <w:rsid w:val="0D45467E"/>
    <w:rsid w:val="0D501A5B"/>
    <w:rsid w:val="0DA2320B"/>
    <w:rsid w:val="0E174E16"/>
    <w:rsid w:val="0E180071"/>
    <w:rsid w:val="0E1B3AE8"/>
    <w:rsid w:val="0E2F6C3D"/>
    <w:rsid w:val="0E5D45DD"/>
    <w:rsid w:val="0EA70B17"/>
    <w:rsid w:val="0EA80637"/>
    <w:rsid w:val="0EB32956"/>
    <w:rsid w:val="0EC35269"/>
    <w:rsid w:val="0F005796"/>
    <w:rsid w:val="0F050F7C"/>
    <w:rsid w:val="0F553A81"/>
    <w:rsid w:val="0F5C76A7"/>
    <w:rsid w:val="0F6F78EB"/>
    <w:rsid w:val="0F720933"/>
    <w:rsid w:val="0FA26909"/>
    <w:rsid w:val="0FAF4630"/>
    <w:rsid w:val="0FC069E9"/>
    <w:rsid w:val="0FFB17AA"/>
    <w:rsid w:val="10313ACD"/>
    <w:rsid w:val="10365CC4"/>
    <w:rsid w:val="103A3604"/>
    <w:rsid w:val="1063540C"/>
    <w:rsid w:val="106A552B"/>
    <w:rsid w:val="10722C80"/>
    <w:rsid w:val="107273C6"/>
    <w:rsid w:val="107E03B1"/>
    <w:rsid w:val="10801BB9"/>
    <w:rsid w:val="10912F22"/>
    <w:rsid w:val="10970DB6"/>
    <w:rsid w:val="10EE17F8"/>
    <w:rsid w:val="10F6658C"/>
    <w:rsid w:val="11135A3F"/>
    <w:rsid w:val="11632963"/>
    <w:rsid w:val="117C113D"/>
    <w:rsid w:val="11841CBF"/>
    <w:rsid w:val="11B80DCB"/>
    <w:rsid w:val="11DF5E81"/>
    <w:rsid w:val="11DF69EB"/>
    <w:rsid w:val="11E720C4"/>
    <w:rsid w:val="11EB0223"/>
    <w:rsid w:val="11F43BE9"/>
    <w:rsid w:val="128E2117"/>
    <w:rsid w:val="128E6158"/>
    <w:rsid w:val="1290425A"/>
    <w:rsid w:val="12AD6C57"/>
    <w:rsid w:val="12BD11F6"/>
    <w:rsid w:val="12BF1688"/>
    <w:rsid w:val="12DE6E85"/>
    <w:rsid w:val="12E31C38"/>
    <w:rsid w:val="12E831DB"/>
    <w:rsid w:val="13134FD9"/>
    <w:rsid w:val="13396D8A"/>
    <w:rsid w:val="134350EF"/>
    <w:rsid w:val="135643DB"/>
    <w:rsid w:val="13780BDF"/>
    <w:rsid w:val="137D2987"/>
    <w:rsid w:val="13805ACB"/>
    <w:rsid w:val="13914851"/>
    <w:rsid w:val="13A25273"/>
    <w:rsid w:val="13A91EF4"/>
    <w:rsid w:val="13D406F3"/>
    <w:rsid w:val="13F90CD3"/>
    <w:rsid w:val="1422771E"/>
    <w:rsid w:val="14452EDF"/>
    <w:rsid w:val="144F5497"/>
    <w:rsid w:val="14556828"/>
    <w:rsid w:val="14600A61"/>
    <w:rsid w:val="148552AC"/>
    <w:rsid w:val="14952EA8"/>
    <w:rsid w:val="149821AA"/>
    <w:rsid w:val="14BD61AD"/>
    <w:rsid w:val="14C65F62"/>
    <w:rsid w:val="14E33C40"/>
    <w:rsid w:val="14E8627B"/>
    <w:rsid w:val="14FE23D8"/>
    <w:rsid w:val="15020F66"/>
    <w:rsid w:val="151B69D3"/>
    <w:rsid w:val="152369CD"/>
    <w:rsid w:val="152A751B"/>
    <w:rsid w:val="154C6DB4"/>
    <w:rsid w:val="15B11435"/>
    <w:rsid w:val="160E1292"/>
    <w:rsid w:val="161706FB"/>
    <w:rsid w:val="161D61C7"/>
    <w:rsid w:val="16471F3E"/>
    <w:rsid w:val="16564DB8"/>
    <w:rsid w:val="16A802E0"/>
    <w:rsid w:val="16B069C5"/>
    <w:rsid w:val="16B7159F"/>
    <w:rsid w:val="16D74934"/>
    <w:rsid w:val="16E60F83"/>
    <w:rsid w:val="170C4B9F"/>
    <w:rsid w:val="170E3ECE"/>
    <w:rsid w:val="173D7FC4"/>
    <w:rsid w:val="17675FD6"/>
    <w:rsid w:val="176933F1"/>
    <w:rsid w:val="17764084"/>
    <w:rsid w:val="177F2759"/>
    <w:rsid w:val="17A0343D"/>
    <w:rsid w:val="17A513F6"/>
    <w:rsid w:val="17A7336F"/>
    <w:rsid w:val="17A94CA4"/>
    <w:rsid w:val="17CF0372"/>
    <w:rsid w:val="17E54C10"/>
    <w:rsid w:val="17ED603D"/>
    <w:rsid w:val="17F05E62"/>
    <w:rsid w:val="181E72DE"/>
    <w:rsid w:val="18232F28"/>
    <w:rsid w:val="18386E7C"/>
    <w:rsid w:val="184F4237"/>
    <w:rsid w:val="1852358E"/>
    <w:rsid w:val="186C02E5"/>
    <w:rsid w:val="18743E0A"/>
    <w:rsid w:val="189241E4"/>
    <w:rsid w:val="18AF588F"/>
    <w:rsid w:val="18B131D8"/>
    <w:rsid w:val="1907592E"/>
    <w:rsid w:val="19087038"/>
    <w:rsid w:val="194F4B48"/>
    <w:rsid w:val="196F01C3"/>
    <w:rsid w:val="19AE328C"/>
    <w:rsid w:val="19B569ED"/>
    <w:rsid w:val="19B56EE3"/>
    <w:rsid w:val="19C91957"/>
    <w:rsid w:val="19DF1AFB"/>
    <w:rsid w:val="1A49169B"/>
    <w:rsid w:val="1A6D5504"/>
    <w:rsid w:val="1A7120B5"/>
    <w:rsid w:val="1A7F5057"/>
    <w:rsid w:val="1AA711B0"/>
    <w:rsid w:val="1AB3597A"/>
    <w:rsid w:val="1AD54DC5"/>
    <w:rsid w:val="1AEC0C14"/>
    <w:rsid w:val="1AF43771"/>
    <w:rsid w:val="1B2262A5"/>
    <w:rsid w:val="1B2B4325"/>
    <w:rsid w:val="1B3C62B1"/>
    <w:rsid w:val="1B4804C8"/>
    <w:rsid w:val="1B48732A"/>
    <w:rsid w:val="1B5A3E0E"/>
    <w:rsid w:val="1B5B65B8"/>
    <w:rsid w:val="1B7A470D"/>
    <w:rsid w:val="1BAE3799"/>
    <w:rsid w:val="1BAF60B8"/>
    <w:rsid w:val="1BBF69B2"/>
    <w:rsid w:val="1BC36886"/>
    <w:rsid w:val="1BDA2988"/>
    <w:rsid w:val="1BE06C30"/>
    <w:rsid w:val="1C2908F1"/>
    <w:rsid w:val="1C325800"/>
    <w:rsid w:val="1C3E6006"/>
    <w:rsid w:val="1C456255"/>
    <w:rsid w:val="1C4C5575"/>
    <w:rsid w:val="1C677B1F"/>
    <w:rsid w:val="1C815FB1"/>
    <w:rsid w:val="1C916CFA"/>
    <w:rsid w:val="1C9E6B8B"/>
    <w:rsid w:val="1CA357D0"/>
    <w:rsid w:val="1CA84C4B"/>
    <w:rsid w:val="1CB54A55"/>
    <w:rsid w:val="1CD53560"/>
    <w:rsid w:val="1D062A0F"/>
    <w:rsid w:val="1D1802FD"/>
    <w:rsid w:val="1D1F76C6"/>
    <w:rsid w:val="1D4D6A37"/>
    <w:rsid w:val="1D567958"/>
    <w:rsid w:val="1D821A72"/>
    <w:rsid w:val="1D8D3935"/>
    <w:rsid w:val="1D977E4E"/>
    <w:rsid w:val="1DA13F11"/>
    <w:rsid w:val="1DA92505"/>
    <w:rsid w:val="1DBA3096"/>
    <w:rsid w:val="1DBE098B"/>
    <w:rsid w:val="1DD82E19"/>
    <w:rsid w:val="1E0901B4"/>
    <w:rsid w:val="1E2007BC"/>
    <w:rsid w:val="1E311A6F"/>
    <w:rsid w:val="1E4C273D"/>
    <w:rsid w:val="1E550B9E"/>
    <w:rsid w:val="1E8F215D"/>
    <w:rsid w:val="1EC61367"/>
    <w:rsid w:val="1ED8253E"/>
    <w:rsid w:val="1F5E5ADA"/>
    <w:rsid w:val="1F6D2203"/>
    <w:rsid w:val="1F9C63C4"/>
    <w:rsid w:val="1FBC70F9"/>
    <w:rsid w:val="1FBF3B89"/>
    <w:rsid w:val="1FC41CD6"/>
    <w:rsid w:val="1FD62B0F"/>
    <w:rsid w:val="202872B7"/>
    <w:rsid w:val="20685426"/>
    <w:rsid w:val="207A7F3E"/>
    <w:rsid w:val="20891DB1"/>
    <w:rsid w:val="20901932"/>
    <w:rsid w:val="20AC5884"/>
    <w:rsid w:val="20AF53A2"/>
    <w:rsid w:val="21003666"/>
    <w:rsid w:val="2116115C"/>
    <w:rsid w:val="2138307C"/>
    <w:rsid w:val="213B2154"/>
    <w:rsid w:val="214B3C42"/>
    <w:rsid w:val="215C7EF0"/>
    <w:rsid w:val="216A663D"/>
    <w:rsid w:val="216D1115"/>
    <w:rsid w:val="218411BD"/>
    <w:rsid w:val="219860B0"/>
    <w:rsid w:val="21B5259E"/>
    <w:rsid w:val="21DB0B12"/>
    <w:rsid w:val="21DF5EB4"/>
    <w:rsid w:val="21E23697"/>
    <w:rsid w:val="21E40AD0"/>
    <w:rsid w:val="21F4045E"/>
    <w:rsid w:val="222A4690"/>
    <w:rsid w:val="222F795B"/>
    <w:rsid w:val="224021C1"/>
    <w:rsid w:val="224036BD"/>
    <w:rsid w:val="224808AA"/>
    <w:rsid w:val="224F7CB3"/>
    <w:rsid w:val="225339DD"/>
    <w:rsid w:val="22575A20"/>
    <w:rsid w:val="225E70A3"/>
    <w:rsid w:val="22952E5E"/>
    <w:rsid w:val="22B146B2"/>
    <w:rsid w:val="22B43A71"/>
    <w:rsid w:val="22C53DA7"/>
    <w:rsid w:val="22E32735"/>
    <w:rsid w:val="23051A8D"/>
    <w:rsid w:val="230865B4"/>
    <w:rsid w:val="23384BF0"/>
    <w:rsid w:val="233A54ED"/>
    <w:rsid w:val="234F3739"/>
    <w:rsid w:val="236A42CC"/>
    <w:rsid w:val="236B4AED"/>
    <w:rsid w:val="23773819"/>
    <w:rsid w:val="239721F2"/>
    <w:rsid w:val="23EF1D6A"/>
    <w:rsid w:val="23F53F0E"/>
    <w:rsid w:val="2412674A"/>
    <w:rsid w:val="242942BE"/>
    <w:rsid w:val="24321BD4"/>
    <w:rsid w:val="24551C72"/>
    <w:rsid w:val="24631FF3"/>
    <w:rsid w:val="24745B67"/>
    <w:rsid w:val="24923998"/>
    <w:rsid w:val="24980283"/>
    <w:rsid w:val="24C306A9"/>
    <w:rsid w:val="24DA3B13"/>
    <w:rsid w:val="24DF28A3"/>
    <w:rsid w:val="24E26B3F"/>
    <w:rsid w:val="24FB65F1"/>
    <w:rsid w:val="254E731D"/>
    <w:rsid w:val="259514F4"/>
    <w:rsid w:val="259D60F6"/>
    <w:rsid w:val="25A76982"/>
    <w:rsid w:val="25A955E4"/>
    <w:rsid w:val="25B25150"/>
    <w:rsid w:val="25E53ABC"/>
    <w:rsid w:val="26003578"/>
    <w:rsid w:val="260559AD"/>
    <w:rsid w:val="2607423E"/>
    <w:rsid w:val="260D355B"/>
    <w:rsid w:val="26227CD3"/>
    <w:rsid w:val="264B6F22"/>
    <w:rsid w:val="264D5197"/>
    <w:rsid w:val="26505257"/>
    <w:rsid w:val="267171C8"/>
    <w:rsid w:val="26821E16"/>
    <w:rsid w:val="26A245A1"/>
    <w:rsid w:val="27157ED7"/>
    <w:rsid w:val="27450EF8"/>
    <w:rsid w:val="2775151E"/>
    <w:rsid w:val="278D6A13"/>
    <w:rsid w:val="27AD1BC9"/>
    <w:rsid w:val="27B06C91"/>
    <w:rsid w:val="27C72CED"/>
    <w:rsid w:val="27D82A14"/>
    <w:rsid w:val="27E311FC"/>
    <w:rsid w:val="280C627E"/>
    <w:rsid w:val="28304511"/>
    <w:rsid w:val="283C7F77"/>
    <w:rsid w:val="28776E14"/>
    <w:rsid w:val="289B2B3B"/>
    <w:rsid w:val="28A03FF7"/>
    <w:rsid w:val="28A45B05"/>
    <w:rsid w:val="28BF0922"/>
    <w:rsid w:val="28CA5EC2"/>
    <w:rsid w:val="28CF5129"/>
    <w:rsid w:val="28DF7CDB"/>
    <w:rsid w:val="28F26DEC"/>
    <w:rsid w:val="290806C4"/>
    <w:rsid w:val="290844FB"/>
    <w:rsid w:val="2912007A"/>
    <w:rsid w:val="29123B24"/>
    <w:rsid w:val="291675FF"/>
    <w:rsid w:val="294C67DF"/>
    <w:rsid w:val="296D165D"/>
    <w:rsid w:val="29723840"/>
    <w:rsid w:val="29747796"/>
    <w:rsid w:val="297A1375"/>
    <w:rsid w:val="299E55D7"/>
    <w:rsid w:val="29B07FB7"/>
    <w:rsid w:val="29FF2A81"/>
    <w:rsid w:val="2A2413B8"/>
    <w:rsid w:val="2A46320B"/>
    <w:rsid w:val="2A5E694A"/>
    <w:rsid w:val="2A7D7077"/>
    <w:rsid w:val="2A8C5791"/>
    <w:rsid w:val="2A921895"/>
    <w:rsid w:val="2ADF384D"/>
    <w:rsid w:val="2AF12038"/>
    <w:rsid w:val="2B151B69"/>
    <w:rsid w:val="2B274BA5"/>
    <w:rsid w:val="2B6D08C2"/>
    <w:rsid w:val="2B8600C8"/>
    <w:rsid w:val="2BA708B4"/>
    <w:rsid w:val="2BB15878"/>
    <w:rsid w:val="2BCB7318"/>
    <w:rsid w:val="2BCD3261"/>
    <w:rsid w:val="2BF04AC7"/>
    <w:rsid w:val="2C44213F"/>
    <w:rsid w:val="2C5A4C34"/>
    <w:rsid w:val="2C740B8B"/>
    <w:rsid w:val="2C7C3D7B"/>
    <w:rsid w:val="2C8E1B21"/>
    <w:rsid w:val="2CCA4928"/>
    <w:rsid w:val="2CCD48F4"/>
    <w:rsid w:val="2D105A8F"/>
    <w:rsid w:val="2D1269C8"/>
    <w:rsid w:val="2D16697E"/>
    <w:rsid w:val="2D312DF7"/>
    <w:rsid w:val="2D496C3E"/>
    <w:rsid w:val="2D550D98"/>
    <w:rsid w:val="2D8304BA"/>
    <w:rsid w:val="2DB5414F"/>
    <w:rsid w:val="2DB6063F"/>
    <w:rsid w:val="2DB715E2"/>
    <w:rsid w:val="2DBB51F6"/>
    <w:rsid w:val="2DDF0379"/>
    <w:rsid w:val="2DE738CE"/>
    <w:rsid w:val="2DE8706F"/>
    <w:rsid w:val="2DEE219E"/>
    <w:rsid w:val="2E007E44"/>
    <w:rsid w:val="2E275D65"/>
    <w:rsid w:val="2E4C7CA6"/>
    <w:rsid w:val="2E4E38E8"/>
    <w:rsid w:val="2E6B29C5"/>
    <w:rsid w:val="2EB57ACF"/>
    <w:rsid w:val="2EBD04ED"/>
    <w:rsid w:val="2ED83F29"/>
    <w:rsid w:val="2EE00D67"/>
    <w:rsid w:val="2EED04E6"/>
    <w:rsid w:val="2EFB2193"/>
    <w:rsid w:val="2F023892"/>
    <w:rsid w:val="2F081ABA"/>
    <w:rsid w:val="2F2E6139"/>
    <w:rsid w:val="2F862A94"/>
    <w:rsid w:val="2F9A3323"/>
    <w:rsid w:val="2F9E5B3A"/>
    <w:rsid w:val="2FAB002F"/>
    <w:rsid w:val="2FCA16A0"/>
    <w:rsid w:val="2FD27B66"/>
    <w:rsid w:val="2FEA062F"/>
    <w:rsid w:val="2FF938BB"/>
    <w:rsid w:val="30207E1A"/>
    <w:rsid w:val="307772EB"/>
    <w:rsid w:val="30A61E38"/>
    <w:rsid w:val="30DF5192"/>
    <w:rsid w:val="30E208A6"/>
    <w:rsid w:val="312305F0"/>
    <w:rsid w:val="31413828"/>
    <w:rsid w:val="31756C38"/>
    <w:rsid w:val="317D5FAC"/>
    <w:rsid w:val="317F4425"/>
    <w:rsid w:val="31861A07"/>
    <w:rsid w:val="31CC4BCD"/>
    <w:rsid w:val="31D06666"/>
    <w:rsid w:val="31DA39B9"/>
    <w:rsid w:val="31E0289B"/>
    <w:rsid w:val="31F218CA"/>
    <w:rsid w:val="3205284F"/>
    <w:rsid w:val="320614D0"/>
    <w:rsid w:val="320B0356"/>
    <w:rsid w:val="3225482A"/>
    <w:rsid w:val="323A5804"/>
    <w:rsid w:val="325A6AE7"/>
    <w:rsid w:val="326A4623"/>
    <w:rsid w:val="32A83671"/>
    <w:rsid w:val="32B92530"/>
    <w:rsid w:val="32ED5B53"/>
    <w:rsid w:val="32F22131"/>
    <w:rsid w:val="32F24705"/>
    <w:rsid w:val="330C224F"/>
    <w:rsid w:val="335316FB"/>
    <w:rsid w:val="3356223C"/>
    <w:rsid w:val="33645202"/>
    <w:rsid w:val="33661A4C"/>
    <w:rsid w:val="33682A38"/>
    <w:rsid w:val="33735009"/>
    <w:rsid w:val="337A0D00"/>
    <w:rsid w:val="33866BEA"/>
    <w:rsid w:val="33C03762"/>
    <w:rsid w:val="33CC1446"/>
    <w:rsid w:val="33E12622"/>
    <w:rsid w:val="33F44CB1"/>
    <w:rsid w:val="33F72A32"/>
    <w:rsid w:val="34002898"/>
    <w:rsid w:val="34023984"/>
    <w:rsid w:val="343979D2"/>
    <w:rsid w:val="343C23EF"/>
    <w:rsid w:val="34597E22"/>
    <w:rsid w:val="345F6A2C"/>
    <w:rsid w:val="34974914"/>
    <w:rsid w:val="34CF4BA7"/>
    <w:rsid w:val="34F53C71"/>
    <w:rsid w:val="350439C4"/>
    <w:rsid w:val="351F5775"/>
    <w:rsid w:val="35244CFF"/>
    <w:rsid w:val="353837F8"/>
    <w:rsid w:val="3550460B"/>
    <w:rsid w:val="35743EFB"/>
    <w:rsid w:val="3586436F"/>
    <w:rsid w:val="35BC74FF"/>
    <w:rsid w:val="35C37BC2"/>
    <w:rsid w:val="35C952D7"/>
    <w:rsid w:val="36020524"/>
    <w:rsid w:val="361B0960"/>
    <w:rsid w:val="36790BD2"/>
    <w:rsid w:val="368C2F29"/>
    <w:rsid w:val="36977408"/>
    <w:rsid w:val="36CF4D19"/>
    <w:rsid w:val="36E80073"/>
    <w:rsid w:val="37030CA5"/>
    <w:rsid w:val="370C03F3"/>
    <w:rsid w:val="371B7501"/>
    <w:rsid w:val="3721773E"/>
    <w:rsid w:val="376B1823"/>
    <w:rsid w:val="37721B76"/>
    <w:rsid w:val="37771E7F"/>
    <w:rsid w:val="377B0BFB"/>
    <w:rsid w:val="379E6FAF"/>
    <w:rsid w:val="37BA108C"/>
    <w:rsid w:val="3899302B"/>
    <w:rsid w:val="389B63BE"/>
    <w:rsid w:val="38A9728F"/>
    <w:rsid w:val="38B5359C"/>
    <w:rsid w:val="38E7228D"/>
    <w:rsid w:val="38F07FA2"/>
    <w:rsid w:val="38F156D9"/>
    <w:rsid w:val="38F17710"/>
    <w:rsid w:val="39074512"/>
    <w:rsid w:val="390808ED"/>
    <w:rsid w:val="39156FD2"/>
    <w:rsid w:val="393D682E"/>
    <w:rsid w:val="39560FBD"/>
    <w:rsid w:val="39732381"/>
    <w:rsid w:val="397B4868"/>
    <w:rsid w:val="39853241"/>
    <w:rsid w:val="39865389"/>
    <w:rsid w:val="3987029E"/>
    <w:rsid w:val="399D37A8"/>
    <w:rsid w:val="39A2665B"/>
    <w:rsid w:val="39B47FE1"/>
    <w:rsid w:val="3A0519DB"/>
    <w:rsid w:val="3A127960"/>
    <w:rsid w:val="3A216A93"/>
    <w:rsid w:val="3A2C28B0"/>
    <w:rsid w:val="3A2F4697"/>
    <w:rsid w:val="3A4F2D24"/>
    <w:rsid w:val="3A5029F4"/>
    <w:rsid w:val="3A756F3C"/>
    <w:rsid w:val="3A9322F2"/>
    <w:rsid w:val="3ADF3088"/>
    <w:rsid w:val="3AE27E6A"/>
    <w:rsid w:val="3AE93ACA"/>
    <w:rsid w:val="3AED0CD7"/>
    <w:rsid w:val="3B057185"/>
    <w:rsid w:val="3B091661"/>
    <w:rsid w:val="3B1433A4"/>
    <w:rsid w:val="3B175728"/>
    <w:rsid w:val="3B3303B1"/>
    <w:rsid w:val="3B384006"/>
    <w:rsid w:val="3B3B61F4"/>
    <w:rsid w:val="3B555147"/>
    <w:rsid w:val="3B603455"/>
    <w:rsid w:val="3B6B30D8"/>
    <w:rsid w:val="3BA27333"/>
    <w:rsid w:val="3BB826B4"/>
    <w:rsid w:val="3BDA5657"/>
    <w:rsid w:val="3BE55C08"/>
    <w:rsid w:val="3BF8738B"/>
    <w:rsid w:val="3C194061"/>
    <w:rsid w:val="3C2E31C0"/>
    <w:rsid w:val="3C594B02"/>
    <w:rsid w:val="3C5A04E6"/>
    <w:rsid w:val="3C666279"/>
    <w:rsid w:val="3CA27297"/>
    <w:rsid w:val="3CBC1DD3"/>
    <w:rsid w:val="3CD26B65"/>
    <w:rsid w:val="3CEA31CD"/>
    <w:rsid w:val="3D2323BC"/>
    <w:rsid w:val="3D2F1071"/>
    <w:rsid w:val="3D570494"/>
    <w:rsid w:val="3D795511"/>
    <w:rsid w:val="3D8926DC"/>
    <w:rsid w:val="3D8D3F60"/>
    <w:rsid w:val="3DB81C22"/>
    <w:rsid w:val="3DBD7092"/>
    <w:rsid w:val="3DDC583F"/>
    <w:rsid w:val="3DDF2D38"/>
    <w:rsid w:val="3DED7DF4"/>
    <w:rsid w:val="3E1F5D16"/>
    <w:rsid w:val="3E4542D4"/>
    <w:rsid w:val="3E471495"/>
    <w:rsid w:val="3E7A34B9"/>
    <w:rsid w:val="3E831AA0"/>
    <w:rsid w:val="3E892DBE"/>
    <w:rsid w:val="3ECD3066"/>
    <w:rsid w:val="3EE37589"/>
    <w:rsid w:val="3EF53747"/>
    <w:rsid w:val="3EFE4CFA"/>
    <w:rsid w:val="3F0C47F8"/>
    <w:rsid w:val="3F210101"/>
    <w:rsid w:val="3F5F4CD3"/>
    <w:rsid w:val="3F64012B"/>
    <w:rsid w:val="3F653328"/>
    <w:rsid w:val="3F8513D2"/>
    <w:rsid w:val="3F8C40C6"/>
    <w:rsid w:val="3F8F4945"/>
    <w:rsid w:val="3FA73396"/>
    <w:rsid w:val="3FB942A9"/>
    <w:rsid w:val="3FBB58F4"/>
    <w:rsid w:val="400203DC"/>
    <w:rsid w:val="404157E4"/>
    <w:rsid w:val="40596710"/>
    <w:rsid w:val="405A34A1"/>
    <w:rsid w:val="406425E4"/>
    <w:rsid w:val="40721B98"/>
    <w:rsid w:val="40746C4B"/>
    <w:rsid w:val="408005A7"/>
    <w:rsid w:val="40925AB9"/>
    <w:rsid w:val="40942CAF"/>
    <w:rsid w:val="409B3D3A"/>
    <w:rsid w:val="40AE447D"/>
    <w:rsid w:val="40F6279A"/>
    <w:rsid w:val="40F840D4"/>
    <w:rsid w:val="41081B6D"/>
    <w:rsid w:val="4128103E"/>
    <w:rsid w:val="412B3974"/>
    <w:rsid w:val="416030C3"/>
    <w:rsid w:val="41814D76"/>
    <w:rsid w:val="419808E2"/>
    <w:rsid w:val="421F7681"/>
    <w:rsid w:val="425F2339"/>
    <w:rsid w:val="42647007"/>
    <w:rsid w:val="428903BD"/>
    <w:rsid w:val="428C36C4"/>
    <w:rsid w:val="428D7480"/>
    <w:rsid w:val="42B86DCA"/>
    <w:rsid w:val="42BD6F70"/>
    <w:rsid w:val="42F22300"/>
    <w:rsid w:val="430C6E95"/>
    <w:rsid w:val="432303D3"/>
    <w:rsid w:val="432A6FA6"/>
    <w:rsid w:val="436B338D"/>
    <w:rsid w:val="437F4771"/>
    <w:rsid w:val="43B57EBC"/>
    <w:rsid w:val="43DE4E2A"/>
    <w:rsid w:val="4420181B"/>
    <w:rsid w:val="44301A72"/>
    <w:rsid w:val="444B517C"/>
    <w:rsid w:val="444D73DB"/>
    <w:rsid w:val="445C1E5B"/>
    <w:rsid w:val="446E0DB9"/>
    <w:rsid w:val="447B771B"/>
    <w:rsid w:val="448B5AF2"/>
    <w:rsid w:val="44AF7385"/>
    <w:rsid w:val="44F80445"/>
    <w:rsid w:val="450A0A03"/>
    <w:rsid w:val="4560274A"/>
    <w:rsid w:val="45630EC7"/>
    <w:rsid w:val="457E2F3D"/>
    <w:rsid w:val="458F7AD7"/>
    <w:rsid w:val="45AA68AD"/>
    <w:rsid w:val="45C52027"/>
    <w:rsid w:val="45C96F6B"/>
    <w:rsid w:val="45CC4ECB"/>
    <w:rsid w:val="45DB51B9"/>
    <w:rsid w:val="45DD7C8A"/>
    <w:rsid w:val="45E952EB"/>
    <w:rsid w:val="460F1C5D"/>
    <w:rsid w:val="460F5E1C"/>
    <w:rsid w:val="461C5390"/>
    <w:rsid w:val="46222D95"/>
    <w:rsid w:val="462E151A"/>
    <w:rsid w:val="46430717"/>
    <w:rsid w:val="46713EB2"/>
    <w:rsid w:val="468E4561"/>
    <w:rsid w:val="46F30AA9"/>
    <w:rsid w:val="47111470"/>
    <w:rsid w:val="47125D77"/>
    <w:rsid w:val="47162811"/>
    <w:rsid w:val="47321685"/>
    <w:rsid w:val="473607CB"/>
    <w:rsid w:val="47911136"/>
    <w:rsid w:val="479B7000"/>
    <w:rsid w:val="47C86EA6"/>
    <w:rsid w:val="47CD7D30"/>
    <w:rsid w:val="47CF2275"/>
    <w:rsid w:val="48356B71"/>
    <w:rsid w:val="488576F7"/>
    <w:rsid w:val="489B318B"/>
    <w:rsid w:val="489E71B8"/>
    <w:rsid w:val="489F3219"/>
    <w:rsid w:val="48D6548A"/>
    <w:rsid w:val="48F505AC"/>
    <w:rsid w:val="490007A8"/>
    <w:rsid w:val="491A125B"/>
    <w:rsid w:val="493E3800"/>
    <w:rsid w:val="4964209B"/>
    <w:rsid w:val="49A72936"/>
    <w:rsid w:val="49B430C3"/>
    <w:rsid w:val="49BC2903"/>
    <w:rsid w:val="49D73CCC"/>
    <w:rsid w:val="4A2618ED"/>
    <w:rsid w:val="4A301A88"/>
    <w:rsid w:val="4A715654"/>
    <w:rsid w:val="4AA90B95"/>
    <w:rsid w:val="4ACA31FD"/>
    <w:rsid w:val="4ACC6C6A"/>
    <w:rsid w:val="4AD73B18"/>
    <w:rsid w:val="4B633ACF"/>
    <w:rsid w:val="4B891613"/>
    <w:rsid w:val="4BAC3E7E"/>
    <w:rsid w:val="4C54295F"/>
    <w:rsid w:val="4C9245A4"/>
    <w:rsid w:val="4C9E6869"/>
    <w:rsid w:val="4CB6773C"/>
    <w:rsid w:val="4CD53BEB"/>
    <w:rsid w:val="4CD948AA"/>
    <w:rsid w:val="4CDA6105"/>
    <w:rsid w:val="4CDC3B39"/>
    <w:rsid w:val="4D3D4081"/>
    <w:rsid w:val="4D516F55"/>
    <w:rsid w:val="4D5944B9"/>
    <w:rsid w:val="4D5D6D38"/>
    <w:rsid w:val="4D61463E"/>
    <w:rsid w:val="4D6C5D62"/>
    <w:rsid w:val="4D7A52F0"/>
    <w:rsid w:val="4D7B6C21"/>
    <w:rsid w:val="4DB078A0"/>
    <w:rsid w:val="4DB44E41"/>
    <w:rsid w:val="4DBB1660"/>
    <w:rsid w:val="4DF85D74"/>
    <w:rsid w:val="4DFE6AA2"/>
    <w:rsid w:val="4E127EE3"/>
    <w:rsid w:val="4E294559"/>
    <w:rsid w:val="4E3D0765"/>
    <w:rsid w:val="4E3F706D"/>
    <w:rsid w:val="4E407ADD"/>
    <w:rsid w:val="4E4B79F3"/>
    <w:rsid w:val="4E586D4A"/>
    <w:rsid w:val="4E6C5456"/>
    <w:rsid w:val="4E724A67"/>
    <w:rsid w:val="4E8F21FC"/>
    <w:rsid w:val="4EA27113"/>
    <w:rsid w:val="4EAB7862"/>
    <w:rsid w:val="4EF3639B"/>
    <w:rsid w:val="4F1C64FA"/>
    <w:rsid w:val="4F28146E"/>
    <w:rsid w:val="4F294510"/>
    <w:rsid w:val="4F680B02"/>
    <w:rsid w:val="4F9274AB"/>
    <w:rsid w:val="4F9949BC"/>
    <w:rsid w:val="4FD926D5"/>
    <w:rsid w:val="4FE37DAA"/>
    <w:rsid w:val="50523AB7"/>
    <w:rsid w:val="507F5072"/>
    <w:rsid w:val="50A30F8C"/>
    <w:rsid w:val="50AB6F66"/>
    <w:rsid w:val="50B82DDB"/>
    <w:rsid w:val="50BA14C2"/>
    <w:rsid w:val="50D14D96"/>
    <w:rsid w:val="50F52E74"/>
    <w:rsid w:val="511624CA"/>
    <w:rsid w:val="51227F2B"/>
    <w:rsid w:val="51321CB6"/>
    <w:rsid w:val="51440EC5"/>
    <w:rsid w:val="51486FE8"/>
    <w:rsid w:val="51BF46DF"/>
    <w:rsid w:val="51CE2D82"/>
    <w:rsid w:val="51DA00FA"/>
    <w:rsid w:val="52321113"/>
    <w:rsid w:val="52445732"/>
    <w:rsid w:val="52477DF8"/>
    <w:rsid w:val="5264418B"/>
    <w:rsid w:val="527438B2"/>
    <w:rsid w:val="528C301D"/>
    <w:rsid w:val="52B8031D"/>
    <w:rsid w:val="52E35A3D"/>
    <w:rsid w:val="52E456CE"/>
    <w:rsid w:val="52ED2449"/>
    <w:rsid w:val="52F00C9F"/>
    <w:rsid w:val="52F91124"/>
    <w:rsid w:val="53056673"/>
    <w:rsid w:val="533D6A5A"/>
    <w:rsid w:val="53477CC9"/>
    <w:rsid w:val="535570C1"/>
    <w:rsid w:val="5367793A"/>
    <w:rsid w:val="53682826"/>
    <w:rsid w:val="53956EE7"/>
    <w:rsid w:val="539E1B84"/>
    <w:rsid w:val="53A4770B"/>
    <w:rsid w:val="53AF494B"/>
    <w:rsid w:val="53D922C1"/>
    <w:rsid w:val="53DC3750"/>
    <w:rsid w:val="541E7BDD"/>
    <w:rsid w:val="54396B7E"/>
    <w:rsid w:val="544B1891"/>
    <w:rsid w:val="549465B4"/>
    <w:rsid w:val="54A00B89"/>
    <w:rsid w:val="54B15AF0"/>
    <w:rsid w:val="54C85AD8"/>
    <w:rsid w:val="54E87866"/>
    <w:rsid w:val="55060EF5"/>
    <w:rsid w:val="55136B0C"/>
    <w:rsid w:val="552E3FCF"/>
    <w:rsid w:val="55380596"/>
    <w:rsid w:val="55D523DC"/>
    <w:rsid w:val="55D71999"/>
    <w:rsid w:val="56100B8D"/>
    <w:rsid w:val="56313EF5"/>
    <w:rsid w:val="5657343C"/>
    <w:rsid w:val="5670741F"/>
    <w:rsid w:val="56A007FA"/>
    <w:rsid w:val="56BA5743"/>
    <w:rsid w:val="56E26044"/>
    <w:rsid w:val="56E5090F"/>
    <w:rsid w:val="57332534"/>
    <w:rsid w:val="57411077"/>
    <w:rsid w:val="57430FD9"/>
    <w:rsid w:val="578B7EF5"/>
    <w:rsid w:val="57A94805"/>
    <w:rsid w:val="57AA77AB"/>
    <w:rsid w:val="57C53D8B"/>
    <w:rsid w:val="57DF0184"/>
    <w:rsid w:val="57E4710B"/>
    <w:rsid w:val="580B7F28"/>
    <w:rsid w:val="58160E43"/>
    <w:rsid w:val="58223EFD"/>
    <w:rsid w:val="58406F21"/>
    <w:rsid w:val="58457D33"/>
    <w:rsid w:val="58504462"/>
    <w:rsid w:val="58627FF2"/>
    <w:rsid w:val="58697E16"/>
    <w:rsid w:val="58984AE3"/>
    <w:rsid w:val="58AD48B9"/>
    <w:rsid w:val="58B43BE6"/>
    <w:rsid w:val="58CF13D4"/>
    <w:rsid w:val="58FA1F67"/>
    <w:rsid w:val="59191C8D"/>
    <w:rsid w:val="59377E29"/>
    <w:rsid w:val="594B0554"/>
    <w:rsid w:val="59533AD4"/>
    <w:rsid w:val="596532CA"/>
    <w:rsid w:val="597557B6"/>
    <w:rsid w:val="597D530D"/>
    <w:rsid w:val="5984631A"/>
    <w:rsid w:val="59A33F13"/>
    <w:rsid w:val="59AF3617"/>
    <w:rsid w:val="5A0B04A4"/>
    <w:rsid w:val="5A2237DC"/>
    <w:rsid w:val="5A3322B9"/>
    <w:rsid w:val="5A352C13"/>
    <w:rsid w:val="5A383461"/>
    <w:rsid w:val="5A5854DA"/>
    <w:rsid w:val="5A7C6320"/>
    <w:rsid w:val="5B100686"/>
    <w:rsid w:val="5B154ABB"/>
    <w:rsid w:val="5B857613"/>
    <w:rsid w:val="5B96384C"/>
    <w:rsid w:val="5B9E2F00"/>
    <w:rsid w:val="5BAE098B"/>
    <w:rsid w:val="5BC622DB"/>
    <w:rsid w:val="5BF036E2"/>
    <w:rsid w:val="5C1753E6"/>
    <w:rsid w:val="5C2972F5"/>
    <w:rsid w:val="5C375D3A"/>
    <w:rsid w:val="5D017873"/>
    <w:rsid w:val="5D0276A7"/>
    <w:rsid w:val="5D314E28"/>
    <w:rsid w:val="5D5759C1"/>
    <w:rsid w:val="5D610322"/>
    <w:rsid w:val="5D9273E5"/>
    <w:rsid w:val="5DD603A0"/>
    <w:rsid w:val="5DE05CF1"/>
    <w:rsid w:val="5DF803FF"/>
    <w:rsid w:val="5E5A7857"/>
    <w:rsid w:val="5EA22EAA"/>
    <w:rsid w:val="5EA5101B"/>
    <w:rsid w:val="5EBB1E14"/>
    <w:rsid w:val="5EC11E3C"/>
    <w:rsid w:val="5ECA13D0"/>
    <w:rsid w:val="5EE6276B"/>
    <w:rsid w:val="5F3517E6"/>
    <w:rsid w:val="5F3A6F22"/>
    <w:rsid w:val="5F4812D4"/>
    <w:rsid w:val="5F620B8A"/>
    <w:rsid w:val="5F895B51"/>
    <w:rsid w:val="5F9431B2"/>
    <w:rsid w:val="5FBC08C3"/>
    <w:rsid w:val="5FE25E93"/>
    <w:rsid w:val="601A6E41"/>
    <w:rsid w:val="602823E2"/>
    <w:rsid w:val="607D20C8"/>
    <w:rsid w:val="608324BB"/>
    <w:rsid w:val="608E6ABB"/>
    <w:rsid w:val="6091271D"/>
    <w:rsid w:val="609C6333"/>
    <w:rsid w:val="60CA7F0E"/>
    <w:rsid w:val="614C26E5"/>
    <w:rsid w:val="6180534C"/>
    <w:rsid w:val="61912B54"/>
    <w:rsid w:val="619F33A4"/>
    <w:rsid w:val="61A233C0"/>
    <w:rsid w:val="61DF4A45"/>
    <w:rsid w:val="61FD44BF"/>
    <w:rsid w:val="62256273"/>
    <w:rsid w:val="625E5A54"/>
    <w:rsid w:val="62CA1010"/>
    <w:rsid w:val="62DA0D11"/>
    <w:rsid w:val="62DA722F"/>
    <w:rsid w:val="62F17FC0"/>
    <w:rsid w:val="63177C82"/>
    <w:rsid w:val="63367EE2"/>
    <w:rsid w:val="63545730"/>
    <w:rsid w:val="63BF690B"/>
    <w:rsid w:val="63C65F47"/>
    <w:rsid w:val="63DD7CCA"/>
    <w:rsid w:val="63EE78F2"/>
    <w:rsid w:val="63F96516"/>
    <w:rsid w:val="644243D6"/>
    <w:rsid w:val="64533172"/>
    <w:rsid w:val="64537112"/>
    <w:rsid w:val="646356B1"/>
    <w:rsid w:val="646727E4"/>
    <w:rsid w:val="647420E3"/>
    <w:rsid w:val="649D3AA9"/>
    <w:rsid w:val="64A56EEB"/>
    <w:rsid w:val="64CF11AF"/>
    <w:rsid w:val="64D7261E"/>
    <w:rsid w:val="64F306D6"/>
    <w:rsid w:val="6511539F"/>
    <w:rsid w:val="652C5746"/>
    <w:rsid w:val="653C6956"/>
    <w:rsid w:val="65476F37"/>
    <w:rsid w:val="65585A72"/>
    <w:rsid w:val="65837F7C"/>
    <w:rsid w:val="65870514"/>
    <w:rsid w:val="65CC6DD7"/>
    <w:rsid w:val="66072247"/>
    <w:rsid w:val="66381C50"/>
    <w:rsid w:val="666E1E8F"/>
    <w:rsid w:val="667779A7"/>
    <w:rsid w:val="667B4AA7"/>
    <w:rsid w:val="668D01E6"/>
    <w:rsid w:val="668F356E"/>
    <w:rsid w:val="669D7765"/>
    <w:rsid w:val="66A41957"/>
    <w:rsid w:val="66C1497E"/>
    <w:rsid w:val="66D8762D"/>
    <w:rsid w:val="66E40920"/>
    <w:rsid w:val="66F7781D"/>
    <w:rsid w:val="671462C5"/>
    <w:rsid w:val="673A43B0"/>
    <w:rsid w:val="673E7B18"/>
    <w:rsid w:val="6791651E"/>
    <w:rsid w:val="679346E0"/>
    <w:rsid w:val="67D53EFC"/>
    <w:rsid w:val="67E356BA"/>
    <w:rsid w:val="67E962D6"/>
    <w:rsid w:val="67FA3C56"/>
    <w:rsid w:val="681C3FF4"/>
    <w:rsid w:val="684811CA"/>
    <w:rsid w:val="68496731"/>
    <w:rsid w:val="685964E7"/>
    <w:rsid w:val="68646BC2"/>
    <w:rsid w:val="68700C2D"/>
    <w:rsid w:val="68C57FBA"/>
    <w:rsid w:val="68E6466C"/>
    <w:rsid w:val="68F91648"/>
    <w:rsid w:val="68FA315C"/>
    <w:rsid w:val="692B7811"/>
    <w:rsid w:val="69335169"/>
    <w:rsid w:val="694C2A9E"/>
    <w:rsid w:val="696864C3"/>
    <w:rsid w:val="69A32E50"/>
    <w:rsid w:val="69DD4506"/>
    <w:rsid w:val="6A0A3F53"/>
    <w:rsid w:val="6A174965"/>
    <w:rsid w:val="6A224218"/>
    <w:rsid w:val="6A3E4818"/>
    <w:rsid w:val="6A984439"/>
    <w:rsid w:val="6A9D5FA0"/>
    <w:rsid w:val="6ABA3A84"/>
    <w:rsid w:val="6AC2789A"/>
    <w:rsid w:val="6B793985"/>
    <w:rsid w:val="6B7E56BA"/>
    <w:rsid w:val="6B9E6148"/>
    <w:rsid w:val="6BB770C0"/>
    <w:rsid w:val="6BDA29D0"/>
    <w:rsid w:val="6BF64184"/>
    <w:rsid w:val="6C353589"/>
    <w:rsid w:val="6C612DB9"/>
    <w:rsid w:val="6C6435E9"/>
    <w:rsid w:val="6C804B64"/>
    <w:rsid w:val="6C9E705C"/>
    <w:rsid w:val="6CAE6437"/>
    <w:rsid w:val="6CBE058B"/>
    <w:rsid w:val="6CD52827"/>
    <w:rsid w:val="6CF6334F"/>
    <w:rsid w:val="6D064D68"/>
    <w:rsid w:val="6D2242E5"/>
    <w:rsid w:val="6D2426A1"/>
    <w:rsid w:val="6D281665"/>
    <w:rsid w:val="6D3A5522"/>
    <w:rsid w:val="6D406DD5"/>
    <w:rsid w:val="6D440241"/>
    <w:rsid w:val="6D854458"/>
    <w:rsid w:val="6DC10A0A"/>
    <w:rsid w:val="6DCA7417"/>
    <w:rsid w:val="6DEB5177"/>
    <w:rsid w:val="6DF648FC"/>
    <w:rsid w:val="6E3A73E8"/>
    <w:rsid w:val="6E3E177B"/>
    <w:rsid w:val="6E5C2B58"/>
    <w:rsid w:val="6E755B20"/>
    <w:rsid w:val="6E7B49F9"/>
    <w:rsid w:val="6EB0206C"/>
    <w:rsid w:val="6EEB0902"/>
    <w:rsid w:val="6EEE0AE6"/>
    <w:rsid w:val="6EF3506E"/>
    <w:rsid w:val="6F1B3106"/>
    <w:rsid w:val="6F2C2BCB"/>
    <w:rsid w:val="6F384CE3"/>
    <w:rsid w:val="6F8202D6"/>
    <w:rsid w:val="6F8203A3"/>
    <w:rsid w:val="6F84079B"/>
    <w:rsid w:val="6FA57DA7"/>
    <w:rsid w:val="6FBD0DA6"/>
    <w:rsid w:val="6FD0434B"/>
    <w:rsid w:val="6FE15236"/>
    <w:rsid w:val="6FE6174C"/>
    <w:rsid w:val="70010D3C"/>
    <w:rsid w:val="70144E1E"/>
    <w:rsid w:val="70617698"/>
    <w:rsid w:val="706444E2"/>
    <w:rsid w:val="70895A1B"/>
    <w:rsid w:val="708E5DA6"/>
    <w:rsid w:val="70A31B2E"/>
    <w:rsid w:val="70B421DC"/>
    <w:rsid w:val="70B42565"/>
    <w:rsid w:val="70C62943"/>
    <w:rsid w:val="70D65AFF"/>
    <w:rsid w:val="70DC178E"/>
    <w:rsid w:val="70E41EF3"/>
    <w:rsid w:val="70FB64F9"/>
    <w:rsid w:val="71074C59"/>
    <w:rsid w:val="710A1731"/>
    <w:rsid w:val="711C7DA4"/>
    <w:rsid w:val="716B0101"/>
    <w:rsid w:val="717016A9"/>
    <w:rsid w:val="71AA2F43"/>
    <w:rsid w:val="71CB6C82"/>
    <w:rsid w:val="71DB1B36"/>
    <w:rsid w:val="71E92B47"/>
    <w:rsid w:val="71F87BA1"/>
    <w:rsid w:val="72357FAB"/>
    <w:rsid w:val="72453857"/>
    <w:rsid w:val="725A4052"/>
    <w:rsid w:val="72626137"/>
    <w:rsid w:val="726D2567"/>
    <w:rsid w:val="7271133E"/>
    <w:rsid w:val="728A0A13"/>
    <w:rsid w:val="728C4F26"/>
    <w:rsid w:val="728E0863"/>
    <w:rsid w:val="72B164FA"/>
    <w:rsid w:val="72DB375B"/>
    <w:rsid w:val="72EA1051"/>
    <w:rsid w:val="7306683B"/>
    <w:rsid w:val="730B67DF"/>
    <w:rsid w:val="73412A55"/>
    <w:rsid w:val="73571055"/>
    <w:rsid w:val="73582E3F"/>
    <w:rsid w:val="7363558A"/>
    <w:rsid w:val="73761D16"/>
    <w:rsid w:val="737E540D"/>
    <w:rsid w:val="73826440"/>
    <w:rsid w:val="73886E72"/>
    <w:rsid w:val="73BC7ED5"/>
    <w:rsid w:val="73C30D3F"/>
    <w:rsid w:val="74795316"/>
    <w:rsid w:val="747D2E7E"/>
    <w:rsid w:val="749027E0"/>
    <w:rsid w:val="74A038A7"/>
    <w:rsid w:val="74C927B8"/>
    <w:rsid w:val="74D21819"/>
    <w:rsid w:val="74DE48B5"/>
    <w:rsid w:val="74E4050C"/>
    <w:rsid w:val="753069B0"/>
    <w:rsid w:val="755C26E8"/>
    <w:rsid w:val="75644119"/>
    <w:rsid w:val="7573166F"/>
    <w:rsid w:val="759E2CA9"/>
    <w:rsid w:val="759F0243"/>
    <w:rsid w:val="765D71CC"/>
    <w:rsid w:val="76696224"/>
    <w:rsid w:val="7681593E"/>
    <w:rsid w:val="768C73EA"/>
    <w:rsid w:val="76941347"/>
    <w:rsid w:val="76BB1649"/>
    <w:rsid w:val="76C517F7"/>
    <w:rsid w:val="76F778ED"/>
    <w:rsid w:val="7706427C"/>
    <w:rsid w:val="772237F4"/>
    <w:rsid w:val="7736354F"/>
    <w:rsid w:val="774C0EB7"/>
    <w:rsid w:val="77652161"/>
    <w:rsid w:val="77EA5197"/>
    <w:rsid w:val="77F540E6"/>
    <w:rsid w:val="781A0FC6"/>
    <w:rsid w:val="78291228"/>
    <w:rsid w:val="7864590D"/>
    <w:rsid w:val="7876115C"/>
    <w:rsid w:val="787E6F3B"/>
    <w:rsid w:val="788753A4"/>
    <w:rsid w:val="78BD288E"/>
    <w:rsid w:val="78C26D1B"/>
    <w:rsid w:val="78E170E0"/>
    <w:rsid w:val="79141173"/>
    <w:rsid w:val="792517B8"/>
    <w:rsid w:val="796227B9"/>
    <w:rsid w:val="79644E56"/>
    <w:rsid w:val="796C31DF"/>
    <w:rsid w:val="797412ED"/>
    <w:rsid w:val="799B7FA6"/>
    <w:rsid w:val="79A74E3E"/>
    <w:rsid w:val="79B336F9"/>
    <w:rsid w:val="79BA1A10"/>
    <w:rsid w:val="79BD5BE2"/>
    <w:rsid w:val="79BF4965"/>
    <w:rsid w:val="79E7165C"/>
    <w:rsid w:val="79F7044F"/>
    <w:rsid w:val="7A0B45B9"/>
    <w:rsid w:val="7A16193C"/>
    <w:rsid w:val="7A1A1134"/>
    <w:rsid w:val="7A340027"/>
    <w:rsid w:val="7A435B48"/>
    <w:rsid w:val="7A4C3C45"/>
    <w:rsid w:val="7A5035F9"/>
    <w:rsid w:val="7A6655B1"/>
    <w:rsid w:val="7A921F36"/>
    <w:rsid w:val="7A990C5D"/>
    <w:rsid w:val="7AA472CD"/>
    <w:rsid w:val="7AAB5655"/>
    <w:rsid w:val="7AAC354F"/>
    <w:rsid w:val="7AAC54AC"/>
    <w:rsid w:val="7AB3038F"/>
    <w:rsid w:val="7ACC2595"/>
    <w:rsid w:val="7B0B0353"/>
    <w:rsid w:val="7B197B60"/>
    <w:rsid w:val="7B71575A"/>
    <w:rsid w:val="7B997937"/>
    <w:rsid w:val="7B9C7F34"/>
    <w:rsid w:val="7BB175F7"/>
    <w:rsid w:val="7BD85C80"/>
    <w:rsid w:val="7BDE7E1D"/>
    <w:rsid w:val="7C107EEF"/>
    <w:rsid w:val="7C1A5F56"/>
    <w:rsid w:val="7C2C4FD1"/>
    <w:rsid w:val="7C824DEB"/>
    <w:rsid w:val="7C8847C9"/>
    <w:rsid w:val="7C8E12AD"/>
    <w:rsid w:val="7C9670AF"/>
    <w:rsid w:val="7C9C1AA8"/>
    <w:rsid w:val="7CB91D5C"/>
    <w:rsid w:val="7CF2102D"/>
    <w:rsid w:val="7D1E1499"/>
    <w:rsid w:val="7D224D33"/>
    <w:rsid w:val="7D465F49"/>
    <w:rsid w:val="7D477F30"/>
    <w:rsid w:val="7D4F6FB1"/>
    <w:rsid w:val="7D513693"/>
    <w:rsid w:val="7D5B62C7"/>
    <w:rsid w:val="7DE41875"/>
    <w:rsid w:val="7E0A40E1"/>
    <w:rsid w:val="7E1009ED"/>
    <w:rsid w:val="7E114F02"/>
    <w:rsid w:val="7E332E6F"/>
    <w:rsid w:val="7E360C0B"/>
    <w:rsid w:val="7E5C1A56"/>
    <w:rsid w:val="7E7F0E22"/>
    <w:rsid w:val="7E82567E"/>
    <w:rsid w:val="7E8D70C0"/>
    <w:rsid w:val="7E934F72"/>
    <w:rsid w:val="7EAB10C4"/>
    <w:rsid w:val="7EB73BB6"/>
    <w:rsid w:val="7EB81934"/>
    <w:rsid w:val="7EC66472"/>
    <w:rsid w:val="7ED3130C"/>
    <w:rsid w:val="7EDF72F1"/>
    <w:rsid w:val="7F423931"/>
    <w:rsid w:val="7F446E06"/>
    <w:rsid w:val="7F544FBD"/>
    <w:rsid w:val="7F6437A5"/>
    <w:rsid w:val="7F6D6DAB"/>
    <w:rsid w:val="7F6D77B3"/>
    <w:rsid w:val="7F861593"/>
    <w:rsid w:val="7F8633AC"/>
    <w:rsid w:val="7FB15874"/>
    <w:rsid w:val="7FD91CDF"/>
    <w:rsid w:val="7FDD2E8A"/>
    <w:rsid w:val="7FE016B9"/>
    <w:rsid w:val="7FE248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qFormat="1"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6"/>
      <w:szCs w:val="24"/>
      <w:lang w:val="en-US" w:eastAsia="zh-CN" w:bidi="ar-SA"/>
    </w:rPr>
  </w:style>
  <w:style w:type="paragraph" w:styleId="2">
    <w:name w:val="heading 1"/>
    <w:basedOn w:val="1"/>
    <w:next w:val="1"/>
    <w:link w:val="113"/>
    <w:qFormat/>
    <w:uiPriority w:val="0"/>
    <w:pPr>
      <w:keepNext/>
      <w:keepLines/>
      <w:spacing w:before="340" w:after="330" w:line="576" w:lineRule="auto"/>
      <w:outlineLvl w:val="0"/>
    </w:pPr>
    <w:rPr>
      <w:b/>
      <w:bCs/>
      <w:kern w:val="44"/>
      <w:sz w:val="44"/>
      <w:szCs w:val="44"/>
    </w:rPr>
  </w:style>
  <w:style w:type="paragraph" w:styleId="3">
    <w:name w:val="heading 2"/>
    <w:basedOn w:val="1"/>
    <w:next w:val="1"/>
    <w:link w:val="55"/>
    <w:qFormat/>
    <w:uiPriority w:val="0"/>
    <w:pPr>
      <w:keepNext/>
      <w:keepLines/>
      <w:spacing w:before="260" w:after="260" w:line="413" w:lineRule="auto"/>
      <w:outlineLvl w:val="1"/>
    </w:pPr>
    <w:rPr>
      <w:rFonts w:ascii="Arial" w:hAnsi="Arial" w:eastAsia="黑体"/>
      <w:b/>
      <w:bCs/>
      <w:sz w:val="32"/>
      <w:szCs w:val="32"/>
    </w:rPr>
  </w:style>
  <w:style w:type="paragraph" w:styleId="4">
    <w:name w:val="heading 3"/>
    <w:basedOn w:val="1"/>
    <w:next w:val="5"/>
    <w:link w:val="118"/>
    <w:qFormat/>
    <w:uiPriority w:val="0"/>
    <w:pPr>
      <w:keepNext/>
      <w:keepLines/>
      <w:spacing w:before="260" w:after="260" w:line="413" w:lineRule="auto"/>
      <w:jc w:val="center"/>
      <w:outlineLvl w:val="2"/>
    </w:pPr>
    <w:rPr>
      <w:rFonts w:eastAsia="楷体_GB2312"/>
      <w:b/>
      <w:bCs/>
      <w:sz w:val="32"/>
      <w:szCs w:val="32"/>
    </w:rPr>
  </w:style>
  <w:style w:type="paragraph" w:styleId="6">
    <w:name w:val="heading 4"/>
    <w:basedOn w:val="1"/>
    <w:next w:val="1"/>
    <w:link w:val="86"/>
    <w:qFormat/>
    <w:uiPriority w:val="0"/>
    <w:pPr>
      <w:keepNext/>
      <w:keepLines/>
      <w:spacing w:before="280" w:after="290" w:line="372" w:lineRule="auto"/>
      <w:outlineLvl w:val="3"/>
    </w:pPr>
    <w:rPr>
      <w:rFonts w:ascii="Cambria" w:hAnsi="Cambria"/>
      <w:b/>
      <w:bCs/>
      <w:sz w:val="28"/>
      <w:szCs w:val="28"/>
    </w:rPr>
  </w:style>
  <w:style w:type="paragraph" w:styleId="7">
    <w:name w:val="heading 5"/>
    <w:basedOn w:val="1"/>
    <w:next w:val="1"/>
    <w:link w:val="69"/>
    <w:qFormat/>
    <w:uiPriority w:val="0"/>
    <w:pPr>
      <w:keepNext/>
      <w:keepLines/>
      <w:spacing w:before="280" w:after="290" w:line="372" w:lineRule="auto"/>
      <w:outlineLvl w:val="4"/>
    </w:pPr>
    <w:rPr>
      <w:b/>
      <w:bCs/>
      <w:sz w:val="28"/>
      <w:szCs w:val="28"/>
    </w:rPr>
  </w:style>
  <w:style w:type="paragraph" w:styleId="8">
    <w:name w:val="heading 6"/>
    <w:basedOn w:val="1"/>
    <w:next w:val="1"/>
    <w:link w:val="119"/>
    <w:qFormat/>
    <w:uiPriority w:val="0"/>
    <w:pPr>
      <w:keepNext/>
      <w:keepLines/>
      <w:tabs>
        <w:tab w:val="left" w:pos="1152"/>
      </w:tabs>
      <w:spacing w:before="240" w:after="64" w:line="320" w:lineRule="auto"/>
      <w:ind w:left="1152" w:hanging="1152"/>
      <w:outlineLvl w:val="5"/>
    </w:pPr>
    <w:rPr>
      <w:rFonts w:ascii="Arial" w:hAnsi="Arial" w:eastAsia="黑体" w:cs="Arial"/>
      <w:b/>
      <w:bCs/>
      <w:sz w:val="24"/>
    </w:rPr>
  </w:style>
  <w:style w:type="paragraph" w:styleId="9">
    <w:name w:val="heading 7"/>
    <w:basedOn w:val="1"/>
    <w:next w:val="1"/>
    <w:link w:val="64"/>
    <w:qFormat/>
    <w:uiPriority w:val="0"/>
    <w:pPr>
      <w:keepNext/>
      <w:keepLines/>
      <w:spacing w:before="240" w:after="64" w:line="320" w:lineRule="auto"/>
      <w:outlineLvl w:val="6"/>
    </w:pPr>
    <w:rPr>
      <w:b/>
      <w:bCs/>
      <w:sz w:val="24"/>
    </w:rPr>
  </w:style>
  <w:style w:type="paragraph" w:styleId="10">
    <w:name w:val="heading 8"/>
    <w:basedOn w:val="1"/>
    <w:next w:val="1"/>
    <w:link w:val="167"/>
    <w:qFormat/>
    <w:uiPriority w:val="0"/>
    <w:pPr>
      <w:keepNext/>
      <w:keepLines/>
      <w:tabs>
        <w:tab w:val="left" w:pos="1440"/>
      </w:tabs>
      <w:spacing w:before="240" w:after="64" w:line="320" w:lineRule="auto"/>
      <w:ind w:left="1440" w:hanging="1440"/>
      <w:outlineLvl w:val="7"/>
    </w:pPr>
    <w:rPr>
      <w:rFonts w:ascii="Arial" w:hAnsi="Arial" w:eastAsia="黑体" w:cs="Arial"/>
      <w:sz w:val="24"/>
    </w:rPr>
  </w:style>
  <w:style w:type="paragraph" w:styleId="11">
    <w:name w:val="heading 9"/>
    <w:basedOn w:val="1"/>
    <w:next w:val="1"/>
    <w:link w:val="174"/>
    <w:qFormat/>
    <w:uiPriority w:val="0"/>
    <w:pPr>
      <w:keepNext/>
      <w:keepLines/>
      <w:tabs>
        <w:tab w:val="left" w:pos="1584"/>
      </w:tabs>
      <w:spacing w:before="240" w:after="64" w:line="320" w:lineRule="auto"/>
      <w:ind w:left="1584" w:hanging="1584"/>
      <w:outlineLvl w:val="8"/>
    </w:pPr>
    <w:rPr>
      <w:rFonts w:ascii="Arial" w:hAnsi="Arial" w:eastAsia="黑体" w:cs="Arial"/>
      <w:sz w:val="21"/>
      <w:szCs w:val="21"/>
    </w:rPr>
  </w:style>
  <w:style w:type="character" w:default="1" w:styleId="41">
    <w:name w:val="Default Paragraph Font"/>
    <w:qFormat/>
    <w:uiPriority w:val="0"/>
  </w:style>
  <w:style w:type="table" w:default="1" w:styleId="39">
    <w:name w:val="Normal Table"/>
    <w:semiHidden/>
    <w:qFormat/>
    <w:uiPriority w:val="0"/>
    <w:tblPr>
      <w:tblLayout w:type="fixed"/>
      <w:tblCellMar>
        <w:top w:w="0" w:type="dxa"/>
        <w:left w:w="108" w:type="dxa"/>
        <w:bottom w:w="0" w:type="dxa"/>
        <w:right w:w="108" w:type="dxa"/>
      </w:tblCellMar>
    </w:tblPr>
  </w:style>
  <w:style w:type="paragraph" w:styleId="5">
    <w:name w:val="Normal Indent"/>
    <w:basedOn w:val="1"/>
    <w:link w:val="94"/>
    <w:qFormat/>
    <w:uiPriority w:val="0"/>
    <w:pPr>
      <w:ind w:firstLine="420"/>
    </w:pPr>
    <w:rPr>
      <w:sz w:val="21"/>
      <w:szCs w:val="20"/>
    </w:rPr>
  </w:style>
  <w:style w:type="paragraph" w:styleId="12">
    <w:name w:val="List Number"/>
    <w:basedOn w:val="1"/>
    <w:qFormat/>
    <w:uiPriority w:val="0"/>
    <w:pPr>
      <w:widowControl/>
      <w:tabs>
        <w:tab w:val="left" w:pos="454"/>
        <w:tab w:val="left" w:pos="720"/>
      </w:tabs>
      <w:spacing w:afterLines="50"/>
      <w:ind w:left="454" w:hanging="284"/>
      <w:jc w:val="left"/>
    </w:pPr>
    <w:rPr>
      <w:kern w:val="0"/>
      <w:sz w:val="24"/>
      <w:szCs w:val="20"/>
    </w:rPr>
  </w:style>
  <w:style w:type="paragraph" w:styleId="13">
    <w:name w:val="caption"/>
    <w:basedOn w:val="1"/>
    <w:next w:val="1"/>
    <w:qFormat/>
    <w:uiPriority w:val="0"/>
    <w:rPr>
      <w:rFonts w:ascii="Arial" w:hAnsi="Arial" w:eastAsia="黑体" w:cs="Arial"/>
      <w:sz w:val="20"/>
      <w:szCs w:val="20"/>
    </w:rPr>
  </w:style>
  <w:style w:type="paragraph" w:styleId="14">
    <w:name w:val="Document Map"/>
    <w:basedOn w:val="1"/>
    <w:link w:val="74"/>
    <w:qFormat/>
    <w:uiPriority w:val="0"/>
    <w:pPr>
      <w:shd w:val="clear" w:color="auto" w:fill="000080"/>
    </w:pPr>
  </w:style>
  <w:style w:type="paragraph" w:styleId="15">
    <w:name w:val="annotation text"/>
    <w:basedOn w:val="1"/>
    <w:link w:val="79"/>
    <w:qFormat/>
    <w:uiPriority w:val="0"/>
    <w:pPr>
      <w:jc w:val="left"/>
    </w:pPr>
  </w:style>
  <w:style w:type="paragraph" w:styleId="16">
    <w:name w:val="Salutation"/>
    <w:basedOn w:val="1"/>
    <w:next w:val="1"/>
    <w:link w:val="59"/>
    <w:unhideWhenUsed/>
    <w:qFormat/>
    <w:uiPriority w:val="0"/>
    <w:pPr>
      <w:widowControl/>
      <w:jc w:val="left"/>
    </w:pPr>
    <w:rPr>
      <w:kern w:val="0"/>
      <w:sz w:val="16"/>
      <w:szCs w:val="16"/>
    </w:rPr>
  </w:style>
  <w:style w:type="paragraph" w:styleId="17">
    <w:name w:val="Body Text 3"/>
    <w:basedOn w:val="1"/>
    <w:qFormat/>
    <w:uiPriority w:val="0"/>
    <w:pPr>
      <w:spacing w:after="120"/>
    </w:pPr>
    <w:rPr>
      <w:sz w:val="16"/>
      <w:szCs w:val="16"/>
    </w:rPr>
  </w:style>
  <w:style w:type="paragraph" w:styleId="18">
    <w:name w:val="Body Text"/>
    <w:basedOn w:val="1"/>
    <w:link w:val="80"/>
    <w:qFormat/>
    <w:uiPriority w:val="0"/>
    <w:pPr>
      <w:spacing w:after="120"/>
    </w:pPr>
    <w:rPr>
      <w:rFonts w:ascii="Calibri" w:hAnsi="Calibri"/>
      <w:sz w:val="21"/>
      <w:szCs w:val="22"/>
    </w:rPr>
  </w:style>
  <w:style w:type="paragraph" w:styleId="19">
    <w:name w:val="Body Text Indent"/>
    <w:basedOn w:val="1"/>
    <w:link w:val="68"/>
    <w:qFormat/>
    <w:uiPriority w:val="0"/>
    <w:pPr>
      <w:adjustRightInd w:val="0"/>
      <w:spacing w:line="500" w:lineRule="atLeast"/>
      <w:ind w:firstLine="210"/>
      <w:textAlignment w:val="baseline"/>
    </w:pPr>
    <w:rPr>
      <w:rFonts w:ascii="仿宋_GB2312" w:eastAsia="仿宋_GB2312"/>
      <w:kern w:val="0"/>
      <w:sz w:val="24"/>
      <w:szCs w:val="20"/>
    </w:rPr>
  </w:style>
  <w:style w:type="paragraph" w:styleId="20">
    <w:name w:val="List Number 3"/>
    <w:basedOn w:val="1"/>
    <w:qFormat/>
    <w:uiPriority w:val="0"/>
    <w:pPr>
      <w:numPr>
        <w:ilvl w:val="0"/>
        <w:numId w:val="1"/>
      </w:numPr>
      <w:tabs>
        <w:tab w:val="left" w:pos="1200"/>
      </w:tabs>
    </w:pPr>
    <w:rPr>
      <w:sz w:val="21"/>
    </w:rPr>
  </w:style>
  <w:style w:type="paragraph" w:styleId="21">
    <w:name w:val="List 2"/>
    <w:basedOn w:val="1"/>
    <w:qFormat/>
    <w:uiPriority w:val="0"/>
    <w:pPr>
      <w:ind w:left="100" w:leftChars="200" w:hanging="200" w:hangingChars="200"/>
    </w:pPr>
    <w:rPr>
      <w:sz w:val="28"/>
    </w:rPr>
  </w:style>
  <w:style w:type="paragraph" w:styleId="22">
    <w:name w:val="toc 3"/>
    <w:basedOn w:val="1"/>
    <w:next w:val="1"/>
    <w:qFormat/>
    <w:uiPriority w:val="0"/>
    <w:pPr>
      <w:ind w:left="840" w:leftChars="400"/>
    </w:pPr>
  </w:style>
  <w:style w:type="paragraph" w:styleId="23">
    <w:name w:val="Plain Text"/>
    <w:basedOn w:val="1"/>
    <w:link w:val="57"/>
    <w:qFormat/>
    <w:uiPriority w:val="0"/>
    <w:rPr>
      <w:rFonts w:ascii="宋体" w:hAnsi="Courier New"/>
      <w:sz w:val="21"/>
      <w:szCs w:val="20"/>
    </w:rPr>
  </w:style>
  <w:style w:type="paragraph" w:styleId="24">
    <w:name w:val="Date"/>
    <w:basedOn w:val="1"/>
    <w:next w:val="1"/>
    <w:qFormat/>
    <w:uiPriority w:val="0"/>
    <w:pPr>
      <w:ind w:left="100" w:leftChars="2500"/>
    </w:pPr>
  </w:style>
  <w:style w:type="paragraph" w:styleId="25">
    <w:name w:val="Body Text Indent 2"/>
    <w:basedOn w:val="1"/>
    <w:link w:val="114"/>
    <w:qFormat/>
    <w:uiPriority w:val="0"/>
    <w:pPr>
      <w:spacing w:after="120" w:line="480" w:lineRule="auto"/>
      <w:ind w:left="420" w:leftChars="200"/>
    </w:pPr>
  </w:style>
  <w:style w:type="paragraph" w:styleId="26">
    <w:name w:val="Balloon Text"/>
    <w:basedOn w:val="1"/>
    <w:link w:val="164"/>
    <w:qFormat/>
    <w:uiPriority w:val="0"/>
    <w:rPr>
      <w:sz w:val="18"/>
      <w:szCs w:val="18"/>
    </w:rPr>
  </w:style>
  <w:style w:type="paragraph" w:styleId="27">
    <w:name w:val="footer"/>
    <w:basedOn w:val="1"/>
    <w:link w:val="73"/>
    <w:qFormat/>
    <w:uiPriority w:val="0"/>
    <w:pPr>
      <w:tabs>
        <w:tab w:val="center" w:pos="4153"/>
        <w:tab w:val="right" w:pos="8306"/>
      </w:tabs>
      <w:snapToGrid w:val="0"/>
      <w:jc w:val="left"/>
    </w:pPr>
    <w:rPr>
      <w:sz w:val="18"/>
      <w:szCs w:val="18"/>
    </w:rPr>
  </w:style>
  <w:style w:type="paragraph" w:styleId="28">
    <w:name w:val="header"/>
    <w:basedOn w:val="1"/>
    <w:link w:val="102"/>
    <w:qFormat/>
    <w:uiPriority w:val="0"/>
    <w:pPr>
      <w:pBdr>
        <w:bottom w:val="single" w:color="auto" w:sz="6" w:space="1"/>
      </w:pBdr>
      <w:tabs>
        <w:tab w:val="center" w:pos="4153"/>
        <w:tab w:val="right" w:pos="8306"/>
      </w:tabs>
      <w:snapToGrid w:val="0"/>
      <w:jc w:val="center"/>
    </w:pPr>
    <w:rPr>
      <w:sz w:val="18"/>
      <w:szCs w:val="18"/>
    </w:rPr>
  </w:style>
  <w:style w:type="paragraph" w:styleId="29">
    <w:name w:val="toc 1"/>
    <w:basedOn w:val="1"/>
    <w:next w:val="1"/>
    <w:qFormat/>
    <w:uiPriority w:val="0"/>
    <w:pPr>
      <w:tabs>
        <w:tab w:val="right" w:leader="dot" w:pos="9628"/>
      </w:tabs>
      <w:jc w:val="center"/>
    </w:pPr>
    <w:rPr>
      <w:b/>
      <w:sz w:val="52"/>
      <w:szCs w:val="52"/>
    </w:rPr>
  </w:style>
  <w:style w:type="paragraph" w:styleId="30">
    <w:name w:val="List"/>
    <w:basedOn w:val="1"/>
    <w:qFormat/>
    <w:uiPriority w:val="0"/>
    <w:pPr>
      <w:ind w:left="200" w:hanging="200" w:hangingChars="200"/>
    </w:pPr>
    <w:rPr>
      <w:sz w:val="28"/>
    </w:rPr>
  </w:style>
  <w:style w:type="paragraph" w:styleId="31">
    <w:name w:val="footnote text"/>
    <w:basedOn w:val="1"/>
    <w:link w:val="101"/>
    <w:qFormat/>
    <w:uiPriority w:val="0"/>
    <w:pPr>
      <w:snapToGrid w:val="0"/>
      <w:jc w:val="left"/>
    </w:pPr>
    <w:rPr>
      <w:sz w:val="16"/>
      <w:szCs w:val="16"/>
    </w:rPr>
  </w:style>
  <w:style w:type="paragraph" w:styleId="32">
    <w:name w:val="Body Text Indent 3"/>
    <w:basedOn w:val="1"/>
    <w:link w:val="89"/>
    <w:qFormat/>
    <w:uiPriority w:val="0"/>
    <w:pPr>
      <w:spacing w:after="120"/>
      <w:ind w:left="420" w:leftChars="200"/>
    </w:pPr>
    <w:rPr>
      <w:sz w:val="16"/>
      <w:szCs w:val="16"/>
    </w:rPr>
  </w:style>
  <w:style w:type="paragraph" w:styleId="33">
    <w:name w:val="toc 2"/>
    <w:basedOn w:val="1"/>
    <w:next w:val="1"/>
    <w:qFormat/>
    <w:uiPriority w:val="0"/>
    <w:pPr>
      <w:ind w:left="420" w:leftChars="200"/>
    </w:pPr>
  </w:style>
  <w:style w:type="paragraph" w:styleId="34">
    <w:name w:val="Body Text 2"/>
    <w:basedOn w:val="1"/>
    <w:qFormat/>
    <w:uiPriority w:val="0"/>
    <w:pPr>
      <w:widowControl/>
      <w:snapToGrid w:val="0"/>
      <w:spacing w:before="50" w:afterLines="50" w:line="400" w:lineRule="exact"/>
      <w:jc w:val="left"/>
    </w:pPr>
    <w:rPr>
      <w:rFonts w:ascii="宋体" w:hAnsi="宋体"/>
      <w:color w:val="000000"/>
      <w:sz w:val="24"/>
    </w:rPr>
  </w:style>
  <w:style w:type="paragraph" w:styleId="35">
    <w:name w:val="Normal (Web)"/>
    <w:basedOn w:val="1"/>
    <w:qFormat/>
    <w:uiPriority w:val="99"/>
    <w:pPr>
      <w:widowControl/>
      <w:spacing w:before="100" w:beforeAutospacing="1" w:after="100" w:afterAutospacing="1"/>
      <w:jc w:val="left"/>
    </w:pPr>
    <w:rPr>
      <w:rFonts w:hint="eastAsia" w:ascii="宋体" w:hAnsi="宋体"/>
      <w:kern w:val="0"/>
      <w:sz w:val="24"/>
    </w:rPr>
  </w:style>
  <w:style w:type="paragraph" w:styleId="36">
    <w:name w:val="Title"/>
    <w:basedOn w:val="1"/>
    <w:qFormat/>
    <w:uiPriority w:val="0"/>
    <w:pPr>
      <w:widowControl/>
      <w:overflowPunct w:val="0"/>
      <w:autoSpaceDE w:val="0"/>
      <w:autoSpaceDN w:val="0"/>
      <w:adjustRightInd w:val="0"/>
      <w:jc w:val="center"/>
      <w:textAlignment w:val="baseline"/>
    </w:pPr>
    <w:rPr>
      <w:b/>
      <w:kern w:val="0"/>
      <w:sz w:val="24"/>
      <w:szCs w:val="20"/>
      <w:lang w:val="en-GB"/>
    </w:rPr>
  </w:style>
  <w:style w:type="paragraph" w:styleId="37">
    <w:name w:val="annotation subject"/>
    <w:basedOn w:val="15"/>
    <w:next w:val="15"/>
    <w:link w:val="138"/>
    <w:qFormat/>
    <w:uiPriority w:val="0"/>
    <w:rPr>
      <w:b/>
      <w:bCs/>
    </w:rPr>
  </w:style>
  <w:style w:type="paragraph" w:styleId="38">
    <w:name w:val="Body Text First Indent"/>
    <w:basedOn w:val="18"/>
    <w:link w:val="139"/>
    <w:qFormat/>
    <w:uiPriority w:val="0"/>
    <w:pPr>
      <w:ind w:firstLine="420" w:firstLineChars="100"/>
    </w:pPr>
  </w:style>
  <w:style w:type="table" w:styleId="40">
    <w:name w:val="Table Grid"/>
    <w:basedOn w:val="3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42">
    <w:name w:val="Strong"/>
    <w:qFormat/>
    <w:uiPriority w:val="0"/>
    <w:rPr>
      <w:b/>
      <w:bCs/>
    </w:rPr>
  </w:style>
  <w:style w:type="character" w:styleId="43">
    <w:name w:val="page number"/>
    <w:basedOn w:val="41"/>
    <w:qFormat/>
    <w:uiPriority w:val="0"/>
  </w:style>
  <w:style w:type="character" w:styleId="44">
    <w:name w:val="FollowedHyperlink"/>
    <w:basedOn w:val="41"/>
    <w:qFormat/>
    <w:uiPriority w:val="0"/>
    <w:rPr>
      <w:color w:val="800080"/>
      <w:u w:val="single"/>
    </w:rPr>
  </w:style>
  <w:style w:type="character" w:styleId="45">
    <w:name w:val="HTML Typewriter"/>
    <w:qFormat/>
    <w:uiPriority w:val="0"/>
    <w:rPr>
      <w:rFonts w:ascii="Arial Unicode MS" w:hAnsi="Arial Unicode MS" w:eastAsia="Courier New" w:cs="Courier New"/>
      <w:sz w:val="18"/>
      <w:szCs w:val="18"/>
    </w:rPr>
  </w:style>
  <w:style w:type="character" w:styleId="46">
    <w:name w:val="Hyperlink"/>
    <w:qFormat/>
    <w:uiPriority w:val="0"/>
    <w:rPr>
      <w:color w:val="0000FF"/>
      <w:u w:val="single"/>
    </w:rPr>
  </w:style>
  <w:style w:type="character" w:styleId="47">
    <w:name w:val="annotation reference"/>
    <w:qFormat/>
    <w:uiPriority w:val="0"/>
    <w:rPr>
      <w:sz w:val="21"/>
      <w:szCs w:val="21"/>
    </w:rPr>
  </w:style>
  <w:style w:type="character" w:customStyle="1" w:styleId="48">
    <w:name w:val="标题 1 Char"/>
    <w:qFormat/>
    <w:uiPriority w:val="0"/>
    <w:rPr>
      <w:rFonts w:eastAsia="宋体"/>
      <w:b/>
      <w:bCs/>
      <w:kern w:val="44"/>
      <w:sz w:val="44"/>
      <w:szCs w:val="44"/>
      <w:lang w:val="en-US" w:eastAsia="zh-CN" w:bidi="ar-SA"/>
    </w:rPr>
  </w:style>
  <w:style w:type="character" w:customStyle="1" w:styleId="49">
    <w:name w:val="标书的标题3 Char"/>
    <w:qFormat/>
    <w:uiPriority w:val="0"/>
    <w:rPr>
      <w:rFonts w:ascii="宋体" w:hAnsi="宋体" w:eastAsia="宋体" w:cs="宋体"/>
      <w:b/>
      <w:color w:val="000000"/>
      <w:kern w:val="2"/>
      <w:sz w:val="24"/>
      <w:szCs w:val="24"/>
      <w:lang w:val="en-US" w:eastAsia="zh-CN" w:bidi="ar-SA"/>
    </w:rPr>
  </w:style>
  <w:style w:type="character" w:customStyle="1" w:styleId="50">
    <w:name w:val=" Char Char Char Char Char Char Char Char Char Char"/>
    <w:qFormat/>
    <w:uiPriority w:val="0"/>
    <w:rPr>
      <w:kern w:val="2"/>
      <w:sz w:val="16"/>
      <w:szCs w:val="16"/>
      <w:lang w:bidi="ar-SA"/>
    </w:rPr>
  </w:style>
  <w:style w:type="character" w:customStyle="1" w:styleId="51">
    <w:name w:val="样式 正文（首行缩进两字） + 宋体 Char"/>
    <w:qFormat/>
    <w:uiPriority w:val="0"/>
    <w:rPr>
      <w:rFonts w:ascii="宋体" w:hAnsi="宋体" w:eastAsia="宋体"/>
      <w:spacing w:val="6"/>
      <w:kern w:val="24"/>
      <w:sz w:val="24"/>
      <w:szCs w:val="24"/>
      <w:lang w:val="en-US" w:eastAsia="zh-CN" w:bidi="ar-SA"/>
    </w:rPr>
  </w:style>
  <w:style w:type="character" w:customStyle="1" w:styleId="52">
    <w:name w:val="标题 4 Char Char"/>
    <w:qFormat/>
    <w:uiPriority w:val="0"/>
    <w:rPr>
      <w:rFonts w:ascii="Cambria" w:hAnsi="Cambria" w:eastAsia="宋体"/>
      <w:b/>
      <w:bCs/>
      <w:kern w:val="2"/>
      <w:sz w:val="28"/>
      <w:szCs w:val="28"/>
      <w:lang w:val="en-US" w:eastAsia="zh-CN" w:bidi="ar-SA"/>
    </w:rPr>
  </w:style>
  <w:style w:type="character" w:customStyle="1" w:styleId="53">
    <w:name w:val="标题 3 Char"/>
    <w:qFormat/>
    <w:uiPriority w:val="0"/>
    <w:rPr>
      <w:rFonts w:eastAsia="楷体_GB2312"/>
      <w:b/>
      <w:bCs/>
      <w:kern w:val="2"/>
      <w:sz w:val="32"/>
      <w:szCs w:val="32"/>
      <w:lang w:val="en-US" w:eastAsia="zh-CN" w:bidi="ar-SA"/>
    </w:rPr>
  </w:style>
  <w:style w:type="character" w:customStyle="1" w:styleId="54">
    <w:name w:val="Heading 3 Char"/>
    <w:basedOn w:val="41"/>
    <w:qFormat/>
    <w:locked/>
    <w:uiPriority w:val="0"/>
    <w:rPr>
      <w:rFonts w:cs="Times New Roman"/>
      <w:b/>
      <w:bCs/>
      <w:sz w:val="32"/>
      <w:szCs w:val="32"/>
    </w:rPr>
  </w:style>
  <w:style w:type="character" w:customStyle="1" w:styleId="55">
    <w:name w:val="标题 2 Char1"/>
    <w:link w:val="3"/>
    <w:qFormat/>
    <w:uiPriority w:val="0"/>
    <w:rPr>
      <w:rFonts w:ascii="Arial" w:hAnsi="Arial" w:eastAsia="黑体"/>
      <w:b/>
      <w:bCs/>
      <w:kern w:val="2"/>
      <w:sz w:val="32"/>
      <w:szCs w:val="32"/>
      <w:lang w:val="en-US" w:eastAsia="zh-CN" w:bidi="ar-SA"/>
    </w:rPr>
  </w:style>
  <w:style w:type="character" w:customStyle="1" w:styleId="56">
    <w:name w:val="正文文本缩进 2 Char Char Char Char Char Char Char Char Char Char1"/>
    <w:qFormat/>
    <w:uiPriority w:val="0"/>
    <w:rPr>
      <w:rFonts w:eastAsia="宋体"/>
      <w:kern w:val="2"/>
      <w:sz w:val="36"/>
      <w:szCs w:val="24"/>
      <w:lang w:val="en-US" w:eastAsia="zh-CN" w:bidi="ar-SA"/>
    </w:rPr>
  </w:style>
  <w:style w:type="character" w:customStyle="1" w:styleId="57">
    <w:name w:val="纯文本 Char2"/>
    <w:link w:val="23"/>
    <w:qFormat/>
    <w:uiPriority w:val="0"/>
    <w:rPr>
      <w:rFonts w:ascii="宋体" w:hAnsi="Courier New" w:eastAsia="宋体"/>
      <w:kern w:val="2"/>
      <w:sz w:val="21"/>
      <w:lang w:val="en-US" w:eastAsia="zh-CN" w:bidi="ar-SA"/>
    </w:rPr>
  </w:style>
  <w:style w:type="character" w:customStyle="1" w:styleId="58">
    <w:name w:val="金保标题2 Char"/>
    <w:qFormat/>
    <w:uiPriority w:val="0"/>
    <w:rPr>
      <w:rFonts w:ascii="宋体" w:hAnsi="宋体" w:eastAsia="宋体" w:cs="宋体"/>
      <w:b/>
      <w:sz w:val="24"/>
      <w:szCs w:val="24"/>
      <w:lang w:val="en-US" w:eastAsia="zh-CN" w:bidi="ar-SA"/>
    </w:rPr>
  </w:style>
  <w:style w:type="character" w:customStyle="1" w:styleId="59">
    <w:name w:val="称呼 Char"/>
    <w:link w:val="16"/>
    <w:qFormat/>
    <w:uiPriority w:val="0"/>
    <w:rPr>
      <w:sz w:val="16"/>
      <w:szCs w:val="16"/>
    </w:rPr>
  </w:style>
  <w:style w:type="character" w:customStyle="1" w:styleId="60">
    <w:name w:val="批注主题 Char Char"/>
    <w:qFormat/>
    <w:uiPriority w:val="0"/>
    <w:rPr>
      <w:rFonts w:eastAsia="宋体"/>
      <w:b/>
      <w:bCs/>
      <w:kern w:val="2"/>
      <w:sz w:val="36"/>
      <w:szCs w:val="24"/>
      <w:lang w:val="en-US" w:eastAsia="zh-CN" w:bidi="ar-SA"/>
    </w:rPr>
  </w:style>
  <w:style w:type="character" w:customStyle="1" w:styleId="61">
    <w:name w:val="Char Char16"/>
    <w:qFormat/>
    <w:uiPriority w:val="0"/>
    <w:rPr>
      <w:rFonts w:eastAsia="宋体"/>
      <w:b/>
      <w:bCs/>
      <w:kern w:val="44"/>
      <w:sz w:val="44"/>
      <w:szCs w:val="44"/>
      <w:lang w:val="en-US" w:eastAsia="zh-CN" w:bidi="ar-SA"/>
    </w:rPr>
  </w:style>
  <w:style w:type="character" w:customStyle="1" w:styleId="62">
    <w:name w:val="标准正文格式 Char Char"/>
    <w:link w:val="63"/>
    <w:qFormat/>
    <w:uiPriority w:val="0"/>
    <w:rPr>
      <w:rFonts w:eastAsia="仿宋_GB2312"/>
      <w:bCs/>
      <w:kern w:val="2"/>
      <w:sz w:val="28"/>
      <w:lang w:val="en-US" w:eastAsia="zh-CN" w:bidi="ar-SA"/>
    </w:rPr>
  </w:style>
  <w:style w:type="paragraph" w:customStyle="1" w:styleId="63">
    <w:name w:val="标准正文格式"/>
    <w:basedOn w:val="1"/>
    <w:link w:val="62"/>
    <w:qFormat/>
    <w:uiPriority w:val="0"/>
    <w:pPr>
      <w:widowControl/>
      <w:adjustRightInd w:val="0"/>
      <w:spacing w:before="60" w:after="120" w:line="360" w:lineRule="auto"/>
      <w:ind w:firstLine="200" w:firstLineChars="200"/>
      <w:textAlignment w:val="baseline"/>
    </w:pPr>
    <w:rPr>
      <w:rFonts w:eastAsia="仿宋_GB2312"/>
      <w:bCs/>
      <w:sz w:val="28"/>
      <w:szCs w:val="20"/>
    </w:rPr>
  </w:style>
  <w:style w:type="character" w:customStyle="1" w:styleId="64">
    <w:name w:val="标题 7 Char"/>
    <w:link w:val="9"/>
    <w:qFormat/>
    <w:uiPriority w:val="0"/>
    <w:rPr>
      <w:rFonts w:eastAsia="宋体"/>
      <w:b/>
      <w:bCs/>
      <w:kern w:val="2"/>
      <w:sz w:val="24"/>
      <w:szCs w:val="24"/>
      <w:lang w:val="en-US" w:eastAsia="zh-CN" w:bidi="ar-SA"/>
    </w:rPr>
  </w:style>
  <w:style w:type="character" w:customStyle="1" w:styleId="65">
    <w:name w:val="正文首行缩进 Char"/>
    <w:basedOn w:val="66"/>
    <w:qFormat/>
    <w:uiPriority w:val="0"/>
  </w:style>
  <w:style w:type="character" w:customStyle="1" w:styleId="66">
    <w:name w:val="正文文本 Char Char"/>
    <w:qFormat/>
    <w:uiPriority w:val="0"/>
    <w:rPr>
      <w:rFonts w:ascii="Calibri" w:hAnsi="Calibri" w:eastAsia="宋体"/>
      <w:kern w:val="2"/>
      <w:sz w:val="21"/>
      <w:szCs w:val="22"/>
      <w:lang w:val="en-US" w:eastAsia="zh-CN" w:bidi="ar-SA"/>
    </w:rPr>
  </w:style>
  <w:style w:type="character" w:customStyle="1" w:styleId="67">
    <w:name w:val="正文缩进 Char"/>
    <w:qFormat/>
    <w:uiPriority w:val="0"/>
    <w:rPr>
      <w:rFonts w:eastAsia="宋体"/>
      <w:kern w:val="2"/>
      <w:sz w:val="21"/>
      <w:lang w:val="en-US" w:eastAsia="zh-CN" w:bidi="ar-SA"/>
    </w:rPr>
  </w:style>
  <w:style w:type="character" w:customStyle="1" w:styleId="68">
    <w:name w:val="正文文本缩进 Char1"/>
    <w:link w:val="19"/>
    <w:qFormat/>
    <w:uiPriority w:val="0"/>
    <w:rPr>
      <w:rFonts w:ascii="仿宋_GB2312" w:eastAsia="仿宋_GB2312"/>
      <w:sz w:val="24"/>
      <w:lang w:val="en-US" w:eastAsia="zh-CN" w:bidi="ar-SA"/>
    </w:rPr>
  </w:style>
  <w:style w:type="character" w:customStyle="1" w:styleId="69">
    <w:name w:val="标题 5 Char"/>
    <w:link w:val="7"/>
    <w:qFormat/>
    <w:uiPriority w:val="0"/>
    <w:rPr>
      <w:rFonts w:eastAsia="宋体"/>
      <w:b/>
      <w:bCs/>
      <w:kern w:val="2"/>
      <w:sz w:val="28"/>
      <w:szCs w:val="28"/>
      <w:lang w:val="en-US" w:eastAsia="zh-CN" w:bidi="ar-SA"/>
    </w:rPr>
  </w:style>
  <w:style w:type="character" w:customStyle="1" w:styleId="70">
    <w:name w:val="正文2 Char Char"/>
    <w:link w:val="71"/>
    <w:qFormat/>
    <w:uiPriority w:val="0"/>
    <w:rPr>
      <w:kern w:val="2"/>
      <w:sz w:val="24"/>
      <w:lang w:bidi="ar-SA"/>
    </w:rPr>
  </w:style>
  <w:style w:type="paragraph" w:customStyle="1" w:styleId="71">
    <w:name w:val="正文2"/>
    <w:basedOn w:val="1"/>
    <w:link w:val="70"/>
    <w:qFormat/>
    <w:uiPriority w:val="0"/>
    <w:pPr>
      <w:spacing w:before="156" w:line="360" w:lineRule="auto"/>
      <w:ind w:firstLine="510" w:firstLineChars="200"/>
    </w:pPr>
    <w:rPr>
      <w:sz w:val="24"/>
      <w:szCs w:val="20"/>
    </w:rPr>
  </w:style>
  <w:style w:type="character" w:customStyle="1" w:styleId="72">
    <w:name w:val="纯文本 Char"/>
    <w:basedOn w:val="41"/>
    <w:qFormat/>
    <w:uiPriority w:val="0"/>
    <w:rPr>
      <w:rFonts w:ascii="宋体" w:hAnsi="Courier New" w:eastAsia="宋体"/>
      <w:kern w:val="2"/>
      <w:sz w:val="21"/>
      <w:lang w:val="en-US" w:eastAsia="zh-CN" w:bidi="ar-SA"/>
    </w:rPr>
  </w:style>
  <w:style w:type="character" w:customStyle="1" w:styleId="73">
    <w:name w:val="页脚 Char"/>
    <w:basedOn w:val="41"/>
    <w:link w:val="27"/>
    <w:qFormat/>
    <w:locked/>
    <w:uiPriority w:val="0"/>
    <w:rPr>
      <w:rFonts w:eastAsia="宋体"/>
      <w:kern w:val="2"/>
      <w:sz w:val="18"/>
      <w:szCs w:val="18"/>
      <w:lang w:val="en-US" w:eastAsia="zh-CN" w:bidi="ar-SA"/>
    </w:rPr>
  </w:style>
  <w:style w:type="character" w:customStyle="1" w:styleId="74">
    <w:name w:val="文档结构图 Char1"/>
    <w:link w:val="14"/>
    <w:qFormat/>
    <w:uiPriority w:val="0"/>
    <w:rPr>
      <w:rFonts w:eastAsia="宋体"/>
      <w:kern w:val="2"/>
      <w:sz w:val="36"/>
      <w:szCs w:val="24"/>
      <w:lang w:val="en-US" w:eastAsia="zh-CN" w:bidi="ar-SA"/>
    </w:rPr>
  </w:style>
  <w:style w:type="character" w:customStyle="1" w:styleId="75">
    <w:name w:val="批注框文本 Char1"/>
    <w:qFormat/>
    <w:uiPriority w:val="0"/>
    <w:rPr>
      <w:rFonts w:eastAsia="宋体"/>
      <w:kern w:val="2"/>
      <w:sz w:val="18"/>
      <w:szCs w:val="18"/>
      <w:lang w:val="en-US" w:eastAsia="zh-CN" w:bidi="ar-SA"/>
    </w:rPr>
  </w:style>
  <w:style w:type="character" w:customStyle="1" w:styleId="76">
    <w:name w:val="cp_test"/>
    <w:basedOn w:val="41"/>
    <w:qFormat/>
    <w:uiPriority w:val="0"/>
  </w:style>
  <w:style w:type="character" w:customStyle="1" w:styleId="77">
    <w:name w:val="正文1 Char Char"/>
    <w:link w:val="78"/>
    <w:qFormat/>
    <w:uiPriority w:val="0"/>
    <w:rPr>
      <w:rFonts w:ascii="宋体" w:hAnsi="宋体"/>
      <w:color w:val="000000"/>
      <w:sz w:val="24"/>
      <w:lang w:bidi="ar-SA"/>
    </w:rPr>
  </w:style>
  <w:style w:type="paragraph" w:customStyle="1" w:styleId="78">
    <w:name w:val="正文1"/>
    <w:basedOn w:val="1"/>
    <w:link w:val="77"/>
    <w:qFormat/>
    <w:uiPriority w:val="0"/>
    <w:pPr>
      <w:spacing w:line="360" w:lineRule="auto"/>
      <w:ind w:firstLine="200" w:firstLineChars="200"/>
      <w:jc w:val="left"/>
    </w:pPr>
    <w:rPr>
      <w:rFonts w:ascii="宋体" w:hAnsi="宋体"/>
      <w:color w:val="000000"/>
      <w:kern w:val="0"/>
      <w:sz w:val="24"/>
      <w:szCs w:val="20"/>
    </w:rPr>
  </w:style>
  <w:style w:type="character" w:customStyle="1" w:styleId="79">
    <w:name w:val="批注文字 Char1"/>
    <w:link w:val="15"/>
    <w:qFormat/>
    <w:uiPriority w:val="0"/>
    <w:rPr>
      <w:rFonts w:eastAsia="宋体"/>
      <w:kern w:val="2"/>
      <w:sz w:val="36"/>
      <w:szCs w:val="24"/>
      <w:lang w:val="en-US" w:eastAsia="zh-CN" w:bidi="ar-SA"/>
    </w:rPr>
  </w:style>
  <w:style w:type="character" w:customStyle="1" w:styleId="80">
    <w:name w:val="正文文本 Char1"/>
    <w:link w:val="18"/>
    <w:qFormat/>
    <w:uiPriority w:val="0"/>
    <w:rPr>
      <w:rFonts w:ascii="Calibri" w:hAnsi="Calibri" w:eastAsia="宋体"/>
      <w:kern w:val="2"/>
      <w:sz w:val="21"/>
      <w:szCs w:val="22"/>
      <w:lang w:val="en-US" w:eastAsia="zh-CN" w:bidi="ar-SA"/>
    </w:rPr>
  </w:style>
  <w:style w:type="character" w:customStyle="1" w:styleId="81">
    <w:name w:val=" Char Char21"/>
    <w:qFormat/>
    <w:uiPriority w:val="0"/>
    <w:rPr>
      <w:rFonts w:ascii="Times New Roman" w:hAnsi="Times New Roman" w:eastAsia="楷体_GB2312" w:cs="Times New Roman"/>
      <w:b/>
      <w:bCs/>
      <w:sz w:val="32"/>
      <w:szCs w:val="32"/>
    </w:rPr>
  </w:style>
  <w:style w:type="character" w:customStyle="1" w:styleId="82">
    <w:name w:val="页眉 Char"/>
    <w:qFormat/>
    <w:uiPriority w:val="0"/>
    <w:rPr>
      <w:rFonts w:eastAsia="宋体"/>
      <w:kern w:val="2"/>
      <w:sz w:val="18"/>
      <w:lang w:val="en-US" w:eastAsia="zh-CN"/>
    </w:rPr>
  </w:style>
  <w:style w:type="character" w:customStyle="1" w:styleId="83">
    <w:name w:val="Char Char12"/>
    <w:qFormat/>
    <w:uiPriority w:val="0"/>
    <w:rPr>
      <w:rFonts w:ascii="仿宋_GB2312" w:eastAsia="宋体"/>
      <w:kern w:val="2"/>
      <w:sz w:val="36"/>
      <w:szCs w:val="24"/>
    </w:rPr>
  </w:style>
  <w:style w:type="character" w:customStyle="1" w:styleId="84">
    <w:name w:val="页眉 Char Char"/>
    <w:qFormat/>
    <w:uiPriority w:val="0"/>
    <w:rPr>
      <w:rFonts w:eastAsia="宋体"/>
      <w:kern w:val="2"/>
      <w:sz w:val="18"/>
      <w:lang w:val="en-US" w:eastAsia="zh-CN"/>
    </w:rPr>
  </w:style>
  <w:style w:type="character" w:customStyle="1" w:styleId="85">
    <w:name w:val="标题 2 Char Char"/>
    <w:qFormat/>
    <w:uiPriority w:val="0"/>
    <w:rPr>
      <w:rFonts w:ascii="Arial" w:hAnsi="Arial" w:eastAsia="黑体"/>
      <w:b/>
      <w:bCs/>
      <w:kern w:val="2"/>
      <w:sz w:val="32"/>
      <w:szCs w:val="32"/>
      <w:lang w:val="en-US" w:eastAsia="zh-CN" w:bidi="ar-SA"/>
    </w:rPr>
  </w:style>
  <w:style w:type="character" w:customStyle="1" w:styleId="86">
    <w:name w:val="标题 4 Char1"/>
    <w:link w:val="6"/>
    <w:qFormat/>
    <w:uiPriority w:val="0"/>
    <w:rPr>
      <w:rFonts w:ascii="Cambria" w:hAnsi="Cambria" w:eastAsia="宋体"/>
      <w:b/>
      <w:bCs/>
      <w:kern w:val="2"/>
      <w:sz w:val="28"/>
      <w:szCs w:val="28"/>
      <w:lang w:val="en-US" w:eastAsia="zh-CN" w:bidi="ar-SA"/>
    </w:rPr>
  </w:style>
  <w:style w:type="character" w:customStyle="1" w:styleId="87">
    <w:name w:val="正文文本缩进 3 Char"/>
    <w:qFormat/>
    <w:uiPriority w:val="0"/>
    <w:rPr>
      <w:rFonts w:ascii="Times New Roman" w:hAnsi="Times New Roman" w:eastAsia="宋体" w:cs="Times New Roman"/>
      <w:sz w:val="16"/>
      <w:szCs w:val="16"/>
    </w:rPr>
  </w:style>
  <w:style w:type="character" w:customStyle="1" w:styleId="88">
    <w:name w:val="正文文本缩进 Char"/>
    <w:qFormat/>
    <w:uiPriority w:val="0"/>
    <w:rPr>
      <w:rFonts w:ascii="仿宋_GB2312" w:eastAsia="仿宋_GB2312"/>
      <w:sz w:val="24"/>
      <w:lang w:val="en-US" w:eastAsia="zh-CN" w:bidi="ar-SA"/>
    </w:rPr>
  </w:style>
  <w:style w:type="character" w:customStyle="1" w:styleId="89">
    <w:name w:val="正文文本缩进 3 Char2"/>
    <w:link w:val="32"/>
    <w:qFormat/>
    <w:uiPriority w:val="0"/>
    <w:rPr>
      <w:kern w:val="2"/>
      <w:sz w:val="16"/>
      <w:szCs w:val="16"/>
    </w:rPr>
  </w:style>
  <w:style w:type="character" w:customStyle="1" w:styleId="90">
    <w:name w:val="投标正文 Char"/>
    <w:link w:val="91"/>
    <w:qFormat/>
    <w:uiPriority w:val="0"/>
    <w:rPr>
      <w:rFonts w:ascii="Calibri" w:hAnsi="Calibri"/>
      <w:sz w:val="24"/>
      <w:szCs w:val="24"/>
      <w:lang w:bidi="ar-SA"/>
    </w:rPr>
  </w:style>
  <w:style w:type="paragraph" w:customStyle="1" w:styleId="91">
    <w:name w:val="投标正文"/>
    <w:basedOn w:val="1"/>
    <w:link w:val="90"/>
    <w:qFormat/>
    <w:uiPriority w:val="0"/>
    <w:pPr>
      <w:spacing w:line="360" w:lineRule="auto"/>
      <w:ind w:left="100" w:firstLine="480" w:firstLineChars="200"/>
    </w:pPr>
    <w:rPr>
      <w:rFonts w:ascii="Calibri" w:hAnsi="Calibri"/>
      <w:kern w:val="0"/>
      <w:sz w:val="24"/>
    </w:rPr>
  </w:style>
  <w:style w:type="character" w:customStyle="1" w:styleId="92">
    <w:name w:val="h Char Char1"/>
    <w:qFormat/>
    <w:uiPriority w:val="0"/>
    <w:rPr>
      <w:sz w:val="18"/>
      <w:szCs w:val="18"/>
    </w:rPr>
  </w:style>
  <w:style w:type="character" w:customStyle="1" w:styleId="93">
    <w:name w:val="批注文字 Char Char"/>
    <w:qFormat/>
    <w:uiPriority w:val="0"/>
    <w:rPr>
      <w:rFonts w:eastAsia="宋体"/>
      <w:kern w:val="2"/>
      <w:sz w:val="36"/>
      <w:szCs w:val="24"/>
      <w:lang w:val="en-US" w:eastAsia="zh-CN" w:bidi="ar-SA"/>
    </w:rPr>
  </w:style>
  <w:style w:type="character" w:customStyle="1" w:styleId="94">
    <w:name w:val="正文缩进 Char1"/>
    <w:link w:val="5"/>
    <w:qFormat/>
    <w:uiPriority w:val="0"/>
    <w:rPr>
      <w:rFonts w:eastAsia="宋体"/>
      <w:kern w:val="2"/>
      <w:sz w:val="21"/>
      <w:lang w:val="en-US" w:eastAsia="zh-CN" w:bidi="ar-SA"/>
    </w:rPr>
  </w:style>
  <w:style w:type="character" w:customStyle="1" w:styleId="95">
    <w:name w:val="Body Text Indent 3 Char1"/>
    <w:basedOn w:val="41"/>
    <w:semiHidden/>
    <w:qFormat/>
    <w:locked/>
    <w:uiPriority w:val="0"/>
    <w:rPr>
      <w:rFonts w:cs="Times New Roman"/>
      <w:sz w:val="16"/>
      <w:szCs w:val="16"/>
    </w:rPr>
  </w:style>
  <w:style w:type="character" w:customStyle="1" w:styleId="96">
    <w:name w:val="批注框文本 Char Char"/>
    <w:qFormat/>
    <w:uiPriority w:val="0"/>
    <w:rPr>
      <w:rFonts w:eastAsia="宋体"/>
      <w:kern w:val="2"/>
      <w:sz w:val="18"/>
      <w:lang w:val="en-US" w:eastAsia="zh-CN"/>
    </w:rPr>
  </w:style>
  <w:style w:type="character" w:customStyle="1" w:styleId="97">
    <w:name w:val="列出段落 Char"/>
    <w:link w:val="98"/>
    <w:qFormat/>
    <w:locked/>
    <w:uiPriority w:val="0"/>
    <w:rPr>
      <w:rFonts w:ascii="Calibri" w:hAnsi="Calibri" w:eastAsia="宋体"/>
      <w:kern w:val="2"/>
      <w:sz w:val="21"/>
      <w:szCs w:val="22"/>
      <w:lang w:val="en-US" w:eastAsia="zh-CN" w:bidi="ar-SA"/>
    </w:rPr>
  </w:style>
  <w:style w:type="paragraph" w:customStyle="1" w:styleId="98">
    <w:name w:val="列出段落2"/>
    <w:basedOn w:val="1"/>
    <w:link w:val="97"/>
    <w:qFormat/>
    <w:uiPriority w:val="0"/>
    <w:pPr>
      <w:ind w:firstLine="420" w:firstLineChars="200"/>
    </w:pPr>
    <w:rPr>
      <w:rFonts w:ascii="Calibri" w:hAnsi="Calibri"/>
      <w:sz w:val="21"/>
      <w:szCs w:val="22"/>
    </w:rPr>
  </w:style>
  <w:style w:type="character" w:customStyle="1" w:styleId="99">
    <w:name w:val="标书标题3 Char"/>
    <w:qFormat/>
    <w:uiPriority w:val="0"/>
    <w:rPr>
      <w:rFonts w:ascii="宋体" w:hAnsi="宋体" w:eastAsia="宋体" w:cs="宋体"/>
      <w:b/>
      <w:sz w:val="24"/>
      <w:szCs w:val="24"/>
      <w:lang w:val="en-US" w:eastAsia="zh-CN" w:bidi="ar-SA"/>
    </w:rPr>
  </w:style>
  <w:style w:type="character" w:customStyle="1" w:styleId="100">
    <w:name w:val="页眉 Char1"/>
    <w:qFormat/>
    <w:uiPriority w:val="0"/>
    <w:rPr>
      <w:rFonts w:eastAsia="宋体"/>
      <w:kern w:val="2"/>
      <w:sz w:val="18"/>
      <w:lang w:val="en-US" w:eastAsia="zh-CN"/>
    </w:rPr>
  </w:style>
  <w:style w:type="character" w:customStyle="1" w:styleId="101">
    <w:name w:val="脚注文本 Char"/>
    <w:link w:val="31"/>
    <w:qFormat/>
    <w:uiPriority w:val="0"/>
    <w:rPr>
      <w:kern w:val="2"/>
      <w:sz w:val="16"/>
      <w:szCs w:val="16"/>
      <w:lang w:bidi="ar-SA"/>
    </w:rPr>
  </w:style>
  <w:style w:type="character" w:customStyle="1" w:styleId="102">
    <w:name w:val="页眉 Char3"/>
    <w:link w:val="28"/>
    <w:qFormat/>
    <w:uiPriority w:val="0"/>
    <w:rPr>
      <w:rFonts w:eastAsia="宋体"/>
      <w:kern w:val="2"/>
      <w:sz w:val="18"/>
      <w:szCs w:val="18"/>
      <w:lang w:val="en-US" w:eastAsia="zh-CN" w:bidi="ar-SA"/>
    </w:rPr>
  </w:style>
  <w:style w:type="character" w:customStyle="1" w:styleId="103">
    <w:name w:val="批注文字 Char"/>
    <w:qFormat/>
    <w:uiPriority w:val="0"/>
    <w:rPr>
      <w:rFonts w:eastAsia="宋体"/>
      <w:kern w:val="2"/>
      <w:sz w:val="36"/>
      <w:szCs w:val="24"/>
      <w:lang w:val="en-US" w:eastAsia="zh-CN" w:bidi="ar-SA"/>
    </w:rPr>
  </w:style>
  <w:style w:type="character" w:customStyle="1" w:styleId="104">
    <w:name w:val="product_detail_name"/>
    <w:basedOn w:val="41"/>
    <w:qFormat/>
    <w:uiPriority w:val="0"/>
  </w:style>
  <w:style w:type="character" w:customStyle="1" w:styleId="105">
    <w:name w:val="内容文本 Char"/>
    <w:link w:val="106"/>
    <w:qFormat/>
    <w:uiPriority w:val="0"/>
    <w:rPr>
      <w:rFonts w:ascii="宋体" w:hAnsi="宋体" w:eastAsia="宋体"/>
      <w:kern w:val="2"/>
      <w:sz w:val="24"/>
      <w:szCs w:val="24"/>
      <w:lang w:bidi="ar-SA"/>
    </w:rPr>
  </w:style>
  <w:style w:type="paragraph" w:customStyle="1" w:styleId="106">
    <w:name w:val="内容文本"/>
    <w:basedOn w:val="1"/>
    <w:link w:val="105"/>
    <w:qFormat/>
    <w:uiPriority w:val="0"/>
    <w:pPr>
      <w:autoSpaceDE w:val="0"/>
      <w:autoSpaceDN w:val="0"/>
      <w:spacing w:line="360" w:lineRule="auto"/>
      <w:ind w:firstLine="480" w:firstLineChars="200"/>
      <w:jc w:val="left"/>
    </w:pPr>
    <w:rPr>
      <w:rFonts w:ascii="宋体" w:hAnsi="宋体"/>
      <w:sz w:val="24"/>
    </w:rPr>
  </w:style>
  <w:style w:type="character" w:customStyle="1" w:styleId="107">
    <w:name w:val="正文首行缩进 Char1"/>
    <w:qFormat/>
    <w:uiPriority w:val="0"/>
    <w:rPr>
      <w:rFonts w:ascii="Calibri" w:hAnsi="Calibri" w:eastAsia="宋体" w:cs="Times New Roman"/>
      <w:kern w:val="2"/>
      <w:sz w:val="21"/>
      <w:szCs w:val="22"/>
      <w:lang w:val="en-US" w:eastAsia="zh-CN" w:bidi="ar-SA"/>
    </w:rPr>
  </w:style>
  <w:style w:type="character" w:customStyle="1" w:styleId="108">
    <w:name w:val="标题 1 Char Char"/>
    <w:qFormat/>
    <w:uiPriority w:val="0"/>
    <w:rPr>
      <w:rFonts w:eastAsia="宋体"/>
      <w:b/>
      <w:spacing w:val="-2"/>
      <w:sz w:val="24"/>
      <w:lang w:val="en-US" w:eastAsia="zh-CN" w:bidi="ar-SA"/>
    </w:rPr>
  </w:style>
  <w:style w:type="character" w:customStyle="1" w:styleId="109">
    <w:name w:val="编号，小四 Char"/>
    <w:link w:val="110"/>
    <w:qFormat/>
    <w:uiPriority w:val="0"/>
    <w:rPr>
      <w:rFonts w:ascii="Arial" w:hAnsi="Arial" w:eastAsia="宋体"/>
      <w:kern w:val="2"/>
      <w:sz w:val="24"/>
      <w:lang w:bidi="ar-SA"/>
    </w:rPr>
  </w:style>
  <w:style w:type="paragraph" w:customStyle="1" w:styleId="110">
    <w:name w:val="编号，小四"/>
    <w:basedOn w:val="1"/>
    <w:link w:val="109"/>
    <w:qFormat/>
    <w:uiPriority w:val="0"/>
    <w:pPr>
      <w:numPr>
        <w:ilvl w:val="0"/>
        <w:numId w:val="2"/>
      </w:numPr>
      <w:spacing w:line="360" w:lineRule="auto"/>
    </w:pPr>
    <w:rPr>
      <w:rFonts w:ascii="Arial" w:hAnsi="Arial"/>
      <w:sz w:val="24"/>
      <w:szCs w:val="20"/>
    </w:rPr>
  </w:style>
  <w:style w:type="character" w:customStyle="1" w:styleId="111">
    <w:name w:val="正文文本缩进 2 Char Char"/>
    <w:qFormat/>
    <w:uiPriority w:val="0"/>
    <w:rPr>
      <w:rFonts w:eastAsia="宋体"/>
      <w:kern w:val="2"/>
      <w:sz w:val="36"/>
      <w:szCs w:val="24"/>
      <w:lang w:val="en-US" w:eastAsia="zh-CN" w:bidi="ar-SA"/>
    </w:rPr>
  </w:style>
  <w:style w:type="character" w:customStyle="1" w:styleId="112">
    <w:name w:val="正文缩进 Char Char"/>
    <w:qFormat/>
    <w:uiPriority w:val="0"/>
    <w:rPr>
      <w:rFonts w:eastAsia="宋体"/>
      <w:kern w:val="2"/>
      <w:sz w:val="21"/>
      <w:lang w:val="en-US" w:eastAsia="zh-CN" w:bidi="ar-SA"/>
    </w:rPr>
  </w:style>
  <w:style w:type="character" w:customStyle="1" w:styleId="113">
    <w:name w:val="标题 1 Char1"/>
    <w:link w:val="2"/>
    <w:qFormat/>
    <w:uiPriority w:val="0"/>
    <w:rPr>
      <w:rFonts w:eastAsia="宋体"/>
      <w:b/>
      <w:bCs/>
      <w:kern w:val="44"/>
      <w:sz w:val="44"/>
      <w:szCs w:val="44"/>
      <w:lang w:val="en-US" w:eastAsia="zh-CN" w:bidi="ar-SA"/>
    </w:rPr>
  </w:style>
  <w:style w:type="character" w:customStyle="1" w:styleId="114">
    <w:name w:val="正文文本缩进 2 Char1"/>
    <w:link w:val="25"/>
    <w:qFormat/>
    <w:uiPriority w:val="0"/>
    <w:rPr>
      <w:rFonts w:eastAsia="宋体"/>
      <w:kern w:val="2"/>
      <w:sz w:val="36"/>
      <w:szCs w:val="24"/>
      <w:lang w:val="en-US" w:eastAsia="zh-CN" w:bidi="ar-SA"/>
    </w:rPr>
  </w:style>
  <w:style w:type="character" w:customStyle="1" w:styleId="115">
    <w:name w:val=" Char Char28"/>
    <w:qFormat/>
    <w:uiPriority w:val="0"/>
    <w:rPr>
      <w:rFonts w:ascii="Arial" w:hAnsi="Arial" w:eastAsia="黑体"/>
      <w:b/>
      <w:bCs/>
      <w:kern w:val="2"/>
      <w:sz w:val="32"/>
      <w:szCs w:val="32"/>
      <w:lang w:val="en-US" w:eastAsia="zh-CN" w:bidi="ar-SA"/>
    </w:rPr>
  </w:style>
  <w:style w:type="character" w:customStyle="1" w:styleId="116">
    <w:name w:val="标题 3 Char Char"/>
    <w:qFormat/>
    <w:uiPriority w:val="0"/>
    <w:rPr>
      <w:rFonts w:eastAsia="楷体_GB2312"/>
      <w:b/>
      <w:bCs/>
      <w:kern w:val="2"/>
      <w:sz w:val="32"/>
      <w:szCs w:val="32"/>
      <w:lang w:val="en-US" w:eastAsia="zh-CN" w:bidi="ar-SA"/>
    </w:rPr>
  </w:style>
  <w:style w:type="character" w:customStyle="1" w:styleId="117">
    <w:name w:val="批注主题 Char"/>
    <w:qFormat/>
    <w:uiPriority w:val="0"/>
    <w:rPr>
      <w:rFonts w:eastAsia="宋体"/>
      <w:b/>
      <w:bCs/>
      <w:kern w:val="2"/>
      <w:sz w:val="36"/>
      <w:szCs w:val="24"/>
      <w:lang w:val="en-US" w:eastAsia="zh-CN" w:bidi="ar-SA"/>
    </w:rPr>
  </w:style>
  <w:style w:type="character" w:customStyle="1" w:styleId="118">
    <w:name w:val="标题 3 Char1"/>
    <w:link w:val="4"/>
    <w:qFormat/>
    <w:uiPriority w:val="0"/>
    <w:rPr>
      <w:rFonts w:eastAsia="楷体_GB2312"/>
      <w:b/>
      <w:bCs/>
      <w:kern w:val="2"/>
      <w:sz w:val="32"/>
      <w:szCs w:val="32"/>
      <w:lang w:val="en-US" w:eastAsia="zh-CN" w:bidi="ar-SA"/>
    </w:rPr>
  </w:style>
  <w:style w:type="character" w:customStyle="1" w:styleId="119">
    <w:name w:val="标题 6 Char"/>
    <w:link w:val="8"/>
    <w:qFormat/>
    <w:uiPriority w:val="0"/>
    <w:rPr>
      <w:rFonts w:ascii="Arial" w:hAnsi="Arial" w:eastAsia="黑体" w:cs="Arial"/>
      <w:b/>
      <w:bCs/>
      <w:kern w:val="2"/>
      <w:sz w:val="24"/>
      <w:szCs w:val="24"/>
      <w:lang w:val="en-US" w:eastAsia="zh-CN" w:bidi="ar-SA"/>
    </w:rPr>
  </w:style>
  <w:style w:type="character" w:customStyle="1" w:styleId="120">
    <w:name w:val="标书的标题3 Char Char"/>
    <w:link w:val="121"/>
    <w:qFormat/>
    <w:uiPriority w:val="0"/>
    <w:rPr>
      <w:rFonts w:ascii="宋体" w:hAnsi="宋体" w:eastAsia="宋体" w:cs="宋体"/>
      <w:b/>
      <w:color w:val="000000"/>
      <w:kern w:val="2"/>
      <w:sz w:val="24"/>
      <w:szCs w:val="24"/>
      <w:lang w:val="en-US" w:eastAsia="zh-CN" w:bidi="ar-SA"/>
    </w:rPr>
  </w:style>
  <w:style w:type="paragraph" w:customStyle="1" w:styleId="121">
    <w:name w:val="标书的标题3"/>
    <w:basedOn w:val="5"/>
    <w:link w:val="120"/>
    <w:qFormat/>
    <w:uiPriority w:val="0"/>
    <w:pPr>
      <w:widowControl/>
      <w:adjustRightInd w:val="0"/>
      <w:spacing w:line="360" w:lineRule="auto"/>
      <w:ind w:firstLine="0"/>
      <w:outlineLvl w:val="2"/>
    </w:pPr>
    <w:rPr>
      <w:rFonts w:ascii="宋体" w:hAnsi="宋体" w:cs="宋体"/>
      <w:b/>
      <w:color w:val="000000"/>
      <w:sz w:val="24"/>
      <w:szCs w:val="24"/>
    </w:rPr>
  </w:style>
  <w:style w:type="character" w:customStyle="1" w:styleId="122">
    <w:name w:val="第三层条 Char1"/>
    <w:qFormat/>
    <w:uiPriority w:val="0"/>
    <w:rPr>
      <w:rFonts w:ascii="Cambria" w:hAnsi="Cambria" w:eastAsia="宋体"/>
      <w:b/>
      <w:bCs/>
      <w:kern w:val="2"/>
      <w:sz w:val="28"/>
      <w:szCs w:val="28"/>
      <w:lang w:val="en-US" w:eastAsia="zh-CN" w:bidi="ar-SA"/>
    </w:rPr>
  </w:style>
  <w:style w:type="character" w:customStyle="1" w:styleId="123">
    <w:name w:val=" Char Char20"/>
    <w:qFormat/>
    <w:uiPriority w:val="0"/>
    <w:rPr>
      <w:rFonts w:ascii="Cambria" w:hAnsi="Cambria" w:eastAsia="宋体" w:cs="Times New Roman"/>
      <w:b/>
      <w:bCs/>
      <w:sz w:val="28"/>
      <w:szCs w:val="28"/>
    </w:rPr>
  </w:style>
  <w:style w:type="character" w:customStyle="1" w:styleId="124">
    <w:name w:val="*正文 Char"/>
    <w:link w:val="125"/>
    <w:qFormat/>
    <w:uiPriority w:val="0"/>
    <w:rPr>
      <w:rFonts w:ascii="Arial" w:hAnsi="Arial" w:eastAsia="宋体"/>
      <w:kern w:val="2"/>
      <w:sz w:val="24"/>
      <w:lang w:bidi="ar-SA"/>
    </w:rPr>
  </w:style>
  <w:style w:type="paragraph" w:customStyle="1" w:styleId="125">
    <w:name w:val="*正文"/>
    <w:basedOn w:val="1"/>
    <w:link w:val="124"/>
    <w:qFormat/>
    <w:uiPriority w:val="0"/>
    <w:pPr>
      <w:spacing w:line="360" w:lineRule="auto"/>
      <w:ind w:firstLine="480" w:firstLineChars="200"/>
    </w:pPr>
    <w:rPr>
      <w:rFonts w:ascii="Arial" w:hAnsi="Arial"/>
      <w:sz w:val="24"/>
      <w:szCs w:val="20"/>
    </w:rPr>
  </w:style>
  <w:style w:type="character" w:customStyle="1" w:styleId="126">
    <w:name w:val="标题 1 Char Char Char"/>
    <w:qFormat/>
    <w:uiPriority w:val="0"/>
    <w:rPr>
      <w:rFonts w:eastAsia="宋体"/>
      <w:b/>
      <w:bCs/>
      <w:kern w:val="44"/>
      <w:sz w:val="44"/>
      <w:szCs w:val="44"/>
      <w:lang w:val="en-US" w:eastAsia="zh-CN" w:bidi="ar-SA"/>
    </w:rPr>
  </w:style>
  <w:style w:type="character" w:customStyle="1" w:styleId="127">
    <w:name w:val="Normal Indent Char"/>
    <w:qFormat/>
    <w:locked/>
    <w:uiPriority w:val="0"/>
    <w:rPr>
      <w:rFonts w:eastAsia="宋体"/>
    </w:rPr>
  </w:style>
  <w:style w:type="character" w:customStyle="1" w:styleId="128">
    <w:name w:val="Char Char15"/>
    <w:qFormat/>
    <w:uiPriority w:val="0"/>
    <w:rPr>
      <w:rFonts w:ascii="Arial" w:hAnsi="Arial" w:eastAsia="黑体"/>
      <w:b/>
      <w:bCs/>
      <w:kern w:val="2"/>
      <w:sz w:val="32"/>
      <w:szCs w:val="32"/>
      <w:lang w:val="en-US" w:eastAsia="zh-CN" w:bidi="ar-SA"/>
    </w:rPr>
  </w:style>
  <w:style w:type="character" w:customStyle="1" w:styleId="129">
    <w:name w:val="正文文本 Char"/>
    <w:qFormat/>
    <w:uiPriority w:val="0"/>
    <w:rPr>
      <w:rFonts w:ascii="Calibri" w:hAnsi="Calibri" w:eastAsia="宋体"/>
      <w:kern w:val="2"/>
      <w:sz w:val="21"/>
      <w:szCs w:val="22"/>
      <w:lang w:val="en-US" w:eastAsia="zh-CN" w:bidi="ar-SA"/>
    </w:rPr>
  </w:style>
  <w:style w:type="character" w:customStyle="1" w:styleId="130">
    <w:name w:val="标准正文格式 Char"/>
    <w:qFormat/>
    <w:uiPriority w:val="0"/>
    <w:rPr>
      <w:rFonts w:eastAsia="仿宋_GB2312"/>
      <w:bCs/>
      <w:kern w:val="2"/>
      <w:sz w:val="28"/>
      <w:lang w:val="en-US" w:eastAsia="zh-CN" w:bidi="ar-SA"/>
    </w:rPr>
  </w:style>
  <w:style w:type="character" w:customStyle="1" w:styleId="131">
    <w:name w:val=" Char Char12"/>
    <w:qFormat/>
    <w:uiPriority w:val="0"/>
    <w:rPr>
      <w:rFonts w:ascii="Arial" w:hAnsi="Arial" w:eastAsia="黑体"/>
      <w:b/>
      <w:bCs/>
      <w:kern w:val="2"/>
      <w:sz w:val="32"/>
      <w:szCs w:val="32"/>
      <w:lang w:val="en-US" w:eastAsia="zh-CN" w:bidi="ar-SA"/>
    </w:rPr>
  </w:style>
  <w:style w:type="character" w:customStyle="1" w:styleId="132">
    <w:name w:val="正文文本缩进 3 Char1"/>
    <w:basedOn w:val="41"/>
    <w:semiHidden/>
    <w:qFormat/>
    <w:uiPriority w:val="0"/>
    <w:rPr>
      <w:rFonts w:cs="Times New Roman"/>
      <w:sz w:val="16"/>
      <w:szCs w:val="16"/>
    </w:rPr>
  </w:style>
  <w:style w:type="character" w:customStyle="1" w:styleId="133">
    <w:name w:val="标题 4 Char"/>
    <w:qFormat/>
    <w:uiPriority w:val="0"/>
    <w:rPr>
      <w:rFonts w:ascii="Cambria" w:hAnsi="Cambria" w:eastAsia="宋体"/>
      <w:b/>
      <w:bCs/>
      <w:kern w:val="2"/>
      <w:sz w:val="28"/>
      <w:szCs w:val="28"/>
      <w:lang w:val="en-US" w:eastAsia="zh-CN" w:bidi="ar-SA"/>
    </w:rPr>
  </w:style>
  <w:style w:type="character" w:customStyle="1" w:styleId="134">
    <w:name w:val=" Char Char11"/>
    <w:qFormat/>
    <w:uiPriority w:val="0"/>
    <w:rPr>
      <w:b/>
      <w:bCs/>
      <w:sz w:val="36"/>
      <w:szCs w:val="24"/>
    </w:rPr>
  </w:style>
  <w:style w:type="character" w:customStyle="1" w:styleId="135">
    <w:name w:val=" Char Char22"/>
    <w:qFormat/>
    <w:uiPriority w:val="0"/>
    <w:rPr>
      <w:rFonts w:ascii="Arial" w:hAnsi="Arial" w:eastAsia="黑体" w:cs="Times New Roman"/>
      <w:b/>
      <w:bCs/>
      <w:sz w:val="32"/>
      <w:szCs w:val="32"/>
    </w:rPr>
  </w:style>
  <w:style w:type="character" w:customStyle="1" w:styleId="136">
    <w:name w:val="样式 黑体 二号"/>
    <w:qFormat/>
    <w:uiPriority w:val="0"/>
    <w:rPr>
      <w:rFonts w:hint="default" w:ascii="Arial" w:hAnsi="Arial" w:eastAsia="黑体" w:cs="Arial"/>
      <w:sz w:val="44"/>
    </w:rPr>
  </w:style>
  <w:style w:type="character" w:customStyle="1" w:styleId="137">
    <w:name w:val="页眉 Char2"/>
    <w:qFormat/>
    <w:uiPriority w:val="0"/>
    <w:rPr>
      <w:rFonts w:eastAsia="宋体"/>
      <w:kern w:val="2"/>
      <w:sz w:val="18"/>
      <w:szCs w:val="18"/>
      <w:lang w:val="en-US" w:eastAsia="zh-CN" w:bidi="ar-SA"/>
    </w:rPr>
  </w:style>
  <w:style w:type="character" w:customStyle="1" w:styleId="138">
    <w:name w:val="批注主题 Char1"/>
    <w:link w:val="37"/>
    <w:qFormat/>
    <w:uiPriority w:val="0"/>
    <w:rPr>
      <w:rFonts w:eastAsia="宋体"/>
      <w:b/>
      <w:bCs/>
      <w:kern w:val="2"/>
      <w:sz w:val="36"/>
      <w:szCs w:val="24"/>
      <w:lang w:val="en-US" w:eastAsia="zh-CN" w:bidi="ar-SA"/>
    </w:rPr>
  </w:style>
  <w:style w:type="character" w:customStyle="1" w:styleId="139">
    <w:name w:val="正文首行缩进 Char2"/>
    <w:basedOn w:val="80"/>
    <w:link w:val="38"/>
    <w:qFormat/>
    <w:uiPriority w:val="0"/>
  </w:style>
  <w:style w:type="character" w:customStyle="1" w:styleId="140">
    <w:name w:val="标书的正文 Char Char"/>
    <w:link w:val="141"/>
    <w:qFormat/>
    <w:uiPriority w:val="0"/>
    <w:rPr>
      <w:rFonts w:ascii="宋体" w:hAnsi="宋体" w:eastAsia="宋体" w:cs="宋体"/>
      <w:b/>
      <w:color w:val="000000"/>
      <w:kern w:val="2"/>
      <w:sz w:val="24"/>
      <w:szCs w:val="24"/>
      <w:lang w:val="en-US" w:eastAsia="zh-CN" w:bidi="ar-SA"/>
    </w:rPr>
  </w:style>
  <w:style w:type="paragraph" w:customStyle="1" w:styleId="141">
    <w:name w:val="标书的正文"/>
    <w:basedOn w:val="1"/>
    <w:link w:val="140"/>
    <w:qFormat/>
    <w:uiPriority w:val="0"/>
    <w:pPr>
      <w:widowControl/>
      <w:adjustRightInd w:val="0"/>
      <w:spacing w:line="360" w:lineRule="auto"/>
      <w:ind w:firstLine="200" w:firstLineChars="200"/>
    </w:pPr>
    <w:rPr>
      <w:rFonts w:ascii="宋体" w:hAnsi="宋体" w:cs="宋体"/>
      <w:b/>
      <w:color w:val="000000"/>
      <w:sz w:val="24"/>
    </w:rPr>
  </w:style>
  <w:style w:type="character" w:customStyle="1" w:styleId="142">
    <w:name w:val="blue"/>
    <w:basedOn w:val="41"/>
    <w:qFormat/>
    <w:uiPriority w:val="0"/>
  </w:style>
  <w:style w:type="character" w:customStyle="1" w:styleId="143">
    <w:name w:val="金保标题2 Char Char"/>
    <w:link w:val="144"/>
    <w:qFormat/>
    <w:uiPriority w:val="0"/>
    <w:rPr>
      <w:rFonts w:ascii="宋体" w:hAnsi="宋体" w:eastAsia="宋体" w:cs="宋体"/>
      <w:b/>
      <w:sz w:val="24"/>
      <w:szCs w:val="24"/>
      <w:lang w:val="en-US" w:eastAsia="zh-CN" w:bidi="ar-SA"/>
    </w:rPr>
  </w:style>
  <w:style w:type="paragraph" w:customStyle="1" w:styleId="144">
    <w:name w:val="金保标题2"/>
    <w:basedOn w:val="3"/>
    <w:next w:val="1"/>
    <w:link w:val="143"/>
    <w:qFormat/>
    <w:uiPriority w:val="0"/>
    <w:pPr>
      <w:tabs>
        <w:tab w:val="left" w:pos="709"/>
      </w:tabs>
      <w:spacing w:before="240" w:after="0" w:line="360" w:lineRule="auto"/>
    </w:pPr>
    <w:rPr>
      <w:rFonts w:ascii="宋体" w:hAnsi="宋体" w:eastAsia="宋体" w:cs="宋体"/>
      <w:bCs w:val="0"/>
      <w:kern w:val="0"/>
      <w:sz w:val="24"/>
      <w:szCs w:val="24"/>
    </w:rPr>
  </w:style>
  <w:style w:type="character" w:customStyle="1" w:styleId="145">
    <w:name w:val="标书标题3 Char Char"/>
    <w:link w:val="146"/>
    <w:qFormat/>
    <w:uiPriority w:val="0"/>
    <w:rPr>
      <w:rFonts w:ascii="宋体" w:hAnsi="宋体" w:eastAsia="宋体" w:cs="宋体"/>
      <w:b/>
      <w:sz w:val="24"/>
      <w:szCs w:val="24"/>
      <w:lang w:val="en-US" w:eastAsia="zh-CN" w:bidi="ar-SA"/>
    </w:rPr>
  </w:style>
  <w:style w:type="paragraph" w:customStyle="1" w:styleId="146">
    <w:name w:val="标书标题3"/>
    <w:basedOn w:val="4"/>
    <w:link w:val="145"/>
    <w:qFormat/>
    <w:uiPriority w:val="0"/>
    <w:pPr>
      <w:keepNext w:val="0"/>
      <w:keepLines w:val="0"/>
      <w:tabs>
        <w:tab w:val="left" w:pos="709"/>
      </w:tabs>
      <w:adjustRightInd w:val="0"/>
      <w:snapToGrid w:val="0"/>
      <w:spacing w:before="0" w:after="0" w:line="360" w:lineRule="auto"/>
      <w:jc w:val="left"/>
    </w:pPr>
    <w:rPr>
      <w:rFonts w:ascii="宋体" w:hAnsi="宋体" w:eastAsia="宋体" w:cs="宋体"/>
      <w:bCs w:val="0"/>
      <w:kern w:val="0"/>
      <w:sz w:val="24"/>
      <w:szCs w:val="24"/>
    </w:rPr>
  </w:style>
  <w:style w:type="character" w:customStyle="1" w:styleId="147">
    <w:name w:val="正文首行缩进（绿盟科技） Char"/>
    <w:link w:val="148"/>
    <w:qFormat/>
    <w:uiPriority w:val="0"/>
    <w:rPr>
      <w:rFonts w:ascii="Arial" w:hAnsi="Arial" w:eastAsia="宋体"/>
      <w:sz w:val="21"/>
      <w:szCs w:val="21"/>
      <w:lang w:bidi="ar-SA"/>
    </w:rPr>
  </w:style>
  <w:style w:type="paragraph" w:customStyle="1" w:styleId="148">
    <w:name w:val="正文首行缩进（绿盟科技）"/>
    <w:basedOn w:val="1"/>
    <w:link w:val="147"/>
    <w:qFormat/>
    <w:uiPriority w:val="0"/>
    <w:pPr>
      <w:widowControl/>
      <w:spacing w:after="50" w:line="300" w:lineRule="auto"/>
      <w:ind w:firstLine="200" w:firstLineChars="200"/>
      <w:jc w:val="left"/>
    </w:pPr>
    <w:rPr>
      <w:rFonts w:ascii="Arial" w:hAnsi="Arial"/>
      <w:kern w:val="0"/>
      <w:sz w:val="21"/>
      <w:szCs w:val="21"/>
    </w:rPr>
  </w:style>
  <w:style w:type="character" w:customStyle="1" w:styleId="149">
    <w:name w:val="Heading 1 Char"/>
    <w:basedOn w:val="41"/>
    <w:qFormat/>
    <w:locked/>
    <w:uiPriority w:val="0"/>
    <w:rPr>
      <w:rFonts w:cs="Times New Roman"/>
      <w:b/>
      <w:bCs/>
      <w:kern w:val="44"/>
      <w:sz w:val="44"/>
      <w:szCs w:val="44"/>
    </w:rPr>
  </w:style>
  <w:style w:type="character" w:customStyle="1" w:styleId="150">
    <w:name w:val="Header Char"/>
    <w:qFormat/>
    <w:uiPriority w:val="0"/>
    <w:rPr>
      <w:rFonts w:eastAsia="仿宋_GB2312"/>
      <w:kern w:val="2"/>
      <w:sz w:val="18"/>
      <w:lang w:val="en-US" w:eastAsia="zh-CN" w:bidi="ar-SA"/>
    </w:rPr>
  </w:style>
  <w:style w:type="character" w:customStyle="1" w:styleId="151">
    <w:name w:val="Char Char14"/>
    <w:qFormat/>
    <w:uiPriority w:val="0"/>
    <w:rPr>
      <w:rFonts w:eastAsia="楷体_GB2312"/>
      <w:b/>
      <w:bCs/>
      <w:kern w:val="2"/>
      <w:sz w:val="32"/>
      <w:szCs w:val="32"/>
      <w:lang w:val="en-US" w:eastAsia="zh-CN" w:bidi="ar-SA"/>
    </w:rPr>
  </w:style>
  <w:style w:type="character" w:customStyle="1" w:styleId="152">
    <w:name w:val="Char Char13"/>
    <w:qFormat/>
    <w:uiPriority w:val="0"/>
    <w:rPr>
      <w:rFonts w:ascii="Cambria" w:hAnsi="Cambria" w:eastAsia="宋体"/>
      <w:b/>
      <w:bCs/>
      <w:kern w:val="2"/>
      <w:sz w:val="28"/>
      <w:szCs w:val="28"/>
      <w:lang w:val="en-US" w:eastAsia="zh-CN" w:bidi="ar-SA"/>
    </w:rPr>
  </w:style>
  <w:style w:type="character" w:customStyle="1" w:styleId="153">
    <w:name w:val="正文文本缩进 2 Char"/>
    <w:qFormat/>
    <w:uiPriority w:val="0"/>
    <w:rPr>
      <w:rFonts w:eastAsia="宋体"/>
      <w:kern w:val="2"/>
      <w:sz w:val="36"/>
      <w:szCs w:val="24"/>
      <w:lang w:val="en-US" w:eastAsia="zh-CN" w:bidi="ar-SA"/>
    </w:rPr>
  </w:style>
  <w:style w:type="character" w:customStyle="1" w:styleId="154">
    <w:name w:val="文档结构图 Char"/>
    <w:qFormat/>
    <w:uiPriority w:val="0"/>
    <w:rPr>
      <w:rFonts w:eastAsia="宋体"/>
      <w:kern w:val="2"/>
      <w:sz w:val="36"/>
      <w:szCs w:val="24"/>
      <w:lang w:val="en-US" w:eastAsia="zh-CN" w:bidi="ar-SA"/>
    </w:rPr>
  </w:style>
  <w:style w:type="character" w:customStyle="1" w:styleId="155">
    <w:name w:val="Body Text Indent 3 Char"/>
    <w:qFormat/>
    <w:locked/>
    <w:uiPriority w:val="0"/>
    <w:rPr>
      <w:sz w:val="16"/>
    </w:rPr>
  </w:style>
  <w:style w:type="character" w:customStyle="1" w:styleId="156">
    <w:name w:val=" Char Char13"/>
    <w:qFormat/>
    <w:uiPriority w:val="0"/>
    <w:rPr>
      <w:rFonts w:eastAsia="宋体"/>
      <w:b/>
      <w:bCs/>
      <w:kern w:val="44"/>
      <w:sz w:val="44"/>
      <w:szCs w:val="44"/>
      <w:lang w:val="en-US" w:eastAsia="zh-CN" w:bidi="ar-SA"/>
    </w:rPr>
  </w:style>
  <w:style w:type="character" w:customStyle="1" w:styleId="157">
    <w:name w:val="表格 Char Char"/>
    <w:link w:val="158"/>
    <w:qFormat/>
    <w:uiPriority w:val="0"/>
    <w:rPr>
      <w:rFonts w:ascii="宋体" w:hAnsi="宋体" w:eastAsia="宋体"/>
      <w:lang w:val="en-US" w:eastAsia="zh-CN" w:bidi="ar-SA"/>
    </w:rPr>
  </w:style>
  <w:style w:type="paragraph" w:customStyle="1" w:styleId="158">
    <w:name w:val="表格"/>
    <w:basedOn w:val="1"/>
    <w:link w:val="157"/>
    <w:qFormat/>
    <w:uiPriority w:val="0"/>
    <w:pPr>
      <w:snapToGrid w:val="0"/>
      <w:ind w:firstLine="42" w:firstLineChars="21"/>
    </w:pPr>
    <w:rPr>
      <w:rFonts w:ascii="宋体" w:hAnsi="宋体"/>
      <w:kern w:val="0"/>
      <w:sz w:val="20"/>
      <w:szCs w:val="20"/>
    </w:rPr>
  </w:style>
  <w:style w:type="character" w:customStyle="1" w:styleId="159">
    <w:name w:val="h Char Char"/>
    <w:qFormat/>
    <w:uiPriority w:val="0"/>
    <w:rPr>
      <w:sz w:val="18"/>
    </w:rPr>
  </w:style>
  <w:style w:type="character" w:customStyle="1" w:styleId="160">
    <w:name w:val="h3 Char1"/>
    <w:qFormat/>
    <w:uiPriority w:val="0"/>
    <w:rPr>
      <w:rFonts w:eastAsia="楷体_GB2312"/>
      <w:b/>
      <w:bCs/>
      <w:kern w:val="2"/>
      <w:sz w:val="32"/>
      <w:szCs w:val="32"/>
      <w:lang w:val="en-US" w:eastAsia="zh-CN" w:bidi="ar-SA"/>
    </w:rPr>
  </w:style>
  <w:style w:type="character" w:customStyle="1" w:styleId="161">
    <w:name w:val="普通文字 Char2"/>
    <w:qFormat/>
    <w:uiPriority w:val="0"/>
    <w:rPr>
      <w:rFonts w:ascii="宋体" w:hAnsi="Courier New" w:eastAsia="宋体"/>
      <w:kern w:val="2"/>
      <w:sz w:val="21"/>
      <w:lang w:val="en-US" w:eastAsia="zh-CN" w:bidi="ar-SA"/>
    </w:rPr>
  </w:style>
  <w:style w:type="character" w:customStyle="1" w:styleId="162">
    <w:name w:val="Heading 2 Char"/>
    <w:basedOn w:val="41"/>
    <w:qFormat/>
    <w:locked/>
    <w:uiPriority w:val="0"/>
    <w:rPr>
      <w:rFonts w:ascii="Calibri Light" w:hAnsi="Calibri Light" w:eastAsia="宋体" w:cs="Times New Roman"/>
      <w:b/>
      <w:bCs/>
      <w:sz w:val="32"/>
      <w:szCs w:val="32"/>
    </w:rPr>
  </w:style>
  <w:style w:type="character" w:customStyle="1" w:styleId="163">
    <w:name w:val="批注框文本 Char"/>
    <w:qFormat/>
    <w:uiPriority w:val="0"/>
    <w:rPr>
      <w:rFonts w:eastAsia="宋体"/>
      <w:kern w:val="2"/>
      <w:sz w:val="18"/>
      <w:lang w:val="en-US" w:eastAsia="zh-CN"/>
    </w:rPr>
  </w:style>
  <w:style w:type="character" w:customStyle="1" w:styleId="164">
    <w:name w:val="批注框文本 Char2"/>
    <w:link w:val="26"/>
    <w:qFormat/>
    <w:uiPriority w:val="0"/>
    <w:rPr>
      <w:rFonts w:eastAsia="宋体"/>
      <w:kern w:val="2"/>
      <w:sz w:val="18"/>
      <w:szCs w:val="18"/>
      <w:lang w:val="en-US" w:eastAsia="zh-CN" w:bidi="ar-SA"/>
    </w:rPr>
  </w:style>
  <w:style w:type="character" w:customStyle="1" w:styleId="165">
    <w:name w:val="正文2 Char"/>
    <w:qFormat/>
    <w:uiPriority w:val="0"/>
    <w:rPr>
      <w:kern w:val="2"/>
      <w:sz w:val="24"/>
      <w:lang w:bidi="ar-SA"/>
    </w:rPr>
  </w:style>
  <w:style w:type="character" w:customStyle="1" w:styleId="166">
    <w:name w:val="普通文字 Char Char"/>
    <w:qFormat/>
    <w:uiPriority w:val="0"/>
    <w:rPr>
      <w:rFonts w:ascii="宋体" w:hAnsi="Courier New" w:eastAsia="宋体"/>
      <w:kern w:val="2"/>
      <w:sz w:val="21"/>
      <w:lang w:val="en-US" w:eastAsia="zh-CN" w:bidi="ar-SA"/>
    </w:rPr>
  </w:style>
  <w:style w:type="character" w:customStyle="1" w:styleId="167">
    <w:name w:val="标题 8 Char"/>
    <w:link w:val="10"/>
    <w:qFormat/>
    <w:uiPriority w:val="0"/>
    <w:rPr>
      <w:rFonts w:ascii="Arial" w:hAnsi="Arial" w:eastAsia="黑体" w:cs="Arial"/>
      <w:kern w:val="2"/>
      <w:sz w:val="24"/>
      <w:szCs w:val="24"/>
      <w:lang w:val="en-US" w:eastAsia="zh-CN" w:bidi="ar-SA"/>
    </w:rPr>
  </w:style>
  <w:style w:type="character" w:customStyle="1" w:styleId="168">
    <w:name w:val="文档结构图 Char Char"/>
    <w:qFormat/>
    <w:uiPriority w:val="0"/>
    <w:rPr>
      <w:rFonts w:eastAsia="宋体"/>
      <w:kern w:val="2"/>
      <w:sz w:val="36"/>
      <w:szCs w:val="24"/>
      <w:lang w:val="en-US" w:eastAsia="zh-CN" w:bidi="ar-SA"/>
    </w:rPr>
  </w:style>
  <w:style w:type="character" w:customStyle="1" w:styleId="169">
    <w:name w:val="普通文字 Char1"/>
    <w:qFormat/>
    <w:uiPriority w:val="0"/>
    <w:rPr>
      <w:rFonts w:ascii="宋体" w:hAnsi="Courier New" w:eastAsia="宋体"/>
      <w:kern w:val="2"/>
      <w:sz w:val="21"/>
      <w:lang w:val="en-US" w:eastAsia="zh-CN" w:bidi="ar-SA"/>
    </w:rPr>
  </w:style>
  <w:style w:type="character" w:customStyle="1" w:styleId="170">
    <w:name w:val="标题 2 Char"/>
    <w:qFormat/>
    <w:uiPriority w:val="0"/>
    <w:rPr>
      <w:rFonts w:ascii="Arial" w:hAnsi="Arial" w:eastAsia="黑体"/>
      <w:b/>
      <w:bCs/>
      <w:kern w:val="2"/>
      <w:sz w:val="32"/>
      <w:szCs w:val="32"/>
      <w:lang w:val="en-US" w:eastAsia="zh-CN" w:bidi="ar-SA"/>
    </w:rPr>
  </w:style>
  <w:style w:type="character" w:customStyle="1" w:styleId="171">
    <w:name w:val="标书的正文 Char"/>
    <w:qFormat/>
    <w:uiPriority w:val="0"/>
    <w:rPr>
      <w:rFonts w:ascii="宋体" w:hAnsi="宋体" w:eastAsia="宋体" w:cs="宋体"/>
      <w:b/>
      <w:color w:val="000000"/>
      <w:kern w:val="2"/>
      <w:sz w:val="24"/>
      <w:szCs w:val="24"/>
      <w:lang w:val="en-US" w:eastAsia="zh-CN" w:bidi="ar-SA"/>
    </w:rPr>
  </w:style>
  <w:style w:type="character" w:customStyle="1" w:styleId="172">
    <w:name w:val="textcontents"/>
    <w:basedOn w:val="41"/>
    <w:qFormat/>
    <w:uiPriority w:val="0"/>
  </w:style>
  <w:style w:type="character" w:customStyle="1" w:styleId="173">
    <w:name w:val=" Char Char23"/>
    <w:qFormat/>
    <w:uiPriority w:val="0"/>
    <w:rPr>
      <w:rFonts w:ascii="Times New Roman" w:hAnsi="Times New Roman" w:eastAsia="宋体" w:cs="Times New Roman"/>
      <w:b/>
      <w:bCs/>
      <w:kern w:val="44"/>
      <w:sz w:val="44"/>
      <w:szCs w:val="44"/>
    </w:rPr>
  </w:style>
  <w:style w:type="character" w:customStyle="1" w:styleId="174">
    <w:name w:val="标题 9 Char"/>
    <w:link w:val="11"/>
    <w:qFormat/>
    <w:uiPriority w:val="0"/>
    <w:rPr>
      <w:rFonts w:ascii="Arial" w:hAnsi="Arial" w:eastAsia="黑体" w:cs="Arial"/>
      <w:kern w:val="2"/>
      <w:sz w:val="21"/>
      <w:szCs w:val="21"/>
      <w:lang w:val="en-US" w:eastAsia="zh-CN" w:bidi="ar-SA"/>
    </w:rPr>
  </w:style>
  <w:style w:type="character" w:customStyle="1" w:styleId="175">
    <w:name w:val="正文文本缩进 Char Char"/>
    <w:qFormat/>
    <w:uiPriority w:val="0"/>
    <w:rPr>
      <w:rFonts w:ascii="仿宋_GB2312" w:eastAsia="仿宋_GB2312"/>
      <w:sz w:val="24"/>
      <w:lang w:val="en-US" w:eastAsia="zh-CN" w:bidi="ar-SA"/>
    </w:rPr>
  </w:style>
  <w:style w:type="character" w:customStyle="1" w:styleId="176">
    <w:name w:val="标书正文 Char1"/>
    <w:link w:val="177"/>
    <w:qFormat/>
    <w:uiPriority w:val="0"/>
    <w:rPr>
      <w:rFonts w:ascii="宋体" w:hAnsi="宋体" w:eastAsia="宋体" w:cs="宋体"/>
      <w:bCs/>
      <w:spacing w:val="8"/>
      <w:sz w:val="24"/>
      <w:szCs w:val="24"/>
      <w:lang w:val="en-US" w:eastAsia="zh-CN" w:bidi="ar-SA"/>
    </w:rPr>
  </w:style>
  <w:style w:type="paragraph" w:customStyle="1" w:styleId="177">
    <w:name w:val="标书正文"/>
    <w:basedOn w:val="18"/>
    <w:link w:val="176"/>
    <w:qFormat/>
    <w:uiPriority w:val="0"/>
    <w:pPr>
      <w:adjustRightInd w:val="0"/>
      <w:snapToGrid w:val="0"/>
      <w:spacing w:after="0" w:line="360" w:lineRule="auto"/>
      <w:ind w:firstLine="672" w:firstLineChars="200"/>
    </w:pPr>
    <w:rPr>
      <w:rFonts w:ascii="宋体" w:hAnsi="宋体" w:cs="宋体"/>
      <w:bCs/>
      <w:spacing w:val="8"/>
      <w:kern w:val="0"/>
      <w:sz w:val="24"/>
      <w:szCs w:val="24"/>
    </w:rPr>
  </w:style>
  <w:style w:type="paragraph" w:customStyle="1" w:styleId="178">
    <w:name w:val="金保标题1"/>
    <w:basedOn w:val="2"/>
    <w:next w:val="1"/>
    <w:qFormat/>
    <w:uiPriority w:val="0"/>
    <w:pPr>
      <w:pageBreakBefore/>
      <w:tabs>
        <w:tab w:val="left" w:pos="720"/>
      </w:tabs>
      <w:spacing w:line="240" w:lineRule="auto"/>
      <w:ind w:left="144" w:hanging="144"/>
      <w:jc w:val="center"/>
    </w:pPr>
    <w:rPr>
      <w:rFonts w:ascii="黑体" w:hAnsi="Tahoma" w:eastAsia="黑体"/>
      <w:b w:val="0"/>
    </w:rPr>
  </w:style>
  <w:style w:type="paragraph" w:customStyle="1" w:styleId="179">
    <w:name w:val=" Char3 Char Char Char Char Char Char Char Char Char"/>
    <w:basedOn w:val="1"/>
    <w:qFormat/>
    <w:uiPriority w:val="0"/>
    <w:pPr>
      <w:widowControl/>
      <w:tabs>
        <w:tab w:val="left" w:pos="960"/>
      </w:tabs>
      <w:ind w:left="960" w:hanging="420"/>
      <w:jc w:val="left"/>
    </w:pPr>
    <w:rPr>
      <w:rFonts w:ascii="宋体" w:hAnsi="宋体" w:cs="宋体"/>
      <w:kern w:val="0"/>
      <w:sz w:val="24"/>
    </w:rPr>
  </w:style>
  <w:style w:type="paragraph" w:customStyle="1" w:styleId="180">
    <w:name w:val="列出段落11"/>
    <w:basedOn w:val="1"/>
    <w:qFormat/>
    <w:uiPriority w:val="0"/>
    <w:pPr>
      <w:ind w:firstLine="420" w:firstLineChars="200"/>
    </w:pPr>
    <w:rPr>
      <w:rFonts w:ascii="Calibri" w:hAnsi="Calibri"/>
      <w:sz w:val="21"/>
      <w:szCs w:val="22"/>
    </w:rPr>
  </w:style>
  <w:style w:type="paragraph" w:customStyle="1" w:styleId="181">
    <w:name w:val="样式 宋体 首行缩进:  0.87 厘米"/>
    <w:basedOn w:val="1"/>
    <w:qFormat/>
    <w:uiPriority w:val="0"/>
    <w:pPr>
      <w:spacing w:line="480" w:lineRule="exact"/>
      <w:ind w:firstLine="493"/>
    </w:pPr>
    <w:rPr>
      <w:rFonts w:ascii="宋体" w:hAnsi="宋体" w:cs="宋体"/>
      <w:spacing w:val="6"/>
      <w:sz w:val="24"/>
    </w:rPr>
  </w:style>
  <w:style w:type="paragraph" w:customStyle="1" w:styleId="182">
    <w:name w:val="a1"/>
    <w:basedOn w:val="1"/>
    <w:qFormat/>
    <w:uiPriority w:val="0"/>
    <w:pPr>
      <w:widowControl/>
      <w:spacing w:before="100" w:beforeAutospacing="1" w:after="100" w:afterAutospacing="1"/>
      <w:jc w:val="left"/>
    </w:pPr>
    <w:rPr>
      <w:rFonts w:ascii="宋体" w:hAnsi="宋体" w:cs="宋体"/>
      <w:kern w:val="0"/>
      <w:sz w:val="24"/>
    </w:rPr>
  </w:style>
  <w:style w:type="paragraph" w:customStyle="1" w:styleId="183">
    <w:name w:val="图"/>
    <w:basedOn w:val="1"/>
    <w:qFormat/>
    <w:uiPriority w:val="0"/>
    <w:pPr>
      <w:keepNext/>
      <w:adjustRightInd w:val="0"/>
      <w:snapToGrid w:val="0"/>
      <w:spacing w:before="60" w:after="60" w:line="300" w:lineRule="auto"/>
      <w:jc w:val="center"/>
    </w:pPr>
    <w:rPr>
      <w:spacing w:val="20"/>
      <w:kern w:val="0"/>
      <w:sz w:val="24"/>
      <w:szCs w:val="20"/>
    </w:rPr>
  </w:style>
  <w:style w:type="paragraph" w:customStyle="1" w:styleId="184">
    <w:name w:val="样式 正文2 + 首行缩进:  2 字符"/>
    <w:basedOn w:val="1"/>
    <w:qFormat/>
    <w:uiPriority w:val="0"/>
    <w:pPr>
      <w:spacing w:line="500" w:lineRule="exact"/>
      <w:ind w:firstLine="200" w:firstLineChars="200"/>
    </w:pPr>
    <w:rPr>
      <w:rFonts w:ascii="仿宋_GB2312" w:eastAsia="仿宋_GB2312" w:cs="宋体"/>
      <w:sz w:val="30"/>
      <w:szCs w:val="20"/>
    </w:rPr>
  </w:style>
  <w:style w:type="paragraph" w:customStyle="1" w:styleId="185">
    <w:name w:val="Char Char Char Char Char Char Char"/>
    <w:basedOn w:val="1"/>
    <w:qFormat/>
    <w:uiPriority w:val="0"/>
    <w:rPr>
      <w:sz w:val="21"/>
    </w:rPr>
  </w:style>
  <w:style w:type="paragraph" w:customStyle="1" w:styleId="186">
    <w:name w:val="pbullet2cmt"/>
    <w:basedOn w:val="1"/>
    <w:qFormat/>
    <w:uiPriority w:val="0"/>
    <w:pPr>
      <w:widowControl/>
      <w:spacing w:before="100" w:beforeAutospacing="1" w:after="100" w:afterAutospacing="1"/>
      <w:jc w:val="left"/>
    </w:pPr>
    <w:rPr>
      <w:rFonts w:ascii="宋体" w:hAnsi="宋体" w:cs="宋体"/>
      <w:kern w:val="0"/>
      <w:sz w:val="24"/>
    </w:rPr>
  </w:style>
  <w:style w:type="paragraph" w:styleId="187">
    <w:name w:val="No Spacing"/>
    <w:qFormat/>
    <w:uiPriority w:val="0"/>
    <w:rPr>
      <w:rFonts w:ascii="Calibri" w:hAnsi="Calibri" w:eastAsia="宋体" w:cs="Calibri"/>
      <w:sz w:val="22"/>
      <w:szCs w:val="22"/>
      <w:lang w:val="en-US" w:eastAsia="en-US" w:bidi="ar-SA"/>
    </w:rPr>
  </w:style>
  <w:style w:type="paragraph" w:customStyle="1" w:styleId="188">
    <w:name w:val="Default"/>
    <w:qFormat/>
    <w:uiPriority w:val="0"/>
    <w:pPr>
      <w:widowControl w:val="0"/>
      <w:autoSpaceDE w:val="0"/>
      <w:autoSpaceDN w:val="0"/>
      <w:adjustRightInd w:val="0"/>
    </w:pPr>
    <w:rPr>
      <w:rFonts w:ascii="源淏窪极潠极2." w:hAnsi="Times New Roman" w:eastAsia="源淏窪极潠极2." w:cs="源淏窪极潠极2."/>
      <w:color w:val="000000"/>
      <w:sz w:val="24"/>
      <w:szCs w:val="24"/>
      <w:lang w:val="en-US" w:eastAsia="zh-CN" w:bidi="ar-SA"/>
    </w:rPr>
  </w:style>
  <w:style w:type="paragraph" w:customStyle="1" w:styleId="189">
    <w:name w:val="彩色列表 - 着色 11"/>
    <w:basedOn w:val="1"/>
    <w:qFormat/>
    <w:uiPriority w:val="0"/>
    <w:pPr>
      <w:ind w:firstLine="420" w:firstLineChars="200"/>
    </w:pPr>
    <w:rPr>
      <w:rFonts w:ascii="Calibri" w:hAnsi="Calibri"/>
      <w:sz w:val="21"/>
      <w:szCs w:val="22"/>
    </w:rPr>
  </w:style>
  <w:style w:type="paragraph" w:customStyle="1" w:styleId="190">
    <w:name w:val="Char Char1 Char"/>
    <w:basedOn w:val="1"/>
    <w:qFormat/>
    <w:uiPriority w:val="0"/>
    <w:pPr>
      <w:widowControl/>
      <w:spacing w:after="160" w:line="240" w:lineRule="exact"/>
      <w:jc w:val="left"/>
    </w:pPr>
    <w:rPr>
      <w:rFonts w:ascii="Verdana" w:hAnsi="Verdana" w:eastAsia="Times New Roman"/>
      <w:kern w:val="0"/>
      <w:sz w:val="24"/>
      <w:szCs w:val="20"/>
      <w:lang w:eastAsia="en-US"/>
    </w:rPr>
  </w:style>
  <w:style w:type="paragraph" w:customStyle="1" w:styleId="191">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2">
    <w:name w:val="Char Char Char Char1"/>
    <w:basedOn w:val="1"/>
    <w:qFormat/>
    <w:uiPriority w:val="0"/>
    <w:rPr>
      <w:rFonts w:ascii="Tahoma" w:hAnsi="Tahoma"/>
      <w:sz w:val="24"/>
      <w:szCs w:val="20"/>
    </w:rPr>
  </w:style>
  <w:style w:type="paragraph" w:customStyle="1" w:styleId="193">
    <w:name w:val="No Spacing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94">
    <w:name w:val="默认段落字体 Para Char Char Char Char Char Char Char Char Char1 Char Char Char Char"/>
    <w:basedOn w:val="1"/>
    <w:qFormat/>
    <w:uiPriority w:val="0"/>
    <w:rPr>
      <w:rFonts w:ascii="Tahoma" w:hAnsi="Tahoma"/>
      <w:sz w:val="24"/>
      <w:szCs w:val="20"/>
    </w:rPr>
  </w:style>
  <w:style w:type="paragraph" w:customStyle="1" w:styleId="195">
    <w:name w:val="中等深浅网格 1 - 强调文字颜色 21"/>
    <w:basedOn w:val="1"/>
    <w:qFormat/>
    <w:uiPriority w:val="0"/>
    <w:pPr>
      <w:ind w:firstLine="420" w:firstLineChars="200"/>
    </w:pPr>
    <w:rPr>
      <w:kern w:val="0"/>
      <w:sz w:val="20"/>
      <w:szCs w:val="20"/>
    </w:rPr>
  </w:style>
  <w:style w:type="paragraph" w:customStyle="1" w:styleId="196">
    <w:name w:val="List Paragraph1"/>
    <w:basedOn w:val="1"/>
    <w:qFormat/>
    <w:uiPriority w:val="0"/>
    <w:pPr>
      <w:ind w:firstLine="420" w:firstLineChars="200"/>
    </w:pPr>
    <w:rPr>
      <w:rFonts w:ascii="Calibri" w:hAnsi="Calibri"/>
      <w:sz w:val="21"/>
      <w:szCs w:val="22"/>
    </w:rPr>
  </w:style>
  <w:style w:type="paragraph" w:customStyle="1" w:styleId="197">
    <w:name w:val="3级"/>
    <w:basedOn w:val="1"/>
    <w:qFormat/>
    <w:uiPriority w:val="0"/>
    <w:pPr>
      <w:spacing w:line="360" w:lineRule="auto"/>
      <w:jc w:val="left"/>
      <w:outlineLvl w:val="2"/>
    </w:pPr>
    <w:rPr>
      <w:rFonts w:ascii="宋体" w:hAnsi="宋体"/>
      <w:b/>
      <w:sz w:val="24"/>
    </w:rPr>
  </w:style>
  <w:style w:type="paragraph" w:customStyle="1" w:styleId="198">
    <w:name w:val="Char Char1 Char Char Char Char1 Char Char Char"/>
    <w:basedOn w:val="1"/>
    <w:qFormat/>
    <w:uiPriority w:val="0"/>
    <w:pPr>
      <w:adjustRightInd w:val="0"/>
      <w:spacing w:line="360" w:lineRule="atLeast"/>
    </w:pPr>
    <w:rPr>
      <w:rFonts w:ascii="Tahoma" w:hAnsi="Tahoma"/>
      <w:sz w:val="24"/>
      <w:szCs w:val="20"/>
    </w:rPr>
  </w:style>
  <w:style w:type="paragraph" w:customStyle="1" w:styleId="199">
    <w:name w:val="xl107"/>
    <w:basedOn w:val="1"/>
    <w:qFormat/>
    <w:uiPriority w:val="0"/>
    <w:pPr>
      <w:widowControl/>
      <w:spacing w:before="100" w:beforeAutospacing="1" w:after="100" w:afterAutospacing="1"/>
      <w:jc w:val="left"/>
    </w:pPr>
    <w:rPr>
      <w:rFonts w:ascii="宋体" w:hAnsi="宋体" w:cs="宋体"/>
      <w:b/>
      <w:bCs/>
      <w:kern w:val="0"/>
      <w:sz w:val="20"/>
      <w:szCs w:val="20"/>
    </w:rPr>
  </w:style>
  <w:style w:type="paragraph" w:customStyle="1" w:styleId="200">
    <w:name w:val="Normal"/>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201">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202">
    <w:name w:val="Char1"/>
    <w:basedOn w:val="1"/>
    <w:qFormat/>
    <w:uiPriority w:val="0"/>
    <w:rPr>
      <w:rFonts w:ascii="Tahoma" w:hAnsi="Tahoma"/>
      <w:sz w:val="24"/>
      <w:szCs w:val="20"/>
    </w:rPr>
  </w:style>
  <w:style w:type="paragraph" w:customStyle="1" w:styleId="203">
    <w:name w:val=" Char Char1 Char Char Char Char1 Char Char Char"/>
    <w:basedOn w:val="1"/>
    <w:qFormat/>
    <w:uiPriority w:val="0"/>
    <w:pPr>
      <w:adjustRightInd w:val="0"/>
      <w:spacing w:line="360" w:lineRule="atLeast"/>
      <w:textAlignment w:val="baseline"/>
    </w:pPr>
    <w:rPr>
      <w:rFonts w:ascii="Tahoma" w:hAnsi="Tahoma"/>
      <w:sz w:val="24"/>
      <w:szCs w:val="20"/>
    </w:rPr>
  </w:style>
  <w:style w:type="paragraph" w:customStyle="1" w:styleId="204">
    <w:name w:val="p0"/>
    <w:basedOn w:val="1"/>
    <w:qFormat/>
    <w:uiPriority w:val="0"/>
    <w:pPr>
      <w:widowControl/>
      <w:jc w:val="left"/>
    </w:pPr>
    <w:rPr>
      <w:rFonts w:ascii="宋体" w:hAnsi="宋体"/>
      <w:kern w:val="0"/>
      <w:sz w:val="20"/>
      <w:szCs w:val="20"/>
    </w:rPr>
  </w:style>
  <w:style w:type="paragraph" w:customStyle="1" w:styleId="205">
    <w:name w:val="列表内容"/>
    <w:basedOn w:val="1"/>
    <w:next w:val="1"/>
    <w:qFormat/>
    <w:uiPriority w:val="0"/>
    <w:pPr>
      <w:widowControl/>
      <w:numPr>
        <w:ilvl w:val="0"/>
        <w:numId w:val="1"/>
      </w:numPr>
      <w:tabs>
        <w:tab w:val="left" w:pos="840"/>
        <w:tab w:val="clear" w:pos="865"/>
      </w:tabs>
      <w:jc w:val="left"/>
    </w:pPr>
    <w:rPr>
      <w:kern w:val="0"/>
      <w:sz w:val="18"/>
      <w:szCs w:val="20"/>
    </w:rPr>
  </w:style>
  <w:style w:type="paragraph" w:customStyle="1" w:styleId="206">
    <w:name w:val=" Char3 Char Char Char"/>
    <w:basedOn w:val="1"/>
    <w:qFormat/>
    <w:uiPriority w:val="0"/>
    <w:pPr>
      <w:widowControl/>
      <w:spacing w:after="160" w:line="240" w:lineRule="exact"/>
      <w:jc w:val="left"/>
    </w:pPr>
  </w:style>
  <w:style w:type="paragraph" w:styleId="207">
    <w:name w:val="List Paragraph"/>
    <w:basedOn w:val="1"/>
    <w:qFormat/>
    <w:uiPriority w:val="0"/>
    <w:pPr>
      <w:ind w:firstLine="420" w:firstLineChars="200"/>
    </w:pPr>
    <w:rPr>
      <w:rFonts w:ascii="Calibri" w:hAnsi="Calibri"/>
      <w:sz w:val="21"/>
      <w:szCs w:val="22"/>
    </w:rPr>
  </w:style>
  <w:style w:type="paragraph" w:customStyle="1" w:styleId="208">
    <w:name w:val="Char Char Char Char"/>
    <w:basedOn w:val="1"/>
    <w:qFormat/>
    <w:uiPriority w:val="0"/>
    <w:pPr>
      <w:widowControl/>
      <w:jc w:val="left"/>
    </w:pPr>
    <w:rPr>
      <w:kern w:val="0"/>
      <w:sz w:val="24"/>
    </w:rPr>
  </w:style>
  <w:style w:type="paragraph" w:customStyle="1" w:styleId="209">
    <w:name w:val="样式4"/>
    <w:basedOn w:val="1"/>
    <w:qFormat/>
    <w:uiPriority w:val="0"/>
    <w:pPr>
      <w:widowControl/>
      <w:spacing w:line="360" w:lineRule="auto"/>
      <w:jc w:val="center"/>
      <w:outlineLvl w:val="1"/>
    </w:pPr>
    <w:rPr>
      <w:rFonts w:ascii="宋体" w:hAnsi="宋体" w:cs="宋体"/>
      <w:b/>
      <w:bCs/>
      <w:color w:val="000000"/>
      <w:kern w:val="44"/>
      <w:sz w:val="32"/>
      <w:szCs w:val="32"/>
    </w:rPr>
  </w:style>
  <w:style w:type="paragraph" w:customStyle="1" w:styleId="210">
    <w:name w:val=" Char Char Char Char Char Char Char"/>
    <w:basedOn w:val="1"/>
    <w:qFormat/>
    <w:uiPriority w:val="0"/>
    <w:rPr>
      <w:sz w:val="21"/>
    </w:rPr>
  </w:style>
  <w:style w:type="paragraph" w:customStyle="1" w:styleId="211">
    <w:name w:val=" Char Char1 Char"/>
    <w:basedOn w:val="1"/>
    <w:qFormat/>
    <w:uiPriority w:val="0"/>
    <w:pPr>
      <w:widowControl/>
      <w:spacing w:after="160" w:line="240" w:lineRule="exact"/>
      <w:jc w:val="left"/>
    </w:pPr>
    <w:rPr>
      <w:rFonts w:ascii="Verdana" w:hAnsi="Verdana" w:eastAsia="Times New Roman"/>
      <w:kern w:val="0"/>
      <w:sz w:val="24"/>
      <w:szCs w:val="20"/>
      <w:lang w:eastAsia="en-US"/>
    </w:rPr>
  </w:style>
  <w:style w:type="paragraph" w:customStyle="1" w:styleId="212">
    <w:name w:val="tableheading"/>
    <w:basedOn w:val="1"/>
    <w:qFormat/>
    <w:uiPriority w:val="0"/>
    <w:pPr>
      <w:widowControl/>
      <w:spacing w:before="100" w:beforeAutospacing="1" w:after="100" w:afterAutospacing="1"/>
      <w:jc w:val="left"/>
    </w:pPr>
    <w:rPr>
      <w:rFonts w:ascii="宋体" w:hAnsi="宋体" w:cs="宋体"/>
      <w:kern w:val="0"/>
      <w:sz w:val="24"/>
    </w:rPr>
  </w:style>
  <w:style w:type="paragraph" w:customStyle="1" w:styleId="213">
    <w:name w:val=" Char"/>
    <w:basedOn w:val="1"/>
    <w:qFormat/>
    <w:uiPriority w:val="0"/>
    <w:rPr>
      <w:rFonts w:ascii="仿宋_GB2312" w:eastAsia="仿宋_GB2312"/>
      <w:b/>
      <w:sz w:val="32"/>
      <w:szCs w:val="32"/>
    </w:rPr>
  </w:style>
  <w:style w:type="paragraph" w:customStyle="1" w:styleId="214">
    <w:name w:val="Char Char"/>
    <w:basedOn w:val="1"/>
    <w:qFormat/>
    <w:uiPriority w:val="0"/>
    <w:pPr>
      <w:spacing w:line="360" w:lineRule="auto"/>
    </w:pPr>
    <w:rPr>
      <w:rFonts w:ascii="Tahoma" w:hAnsi="Tahoma"/>
      <w:sz w:val="24"/>
      <w:szCs w:val="20"/>
    </w:rPr>
  </w:style>
  <w:style w:type="paragraph" w:customStyle="1" w:styleId="215">
    <w:name w:val="列出段落1"/>
    <w:basedOn w:val="1"/>
    <w:qFormat/>
    <w:uiPriority w:val="0"/>
    <w:pPr>
      <w:ind w:firstLine="420" w:firstLineChars="200"/>
    </w:pPr>
    <w:rPr>
      <w:rFonts w:ascii="Calibri" w:hAnsi="Calibri"/>
      <w:sz w:val="21"/>
      <w:szCs w:val="22"/>
    </w:rPr>
  </w:style>
  <w:style w:type="paragraph" w:customStyle="1" w:styleId="216">
    <w:name w:val="样式 正文首行缩进 + 首行缩进:  1 字符"/>
    <w:basedOn w:val="1"/>
    <w:next w:val="1"/>
    <w:qFormat/>
    <w:uiPriority w:val="0"/>
    <w:pPr>
      <w:spacing w:line="360" w:lineRule="auto"/>
      <w:ind w:firstLine="200" w:firstLineChars="200"/>
    </w:pPr>
    <w:rPr>
      <w:rFonts w:cs="宋体"/>
      <w:sz w:val="24"/>
      <w:szCs w:val="20"/>
    </w:rPr>
  </w:style>
  <w:style w:type="paragraph" w:customStyle="1" w:styleId="217">
    <w:name w:val="_Style 42"/>
    <w:basedOn w:val="1"/>
    <w:qFormat/>
    <w:uiPriority w:val="0"/>
    <w:pPr>
      <w:tabs>
        <w:tab w:val="left" w:pos="360"/>
      </w:tabs>
      <w:spacing w:line="360" w:lineRule="auto"/>
      <w:ind w:left="482" w:firstLine="200" w:firstLineChars="200"/>
    </w:pPr>
    <w:rPr>
      <w:rFonts w:ascii="仿宋_GB2312" w:hAnsi="宋体" w:eastAsia="仿宋_GB2312"/>
      <w:color w:val="000000"/>
      <w:sz w:val="24"/>
      <w:szCs w:val="32"/>
    </w:rPr>
  </w:style>
  <w:style w:type="paragraph" w:customStyle="1" w:styleId="218">
    <w:name w:val="Char3 Char Char Char Char Char Char"/>
    <w:basedOn w:val="14"/>
    <w:qFormat/>
    <w:uiPriority w:val="0"/>
    <w:rPr>
      <w:rFonts w:ascii="Tahoma" w:hAnsi="Tahoma" w:cs="Tahoma"/>
      <w:sz w:val="24"/>
    </w:rPr>
  </w:style>
  <w:style w:type="paragraph" w:customStyle="1" w:styleId="219">
    <w:name w:val="Char"/>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220">
    <w:name w:val="heading"/>
    <w:basedOn w:val="1"/>
    <w:next w:val="1"/>
    <w:qFormat/>
    <w:uiPriority w:val="0"/>
    <w:pPr>
      <w:keepNext/>
      <w:keepLines/>
      <w:numPr>
        <w:ilvl w:val="1"/>
        <w:numId w:val="1"/>
      </w:numPr>
      <w:tabs>
        <w:tab w:val="left" w:pos="840"/>
      </w:tabs>
      <w:spacing w:before="260" w:after="260" w:line="416" w:lineRule="auto"/>
      <w:outlineLvl w:val="1"/>
    </w:pPr>
    <w:rPr>
      <w:rFonts w:ascii="Arial" w:hAnsi="Arial" w:eastAsia="黑体" w:cs="Arial"/>
      <w:b/>
      <w:bCs/>
      <w:sz w:val="32"/>
      <w:szCs w:val="32"/>
    </w:rPr>
  </w:style>
  <w:style w:type="paragraph" w:customStyle="1" w:styleId="221">
    <w:name w:val=" Char3 Char Char Char Char Char Char"/>
    <w:basedOn w:val="14"/>
    <w:qFormat/>
    <w:uiPriority w:val="0"/>
    <w:rPr>
      <w:rFonts w:ascii="Tahoma" w:hAnsi="Tahoma" w:cs="Tahoma"/>
      <w:sz w:val="24"/>
    </w:rPr>
  </w:style>
  <w:style w:type="paragraph" w:customStyle="1" w:styleId="222">
    <w:name w:val="样式 楷体_GB2312 小四 Char Char Char Char Char Char Char Char Char Char Char Char"/>
    <w:basedOn w:val="1"/>
    <w:next w:val="1"/>
    <w:qFormat/>
    <w:uiPriority w:val="0"/>
    <w:pPr>
      <w:spacing w:line="360" w:lineRule="auto"/>
    </w:pPr>
    <w:rPr>
      <w:rFonts w:ascii="楷体_GB2312" w:eastAsia="楷体_GB2312"/>
      <w:sz w:val="24"/>
    </w:rPr>
  </w:style>
  <w:style w:type="paragraph" w:customStyle="1" w:styleId="223">
    <w:name w:val=" Char1"/>
    <w:basedOn w:val="1"/>
    <w:qFormat/>
    <w:uiPriority w:val="0"/>
    <w:rPr>
      <w:rFonts w:ascii="仿宋_GB2312" w:eastAsia="仿宋_GB2312"/>
      <w:b/>
      <w:sz w:val="32"/>
      <w:szCs w:val="32"/>
    </w:rPr>
  </w:style>
  <w:style w:type="paragraph" w:customStyle="1" w:styleId="224">
    <w:name w:val=" Char Char Char Char"/>
    <w:basedOn w:val="1"/>
    <w:qFormat/>
    <w:uiPriority w:val="0"/>
    <w:pPr>
      <w:widowControl/>
      <w:jc w:val="left"/>
    </w:pPr>
  </w:style>
  <w:style w:type="paragraph" w:customStyle="1" w:styleId="225">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26">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227">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228">
    <w:name w:val="正文_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9">
    <w:name w:val="正文段"/>
    <w:basedOn w:val="1"/>
    <w:qFormat/>
    <w:uiPriority w:val="0"/>
    <w:pPr>
      <w:widowControl/>
      <w:snapToGrid w:val="0"/>
      <w:spacing w:afterLines="50"/>
      <w:ind w:firstLine="200" w:firstLineChars="200"/>
    </w:pPr>
    <w:rPr>
      <w:kern w:val="0"/>
      <w:sz w:val="24"/>
      <w:szCs w:val="20"/>
    </w:rPr>
  </w:style>
  <w:style w:type="paragraph" w:customStyle="1" w:styleId="230">
    <w:name w:val="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231">
    <w:name w:val="Table Text Char"/>
    <w:qFormat/>
    <w:uiPriority w:val="0"/>
    <w:pPr>
      <w:snapToGrid w:val="0"/>
      <w:spacing w:before="80" w:after="80"/>
    </w:pPr>
    <w:rPr>
      <w:rFonts w:ascii="Arial" w:hAnsi="Arial" w:eastAsia="宋体" w:cs="Times New Roman"/>
      <w:sz w:val="18"/>
      <w:lang w:val="en-US" w:eastAsia="zh-CN" w:bidi="ar-SA"/>
    </w:rPr>
  </w:style>
  <w:style w:type="paragraph" w:customStyle="1" w:styleId="232">
    <w:name w:val="xl67"/>
    <w:basedOn w:val="1"/>
    <w:qFormat/>
    <w:uiPriority w:val="0"/>
    <w:pPr>
      <w:widowControl/>
      <w:pBdr>
        <w:top w:val="single" w:color="auto" w:sz="4" w:space="0"/>
        <w:bottom w:val="single" w:color="auto" w:sz="4" w:space="0"/>
        <w:right w:val="single" w:color="auto" w:sz="8" w:space="0"/>
      </w:pBdr>
      <w:spacing w:before="100" w:beforeAutospacing="1" w:after="100" w:afterAutospacing="1"/>
      <w:jc w:val="center"/>
    </w:pPr>
    <w:rPr>
      <w:rFonts w:ascii="宋体" w:hAnsi="宋体"/>
      <w:b/>
      <w:bCs/>
      <w:i/>
      <w:iCs/>
      <w:kern w:val="0"/>
      <w:sz w:val="24"/>
    </w:rPr>
  </w:style>
  <w:style w:type="paragraph" w:customStyle="1" w:styleId="233">
    <w:name w:val="部分1"/>
    <w:basedOn w:val="1"/>
    <w:qFormat/>
    <w:uiPriority w:val="0"/>
    <w:pPr>
      <w:keepNext/>
      <w:pageBreakBefore/>
      <w:tabs>
        <w:tab w:val="left" w:pos="720"/>
      </w:tabs>
      <w:spacing w:line="360" w:lineRule="auto"/>
      <w:jc w:val="center"/>
      <w:outlineLvl w:val="0"/>
    </w:pPr>
    <w:rPr>
      <w:rFonts w:eastAsia="黑体"/>
      <w:b/>
      <w:kern w:val="44"/>
      <w:szCs w:val="20"/>
    </w:rPr>
  </w:style>
  <w:style w:type="paragraph" w:customStyle="1" w:styleId="234">
    <w:name w:val="Char3 Char Char Char"/>
    <w:basedOn w:val="1"/>
    <w:qFormat/>
    <w:uiPriority w:val="0"/>
    <w:pPr>
      <w:widowControl/>
      <w:spacing w:after="160" w:line="240" w:lineRule="exact"/>
      <w:jc w:val="left"/>
    </w:pPr>
  </w:style>
  <w:style w:type="paragraph" w:customStyle="1" w:styleId="235">
    <w:name w:val="表内文字"/>
    <w:basedOn w:val="1"/>
    <w:qFormat/>
    <w:uiPriority w:val="0"/>
    <w:pPr>
      <w:tabs>
        <w:tab w:val="left" w:pos="1418"/>
      </w:tabs>
      <w:spacing w:line="360" w:lineRule="auto"/>
      <w:jc w:val="center"/>
    </w:pPr>
    <w:rPr>
      <w:rFonts w:ascii="仿宋_GB2312" w:eastAsia="仿宋_GB2312"/>
      <w:spacing w:val="-20"/>
      <w:kern w:val="0"/>
      <w:sz w:val="24"/>
    </w:rPr>
  </w:style>
  <w:style w:type="paragraph" w:customStyle="1" w:styleId="236">
    <w:name w:val="xl59"/>
    <w:basedOn w:val="1"/>
    <w:qFormat/>
    <w:uiPriority w:val="0"/>
    <w:pPr>
      <w:widowControl/>
      <w:pBdr>
        <w:top w:val="single" w:color="auto" w:sz="4" w:space="0"/>
        <w:left w:val="single" w:color="auto" w:sz="4" w:space="0"/>
        <w:bottom w:val="double" w:color="auto" w:sz="6" w:space="0"/>
        <w:right w:val="single" w:color="auto" w:sz="8" w:space="0"/>
      </w:pBdr>
      <w:spacing w:before="100" w:beforeAutospacing="1" w:after="100" w:afterAutospacing="1"/>
      <w:jc w:val="left"/>
    </w:pPr>
    <w:rPr>
      <w:b/>
      <w:bCs/>
      <w:kern w:val="0"/>
      <w:sz w:val="20"/>
      <w:szCs w:val="20"/>
    </w:rPr>
  </w:style>
  <w:style w:type="paragraph" w:customStyle="1" w:styleId="237">
    <w:name w:val="样式3"/>
    <w:basedOn w:val="1"/>
    <w:qFormat/>
    <w:uiPriority w:val="0"/>
    <w:pPr>
      <w:widowControl/>
      <w:adjustRightInd w:val="0"/>
      <w:spacing w:line="360" w:lineRule="auto"/>
      <w:outlineLvl w:val="2"/>
    </w:pPr>
    <w:rPr>
      <w:rFonts w:ascii="宋体" w:hAnsi="宋体" w:cs="宋体"/>
      <w:b/>
      <w:color w:val="000000"/>
      <w:sz w:val="24"/>
    </w:rPr>
  </w:style>
  <w:style w:type="paragraph" w:customStyle="1" w:styleId="238">
    <w:name w:val="xl26"/>
    <w:basedOn w:val="1"/>
    <w:qFormat/>
    <w:uiPriority w:val="0"/>
    <w:pPr>
      <w:widowControl/>
      <w:spacing w:before="100" w:beforeAutospacing="1" w:after="100" w:afterAutospacing="1"/>
      <w:jc w:val="center"/>
    </w:pPr>
    <w:rPr>
      <w:rFonts w:ascii="仿宋_GB2312" w:hAnsi="宋体" w:eastAsia="仿宋_GB2312"/>
      <w:b/>
      <w:bCs/>
      <w:kern w:val="0"/>
      <w:sz w:val="24"/>
    </w:rPr>
  </w:style>
  <w:style w:type="paragraph" w:customStyle="1" w:styleId="239">
    <w:name w:val="hea"/>
    <w:basedOn w:val="1"/>
    <w:next w:val="1"/>
    <w:qFormat/>
    <w:uiPriority w:val="0"/>
    <w:pPr>
      <w:keepNext/>
      <w:keepLines/>
      <w:numPr>
        <w:ilvl w:val="0"/>
        <w:numId w:val="1"/>
      </w:numPr>
      <w:tabs>
        <w:tab w:val="left" w:pos="1200"/>
      </w:tabs>
      <w:spacing w:before="340" w:after="330" w:line="578" w:lineRule="auto"/>
      <w:outlineLvl w:val="0"/>
    </w:pPr>
    <w:rPr>
      <w:b/>
      <w:bCs/>
      <w:kern w:val="44"/>
      <w:sz w:val="44"/>
      <w:szCs w:val="44"/>
    </w:rPr>
  </w:style>
  <w:style w:type="paragraph" w:customStyle="1" w:styleId="240">
    <w:name w:val="标书的标题4"/>
    <w:basedOn w:val="2"/>
    <w:qFormat/>
    <w:uiPriority w:val="0"/>
    <w:pPr>
      <w:keepNext w:val="0"/>
      <w:keepLines w:val="0"/>
      <w:widowControl/>
      <w:spacing w:before="0" w:after="0" w:line="360" w:lineRule="auto"/>
      <w:jc w:val="center"/>
      <w:outlineLvl w:val="1"/>
    </w:pPr>
    <w:rPr>
      <w:rFonts w:ascii="宋体" w:hAnsi="宋体" w:cs="宋体"/>
      <w:color w:val="000000"/>
      <w:sz w:val="32"/>
      <w:szCs w:val="32"/>
    </w:rPr>
  </w:style>
  <w:style w:type="paragraph" w:customStyle="1" w:styleId="241">
    <w:name w:val="Style First line:  1.71 ch"/>
    <w:basedOn w:val="1"/>
    <w:qFormat/>
    <w:uiPriority w:val="0"/>
    <w:pPr>
      <w:spacing w:line="360" w:lineRule="auto"/>
      <w:ind w:firstLine="359" w:firstLineChars="171"/>
    </w:pPr>
    <w:rPr>
      <w:sz w:val="24"/>
      <w:szCs w:val="20"/>
    </w:rPr>
  </w:style>
  <w:style w:type="paragraph" w:customStyle="1" w:styleId="242">
    <w:name w:val="文档正文"/>
    <w:basedOn w:val="1"/>
    <w:qFormat/>
    <w:uiPriority w:val="0"/>
    <w:pPr>
      <w:adjustRightInd w:val="0"/>
      <w:spacing w:line="312" w:lineRule="atLeast"/>
      <w:ind w:firstLine="567"/>
      <w:textAlignment w:val="baseline"/>
    </w:pPr>
    <w:rPr>
      <w:rFonts w:ascii="长城仿宋" w:eastAsia="长城仿宋" w:cs="长城仿宋"/>
      <w:kern w:val="0"/>
      <w:sz w:val="28"/>
      <w:szCs w:val="28"/>
    </w:rPr>
  </w:style>
  <w:style w:type="paragraph" w:customStyle="1" w:styleId="243">
    <w:name w:val="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244">
    <w:name w:val="标书的标题2"/>
    <w:basedOn w:val="2"/>
    <w:qFormat/>
    <w:uiPriority w:val="0"/>
    <w:pPr>
      <w:keepNext w:val="0"/>
      <w:keepLines w:val="0"/>
      <w:widowControl/>
      <w:adjustRightInd w:val="0"/>
      <w:spacing w:before="0" w:after="0" w:line="360" w:lineRule="auto"/>
      <w:jc w:val="center"/>
      <w:outlineLvl w:val="1"/>
    </w:pPr>
    <w:rPr>
      <w:rFonts w:eastAsia="黑体"/>
      <w:color w:val="000000"/>
      <w:sz w:val="30"/>
      <w:szCs w:val="20"/>
    </w:rPr>
  </w:style>
  <w:style w:type="paragraph" w:customStyle="1" w:styleId="245">
    <w:name w:val="Char3 Char Char Char Char Char Char Char Char Char"/>
    <w:basedOn w:val="1"/>
    <w:qFormat/>
    <w:uiPriority w:val="0"/>
    <w:pPr>
      <w:widowControl/>
      <w:tabs>
        <w:tab w:val="left" w:pos="960"/>
      </w:tabs>
      <w:ind w:left="960" w:hanging="420"/>
      <w:jc w:val="left"/>
    </w:pPr>
    <w:rPr>
      <w:rFonts w:ascii="宋体" w:hAnsi="宋体" w:cs="宋体"/>
      <w:kern w:val="0"/>
      <w:sz w:val="24"/>
    </w:rPr>
  </w:style>
  <w:style w:type="paragraph" w:customStyle="1" w:styleId="246">
    <w:name w:val="金保标题正文"/>
    <w:qFormat/>
    <w:uiPriority w:val="0"/>
    <w:pPr>
      <w:spacing w:line="360" w:lineRule="auto"/>
      <w:ind w:firstLine="200" w:firstLineChars="200"/>
    </w:pPr>
    <w:rPr>
      <w:rFonts w:ascii="Calibri" w:hAnsi="Calibri" w:eastAsia="宋体" w:cs="Times New Roman"/>
      <w:kern w:val="2"/>
      <w:sz w:val="24"/>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4097"/>
    <customShpInfo spid="_x0000_s4098"/>
    <customShpInfo spid="_x0000_s409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38</Pages>
  <Words>3879</Words>
  <Characters>22114</Characters>
  <Lines>184</Lines>
  <Paragraphs>51</Paragraphs>
  <TotalTime>2</TotalTime>
  <ScaleCrop>false</ScaleCrop>
  <LinksUpToDate>false</LinksUpToDate>
  <CharactersWithSpaces>25942</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2019-05-24T09:25:00Z</dcterms:created>
  <dc:creator>仙居县政府采购中心</dc:creator>
  <cp:lastModifiedBy>Administrator</cp:lastModifiedBy>
  <cp:lastPrinted>2019-06-03T08:11:00Z</cp:lastPrinted>
  <dcterms:modified xsi:type="dcterms:W3CDTF">2019-06-04T02:40:57Z</dcterms:modified>
  <dc:title>仙居县政府采购中心</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