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F8" w:rsidRPr="00370B00" w:rsidRDefault="00060CF8" w:rsidP="00060CF8">
      <w:pPr>
        <w:spacing w:line="400" w:lineRule="exact"/>
        <w:jc w:val="left"/>
        <w:rPr>
          <w:b/>
        </w:rPr>
      </w:pPr>
      <w:r w:rsidRPr="00370B00">
        <w:rPr>
          <w:b/>
        </w:rPr>
        <w:t>附件：用户需求</w:t>
      </w:r>
    </w:p>
    <w:p w:rsidR="00060CF8" w:rsidRPr="008C0ADD" w:rsidRDefault="00060CF8" w:rsidP="00060CF8">
      <w:pPr>
        <w:pStyle w:val="1"/>
      </w:pPr>
      <w:bookmarkStart w:id="0" w:name="_Toc99184088"/>
      <w:r w:rsidRPr="008C0ADD">
        <w:rPr>
          <w:rFonts w:hint="eastAsia"/>
        </w:rPr>
        <w:t>概况</w:t>
      </w:r>
      <w:bookmarkEnd w:id="0"/>
    </w:p>
    <w:p w:rsidR="00060CF8" w:rsidRPr="008C0ADD" w:rsidRDefault="00060CF8" w:rsidP="00060CF8">
      <w:pPr>
        <w:widowControl/>
        <w:numPr>
          <w:ilvl w:val="1"/>
          <w:numId w:val="2"/>
        </w:numPr>
        <w:spacing w:line="360" w:lineRule="auto"/>
        <w:jc w:val="left"/>
        <w:rPr>
          <w:rFonts w:cs="Arial"/>
        </w:rPr>
      </w:pPr>
      <w:bookmarkStart w:id="1" w:name="_Toc224716746"/>
      <w:r w:rsidRPr="008C0ADD">
        <w:rPr>
          <w:rFonts w:cs="Arial"/>
        </w:rPr>
        <w:t>项目介绍</w:t>
      </w:r>
      <w:bookmarkEnd w:id="1"/>
      <w:r w:rsidRPr="008C0ADD">
        <w:rPr>
          <w:rFonts w:cs="Arial" w:hint="eastAsia"/>
        </w:rPr>
        <w:t xml:space="preserve">                                                                                </w:t>
      </w:r>
      <w:r w:rsidRPr="008C0ADD">
        <w:rPr>
          <w:rFonts w:cs="Arial"/>
          <w:szCs w:val="21"/>
        </w:rPr>
        <w:t>浙江海正药业有限公司（</w:t>
      </w:r>
      <w:r w:rsidRPr="008C0ADD">
        <w:rPr>
          <w:rFonts w:cs="Arial" w:hint="eastAsia"/>
          <w:szCs w:val="21"/>
        </w:rPr>
        <w:t>以下简称“</w:t>
      </w:r>
      <w:r w:rsidRPr="008C0ADD">
        <w:rPr>
          <w:rFonts w:cs="Arial"/>
          <w:szCs w:val="21"/>
        </w:rPr>
        <w:t>海正</w:t>
      </w:r>
      <w:r w:rsidRPr="008C0ADD">
        <w:rPr>
          <w:rFonts w:cs="Arial" w:hint="eastAsia"/>
          <w:szCs w:val="21"/>
        </w:rPr>
        <w:t>”</w:t>
      </w:r>
      <w:r w:rsidRPr="008C0ADD">
        <w:rPr>
          <w:rFonts w:cs="Arial"/>
          <w:szCs w:val="21"/>
        </w:rPr>
        <w:t>）是中国一家处于领先位置的制药公司，主要涉及原料药和制剂产品的生产。</w:t>
      </w:r>
      <w:r w:rsidRPr="008C0ADD">
        <w:rPr>
          <w:rFonts w:cs="Arial" w:hint="eastAsia"/>
          <w:szCs w:val="21"/>
        </w:rPr>
        <w:t>为扩大产能现进行制剂三车间的改造，本项目需要对配电室添置相关的电气设备，供应商应在满足本用户需求（以下简称</w:t>
      </w:r>
      <w:r w:rsidRPr="008C0ADD">
        <w:rPr>
          <w:rFonts w:cs="Arial" w:hint="eastAsia"/>
          <w:szCs w:val="21"/>
        </w:rPr>
        <w:t>URS</w:t>
      </w:r>
      <w:r w:rsidRPr="008C0ADD">
        <w:rPr>
          <w:rFonts w:cs="Arial" w:hint="eastAsia"/>
          <w:szCs w:val="21"/>
        </w:rPr>
        <w:t>）的前提下提供卖方能够达到的更高标准和功能的高质量设备及其相关服务。</w:t>
      </w:r>
    </w:p>
    <w:p w:rsidR="00060CF8" w:rsidRPr="008C0ADD" w:rsidRDefault="00060CF8" w:rsidP="00060CF8">
      <w:pPr>
        <w:pStyle w:val="1"/>
      </w:pPr>
      <w:bookmarkStart w:id="2" w:name="_Toc99184089"/>
      <w:r w:rsidRPr="008C0ADD">
        <w:rPr>
          <w:rFonts w:hint="eastAsia"/>
        </w:rPr>
        <w:t>技术总则</w:t>
      </w:r>
      <w:bookmarkEnd w:id="2"/>
    </w:p>
    <w:p w:rsidR="00060CF8" w:rsidRPr="008C0ADD" w:rsidRDefault="00060CF8" w:rsidP="00060CF8">
      <w:pPr>
        <w:autoSpaceDE w:val="0"/>
        <w:autoSpaceDN w:val="0"/>
        <w:adjustRightInd w:val="0"/>
        <w:spacing w:line="460" w:lineRule="exact"/>
        <w:rPr>
          <w:szCs w:val="21"/>
        </w:rPr>
      </w:pPr>
      <w:r w:rsidRPr="008C0ADD">
        <w:rPr>
          <w:b/>
          <w:szCs w:val="21"/>
        </w:rPr>
        <w:t>2.1</w:t>
      </w:r>
      <w:r w:rsidRPr="008C0ADD">
        <w:rPr>
          <w:rFonts w:hint="eastAsia"/>
          <w:b/>
          <w:szCs w:val="21"/>
        </w:rPr>
        <w:t xml:space="preserve"> </w:t>
      </w:r>
      <w:r w:rsidRPr="008C0ADD">
        <w:rPr>
          <w:szCs w:val="21"/>
        </w:rPr>
        <w:t>本</w:t>
      </w:r>
      <w:r w:rsidRPr="008C0ADD">
        <w:rPr>
          <w:szCs w:val="21"/>
        </w:rPr>
        <w:t>URS</w:t>
      </w:r>
      <w:r w:rsidRPr="008C0ADD">
        <w:rPr>
          <w:szCs w:val="21"/>
        </w:rPr>
        <w:t>仅适用</w:t>
      </w:r>
      <w:r w:rsidRPr="008C0ADD">
        <w:rPr>
          <w:rFonts w:hint="eastAsia"/>
          <w:szCs w:val="21"/>
          <w:u w:val="thick"/>
        </w:rPr>
        <w:t xml:space="preserve">  </w:t>
      </w:r>
      <w:r w:rsidRPr="008C0ADD">
        <w:rPr>
          <w:rFonts w:hint="eastAsia"/>
          <w:szCs w:val="21"/>
          <w:u w:val="thick"/>
        </w:rPr>
        <w:t>海正药业股份有限公司制剂三车间</w:t>
      </w:r>
      <w:r w:rsidRPr="008C0ADD">
        <w:rPr>
          <w:rFonts w:hint="eastAsia"/>
          <w:szCs w:val="21"/>
          <w:u w:val="thick"/>
        </w:rPr>
        <w:t xml:space="preserve">  </w:t>
      </w:r>
      <w:r w:rsidRPr="008C0ADD">
        <w:rPr>
          <w:rFonts w:hint="eastAsia"/>
          <w:szCs w:val="21"/>
        </w:rPr>
        <w:t>电气设备</w:t>
      </w:r>
      <w:r w:rsidRPr="008C0ADD">
        <w:rPr>
          <w:szCs w:val="21"/>
        </w:rPr>
        <w:t>的招标使用。它提出了设备的功能设计、结构、安装和试验等方面的技术要求。</w:t>
      </w:r>
    </w:p>
    <w:p w:rsidR="00060CF8" w:rsidRPr="008C0ADD" w:rsidRDefault="00060CF8" w:rsidP="00060CF8">
      <w:pPr>
        <w:autoSpaceDE w:val="0"/>
        <w:autoSpaceDN w:val="0"/>
        <w:adjustRightInd w:val="0"/>
        <w:spacing w:line="460" w:lineRule="exact"/>
        <w:rPr>
          <w:szCs w:val="21"/>
        </w:rPr>
      </w:pPr>
      <w:r w:rsidRPr="008C0ADD">
        <w:rPr>
          <w:b/>
          <w:szCs w:val="21"/>
        </w:rPr>
        <w:t>2.2</w:t>
      </w:r>
      <w:r w:rsidRPr="008C0ADD">
        <w:rPr>
          <w:rFonts w:hint="eastAsia"/>
          <w:b/>
          <w:szCs w:val="21"/>
        </w:rPr>
        <w:t xml:space="preserve"> </w:t>
      </w:r>
      <w:r w:rsidRPr="008C0ADD">
        <w:rPr>
          <w:szCs w:val="21"/>
        </w:rPr>
        <w:t>本</w:t>
      </w:r>
      <w:r w:rsidRPr="008C0ADD">
        <w:rPr>
          <w:rFonts w:hint="eastAsia"/>
          <w:szCs w:val="21"/>
        </w:rPr>
        <w:t>URS</w:t>
      </w:r>
      <w:r w:rsidRPr="008C0ADD">
        <w:rPr>
          <w:szCs w:val="21"/>
        </w:rPr>
        <w:t>提出的是最低限度的技术要求，并未对一切技术细节</w:t>
      </w:r>
      <w:r w:rsidRPr="008C0ADD">
        <w:rPr>
          <w:rFonts w:hint="eastAsia"/>
          <w:szCs w:val="21"/>
        </w:rPr>
        <w:t>做出</w:t>
      </w:r>
      <w:r w:rsidRPr="008C0ADD">
        <w:rPr>
          <w:szCs w:val="21"/>
        </w:rPr>
        <w:t>规定，也未充分引述有关标准和规范的条文，</w:t>
      </w:r>
      <w:r w:rsidRPr="008C0ADD">
        <w:rPr>
          <w:rFonts w:hint="eastAsia"/>
          <w:szCs w:val="21"/>
        </w:rPr>
        <w:t>投标人</w:t>
      </w:r>
      <w:r w:rsidRPr="008C0ADD">
        <w:rPr>
          <w:szCs w:val="21"/>
        </w:rPr>
        <w:t>应提供符合本技术条件和有关工业标准的优质产品。</w:t>
      </w:r>
    </w:p>
    <w:p w:rsidR="00060CF8" w:rsidRPr="008C0ADD" w:rsidRDefault="00060CF8" w:rsidP="00060CF8">
      <w:pPr>
        <w:autoSpaceDE w:val="0"/>
        <w:autoSpaceDN w:val="0"/>
        <w:adjustRightInd w:val="0"/>
        <w:spacing w:line="460" w:lineRule="exact"/>
        <w:rPr>
          <w:szCs w:val="21"/>
        </w:rPr>
      </w:pPr>
      <w:r w:rsidRPr="008C0ADD">
        <w:rPr>
          <w:b/>
          <w:szCs w:val="21"/>
        </w:rPr>
        <w:t>2.3</w:t>
      </w:r>
      <w:r w:rsidRPr="008C0ADD">
        <w:rPr>
          <w:rFonts w:hint="eastAsia"/>
          <w:szCs w:val="21"/>
        </w:rPr>
        <w:t xml:space="preserve"> </w:t>
      </w:r>
      <w:r w:rsidRPr="008C0ADD">
        <w:rPr>
          <w:szCs w:val="21"/>
        </w:rPr>
        <w:t>如果</w:t>
      </w:r>
      <w:r w:rsidRPr="008C0ADD">
        <w:rPr>
          <w:rFonts w:hint="eastAsia"/>
          <w:szCs w:val="21"/>
        </w:rPr>
        <w:t>投标人</w:t>
      </w:r>
      <w:r w:rsidRPr="008C0ADD">
        <w:rPr>
          <w:szCs w:val="21"/>
        </w:rPr>
        <w:t>没有以书面形式对</w:t>
      </w:r>
      <w:r w:rsidRPr="008C0ADD">
        <w:rPr>
          <w:rFonts w:hint="eastAsia"/>
          <w:szCs w:val="21"/>
        </w:rPr>
        <w:t>URS</w:t>
      </w:r>
      <w:r w:rsidRPr="008C0ADD">
        <w:rPr>
          <w:szCs w:val="21"/>
        </w:rPr>
        <w:t>提出异议，则意味着卖方提供的设备完全符合本</w:t>
      </w:r>
      <w:r w:rsidRPr="008C0ADD">
        <w:rPr>
          <w:rFonts w:hint="eastAsia"/>
          <w:szCs w:val="21"/>
        </w:rPr>
        <w:t>URS</w:t>
      </w:r>
      <w:r w:rsidRPr="008C0ADD">
        <w:rPr>
          <w:szCs w:val="21"/>
        </w:rPr>
        <w:t>的要求；如有异议，不管多么微小，都应在投标</w:t>
      </w:r>
      <w:r w:rsidRPr="008C0ADD">
        <w:rPr>
          <w:rFonts w:hint="eastAsia"/>
          <w:szCs w:val="21"/>
        </w:rPr>
        <w:t>文件</w:t>
      </w:r>
      <w:r w:rsidRPr="008C0ADD">
        <w:rPr>
          <w:szCs w:val="21"/>
        </w:rPr>
        <w:t>中</w:t>
      </w:r>
      <w:r w:rsidRPr="008C0ADD">
        <w:rPr>
          <w:rFonts w:hint="eastAsia"/>
          <w:szCs w:val="21"/>
        </w:rPr>
        <w:t>列清并</w:t>
      </w:r>
      <w:r w:rsidRPr="008C0ADD">
        <w:rPr>
          <w:szCs w:val="21"/>
        </w:rPr>
        <w:t>说明。</w:t>
      </w:r>
    </w:p>
    <w:p w:rsidR="00060CF8" w:rsidRPr="008C0ADD" w:rsidRDefault="00060CF8" w:rsidP="00060CF8">
      <w:pPr>
        <w:autoSpaceDE w:val="0"/>
        <w:autoSpaceDN w:val="0"/>
        <w:adjustRightInd w:val="0"/>
        <w:spacing w:line="460" w:lineRule="exact"/>
        <w:rPr>
          <w:szCs w:val="21"/>
        </w:rPr>
      </w:pPr>
      <w:r w:rsidRPr="008C0ADD">
        <w:rPr>
          <w:b/>
          <w:szCs w:val="21"/>
        </w:rPr>
        <w:t>2.4</w:t>
      </w:r>
      <w:r w:rsidRPr="008C0ADD">
        <w:rPr>
          <w:rFonts w:hint="eastAsia"/>
          <w:szCs w:val="21"/>
        </w:rPr>
        <w:t xml:space="preserve"> </w:t>
      </w:r>
      <w:r w:rsidRPr="008C0ADD">
        <w:rPr>
          <w:szCs w:val="21"/>
        </w:rPr>
        <w:t>本</w:t>
      </w:r>
      <w:r w:rsidRPr="008C0ADD">
        <w:rPr>
          <w:rFonts w:hint="eastAsia"/>
          <w:szCs w:val="21"/>
        </w:rPr>
        <w:t>URS</w:t>
      </w:r>
      <w:r w:rsidRPr="008C0ADD">
        <w:rPr>
          <w:szCs w:val="21"/>
        </w:rPr>
        <w:t>所使用的标准如与</w:t>
      </w:r>
      <w:r w:rsidRPr="008C0ADD">
        <w:rPr>
          <w:rFonts w:hint="eastAsia"/>
          <w:szCs w:val="21"/>
        </w:rPr>
        <w:t>投标人</w:t>
      </w:r>
      <w:r w:rsidRPr="008C0ADD">
        <w:rPr>
          <w:szCs w:val="21"/>
        </w:rPr>
        <w:t>所执行的标准发生矛盾时，按本</w:t>
      </w:r>
      <w:r w:rsidRPr="008C0ADD">
        <w:rPr>
          <w:rFonts w:hint="eastAsia"/>
          <w:szCs w:val="21"/>
        </w:rPr>
        <w:t>URS</w:t>
      </w:r>
      <w:r w:rsidRPr="008C0ADD">
        <w:rPr>
          <w:szCs w:val="21"/>
        </w:rPr>
        <w:t>所规定的标准执行，若采用其它标准应经</w:t>
      </w:r>
      <w:r w:rsidRPr="008C0ADD">
        <w:rPr>
          <w:rFonts w:hint="eastAsia"/>
          <w:szCs w:val="21"/>
        </w:rPr>
        <w:t>招标人</w:t>
      </w:r>
      <w:r w:rsidRPr="008C0ADD">
        <w:rPr>
          <w:szCs w:val="21"/>
        </w:rPr>
        <w:t>认可。</w:t>
      </w:r>
    </w:p>
    <w:p w:rsidR="00060CF8" w:rsidRPr="008C0ADD" w:rsidRDefault="00060CF8" w:rsidP="00060CF8">
      <w:pPr>
        <w:rPr>
          <w:szCs w:val="21"/>
        </w:rPr>
      </w:pPr>
      <w:r w:rsidRPr="008C0ADD">
        <w:rPr>
          <w:b/>
          <w:szCs w:val="21"/>
        </w:rPr>
        <w:t>2.</w:t>
      </w:r>
      <w:r w:rsidRPr="008C0ADD">
        <w:rPr>
          <w:rFonts w:hint="eastAsia"/>
          <w:b/>
          <w:szCs w:val="21"/>
        </w:rPr>
        <w:t xml:space="preserve">5 </w:t>
      </w:r>
      <w:r w:rsidRPr="008C0ADD">
        <w:rPr>
          <w:szCs w:val="21"/>
        </w:rPr>
        <w:t>本</w:t>
      </w:r>
      <w:r w:rsidRPr="008C0ADD">
        <w:rPr>
          <w:rFonts w:hint="eastAsia"/>
          <w:szCs w:val="21"/>
        </w:rPr>
        <w:t>URS</w:t>
      </w:r>
      <w:r w:rsidRPr="008C0ADD">
        <w:rPr>
          <w:szCs w:val="21"/>
        </w:rPr>
        <w:t>未尽事宜，由买卖双方及时协商确定。</w:t>
      </w:r>
    </w:p>
    <w:p w:rsidR="00060CF8" w:rsidRPr="008C0ADD" w:rsidRDefault="00060CF8" w:rsidP="00060CF8">
      <w:pPr>
        <w:pStyle w:val="1"/>
        <w:rPr>
          <w:lang w:val="en-GB" w:bidi="th-TH"/>
        </w:rPr>
      </w:pPr>
      <w:bookmarkStart w:id="3" w:name="_Toc99184090"/>
      <w:r w:rsidRPr="008C0ADD">
        <w:rPr>
          <w:rFonts w:hint="eastAsia"/>
          <w:lang w:val="en-GB" w:bidi="th-TH"/>
        </w:rPr>
        <w:t>制剂三配电室的供货范围</w:t>
      </w:r>
      <w:bookmarkEnd w:id="3"/>
    </w:p>
    <w:tbl>
      <w:tblPr>
        <w:tblW w:w="5600" w:type="pct"/>
        <w:jc w:val="center"/>
        <w:tblInd w:w="-350" w:type="dxa"/>
        <w:tblLayout w:type="fixed"/>
        <w:tblLook w:val="0000" w:firstRow="0" w:lastRow="0" w:firstColumn="0" w:lastColumn="0" w:noHBand="0" w:noVBand="0"/>
      </w:tblPr>
      <w:tblGrid>
        <w:gridCol w:w="769"/>
        <w:gridCol w:w="1356"/>
        <w:gridCol w:w="2055"/>
        <w:gridCol w:w="2347"/>
        <w:gridCol w:w="2077"/>
        <w:gridCol w:w="482"/>
        <w:gridCol w:w="600"/>
        <w:gridCol w:w="448"/>
      </w:tblGrid>
      <w:tr w:rsidR="00060CF8" w:rsidRPr="008C0ADD" w:rsidTr="00FD1F72">
        <w:trPr>
          <w:trHeight w:val="300"/>
          <w:jc w:val="center"/>
        </w:trPr>
        <w:tc>
          <w:tcPr>
            <w:tcW w:w="37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序号</w:t>
            </w:r>
          </w:p>
        </w:tc>
        <w:tc>
          <w:tcPr>
            <w:tcW w:w="66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名称</w:t>
            </w:r>
          </w:p>
        </w:tc>
        <w:tc>
          <w:tcPr>
            <w:tcW w:w="1014"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规格及型号</w:t>
            </w:r>
          </w:p>
        </w:tc>
        <w:tc>
          <w:tcPr>
            <w:tcW w:w="115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柜号</w:t>
            </w:r>
          </w:p>
        </w:tc>
        <w:tc>
          <w:tcPr>
            <w:tcW w:w="1025"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外形尺寸（宽</w:t>
            </w:r>
            <w:r w:rsidRPr="008C0ADD">
              <w:rPr>
                <w:rStyle w:val="font31"/>
                <w:rFonts w:ascii="Arial" w:hAnsi="Arial"/>
                <w:lang w:bidi="ar"/>
              </w:rPr>
              <w:t>X</w:t>
            </w:r>
            <w:r w:rsidRPr="008C0ADD">
              <w:rPr>
                <w:rStyle w:val="font11"/>
                <w:rFonts w:ascii="Arial" w:hAnsi="Arial" w:hint="default"/>
                <w:lang w:bidi="ar"/>
              </w:rPr>
              <w:t>高</w:t>
            </w:r>
            <w:r w:rsidRPr="008C0ADD">
              <w:rPr>
                <w:rStyle w:val="font31"/>
                <w:rFonts w:ascii="Arial" w:hAnsi="Arial"/>
                <w:lang w:bidi="ar"/>
              </w:rPr>
              <w:t>X</w:t>
            </w:r>
            <w:r w:rsidRPr="008C0ADD">
              <w:rPr>
                <w:rStyle w:val="font11"/>
                <w:rFonts w:ascii="Arial" w:hAnsi="Arial" w:hint="default"/>
                <w:lang w:bidi="ar"/>
              </w:rPr>
              <w:t>深）</w:t>
            </w:r>
          </w:p>
        </w:tc>
        <w:tc>
          <w:tcPr>
            <w:tcW w:w="23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数量</w:t>
            </w:r>
          </w:p>
        </w:tc>
        <w:tc>
          <w:tcPr>
            <w:tcW w:w="296"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单位</w:t>
            </w:r>
          </w:p>
        </w:tc>
        <w:tc>
          <w:tcPr>
            <w:tcW w:w="221"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备注</w:t>
            </w:r>
          </w:p>
        </w:tc>
      </w:tr>
      <w:tr w:rsidR="00060CF8" w:rsidRPr="008C0ADD" w:rsidTr="00FD1F72">
        <w:trPr>
          <w:trHeight w:val="300"/>
          <w:jc w:val="center"/>
        </w:trPr>
        <w:tc>
          <w:tcPr>
            <w:tcW w:w="37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1</w:t>
            </w:r>
          </w:p>
        </w:tc>
        <w:tc>
          <w:tcPr>
            <w:tcW w:w="66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高压开关柜</w:t>
            </w:r>
          </w:p>
        </w:tc>
        <w:tc>
          <w:tcPr>
            <w:tcW w:w="1014"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color w:val="000000"/>
                <w:szCs w:val="21"/>
              </w:rPr>
            </w:pPr>
            <w:r w:rsidRPr="008C0ADD">
              <w:rPr>
                <w:color w:val="000000"/>
                <w:szCs w:val="21"/>
                <w:lang w:bidi="ar"/>
              </w:rPr>
              <w:t>KYN28A-12</w:t>
            </w:r>
          </w:p>
        </w:tc>
        <w:tc>
          <w:tcPr>
            <w:tcW w:w="115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color w:val="000000"/>
                <w:szCs w:val="21"/>
              </w:rPr>
            </w:pPr>
            <w:r w:rsidRPr="008C0ADD">
              <w:rPr>
                <w:color w:val="000000"/>
                <w:szCs w:val="21"/>
                <w:lang w:bidi="ar"/>
              </w:rPr>
              <w:t>01AH11</w:t>
            </w:r>
            <w:r w:rsidRPr="008C0ADD">
              <w:rPr>
                <w:rStyle w:val="font11"/>
                <w:rFonts w:ascii="Arial" w:hAnsi="Arial" w:hint="default"/>
                <w:lang w:bidi="ar"/>
              </w:rPr>
              <w:t>；</w:t>
            </w:r>
            <w:r w:rsidRPr="008C0ADD">
              <w:rPr>
                <w:rStyle w:val="font31"/>
                <w:rFonts w:ascii="Arial" w:hAnsi="Arial"/>
                <w:lang w:bidi="ar"/>
              </w:rPr>
              <w:t>01AH12</w:t>
            </w:r>
          </w:p>
        </w:tc>
        <w:tc>
          <w:tcPr>
            <w:tcW w:w="1025"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color w:val="000000"/>
                <w:szCs w:val="21"/>
              </w:rPr>
            </w:pPr>
            <w:r w:rsidRPr="008C0ADD">
              <w:rPr>
                <w:color w:val="000000"/>
                <w:szCs w:val="21"/>
                <w:lang w:bidi="ar"/>
              </w:rPr>
              <w:t>800</w:t>
            </w:r>
            <w:r w:rsidRPr="008C0ADD">
              <w:rPr>
                <w:rStyle w:val="font11"/>
                <w:rFonts w:ascii="Arial" w:hAnsi="Arial" w:hint="default"/>
                <w:lang w:bidi="ar"/>
              </w:rPr>
              <w:t>×</w:t>
            </w:r>
            <w:r w:rsidRPr="008C0ADD">
              <w:rPr>
                <w:rStyle w:val="font31"/>
                <w:rFonts w:ascii="Arial" w:hAnsi="Arial"/>
                <w:lang w:bidi="ar"/>
              </w:rPr>
              <w:t>2360</w:t>
            </w:r>
            <w:r w:rsidRPr="008C0ADD">
              <w:rPr>
                <w:rStyle w:val="font11"/>
                <w:rFonts w:ascii="Arial" w:hAnsi="Arial" w:hint="default"/>
                <w:lang w:bidi="ar"/>
              </w:rPr>
              <w:t>×</w:t>
            </w:r>
            <w:r w:rsidRPr="008C0ADD">
              <w:rPr>
                <w:rStyle w:val="font31"/>
                <w:rFonts w:ascii="Arial" w:hAnsi="Arial"/>
                <w:lang w:bidi="ar"/>
              </w:rPr>
              <w:t>1660</w:t>
            </w:r>
          </w:p>
        </w:tc>
        <w:tc>
          <w:tcPr>
            <w:tcW w:w="23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2</w:t>
            </w:r>
          </w:p>
        </w:tc>
        <w:tc>
          <w:tcPr>
            <w:tcW w:w="296"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台</w:t>
            </w:r>
          </w:p>
        </w:tc>
        <w:tc>
          <w:tcPr>
            <w:tcW w:w="221"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rPr>
                <w:rFonts w:cs="宋体"/>
                <w:color w:val="000000"/>
                <w:szCs w:val="21"/>
              </w:rPr>
            </w:pPr>
          </w:p>
        </w:tc>
      </w:tr>
      <w:tr w:rsidR="00060CF8" w:rsidRPr="008C0ADD" w:rsidTr="00FD1F72">
        <w:trPr>
          <w:trHeight w:val="300"/>
          <w:jc w:val="center"/>
        </w:trPr>
        <w:tc>
          <w:tcPr>
            <w:tcW w:w="37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2</w:t>
            </w:r>
          </w:p>
        </w:tc>
        <w:tc>
          <w:tcPr>
            <w:tcW w:w="66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高压转运小车</w:t>
            </w:r>
          </w:p>
        </w:tc>
        <w:tc>
          <w:tcPr>
            <w:tcW w:w="1014"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KYN28A-12</w:t>
            </w:r>
            <w:r w:rsidRPr="008C0ADD">
              <w:rPr>
                <w:rFonts w:cs="宋体" w:hint="eastAsia"/>
                <w:color w:val="000000"/>
                <w:szCs w:val="21"/>
                <w:lang w:bidi="ar"/>
              </w:rPr>
              <w:t>专用</w:t>
            </w:r>
          </w:p>
        </w:tc>
        <w:tc>
          <w:tcPr>
            <w:tcW w:w="115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rPr>
                <w:rFonts w:cs="宋体"/>
                <w:color w:val="000000"/>
                <w:szCs w:val="21"/>
              </w:rPr>
            </w:pPr>
          </w:p>
        </w:tc>
        <w:tc>
          <w:tcPr>
            <w:tcW w:w="1025"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rPr>
                <w:rFonts w:cs="宋体"/>
                <w:color w:val="000000"/>
                <w:szCs w:val="21"/>
              </w:rPr>
            </w:pPr>
          </w:p>
        </w:tc>
        <w:tc>
          <w:tcPr>
            <w:tcW w:w="23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2</w:t>
            </w:r>
          </w:p>
        </w:tc>
        <w:tc>
          <w:tcPr>
            <w:tcW w:w="296"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台</w:t>
            </w:r>
          </w:p>
        </w:tc>
        <w:tc>
          <w:tcPr>
            <w:tcW w:w="221"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rPr>
                <w:rFonts w:cs="宋体"/>
                <w:color w:val="000000"/>
                <w:szCs w:val="21"/>
              </w:rPr>
            </w:pPr>
          </w:p>
        </w:tc>
      </w:tr>
      <w:tr w:rsidR="00060CF8" w:rsidRPr="008C0ADD" w:rsidTr="00FD1F72">
        <w:trPr>
          <w:trHeight w:val="300"/>
          <w:jc w:val="center"/>
        </w:trPr>
        <w:tc>
          <w:tcPr>
            <w:tcW w:w="37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3</w:t>
            </w:r>
          </w:p>
        </w:tc>
        <w:tc>
          <w:tcPr>
            <w:tcW w:w="66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验电车</w:t>
            </w:r>
          </w:p>
        </w:tc>
        <w:tc>
          <w:tcPr>
            <w:tcW w:w="1014"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KYN28A-12</w:t>
            </w:r>
            <w:r w:rsidRPr="008C0ADD">
              <w:rPr>
                <w:rFonts w:cs="宋体" w:hint="eastAsia"/>
                <w:color w:val="000000"/>
                <w:szCs w:val="21"/>
                <w:lang w:bidi="ar"/>
              </w:rPr>
              <w:t>专用</w:t>
            </w:r>
          </w:p>
        </w:tc>
        <w:tc>
          <w:tcPr>
            <w:tcW w:w="115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rPr>
                <w:rFonts w:cs="宋体"/>
                <w:color w:val="000000"/>
                <w:szCs w:val="21"/>
              </w:rPr>
            </w:pPr>
          </w:p>
        </w:tc>
        <w:tc>
          <w:tcPr>
            <w:tcW w:w="1025"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rPr>
                <w:rFonts w:cs="宋体"/>
                <w:color w:val="000000"/>
                <w:szCs w:val="21"/>
              </w:rPr>
            </w:pPr>
          </w:p>
        </w:tc>
        <w:tc>
          <w:tcPr>
            <w:tcW w:w="23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1</w:t>
            </w:r>
          </w:p>
        </w:tc>
        <w:tc>
          <w:tcPr>
            <w:tcW w:w="296"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台</w:t>
            </w:r>
          </w:p>
        </w:tc>
        <w:tc>
          <w:tcPr>
            <w:tcW w:w="221" w:type="pct"/>
            <w:tcBorders>
              <w:top w:val="single" w:sz="4" w:space="0" w:color="000000"/>
              <w:left w:val="single" w:sz="4" w:space="0" w:color="000000"/>
              <w:bottom w:val="single" w:sz="4" w:space="0" w:color="000000"/>
              <w:right w:val="single" w:sz="4" w:space="0" w:color="000000"/>
            </w:tcBorders>
            <w:noWrap/>
            <w:vAlign w:val="center"/>
          </w:tcPr>
          <w:p w:rsidR="00060CF8" w:rsidRPr="008C0ADD" w:rsidRDefault="00060CF8" w:rsidP="00FD1F72">
            <w:pPr>
              <w:rPr>
                <w:rFonts w:cs="宋体"/>
                <w:color w:val="000000"/>
                <w:sz w:val="24"/>
              </w:rPr>
            </w:pPr>
          </w:p>
        </w:tc>
      </w:tr>
      <w:tr w:rsidR="00060CF8" w:rsidRPr="008C0ADD" w:rsidTr="00FD1F72">
        <w:trPr>
          <w:trHeight w:val="540"/>
          <w:jc w:val="center"/>
        </w:trPr>
        <w:tc>
          <w:tcPr>
            <w:tcW w:w="37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4</w:t>
            </w:r>
          </w:p>
        </w:tc>
        <w:tc>
          <w:tcPr>
            <w:tcW w:w="66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进线母线桥</w:t>
            </w:r>
          </w:p>
        </w:tc>
        <w:tc>
          <w:tcPr>
            <w:tcW w:w="1014"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TMY-3</w:t>
            </w:r>
            <w:r w:rsidRPr="008C0ADD">
              <w:rPr>
                <w:rFonts w:cs="宋体" w:hint="eastAsia"/>
                <w:color w:val="000000"/>
                <w:szCs w:val="21"/>
                <w:lang w:bidi="ar"/>
              </w:rPr>
              <w:t>（</w:t>
            </w:r>
            <w:r w:rsidRPr="008C0ADD">
              <w:rPr>
                <w:rFonts w:cs="宋体" w:hint="eastAsia"/>
                <w:color w:val="000000"/>
                <w:szCs w:val="21"/>
                <w:lang w:bidi="ar"/>
              </w:rPr>
              <w:t>120*10</w:t>
            </w:r>
            <w:r w:rsidRPr="008C0ADD">
              <w:rPr>
                <w:rFonts w:cs="宋体" w:hint="eastAsia"/>
                <w:color w:val="000000"/>
                <w:szCs w:val="21"/>
                <w:lang w:bidi="ar"/>
              </w:rPr>
              <w:t>）</w:t>
            </w:r>
            <w:r w:rsidRPr="008C0ADD">
              <w:rPr>
                <w:rFonts w:cs="宋体" w:hint="eastAsia"/>
                <w:color w:val="000000"/>
                <w:szCs w:val="21"/>
                <w:lang w:bidi="ar"/>
              </w:rPr>
              <w:t>+(100*10)+80*8</w:t>
            </w:r>
          </w:p>
        </w:tc>
        <w:tc>
          <w:tcPr>
            <w:tcW w:w="115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rPr>
                <w:rFonts w:cs="宋体"/>
                <w:color w:val="000000"/>
                <w:szCs w:val="21"/>
              </w:rPr>
            </w:pPr>
          </w:p>
        </w:tc>
        <w:tc>
          <w:tcPr>
            <w:tcW w:w="1025"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rPr>
                <w:rFonts w:cs="宋体"/>
                <w:color w:val="000000"/>
                <w:szCs w:val="21"/>
              </w:rPr>
            </w:pPr>
          </w:p>
        </w:tc>
        <w:tc>
          <w:tcPr>
            <w:tcW w:w="23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2</w:t>
            </w:r>
          </w:p>
        </w:tc>
        <w:tc>
          <w:tcPr>
            <w:tcW w:w="296"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套</w:t>
            </w:r>
          </w:p>
        </w:tc>
        <w:tc>
          <w:tcPr>
            <w:tcW w:w="221" w:type="pct"/>
            <w:tcBorders>
              <w:top w:val="single" w:sz="4" w:space="0" w:color="000000"/>
              <w:left w:val="single" w:sz="4" w:space="0" w:color="000000"/>
              <w:bottom w:val="single" w:sz="4" w:space="0" w:color="000000"/>
              <w:right w:val="single" w:sz="4" w:space="0" w:color="000000"/>
            </w:tcBorders>
            <w:noWrap/>
            <w:vAlign w:val="center"/>
          </w:tcPr>
          <w:p w:rsidR="00060CF8" w:rsidRPr="008C0ADD" w:rsidRDefault="00060CF8" w:rsidP="00FD1F72">
            <w:pPr>
              <w:rPr>
                <w:rFonts w:cs="宋体"/>
                <w:color w:val="000000"/>
                <w:sz w:val="24"/>
              </w:rPr>
            </w:pPr>
          </w:p>
        </w:tc>
      </w:tr>
      <w:tr w:rsidR="00060CF8" w:rsidRPr="008C0ADD" w:rsidTr="00FD1F72">
        <w:trPr>
          <w:trHeight w:val="300"/>
          <w:jc w:val="center"/>
        </w:trPr>
        <w:tc>
          <w:tcPr>
            <w:tcW w:w="37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5</w:t>
            </w:r>
          </w:p>
        </w:tc>
        <w:tc>
          <w:tcPr>
            <w:tcW w:w="66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低压开关柜</w:t>
            </w:r>
          </w:p>
        </w:tc>
        <w:tc>
          <w:tcPr>
            <w:tcW w:w="1014"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GCK</w:t>
            </w:r>
            <w:r w:rsidRPr="008C0ADD">
              <w:rPr>
                <w:rFonts w:cs="宋体" w:hint="eastAsia"/>
                <w:color w:val="000000"/>
                <w:szCs w:val="21"/>
                <w:lang w:bidi="ar"/>
              </w:rPr>
              <w:t>（固定分隔柜）</w:t>
            </w:r>
          </w:p>
        </w:tc>
        <w:tc>
          <w:tcPr>
            <w:tcW w:w="115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01AA101</w:t>
            </w:r>
            <w:r w:rsidRPr="008C0ADD">
              <w:rPr>
                <w:rFonts w:cs="宋体" w:hint="eastAsia"/>
                <w:color w:val="000000"/>
                <w:szCs w:val="21"/>
                <w:lang w:bidi="ar"/>
              </w:rPr>
              <w:t>、</w:t>
            </w:r>
            <w:r w:rsidRPr="008C0ADD">
              <w:rPr>
                <w:rFonts w:cs="宋体" w:hint="eastAsia"/>
                <w:color w:val="000000"/>
                <w:szCs w:val="21"/>
                <w:lang w:bidi="ar"/>
              </w:rPr>
              <w:t>01AA201</w:t>
            </w:r>
          </w:p>
        </w:tc>
        <w:tc>
          <w:tcPr>
            <w:tcW w:w="1025"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1000</w:t>
            </w:r>
            <w:r w:rsidRPr="008C0ADD">
              <w:rPr>
                <w:rFonts w:cs="宋体" w:hint="eastAsia"/>
                <w:color w:val="000000"/>
                <w:szCs w:val="21"/>
                <w:lang w:bidi="ar"/>
              </w:rPr>
              <w:t>×</w:t>
            </w:r>
            <w:r w:rsidRPr="008C0ADD">
              <w:rPr>
                <w:rFonts w:cs="宋体" w:hint="eastAsia"/>
                <w:color w:val="000000"/>
                <w:szCs w:val="21"/>
                <w:lang w:bidi="ar"/>
              </w:rPr>
              <w:t>2200</w:t>
            </w:r>
            <w:r w:rsidRPr="008C0ADD">
              <w:rPr>
                <w:rFonts w:cs="宋体" w:hint="eastAsia"/>
                <w:color w:val="000000"/>
                <w:szCs w:val="21"/>
                <w:lang w:bidi="ar"/>
              </w:rPr>
              <w:t>×</w:t>
            </w:r>
            <w:r w:rsidRPr="008C0ADD">
              <w:rPr>
                <w:rFonts w:cs="宋体" w:hint="eastAsia"/>
                <w:color w:val="000000"/>
                <w:szCs w:val="21"/>
                <w:lang w:bidi="ar"/>
              </w:rPr>
              <w:t>1000</w:t>
            </w:r>
          </w:p>
        </w:tc>
        <w:tc>
          <w:tcPr>
            <w:tcW w:w="23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2</w:t>
            </w:r>
          </w:p>
        </w:tc>
        <w:tc>
          <w:tcPr>
            <w:tcW w:w="296"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台</w:t>
            </w:r>
          </w:p>
        </w:tc>
        <w:tc>
          <w:tcPr>
            <w:tcW w:w="221" w:type="pct"/>
            <w:tcBorders>
              <w:top w:val="single" w:sz="4" w:space="0" w:color="000000"/>
              <w:left w:val="single" w:sz="4" w:space="0" w:color="000000"/>
              <w:bottom w:val="single" w:sz="4" w:space="0" w:color="000000"/>
              <w:right w:val="single" w:sz="4" w:space="0" w:color="000000"/>
            </w:tcBorders>
            <w:noWrap/>
            <w:vAlign w:val="center"/>
          </w:tcPr>
          <w:p w:rsidR="00060CF8" w:rsidRPr="008C0ADD" w:rsidRDefault="00060CF8" w:rsidP="00FD1F72">
            <w:pPr>
              <w:rPr>
                <w:rFonts w:cs="宋体"/>
                <w:color w:val="000000"/>
                <w:sz w:val="24"/>
              </w:rPr>
            </w:pPr>
          </w:p>
        </w:tc>
      </w:tr>
      <w:tr w:rsidR="00060CF8" w:rsidRPr="008C0ADD" w:rsidTr="00FD1F72">
        <w:trPr>
          <w:trHeight w:val="300"/>
          <w:jc w:val="center"/>
        </w:trPr>
        <w:tc>
          <w:tcPr>
            <w:tcW w:w="37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6</w:t>
            </w:r>
          </w:p>
        </w:tc>
        <w:tc>
          <w:tcPr>
            <w:tcW w:w="66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低压电容柜</w:t>
            </w:r>
          </w:p>
        </w:tc>
        <w:tc>
          <w:tcPr>
            <w:tcW w:w="1014"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GCK</w:t>
            </w:r>
            <w:r w:rsidRPr="008C0ADD">
              <w:rPr>
                <w:rFonts w:cs="宋体" w:hint="eastAsia"/>
                <w:color w:val="000000"/>
                <w:szCs w:val="21"/>
                <w:lang w:bidi="ar"/>
              </w:rPr>
              <w:t>（固定分隔柜）</w:t>
            </w:r>
          </w:p>
        </w:tc>
        <w:tc>
          <w:tcPr>
            <w:tcW w:w="115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01AA102</w:t>
            </w:r>
            <w:r w:rsidRPr="008C0ADD">
              <w:rPr>
                <w:rFonts w:cs="宋体" w:hint="eastAsia"/>
                <w:color w:val="000000"/>
                <w:szCs w:val="21"/>
                <w:lang w:bidi="ar"/>
              </w:rPr>
              <w:t>、</w:t>
            </w:r>
            <w:r w:rsidRPr="008C0ADD">
              <w:rPr>
                <w:rFonts w:cs="宋体" w:hint="eastAsia"/>
                <w:color w:val="000000"/>
                <w:szCs w:val="21"/>
                <w:lang w:bidi="ar"/>
              </w:rPr>
              <w:t>01AA202</w:t>
            </w:r>
          </w:p>
        </w:tc>
        <w:tc>
          <w:tcPr>
            <w:tcW w:w="1025"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1000</w:t>
            </w:r>
            <w:r w:rsidRPr="008C0ADD">
              <w:rPr>
                <w:rFonts w:cs="宋体" w:hint="eastAsia"/>
                <w:color w:val="000000"/>
                <w:szCs w:val="21"/>
                <w:lang w:bidi="ar"/>
              </w:rPr>
              <w:t>×</w:t>
            </w:r>
            <w:r w:rsidRPr="008C0ADD">
              <w:rPr>
                <w:rFonts w:cs="宋体" w:hint="eastAsia"/>
                <w:color w:val="000000"/>
                <w:szCs w:val="21"/>
                <w:lang w:bidi="ar"/>
              </w:rPr>
              <w:t>2200</w:t>
            </w:r>
            <w:r w:rsidRPr="008C0ADD">
              <w:rPr>
                <w:rFonts w:cs="宋体" w:hint="eastAsia"/>
                <w:color w:val="000000"/>
                <w:szCs w:val="21"/>
                <w:lang w:bidi="ar"/>
              </w:rPr>
              <w:t>×</w:t>
            </w:r>
            <w:r w:rsidRPr="008C0ADD">
              <w:rPr>
                <w:rFonts w:cs="宋体" w:hint="eastAsia"/>
                <w:color w:val="000000"/>
                <w:szCs w:val="21"/>
                <w:lang w:bidi="ar"/>
              </w:rPr>
              <w:t>1000</w:t>
            </w:r>
          </w:p>
        </w:tc>
        <w:tc>
          <w:tcPr>
            <w:tcW w:w="23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2</w:t>
            </w:r>
          </w:p>
        </w:tc>
        <w:tc>
          <w:tcPr>
            <w:tcW w:w="296"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台</w:t>
            </w:r>
          </w:p>
        </w:tc>
        <w:tc>
          <w:tcPr>
            <w:tcW w:w="221" w:type="pct"/>
            <w:tcBorders>
              <w:top w:val="single" w:sz="4" w:space="0" w:color="000000"/>
              <w:left w:val="single" w:sz="4" w:space="0" w:color="000000"/>
              <w:bottom w:val="single" w:sz="4" w:space="0" w:color="000000"/>
              <w:right w:val="single" w:sz="4" w:space="0" w:color="000000"/>
            </w:tcBorders>
            <w:noWrap/>
            <w:vAlign w:val="center"/>
          </w:tcPr>
          <w:p w:rsidR="00060CF8" w:rsidRPr="008C0ADD" w:rsidRDefault="00060CF8" w:rsidP="00FD1F72">
            <w:pPr>
              <w:rPr>
                <w:rFonts w:cs="宋体"/>
                <w:color w:val="000000"/>
                <w:sz w:val="24"/>
              </w:rPr>
            </w:pPr>
          </w:p>
        </w:tc>
      </w:tr>
      <w:tr w:rsidR="00060CF8" w:rsidRPr="008C0ADD" w:rsidTr="00FD1F72">
        <w:trPr>
          <w:trHeight w:val="540"/>
          <w:jc w:val="center"/>
        </w:trPr>
        <w:tc>
          <w:tcPr>
            <w:tcW w:w="37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7</w:t>
            </w:r>
          </w:p>
        </w:tc>
        <w:tc>
          <w:tcPr>
            <w:tcW w:w="66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低压出线柜</w:t>
            </w:r>
          </w:p>
        </w:tc>
        <w:tc>
          <w:tcPr>
            <w:tcW w:w="1014"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GCK</w:t>
            </w:r>
            <w:r w:rsidRPr="008C0ADD">
              <w:rPr>
                <w:rFonts w:cs="宋体" w:hint="eastAsia"/>
                <w:color w:val="000000"/>
                <w:szCs w:val="21"/>
                <w:lang w:bidi="ar"/>
              </w:rPr>
              <w:t>（固定分隔柜）</w:t>
            </w:r>
          </w:p>
        </w:tc>
        <w:tc>
          <w:tcPr>
            <w:tcW w:w="115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01AA103-01AA108</w:t>
            </w:r>
            <w:r w:rsidRPr="008C0ADD">
              <w:rPr>
                <w:rFonts w:cs="宋体" w:hint="eastAsia"/>
                <w:color w:val="000000"/>
                <w:szCs w:val="21"/>
                <w:lang w:bidi="ar"/>
              </w:rPr>
              <w:t>、</w:t>
            </w:r>
            <w:r w:rsidRPr="008C0ADD">
              <w:rPr>
                <w:rFonts w:cs="宋体" w:hint="eastAsia"/>
                <w:color w:val="000000"/>
                <w:szCs w:val="21"/>
                <w:lang w:bidi="ar"/>
              </w:rPr>
              <w:t>01AA204-01AA207</w:t>
            </w:r>
          </w:p>
        </w:tc>
        <w:tc>
          <w:tcPr>
            <w:tcW w:w="1025"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600</w:t>
            </w:r>
            <w:r w:rsidRPr="008C0ADD">
              <w:rPr>
                <w:rFonts w:cs="宋体" w:hint="eastAsia"/>
                <w:color w:val="000000"/>
                <w:szCs w:val="21"/>
                <w:lang w:bidi="ar"/>
              </w:rPr>
              <w:t>×</w:t>
            </w:r>
            <w:r w:rsidRPr="008C0ADD">
              <w:rPr>
                <w:rFonts w:cs="宋体" w:hint="eastAsia"/>
                <w:color w:val="000000"/>
                <w:szCs w:val="21"/>
                <w:lang w:bidi="ar"/>
              </w:rPr>
              <w:t>2200</w:t>
            </w:r>
            <w:r w:rsidRPr="008C0ADD">
              <w:rPr>
                <w:rFonts w:cs="宋体" w:hint="eastAsia"/>
                <w:color w:val="000000"/>
                <w:szCs w:val="21"/>
                <w:lang w:bidi="ar"/>
              </w:rPr>
              <w:t>×</w:t>
            </w:r>
            <w:r w:rsidRPr="008C0ADD">
              <w:rPr>
                <w:rFonts w:cs="宋体" w:hint="eastAsia"/>
                <w:color w:val="000000"/>
                <w:szCs w:val="21"/>
                <w:lang w:bidi="ar"/>
              </w:rPr>
              <w:t>1000</w:t>
            </w:r>
          </w:p>
        </w:tc>
        <w:tc>
          <w:tcPr>
            <w:tcW w:w="23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10</w:t>
            </w:r>
          </w:p>
        </w:tc>
        <w:tc>
          <w:tcPr>
            <w:tcW w:w="296"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台</w:t>
            </w:r>
          </w:p>
        </w:tc>
        <w:tc>
          <w:tcPr>
            <w:tcW w:w="221" w:type="pct"/>
            <w:tcBorders>
              <w:top w:val="single" w:sz="4" w:space="0" w:color="000000"/>
              <w:left w:val="single" w:sz="4" w:space="0" w:color="000000"/>
              <w:bottom w:val="single" w:sz="4" w:space="0" w:color="000000"/>
              <w:right w:val="single" w:sz="4" w:space="0" w:color="000000"/>
            </w:tcBorders>
            <w:noWrap/>
            <w:vAlign w:val="center"/>
          </w:tcPr>
          <w:p w:rsidR="00060CF8" w:rsidRPr="008C0ADD" w:rsidRDefault="00060CF8" w:rsidP="00FD1F72">
            <w:pPr>
              <w:rPr>
                <w:rFonts w:cs="宋体"/>
                <w:color w:val="000000"/>
                <w:sz w:val="24"/>
              </w:rPr>
            </w:pPr>
          </w:p>
        </w:tc>
      </w:tr>
      <w:tr w:rsidR="00060CF8" w:rsidRPr="008C0ADD" w:rsidTr="00FD1F72">
        <w:trPr>
          <w:trHeight w:val="300"/>
          <w:jc w:val="center"/>
        </w:trPr>
        <w:tc>
          <w:tcPr>
            <w:tcW w:w="37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8</w:t>
            </w:r>
          </w:p>
        </w:tc>
        <w:tc>
          <w:tcPr>
            <w:tcW w:w="66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低压出线柜</w:t>
            </w:r>
          </w:p>
        </w:tc>
        <w:tc>
          <w:tcPr>
            <w:tcW w:w="1014"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GCK</w:t>
            </w:r>
            <w:r w:rsidRPr="008C0ADD">
              <w:rPr>
                <w:rFonts w:cs="宋体" w:hint="eastAsia"/>
                <w:color w:val="000000"/>
                <w:szCs w:val="21"/>
                <w:lang w:bidi="ar"/>
              </w:rPr>
              <w:t>（固定分隔柜）</w:t>
            </w:r>
          </w:p>
        </w:tc>
        <w:tc>
          <w:tcPr>
            <w:tcW w:w="115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01AA203</w:t>
            </w:r>
          </w:p>
        </w:tc>
        <w:tc>
          <w:tcPr>
            <w:tcW w:w="1025"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1000</w:t>
            </w:r>
            <w:r w:rsidRPr="008C0ADD">
              <w:rPr>
                <w:rFonts w:cs="宋体" w:hint="eastAsia"/>
                <w:color w:val="000000"/>
                <w:szCs w:val="21"/>
                <w:lang w:bidi="ar"/>
              </w:rPr>
              <w:t>×</w:t>
            </w:r>
            <w:r w:rsidRPr="008C0ADD">
              <w:rPr>
                <w:rFonts w:cs="宋体" w:hint="eastAsia"/>
                <w:color w:val="000000"/>
                <w:szCs w:val="21"/>
                <w:lang w:bidi="ar"/>
              </w:rPr>
              <w:t>2200</w:t>
            </w:r>
            <w:r w:rsidRPr="008C0ADD">
              <w:rPr>
                <w:rFonts w:cs="宋体" w:hint="eastAsia"/>
                <w:color w:val="000000"/>
                <w:szCs w:val="21"/>
                <w:lang w:bidi="ar"/>
              </w:rPr>
              <w:t>×</w:t>
            </w:r>
            <w:r w:rsidRPr="008C0ADD">
              <w:rPr>
                <w:rFonts w:cs="宋体" w:hint="eastAsia"/>
                <w:color w:val="000000"/>
                <w:szCs w:val="21"/>
                <w:lang w:bidi="ar"/>
              </w:rPr>
              <w:t>1000</w:t>
            </w:r>
          </w:p>
        </w:tc>
        <w:tc>
          <w:tcPr>
            <w:tcW w:w="23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1</w:t>
            </w:r>
          </w:p>
        </w:tc>
        <w:tc>
          <w:tcPr>
            <w:tcW w:w="296"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台</w:t>
            </w:r>
          </w:p>
        </w:tc>
        <w:tc>
          <w:tcPr>
            <w:tcW w:w="221" w:type="pct"/>
            <w:tcBorders>
              <w:top w:val="single" w:sz="4" w:space="0" w:color="000000"/>
              <w:left w:val="single" w:sz="4" w:space="0" w:color="000000"/>
              <w:bottom w:val="single" w:sz="4" w:space="0" w:color="000000"/>
              <w:right w:val="single" w:sz="4" w:space="0" w:color="000000"/>
            </w:tcBorders>
            <w:noWrap/>
            <w:vAlign w:val="center"/>
          </w:tcPr>
          <w:p w:rsidR="00060CF8" w:rsidRPr="008C0ADD" w:rsidRDefault="00060CF8" w:rsidP="00FD1F72">
            <w:pPr>
              <w:rPr>
                <w:rFonts w:cs="宋体"/>
                <w:color w:val="000000"/>
                <w:sz w:val="24"/>
              </w:rPr>
            </w:pPr>
          </w:p>
        </w:tc>
      </w:tr>
      <w:tr w:rsidR="00060CF8" w:rsidRPr="008C0ADD" w:rsidTr="00FD1F72">
        <w:trPr>
          <w:trHeight w:val="300"/>
          <w:jc w:val="center"/>
        </w:trPr>
        <w:tc>
          <w:tcPr>
            <w:tcW w:w="37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9</w:t>
            </w:r>
          </w:p>
        </w:tc>
        <w:tc>
          <w:tcPr>
            <w:tcW w:w="66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低压联络柜</w:t>
            </w:r>
          </w:p>
        </w:tc>
        <w:tc>
          <w:tcPr>
            <w:tcW w:w="1014"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GCK</w:t>
            </w:r>
            <w:r w:rsidRPr="008C0ADD">
              <w:rPr>
                <w:rFonts w:cs="宋体" w:hint="eastAsia"/>
                <w:color w:val="000000"/>
                <w:szCs w:val="21"/>
                <w:lang w:bidi="ar"/>
              </w:rPr>
              <w:t>（固定分隔柜）</w:t>
            </w:r>
          </w:p>
        </w:tc>
        <w:tc>
          <w:tcPr>
            <w:tcW w:w="115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 xml:space="preserve">01AAL </w:t>
            </w:r>
          </w:p>
        </w:tc>
        <w:tc>
          <w:tcPr>
            <w:tcW w:w="1025"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1000</w:t>
            </w:r>
            <w:r w:rsidRPr="008C0ADD">
              <w:rPr>
                <w:rFonts w:cs="宋体" w:hint="eastAsia"/>
                <w:color w:val="000000"/>
                <w:szCs w:val="21"/>
                <w:lang w:bidi="ar"/>
              </w:rPr>
              <w:t>×</w:t>
            </w:r>
            <w:r w:rsidRPr="008C0ADD">
              <w:rPr>
                <w:rFonts w:cs="宋体" w:hint="eastAsia"/>
                <w:color w:val="000000"/>
                <w:szCs w:val="21"/>
                <w:lang w:bidi="ar"/>
              </w:rPr>
              <w:t>2200</w:t>
            </w:r>
            <w:r w:rsidRPr="008C0ADD">
              <w:rPr>
                <w:rFonts w:cs="宋体" w:hint="eastAsia"/>
                <w:color w:val="000000"/>
                <w:szCs w:val="21"/>
                <w:lang w:bidi="ar"/>
              </w:rPr>
              <w:t>×</w:t>
            </w:r>
            <w:r w:rsidRPr="008C0ADD">
              <w:rPr>
                <w:rFonts w:cs="宋体" w:hint="eastAsia"/>
                <w:color w:val="000000"/>
                <w:szCs w:val="21"/>
                <w:lang w:bidi="ar"/>
              </w:rPr>
              <w:t>1000</w:t>
            </w:r>
          </w:p>
        </w:tc>
        <w:tc>
          <w:tcPr>
            <w:tcW w:w="23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1</w:t>
            </w:r>
          </w:p>
        </w:tc>
        <w:tc>
          <w:tcPr>
            <w:tcW w:w="296"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台</w:t>
            </w:r>
          </w:p>
        </w:tc>
        <w:tc>
          <w:tcPr>
            <w:tcW w:w="221" w:type="pct"/>
            <w:tcBorders>
              <w:top w:val="single" w:sz="4" w:space="0" w:color="000000"/>
              <w:left w:val="single" w:sz="4" w:space="0" w:color="000000"/>
              <w:bottom w:val="single" w:sz="4" w:space="0" w:color="000000"/>
              <w:right w:val="single" w:sz="4" w:space="0" w:color="000000"/>
            </w:tcBorders>
            <w:noWrap/>
            <w:vAlign w:val="center"/>
          </w:tcPr>
          <w:p w:rsidR="00060CF8" w:rsidRPr="008C0ADD" w:rsidRDefault="00060CF8" w:rsidP="00FD1F72">
            <w:pPr>
              <w:rPr>
                <w:rFonts w:cs="宋体"/>
                <w:color w:val="000000"/>
                <w:sz w:val="24"/>
              </w:rPr>
            </w:pPr>
          </w:p>
        </w:tc>
      </w:tr>
      <w:tr w:rsidR="00060CF8" w:rsidRPr="008C0ADD" w:rsidTr="00FD1F72">
        <w:trPr>
          <w:trHeight w:val="540"/>
          <w:jc w:val="center"/>
        </w:trPr>
        <w:tc>
          <w:tcPr>
            <w:tcW w:w="37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10</w:t>
            </w:r>
          </w:p>
        </w:tc>
        <w:tc>
          <w:tcPr>
            <w:tcW w:w="66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空气型联络母线桥</w:t>
            </w:r>
          </w:p>
        </w:tc>
        <w:tc>
          <w:tcPr>
            <w:tcW w:w="1014"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TMY-3</w:t>
            </w:r>
            <w:r w:rsidRPr="008C0ADD">
              <w:rPr>
                <w:rFonts w:cs="宋体" w:hint="eastAsia"/>
                <w:color w:val="000000"/>
                <w:szCs w:val="21"/>
                <w:lang w:bidi="ar"/>
              </w:rPr>
              <w:t>（</w:t>
            </w:r>
            <w:r w:rsidRPr="008C0ADD">
              <w:rPr>
                <w:rFonts w:cs="宋体" w:hint="eastAsia"/>
                <w:color w:val="000000"/>
                <w:szCs w:val="21"/>
                <w:lang w:bidi="ar"/>
              </w:rPr>
              <w:t>120*10</w:t>
            </w:r>
            <w:r w:rsidRPr="008C0ADD">
              <w:rPr>
                <w:rFonts w:cs="宋体" w:hint="eastAsia"/>
                <w:color w:val="000000"/>
                <w:szCs w:val="21"/>
                <w:lang w:bidi="ar"/>
              </w:rPr>
              <w:t>）</w:t>
            </w:r>
            <w:r w:rsidRPr="008C0ADD">
              <w:rPr>
                <w:rFonts w:cs="宋体" w:hint="eastAsia"/>
                <w:color w:val="000000"/>
                <w:szCs w:val="21"/>
                <w:lang w:bidi="ar"/>
              </w:rPr>
              <w:t>+(100*10)</w:t>
            </w:r>
          </w:p>
        </w:tc>
        <w:tc>
          <w:tcPr>
            <w:tcW w:w="115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rPr>
                <w:rFonts w:cs="宋体"/>
                <w:color w:val="000000"/>
                <w:szCs w:val="21"/>
              </w:rPr>
            </w:pPr>
          </w:p>
        </w:tc>
        <w:tc>
          <w:tcPr>
            <w:tcW w:w="1025"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rPr>
                <w:rFonts w:cs="宋体"/>
                <w:color w:val="000000"/>
                <w:szCs w:val="21"/>
              </w:rPr>
            </w:pPr>
          </w:p>
        </w:tc>
        <w:tc>
          <w:tcPr>
            <w:tcW w:w="23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约</w:t>
            </w:r>
            <w:r w:rsidRPr="008C0ADD">
              <w:rPr>
                <w:rFonts w:cs="宋体" w:hint="eastAsia"/>
                <w:b/>
                <w:bCs/>
                <w:color w:val="000000"/>
                <w:szCs w:val="21"/>
                <w:lang w:bidi="ar"/>
              </w:rPr>
              <w:t>6</w:t>
            </w:r>
          </w:p>
        </w:tc>
        <w:tc>
          <w:tcPr>
            <w:tcW w:w="296"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米</w:t>
            </w:r>
          </w:p>
        </w:tc>
        <w:tc>
          <w:tcPr>
            <w:tcW w:w="221" w:type="pct"/>
            <w:tcBorders>
              <w:top w:val="single" w:sz="4" w:space="0" w:color="000000"/>
              <w:left w:val="single" w:sz="4" w:space="0" w:color="000000"/>
              <w:bottom w:val="single" w:sz="4" w:space="0" w:color="000000"/>
              <w:right w:val="single" w:sz="4" w:space="0" w:color="000000"/>
            </w:tcBorders>
            <w:noWrap/>
            <w:vAlign w:val="center"/>
          </w:tcPr>
          <w:p w:rsidR="00060CF8" w:rsidRPr="008C0ADD" w:rsidRDefault="00060CF8" w:rsidP="00FD1F72">
            <w:pPr>
              <w:rPr>
                <w:rFonts w:cs="宋体"/>
                <w:color w:val="000000"/>
                <w:sz w:val="24"/>
              </w:rPr>
            </w:pPr>
          </w:p>
        </w:tc>
      </w:tr>
      <w:tr w:rsidR="00060CF8" w:rsidRPr="008C0ADD" w:rsidTr="00FD1F72">
        <w:trPr>
          <w:trHeight w:val="800"/>
          <w:jc w:val="center"/>
        </w:trPr>
        <w:tc>
          <w:tcPr>
            <w:tcW w:w="379" w:type="pct"/>
            <w:vMerge w:val="restar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11</w:t>
            </w:r>
          </w:p>
        </w:tc>
        <w:tc>
          <w:tcPr>
            <w:tcW w:w="669" w:type="pct"/>
            <w:vMerge w:val="restar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动力配电箱</w:t>
            </w:r>
          </w:p>
        </w:tc>
        <w:tc>
          <w:tcPr>
            <w:tcW w:w="1014" w:type="pct"/>
            <w:vMerge w:val="restar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XL-21</w:t>
            </w:r>
          </w:p>
        </w:tc>
        <w:tc>
          <w:tcPr>
            <w:tcW w:w="115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01APK201</w:t>
            </w:r>
            <w:r w:rsidRPr="008C0ADD">
              <w:rPr>
                <w:rFonts w:cs="宋体" w:hint="eastAsia"/>
                <w:color w:val="000000"/>
                <w:szCs w:val="21"/>
                <w:lang w:bidi="ar"/>
              </w:rPr>
              <w:t>～</w:t>
            </w:r>
            <w:r w:rsidRPr="008C0ADD">
              <w:rPr>
                <w:rFonts w:cs="宋体" w:hint="eastAsia"/>
                <w:color w:val="000000"/>
                <w:szCs w:val="21"/>
                <w:lang w:bidi="ar"/>
              </w:rPr>
              <w:t>01APK204</w:t>
            </w:r>
            <w:r w:rsidRPr="008C0ADD">
              <w:rPr>
                <w:rFonts w:cs="宋体" w:hint="eastAsia"/>
                <w:color w:val="000000"/>
                <w:szCs w:val="21"/>
                <w:lang w:bidi="ar"/>
              </w:rPr>
              <w:t>、</w:t>
            </w:r>
            <w:r w:rsidRPr="008C0ADD">
              <w:rPr>
                <w:rFonts w:cs="宋体" w:hint="eastAsia"/>
                <w:color w:val="000000"/>
                <w:szCs w:val="21"/>
                <w:lang w:bidi="ar"/>
              </w:rPr>
              <w:br/>
              <w:t>01APK501</w:t>
            </w:r>
            <w:r w:rsidRPr="008C0ADD">
              <w:rPr>
                <w:rFonts w:cs="宋体" w:hint="eastAsia"/>
                <w:color w:val="000000"/>
                <w:szCs w:val="21"/>
                <w:lang w:bidi="ar"/>
              </w:rPr>
              <w:t>～</w:t>
            </w:r>
            <w:r w:rsidRPr="008C0ADD">
              <w:rPr>
                <w:rFonts w:cs="宋体" w:hint="eastAsia"/>
                <w:color w:val="000000"/>
                <w:szCs w:val="21"/>
                <w:lang w:bidi="ar"/>
              </w:rPr>
              <w:t>01APK512</w:t>
            </w:r>
            <w:r w:rsidRPr="008C0ADD">
              <w:rPr>
                <w:rFonts w:cs="宋体" w:hint="eastAsia"/>
                <w:color w:val="000000"/>
                <w:szCs w:val="21"/>
                <w:lang w:bidi="ar"/>
              </w:rPr>
              <w:t>、</w:t>
            </w:r>
            <w:r w:rsidRPr="008C0ADD">
              <w:rPr>
                <w:rFonts w:cs="宋体" w:hint="eastAsia"/>
                <w:color w:val="000000"/>
                <w:szCs w:val="21"/>
                <w:lang w:bidi="ar"/>
              </w:rPr>
              <w:t>01AP301</w:t>
            </w:r>
            <w:r w:rsidRPr="008C0ADD">
              <w:rPr>
                <w:rFonts w:cs="宋体" w:hint="eastAsia"/>
                <w:color w:val="000000"/>
                <w:szCs w:val="21"/>
                <w:lang w:bidi="ar"/>
              </w:rPr>
              <w:t>、</w:t>
            </w:r>
            <w:r w:rsidRPr="008C0ADD">
              <w:rPr>
                <w:rFonts w:cs="宋体" w:hint="eastAsia"/>
                <w:color w:val="000000"/>
                <w:szCs w:val="21"/>
                <w:lang w:bidi="ar"/>
              </w:rPr>
              <w:t>01AP401</w:t>
            </w:r>
          </w:p>
        </w:tc>
        <w:tc>
          <w:tcPr>
            <w:tcW w:w="1025"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800</w:t>
            </w:r>
            <w:r w:rsidRPr="008C0ADD">
              <w:rPr>
                <w:rFonts w:cs="宋体" w:hint="eastAsia"/>
                <w:color w:val="000000"/>
                <w:szCs w:val="21"/>
                <w:lang w:bidi="ar"/>
              </w:rPr>
              <w:t>×</w:t>
            </w:r>
            <w:r w:rsidRPr="008C0ADD">
              <w:rPr>
                <w:rFonts w:cs="宋体" w:hint="eastAsia"/>
                <w:color w:val="000000"/>
                <w:szCs w:val="21"/>
                <w:lang w:bidi="ar"/>
              </w:rPr>
              <w:t>1800</w:t>
            </w:r>
            <w:r w:rsidRPr="008C0ADD">
              <w:rPr>
                <w:rFonts w:cs="宋体" w:hint="eastAsia"/>
                <w:color w:val="000000"/>
                <w:szCs w:val="21"/>
                <w:lang w:bidi="ar"/>
              </w:rPr>
              <w:t>×</w:t>
            </w:r>
            <w:r w:rsidRPr="008C0ADD">
              <w:rPr>
                <w:rFonts w:cs="宋体" w:hint="eastAsia"/>
                <w:color w:val="000000"/>
                <w:szCs w:val="21"/>
                <w:lang w:bidi="ar"/>
              </w:rPr>
              <w:t>400</w:t>
            </w:r>
          </w:p>
        </w:tc>
        <w:tc>
          <w:tcPr>
            <w:tcW w:w="23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18</w:t>
            </w:r>
          </w:p>
        </w:tc>
        <w:tc>
          <w:tcPr>
            <w:tcW w:w="296"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台</w:t>
            </w:r>
          </w:p>
        </w:tc>
        <w:tc>
          <w:tcPr>
            <w:tcW w:w="221" w:type="pct"/>
            <w:tcBorders>
              <w:top w:val="single" w:sz="4" w:space="0" w:color="000000"/>
              <w:left w:val="single" w:sz="4" w:space="0" w:color="000000"/>
              <w:bottom w:val="single" w:sz="4" w:space="0" w:color="000000"/>
              <w:right w:val="single" w:sz="4" w:space="0" w:color="000000"/>
            </w:tcBorders>
            <w:noWrap/>
            <w:vAlign w:val="center"/>
          </w:tcPr>
          <w:p w:rsidR="00060CF8" w:rsidRPr="008C0ADD" w:rsidRDefault="00060CF8" w:rsidP="00FD1F72">
            <w:pPr>
              <w:rPr>
                <w:rFonts w:cs="宋体"/>
                <w:color w:val="000000"/>
                <w:sz w:val="24"/>
              </w:rPr>
            </w:pPr>
          </w:p>
        </w:tc>
      </w:tr>
      <w:tr w:rsidR="00060CF8" w:rsidRPr="008C0ADD" w:rsidTr="00FD1F72">
        <w:trPr>
          <w:trHeight w:val="460"/>
          <w:jc w:val="center"/>
        </w:trPr>
        <w:tc>
          <w:tcPr>
            <w:tcW w:w="379" w:type="pct"/>
            <w:vMerge/>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p>
        </w:tc>
        <w:tc>
          <w:tcPr>
            <w:tcW w:w="669" w:type="pct"/>
            <w:vMerge/>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rPr>
                <w:rFonts w:cs="宋体"/>
                <w:color w:val="000000"/>
                <w:szCs w:val="21"/>
              </w:rPr>
            </w:pPr>
          </w:p>
        </w:tc>
        <w:tc>
          <w:tcPr>
            <w:tcW w:w="1014" w:type="pct"/>
            <w:vMerge/>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rPr>
                <w:rFonts w:cs="宋体"/>
                <w:color w:val="000000"/>
                <w:szCs w:val="21"/>
              </w:rPr>
            </w:pPr>
          </w:p>
        </w:tc>
        <w:tc>
          <w:tcPr>
            <w:tcW w:w="115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01APK513</w:t>
            </w:r>
            <w:r w:rsidRPr="008C0ADD">
              <w:rPr>
                <w:rFonts w:cs="宋体" w:hint="eastAsia"/>
                <w:color w:val="000000"/>
                <w:szCs w:val="21"/>
                <w:lang w:bidi="ar"/>
              </w:rPr>
              <w:t>～</w:t>
            </w:r>
            <w:r w:rsidRPr="008C0ADD">
              <w:rPr>
                <w:rFonts w:cs="宋体" w:hint="eastAsia"/>
                <w:color w:val="000000"/>
                <w:szCs w:val="21"/>
                <w:lang w:bidi="ar"/>
              </w:rPr>
              <w:t>01APK515</w:t>
            </w:r>
            <w:r w:rsidRPr="008C0ADD">
              <w:rPr>
                <w:rFonts w:cs="宋体" w:hint="eastAsia"/>
                <w:color w:val="000000"/>
                <w:szCs w:val="21"/>
                <w:lang w:bidi="ar"/>
              </w:rPr>
              <w:t>、</w:t>
            </w:r>
            <w:r w:rsidRPr="008C0ADD">
              <w:rPr>
                <w:rFonts w:cs="宋体" w:hint="eastAsia"/>
                <w:color w:val="000000"/>
                <w:szCs w:val="21"/>
                <w:lang w:bidi="ar"/>
              </w:rPr>
              <w:lastRenderedPageBreak/>
              <w:t>01AP302</w:t>
            </w:r>
          </w:p>
        </w:tc>
        <w:tc>
          <w:tcPr>
            <w:tcW w:w="1025"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lastRenderedPageBreak/>
              <w:t>1000</w:t>
            </w:r>
            <w:r w:rsidRPr="008C0ADD">
              <w:rPr>
                <w:rFonts w:cs="宋体" w:hint="eastAsia"/>
                <w:color w:val="000000"/>
                <w:szCs w:val="21"/>
                <w:lang w:bidi="ar"/>
              </w:rPr>
              <w:t>×</w:t>
            </w:r>
            <w:r w:rsidRPr="008C0ADD">
              <w:rPr>
                <w:rFonts w:cs="宋体" w:hint="eastAsia"/>
                <w:color w:val="000000"/>
                <w:szCs w:val="21"/>
                <w:lang w:bidi="ar"/>
              </w:rPr>
              <w:t>1800</w:t>
            </w:r>
            <w:r w:rsidRPr="008C0ADD">
              <w:rPr>
                <w:rFonts w:cs="宋体" w:hint="eastAsia"/>
                <w:color w:val="000000"/>
                <w:szCs w:val="21"/>
                <w:lang w:bidi="ar"/>
              </w:rPr>
              <w:t>×</w:t>
            </w:r>
            <w:r w:rsidRPr="008C0ADD">
              <w:rPr>
                <w:rFonts w:cs="宋体" w:hint="eastAsia"/>
                <w:color w:val="000000"/>
                <w:szCs w:val="21"/>
                <w:lang w:bidi="ar"/>
              </w:rPr>
              <w:t>400</w:t>
            </w:r>
          </w:p>
        </w:tc>
        <w:tc>
          <w:tcPr>
            <w:tcW w:w="23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t>4</w:t>
            </w:r>
          </w:p>
        </w:tc>
        <w:tc>
          <w:tcPr>
            <w:tcW w:w="296"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台</w:t>
            </w:r>
          </w:p>
        </w:tc>
        <w:tc>
          <w:tcPr>
            <w:tcW w:w="221" w:type="pct"/>
            <w:tcBorders>
              <w:top w:val="single" w:sz="4" w:space="0" w:color="000000"/>
              <w:left w:val="single" w:sz="4" w:space="0" w:color="000000"/>
              <w:bottom w:val="single" w:sz="4" w:space="0" w:color="000000"/>
              <w:right w:val="single" w:sz="4" w:space="0" w:color="000000"/>
            </w:tcBorders>
            <w:noWrap/>
            <w:vAlign w:val="center"/>
          </w:tcPr>
          <w:p w:rsidR="00060CF8" w:rsidRPr="008C0ADD" w:rsidRDefault="00060CF8" w:rsidP="00FD1F72">
            <w:pPr>
              <w:rPr>
                <w:rFonts w:cs="宋体"/>
                <w:color w:val="000000"/>
                <w:sz w:val="24"/>
              </w:rPr>
            </w:pPr>
          </w:p>
        </w:tc>
      </w:tr>
      <w:tr w:rsidR="00060CF8" w:rsidRPr="008C0ADD" w:rsidTr="00FD1F72">
        <w:trPr>
          <w:trHeight w:val="1100"/>
          <w:jc w:val="center"/>
        </w:trPr>
        <w:tc>
          <w:tcPr>
            <w:tcW w:w="37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lang w:bidi="ar"/>
              </w:rPr>
              <w:lastRenderedPageBreak/>
              <w:t>12</w:t>
            </w:r>
          </w:p>
        </w:tc>
        <w:tc>
          <w:tcPr>
            <w:tcW w:w="66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动力配电箱</w:t>
            </w:r>
          </w:p>
        </w:tc>
        <w:tc>
          <w:tcPr>
            <w:tcW w:w="1014"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JXF(</w:t>
            </w:r>
            <w:r w:rsidRPr="008C0ADD">
              <w:rPr>
                <w:rFonts w:cs="宋体" w:hint="eastAsia"/>
                <w:color w:val="000000"/>
                <w:szCs w:val="21"/>
                <w:lang w:bidi="ar"/>
              </w:rPr>
              <w:t>非标）</w:t>
            </w:r>
          </w:p>
        </w:tc>
        <w:tc>
          <w:tcPr>
            <w:tcW w:w="115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01AP101</w:t>
            </w:r>
            <w:r w:rsidRPr="008C0ADD">
              <w:rPr>
                <w:rFonts w:cs="宋体" w:hint="eastAsia"/>
                <w:color w:val="000000"/>
                <w:szCs w:val="21"/>
                <w:lang w:bidi="ar"/>
              </w:rPr>
              <w:t>、</w:t>
            </w:r>
            <w:r w:rsidRPr="008C0ADD">
              <w:rPr>
                <w:rFonts w:cs="宋体" w:hint="eastAsia"/>
                <w:color w:val="000000"/>
                <w:szCs w:val="21"/>
                <w:lang w:bidi="ar"/>
              </w:rPr>
              <w:t>01AP102</w:t>
            </w:r>
            <w:r w:rsidRPr="008C0ADD">
              <w:rPr>
                <w:rFonts w:cs="宋体" w:hint="eastAsia"/>
                <w:color w:val="000000"/>
                <w:szCs w:val="21"/>
                <w:lang w:bidi="ar"/>
              </w:rPr>
              <w:t>、</w:t>
            </w:r>
            <w:r w:rsidRPr="008C0ADD">
              <w:rPr>
                <w:rFonts w:cs="宋体" w:hint="eastAsia"/>
                <w:color w:val="000000"/>
                <w:szCs w:val="21"/>
                <w:lang w:bidi="ar"/>
              </w:rPr>
              <w:t>01AP103</w:t>
            </w:r>
            <w:r w:rsidRPr="008C0ADD">
              <w:rPr>
                <w:rFonts w:cs="宋体" w:hint="eastAsia"/>
                <w:color w:val="000000"/>
                <w:szCs w:val="21"/>
                <w:lang w:bidi="ar"/>
              </w:rPr>
              <w:t>、</w:t>
            </w:r>
            <w:r w:rsidRPr="008C0ADD">
              <w:rPr>
                <w:rFonts w:cs="宋体" w:hint="eastAsia"/>
                <w:color w:val="000000"/>
                <w:szCs w:val="21"/>
                <w:lang w:bidi="ar"/>
              </w:rPr>
              <w:t>01AP201</w:t>
            </w:r>
            <w:r w:rsidRPr="008C0ADD">
              <w:rPr>
                <w:rFonts w:cs="宋体" w:hint="eastAsia"/>
                <w:color w:val="000000"/>
                <w:szCs w:val="21"/>
                <w:lang w:bidi="ar"/>
              </w:rPr>
              <w:t>、</w:t>
            </w:r>
            <w:r w:rsidRPr="008C0ADD">
              <w:rPr>
                <w:rFonts w:cs="宋体" w:hint="eastAsia"/>
                <w:color w:val="000000"/>
                <w:szCs w:val="21"/>
                <w:lang w:bidi="ar"/>
              </w:rPr>
              <w:t>01AP402</w:t>
            </w:r>
            <w:r w:rsidRPr="008C0ADD">
              <w:rPr>
                <w:rFonts w:cs="宋体" w:hint="eastAsia"/>
                <w:color w:val="000000"/>
                <w:szCs w:val="21"/>
                <w:lang w:bidi="ar"/>
              </w:rPr>
              <w:t>、</w:t>
            </w:r>
            <w:r w:rsidRPr="008C0ADD">
              <w:rPr>
                <w:rFonts w:cs="宋体" w:hint="eastAsia"/>
                <w:color w:val="000000"/>
                <w:szCs w:val="21"/>
                <w:lang w:bidi="ar"/>
              </w:rPr>
              <w:t>01AP501</w:t>
            </w:r>
            <w:r w:rsidRPr="008C0ADD">
              <w:rPr>
                <w:rFonts w:cs="宋体" w:hint="eastAsia"/>
                <w:color w:val="000000"/>
                <w:szCs w:val="21"/>
                <w:lang w:bidi="ar"/>
              </w:rPr>
              <w:t>、</w:t>
            </w:r>
            <w:r w:rsidRPr="008C0ADD">
              <w:rPr>
                <w:rFonts w:cs="宋体" w:hint="eastAsia"/>
                <w:color w:val="000000"/>
                <w:szCs w:val="21"/>
                <w:lang w:bidi="ar"/>
              </w:rPr>
              <w:t>01APDT1</w:t>
            </w:r>
            <w:r w:rsidRPr="008C0ADD">
              <w:rPr>
                <w:rFonts w:cs="宋体" w:hint="eastAsia"/>
                <w:color w:val="000000"/>
                <w:szCs w:val="21"/>
                <w:lang w:bidi="ar"/>
              </w:rPr>
              <w:t>（</w:t>
            </w:r>
            <w:r w:rsidRPr="008C0ADD">
              <w:rPr>
                <w:rFonts w:cs="宋体" w:hint="eastAsia"/>
                <w:color w:val="000000"/>
                <w:szCs w:val="21"/>
                <w:lang w:bidi="ar"/>
              </w:rPr>
              <w:t>01APDT2</w:t>
            </w:r>
            <w:r w:rsidRPr="008C0ADD">
              <w:rPr>
                <w:rFonts w:cs="宋体" w:hint="eastAsia"/>
                <w:color w:val="000000"/>
                <w:szCs w:val="21"/>
                <w:lang w:bidi="ar"/>
              </w:rPr>
              <w:t>、</w:t>
            </w:r>
            <w:r w:rsidRPr="008C0ADD">
              <w:rPr>
                <w:rFonts w:cs="宋体" w:hint="eastAsia"/>
                <w:color w:val="000000"/>
                <w:szCs w:val="21"/>
                <w:lang w:bidi="ar"/>
              </w:rPr>
              <w:t>01APDT3</w:t>
            </w:r>
            <w:r w:rsidRPr="008C0ADD">
              <w:rPr>
                <w:rFonts w:cs="宋体" w:hint="eastAsia"/>
                <w:color w:val="000000"/>
                <w:szCs w:val="21"/>
                <w:lang w:bidi="ar"/>
              </w:rPr>
              <w:t>）</w:t>
            </w:r>
          </w:p>
        </w:tc>
        <w:tc>
          <w:tcPr>
            <w:tcW w:w="1025"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厂家自报</w:t>
            </w:r>
          </w:p>
        </w:tc>
        <w:tc>
          <w:tcPr>
            <w:tcW w:w="23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9</w:t>
            </w:r>
          </w:p>
        </w:tc>
        <w:tc>
          <w:tcPr>
            <w:tcW w:w="296"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台</w:t>
            </w:r>
          </w:p>
        </w:tc>
        <w:tc>
          <w:tcPr>
            <w:tcW w:w="221" w:type="pct"/>
            <w:tcBorders>
              <w:top w:val="single" w:sz="4" w:space="0" w:color="000000"/>
              <w:left w:val="single" w:sz="4" w:space="0" w:color="000000"/>
              <w:bottom w:val="single" w:sz="4" w:space="0" w:color="000000"/>
              <w:right w:val="single" w:sz="4" w:space="0" w:color="000000"/>
            </w:tcBorders>
            <w:noWrap/>
            <w:vAlign w:val="center"/>
          </w:tcPr>
          <w:p w:rsidR="00060CF8" w:rsidRPr="008C0ADD" w:rsidRDefault="00060CF8" w:rsidP="00FD1F72">
            <w:pPr>
              <w:rPr>
                <w:rFonts w:cs="宋体"/>
                <w:color w:val="000000"/>
                <w:sz w:val="24"/>
              </w:rPr>
            </w:pPr>
          </w:p>
        </w:tc>
      </w:tr>
      <w:tr w:rsidR="00060CF8" w:rsidRPr="008C0ADD" w:rsidTr="00FD1F72">
        <w:trPr>
          <w:trHeight w:val="740"/>
          <w:jc w:val="center"/>
        </w:trPr>
        <w:tc>
          <w:tcPr>
            <w:tcW w:w="37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b/>
                <w:bCs/>
                <w:color w:val="000000"/>
                <w:szCs w:val="21"/>
              </w:rPr>
            </w:pPr>
            <w:r w:rsidRPr="008C0ADD">
              <w:rPr>
                <w:b/>
                <w:bCs/>
                <w:color w:val="000000"/>
                <w:szCs w:val="21"/>
              </w:rPr>
              <w:t>13</w:t>
            </w:r>
          </w:p>
        </w:tc>
        <w:tc>
          <w:tcPr>
            <w:tcW w:w="669"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双电源切换箱</w:t>
            </w:r>
          </w:p>
        </w:tc>
        <w:tc>
          <w:tcPr>
            <w:tcW w:w="1014"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JXF(</w:t>
            </w:r>
            <w:r w:rsidRPr="008C0ADD">
              <w:rPr>
                <w:rFonts w:cs="宋体" w:hint="eastAsia"/>
                <w:color w:val="000000"/>
                <w:szCs w:val="21"/>
                <w:lang w:bidi="ar"/>
              </w:rPr>
              <w:t>非标）</w:t>
            </w:r>
          </w:p>
        </w:tc>
        <w:tc>
          <w:tcPr>
            <w:tcW w:w="115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01AT601</w:t>
            </w:r>
            <w:r w:rsidRPr="008C0ADD">
              <w:rPr>
                <w:rFonts w:cs="宋体" w:hint="eastAsia"/>
                <w:color w:val="000000"/>
                <w:szCs w:val="21"/>
                <w:lang w:bidi="ar"/>
              </w:rPr>
              <w:t>、</w:t>
            </w:r>
            <w:r w:rsidRPr="008C0ADD">
              <w:rPr>
                <w:rFonts w:cs="宋体" w:hint="eastAsia"/>
                <w:color w:val="000000"/>
                <w:szCs w:val="21"/>
                <w:lang w:bidi="ar"/>
              </w:rPr>
              <w:t>01AT602</w:t>
            </w:r>
            <w:r w:rsidRPr="008C0ADD">
              <w:rPr>
                <w:rFonts w:cs="宋体" w:hint="eastAsia"/>
                <w:color w:val="000000"/>
                <w:szCs w:val="21"/>
                <w:lang w:bidi="ar"/>
              </w:rPr>
              <w:t>、</w:t>
            </w:r>
            <w:r w:rsidRPr="008C0ADD">
              <w:rPr>
                <w:rFonts w:cs="宋体" w:hint="eastAsia"/>
                <w:color w:val="000000"/>
                <w:szCs w:val="21"/>
                <w:lang w:bidi="ar"/>
              </w:rPr>
              <w:t>01AT603</w:t>
            </w:r>
            <w:r w:rsidRPr="008C0ADD">
              <w:rPr>
                <w:rFonts w:cs="宋体" w:hint="eastAsia"/>
                <w:color w:val="000000"/>
                <w:szCs w:val="21"/>
                <w:lang w:bidi="ar"/>
              </w:rPr>
              <w:t>、</w:t>
            </w:r>
            <w:r w:rsidRPr="008C0ADD">
              <w:rPr>
                <w:rFonts w:cs="宋体" w:hint="eastAsia"/>
                <w:color w:val="000000"/>
                <w:szCs w:val="21"/>
                <w:lang w:bidi="ar"/>
              </w:rPr>
              <w:t>01AT101</w:t>
            </w:r>
            <w:r w:rsidRPr="008C0ADD">
              <w:rPr>
                <w:rFonts w:cs="宋体" w:hint="eastAsia"/>
                <w:color w:val="000000"/>
                <w:szCs w:val="21"/>
                <w:lang w:bidi="ar"/>
              </w:rPr>
              <w:t>、</w:t>
            </w:r>
            <w:r w:rsidRPr="008C0ADD">
              <w:rPr>
                <w:rFonts w:cs="宋体" w:hint="eastAsia"/>
                <w:color w:val="000000"/>
                <w:szCs w:val="21"/>
                <w:lang w:bidi="ar"/>
              </w:rPr>
              <w:t>01AT201</w:t>
            </w:r>
          </w:p>
        </w:tc>
        <w:tc>
          <w:tcPr>
            <w:tcW w:w="1025"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color w:val="000000"/>
                <w:szCs w:val="21"/>
              </w:rPr>
            </w:pPr>
            <w:r w:rsidRPr="008C0ADD">
              <w:rPr>
                <w:rFonts w:cs="宋体" w:hint="eastAsia"/>
                <w:color w:val="000000"/>
                <w:szCs w:val="21"/>
                <w:lang w:bidi="ar"/>
              </w:rPr>
              <w:t>厂家自报</w:t>
            </w:r>
          </w:p>
        </w:tc>
        <w:tc>
          <w:tcPr>
            <w:tcW w:w="238"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5</w:t>
            </w:r>
          </w:p>
        </w:tc>
        <w:tc>
          <w:tcPr>
            <w:tcW w:w="296" w:type="pct"/>
            <w:tcBorders>
              <w:top w:val="single" w:sz="4" w:space="0" w:color="000000"/>
              <w:left w:val="single" w:sz="4" w:space="0" w:color="000000"/>
              <w:bottom w:val="single" w:sz="4" w:space="0" w:color="000000"/>
              <w:right w:val="single" w:sz="4" w:space="0" w:color="000000"/>
            </w:tcBorders>
            <w:vAlign w:val="center"/>
          </w:tcPr>
          <w:p w:rsidR="00060CF8" w:rsidRPr="008C0ADD" w:rsidRDefault="00060CF8" w:rsidP="00FD1F72">
            <w:pPr>
              <w:jc w:val="center"/>
              <w:textAlignment w:val="center"/>
              <w:rPr>
                <w:rFonts w:cs="宋体"/>
                <w:b/>
                <w:bCs/>
                <w:color w:val="000000"/>
                <w:szCs w:val="21"/>
              </w:rPr>
            </w:pPr>
            <w:r w:rsidRPr="008C0ADD">
              <w:rPr>
                <w:rFonts w:cs="宋体" w:hint="eastAsia"/>
                <w:b/>
                <w:bCs/>
                <w:color w:val="000000"/>
                <w:szCs w:val="21"/>
                <w:lang w:bidi="ar"/>
              </w:rPr>
              <w:t>台</w:t>
            </w:r>
          </w:p>
        </w:tc>
        <w:tc>
          <w:tcPr>
            <w:tcW w:w="221" w:type="pct"/>
            <w:tcBorders>
              <w:top w:val="single" w:sz="4" w:space="0" w:color="000000"/>
              <w:left w:val="single" w:sz="4" w:space="0" w:color="000000"/>
              <w:bottom w:val="single" w:sz="4" w:space="0" w:color="000000"/>
              <w:right w:val="single" w:sz="4" w:space="0" w:color="000000"/>
            </w:tcBorders>
            <w:noWrap/>
            <w:vAlign w:val="center"/>
          </w:tcPr>
          <w:p w:rsidR="00060CF8" w:rsidRPr="008C0ADD" w:rsidRDefault="00060CF8" w:rsidP="00FD1F72">
            <w:pPr>
              <w:textAlignment w:val="center"/>
              <w:rPr>
                <w:rFonts w:cs="宋体"/>
                <w:color w:val="000000"/>
                <w:sz w:val="24"/>
              </w:rPr>
            </w:pPr>
            <w:r w:rsidRPr="008C0ADD">
              <w:rPr>
                <w:rFonts w:cs="宋体" w:hint="eastAsia"/>
                <w:color w:val="000000"/>
                <w:sz w:val="24"/>
                <w:lang w:bidi="ar"/>
              </w:rPr>
              <w:t>具备消防</w:t>
            </w:r>
            <w:r w:rsidRPr="008C0ADD">
              <w:rPr>
                <w:rFonts w:cs="宋体" w:hint="eastAsia"/>
                <w:color w:val="000000"/>
                <w:sz w:val="24"/>
                <w:lang w:bidi="ar"/>
              </w:rPr>
              <w:t>CCCF</w:t>
            </w:r>
            <w:r w:rsidRPr="008C0ADD">
              <w:rPr>
                <w:rFonts w:cs="宋体" w:hint="eastAsia"/>
                <w:color w:val="000000"/>
                <w:sz w:val="24"/>
                <w:lang w:bidi="ar"/>
              </w:rPr>
              <w:t>证书</w:t>
            </w:r>
          </w:p>
        </w:tc>
      </w:tr>
    </w:tbl>
    <w:p w:rsidR="00060CF8" w:rsidRPr="008C0ADD" w:rsidRDefault="00060CF8" w:rsidP="00060CF8">
      <w:pPr>
        <w:rPr>
          <w:lang w:bidi="th-TH"/>
        </w:rPr>
      </w:pPr>
    </w:p>
    <w:p w:rsidR="00060CF8" w:rsidRPr="00370B00" w:rsidRDefault="00060CF8" w:rsidP="00060CF8">
      <w:pPr>
        <w:spacing w:line="400" w:lineRule="exact"/>
        <w:jc w:val="left"/>
      </w:pPr>
    </w:p>
    <w:p w:rsidR="00903567" w:rsidRDefault="00060CF8">
      <w:bookmarkStart w:id="4" w:name="_GoBack"/>
      <w:bookmarkEnd w:id="4"/>
    </w:p>
    <w:sectPr w:rsidR="00903567" w:rsidSect="00370B00">
      <w:pgSz w:w="11906" w:h="16838"/>
      <w:pgMar w:top="1135" w:right="1274" w:bottom="993"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74A3C"/>
    <w:multiLevelType w:val="multilevel"/>
    <w:tmpl w:val="EC480F7C"/>
    <w:lvl w:ilvl="0">
      <w:start w:val="1"/>
      <w:numFmt w:val="decimal"/>
      <w:pStyle w:val="1"/>
      <w:lvlText w:val="%1."/>
      <w:lvlJc w:val="left"/>
      <w:pPr>
        <w:tabs>
          <w:tab w:val="num" w:pos="567"/>
        </w:tabs>
        <w:ind w:left="284" w:hanging="284"/>
      </w:pPr>
      <w:rPr>
        <w:rFonts w:hint="eastAsia"/>
        <w:sz w:val="21"/>
        <w:szCs w:val="21"/>
      </w:rPr>
    </w:lvl>
    <w:lvl w:ilvl="1">
      <w:start w:val="3"/>
      <w:numFmt w:val="decimal"/>
      <w:isLgl/>
      <w:lvlText w:val="%1.%2"/>
      <w:lvlJc w:val="left"/>
      <w:pPr>
        <w:ind w:left="675" w:hanging="57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035"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640" w:hanging="1800"/>
      </w:pPr>
      <w:rPr>
        <w:rFonts w:hint="default"/>
      </w:rPr>
    </w:lvl>
  </w:abstractNum>
  <w:abstractNum w:abstractNumId="1">
    <w:nsid w:val="68EF668B"/>
    <w:multiLevelType w:val="multilevel"/>
    <w:tmpl w:val="47EA734A"/>
    <w:lvl w:ilvl="0">
      <w:start w:val="1"/>
      <w:numFmt w:val="decimal"/>
      <w:suff w:val="space"/>
      <w:lvlText w:val="3.%1"/>
      <w:lvlJc w:val="left"/>
      <w:pPr>
        <w:ind w:left="360" w:hanging="360"/>
      </w:pPr>
      <w:rPr>
        <w:rFonts w:hint="default"/>
        <w:b w:val="0"/>
        <w:sz w:val="21"/>
        <w:szCs w:val="21"/>
      </w:rPr>
    </w:lvl>
    <w:lvl w:ilvl="1">
      <w:start w:val="1"/>
      <w:numFmt w:val="decimal"/>
      <w:lvlText w:val="1.%2"/>
      <w:lvlJc w:val="left"/>
      <w:pPr>
        <w:tabs>
          <w:tab w:val="num" w:pos="360"/>
        </w:tabs>
        <w:ind w:left="360" w:hanging="360"/>
      </w:pPr>
      <w:rPr>
        <w:rFonts w:hint="default"/>
        <w:b/>
        <w:sz w:val="21"/>
        <w:szCs w:val="21"/>
      </w:rPr>
    </w:lvl>
    <w:lvl w:ilvl="2">
      <w:start w:val="1"/>
      <w:numFmt w:val="decimal"/>
      <w:lvlText w:val="%1.%2.%3"/>
      <w:lvlJc w:val="left"/>
      <w:pPr>
        <w:tabs>
          <w:tab w:val="num" w:pos="720"/>
        </w:tabs>
        <w:ind w:left="720" w:hanging="720"/>
      </w:pPr>
      <w:rPr>
        <w:rFonts w:hint="default"/>
        <w:b w:val="0"/>
        <w:color w:val="auto"/>
        <w:sz w:val="21"/>
        <w:szCs w:val="21"/>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F8"/>
    <w:rsid w:val="00060CF8"/>
    <w:rsid w:val="00492CF4"/>
    <w:rsid w:val="004A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CF8"/>
    <w:pPr>
      <w:widowControl w:val="0"/>
      <w:jc w:val="both"/>
    </w:pPr>
  </w:style>
  <w:style w:type="paragraph" w:styleId="1">
    <w:name w:val="heading 1"/>
    <w:basedOn w:val="a"/>
    <w:next w:val="a"/>
    <w:link w:val="1Char"/>
    <w:autoRedefine/>
    <w:qFormat/>
    <w:rsid w:val="00060CF8"/>
    <w:pPr>
      <w:keepNext/>
      <w:numPr>
        <w:numId w:val="1"/>
      </w:numPr>
      <w:spacing w:line="360" w:lineRule="auto"/>
      <w:jc w:val="left"/>
      <w:outlineLvl w:val="0"/>
    </w:pPr>
    <w:rPr>
      <w:rFonts w:ascii="Arial" w:eastAsia="宋体" w:hAnsi="Arial" w:cs="Times New Roman"/>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60CF8"/>
    <w:rPr>
      <w:rFonts w:ascii="Arial" w:eastAsia="宋体" w:hAnsi="Arial" w:cs="Times New Roman"/>
      <w:b/>
      <w:szCs w:val="21"/>
    </w:rPr>
  </w:style>
  <w:style w:type="character" w:customStyle="1" w:styleId="font31">
    <w:name w:val="font31"/>
    <w:rsid w:val="00060CF8"/>
    <w:rPr>
      <w:rFonts w:ascii="Times New Roman" w:hAnsi="Times New Roman" w:cs="Times New Roman" w:hint="default"/>
      <w:i w:val="0"/>
      <w:iCs w:val="0"/>
      <w:color w:val="000000"/>
      <w:sz w:val="21"/>
      <w:szCs w:val="21"/>
      <w:u w:val="none"/>
    </w:rPr>
  </w:style>
  <w:style w:type="character" w:customStyle="1" w:styleId="font11">
    <w:name w:val="font11"/>
    <w:rsid w:val="00060CF8"/>
    <w:rPr>
      <w:rFonts w:ascii="宋体" w:eastAsia="宋体" w:hAnsi="宋体" w:cs="宋体" w:hint="eastAsia"/>
      <w:i w:val="0"/>
      <w:iCs w:val="0"/>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CF8"/>
    <w:pPr>
      <w:widowControl w:val="0"/>
      <w:jc w:val="both"/>
    </w:pPr>
  </w:style>
  <w:style w:type="paragraph" w:styleId="1">
    <w:name w:val="heading 1"/>
    <w:basedOn w:val="a"/>
    <w:next w:val="a"/>
    <w:link w:val="1Char"/>
    <w:autoRedefine/>
    <w:qFormat/>
    <w:rsid w:val="00060CF8"/>
    <w:pPr>
      <w:keepNext/>
      <w:numPr>
        <w:numId w:val="1"/>
      </w:numPr>
      <w:spacing w:line="360" w:lineRule="auto"/>
      <w:jc w:val="left"/>
      <w:outlineLvl w:val="0"/>
    </w:pPr>
    <w:rPr>
      <w:rFonts w:ascii="Arial" w:eastAsia="宋体" w:hAnsi="Arial" w:cs="Times New Roman"/>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60CF8"/>
    <w:rPr>
      <w:rFonts w:ascii="Arial" w:eastAsia="宋体" w:hAnsi="Arial" w:cs="Times New Roman"/>
      <w:b/>
      <w:szCs w:val="21"/>
    </w:rPr>
  </w:style>
  <w:style w:type="character" w:customStyle="1" w:styleId="font31">
    <w:name w:val="font31"/>
    <w:rsid w:val="00060CF8"/>
    <w:rPr>
      <w:rFonts w:ascii="Times New Roman" w:hAnsi="Times New Roman" w:cs="Times New Roman" w:hint="default"/>
      <w:i w:val="0"/>
      <w:iCs w:val="0"/>
      <w:color w:val="000000"/>
      <w:sz w:val="21"/>
      <w:szCs w:val="21"/>
      <w:u w:val="none"/>
    </w:rPr>
  </w:style>
  <w:style w:type="character" w:customStyle="1" w:styleId="font11">
    <w:name w:val="font11"/>
    <w:rsid w:val="00060CF8"/>
    <w:rPr>
      <w:rFonts w:ascii="宋体" w:eastAsia="宋体" w:hAnsi="宋体" w:cs="宋体" w:hint="eastAsia"/>
      <w:i w:val="0"/>
      <w:iCs w:val="0"/>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1191</Characters>
  <Application>Microsoft Office Word</Application>
  <DocSecurity>0</DocSecurity>
  <Lines>9</Lines>
  <Paragraphs>2</Paragraphs>
  <ScaleCrop>false</ScaleCrop>
  <Company>Organization</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2022-03-28T08:49:00Z</dcterms:created>
  <dcterms:modified xsi:type="dcterms:W3CDTF">2022-03-28T08:50:00Z</dcterms:modified>
</cp:coreProperties>
</file>