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351" w:rsidRPr="009C5A7B" w:rsidRDefault="000B6351" w:rsidP="000B6351">
      <w:r w:rsidRPr="009C5A7B">
        <w:rPr>
          <w:rFonts w:hint="eastAsia"/>
        </w:rPr>
        <w:t>附件</w:t>
      </w:r>
      <w:r w:rsidRPr="009C5A7B">
        <w:rPr>
          <w:rFonts w:hint="eastAsia"/>
        </w:rPr>
        <w:t>3</w:t>
      </w:r>
      <w:r w:rsidRPr="009C5A7B">
        <w:rPr>
          <w:rFonts w:hint="eastAsia"/>
        </w:rPr>
        <w:t>：</w:t>
      </w:r>
    </w:p>
    <w:p w:rsidR="000B6351" w:rsidRPr="009C5A7B" w:rsidRDefault="000B6351" w:rsidP="000B6351">
      <w:pPr>
        <w:spacing w:afterLines="50" w:after="156"/>
        <w:jc w:val="center"/>
        <w:rPr>
          <w:b/>
          <w:bCs/>
          <w:sz w:val="32"/>
          <w:szCs w:val="32"/>
        </w:rPr>
      </w:pPr>
      <w:bookmarkStart w:id="0" w:name="_Toc224716746"/>
      <w:r w:rsidRPr="009C5A7B">
        <w:rPr>
          <w:rFonts w:hint="eastAsia"/>
          <w:b/>
          <w:bCs/>
          <w:sz w:val="32"/>
          <w:szCs w:val="32"/>
        </w:rPr>
        <w:t>项目概况</w:t>
      </w:r>
    </w:p>
    <w:p w:rsidR="000B6351" w:rsidRPr="009C5A7B" w:rsidRDefault="000B6351" w:rsidP="000B6351">
      <w:pPr>
        <w:rPr>
          <w:szCs w:val="21"/>
        </w:rPr>
      </w:pPr>
      <w:r w:rsidRPr="009C5A7B">
        <w:rPr>
          <w:rFonts w:hint="eastAsia"/>
          <w:szCs w:val="21"/>
        </w:rPr>
        <w:t xml:space="preserve">1.1 </w:t>
      </w:r>
      <w:r w:rsidRPr="009C5A7B">
        <w:rPr>
          <w:szCs w:val="21"/>
        </w:rPr>
        <w:t>项目介绍</w:t>
      </w:r>
      <w:bookmarkEnd w:id="0"/>
    </w:p>
    <w:p w:rsidR="000B6351" w:rsidRPr="009C5A7B" w:rsidRDefault="000B6351" w:rsidP="000B6351">
      <w:pPr>
        <w:ind w:leftChars="200" w:left="420" w:firstLineChars="200" w:firstLine="420"/>
        <w:rPr>
          <w:szCs w:val="21"/>
        </w:rPr>
      </w:pPr>
      <w:bookmarkStart w:id="1" w:name="_Toc224716747"/>
      <w:r w:rsidRPr="009C5A7B">
        <w:rPr>
          <w:szCs w:val="21"/>
        </w:rPr>
        <w:t>浙江海正药业有限公司（海正）是中国一家处于领先位置的制药公司，主要涉及原料药和制剂产品的生产。</w:t>
      </w:r>
      <w:r w:rsidRPr="009C5A7B">
        <w:rPr>
          <w:rFonts w:hint="eastAsia"/>
          <w:szCs w:val="21"/>
        </w:rPr>
        <w:t>因生产工艺中产生含氯废气，特新增含氯废气处理系统。</w:t>
      </w:r>
    </w:p>
    <w:p w:rsidR="000B6351" w:rsidRPr="009C5A7B" w:rsidRDefault="000B6351" w:rsidP="000B6351">
      <w:pPr>
        <w:rPr>
          <w:szCs w:val="21"/>
        </w:rPr>
      </w:pPr>
      <w:r w:rsidRPr="009C5A7B">
        <w:rPr>
          <w:rFonts w:hint="eastAsia"/>
          <w:szCs w:val="21"/>
        </w:rPr>
        <w:t xml:space="preserve">1.2 </w:t>
      </w:r>
      <w:r w:rsidRPr="009C5A7B">
        <w:rPr>
          <w:szCs w:val="21"/>
        </w:rPr>
        <w:t>项目标准</w:t>
      </w:r>
      <w:bookmarkEnd w:id="1"/>
    </w:p>
    <w:p w:rsidR="000B6351" w:rsidRPr="009C5A7B" w:rsidRDefault="000B6351" w:rsidP="000B6351">
      <w:pPr>
        <w:ind w:leftChars="200" w:left="420" w:firstLineChars="200" w:firstLine="420"/>
        <w:rPr>
          <w:szCs w:val="21"/>
        </w:rPr>
      </w:pPr>
      <w:r w:rsidRPr="009C5A7B">
        <w:rPr>
          <w:rFonts w:hint="eastAsia"/>
          <w:szCs w:val="21"/>
        </w:rPr>
        <w:t>本</w:t>
      </w:r>
      <w:r w:rsidRPr="009C5A7B">
        <w:rPr>
          <w:rFonts w:hint="eastAsia"/>
          <w:szCs w:val="21"/>
        </w:rPr>
        <w:t>URS</w:t>
      </w:r>
      <w:r w:rsidRPr="009C5A7B">
        <w:rPr>
          <w:rFonts w:hint="eastAsia"/>
          <w:szCs w:val="21"/>
        </w:rPr>
        <w:t>仅适用于浙江海正药业股份有限公司新建含氯尾气处理装置的系统功能设计、结构、性能、制造、供货、安装、调试、试运行等方面的基本技术要求。本</w:t>
      </w:r>
      <w:r w:rsidRPr="009C5A7B">
        <w:rPr>
          <w:rFonts w:hint="eastAsia"/>
          <w:szCs w:val="21"/>
        </w:rPr>
        <w:t>URS</w:t>
      </w:r>
      <w:r w:rsidRPr="009C5A7B">
        <w:rPr>
          <w:rFonts w:hint="eastAsia"/>
          <w:szCs w:val="21"/>
        </w:rPr>
        <w:t>提出的是最低限度的技术要求，并未对一切技术细节</w:t>
      </w:r>
      <w:proofErr w:type="gramStart"/>
      <w:r w:rsidRPr="009C5A7B">
        <w:rPr>
          <w:rFonts w:hint="eastAsia"/>
          <w:szCs w:val="21"/>
        </w:rPr>
        <w:t>作出</w:t>
      </w:r>
      <w:proofErr w:type="gramEnd"/>
      <w:r w:rsidRPr="009C5A7B">
        <w:rPr>
          <w:rFonts w:hint="eastAsia"/>
          <w:szCs w:val="21"/>
        </w:rPr>
        <w:t>规定，也未充分引述有关标准和规范条文，供应商应保证提供符合国家或国际标准和本技术规范书要求的优质产品及其相应的服务，对国家有关安全、环保、劳卫、消防等强制性标准必须满足其要求，供应商</w:t>
      </w:r>
      <w:proofErr w:type="gramStart"/>
      <w:r w:rsidRPr="009C5A7B">
        <w:rPr>
          <w:rFonts w:hint="eastAsia"/>
          <w:szCs w:val="21"/>
        </w:rPr>
        <w:t>需真实</w:t>
      </w:r>
      <w:proofErr w:type="gramEnd"/>
      <w:r w:rsidRPr="009C5A7B">
        <w:rPr>
          <w:rFonts w:hint="eastAsia"/>
          <w:szCs w:val="21"/>
        </w:rPr>
        <w:t>准确提供本技术规范书中所需的参数。</w:t>
      </w:r>
    </w:p>
    <w:p w:rsidR="000B6351" w:rsidRPr="009C5A7B" w:rsidRDefault="000B6351" w:rsidP="000B6351">
      <w:pPr>
        <w:rPr>
          <w:rFonts w:hAnsi="Arial"/>
          <w:szCs w:val="21"/>
        </w:rPr>
      </w:pPr>
      <w:r w:rsidRPr="009C5A7B">
        <w:rPr>
          <w:szCs w:val="21"/>
        </w:rPr>
        <w:t xml:space="preserve">1.3 </w:t>
      </w:r>
      <w:bookmarkStart w:id="2" w:name="_Toc224716748"/>
      <w:r w:rsidRPr="009C5A7B">
        <w:rPr>
          <w:rFonts w:hAnsi="Arial"/>
          <w:szCs w:val="21"/>
        </w:rPr>
        <w:t>系统</w:t>
      </w:r>
      <w:r w:rsidRPr="009C5A7B">
        <w:rPr>
          <w:rFonts w:hAnsi="Arial"/>
          <w:szCs w:val="21"/>
        </w:rPr>
        <w:t>/</w:t>
      </w:r>
      <w:r w:rsidRPr="009C5A7B">
        <w:rPr>
          <w:rFonts w:hAnsi="Arial"/>
          <w:szCs w:val="21"/>
        </w:rPr>
        <w:t>设备描述</w:t>
      </w:r>
      <w:bookmarkEnd w:id="2"/>
    </w:p>
    <w:p w:rsidR="000B6351" w:rsidRPr="009C5A7B" w:rsidRDefault="000B6351" w:rsidP="000B6351">
      <w:pPr>
        <w:ind w:leftChars="200" w:left="420" w:firstLineChars="200" w:firstLine="420"/>
        <w:rPr>
          <w:szCs w:val="21"/>
        </w:rPr>
      </w:pPr>
      <w:r w:rsidRPr="009C5A7B">
        <w:rPr>
          <w:rFonts w:hint="eastAsia"/>
          <w:szCs w:val="21"/>
        </w:rPr>
        <w:t>此次含氯尾气处理装置计划采用预处理</w:t>
      </w:r>
      <w:r w:rsidRPr="009C5A7B">
        <w:rPr>
          <w:rFonts w:hint="eastAsia"/>
          <w:szCs w:val="21"/>
        </w:rPr>
        <w:t>+</w:t>
      </w:r>
      <w:r w:rsidRPr="009C5A7B">
        <w:rPr>
          <w:rFonts w:hint="eastAsia"/>
          <w:szCs w:val="21"/>
        </w:rPr>
        <w:t>大孔径树脂吸附</w:t>
      </w:r>
      <w:r w:rsidRPr="009C5A7B">
        <w:rPr>
          <w:rFonts w:hint="eastAsia"/>
          <w:szCs w:val="21"/>
        </w:rPr>
        <w:t>+</w:t>
      </w:r>
      <w:r w:rsidRPr="009C5A7B">
        <w:rPr>
          <w:rFonts w:hint="eastAsia"/>
          <w:szCs w:val="21"/>
        </w:rPr>
        <w:t>再生脱附</w:t>
      </w:r>
      <w:r w:rsidRPr="009C5A7B">
        <w:rPr>
          <w:rFonts w:hint="eastAsia"/>
          <w:szCs w:val="21"/>
        </w:rPr>
        <w:t>+</w:t>
      </w:r>
      <w:r w:rsidRPr="009C5A7B">
        <w:rPr>
          <w:rFonts w:hint="eastAsia"/>
          <w:szCs w:val="21"/>
        </w:rPr>
        <w:t>冷凝回收。新建系统及设备范围内所有的设备、管道、电控、保温、防腐、防护、照明、防雷、接地等的系统相关设计、制造、供货、施工、调试、培训等都在承包</w:t>
      </w:r>
      <w:proofErr w:type="gramStart"/>
      <w:r w:rsidRPr="009C5A7B">
        <w:rPr>
          <w:rFonts w:hint="eastAsia"/>
          <w:szCs w:val="21"/>
        </w:rPr>
        <w:t>范</w:t>
      </w:r>
      <w:proofErr w:type="gramEnd"/>
      <w:r w:rsidRPr="009C5A7B">
        <w:rPr>
          <w:rFonts w:hint="eastAsia"/>
          <w:szCs w:val="21"/>
        </w:rPr>
        <w:t>。土建及消防设计施工由本公司自己负责，但土建</w:t>
      </w:r>
      <w:proofErr w:type="gramStart"/>
      <w:r w:rsidRPr="009C5A7B">
        <w:rPr>
          <w:rFonts w:hint="eastAsia"/>
          <w:szCs w:val="21"/>
        </w:rPr>
        <w:t>设计需本项目</w:t>
      </w:r>
      <w:proofErr w:type="gramEnd"/>
      <w:r w:rsidRPr="009C5A7B">
        <w:rPr>
          <w:rFonts w:hint="eastAsia"/>
          <w:szCs w:val="21"/>
        </w:rPr>
        <w:t>供应商提供相关资料支持。</w:t>
      </w:r>
    </w:p>
    <w:p w:rsidR="000B6351" w:rsidRPr="009C5A7B" w:rsidRDefault="000B6351" w:rsidP="000B6351">
      <w:pPr>
        <w:ind w:leftChars="200" w:left="420" w:firstLineChars="200" w:firstLine="420"/>
        <w:rPr>
          <w:szCs w:val="21"/>
        </w:rPr>
      </w:pPr>
      <w:r w:rsidRPr="009C5A7B">
        <w:rPr>
          <w:rFonts w:hint="eastAsia"/>
          <w:szCs w:val="21"/>
        </w:rPr>
        <w:t>本项目计划新增两套含氯尾气处理后系统，排气含氯废气浓度≤</w:t>
      </w:r>
      <w:r w:rsidRPr="009C5A7B">
        <w:rPr>
          <w:rFonts w:hint="eastAsia"/>
          <w:szCs w:val="21"/>
        </w:rPr>
        <w:t>500mg/m</w:t>
      </w:r>
      <w:r w:rsidRPr="009C5A7B">
        <w:rPr>
          <w:rFonts w:hint="eastAsia"/>
          <w:szCs w:val="21"/>
        </w:rPr>
        <w:t>³，含氯废气的去除率需达到</w:t>
      </w:r>
      <w:r w:rsidRPr="009C5A7B">
        <w:rPr>
          <w:rFonts w:hint="eastAsia"/>
          <w:szCs w:val="21"/>
        </w:rPr>
        <w:t>99%</w:t>
      </w:r>
      <w:r w:rsidRPr="009C5A7B">
        <w:rPr>
          <w:rFonts w:hint="eastAsia"/>
          <w:szCs w:val="21"/>
        </w:rPr>
        <w:t>以上；风量不得超过</w:t>
      </w:r>
      <w:r w:rsidRPr="009C5A7B">
        <w:rPr>
          <w:rFonts w:hint="eastAsia"/>
          <w:szCs w:val="21"/>
        </w:rPr>
        <w:t>5</w:t>
      </w:r>
      <w:r w:rsidRPr="009C5A7B">
        <w:rPr>
          <w:szCs w:val="21"/>
        </w:rPr>
        <w:t>0</w:t>
      </w:r>
      <w:r w:rsidRPr="009C5A7B">
        <w:rPr>
          <w:rFonts w:hint="eastAsia"/>
          <w:szCs w:val="21"/>
        </w:rPr>
        <w:t>00m</w:t>
      </w:r>
      <w:r w:rsidRPr="009C5A7B">
        <w:rPr>
          <w:rFonts w:hint="eastAsia"/>
          <w:szCs w:val="21"/>
        </w:rPr>
        <w:t>³</w:t>
      </w:r>
      <w:r w:rsidRPr="009C5A7B">
        <w:rPr>
          <w:rFonts w:hint="eastAsia"/>
          <w:szCs w:val="21"/>
        </w:rPr>
        <w:t>/h</w:t>
      </w:r>
      <w:r w:rsidRPr="009C5A7B">
        <w:rPr>
          <w:rFonts w:hint="eastAsia"/>
          <w:szCs w:val="21"/>
        </w:rPr>
        <w:t>（东区）和</w:t>
      </w:r>
      <w:r w:rsidRPr="009C5A7B">
        <w:rPr>
          <w:rFonts w:hint="eastAsia"/>
          <w:szCs w:val="21"/>
        </w:rPr>
        <w:t>8</w:t>
      </w:r>
      <w:r w:rsidRPr="009C5A7B">
        <w:rPr>
          <w:szCs w:val="21"/>
        </w:rPr>
        <w:t>000</w:t>
      </w:r>
      <w:r w:rsidRPr="009C5A7B">
        <w:rPr>
          <w:rFonts w:hint="eastAsia"/>
          <w:szCs w:val="21"/>
        </w:rPr>
        <w:t xml:space="preserve"> m</w:t>
      </w:r>
      <w:r w:rsidRPr="009C5A7B">
        <w:rPr>
          <w:rFonts w:hint="eastAsia"/>
          <w:szCs w:val="21"/>
        </w:rPr>
        <w:t>³</w:t>
      </w:r>
      <w:r w:rsidRPr="009C5A7B">
        <w:rPr>
          <w:rFonts w:hint="eastAsia"/>
          <w:szCs w:val="21"/>
        </w:rPr>
        <w:t>/h</w:t>
      </w:r>
      <w:r w:rsidRPr="009C5A7B">
        <w:rPr>
          <w:szCs w:val="21"/>
        </w:rPr>
        <w:t>(</w:t>
      </w:r>
      <w:r w:rsidRPr="009C5A7B">
        <w:rPr>
          <w:rFonts w:hint="eastAsia"/>
          <w:szCs w:val="21"/>
        </w:rPr>
        <w:t>西区</w:t>
      </w:r>
      <w:r w:rsidRPr="009C5A7B">
        <w:rPr>
          <w:szCs w:val="21"/>
        </w:rPr>
        <w:t>)</w:t>
      </w:r>
      <w:r w:rsidRPr="009C5A7B">
        <w:rPr>
          <w:rFonts w:hint="eastAsia"/>
          <w:szCs w:val="21"/>
        </w:rPr>
        <w:t>,</w:t>
      </w:r>
      <w:r w:rsidRPr="009C5A7B">
        <w:rPr>
          <w:rFonts w:hint="eastAsia"/>
          <w:szCs w:val="21"/>
        </w:rPr>
        <w:t>并预留</w:t>
      </w:r>
      <w:r w:rsidRPr="009C5A7B">
        <w:rPr>
          <w:rFonts w:hint="eastAsia"/>
          <w:szCs w:val="21"/>
        </w:rPr>
        <w:t>2</w:t>
      </w:r>
      <w:r w:rsidRPr="009C5A7B">
        <w:rPr>
          <w:szCs w:val="21"/>
        </w:rPr>
        <w:t>5</w:t>
      </w:r>
      <w:r w:rsidRPr="009C5A7B">
        <w:rPr>
          <w:rFonts w:hint="eastAsia"/>
          <w:szCs w:val="21"/>
        </w:rPr>
        <w:t>%</w:t>
      </w:r>
      <w:r w:rsidRPr="009C5A7B">
        <w:rPr>
          <w:rFonts w:hint="eastAsia"/>
          <w:szCs w:val="21"/>
        </w:rPr>
        <w:t>可扩展方案，纳入指定</w:t>
      </w:r>
      <w:r w:rsidRPr="009C5A7B">
        <w:rPr>
          <w:rFonts w:hint="eastAsia"/>
          <w:szCs w:val="21"/>
        </w:rPr>
        <w:t>RTO</w:t>
      </w:r>
      <w:r w:rsidRPr="009C5A7B">
        <w:rPr>
          <w:rFonts w:hint="eastAsia"/>
          <w:szCs w:val="21"/>
        </w:rPr>
        <w:t>收集管网。尽可能减少废水量，不得产生任何无组织排放，必须符合国家环保政策的相关法规。合理配置</w:t>
      </w:r>
      <w:r w:rsidRPr="009C5A7B">
        <w:rPr>
          <w:szCs w:val="21"/>
        </w:rPr>
        <w:t>树脂吸附</w:t>
      </w:r>
      <w:r w:rsidRPr="009C5A7B">
        <w:rPr>
          <w:rFonts w:hint="eastAsia"/>
          <w:szCs w:val="21"/>
        </w:rPr>
        <w:t>柱的串并连形式和再生时间配置。</w:t>
      </w:r>
    </w:p>
    <w:p w:rsidR="000B6351" w:rsidRPr="009C5A7B" w:rsidRDefault="000B6351" w:rsidP="000B6351">
      <w:pPr>
        <w:ind w:leftChars="209" w:left="439" w:firstLine="401"/>
        <w:rPr>
          <w:rFonts w:hAnsi="Arial"/>
          <w:szCs w:val="21"/>
        </w:rPr>
      </w:pPr>
      <w:r w:rsidRPr="009C5A7B">
        <w:rPr>
          <w:rFonts w:hint="eastAsia"/>
          <w:szCs w:val="21"/>
        </w:rPr>
        <w:t>供应商需执行本</w:t>
      </w:r>
      <w:r w:rsidRPr="009C5A7B">
        <w:rPr>
          <w:rFonts w:hint="eastAsia"/>
          <w:szCs w:val="21"/>
        </w:rPr>
        <w:t>URS</w:t>
      </w:r>
      <w:r w:rsidRPr="009C5A7B">
        <w:rPr>
          <w:rFonts w:hint="eastAsia"/>
          <w:szCs w:val="21"/>
        </w:rPr>
        <w:t>中所列标准，如标准有更新版本，应以最新版为准，有矛盾时，按较高标准执行。</w:t>
      </w:r>
    </w:p>
    <w:p w:rsidR="000B6351" w:rsidRPr="009C5A7B" w:rsidRDefault="000B6351" w:rsidP="000B6351">
      <w:pPr>
        <w:rPr>
          <w:rFonts w:hAnsi="Arial"/>
          <w:szCs w:val="21"/>
        </w:rPr>
      </w:pPr>
      <w:bookmarkStart w:id="3" w:name="_Toc224716749"/>
      <w:r w:rsidRPr="009C5A7B">
        <w:rPr>
          <w:szCs w:val="21"/>
        </w:rPr>
        <w:t xml:space="preserve">1.4 </w:t>
      </w:r>
      <w:r w:rsidRPr="009C5A7B">
        <w:rPr>
          <w:rFonts w:hAnsi="Arial"/>
          <w:szCs w:val="21"/>
        </w:rPr>
        <w:t>参照标准</w:t>
      </w:r>
      <w:r w:rsidRPr="009C5A7B">
        <w:rPr>
          <w:rFonts w:hAnsi="Arial"/>
          <w:szCs w:val="21"/>
        </w:rPr>
        <w:t>/</w:t>
      </w:r>
      <w:r w:rsidRPr="009C5A7B">
        <w:rPr>
          <w:rFonts w:hAnsi="Arial"/>
          <w:szCs w:val="21"/>
        </w:rPr>
        <w:t>工业指南</w:t>
      </w:r>
      <w:bookmarkEnd w:id="3"/>
    </w:p>
    <w:p w:rsidR="000B6351" w:rsidRPr="009C5A7B" w:rsidRDefault="000B6351" w:rsidP="000B6351">
      <w:pPr>
        <w:rPr>
          <w:rFonts w:ascii="Arial"/>
          <w:szCs w:val="21"/>
        </w:rPr>
      </w:pPr>
      <w:r w:rsidRPr="009C5A7B">
        <w:rPr>
          <w:rFonts w:ascii="Arial"/>
          <w:szCs w:val="21"/>
        </w:rPr>
        <w:t>1.4.1</w:t>
      </w:r>
      <w:r w:rsidRPr="009C5A7B">
        <w:rPr>
          <w:rFonts w:ascii="Arial"/>
          <w:szCs w:val="21"/>
        </w:rPr>
        <w:t>包括政策法规要求及浙江海正药业股份有限公司的相关政策和规程</w:t>
      </w:r>
      <w:r w:rsidRPr="009C5A7B">
        <w:rPr>
          <w:rFonts w:hint="eastAsia"/>
          <w:szCs w:val="21"/>
        </w:rPr>
        <w:t>。</w:t>
      </w:r>
    </w:p>
    <w:p w:rsidR="000B6351" w:rsidRPr="009C5A7B" w:rsidRDefault="000B6351" w:rsidP="000B6351">
      <w:pPr>
        <w:rPr>
          <w:szCs w:val="21"/>
        </w:rPr>
      </w:pPr>
      <w:r w:rsidRPr="009C5A7B">
        <w:rPr>
          <w:rFonts w:hAnsi="Arial"/>
          <w:szCs w:val="21"/>
        </w:rPr>
        <w:t>1.4.2</w:t>
      </w:r>
      <w:bookmarkStart w:id="4" w:name="_Toc224716750"/>
      <w:r w:rsidRPr="009C5A7B">
        <w:rPr>
          <w:szCs w:val="21"/>
        </w:rPr>
        <w:t>《中华人民共和国环境保护法》</w:t>
      </w:r>
    </w:p>
    <w:p w:rsidR="000B6351" w:rsidRPr="009C5A7B" w:rsidRDefault="000B6351" w:rsidP="000B6351">
      <w:pPr>
        <w:rPr>
          <w:szCs w:val="21"/>
        </w:rPr>
      </w:pPr>
      <w:r w:rsidRPr="009C5A7B">
        <w:rPr>
          <w:rFonts w:cs="宋体"/>
          <w:szCs w:val="21"/>
        </w:rPr>
        <w:t>1.4.</w:t>
      </w:r>
      <w:r w:rsidRPr="009C5A7B">
        <w:rPr>
          <w:szCs w:val="21"/>
        </w:rPr>
        <w:t>3</w:t>
      </w:r>
      <w:r w:rsidRPr="009C5A7B">
        <w:rPr>
          <w:szCs w:val="21"/>
        </w:rPr>
        <w:t>《中华人民共和国大气污染防治法》</w:t>
      </w:r>
    </w:p>
    <w:p w:rsidR="000B6351" w:rsidRPr="009C5A7B" w:rsidRDefault="000B6351" w:rsidP="000B6351">
      <w:pPr>
        <w:rPr>
          <w:szCs w:val="21"/>
        </w:rPr>
      </w:pPr>
      <w:r w:rsidRPr="009C5A7B">
        <w:rPr>
          <w:rFonts w:cs="宋体"/>
          <w:szCs w:val="21"/>
        </w:rPr>
        <w:t>1.4.</w:t>
      </w:r>
      <w:r w:rsidRPr="009C5A7B">
        <w:rPr>
          <w:szCs w:val="21"/>
        </w:rPr>
        <w:t>4</w:t>
      </w:r>
      <w:r w:rsidRPr="009C5A7B">
        <w:rPr>
          <w:szCs w:val="21"/>
        </w:rPr>
        <w:t>《中华人民共和国清洁生产促</w:t>
      </w:r>
      <w:r w:rsidRPr="009C5A7B">
        <w:rPr>
          <w:rFonts w:hint="eastAsia"/>
          <w:szCs w:val="21"/>
        </w:rPr>
        <w:t>进</w:t>
      </w:r>
      <w:r w:rsidRPr="009C5A7B">
        <w:rPr>
          <w:szCs w:val="21"/>
        </w:rPr>
        <w:t>法》</w:t>
      </w:r>
    </w:p>
    <w:p w:rsidR="000B6351" w:rsidRPr="009C5A7B" w:rsidRDefault="000B6351" w:rsidP="000B6351">
      <w:pPr>
        <w:rPr>
          <w:szCs w:val="21"/>
        </w:rPr>
      </w:pPr>
      <w:r w:rsidRPr="009C5A7B">
        <w:rPr>
          <w:rFonts w:cs="宋体"/>
          <w:szCs w:val="21"/>
        </w:rPr>
        <w:t>1.4.</w:t>
      </w:r>
      <w:r w:rsidRPr="009C5A7B">
        <w:rPr>
          <w:szCs w:val="21"/>
        </w:rPr>
        <w:t>5</w:t>
      </w:r>
      <w:r w:rsidRPr="009C5A7B">
        <w:rPr>
          <w:szCs w:val="21"/>
        </w:rPr>
        <w:t>《吸附法工业有机废气治理工程技术规范》</w:t>
      </w:r>
      <w:r w:rsidRPr="009C5A7B">
        <w:rPr>
          <w:szCs w:val="21"/>
        </w:rPr>
        <w:t>HJ 2026-2013</w:t>
      </w:r>
    </w:p>
    <w:p w:rsidR="000B6351" w:rsidRPr="009C5A7B" w:rsidRDefault="000B6351" w:rsidP="000B6351">
      <w:pPr>
        <w:rPr>
          <w:szCs w:val="21"/>
        </w:rPr>
      </w:pPr>
      <w:r w:rsidRPr="009C5A7B">
        <w:rPr>
          <w:rFonts w:cs="宋体"/>
          <w:szCs w:val="21"/>
        </w:rPr>
        <w:t>1.4.</w:t>
      </w:r>
      <w:r w:rsidRPr="009C5A7B">
        <w:rPr>
          <w:szCs w:val="21"/>
        </w:rPr>
        <w:t>6</w:t>
      </w:r>
      <w:r w:rsidRPr="009C5A7B">
        <w:rPr>
          <w:szCs w:val="21"/>
        </w:rPr>
        <w:t>《大气污染治理工程技术导则》</w:t>
      </w:r>
      <w:r w:rsidRPr="009C5A7B">
        <w:rPr>
          <w:szCs w:val="21"/>
        </w:rPr>
        <w:t>IIJ2000-2010</w:t>
      </w:r>
    </w:p>
    <w:p w:rsidR="000B6351" w:rsidRPr="009C5A7B" w:rsidRDefault="000B6351" w:rsidP="000B6351">
      <w:pPr>
        <w:rPr>
          <w:szCs w:val="21"/>
        </w:rPr>
      </w:pPr>
      <w:r w:rsidRPr="009C5A7B">
        <w:rPr>
          <w:rFonts w:cs="宋体"/>
          <w:szCs w:val="21"/>
        </w:rPr>
        <w:t>1.4.</w:t>
      </w:r>
      <w:r w:rsidRPr="009C5A7B">
        <w:rPr>
          <w:szCs w:val="21"/>
        </w:rPr>
        <w:t>7</w:t>
      </w:r>
      <w:r w:rsidRPr="009C5A7B">
        <w:rPr>
          <w:szCs w:val="21"/>
        </w:rPr>
        <w:t>《工业废气吸附净化装置》</w:t>
      </w:r>
      <w:r w:rsidRPr="009C5A7B">
        <w:rPr>
          <w:szCs w:val="21"/>
        </w:rPr>
        <w:t>1IJ/T386-2007</w:t>
      </w:r>
    </w:p>
    <w:p w:rsidR="000B6351" w:rsidRPr="009C5A7B" w:rsidRDefault="000B6351" w:rsidP="000B6351">
      <w:pPr>
        <w:rPr>
          <w:szCs w:val="21"/>
        </w:rPr>
      </w:pPr>
      <w:r w:rsidRPr="009C5A7B">
        <w:rPr>
          <w:rFonts w:cs="宋体"/>
          <w:szCs w:val="21"/>
        </w:rPr>
        <w:t>1.4.</w:t>
      </w:r>
      <w:r w:rsidRPr="009C5A7B">
        <w:rPr>
          <w:szCs w:val="21"/>
        </w:rPr>
        <w:t>8</w:t>
      </w:r>
      <w:r w:rsidRPr="009C5A7B">
        <w:rPr>
          <w:szCs w:val="21"/>
        </w:rPr>
        <w:t>《爆炸和火灾危险环境电力装置设计规范》</w:t>
      </w:r>
      <w:r w:rsidRPr="009C5A7B">
        <w:rPr>
          <w:szCs w:val="21"/>
        </w:rPr>
        <w:t>GB50058-92</w:t>
      </w:r>
    </w:p>
    <w:p w:rsidR="000B6351" w:rsidRPr="009C5A7B" w:rsidRDefault="000B6351" w:rsidP="000B6351">
      <w:pPr>
        <w:rPr>
          <w:szCs w:val="21"/>
        </w:rPr>
      </w:pPr>
      <w:r w:rsidRPr="009C5A7B">
        <w:rPr>
          <w:rFonts w:cs="宋体"/>
          <w:szCs w:val="21"/>
        </w:rPr>
        <w:t>1.4.</w:t>
      </w:r>
      <w:r w:rsidRPr="009C5A7B">
        <w:rPr>
          <w:szCs w:val="21"/>
        </w:rPr>
        <w:t>9</w:t>
      </w:r>
      <w:r w:rsidRPr="009C5A7B">
        <w:rPr>
          <w:szCs w:val="21"/>
        </w:rPr>
        <w:t>《机械设备安装工程施工及验收通用规范》</w:t>
      </w:r>
      <w:r w:rsidRPr="009C5A7B">
        <w:rPr>
          <w:szCs w:val="21"/>
        </w:rPr>
        <w:t>GB50231-2009</w:t>
      </w:r>
    </w:p>
    <w:p w:rsidR="000B6351" w:rsidRPr="009C5A7B" w:rsidRDefault="000B6351" w:rsidP="000B6351">
      <w:pPr>
        <w:rPr>
          <w:szCs w:val="21"/>
        </w:rPr>
      </w:pPr>
      <w:r w:rsidRPr="009C5A7B">
        <w:rPr>
          <w:rFonts w:cs="宋体"/>
          <w:szCs w:val="21"/>
        </w:rPr>
        <w:t>1.4.</w:t>
      </w:r>
      <w:r w:rsidRPr="009C5A7B">
        <w:rPr>
          <w:szCs w:val="21"/>
        </w:rPr>
        <w:t>10</w:t>
      </w:r>
      <w:r w:rsidRPr="009C5A7B">
        <w:rPr>
          <w:szCs w:val="21"/>
        </w:rPr>
        <w:t>《化工设备、管道防腐蚀工程施工及验收规范》</w:t>
      </w:r>
      <w:r w:rsidRPr="009C5A7B">
        <w:rPr>
          <w:szCs w:val="21"/>
        </w:rPr>
        <w:t>(HG/T 20229-2017)</w:t>
      </w:r>
    </w:p>
    <w:p w:rsidR="000B6351" w:rsidRPr="009C5A7B" w:rsidRDefault="000B6351" w:rsidP="000B6351">
      <w:pPr>
        <w:rPr>
          <w:szCs w:val="21"/>
        </w:rPr>
      </w:pPr>
      <w:r w:rsidRPr="009C5A7B">
        <w:rPr>
          <w:rFonts w:cs="宋体"/>
          <w:szCs w:val="21"/>
        </w:rPr>
        <w:t>1.4.</w:t>
      </w:r>
      <w:r w:rsidRPr="009C5A7B">
        <w:rPr>
          <w:szCs w:val="21"/>
        </w:rPr>
        <w:t>11</w:t>
      </w:r>
      <w:r w:rsidRPr="009C5A7B">
        <w:rPr>
          <w:szCs w:val="21"/>
        </w:rPr>
        <w:t>《釆暖通风与空气调节设计规范》</w:t>
      </w:r>
    </w:p>
    <w:p w:rsidR="000B6351" w:rsidRPr="009C5A7B" w:rsidRDefault="000B6351" w:rsidP="000B6351">
      <w:pPr>
        <w:rPr>
          <w:szCs w:val="21"/>
        </w:rPr>
      </w:pPr>
      <w:r w:rsidRPr="009C5A7B">
        <w:rPr>
          <w:rFonts w:cs="宋体"/>
          <w:szCs w:val="21"/>
        </w:rPr>
        <w:t>1.4.</w:t>
      </w:r>
      <w:r w:rsidRPr="009C5A7B">
        <w:rPr>
          <w:szCs w:val="21"/>
        </w:rPr>
        <w:t>12</w:t>
      </w:r>
      <w:r w:rsidRPr="009C5A7B">
        <w:rPr>
          <w:szCs w:val="21"/>
        </w:rPr>
        <w:t>《工作场所有害因素职业接触限值》</w:t>
      </w:r>
      <w:r w:rsidRPr="009C5A7B">
        <w:rPr>
          <w:szCs w:val="21"/>
        </w:rPr>
        <w:t>(GBZ2. 1-2007)</w:t>
      </w:r>
    </w:p>
    <w:p w:rsidR="000B6351" w:rsidRPr="009C5A7B" w:rsidRDefault="000B6351" w:rsidP="000B6351">
      <w:pPr>
        <w:rPr>
          <w:szCs w:val="21"/>
        </w:rPr>
      </w:pPr>
      <w:r w:rsidRPr="009C5A7B">
        <w:rPr>
          <w:rFonts w:cs="宋体"/>
          <w:szCs w:val="21"/>
        </w:rPr>
        <w:t>1.4.</w:t>
      </w:r>
      <w:r w:rsidRPr="009C5A7B">
        <w:rPr>
          <w:szCs w:val="21"/>
        </w:rPr>
        <w:t>13</w:t>
      </w:r>
      <w:r w:rsidRPr="009C5A7B">
        <w:rPr>
          <w:szCs w:val="21"/>
        </w:rPr>
        <w:t>《环境空气质量标准》</w:t>
      </w:r>
      <w:r w:rsidRPr="009C5A7B">
        <w:rPr>
          <w:szCs w:val="21"/>
        </w:rPr>
        <w:t>(GB3095-2012)</w:t>
      </w:r>
    </w:p>
    <w:p w:rsidR="000B6351" w:rsidRPr="009C5A7B" w:rsidRDefault="000B6351" w:rsidP="000B6351">
      <w:pPr>
        <w:rPr>
          <w:szCs w:val="21"/>
        </w:rPr>
      </w:pPr>
      <w:r w:rsidRPr="009C5A7B">
        <w:rPr>
          <w:rFonts w:cs="宋体"/>
          <w:szCs w:val="21"/>
        </w:rPr>
        <w:t>1.4.</w:t>
      </w:r>
      <w:r w:rsidRPr="009C5A7B">
        <w:rPr>
          <w:szCs w:val="21"/>
        </w:rPr>
        <w:t>14</w:t>
      </w:r>
      <w:r w:rsidRPr="009C5A7B">
        <w:rPr>
          <w:szCs w:val="21"/>
        </w:rPr>
        <w:t>《工业企业厂界环境噪声排放标准》</w:t>
      </w:r>
      <w:r w:rsidRPr="009C5A7B">
        <w:rPr>
          <w:szCs w:val="21"/>
        </w:rPr>
        <w:t>(GB 12348-2008)</w:t>
      </w:r>
    </w:p>
    <w:p w:rsidR="000B6351" w:rsidRPr="009C5A7B" w:rsidRDefault="000B6351" w:rsidP="000B6351">
      <w:pPr>
        <w:rPr>
          <w:szCs w:val="21"/>
        </w:rPr>
      </w:pPr>
      <w:r w:rsidRPr="009C5A7B">
        <w:rPr>
          <w:rFonts w:cs="宋体"/>
          <w:szCs w:val="21"/>
        </w:rPr>
        <w:t>1.4.</w:t>
      </w:r>
      <w:r w:rsidRPr="009C5A7B">
        <w:rPr>
          <w:szCs w:val="21"/>
        </w:rPr>
        <w:t>15</w:t>
      </w:r>
      <w:r w:rsidRPr="009C5A7B">
        <w:rPr>
          <w:szCs w:val="21"/>
        </w:rPr>
        <w:t>《电力装置的继电保护和自动装置设计规范》</w:t>
      </w:r>
      <w:r w:rsidRPr="009C5A7B">
        <w:rPr>
          <w:szCs w:val="21"/>
        </w:rPr>
        <w:t>(GB/ T50062-2008)</w:t>
      </w:r>
    </w:p>
    <w:p w:rsidR="000B6351" w:rsidRPr="009C5A7B" w:rsidRDefault="000B6351" w:rsidP="000B6351">
      <w:pPr>
        <w:rPr>
          <w:szCs w:val="21"/>
        </w:rPr>
      </w:pPr>
      <w:r w:rsidRPr="009C5A7B">
        <w:rPr>
          <w:rFonts w:cs="宋体"/>
          <w:szCs w:val="21"/>
        </w:rPr>
        <w:t>1.4.</w:t>
      </w:r>
      <w:r w:rsidRPr="009C5A7B">
        <w:rPr>
          <w:szCs w:val="21"/>
        </w:rPr>
        <w:t>16</w:t>
      </w:r>
      <w:r w:rsidRPr="009C5A7B">
        <w:rPr>
          <w:szCs w:val="21"/>
        </w:rPr>
        <w:t>《通用用电设备配电设计规范》</w:t>
      </w:r>
      <w:r w:rsidRPr="009C5A7B">
        <w:rPr>
          <w:szCs w:val="21"/>
        </w:rPr>
        <w:t>(GB 50055-2011)</w:t>
      </w:r>
    </w:p>
    <w:p w:rsidR="000B6351" w:rsidRPr="009C5A7B" w:rsidRDefault="000B6351" w:rsidP="000B6351">
      <w:pPr>
        <w:rPr>
          <w:szCs w:val="21"/>
        </w:rPr>
      </w:pPr>
      <w:r w:rsidRPr="009C5A7B">
        <w:rPr>
          <w:rFonts w:cs="宋体"/>
          <w:szCs w:val="21"/>
        </w:rPr>
        <w:t>1.4.</w:t>
      </w:r>
      <w:r w:rsidRPr="009C5A7B">
        <w:rPr>
          <w:szCs w:val="21"/>
        </w:rPr>
        <w:t>17</w:t>
      </w:r>
      <w:r w:rsidRPr="009C5A7B">
        <w:rPr>
          <w:szCs w:val="21"/>
        </w:rPr>
        <w:t>《低压配电设计规范》</w:t>
      </w:r>
      <w:r w:rsidRPr="009C5A7B">
        <w:rPr>
          <w:szCs w:val="21"/>
        </w:rPr>
        <w:t>(GB5004-2011 )</w:t>
      </w:r>
    </w:p>
    <w:p w:rsidR="000B6351" w:rsidRPr="009C5A7B" w:rsidRDefault="000B6351" w:rsidP="000B6351">
      <w:pPr>
        <w:rPr>
          <w:szCs w:val="21"/>
        </w:rPr>
      </w:pPr>
      <w:r w:rsidRPr="009C5A7B">
        <w:rPr>
          <w:rFonts w:cs="宋体"/>
          <w:szCs w:val="21"/>
        </w:rPr>
        <w:t>1.4.</w:t>
      </w:r>
      <w:r w:rsidRPr="009C5A7B">
        <w:rPr>
          <w:szCs w:val="21"/>
        </w:rPr>
        <w:t>18</w:t>
      </w:r>
      <w:r w:rsidRPr="009C5A7B">
        <w:rPr>
          <w:szCs w:val="21"/>
        </w:rPr>
        <w:t>《供配电系统设计规范》</w:t>
      </w:r>
      <w:r w:rsidRPr="009C5A7B">
        <w:rPr>
          <w:szCs w:val="21"/>
        </w:rPr>
        <w:t>(GB50052-2009)</w:t>
      </w:r>
    </w:p>
    <w:p w:rsidR="000B6351" w:rsidRPr="009C5A7B" w:rsidRDefault="000B6351" w:rsidP="000B6351">
      <w:pPr>
        <w:rPr>
          <w:szCs w:val="21"/>
        </w:rPr>
      </w:pPr>
      <w:r w:rsidRPr="009C5A7B">
        <w:rPr>
          <w:szCs w:val="21"/>
        </w:rPr>
        <w:lastRenderedPageBreak/>
        <w:t>1.4.19</w:t>
      </w:r>
      <w:r w:rsidRPr="009C5A7B">
        <w:rPr>
          <w:szCs w:val="21"/>
        </w:rPr>
        <w:t>《环境工程设计手册</w:t>
      </w:r>
      <w:r w:rsidRPr="009C5A7B">
        <w:rPr>
          <w:szCs w:val="21"/>
        </w:rPr>
        <w:t>-</w:t>
      </w:r>
      <w:r w:rsidRPr="009C5A7B">
        <w:rPr>
          <w:szCs w:val="21"/>
        </w:rPr>
        <w:t>废气污染控制卷》</w:t>
      </w:r>
    </w:p>
    <w:p w:rsidR="000B6351" w:rsidRPr="009C5A7B" w:rsidRDefault="000B6351" w:rsidP="000B6351">
      <w:pPr>
        <w:rPr>
          <w:szCs w:val="21"/>
        </w:rPr>
      </w:pPr>
      <w:r w:rsidRPr="009C5A7B">
        <w:rPr>
          <w:rFonts w:cs="宋体"/>
          <w:szCs w:val="21"/>
        </w:rPr>
        <w:t>1.4.</w:t>
      </w:r>
      <w:r w:rsidRPr="009C5A7B">
        <w:rPr>
          <w:szCs w:val="21"/>
        </w:rPr>
        <w:t>20</w:t>
      </w:r>
      <w:r w:rsidRPr="009C5A7B">
        <w:rPr>
          <w:szCs w:val="21"/>
        </w:rPr>
        <w:t>《</w:t>
      </w:r>
      <w:r w:rsidRPr="009C5A7B">
        <w:rPr>
          <w:rFonts w:hint="eastAsia"/>
          <w:szCs w:val="21"/>
        </w:rPr>
        <w:t>三</w:t>
      </w:r>
      <w:r w:rsidRPr="009C5A7B">
        <w:rPr>
          <w:szCs w:val="21"/>
        </w:rPr>
        <w:t>废处理工程技术手册</w:t>
      </w:r>
      <w:r w:rsidRPr="009C5A7B">
        <w:rPr>
          <w:szCs w:val="21"/>
        </w:rPr>
        <w:t>-</w:t>
      </w:r>
      <w:r w:rsidRPr="009C5A7B">
        <w:rPr>
          <w:szCs w:val="21"/>
        </w:rPr>
        <w:t>废气卷》；</w:t>
      </w:r>
    </w:p>
    <w:p w:rsidR="000B6351" w:rsidRPr="009C5A7B" w:rsidRDefault="000B6351" w:rsidP="000B6351">
      <w:pPr>
        <w:rPr>
          <w:szCs w:val="21"/>
        </w:rPr>
      </w:pPr>
      <w:r w:rsidRPr="009C5A7B">
        <w:rPr>
          <w:rFonts w:cs="宋体"/>
          <w:szCs w:val="21"/>
        </w:rPr>
        <w:t>1.4.</w:t>
      </w:r>
      <w:r w:rsidRPr="009C5A7B">
        <w:rPr>
          <w:szCs w:val="21"/>
        </w:rPr>
        <w:t>21</w:t>
      </w:r>
      <w:r w:rsidRPr="009C5A7B">
        <w:rPr>
          <w:szCs w:val="21"/>
        </w:rPr>
        <w:t>防爆电气符合</w:t>
      </w:r>
      <w:r w:rsidRPr="009C5A7B">
        <w:rPr>
          <w:szCs w:val="21"/>
        </w:rPr>
        <w:t>GB50257-2014</w:t>
      </w:r>
    </w:p>
    <w:p w:rsidR="000B6351" w:rsidRPr="009C5A7B" w:rsidRDefault="000B6351" w:rsidP="000B6351">
      <w:pPr>
        <w:rPr>
          <w:szCs w:val="21"/>
        </w:rPr>
      </w:pPr>
      <w:r w:rsidRPr="009C5A7B">
        <w:rPr>
          <w:rFonts w:cs="宋体"/>
          <w:szCs w:val="21"/>
        </w:rPr>
        <w:t>1.4.</w:t>
      </w:r>
      <w:r w:rsidRPr="009C5A7B">
        <w:rPr>
          <w:szCs w:val="21"/>
        </w:rPr>
        <w:t>22</w:t>
      </w:r>
      <w:r w:rsidRPr="009C5A7B">
        <w:rPr>
          <w:szCs w:val="21"/>
        </w:rPr>
        <w:t>电气元件必须通过国家强制</w:t>
      </w:r>
      <w:r w:rsidRPr="009C5A7B">
        <w:rPr>
          <w:szCs w:val="21"/>
        </w:rPr>
        <w:t>CCC</w:t>
      </w:r>
      <w:r w:rsidRPr="009C5A7B">
        <w:rPr>
          <w:szCs w:val="21"/>
        </w:rPr>
        <w:t>认证。</w:t>
      </w:r>
    </w:p>
    <w:p w:rsidR="000B6351" w:rsidRPr="009C5A7B" w:rsidRDefault="000B6351" w:rsidP="000B6351">
      <w:pPr>
        <w:rPr>
          <w:szCs w:val="21"/>
        </w:rPr>
      </w:pPr>
      <w:r w:rsidRPr="009C5A7B">
        <w:rPr>
          <w:rFonts w:cs="宋体"/>
          <w:szCs w:val="21"/>
        </w:rPr>
        <w:t>1.4.</w:t>
      </w:r>
      <w:r w:rsidRPr="009C5A7B">
        <w:rPr>
          <w:szCs w:val="21"/>
        </w:rPr>
        <w:t>23</w:t>
      </w:r>
      <w:r w:rsidRPr="009C5A7B">
        <w:rPr>
          <w:rFonts w:hint="eastAsia"/>
          <w:szCs w:val="21"/>
        </w:rPr>
        <w:t xml:space="preserve"> </w:t>
      </w:r>
      <w:r w:rsidRPr="009C5A7B">
        <w:rPr>
          <w:szCs w:val="21"/>
        </w:rPr>
        <w:t>HJ/T386-2007</w:t>
      </w:r>
      <w:r w:rsidRPr="009C5A7B">
        <w:rPr>
          <w:szCs w:val="21"/>
        </w:rPr>
        <w:t>环境保护技术要求</w:t>
      </w:r>
      <w:r w:rsidRPr="009C5A7B">
        <w:rPr>
          <w:szCs w:val="21"/>
        </w:rPr>
        <w:t>-</w:t>
      </w:r>
      <w:r w:rsidRPr="009C5A7B">
        <w:rPr>
          <w:szCs w:val="21"/>
        </w:rPr>
        <w:t>工业废气吸附净化装置</w:t>
      </w:r>
    </w:p>
    <w:p w:rsidR="000B6351" w:rsidRPr="009C5A7B" w:rsidRDefault="000B6351" w:rsidP="000B6351">
      <w:pPr>
        <w:rPr>
          <w:szCs w:val="21"/>
        </w:rPr>
      </w:pPr>
      <w:r w:rsidRPr="009C5A7B">
        <w:rPr>
          <w:rFonts w:cs="宋体"/>
          <w:szCs w:val="21"/>
        </w:rPr>
        <w:t>1.4.</w:t>
      </w:r>
      <w:r w:rsidRPr="009C5A7B">
        <w:rPr>
          <w:szCs w:val="21"/>
        </w:rPr>
        <w:t>2</w:t>
      </w:r>
      <w:r w:rsidRPr="009C5A7B">
        <w:rPr>
          <w:rFonts w:hint="eastAsia"/>
          <w:szCs w:val="21"/>
        </w:rPr>
        <w:t xml:space="preserve">4 </w:t>
      </w:r>
      <w:r w:rsidRPr="009C5A7B">
        <w:rPr>
          <w:szCs w:val="21"/>
        </w:rPr>
        <w:t>HJ/T38</w:t>
      </w:r>
      <w:r w:rsidRPr="009C5A7B">
        <w:rPr>
          <w:rFonts w:hint="eastAsia"/>
          <w:szCs w:val="21"/>
        </w:rPr>
        <w:t>7</w:t>
      </w:r>
      <w:r w:rsidRPr="009C5A7B">
        <w:rPr>
          <w:szCs w:val="21"/>
        </w:rPr>
        <w:t>-2007</w:t>
      </w:r>
      <w:r w:rsidRPr="009C5A7B">
        <w:rPr>
          <w:szCs w:val="21"/>
        </w:rPr>
        <w:t>环境保护技术要求</w:t>
      </w:r>
      <w:r w:rsidRPr="009C5A7B">
        <w:rPr>
          <w:szCs w:val="21"/>
        </w:rPr>
        <w:t>-</w:t>
      </w:r>
      <w:r w:rsidRPr="009C5A7B">
        <w:rPr>
          <w:szCs w:val="21"/>
        </w:rPr>
        <w:t>工业废气吸</w:t>
      </w:r>
      <w:r w:rsidRPr="009C5A7B">
        <w:rPr>
          <w:rFonts w:hint="eastAsia"/>
          <w:szCs w:val="21"/>
        </w:rPr>
        <w:t>收</w:t>
      </w:r>
      <w:r w:rsidRPr="009C5A7B">
        <w:rPr>
          <w:szCs w:val="21"/>
        </w:rPr>
        <w:t>净化装置。</w:t>
      </w:r>
    </w:p>
    <w:p w:rsidR="000B6351" w:rsidRPr="009C5A7B" w:rsidRDefault="000B6351" w:rsidP="000B6351">
      <w:pPr>
        <w:spacing w:beforeLines="50" w:before="156"/>
        <w:rPr>
          <w:szCs w:val="21"/>
        </w:rPr>
      </w:pPr>
      <w:r w:rsidRPr="009C5A7B">
        <w:rPr>
          <w:rFonts w:hint="eastAsia"/>
          <w:szCs w:val="21"/>
        </w:rPr>
        <w:t>1.</w:t>
      </w:r>
      <w:r w:rsidRPr="009C5A7B">
        <w:rPr>
          <w:szCs w:val="21"/>
        </w:rPr>
        <w:t>5</w:t>
      </w:r>
      <w:r w:rsidRPr="009C5A7B">
        <w:rPr>
          <w:rFonts w:hint="eastAsia"/>
          <w:szCs w:val="21"/>
        </w:rPr>
        <w:t>设计接口及工作、供应范围</w:t>
      </w:r>
    </w:p>
    <w:p w:rsidR="000B6351" w:rsidRPr="009C5A7B" w:rsidRDefault="000B6351" w:rsidP="000B6351">
      <w:pPr>
        <w:rPr>
          <w:szCs w:val="21"/>
        </w:rPr>
      </w:pPr>
      <w:r w:rsidRPr="009C5A7B">
        <w:rPr>
          <w:rFonts w:hint="eastAsia"/>
          <w:szCs w:val="21"/>
        </w:rPr>
        <w:t>1.</w:t>
      </w:r>
      <w:r w:rsidRPr="009C5A7B">
        <w:rPr>
          <w:szCs w:val="21"/>
        </w:rPr>
        <w:t>5</w:t>
      </w:r>
      <w:r w:rsidRPr="009C5A7B">
        <w:rPr>
          <w:rFonts w:hint="eastAsia"/>
          <w:szCs w:val="21"/>
        </w:rPr>
        <w:t>.</w:t>
      </w:r>
      <w:r w:rsidRPr="009C5A7B">
        <w:rPr>
          <w:szCs w:val="21"/>
        </w:rPr>
        <w:t>1</w:t>
      </w:r>
      <w:r w:rsidRPr="009C5A7B">
        <w:rPr>
          <w:szCs w:val="21"/>
        </w:rPr>
        <w:t>废气</w:t>
      </w:r>
    </w:p>
    <w:p w:rsidR="000B6351" w:rsidRPr="009C5A7B" w:rsidRDefault="000B6351" w:rsidP="000B6351">
      <w:pPr>
        <w:ind w:leftChars="200" w:left="420"/>
        <w:rPr>
          <w:szCs w:val="21"/>
        </w:rPr>
      </w:pPr>
      <w:r w:rsidRPr="009C5A7B">
        <w:rPr>
          <w:szCs w:val="21"/>
        </w:rPr>
        <w:t>入口：预处理进口前的接管施工，由本单位自行负责。</w:t>
      </w:r>
    </w:p>
    <w:p w:rsidR="000B6351" w:rsidRPr="009C5A7B" w:rsidRDefault="000B6351" w:rsidP="000B6351">
      <w:pPr>
        <w:ind w:leftChars="200" w:left="420"/>
        <w:rPr>
          <w:szCs w:val="21"/>
        </w:rPr>
      </w:pPr>
      <w:r w:rsidRPr="009C5A7B">
        <w:rPr>
          <w:szCs w:val="21"/>
        </w:rPr>
        <w:t>出口：接入指定废气接管口，由</w:t>
      </w:r>
      <w:r w:rsidRPr="009C5A7B">
        <w:rPr>
          <w:rFonts w:hint="eastAsia"/>
          <w:szCs w:val="21"/>
        </w:rPr>
        <w:t>供应</w:t>
      </w:r>
      <w:r w:rsidRPr="009C5A7B">
        <w:rPr>
          <w:szCs w:val="21"/>
        </w:rPr>
        <w:t>方实施，长度不超过</w:t>
      </w:r>
      <w:r w:rsidRPr="009C5A7B">
        <w:rPr>
          <w:szCs w:val="21"/>
        </w:rPr>
        <w:t>10m</w:t>
      </w:r>
      <w:r w:rsidRPr="009C5A7B">
        <w:rPr>
          <w:szCs w:val="21"/>
        </w:rPr>
        <w:t>。</w:t>
      </w:r>
    </w:p>
    <w:p w:rsidR="000B6351" w:rsidRPr="009C5A7B" w:rsidRDefault="000B6351" w:rsidP="000B6351">
      <w:pPr>
        <w:rPr>
          <w:szCs w:val="21"/>
        </w:rPr>
      </w:pPr>
      <w:bookmarkStart w:id="5" w:name="bookmark55"/>
      <w:bookmarkEnd w:id="5"/>
      <w:r w:rsidRPr="009C5A7B">
        <w:rPr>
          <w:szCs w:val="21"/>
        </w:rPr>
        <w:t>1</w:t>
      </w:r>
      <w:r w:rsidRPr="009C5A7B">
        <w:rPr>
          <w:rFonts w:hint="eastAsia"/>
          <w:szCs w:val="21"/>
        </w:rPr>
        <w:t>.</w:t>
      </w:r>
      <w:r w:rsidRPr="009C5A7B">
        <w:rPr>
          <w:szCs w:val="21"/>
        </w:rPr>
        <w:t>5</w:t>
      </w:r>
      <w:r w:rsidRPr="009C5A7B">
        <w:rPr>
          <w:rFonts w:hint="eastAsia"/>
          <w:szCs w:val="21"/>
        </w:rPr>
        <w:t>.</w:t>
      </w:r>
      <w:r w:rsidRPr="009C5A7B">
        <w:rPr>
          <w:szCs w:val="21"/>
        </w:rPr>
        <w:t>2</w:t>
      </w:r>
      <w:r w:rsidRPr="009C5A7B">
        <w:rPr>
          <w:szCs w:val="21"/>
        </w:rPr>
        <w:t>废水：</w:t>
      </w:r>
    </w:p>
    <w:p w:rsidR="000B6351" w:rsidRPr="009C5A7B" w:rsidRDefault="000B6351" w:rsidP="000B6351">
      <w:pPr>
        <w:ind w:leftChars="200" w:left="420"/>
        <w:rPr>
          <w:szCs w:val="21"/>
        </w:rPr>
      </w:pPr>
      <w:r w:rsidRPr="009C5A7B">
        <w:rPr>
          <w:szCs w:val="21"/>
        </w:rPr>
        <w:t>出口：接入指定废水接管口，由</w:t>
      </w:r>
      <w:r w:rsidRPr="009C5A7B">
        <w:rPr>
          <w:rFonts w:hint="eastAsia"/>
          <w:szCs w:val="21"/>
        </w:rPr>
        <w:t>供应</w:t>
      </w:r>
      <w:r w:rsidRPr="009C5A7B">
        <w:rPr>
          <w:szCs w:val="21"/>
        </w:rPr>
        <w:t>方实施，进入</w:t>
      </w:r>
      <w:r w:rsidRPr="009C5A7B">
        <w:rPr>
          <w:rFonts w:hint="eastAsia"/>
          <w:szCs w:val="21"/>
        </w:rPr>
        <w:t>本单位</w:t>
      </w:r>
      <w:r w:rsidRPr="009C5A7B">
        <w:rPr>
          <w:szCs w:val="21"/>
        </w:rPr>
        <w:t>现有废水处理系统，长度不超</w:t>
      </w:r>
      <w:r w:rsidRPr="009C5A7B">
        <w:rPr>
          <w:rFonts w:hint="eastAsia"/>
          <w:szCs w:val="21"/>
        </w:rPr>
        <w:t>过</w:t>
      </w:r>
      <w:r w:rsidRPr="009C5A7B">
        <w:rPr>
          <w:szCs w:val="21"/>
        </w:rPr>
        <w:t>10m,</w:t>
      </w:r>
      <w:r w:rsidRPr="009C5A7B">
        <w:rPr>
          <w:szCs w:val="21"/>
        </w:rPr>
        <w:t>废水排放压力要求</w:t>
      </w:r>
      <w:r w:rsidRPr="009C5A7B">
        <w:rPr>
          <w:rFonts w:hint="eastAsia"/>
          <w:szCs w:val="21"/>
        </w:rPr>
        <w:t>≥</w:t>
      </w:r>
      <w:r w:rsidRPr="009C5A7B">
        <w:rPr>
          <w:szCs w:val="21"/>
        </w:rPr>
        <w:t>0.3M</w:t>
      </w:r>
      <w:r w:rsidRPr="009C5A7B">
        <w:rPr>
          <w:rFonts w:hint="eastAsia"/>
          <w:szCs w:val="21"/>
        </w:rPr>
        <w:t>P</w:t>
      </w:r>
      <w:r w:rsidRPr="009C5A7B">
        <w:rPr>
          <w:szCs w:val="21"/>
        </w:rPr>
        <w:t>a</w:t>
      </w:r>
      <w:r w:rsidRPr="009C5A7B">
        <w:rPr>
          <w:szCs w:val="21"/>
        </w:rPr>
        <w:t>。</w:t>
      </w:r>
      <w:bookmarkStart w:id="6" w:name="bookmark56"/>
      <w:bookmarkStart w:id="7" w:name="bookmark57"/>
      <w:bookmarkStart w:id="8" w:name="bookmark58"/>
      <w:bookmarkEnd w:id="6"/>
      <w:bookmarkEnd w:id="7"/>
      <w:bookmarkEnd w:id="8"/>
    </w:p>
    <w:p w:rsidR="000B6351" w:rsidRPr="009C5A7B" w:rsidRDefault="000B6351" w:rsidP="000B6351">
      <w:pPr>
        <w:rPr>
          <w:szCs w:val="21"/>
        </w:rPr>
      </w:pPr>
      <w:r w:rsidRPr="009C5A7B">
        <w:rPr>
          <w:szCs w:val="21"/>
        </w:rPr>
        <w:t xml:space="preserve">1.5.3 </w:t>
      </w:r>
      <w:r w:rsidRPr="009C5A7B">
        <w:rPr>
          <w:rFonts w:hint="eastAsia"/>
          <w:szCs w:val="21"/>
        </w:rPr>
        <w:t>设计、供货和安装范围</w:t>
      </w:r>
    </w:p>
    <w:tbl>
      <w:tblPr>
        <w:tblOverlap w:val="never"/>
        <w:tblW w:w="5000" w:type="pct"/>
        <w:jc w:val="center"/>
        <w:tblCellMar>
          <w:left w:w="10" w:type="dxa"/>
          <w:right w:w="10" w:type="dxa"/>
        </w:tblCellMar>
        <w:tblLook w:val="0000" w:firstRow="0" w:lastRow="0" w:firstColumn="0" w:lastColumn="0" w:noHBand="0" w:noVBand="0"/>
      </w:tblPr>
      <w:tblGrid>
        <w:gridCol w:w="4049"/>
        <w:gridCol w:w="1514"/>
        <w:gridCol w:w="1394"/>
        <w:gridCol w:w="1369"/>
      </w:tblGrid>
      <w:tr w:rsidR="000B6351" w:rsidRPr="009C5A7B" w:rsidTr="00A30E4C">
        <w:trPr>
          <w:trHeight w:hRule="exact" w:val="295"/>
          <w:tblHeader/>
          <w:jc w:val="center"/>
        </w:trPr>
        <w:tc>
          <w:tcPr>
            <w:tcW w:w="2432" w:type="pct"/>
            <w:tcBorders>
              <w:top w:val="single" w:sz="4" w:space="0" w:color="auto"/>
              <w:left w:val="single" w:sz="4" w:space="0" w:color="auto"/>
            </w:tcBorders>
            <w:shd w:val="clear" w:color="auto" w:fill="FFFFFF"/>
            <w:vAlign w:val="bottom"/>
          </w:tcPr>
          <w:p w:rsidR="000B6351" w:rsidRPr="009C5A7B" w:rsidRDefault="000B6351" w:rsidP="00A30E4C">
            <w:pPr>
              <w:pStyle w:val="Other10"/>
              <w:spacing w:line="240" w:lineRule="auto"/>
              <w:ind w:firstLine="0"/>
              <w:jc w:val="center"/>
              <w:rPr>
                <w:sz w:val="21"/>
                <w:szCs w:val="21"/>
              </w:rPr>
            </w:pPr>
            <w:r w:rsidRPr="009C5A7B">
              <w:rPr>
                <w:sz w:val="21"/>
                <w:szCs w:val="21"/>
              </w:rPr>
              <w:t>项目</w:t>
            </w:r>
          </w:p>
        </w:tc>
        <w:tc>
          <w:tcPr>
            <w:tcW w:w="909" w:type="pct"/>
            <w:tcBorders>
              <w:top w:val="single" w:sz="4" w:space="0" w:color="auto"/>
              <w:left w:val="single" w:sz="4" w:space="0" w:color="auto"/>
            </w:tcBorders>
            <w:shd w:val="clear" w:color="auto" w:fill="FFFFFF"/>
            <w:vAlign w:val="bottom"/>
          </w:tcPr>
          <w:p w:rsidR="000B6351" w:rsidRPr="009C5A7B" w:rsidRDefault="000B6351" w:rsidP="00A30E4C">
            <w:pPr>
              <w:pStyle w:val="Other10"/>
              <w:spacing w:line="240" w:lineRule="auto"/>
              <w:ind w:firstLine="220"/>
              <w:rPr>
                <w:sz w:val="21"/>
                <w:szCs w:val="21"/>
              </w:rPr>
            </w:pPr>
            <w:r w:rsidRPr="009C5A7B">
              <w:rPr>
                <w:rFonts w:hint="eastAsia"/>
                <w:sz w:val="21"/>
                <w:szCs w:val="21"/>
                <w:lang w:eastAsia="zh-CN"/>
              </w:rPr>
              <w:t>需求</w:t>
            </w:r>
            <w:r w:rsidRPr="009C5A7B">
              <w:rPr>
                <w:sz w:val="21"/>
                <w:szCs w:val="21"/>
              </w:rPr>
              <w:t>范围</w:t>
            </w:r>
          </w:p>
        </w:tc>
        <w:tc>
          <w:tcPr>
            <w:tcW w:w="837" w:type="pct"/>
            <w:tcBorders>
              <w:top w:val="single" w:sz="4" w:space="0" w:color="auto"/>
              <w:left w:val="single" w:sz="4" w:space="0" w:color="auto"/>
            </w:tcBorders>
            <w:shd w:val="clear" w:color="auto" w:fill="FFFFFF"/>
            <w:vAlign w:val="bottom"/>
          </w:tcPr>
          <w:p w:rsidR="000B6351" w:rsidRPr="009C5A7B" w:rsidRDefault="000B6351" w:rsidP="00A30E4C">
            <w:pPr>
              <w:pStyle w:val="Other10"/>
              <w:spacing w:line="240" w:lineRule="auto"/>
              <w:ind w:firstLine="180"/>
              <w:rPr>
                <w:sz w:val="21"/>
                <w:szCs w:val="21"/>
              </w:rPr>
            </w:pPr>
            <w:r w:rsidRPr="009C5A7B">
              <w:rPr>
                <w:rFonts w:hint="eastAsia"/>
                <w:sz w:val="21"/>
                <w:szCs w:val="21"/>
                <w:lang w:eastAsia="zh-CN"/>
              </w:rPr>
              <w:t>供应</w:t>
            </w:r>
            <w:proofErr w:type="gramStart"/>
            <w:r w:rsidRPr="009C5A7B">
              <w:rPr>
                <w:rFonts w:hint="eastAsia"/>
                <w:sz w:val="21"/>
                <w:szCs w:val="21"/>
                <w:lang w:eastAsia="zh-CN"/>
              </w:rPr>
              <w:t>商</w:t>
            </w:r>
            <w:r w:rsidRPr="009C5A7B">
              <w:rPr>
                <w:sz w:val="21"/>
                <w:szCs w:val="21"/>
              </w:rPr>
              <w:t>范围</w:t>
            </w:r>
            <w:proofErr w:type="gramEnd"/>
          </w:p>
        </w:tc>
        <w:tc>
          <w:tcPr>
            <w:tcW w:w="822" w:type="pct"/>
            <w:tcBorders>
              <w:top w:val="single" w:sz="4" w:space="0" w:color="auto"/>
              <w:left w:val="single" w:sz="4" w:space="0" w:color="auto"/>
              <w:right w:val="single" w:sz="4" w:space="0" w:color="auto"/>
            </w:tcBorders>
            <w:shd w:val="clear" w:color="auto" w:fill="FFFFFF"/>
            <w:vAlign w:val="bottom"/>
          </w:tcPr>
          <w:p w:rsidR="000B6351" w:rsidRPr="009C5A7B" w:rsidRDefault="000B6351" w:rsidP="00A30E4C">
            <w:pPr>
              <w:pStyle w:val="Other10"/>
              <w:spacing w:line="240" w:lineRule="auto"/>
              <w:ind w:firstLine="0"/>
              <w:jc w:val="center"/>
              <w:rPr>
                <w:sz w:val="21"/>
                <w:szCs w:val="21"/>
              </w:rPr>
            </w:pPr>
            <w:r w:rsidRPr="009C5A7B">
              <w:rPr>
                <w:sz w:val="21"/>
                <w:szCs w:val="21"/>
              </w:rPr>
              <w:t>备注</w:t>
            </w:r>
          </w:p>
        </w:tc>
      </w:tr>
      <w:tr w:rsidR="000B6351" w:rsidRPr="009C5A7B" w:rsidTr="00A30E4C">
        <w:trPr>
          <w:trHeight w:hRule="exact" w:val="454"/>
          <w:jc w:val="center"/>
        </w:trPr>
        <w:tc>
          <w:tcPr>
            <w:tcW w:w="2432" w:type="pct"/>
            <w:tcBorders>
              <w:top w:val="single" w:sz="4" w:space="0" w:color="auto"/>
              <w:left w:val="single" w:sz="4" w:space="0" w:color="auto"/>
            </w:tcBorders>
            <w:shd w:val="clear" w:color="auto" w:fill="FFFFFF"/>
          </w:tcPr>
          <w:p w:rsidR="000B6351" w:rsidRPr="009C5A7B" w:rsidRDefault="000B6351" w:rsidP="00A30E4C">
            <w:pPr>
              <w:rPr>
                <w:szCs w:val="21"/>
              </w:rPr>
            </w:pPr>
            <w:r w:rsidRPr="009C5A7B">
              <w:rPr>
                <w:szCs w:val="21"/>
              </w:rPr>
              <w:t>1</w:t>
            </w:r>
            <w:r w:rsidRPr="009C5A7B">
              <w:rPr>
                <w:szCs w:val="21"/>
              </w:rPr>
              <w:t>、土建（设计、施工、预埋件）</w:t>
            </w:r>
          </w:p>
        </w:tc>
        <w:tc>
          <w:tcPr>
            <w:tcW w:w="909" w:type="pct"/>
            <w:tcBorders>
              <w:top w:val="single" w:sz="4" w:space="0" w:color="auto"/>
              <w:left w:val="single" w:sz="4" w:space="0" w:color="auto"/>
            </w:tcBorders>
            <w:shd w:val="clear" w:color="auto" w:fill="FFFFFF"/>
            <w:vAlign w:val="center"/>
          </w:tcPr>
          <w:p w:rsidR="000B6351" w:rsidRPr="009C5A7B" w:rsidRDefault="000B6351" w:rsidP="00A30E4C">
            <w:pPr>
              <w:pStyle w:val="Other10"/>
              <w:spacing w:line="240" w:lineRule="auto"/>
              <w:ind w:firstLine="0"/>
              <w:jc w:val="center"/>
              <w:rPr>
                <w:rFonts w:eastAsia="PMingLiU"/>
                <w:sz w:val="21"/>
                <w:szCs w:val="21"/>
              </w:rPr>
            </w:pPr>
            <w:r w:rsidRPr="009C5A7B">
              <w:rPr>
                <w:rFonts w:ascii="Segoe UI Emoji" w:eastAsia="Segoe UI Emoji" w:hAnsi="Segoe UI Emoji" w:cs="Segoe UI Emoji" w:hint="eastAsia"/>
                <w:sz w:val="21"/>
                <w:szCs w:val="21"/>
                <w:lang w:eastAsia="zh-CN"/>
              </w:rPr>
              <w:t>✔</w:t>
            </w:r>
          </w:p>
        </w:tc>
        <w:tc>
          <w:tcPr>
            <w:tcW w:w="837" w:type="pct"/>
            <w:tcBorders>
              <w:top w:val="single" w:sz="4" w:space="0" w:color="auto"/>
              <w:left w:val="single" w:sz="4" w:space="0" w:color="auto"/>
            </w:tcBorders>
            <w:shd w:val="clear" w:color="auto" w:fill="FFFFFF"/>
            <w:vAlign w:val="center"/>
          </w:tcPr>
          <w:p w:rsidR="000B6351" w:rsidRPr="009C5A7B" w:rsidRDefault="000B6351" w:rsidP="00A30E4C">
            <w:pPr>
              <w:jc w:val="center"/>
              <w:rPr>
                <w:szCs w:val="21"/>
              </w:rPr>
            </w:pPr>
          </w:p>
        </w:tc>
        <w:tc>
          <w:tcPr>
            <w:tcW w:w="822" w:type="pct"/>
            <w:tcBorders>
              <w:top w:val="single" w:sz="4" w:space="0" w:color="auto"/>
              <w:left w:val="single" w:sz="4" w:space="0" w:color="auto"/>
              <w:right w:val="single" w:sz="4" w:space="0" w:color="auto"/>
            </w:tcBorders>
            <w:shd w:val="clear" w:color="auto" w:fill="FFFFFF"/>
          </w:tcPr>
          <w:p w:rsidR="000B6351" w:rsidRPr="009C5A7B" w:rsidRDefault="000B6351" w:rsidP="00A30E4C">
            <w:pPr>
              <w:rPr>
                <w:szCs w:val="21"/>
              </w:rPr>
            </w:pPr>
          </w:p>
        </w:tc>
      </w:tr>
      <w:tr w:rsidR="000B6351" w:rsidRPr="009C5A7B" w:rsidTr="00A30E4C">
        <w:trPr>
          <w:trHeight w:hRule="exact" w:val="454"/>
          <w:jc w:val="center"/>
        </w:trPr>
        <w:tc>
          <w:tcPr>
            <w:tcW w:w="2432" w:type="pct"/>
            <w:tcBorders>
              <w:top w:val="single" w:sz="4" w:space="0" w:color="auto"/>
              <w:left w:val="single" w:sz="4" w:space="0" w:color="auto"/>
            </w:tcBorders>
            <w:shd w:val="clear" w:color="auto" w:fill="FFFFFF"/>
            <w:vAlign w:val="bottom"/>
          </w:tcPr>
          <w:p w:rsidR="000B6351" w:rsidRPr="009C5A7B" w:rsidRDefault="000B6351" w:rsidP="00A30E4C">
            <w:pPr>
              <w:rPr>
                <w:szCs w:val="21"/>
              </w:rPr>
            </w:pPr>
            <w:r w:rsidRPr="009C5A7B">
              <w:rPr>
                <w:szCs w:val="21"/>
              </w:rPr>
              <w:t>2</w:t>
            </w:r>
            <w:r w:rsidRPr="009C5A7B">
              <w:rPr>
                <w:szCs w:val="21"/>
              </w:rPr>
              <w:t>、主体没备</w:t>
            </w:r>
          </w:p>
        </w:tc>
        <w:tc>
          <w:tcPr>
            <w:tcW w:w="909" w:type="pct"/>
            <w:tcBorders>
              <w:top w:val="single" w:sz="4" w:space="0" w:color="auto"/>
              <w:left w:val="single" w:sz="4" w:space="0" w:color="auto"/>
            </w:tcBorders>
            <w:shd w:val="clear" w:color="auto" w:fill="FFFFFF"/>
            <w:vAlign w:val="center"/>
          </w:tcPr>
          <w:p w:rsidR="000B6351" w:rsidRPr="009C5A7B" w:rsidRDefault="000B6351" w:rsidP="00A30E4C">
            <w:pPr>
              <w:jc w:val="center"/>
              <w:rPr>
                <w:szCs w:val="21"/>
              </w:rPr>
            </w:pPr>
          </w:p>
        </w:tc>
        <w:tc>
          <w:tcPr>
            <w:tcW w:w="837" w:type="pct"/>
            <w:tcBorders>
              <w:top w:val="single" w:sz="4" w:space="0" w:color="auto"/>
              <w:left w:val="single" w:sz="4" w:space="0" w:color="auto"/>
            </w:tcBorders>
            <w:shd w:val="clear" w:color="auto" w:fill="FFFFFF"/>
            <w:vAlign w:val="center"/>
          </w:tcPr>
          <w:p w:rsidR="000B6351" w:rsidRPr="009C5A7B" w:rsidRDefault="000B6351" w:rsidP="00A30E4C">
            <w:pPr>
              <w:jc w:val="center"/>
              <w:rPr>
                <w:szCs w:val="21"/>
              </w:rPr>
            </w:pPr>
            <w:r w:rsidRPr="009C5A7B">
              <w:rPr>
                <w:rFonts w:ascii="Segoe UI Emoji" w:eastAsia="Segoe UI Emoji" w:hAnsi="Segoe UI Emoji" w:cs="Segoe UI Emoji" w:hint="eastAsia"/>
                <w:szCs w:val="21"/>
              </w:rPr>
              <w:t>✔</w:t>
            </w:r>
          </w:p>
        </w:tc>
        <w:tc>
          <w:tcPr>
            <w:tcW w:w="822" w:type="pct"/>
            <w:tcBorders>
              <w:top w:val="single" w:sz="4" w:space="0" w:color="auto"/>
              <w:left w:val="single" w:sz="4" w:space="0" w:color="auto"/>
              <w:right w:val="single" w:sz="4" w:space="0" w:color="auto"/>
            </w:tcBorders>
            <w:shd w:val="clear" w:color="auto" w:fill="FFFFFF"/>
          </w:tcPr>
          <w:p w:rsidR="000B6351" w:rsidRPr="009C5A7B" w:rsidRDefault="000B6351" w:rsidP="00A30E4C">
            <w:pPr>
              <w:rPr>
                <w:szCs w:val="21"/>
              </w:rPr>
            </w:pPr>
            <w:r w:rsidRPr="009C5A7B">
              <w:rPr>
                <w:szCs w:val="21"/>
              </w:rPr>
              <w:t>（防爆区域）</w:t>
            </w:r>
          </w:p>
        </w:tc>
      </w:tr>
      <w:tr w:rsidR="000B6351" w:rsidRPr="009C5A7B" w:rsidTr="00A30E4C">
        <w:trPr>
          <w:trHeight w:hRule="exact" w:val="454"/>
          <w:jc w:val="center"/>
        </w:trPr>
        <w:tc>
          <w:tcPr>
            <w:tcW w:w="2432" w:type="pct"/>
            <w:tcBorders>
              <w:top w:val="single" w:sz="4" w:space="0" w:color="auto"/>
              <w:left w:val="single" w:sz="4" w:space="0" w:color="auto"/>
            </w:tcBorders>
            <w:shd w:val="clear" w:color="auto" w:fill="FFFFFF"/>
          </w:tcPr>
          <w:p w:rsidR="000B6351" w:rsidRPr="009C5A7B" w:rsidRDefault="000B6351" w:rsidP="00A30E4C">
            <w:pPr>
              <w:rPr>
                <w:szCs w:val="21"/>
              </w:rPr>
            </w:pPr>
            <w:r w:rsidRPr="009C5A7B">
              <w:rPr>
                <w:szCs w:val="21"/>
              </w:rPr>
              <w:t>3</w:t>
            </w:r>
            <w:r w:rsidRPr="009C5A7B">
              <w:rPr>
                <w:rFonts w:hint="eastAsia"/>
                <w:szCs w:val="21"/>
              </w:rPr>
              <w:t>、</w:t>
            </w:r>
            <w:r w:rsidRPr="009C5A7B">
              <w:rPr>
                <w:szCs w:val="21"/>
              </w:rPr>
              <w:t>树脂吸附罐（柱）含树脂</w:t>
            </w:r>
          </w:p>
        </w:tc>
        <w:tc>
          <w:tcPr>
            <w:tcW w:w="909" w:type="pct"/>
            <w:tcBorders>
              <w:top w:val="single" w:sz="4" w:space="0" w:color="auto"/>
              <w:left w:val="single" w:sz="4" w:space="0" w:color="auto"/>
            </w:tcBorders>
            <w:shd w:val="clear" w:color="auto" w:fill="FFFFFF"/>
            <w:vAlign w:val="center"/>
          </w:tcPr>
          <w:p w:rsidR="000B6351" w:rsidRPr="009C5A7B" w:rsidRDefault="000B6351" w:rsidP="00A30E4C">
            <w:pPr>
              <w:jc w:val="center"/>
              <w:rPr>
                <w:szCs w:val="21"/>
              </w:rPr>
            </w:pPr>
          </w:p>
        </w:tc>
        <w:tc>
          <w:tcPr>
            <w:tcW w:w="837" w:type="pct"/>
            <w:tcBorders>
              <w:top w:val="single" w:sz="4" w:space="0" w:color="auto"/>
              <w:left w:val="single" w:sz="4" w:space="0" w:color="auto"/>
            </w:tcBorders>
            <w:shd w:val="clear" w:color="auto" w:fill="FFFFFF"/>
            <w:vAlign w:val="center"/>
          </w:tcPr>
          <w:p w:rsidR="000B6351" w:rsidRPr="009C5A7B" w:rsidRDefault="000B6351" w:rsidP="00A30E4C">
            <w:pPr>
              <w:jc w:val="center"/>
              <w:rPr>
                <w:szCs w:val="21"/>
              </w:rPr>
            </w:pPr>
            <w:r w:rsidRPr="009C5A7B">
              <w:rPr>
                <w:rFonts w:ascii="Segoe UI Emoji" w:eastAsia="Segoe UI Emoji" w:hAnsi="Segoe UI Emoji" w:cs="Segoe UI Emoji" w:hint="eastAsia"/>
                <w:szCs w:val="21"/>
              </w:rPr>
              <w:t>✔</w:t>
            </w:r>
          </w:p>
        </w:tc>
        <w:tc>
          <w:tcPr>
            <w:tcW w:w="822" w:type="pct"/>
            <w:tcBorders>
              <w:top w:val="single" w:sz="4" w:space="0" w:color="auto"/>
              <w:left w:val="single" w:sz="4" w:space="0" w:color="auto"/>
              <w:right w:val="single" w:sz="4" w:space="0" w:color="auto"/>
            </w:tcBorders>
            <w:shd w:val="clear" w:color="auto" w:fill="FFFFFF"/>
          </w:tcPr>
          <w:p w:rsidR="000B6351" w:rsidRPr="009C5A7B" w:rsidRDefault="000B6351" w:rsidP="00A30E4C">
            <w:pPr>
              <w:rPr>
                <w:szCs w:val="21"/>
              </w:rPr>
            </w:pPr>
            <w:r w:rsidRPr="009C5A7B">
              <w:rPr>
                <w:szCs w:val="21"/>
              </w:rPr>
              <w:t>（防爆区域）</w:t>
            </w:r>
          </w:p>
        </w:tc>
      </w:tr>
      <w:tr w:rsidR="000B6351" w:rsidRPr="009C5A7B" w:rsidTr="00A30E4C">
        <w:trPr>
          <w:trHeight w:hRule="exact" w:val="454"/>
          <w:jc w:val="center"/>
        </w:trPr>
        <w:tc>
          <w:tcPr>
            <w:tcW w:w="2432" w:type="pct"/>
            <w:tcBorders>
              <w:top w:val="single" w:sz="4" w:space="0" w:color="auto"/>
              <w:left w:val="single" w:sz="4" w:space="0" w:color="auto"/>
            </w:tcBorders>
            <w:shd w:val="clear" w:color="auto" w:fill="FFFFFF"/>
          </w:tcPr>
          <w:p w:rsidR="000B6351" w:rsidRPr="009C5A7B" w:rsidRDefault="000B6351" w:rsidP="00A30E4C">
            <w:pPr>
              <w:rPr>
                <w:szCs w:val="21"/>
              </w:rPr>
            </w:pPr>
            <w:r w:rsidRPr="009C5A7B">
              <w:rPr>
                <w:szCs w:val="21"/>
              </w:rPr>
              <w:t>4</w:t>
            </w:r>
            <w:r w:rsidRPr="009C5A7B">
              <w:rPr>
                <w:rFonts w:hint="eastAsia"/>
                <w:szCs w:val="21"/>
              </w:rPr>
              <w:t>、</w:t>
            </w:r>
            <w:r w:rsidRPr="009C5A7B">
              <w:rPr>
                <w:szCs w:val="21"/>
              </w:rPr>
              <w:t>预处理系统（废气塔、循环亲、沖控制等）</w:t>
            </w:r>
          </w:p>
        </w:tc>
        <w:tc>
          <w:tcPr>
            <w:tcW w:w="909" w:type="pct"/>
            <w:tcBorders>
              <w:top w:val="single" w:sz="4" w:space="0" w:color="auto"/>
              <w:left w:val="single" w:sz="4" w:space="0" w:color="auto"/>
            </w:tcBorders>
            <w:shd w:val="clear" w:color="auto" w:fill="FFFFFF"/>
            <w:vAlign w:val="center"/>
          </w:tcPr>
          <w:p w:rsidR="000B6351" w:rsidRPr="009C5A7B" w:rsidRDefault="000B6351" w:rsidP="00A30E4C">
            <w:pPr>
              <w:jc w:val="center"/>
              <w:rPr>
                <w:szCs w:val="21"/>
              </w:rPr>
            </w:pPr>
          </w:p>
        </w:tc>
        <w:tc>
          <w:tcPr>
            <w:tcW w:w="837" w:type="pct"/>
            <w:tcBorders>
              <w:top w:val="single" w:sz="4" w:space="0" w:color="auto"/>
              <w:left w:val="single" w:sz="4" w:space="0" w:color="auto"/>
            </w:tcBorders>
            <w:shd w:val="clear" w:color="auto" w:fill="FFFFFF"/>
            <w:vAlign w:val="center"/>
          </w:tcPr>
          <w:p w:rsidR="000B6351" w:rsidRPr="009C5A7B" w:rsidRDefault="000B6351" w:rsidP="00A30E4C">
            <w:pPr>
              <w:jc w:val="center"/>
              <w:rPr>
                <w:szCs w:val="21"/>
              </w:rPr>
            </w:pPr>
            <w:r w:rsidRPr="009C5A7B">
              <w:rPr>
                <w:rFonts w:ascii="Segoe UI Emoji" w:eastAsia="Segoe UI Emoji" w:hAnsi="Segoe UI Emoji" w:cs="Segoe UI Emoji" w:hint="eastAsia"/>
                <w:szCs w:val="21"/>
              </w:rPr>
              <w:t>✔</w:t>
            </w:r>
          </w:p>
        </w:tc>
        <w:tc>
          <w:tcPr>
            <w:tcW w:w="822" w:type="pct"/>
            <w:tcBorders>
              <w:top w:val="single" w:sz="4" w:space="0" w:color="auto"/>
              <w:left w:val="single" w:sz="4" w:space="0" w:color="auto"/>
              <w:right w:val="single" w:sz="4" w:space="0" w:color="auto"/>
            </w:tcBorders>
            <w:shd w:val="clear" w:color="auto" w:fill="FFFFFF"/>
          </w:tcPr>
          <w:p w:rsidR="000B6351" w:rsidRPr="009C5A7B" w:rsidRDefault="000B6351" w:rsidP="00A30E4C">
            <w:pPr>
              <w:rPr>
                <w:szCs w:val="21"/>
              </w:rPr>
            </w:pPr>
            <w:r w:rsidRPr="009C5A7B">
              <w:rPr>
                <w:szCs w:val="21"/>
              </w:rPr>
              <w:t>（防爆区域）</w:t>
            </w:r>
          </w:p>
        </w:tc>
      </w:tr>
      <w:tr w:rsidR="000B6351" w:rsidRPr="009C5A7B" w:rsidTr="00A30E4C">
        <w:trPr>
          <w:trHeight w:hRule="exact" w:val="454"/>
          <w:jc w:val="center"/>
        </w:trPr>
        <w:tc>
          <w:tcPr>
            <w:tcW w:w="2432" w:type="pct"/>
            <w:tcBorders>
              <w:top w:val="single" w:sz="4" w:space="0" w:color="auto"/>
              <w:left w:val="single" w:sz="4" w:space="0" w:color="auto"/>
            </w:tcBorders>
            <w:shd w:val="clear" w:color="auto" w:fill="FFFFFF"/>
          </w:tcPr>
          <w:p w:rsidR="000B6351" w:rsidRPr="009C5A7B" w:rsidRDefault="000B6351" w:rsidP="00A30E4C">
            <w:pPr>
              <w:rPr>
                <w:szCs w:val="21"/>
              </w:rPr>
            </w:pPr>
            <w:r w:rsidRPr="009C5A7B">
              <w:rPr>
                <w:szCs w:val="21"/>
              </w:rPr>
              <w:t>4</w:t>
            </w:r>
            <w:r w:rsidRPr="009C5A7B">
              <w:rPr>
                <w:rFonts w:hint="eastAsia"/>
                <w:szCs w:val="21"/>
              </w:rPr>
              <w:t>、</w:t>
            </w:r>
            <w:r w:rsidRPr="009C5A7B">
              <w:rPr>
                <w:szCs w:val="21"/>
              </w:rPr>
              <w:t>冷水系统（根据工艺配置）</w:t>
            </w:r>
          </w:p>
        </w:tc>
        <w:tc>
          <w:tcPr>
            <w:tcW w:w="909" w:type="pct"/>
            <w:tcBorders>
              <w:top w:val="single" w:sz="4" w:space="0" w:color="auto"/>
              <w:left w:val="single" w:sz="4" w:space="0" w:color="auto"/>
            </w:tcBorders>
            <w:shd w:val="clear" w:color="auto" w:fill="FFFFFF"/>
            <w:vAlign w:val="center"/>
          </w:tcPr>
          <w:p w:rsidR="000B6351" w:rsidRPr="009C5A7B" w:rsidRDefault="000B6351" w:rsidP="00A30E4C">
            <w:pPr>
              <w:jc w:val="center"/>
              <w:rPr>
                <w:szCs w:val="21"/>
              </w:rPr>
            </w:pPr>
          </w:p>
        </w:tc>
        <w:tc>
          <w:tcPr>
            <w:tcW w:w="837" w:type="pct"/>
            <w:tcBorders>
              <w:top w:val="single" w:sz="4" w:space="0" w:color="auto"/>
              <w:left w:val="single" w:sz="4" w:space="0" w:color="auto"/>
            </w:tcBorders>
            <w:shd w:val="clear" w:color="auto" w:fill="FFFFFF"/>
            <w:vAlign w:val="center"/>
          </w:tcPr>
          <w:p w:rsidR="000B6351" w:rsidRPr="009C5A7B" w:rsidRDefault="000B6351" w:rsidP="00A30E4C">
            <w:pPr>
              <w:jc w:val="center"/>
              <w:rPr>
                <w:szCs w:val="21"/>
              </w:rPr>
            </w:pPr>
            <w:r w:rsidRPr="009C5A7B">
              <w:rPr>
                <w:rFonts w:ascii="Segoe UI Emoji" w:eastAsia="Segoe UI Emoji" w:hAnsi="Segoe UI Emoji" w:cs="Segoe UI Emoji" w:hint="eastAsia"/>
                <w:szCs w:val="21"/>
              </w:rPr>
              <w:t>✔</w:t>
            </w:r>
          </w:p>
        </w:tc>
        <w:tc>
          <w:tcPr>
            <w:tcW w:w="822" w:type="pct"/>
            <w:tcBorders>
              <w:top w:val="single" w:sz="4" w:space="0" w:color="auto"/>
              <w:left w:val="single" w:sz="4" w:space="0" w:color="auto"/>
              <w:right w:val="single" w:sz="4" w:space="0" w:color="auto"/>
            </w:tcBorders>
            <w:shd w:val="clear" w:color="auto" w:fill="FFFFFF"/>
          </w:tcPr>
          <w:p w:rsidR="000B6351" w:rsidRPr="009C5A7B" w:rsidRDefault="000B6351" w:rsidP="00A30E4C">
            <w:pPr>
              <w:rPr>
                <w:szCs w:val="21"/>
              </w:rPr>
            </w:pPr>
            <w:r w:rsidRPr="009C5A7B">
              <w:rPr>
                <w:szCs w:val="21"/>
              </w:rPr>
              <w:t>（防爆区域）</w:t>
            </w:r>
          </w:p>
        </w:tc>
      </w:tr>
      <w:tr w:rsidR="000B6351" w:rsidRPr="009C5A7B" w:rsidTr="00A30E4C">
        <w:trPr>
          <w:trHeight w:hRule="exact" w:val="454"/>
          <w:jc w:val="center"/>
        </w:trPr>
        <w:tc>
          <w:tcPr>
            <w:tcW w:w="2432" w:type="pct"/>
            <w:tcBorders>
              <w:top w:val="single" w:sz="4" w:space="0" w:color="auto"/>
              <w:left w:val="single" w:sz="4" w:space="0" w:color="auto"/>
            </w:tcBorders>
            <w:shd w:val="clear" w:color="auto" w:fill="FFFFFF"/>
          </w:tcPr>
          <w:p w:rsidR="000B6351" w:rsidRPr="009C5A7B" w:rsidRDefault="000B6351" w:rsidP="00A30E4C">
            <w:pPr>
              <w:rPr>
                <w:szCs w:val="21"/>
              </w:rPr>
            </w:pPr>
            <w:r w:rsidRPr="009C5A7B">
              <w:rPr>
                <w:szCs w:val="21"/>
              </w:rPr>
              <w:t>5</w:t>
            </w:r>
            <w:r w:rsidRPr="009C5A7B">
              <w:rPr>
                <w:rFonts w:hint="eastAsia"/>
                <w:szCs w:val="21"/>
              </w:rPr>
              <w:t>、</w:t>
            </w:r>
            <w:r w:rsidRPr="009C5A7B">
              <w:rPr>
                <w:szCs w:val="21"/>
              </w:rPr>
              <w:t>风机</w:t>
            </w:r>
          </w:p>
        </w:tc>
        <w:tc>
          <w:tcPr>
            <w:tcW w:w="909" w:type="pct"/>
            <w:tcBorders>
              <w:top w:val="single" w:sz="4" w:space="0" w:color="auto"/>
              <w:left w:val="single" w:sz="4" w:space="0" w:color="auto"/>
            </w:tcBorders>
            <w:shd w:val="clear" w:color="auto" w:fill="FFFFFF"/>
            <w:vAlign w:val="center"/>
          </w:tcPr>
          <w:p w:rsidR="000B6351" w:rsidRPr="009C5A7B" w:rsidRDefault="000B6351" w:rsidP="00A30E4C">
            <w:pPr>
              <w:jc w:val="center"/>
              <w:rPr>
                <w:szCs w:val="21"/>
              </w:rPr>
            </w:pPr>
          </w:p>
        </w:tc>
        <w:tc>
          <w:tcPr>
            <w:tcW w:w="837" w:type="pct"/>
            <w:tcBorders>
              <w:top w:val="single" w:sz="4" w:space="0" w:color="auto"/>
              <w:left w:val="single" w:sz="4" w:space="0" w:color="auto"/>
            </w:tcBorders>
            <w:shd w:val="clear" w:color="auto" w:fill="FFFFFF"/>
            <w:vAlign w:val="center"/>
          </w:tcPr>
          <w:p w:rsidR="000B6351" w:rsidRPr="009C5A7B" w:rsidRDefault="000B6351" w:rsidP="00A30E4C">
            <w:pPr>
              <w:jc w:val="center"/>
              <w:rPr>
                <w:szCs w:val="21"/>
              </w:rPr>
            </w:pPr>
            <w:r w:rsidRPr="009C5A7B">
              <w:rPr>
                <w:rFonts w:ascii="Segoe UI Emoji" w:eastAsia="Segoe UI Emoji" w:hAnsi="Segoe UI Emoji" w:cs="Segoe UI Emoji" w:hint="eastAsia"/>
                <w:szCs w:val="21"/>
              </w:rPr>
              <w:t>✔</w:t>
            </w:r>
          </w:p>
        </w:tc>
        <w:tc>
          <w:tcPr>
            <w:tcW w:w="822" w:type="pct"/>
            <w:tcBorders>
              <w:top w:val="single" w:sz="4" w:space="0" w:color="auto"/>
              <w:left w:val="single" w:sz="4" w:space="0" w:color="auto"/>
              <w:right w:val="single" w:sz="4" w:space="0" w:color="auto"/>
            </w:tcBorders>
            <w:shd w:val="clear" w:color="auto" w:fill="FFFFFF"/>
          </w:tcPr>
          <w:p w:rsidR="000B6351" w:rsidRPr="009C5A7B" w:rsidRDefault="000B6351" w:rsidP="00A30E4C">
            <w:pPr>
              <w:rPr>
                <w:szCs w:val="21"/>
              </w:rPr>
            </w:pPr>
            <w:r w:rsidRPr="009C5A7B">
              <w:rPr>
                <w:szCs w:val="21"/>
              </w:rPr>
              <w:t>（防爆区域）</w:t>
            </w:r>
          </w:p>
        </w:tc>
      </w:tr>
      <w:tr w:rsidR="000B6351" w:rsidRPr="009C5A7B" w:rsidTr="00A30E4C">
        <w:trPr>
          <w:trHeight w:hRule="exact" w:val="454"/>
          <w:jc w:val="center"/>
        </w:trPr>
        <w:tc>
          <w:tcPr>
            <w:tcW w:w="2432" w:type="pct"/>
            <w:tcBorders>
              <w:top w:val="single" w:sz="4" w:space="0" w:color="auto"/>
              <w:left w:val="single" w:sz="4" w:space="0" w:color="auto"/>
            </w:tcBorders>
            <w:shd w:val="clear" w:color="auto" w:fill="FFFFFF"/>
          </w:tcPr>
          <w:p w:rsidR="000B6351" w:rsidRPr="009C5A7B" w:rsidRDefault="000B6351" w:rsidP="00A30E4C">
            <w:pPr>
              <w:rPr>
                <w:szCs w:val="21"/>
              </w:rPr>
            </w:pPr>
            <w:r w:rsidRPr="009C5A7B">
              <w:rPr>
                <w:szCs w:val="21"/>
              </w:rPr>
              <w:t>6</w:t>
            </w:r>
            <w:r w:rsidRPr="009C5A7B">
              <w:rPr>
                <w:rFonts w:hint="eastAsia"/>
                <w:szCs w:val="21"/>
              </w:rPr>
              <w:t>、</w:t>
            </w:r>
            <w:r w:rsidRPr="009C5A7B">
              <w:rPr>
                <w:szCs w:val="21"/>
              </w:rPr>
              <w:t>油水分离系统</w:t>
            </w:r>
          </w:p>
        </w:tc>
        <w:tc>
          <w:tcPr>
            <w:tcW w:w="909" w:type="pct"/>
            <w:tcBorders>
              <w:top w:val="single" w:sz="4" w:space="0" w:color="auto"/>
              <w:left w:val="single" w:sz="4" w:space="0" w:color="auto"/>
            </w:tcBorders>
            <w:shd w:val="clear" w:color="auto" w:fill="FFFFFF"/>
            <w:vAlign w:val="center"/>
          </w:tcPr>
          <w:p w:rsidR="000B6351" w:rsidRPr="009C5A7B" w:rsidRDefault="000B6351" w:rsidP="00A30E4C">
            <w:pPr>
              <w:jc w:val="center"/>
              <w:rPr>
                <w:szCs w:val="21"/>
              </w:rPr>
            </w:pPr>
          </w:p>
        </w:tc>
        <w:tc>
          <w:tcPr>
            <w:tcW w:w="837" w:type="pct"/>
            <w:tcBorders>
              <w:top w:val="single" w:sz="4" w:space="0" w:color="auto"/>
              <w:left w:val="single" w:sz="4" w:space="0" w:color="auto"/>
            </w:tcBorders>
            <w:shd w:val="clear" w:color="auto" w:fill="FFFFFF"/>
            <w:vAlign w:val="center"/>
          </w:tcPr>
          <w:p w:rsidR="000B6351" w:rsidRPr="009C5A7B" w:rsidRDefault="000B6351" w:rsidP="00A30E4C">
            <w:pPr>
              <w:jc w:val="center"/>
              <w:rPr>
                <w:szCs w:val="21"/>
              </w:rPr>
            </w:pPr>
            <w:r w:rsidRPr="009C5A7B">
              <w:rPr>
                <w:rFonts w:ascii="Segoe UI Emoji" w:eastAsia="Segoe UI Emoji" w:hAnsi="Segoe UI Emoji" w:cs="Segoe UI Emoji" w:hint="eastAsia"/>
                <w:szCs w:val="21"/>
              </w:rPr>
              <w:t>✔</w:t>
            </w:r>
          </w:p>
        </w:tc>
        <w:tc>
          <w:tcPr>
            <w:tcW w:w="822" w:type="pct"/>
            <w:tcBorders>
              <w:top w:val="single" w:sz="4" w:space="0" w:color="auto"/>
              <w:left w:val="single" w:sz="4" w:space="0" w:color="auto"/>
              <w:right w:val="single" w:sz="4" w:space="0" w:color="auto"/>
            </w:tcBorders>
            <w:shd w:val="clear" w:color="auto" w:fill="FFFFFF"/>
          </w:tcPr>
          <w:p w:rsidR="000B6351" w:rsidRPr="009C5A7B" w:rsidRDefault="000B6351" w:rsidP="00A30E4C">
            <w:pPr>
              <w:rPr>
                <w:szCs w:val="21"/>
              </w:rPr>
            </w:pPr>
            <w:r w:rsidRPr="009C5A7B">
              <w:rPr>
                <w:szCs w:val="21"/>
              </w:rPr>
              <w:t>（防爆区域）</w:t>
            </w:r>
          </w:p>
        </w:tc>
      </w:tr>
      <w:tr w:rsidR="000B6351" w:rsidRPr="009C5A7B" w:rsidTr="00A30E4C">
        <w:trPr>
          <w:trHeight w:hRule="exact" w:val="454"/>
          <w:jc w:val="center"/>
        </w:trPr>
        <w:tc>
          <w:tcPr>
            <w:tcW w:w="2432" w:type="pct"/>
            <w:tcBorders>
              <w:top w:val="single" w:sz="4" w:space="0" w:color="auto"/>
              <w:left w:val="single" w:sz="4" w:space="0" w:color="auto"/>
            </w:tcBorders>
            <w:shd w:val="clear" w:color="auto" w:fill="FFFFFF"/>
          </w:tcPr>
          <w:p w:rsidR="000B6351" w:rsidRPr="009C5A7B" w:rsidRDefault="000B6351" w:rsidP="00A30E4C">
            <w:pPr>
              <w:rPr>
                <w:szCs w:val="21"/>
              </w:rPr>
            </w:pPr>
            <w:r w:rsidRPr="009C5A7B">
              <w:rPr>
                <w:szCs w:val="21"/>
              </w:rPr>
              <w:t>7</w:t>
            </w:r>
            <w:r w:rsidRPr="009C5A7B">
              <w:rPr>
                <w:rFonts w:hint="eastAsia"/>
                <w:szCs w:val="21"/>
              </w:rPr>
              <w:t>、</w:t>
            </w:r>
            <w:r w:rsidRPr="009C5A7B">
              <w:rPr>
                <w:szCs w:val="21"/>
              </w:rPr>
              <w:t>回收转移系统</w:t>
            </w:r>
          </w:p>
        </w:tc>
        <w:tc>
          <w:tcPr>
            <w:tcW w:w="909" w:type="pct"/>
            <w:tcBorders>
              <w:top w:val="single" w:sz="4" w:space="0" w:color="auto"/>
              <w:left w:val="single" w:sz="4" w:space="0" w:color="auto"/>
            </w:tcBorders>
            <w:shd w:val="clear" w:color="auto" w:fill="FFFFFF"/>
            <w:vAlign w:val="center"/>
          </w:tcPr>
          <w:p w:rsidR="000B6351" w:rsidRPr="009C5A7B" w:rsidRDefault="000B6351" w:rsidP="00A30E4C">
            <w:pPr>
              <w:jc w:val="center"/>
              <w:rPr>
                <w:szCs w:val="21"/>
              </w:rPr>
            </w:pPr>
          </w:p>
        </w:tc>
        <w:tc>
          <w:tcPr>
            <w:tcW w:w="837" w:type="pct"/>
            <w:tcBorders>
              <w:top w:val="single" w:sz="4" w:space="0" w:color="auto"/>
              <w:left w:val="single" w:sz="4" w:space="0" w:color="auto"/>
            </w:tcBorders>
            <w:shd w:val="clear" w:color="auto" w:fill="FFFFFF"/>
            <w:vAlign w:val="center"/>
          </w:tcPr>
          <w:p w:rsidR="000B6351" w:rsidRPr="009C5A7B" w:rsidRDefault="000B6351" w:rsidP="00A30E4C">
            <w:pPr>
              <w:jc w:val="center"/>
              <w:rPr>
                <w:szCs w:val="21"/>
              </w:rPr>
            </w:pPr>
            <w:r w:rsidRPr="009C5A7B">
              <w:rPr>
                <w:rFonts w:ascii="Segoe UI Emoji" w:eastAsia="Segoe UI Emoji" w:hAnsi="Segoe UI Emoji" w:cs="Segoe UI Emoji" w:hint="eastAsia"/>
                <w:szCs w:val="21"/>
              </w:rPr>
              <w:t>✔</w:t>
            </w:r>
          </w:p>
        </w:tc>
        <w:tc>
          <w:tcPr>
            <w:tcW w:w="822" w:type="pct"/>
            <w:tcBorders>
              <w:top w:val="single" w:sz="4" w:space="0" w:color="auto"/>
              <w:left w:val="single" w:sz="4" w:space="0" w:color="auto"/>
              <w:right w:val="single" w:sz="4" w:space="0" w:color="auto"/>
            </w:tcBorders>
            <w:shd w:val="clear" w:color="auto" w:fill="FFFFFF"/>
          </w:tcPr>
          <w:p w:rsidR="000B6351" w:rsidRPr="009C5A7B" w:rsidRDefault="000B6351" w:rsidP="00A30E4C">
            <w:pPr>
              <w:rPr>
                <w:szCs w:val="21"/>
              </w:rPr>
            </w:pPr>
            <w:r w:rsidRPr="009C5A7B">
              <w:rPr>
                <w:szCs w:val="21"/>
              </w:rPr>
              <w:t>（防爆区域）</w:t>
            </w:r>
          </w:p>
        </w:tc>
      </w:tr>
      <w:tr w:rsidR="000B6351" w:rsidRPr="009C5A7B" w:rsidTr="00A30E4C">
        <w:trPr>
          <w:trHeight w:hRule="exact" w:val="454"/>
          <w:jc w:val="center"/>
        </w:trPr>
        <w:tc>
          <w:tcPr>
            <w:tcW w:w="2432" w:type="pct"/>
            <w:tcBorders>
              <w:top w:val="single" w:sz="4" w:space="0" w:color="auto"/>
              <w:left w:val="single" w:sz="4" w:space="0" w:color="auto"/>
            </w:tcBorders>
            <w:shd w:val="clear" w:color="auto" w:fill="FFFFFF"/>
          </w:tcPr>
          <w:p w:rsidR="000B6351" w:rsidRPr="009C5A7B" w:rsidRDefault="000B6351" w:rsidP="00A30E4C">
            <w:pPr>
              <w:rPr>
                <w:szCs w:val="21"/>
              </w:rPr>
            </w:pPr>
            <w:r w:rsidRPr="009C5A7B">
              <w:rPr>
                <w:szCs w:val="21"/>
              </w:rPr>
              <w:t>8</w:t>
            </w:r>
            <w:r w:rsidRPr="009C5A7B">
              <w:rPr>
                <w:rFonts w:hint="eastAsia"/>
                <w:szCs w:val="21"/>
              </w:rPr>
              <w:t>、</w:t>
            </w:r>
            <w:r w:rsidRPr="009C5A7B">
              <w:rPr>
                <w:szCs w:val="21"/>
              </w:rPr>
              <w:t>再生冷却系统</w:t>
            </w:r>
          </w:p>
        </w:tc>
        <w:tc>
          <w:tcPr>
            <w:tcW w:w="909" w:type="pct"/>
            <w:tcBorders>
              <w:top w:val="single" w:sz="4" w:space="0" w:color="auto"/>
              <w:left w:val="single" w:sz="4" w:space="0" w:color="auto"/>
            </w:tcBorders>
            <w:shd w:val="clear" w:color="auto" w:fill="FFFFFF"/>
            <w:vAlign w:val="center"/>
          </w:tcPr>
          <w:p w:rsidR="000B6351" w:rsidRPr="009C5A7B" w:rsidRDefault="000B6351" w:rsidP="00A30E4C">
            <w:pPr>
              <w:jc w:val="center"/>
              <w:rPr>
                <w:szCs w:val="21"/>
              </w:rPr>
            </w:pPr>
          </w:p>
        </w:tc>
        <w:tc>
          <w:tcPr>
            <w:tcW w:w="837" w:type="pct"/>
            <w:tcBorders>
              <w:top w:val="single" w:sz="4" w:space="0" w:color="auto"/>
              <w:left w:val="single" w:sz="4" w:space="0" w:color="auto"/>
            </w:tcBorders>
            <w:shd w:val="clear" w:color="auto" w:fill="FFFFFF"/>
            <w:vAlign w:val="center"/>
          </w:tcPr>
          <w:p w:rsidR="000B6351" w:rsidRPr="009C5A7B" w:rsidRDefault="000B6351" w:rsidP="00A30E4C">
            <w:pPr>
              <w:jc w:val="center"/>
              <w:rPr>
                <w:szCs w:val="21"/>
              </w:rPr>
            </w:pPr>
            <w:r w:rsidRPr="009C5A7B">
              <w:rPr>
                <w:rFonts w:ascii="Segoe UI Emoji" w:eastAsia="Segoe UI Emoji" w:hAnsi="Segoe UI Emoji" w:cs="Segoe UI Emoji" w:hint="eastAsia"/>
                <w:szCs w:val="21"/>
              </w:rPr>
              <w:t>✔</w:t>
            </w:r>
          </w:p>
        </w:tc>
        <w:tc>
          <w:tcPr>
            <w:tcW w:w="822" w:type="pct"/>
            <w:tcBorders>
              <w:top w:val="single" w:sz="4" w:space="0" w:color="auto"/>
              <w:left w:val="single" w:sz="4" w:space="0" w:color="auto"/>
              <w:right w:val="single" w:sz="4" w:space="0" w:color="auto"/>
            </w:tcBorders>
            <w:shd w:val="clear" w:color="auto" w:fill="FFFFFF"/>
          </w:tcPr>
          <w:p w:rsidR="000B6351" w:rsidRPr="009C5A7B" w:rsidRDefault="000B6351" w:rsidP="00A30E4C">
            <w:pPr>
              <w:rPr>
                <w:szCs w:val="21"/>
              </w:rPr>
            </w:pPr>
            <w:r w:rsidRPr="009C5A7B">
              <w:rPr>
                <w:szCs w:val="21"/>
              </w:rPr>
              <w:t>（防爆区域）</w:t>
            </w:r>
          </w:p>
        </w:tc>
      </w:tr>
      <w:tr w:rsidR="000B6351" w:rsidRPr="009C5A7B" w:rsidTr="00A30E4C">
        <w:trPr>
          <w:trHeight w:hRule="exact" w:val="1602"/>
          <w:jc w:val="center"/>
        </w:trPr>
        <w:tc>
          <w:tcPr>
            <w:tcW w:w="2432" w:type="pct"/>
            <w:tcBorders>
              <w:top w:val="single" w:sz="4" w:space="0" w:color="auto"/>
              <w:left w:val="single" w:sz="4" w:space="0" w:color="auto"/>
            </w:tcBorders>
            <w:shd w:val="clear" w:color="auto" w:fill="FFFFFF"/>
          </w:tcPr>
          <w:p w:rsidR="000B6351" w:rsidRPr="009C5A7B" w:rsidRDefault="000B6351" w:rsidP="00A30E4C">
            <w:pPr>
              <w:rPr>
                <w:szCs w:val="21"/>
              </w:rPr>
            </w:pPr>
            <w:r w:rsidRPr="009C5A7B">
              <w:rPr>
                <w:szCs w:val="21"/>
              </w:rPr>
              <w:t>9</w:t>
            </w:r>
            <w:r w:rsidRPr="009C5A7B">
              <w:rPr>
                <w:rFonts w:hint="eastAsia"/>
                <w:szCs w:val="21"/>
              </w:rPr>
              <w:t>、</w:t>
            </w:r>
            <w:r w:rsidRPr="009C5A7B">
              <w:rPr>
                <w:szCs w:val="21"/>
              </w:rPr>
              <w:t>配电系统</w:t>
            </w:r>
          </w:p>
        </w:tc>
        <w:tc>
          <w:tcPr>
            <w:tcW w:w="909" w:type="pct"/>
            <w:tcBorders>
              <w:top w:val="single" w:sz="4" w:space="0" w:color="auto"/>
              <w:left w:val="single" w:sz="4" w:space="0" w:color="auto"/>
            </w:tcBorders>
            <w:shd w:val="clear" w:color="auto" w:fill="FFFFFF"/>
            <w:vAlign w:val="center"/>
          </w:tcPr>
          <w:p w:rsidR="000B6351" w:rsidRPr="009C5A7B" w:rsidRDefault="000B6351" w:rsidP="00A30E4C">
            <w:pPr>
              <w:jc w:val="center"/>
              <w:rPr>
                <w:szCs w:val="21"/>
              </w:rPr>
            </w:pPr>
          </w:p>
        </w:tc>
        <w:tc>
          <w:tcPr>
            <w:tcW w:w="837" w:type="pct"/>
            <w:tcBorders>
              <w:top w:val="single" w:sz="4" w:space="0" w:color="auto"/>
              <w:left w:val="single" w:sz="4" w:space="0" w:color="auto"/>
            </w:tcBorders>
            <w:shd w:val="clear" w:color="auto" w:fill="FFFFFF"/>
            <w:vAlign w:val="center"/>
          </w:tcPr>
          <w:p w:rsidR="000B6351" w:rsidRPr="009C5A7B" w:rsidRDefault="000B6351" w:rsidP="00A30E4C">
            <w:pPr>
              <w:jc w:val="center"/>
              <w:rPr>
                <w:szCs w:val="21"/>
              </w:rPr>
            </w:pPr>
            <w:r w:rsidRPr="009C5A7B">
              <w:rPr>
                <w:rFonts w:ascii="Segoe UI Emoji" w:eastAsia="Segoe UI Emoji" w:hAnsi="Segoe UI Emoji" w:cs="Segoe UI Emoji" w:hint="eastAsia"/>
                <w:szCs w:val="21"/>
              </w:rPr>
              <w:t>✔</w:t>
            </w:r>
          </w:p>
        </w:tc>
        <w:tc>
          <w:tcPr>
            <w:tcW w:w="822" w:type="pct"/>
            <w:tcBorders>
              <w:top w:val="single" w:sz="4" w:space="0" w:color="auto"/>
              <w:left w:val="single" w:sz="4" w:space="0" w:color="auto"/>
              <w:right w:val="single" w:sz="4" w:space="0" w:color="auto"/>
            </w:tcBorders>
            <w:shd w:val="clear" w:color="auto" w:fill="FFFFFF"/>
          </w:tcPr>
          <w:p w:rsidR="000B6351" w:rsidRPr="009C5A7B" w:rsidRDefault="000B6351" w:rsidP="00A30E4C">
            <w:pPr>
              <w:rPr>
                <w:szCs w:val="21"/>
              </w:rPr>
            </w:pPr>
            <w:r w:rsidRPr="009C5A7B">
              <w:rPr>
                <w:rFonts w:hint="eastAsia"/>
                <w:szCs w:val="21"/>
              </w:rPr>
              <w:t>总电源由车间配件间提供，接线由供应商提供。</w:t>
            </w:r>
          </w:p>
        </w:tc>
      </w:tr>
      <w:tr w:rsidR="000B6351" w:rsidRPr="009C5A7B" w:rsidTr="00A30E4C">
        <w:trPr>
          <w:trHeight w:hRule="exact" w:val="454"/>
          <w:jc w:val="center"/>
        </w:trPr>
        <w:tc>
          <w:tcPr>
            <w:tcW w:w="2432" w:type="pct"/>
            <w:tcBorders>
              <w:top w:val="single" w:sz="4" w:space="0" w:color="auto"/>
              <w:left w:val="single" w:sz="4" w:space="0" w:color="auto"/>
            </w:tcBorders>
            <w:shd w:val="clear" w:color="auto" w:fill="FFFFFF"/>
          </w:tcPr>
          <w:p w:rsidR="000B6351" w:rsidRPr="009C5A7B" w:rsidRDefault="000B6351" w:rsidP="00A30E4C">
            <w:pPr>
              <w:rPr>
                <w:szCs w:val="21"/>
              </w:rPr>
            </w:pPr>
            <w:r w:rsidRPr="009C5A7B">
              <w:rPr>
                <w:szCs w:val="21"/>
              </w:rPr>
              <w:t>10</w:t>
            </w:r>
            <w:r w:rsidRPr="009C5A7B">
              <w:rPr>
                <w:rFonts w:hint="eastAsia"/>
                <w:szCs w:val="21"/>
              </w:rPr>
              <w:t>、</w:t>
            </w:r>
            <w:r w:rsidRPr="009C5A7B">
              <w:rPr>
                <w:szCs w:val="21"/>
              </w:rPr>
              <w:t>防雷接地</w:t>
            </w:r>
          </w:p>
        </w:tc>
        <w:tc>
          <w:tcPr>
            <w:tcW w:w="909" w:type="pct"/>
            <w:tcBorders>
              <w:top w:val="single" w:sz="4" w:space="0" w:color="auto"/>
              <w:left w:val="single" w:sz="4" w:space="0" w:color="auto"/>
            </w:tcBorders>
            <w:shd w:val="clear" w:color="auto" w:fill="FFFFFF"/>
            <w:vAlign w:val="center"/>
          </w:tcPr>
          <w:p w:rsidR="000B6351" w:rsidRPr="009C5A7B" w:rsidRDefault="000B6351" w:rsidP="00A30E4C">
            <w:pPr>
              <w:jc w:val="center"/>
              <w:rPr>
                <w:szCs w:val="21"/>
              </w:rPr>
            </w:pPr>
          </w:p>
        </w:tc>
        <w:tc>
          <w:tcPr>
            <w:tcW w:w="837" w:type="pct"/>
            <w:tcBorders>
              <w:top w:val="single" w:sz="4" w:space="0" w:color="auto"/>
              <w:left w:val="single" w:sz="4" w:space="0" w:color="auto"/>
            </w:tcBorders>
            <w:shd w:val="clear" w:color="auto" w:fill="FFFFFF"/>
            <w:vAlign w:val="center"/>
          </w:tcPr>
          <w:p w:rsidR="000B6351" w:rsidRPr="009C5A7B" w:rsidRDefault="000B6351" w:rsidP="00A30E4C">
            <w:pPr>
              <w:jc w:val="center"/>
              <w:rPr>
                <w:szCs w:val="21"/>
              </w:rPr>
            </w:pPr>
            <w:r w:rsidRPr="009C5A7B">
              <w:rPr>
                <w:rFonts w:ascii="Segoe UI Emoji" w:eastAsia="Segoe UI Emoji" w:hAnsi="Segoe UI Emoji" w:cs="Segoe UI Emoji" w:hint="eastAsia"/>
                <w:szCs w:val="21"/>
              </w:rPr>
              <w:t>✔</w:t>
            </w:r>
          </w:p>
        </w:tc>
        <w:tc>
          <w:tcPr>
            <w:tcW w:w="822" w:type="pct"/>
            <w:tcBorders>
              <w:top w:val="single" w:sz="4" w:space="0" w:color="auto"/>
              <w:left w:val="single" w:sz="4" w:space="0" w:color="auto"/>
              <w:right w:val="single" w:sz="4" w:space="0" w:color="auto"/>
            </w:tcBorders>
            <w:shd w:val="clear" w:color="auto" w:fill="FFFFFF"/>
          </w:tcPr>
          <w:p w:rsidR="000B6351" w:rsidRPr="009C5A7B" w:rsidRDefault="000B6351" w:rsidP="00A30E4C">
            <w:pPr>
              <w:rPr>
                <w:szCs w:val="21"/>
              </w:rPr>
            </w:pPr>
          </w:p>
        </w:tc>
      </w:tr>
      <w:tr w:rsidR="000B6351" w:rsidRPr="009C5A7B" w:rsidTr="00A30E4C">
        <w:trPr>
          <w:trHeight w:hRule="exact" w:val="1249"/>
          <w:jc w:val="center"/>
        </w:trPr>
        <w:tc>
          <w:tcPr>
            <w:tcW w:w="2432" w:type="pct"/>
            <w:tcBorders>
              <w:top w:val="single" w:sz="4" w:space="0" w:color="auto"/>
              <w:left w:val="single" w:sz="4" w:space="0" w:color="auto"/>
            </w:tcBorders>
            <w:shd w:val="clear" w:color="auto" w:fill="FFFFFF"/>
          </w:tcPr>
          <w:p w:rsidR="000B6351" w:rsidRPr="009C5A7B" w:rsidRDefault="000B6351" w:rsidP="00A30E4C">
            <w:pPr>
              <w:rPr>
                <w:szCs w:val="21"/>
              </w:rPr>
            </w:pPr>
            <w:r w:rsidRPr="009C5A7B">
              <w:rPr>
                <w:szCs w:val="21"/>
              </w:rPr>
              <w:t>11</w:t>
            </w:r>
            <w:r w:rsidRPr="009C5A7B">
              <w:rPr>
                <w:rFonts w:hint="eastAsia"/>
                <w:szCs w:val="21"/>
              </w:rPr>
              <w:t>、</w:t>
            </w:r>
            <w:r w:rsidRPr="009C5A7B">
              <w:rPr>
                <w:szCs w:val="21"/>
              </w:rPr>
              <w:t>仪表及控制系统</w:t>
            </w:r>
          </w:p>
        </w:tc>
        <w:tc>
          <w:tcPr>
            <w:tcW w:w="909" w:type="pct"/>
            <w:tcBorders>
              <w:top w:val="single" w:sz="4" w:space="0" w:color="auto"/>
              <w:left w:val="single" w:sz="4" w:space="0" w:color="auto"/>
            </w:tcBorders>
            <w:shd w:val="clear" w:color="auto" w:fill="FFFFFF"/>
            <w:vAlign w:val="center"/>
          </w:tcPr>
          <w:p w:rsidR="000B6351" w:rsidRPr="009C5A7B" w:rsidRDefault="000B6351" w:rsidP="00A30E4C">
            <w:pPr>
              <w:jc w:val="center"/>
              <w:rPr>
                <w:szCs w:val="21"/>
              </w:rPr>
            </w:pPr>
          </w:p>
        </w:tc>
        <w:tc>
          <w:tcPr>
            <w:tcW w:w="837" w:type="pct"/>
            <w:tcBorders>
              <w:top w:val="single" w:sz="4" w:space="0" w:color="auto"/>
              <w:left w:val="single" w:sz="4" w:space="0" w:color="auto"/>
            </w:tcBorders>
            <w:shd w:val="clear" w:color="auto" w:fill="FFFFFF"/>
            <w:vAlign w:val="center"/>
          </w:tcPr>
          <w:p w:rsidR="000B6351" w:rsidRPr="009C5A7B" w:rsidRDefault="000B6351" w:rsidP="00A30E4C">
            <w:pPr>
              <w:jc w:val="center"/>
              <w:rPr>
                <w:szCs w:val="21"/>
              </w:rPr>
            </w:pPr>
            <w:r w:rsidRPr="009C5A7B">
              <w:rPr>
                <w:rFonts w:ascii="Segoe UI Emoji" w:eastAsia="Segoe UI Emoji" w:hAnsi="Segoe UI Emoji" w:cs="Segoe UI Emoji" w:hint="eastAsia"/>
                <w:szCs w:val="21"/>
              </w:rPr>
              <w:t>✔</w:t>
            </w:r>
          </w:p>
        </w:tc>
        <w:tc>
          <w:tcPr>
            <w:tcW w:w="822" w:type="pct"/>
            <w:tcBorders>
              <w:top w:val="single" w:sz="4" w:space="0" w:color="auto"/>
              <w:left w:val="single" w:sz="4" w:space="0" w:color="auto"/>
              <w:right w:val="single" w:sz="4" w:space="0" w:color="auto"/>
            </w:tcBorders>
            <w:shd w:val="clear" w:color="auto" w:fill="FFFFFF"/>
          </w:tcPr>
          <w:p w:rsidR="000B6351" w:rsidRPr="009C5A7B" w:rsidRDefault="000B6351" w:rsidP="00A30E4C">
            <w:pPr>
              <w:rPr>
                <w:szCs w:val="21"/>
              </w:rPr>
            </w:pPr>
            <w:r w:rsidRPr="009C5A7B">
              <w:rPr>
                <w:rFonts w:hint="eastAsia"/>
                <w:szCs w:val="21"/>
              </w:rPr>
              <w:t>控制柜放在非防爆区域，距离见</w:t>
            </w:r>
            <w:r w:rsidRPr="009C5A7B">
              <w:rPr>
                <w:rFonts w:hint="eastAsia"/>
                <w:szCs w:val="21"/>
              </w:rPr>
              <w:t>7</w:t>
            </w:r>
            <w:r w:rsidRPr="009C5A7B">
              <w:rPr>
                <w:szCs w:val="21"/>
              </w:rPr>
              <w:t>.1</w:t>
            </w:r>
            <w:r w:rsidRPr="009C5A7B">
              <w:rPr>
                <w:rFonts w:hint="eastAsia"/>
                <w:szCs w:val="21"/>
              </w:rPr>
              <w:t>项</w:t>
            </w:r>
          </w:p>
        </w:tc>
      </w:tr>
      <w:tr w:rsidR="000B6351" w:rsidRPr="009C5A7B" w:rsidTr="00A30E4C">
        <w:trPr>
          <w:trHeight w:hRule="exact" w:val="454"/>
          <w:jc w:val="center"/>
        </w:trPr>
        <w:tc>
          <w:tcPr>
            <w:tcW w:w="2432" w:type="pct"/>
            <w:tcBorders>
              <w:top w:val="single" w:sz="4" w:space="0" w:color="auto"/>
              <w:left w:val="single" w:sz="4" w:space="0" w:color="auto"/>
            </w:tcBorders>
            <w:shd w:val="clear" w:color="auto" w:fill="FFFFFF"/>
          </w:tcPr>
          <w:p w:rsidR="000B6351" w:rsidRPr="009C5A7B" w:rsidRDefault="000B6351" w:rsidP="00A30E4C">
            <w:pPr>
              <w:rPr>
                <w:szCs w:val="21"/>
              </w:rPr>
            </w:pPr>
            <w:r w:rsidRPr="009C5A7B">
              <w:rPr>
                <w:szCs w:val="21"/>
              </w:rPr>
              <w:t>12</w:t>
            </w:r>
            <w:r w:rsidRPr="009C5A7B">
              <w:rPr>
                <w:rFonts w:hint="eastAsia"/>
                <w:szCs w:val="21"/>
              </w:rPr>
              <w:t>、</w:t>
            </w:r>
            <w:r w:rsidRPr="009C5A7B">
              <w:rPr>
                <w:szCs w:val="21"/>
              </w:rPr>
              <w:t>操作房</w:t>
            </w:r>
          </w:p>
        </w:tc>
        <w:tc>
          <w:tcPr>
            <w:tcW w:w="909" w:type="pct"/>
            <w:tcBorders>
              <w:top w:val="single" w:sz="4" w:space="0" w:color="auto"/>
              <w:left w:val="single" w:sz="4" w:space="0" w:color="auto"/>
            </w:tcBorders>
            <w:shd w:val="clear" w:color="auto" w:fill="FFFFFF"/>
            <w:vAlign w:val="center"/>
          </w:tcPr>
          <w:p w:rsidR="000B6351" w:rsidRPr="009C5A7B" w:rsidRDefault="000B6351" w:rsidP="00A30E4C">
            <w:pPr>
              <w:jc w:val="center"/>
              <w:rPr>
                <w:szCs w:val="21"/>
              </w:rPr>
            </w:pPr>
            <w:r w:rsidRPr="009C5A7B">
              <w:rPr>
                <w:rFonts w:ascii="Segoe UI Emoji" w:eastAsia="Segoe UI Emoji" w:hAnsi="Segoe UI Emoji" w:cs="Segoe UI Emoji" w:hint="eastAsia"/>
                <w:szCs w:val="21"/>
              </w:rPr>
              <w:t>✔</w:t>
            </w:r>
          </w:p>
        </w:tc>
        <w:tc>
          <w:tcPr>
            <w:tcW w:w="837" w:type="pct"/>
            <w:tcBorders>
              <w:top w:val="single" w:sz="4" w:space="0" w:color="auto"/>
              <w:left w:val="single" w:sz="4" w:space="0" w:color="auto"/>
            </w:tcBorders>
            <w:shd w:val="clear" w:color="auto" w:fill="FFFFFF"/>
            <w:vAlign w:val="center"/>
          </w:tcPr>
          <w:p w:rsidR="000B6351" w:rsidRPr="009C5A7B" w:rsidRDefault="000B6351" w:rsidP="00A30E4C">
            <w:pPr>
              <w:jc w:val="center"/>
              <w:rPr>
                <w:szCs w:val="21"/>
              </w:rPr>
            </w:pPr>
          </w:p>
        </w:tc>
        <w:tc>
          <w:tcPr>
            <w:tcW w:w="822" w:type="pct"/>
            <w:tcBorders>
              <w:top w:val="single" w:sz="4" w:space="0" w:color="auto"/>
              <w:left w:val="single" w:sz="4" w:space="0" w:color="auto"/>
              <w:right w:val="single" w:sz="4" w:space="0" w:color="auto"/>
            </w:tcBorders>
            <w:shd w:val="clear" w:color="auto" w:fill="FFFFFF"/>
          </w:tcPr>
          <w:p w:rsidR="000B6351" w:rsidRPr="009C5A7B" w:rsidRDefault="000B6351" w:rsidP="00A30E4C">
            <w:pPr>
              <w:rPr>
                <w:szCs w:val="21"/>
              </w:rPr>
            </w:pPr>
            <w:r w:rsidRPr="009C5A7B">
              <w:rPr>
                <w:szCs w:val="21"/>
              </w:rPr>
              <w:t>（防爆区域）</w:t>
            </w:r>
          </w:p>
        </w:tc>
      </w:tr>
      <w:tr w:rsidR="000B6351" w:rsidRPr="009C5A7B" w:rsidTr="00A30E4C">
        <w:trPr>
          <w:trHeight w:hRule="exact" w:val="454"/>
          <w:jc w:val="center"/>
        </w:trPr>
        <w:tc>
          <w:tcPr>
            <w:tcW w:w="2432" w:type="pct"/>
            <w:tcBorders>
              <w:top w:val="single" w:sz="4" w:space="0" w:color="auto"/>
              <w:left w:val="single" w:sz="4" w:space="0" w:color="auto"/>
            </w:tcBorders>
            <w:shd w:val="clear" w:color="auto" w:fill="FFFFFF"/>
            <w:vAlign w:val="bottom"/>
          </w:tcPr>
          <w:p w:rsidR="000B6351" w:rsidRPr="009C5A7B" w:rsidRDefault="000B6351" w:rsidP="00A30E4C">
            <w:pPr>
              <w:rPr>
                <w:szCs w:val="21"/>
              </w:rPr>
            </w:pPr>
            <w:r w:rsidRPr="009C5A7B">
              <w:rPr>
                <w:szCs w:val="21"/>
              </w:rPr>
              <w:t>13</w:t>
            </w:r>
            <w:r w:rsidRPr="009C5A7B">
              <w:rPr>
                <w:rFonts w:hint="eastAsia"/>
                <w:szCs w:val="21"/>
              </w:rPr>
              <w:t>、</w:t>
            </w:r>
            <w:r w:rsidRPr="009C5A7B">
              <w:rPr>
                <w:szCs w:val="21"/>
              </w:rPr>
              <w:t>保温及防腐</w:t>
            </w:r>
          </w:p>
        </w:tc>
        <w:tc>
          <w:tcPr>
            <w:tcW w:w="909" w:type="pct"/>
            <w:tcBorders>
              <w:top w:val="single" w:sz="4" w:space="0" w:color="auto"/>
              <w:left w:val="single" w:sz="4" w:space="0" w:color="auto"/>
            </w:tcBorders>
            <w:shd w:val="clear" w:color="auto" w:fill="FFFFFF"/>
            <w:vAlign w:val="center"/>
          </w:tcPr>
          <w:p w:rsidR="000B6351" w:rsidRPr="009C5A7B" w:rsidRDefault="000B6351" w:rsidP="00A30E4C">
            <w:pPr>
              <w:jc w:val="center"/>
              <w:rPr>
                <w:szCs w:val="21"/>
              </w:rPr>
            </w:pPr>
          </w:p>
        </w:tc>
        <w:tc>
          <w:tcPr>
            <w:tcW w:w="837" w:type="pct"/>
            <w:tcBorders>
              <w:top w:val="single" w:sz="4" w:space="0" w:color="auto"/>
              <w:left w:val="single" w:sz="4" w:space="0" w:color="auto"/>
            </w:tcBorders>
            <w:shd w:val="clear" w:color="auto" w:fill="FFFFFF"/>
            <w:vAlign w:val="center"/>
          </w:tcPr>
          <w:p w:rsidR="000B6351" w:rsidRPr="009C5A7B" w:rsidRDefault="000B6351" w:rsidP="00A30E4C">
            <w:pPr>
              <w:jc w:val="center"/>
              <w:rPr>
                <w:szCs w:val="21"/>
              </w:rPr>
            </w:pPr>
            <w:r w:rsidRPr="009C5A7B">
              <w:rPr>
                <w:rFonts w:ascii="Segoe UI Emoji" w:eastAsia="Segoe UI Emoji" w:hAnsi="Segoe UI Emoji" w:cs="Segoe UI Emoji" w:hint="eastAsia"/>
                <w:szCs w:val="21"/>
              </w:rPr>
              <w:t>✔</w:t>
            </w:r>
          </w:p>
        </w:tc>
        <w:tc>
          <w:tcPr>
            <w:tcW w:w="822" w:type="pct"/>
            <w:tcBorders>
              <w:top w:val="single" w:sz="4" w:space="0" w:color="auto"/>
              <w:left w:val="single" w:sz="4" w:space="0" w:color="auto"/>
              <w:right w:val="single" w:sz="4" w:space="0" w:color="auto"/>
            </w:tcBorders>
            <w:shd w:val="clear" w:color="auto" w:fill="FFFFFF"/>
          </w:tcPr>
          <w:p w:rsidR="000B6351" w:rsidRPr="009C5A7B" w:rsidRDefault="000B6351" w:rsidP="00A30E4C">
            <w:pPr>
              <w:rPr>
                <w:szCs w:val="21"/>
              </w:rPr>
            </w:pPr>
          </w:p>
        </w:tc>
      </w:tr>
      <w:tr w:rsidR="000B6351" w:rsidRPr="009C5A7B" w:rsidTr="00A30E4C">
        <w:trPr>
          <w:trHeight w:hRule="exact" w:val="302"/>
          <w:jc w:val="center"/>
        </w:trPr>
        <w:tc>
          <w:tcPr>
            <w:tcW w:w="2432" w:type="pct"/>
            <w:vMerge w:val="restart"/>
            <w:tcBorders>
              <w:top w:val="single" w:sz="4" w:space="0" w:color="auto"/>
              <w:left w:val="single" w:sz="4" w:space="0" w:color="auto"/>
            </w:tcBorders>
            <w:shd w:val="clear" w:color="auto" w:fill="FFFFFF"/>
            <w:vAlign w:val="center"/>
          </w:tcPr>
          <w:p w:rsidR="000B6351" w:rsidRPr="009C5A7B" w:rsidRDefault="000B6351" w:rsidP="00A30E4C">
            <w:pPr>
              <w:rPr>
                <w:szCs w:val="21"/>
              </w:rPr>
            </w:pPr>
            <w:r w:rsidRPr="009C5A7B">
              <w:rPr>
                <w:szCs w:val="21"/>
              </w:rPr>
              <w:t>14</w:t>
            </w:r>
            <w:r w:rsidRPr="009C5A7B">
              <w:rPr>
                <w:rFonts w:hint="eastAsia"/>
                <w:szCs w:val="21"/>
              </w:rPr>
              <w:t>、</w:t>
            </w:r>
            <w:r w:rsidRPr="009C5A7B">
              <w:rPr>
                <w:szCs w:val="21"/>
              </w:rPr>
              <w:t>其他说明</w:t>
            </w:r>
          </w:p>
        </w:tc>
        <w:tc>
          <w:tcPr>
            <w:tcW w:w="2568" w:type="pct"/>
            <w:gridSpan w:val="3"/>
            <w:tcBorders>
              <w:top w:val="single" w:sz="4" w:space="0" w:color="auto"/>
              <w:left w:val="single" w:sz="4" w:space="0" w:color="auto"/>
              <w:right w:val="single" w:sz="4" w:space="0" w:color="auto"/>
            </w:tcBorders>
            <w:shd w:val="clear" w:color="auto" w:fill="FFFFFF"/>
            <w:vAlign w:val="bottom"/>
          </w:tcPr>
          <w:p w:rsidR="000B6351" w:rsidRPr="009C5A7B" w:rsidRDefault="000B6351" w:rsidP="00A30E4C">
            <w:pPr>
              <w:pStyle w:val="Other10"/>
              <w:spacing w:line="240" w:lineRule="auto"/>
              <w:ind w:firstLine="0"/>
              <w:jc w:val="right"/>
              <w:rPr>
                <w:rFonts w:eastAsia="PMingLiU"/>
                <w:sz w:val="21"/>
                <w:szCs w:val="21"/>
              </w:rPr>
            </w:pPr>
            <w:r w:rsidRPr="009C5A7B">
              <w:rPr>
                <w:sz w:val="21"/>
                <w:szCs w:val="21"/>
              </w:rPr>
              <w:t>该</w:t>
            </w:r>
            <w:r w:rsidRPr="009C5A7B">
              <w:rPr>
                <w:rFonts w:hint="eastAsia"/>
                <w:sz w:val="21"/>
                <w:szCs w:val="21"/>
                <w:lang w:eastAsia="zh-CN"/>
              </w:rPr>
              <w:t>设备、系统</w:t>
            </w:r>
            <w:r w:rsidRPr="009C5A7B">
              <w:rPr>
                <w:sz w:val="21"/>
                <w:szCs w:val="21"/>
              </w:rPr>
              <w:t>为总包工程，未在本</w:t>
            </w:r>
            <w:r w:rsidRPr="009C5A7B">
              <w:rPr>
                <w:rFonts w:eastAsia="PMingLiU"/>
                <w:sz w:val="21"/>
                <w:szCs w:val="21"/>
              </w:rPr>
              <w:t>URS</w:t>
            </w:r>
            <w:r w:rsidRPr="009C5A7B">
              <w:rPr>
                <w:rFonts w:ascii="等线" w:hAnsi="等线" w:hint="eastAsia"/>
                <w:sz w:val="21"/>
                <w:szCs w:val="21"/>
                <w:lang w:eastAsia="zh-CN"/>
              </w:rPr>
              <w:t>中列出，同时又</w:t>
            </w:r>
          </w:p>
          <w:p w:rsidR="000B6351" w:rsidRPr="009C5A7B" w:rsidRDefault="000B6351" w:rsidP="00A30E4C">
            <w:pPr>
              <w:pStyle w:val="Other10"/>
              <w:spacing w:line="240" w:lineRule="auto"/>
              <w:ind w:firstLine="0"/>
              <w:rPr>
                <w:sz w:val="21"/>
                <w:szCs w:val="21"/>
              </w:rPr>
            </w:pPr>
            <w:r w:rsidRPr="009C5A7B">
              <w:rPr>
                <w:sz w:val="21"/>
                <w:szCs w:val="21"/>
              </w:rPr>
              <w:t>中列出，同</w:t>
            </w:r>
          </w:p>
        </w:tc>
      </w:tr>
      <w:tr w:rsidR="000B6351" w:rsidRPr="009C5A7B" w:rsidTr="00A30E4C">
        <w:trPr>
          <w:trHeight w:hRule="exact" w:val="353"/>
          <w:jc w:val="center"/>
        </w:trPr>
        <w:tc>
          <w:tcPr>
            <w:tcW w:w="2432" w:type="pct"/>
            <w:vMerge/>
            <w:tcBorders>
              <w:left w:val="single" w:sz="4" w:space="0" w:color="auto"/>
              <w:bottom w:val="single" w:sz="4" w:space="0" w:color="auto"/>
            </w:tcBorders>
            <w:shd w:val="clear" w:color="auto" w:fill="FFFFFF"/>
            <w:vAlign w:val="center"/>
          </w:tcPr>
          <w:p w:rsidR="000B6351" w:rsidRPr="009C5A7B" w:rsidRDefault="000B6351" w:rsidP="00A30E4C">
            <w:pPr>
              <w:rPr>
                <w:szCs w:val="21"/>
              </w:rPr>
            </w:pPr>
          </w:p>
        </w:tc>
        <w:tc>
          <w:tcPr>
            <w:tcW w:w="2568" w:type="pct"/>
            <w:gridSpan w:val="3"/>
            <w:tcBorders>
              <w:left w:val="single" w:sz="4" w:space="0" w:color="auto"/>
              <w:bottom w:val="single" w:sz="4" w:space="0" w:color="auto"/>
              <w:right w:val="single" w:sz="4" w:space="0" w:color="auto"/>
            </w:tcBorders>
            <w:shd w:val="clear" w:color="auto" w:fill="FFFFFF"/>
            <w:vAlign w:val="bottom"/>
          </w:tcPr>
          <w:p w:rsidR="000B6351" w:rsidRPr="009C5A7B" w:rsidRDefault="000B6351" w:rsidP="00A30E4C">
            <w:pPr>
              <w:pStyle w:val="Other10"/>
              <w:spacing w:line="240" w:lineRule="auto"/>
              <w:ind w:firstLine="0"/>
              <w:rPr>
                <w:sz w:val="21"/>
                <w:szCs w:val="21"/>
              </w:rPr>
            </w:pPr>
            <w:r w:rsidRPr="009C5A7B">
              <w:rPr>
                <w:sz w:val="21"/>
                <w:szCs w:val="21"/>
              </w:rPr>
              <w:t>又是本系统所必须的设备，全由</w:t>
            </w:r>
            <w:r w:rsidRPr="009C5A7B">
              <w:rPr>
                <w:rFonts w:hint="eastAsia"/>
                <w:sz w:val="21"/>
                <w:szCs w:val="21"/>
                <w:lang w:eastAsia="zh-CN"/>
              </w:rPr>
              <w:t>供应商</w:t>
            </w:r>
            <w:r w:rsidRPr="009C5A7B">
              <w:rPr>
                <w:sz w:val="21"/>
                <w:szCs w:val="21"/>
              </w:rPr>
              <w:t>负责。</w:t>
            </w:r>
          </w:p>
        </w:tc>
      </w:tr>
    </w:tbl>
    <w:bookmarkEnd w:id="4"/>
    <w:p w:rsidR="000B6351" w:rsidRPr="009C5A7B" w:rsidRDefault="000B6351" w:rsidP="000B6351">
      <w:pPr>
        <w:rPr>
          <w:szCs w:val="21"/>
        </w:rPr>
      </w:pPr>
      <w:r w:rsidRPr="009C5A7B">
        <w:rPr>
          <w:szCs w:val="21"/>
        </w:rPr>
        <w:lastRenderedPageBreak/>
        <w:t>1</w:t>
      </w:r>
      <w:r w:rsidRPr="009C5A7B">
        <w:rPr>
          <w:rFonts w:hint="eastAsia"/>
          <w:szCs w:val="21"/>
        </w:rPr>
        <w:t>.5.4</w:t>
      </w:r>
      <w:r w:rsidRPr="009C5A7B">
        <w:rPr>
          <w:rFonts w:hint="eastAsia"/>
          <w:szCs w:val="21"/>
        </w:rPr>
        <w:t>设计要求</w:t>
      </w:r>
    </w:p>
    <w:p w:rsidR="000B6351" w:rsidRPr="009C5A7B" w:rsidRDefault="000B6351" w:rsidP="000B6351">
      <w:pPr>
        <w:rPr>
          <w:b/>
          <w:szCs w:val="21"/>
        </w:rPr>
      </w:pPr>
      <w:r w:rsidRPr="009C5A7B">
        <w:rPr>
          <w:rFonts w:hint="eastAsia"/>
          <w:szCs w:val="21"/>
        </w:rPr>
        <w:t>1.</w:t>
      </w:r>
      <w:r w:rsidRPr="009C5A7B">
        <w:rPr>
          <w:szCs w:val="21"/>
        </w:rPr>
        <w:t>5</w:t>
      </w:r>
      <w:r w:rsidRPr="009C5A7B">
        <w:rPr>
          <w:rFonts w:hint="eastAsia"/>
          <w:szCs w:val="21"/>
        </w:rPr>
        <w:t>.4.</w:t>
      </w:r>
      <w:r w:rsidRPr="009C5A7B">
        <w:rPr>
          <w:szCs w:val="21"/>
        </w:rPr>
        <w:t>1</w:t>
      </w:r>
      <w:r w:rsidRPr="009C5A7B">
        <w:rPr>
          <w:szCs w:val="21"/>
        </w:rPr>
        <w:t>含氯废气去除率：</w:t>
      </w:r>
      <w:r w:rsidRPr="009C5A7B">
        <w:rPr>
          <w:szCs w:val="21"/>
        </w:rPr>
        <w:t>≥99%</w:t>
      </w:r>
      <w:r w:rsidRPr="009C5A7B">
        <w:rPr>
          <w:rFonts w:hint="eastAsia"/>
          <w:szCs w:val="21"/>
        </w:rPr>
        <w:t>，且</w:t>
      </w:r>
      <w:r w:rsidRPr="009C5A7B">
        <w:rPr>
          <w:szCs w:val="21"/>
        </w:rPr>
        <w:t>系统</w:t>
      </w:r>
      <w:r w:rsidRPr="009C5A7B">
        <w:rPr>
          <w:rFonts w:hint="eastAsia"/>
          <w:szCs w:val="21"/>
        </w:rPr>
        <w:t>含氯废气</w:t>
      </w:r>
      <w:r w:rsidRPr="009C5A7B">
        <w:rPr>
          <w:szCs w:val="21"/>
        </w:rPr>
        <w:t>排放浓度</w:t>
      </w:r>
      <w:r w:rsidRPr="009C5A7B">
        <w:rPr>
          <w:szCs w:val="21"/>
        </w:rPr>
        <w:t>:</w:t>
      </w:r>
      <w:r w:rsidRPr="009C5A7B">
        <w:rPr>
          <w:rFonts w:hint="eastAsia"/>
          <w:szCs w:val="21"/>
        </w:rPr>
        <w:t xml:space="preserve"> </w:t>
      </w:r>
      <w:r w:rsidRPr="009C5A7B">
        <w:rPr>
          <w:szCs w:val="21"/>
        </w:rPr>
        <w:t>≤500mg/m3</w:t>
      </w:r>
      <w:r w:rsidRPr="009C5A7B">
        <w:rPr>
          <w:rFonts w:hint="eastAsia"/>
          <w:szCs w:val="21"/>
        </w:rPr>
        <w:t>。</w:t>
      </w:r>
    </w:p>
    <w:p w:rsidR="000B6351" w:rsidRPr="009C5A7B" w:rsidRDefault="000B6351" w:rsidP="000B6351">
      <w:pPr>
        <w:rPr>
          <w:szCs w:val="21"/>
        </w:rPr>
      </w:pPr>
      <w:r w:rsidRPr="009C5A7B">
        <w:rPr>
          <w:rFonts w:hint="eastAsia"/>
          <w:szCs w:val="21"/>
        </w:rPr>
        <w:t>1.</w:t>
      </w:r>
      <w:r w:rsidRPr="009C5A7B">
        <w:rPr>
          <w:szCs w:val="21"/>
        </w:rPr>
        <w:t>5</w:t>
      </w:r>
      <w:r w:rsidRPr="009C5A7B">
        <w:rPr>
          <w:rFonts w:hint="eastAsia"/>
          <w:szCs w:val="21"/>
        </w:rPr>
        <w:t>.4.</w:t>
      </w:r>
      <w:r w:rsidRPr="009C5A7B">
        <w:rPr>
          <w:szCs w:val="21"/>
        </w:rPr>
        <w:t>2</w:t>
      </w:r>
      <w:r w:rsidRPr="009C5A7B">
        <w:rPr>
          <w:szCs w:val="21"/>
        </w:rPr>
        <w:t>废气出口温度</w:t>
      </w:r>
      <w:r w:rsidRPr="009C5A7B">
        <w:rPr>
          <w:szCs w:val="21"/>
        </w:rPr>
        <w:t>≤50℃</w:t>
      </w:r>
    </w:p>
    <w:p w:rsidR="000B6351" w:rsidRPr="009C5A7B" w:rsidRDefault="000B6351" w:rsidP="000B6351">
      <w:pPr>
        <w:rPr>
          <w:szCs w:val="21"/>
        </w:rPr>
      </w:pPr>
      <w:r w:rsidRPr="009C5A7B">
        <w:rPr>
          <w:rFonts w:hint="eastAsia"/>
          <w:szCs w:val="21"/>
        </w:rPr>
        <w:t>1.</w:t>
      </w:r>
      <w:r w:rsidRPr="009C5A7B">
        <w:rPr>
          <w:szCs w:val="21"/>
        </w:rPr>
        <w:t>5</w:t>
      </w:r>
      <w:r w:rsidRPr="009C5A7B">
        <w:rPr>
          <w:rFonts w:hint="eastAsia"/>
          <w:szCs w:val="21"/>
        </w:rPr>
        <w:t>.4.</w:t>
      </w:r>
      <w:r w:rsidRPr="009C5A7B">
        <w:rPr>
          <w:szCs w:val="21"/>
        </w:rPr>
        <w:t>3</w:t>
      </w:r>
      <w:r w:rsidRPr="009C5A7B">
        <w:rPr>
          <w:szCs w:val="21"/>
        </w:rPr>
        <w:t>吸附系统压降</w:t>
      </w:r>
      <w:r w:rsidRPr="009C5A7B">
        <w:rPr>
          <w:rFonts w:hint="eastAsia"/>
          <w:szCs w:val="21"/>
        </w:rPr>
        <w:t>≤</w:t>
      </w:r>
      <w:r w:rsidRPr="009C5A7B">
        <w:rPr>
          <w:szCs w:val="21"/>
        </w:rPr>
        <w:t xml:space="preserve"> </w:t>
      </w:r>
      <w:r w:rsidRPr="009C5A7B">
        <w:rPr>
          <w:szCs w:val="21"/>
          <w:u w:val="single"/>
        </w:rPr>
        <w:t xml:space="preserve">         </w:t>
      </w:r>
      <w:r w:rsidRPr="009C5A7B">
        <w:rPr>
          <w:szCs w:val="21"/>
        </w:rPr>
        <w:t xml:space="preserve"> Pa </w:t>
      </w:r>
      <w:r w:rsidRPr="009C5A7B">
        <w:rPr>
          <w:b/>
          <w:szCs w:val="21"/>
        </w:rPr>
        <w:t>（</w:t>
      </w:r>
      <w:r w:rsidRPr="009C5A7B">
        <w:rPr>
          <w:rFonts w:hint="eastAsia"/>
          <w:b/>
          <w:szCs w:val="21"/>
        </w:rPr>
        <w:t>供应</w:t>
      </w:r>
      <w:r w:rsidRPr="009C5A7B">
        <w:rPr>
          <w:b/>
          <w:szCs w:val="21"/>
        </w:rPr>
        <w:t>方提供）</w:t>
      </w:r>
    </w:p>
    <w:p w:rsidR="000B6351" w:rsidRPr="009C5A7B" w:rsidRDefault="000B6351" w:rsidP="000B6351">
      <w:pPr>
        <w:rPr>
          <w:szCs w:val="21"/>
        </w:rPr>
      </w:pPr>
      <w:r w:rsidRPr="009C5A7B">
        <w:rPr>
          <w:rFonts w:hint="eastAsia"/>
          <w:szCs w:val="21"/>
        </w:rPr>
        <w:t>1.</w:t>
      </w:r>
      <w:r w:rsidRPr="009C5A7B">
        <w:rPr>
          <w:szCs w:val="21"/>
        </w:rPr>
        <w:t>5</w:t>
      </w:r>
      <w:r w:rsidRPr="009C5A7B">
        <w:rPr>
          <w:rFonts w:hint="eastAsia"/>
          <w:szCs w:val="21"/>
        </w:rPr>
        <w:t>.4.</w:t>
      </w:r>
      <w:r w:rsidRPr="009C5A7B">
        <w:rPr>
          <w:szCs w:val="21"/>
        </w:rPr>
        <w:t>4</w:t>
      </w:r>
      <w:r w:rsidRPr="009C5A7B">
        <w:rPr>
          <w:szCs w:val="21"/>
        </w:rPr>
        <w:t>总体漏风率：</w:t>
      </w:r>
      <w:r w:rsidRPr="009C5A7B">
        <w:rPr>
          <w:rFonts w:hint="eastAsia"/>
          <w:szCs w:val="21"/>
        </w:rPr>
        <w:t>≤</w:t>
      </w:r>
      <w:r w:rsidRPr="009C5A7B">
        <w:rPr>
          <w:szCs w:val="21"/>
        </w:rPr>
        <w:t>0.2%</w:t>
      </w:r>
    </w:p>
    <w:p w:rsidR="000B6351" w:rsidRPr="009C5A7B" w:rsidRDefault="000B6351" w:rsidP="000B6351">
      <w:pPr>
        <w:rPr>
          <w:szCs w:val="21"/>
        </w:rPr>
      </w:pPr>
      <w:r w:rsidRPr="009C5A7B">
        <w:rPr>
          <w:szCs w:val="21"/>
        </w:rPr>
        <w:t>1</w:t>
      </w:r>
      <w:r w:rsidRPr="009C5A7B">
        <w:rPr>
          <w:rFonts w:hint="eastAsia"/>
          <w:szCs w:val="21"/>
        </w:rPr>
        <w:t>.</w:t>
      </w:r>
      <w:r w:rsidRPr="009C5A7B">
        <w:rPr>
          <w:szCs w:val="21"/>
        </w:rPr>
        <w:t>5</w:t>
      </w:r>
      <w:r w:rsidRPr="009C5A7B">
        <w:rPr>
          <w:rFonts w:hint="eastAsia"/>
          <w:szCs w:val="21"/>
        </w:rPr>
        <w:t>.4.</w:t>
      </w:r>
      <w:r w:rsidRPr="009C5A7B">
        <w:rPr>
          <w:szCs w:val="21"/>
        </w:rPr>
        <w:t>5</w:t>
      </w:r>
      <w:r w:rsidRPr="009C5A7B">
        <w:rPr>
          <w:szCs w:val="21"/>
        </w:rPr>
        <w:t>年运行利用小时数：</w:t>
      </w:r>
      <w:r w:rsidRPr="009C5A7B">
        <w:rPr>
          <w:rFonts w:hint="eastAsia"/>
          <w:szCs w:val="21"/>
        </w:rPr>
        <w:t>≥</w:t>
      </w:r>
      <w:r w:rsidRPr="009C5A7B">
        <w:rPr>
          <w:szCs w:val="21"/>
        </w:rPr>
        <w:t>8</w:t>
      </w:r>
      <w:r w:rsidRPr="009C5A7B">
        <w:rPr>
          <w:rFonts w:hint="eastAsia"/>
          <w:szCs w:val="21"/>
        </w:rPr>
        <w:t>7</w:t>
      </w:r>
      <w:r w:rsidRPr="009C5A7B">
        <w:rPr>
          <w:szCs w:val="21"/>
        </w:rPr>
        <w:t>00</w:t>
      </w:r>
      <w:r w:rsidRPr="009C5A7B">
        <w:rPr>
          <w:szCs w:val="21"/>
        </w:rPr>
        <w:t>小时</w:t>
      </w:r>
    </w:p>
    <w:p w:rsidR="000B6351" w:rsidRPr="009C5A7B" w:rsidRDefault="000B6351" w:rsidP="000B6351">
      <w:pPr>
        <w:rPr>
          <w:szCs w:val="21"/>
        </w:rPr>
      </w:pPr>
      <w:r w:rsidRPr="009C5A7B">
        <w:rPr>
          <w:szCs w:val="21"/>
        </w:rPr>
        <w:t>1</w:t>
      </w:r>
      <w:r w:rsidRPr="009C5A7B">
        <w:rPr>
          <w:rFonts w:hint="eastAsia"/>
          <w:szCs w:val="21"/>
        </w:rPr>
        <w:t>.</w:t>
      </w:r>
      <w:r w:rsidRPr="009C5A7B">
        <w:rPr>
          <w:szCs w:val="21"/>
        </w:rPr>
        <w:t>5</w:t>
      </w:r>
      <w:r w:rsidRPr="009C5A7B">
        <w:rPr>
          <w:rFonts w:hint="eastAsia"/>
          <w:szCs w:val="21"/>
        </w:rPr>
        <w:t>.4.</w:t>
      </w:r>
      <w:r w:rsidRPr="009C5A7B">
        <w:rPr>
          <w:szCs w:val="21"/>
        </w:rPr>
        <w:t>6</w:t>
      </w:r>
      <w:r w:rsidRPr="009C5A7B">
        <w:rPr>
          <w:rFonts w:hint="eastAsia"/>
          <w:szCs w:val="21"/>
        </w:rPr>
        <w:t>系统设计寿命：≥</w:t>
      </w:r>
      <w:r w:rsidRPr="009C5A7B">
        <w:rPr>
          <w:rFonts w:hint="eastAsia"/>
          <w:szCs w:val="21"/>
        </w:rPr>
        <w:t>1</w:t>
      </w:r>
      <w:r w:rsidRPr="009C5A7B">
        <w:rPr>
          <w:szCs w:val="21"/>
        </w:rPr>
        <w:t>0</w:t>
      </w:r>
      <w:r w:rsidRPr="009C5A7B">
        <w:rPr>
          <w:rFonts w:hint="eastAsia"/>
          <w:szCs w:val="21"/>
        </w:rPr>
        <w:t>年</w:t>
      </w:r>
    </w:p>
    <w:p w:rsidR="000B6351" w:rsidRPr="009C5A7B" w:rsidRDefault="000B6351" w:rsidP="000B6351">
      <w:pPr>
        <w:rPr>
          <w:szCs w:val="21"/>
        </w:rPr>
      </w:pPr>
      <w:r w:rsidRPr="009C5A7B">
        <w:rPr>
          <w:szCs w:val="21"/>
        </w:rPr>
        <w:t>1</w:t>
      </w:r>
      <w:r w:rsidRPr="009C5A7B">
        <w:rPr>
          <w:rFonts w:hint="eastAsia"/>
          <w:szCs w:val="21"/>
        </w:rPr>
        <w:t>.</w:t>
      </w:r>
      <w:r w:rsidRPr="009C5A7B">
        <w:rPr>
          <w:szCs w:val="21"/>
        </w:rPr>
        <w:t>5</w:t>
      </w:r>
      <w:r w:rsidRPr="009C5A7B">
        <w:rPr>
          <w:rFonts w:hint="eastAsia"/>
          <w:szCs w:val="21"/>
        </w:rPr>
        <w:t>.4.</w:t>
      </w:r>
      <w:r w:rsidRPr="009C5A7B">
        <w:rPr>
          <w:szCs w:val="21"/>
        </w:rPr>
        <w:t>7</w:t>
      </w:r>
      <w:r w:rsidRPr="009C5A7B">
        <w:rPr>
          <w:rFonts w:hint="eastAsia"/>
          <w:szCs w:val="21"/>
        </w:rPr>
        <w:t>树脂寿命：</w:t>
      </w:r>
      <w:r w:rsidRPr="009C5A7B">
        <w:rPr>
          <w:szCs w:val="21"/>
        </w:rPr>
        <w:t xml:space="preserve"> </w:t>
      </w:r>
      <w:r w:rsidRPr="009C5A7B">
        <w:rPr>
          <w:rFonts w:hint="eastAsia"/>
          <w:szCs w:val="21"/>
        </w:rPr>
        <w:t>≥</w:t>
      </w:r>
      <w:r w:rsidRPr="009C5A7B">
        <w:rPr>
          <w:szCs w:val="21"/>
        </w:rPr>
        <w:t>5</w:t>
      </w:r>
      <w:r w:rsidRPr="009C5A7B">
        <w:rPr>
          <w:rFonts w:hint="eastAsia"/>
          <w:szCs w:val="21"/>
        </w:rPr>
        <w:t>年</w:t>
      </w:r>
      <w:r w:rsidRPr="009C5A7B">
        <w:rPr>
          <w:rFonts w:hint="eastAsia"/>
          <w:szCs w:val="21"/>
        </w:rPr>
        <w:t xml:space="preserve"> </w:t>
      </w:r>
      <w:r w:rsidRPr="009C5A7B">
        <w:rPr>
          <w:szCs w:val="21"/>
        </w:rPr>
        <w:t xml:space="preserve"> </w:t>
      </w:r>
    </w:p>
    <w:p w:rsidR="000B6351" w:rsidRPr="009C5A7B" w:rsidRDefault="000B6351" w:rsidP="000B6351"/>
    <w:p w:rsidR="00D8064F" w:rsidRPr="000B6351" w:rsidRDefault="00D8064F">
      <w:bookmarkStart w:id="9" w:name="_GoBack"/>
      <w:bookmarkEnd w:id="9"/>
    </w:p>
    <w:sectPr w:rsidR="00D8064F" w:rsidRPr="000B6351" w:rsidSect="00B363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Emoji">
    <w:altName w:val="Segoe UI Symbol"/>
    <w:charset w:val="00"/>
    <w:family w:val="swiss"/>
    <w:pitch w:val="variable"/>
    <w:sig w:usb0="00000003" w:usb1="02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351"/>
    <w:rsid w:val="000B6351"/>
    <w:rsid w:val="00D80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35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ther1">
    <w:name w:val="Other|1_"/>
    <w:link w:val="Other10"/>
    <w:rsid w:val="000B6351"/>
    <w:rPr>
      <w:rFonts w:ascii="宋体" w:hAnsi="宋体" w:cs="宋体"/>
      <w:sz w:val="19"/>
      <w:szCs w:val="19"/>
      <w:lang w:val="zh-TW" w:eastAsia="zh-TW" w:bidi="zh-TW"/>
    </w:rPr>
  </w:style>
  <w:style w:type="paragraph" w:customStyle="1" w:styleId="Other10">
    <w:name w:val="Other|1"/>
    <w:basedOn w:val="a"/>
    <w:link w:val="Other1"/>
    <w:rsid w:val="000B6351"/>
    <w:pPr>
      <w:spacing w:line="295" w:lineRule="auto"/>
      <w:ind w:firstLine="400"/>
      <w:jc w:val="left"/>
    </w:pPr>
    <w:rPr>
      <w:rFonts w:ascii="宋体" w:eastAsiaTheme="minorEastAsia" w:hAnsi="宋体" w:cs="宋体"/>
      <w:sz w:val="19"/>
      <w:szCs w:val="19"/>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35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ther1">
    <w:name w:val="Other|1_"/>
    <w:link w:val="Other10"/>
    <w:rsid w:val="000B6351"/>
    <w:rPr>
      <w:rFonts w:ascii="宋体" w:hAnsi="宋体" w:cs="宋体"/>
      <w:sz w:val="19"/>
      <w:szCs w:val="19"/>
      <w:lang w:val="zh-TW" w:eastAsia="zh-TW" w:bidi="zh-TW"/>
    </w:rPr>
  </w:style>
  <w:style w:type="paragraph" w:customStyle="1" w:styleId="Other10">
    <w:name w:val="Other|1"/>
    <w:basedOn w:val="a"/>
    <w:link w:val="Other1"/>
    <w:rsid w:val="000B6351"/>
    <w:pPr>
      <w:spacing w:line="295" w:lineRule="auto"/>
      <w:ind w:firstLine="400"/>
      <w:jc w:val="left"/>
    </w:pPr>
    <w:rPr>
      <w:rFonts w:ascii="宋体" w:eastAsiaTheme="minorEastAsia" w:hAnsi="宋体" w:cs="宋体"/>
      <w:sz w:val="19"/>
      <w:szCs w:val="19"/>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330</Words>
  <Characters>1886</Characters>
  <Application>Microsoft Office Word</Application>
  <DocSecurity>0</DocSecurity>
  <Lines>15</Lines>
  <Paragraphs>4</Paragraphs>
  <ScaleCrop>false</ScaleCrop>
  <Company>china</Company>
  <LinksUpToDate>false</LinksUpToDate>
  <CharactersWithSpaces>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2021-01-27T08:26:00Z</dcterms:created>
  <dcterms:modified xsi:type="dcterms:W3CDTF">2021-01-27T08:26:00Z</dcterms:modified>
</cp:coreProperties>
</file>