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center"/>
        <w:rPr>
          <w:rFonts w:hint="eastAsia" w:ascii="微软雅黑" w:hAnsi="微软雅黑" w:eastAsia="微软雅黑" w:cs="微软雅黑"/>
          <w:b w:val="0"/>
          <w:bCs/>
          <w:i w:val="0"/>
          <w:caps w:val="0"/>
          <w:spacing w:val="0"/>
          <w:sz w:val="36"/>
          <w:szCs w:val="36"/>
          <w:shd w:val="clear" w:fill="FFFFFF"/>
        </w:rPr>
      </w:pPr>
      <w:r>
        <w:rPr>
          <w:rFonts w:hint="eastAsia" w:ascii="微软雅黑" w:hAnsi="微软雅黑" w:eastAsia="微软雅黑" w:cs="微软雅黑"/>
          <w:b w:val="0"/>
          <w:bCs/>
          <w:i w:val="0"/>
          <w:caps w:val="0"/>
          <w:spacing w:val="0"/>
          <w:sz w:val="36"/>
          <w:szCs w:val="36"/>
          <w:shd w:val="clear" w:fill="FFFFFF"/>
        </w:rPr>
        <w:t>关于2021-2022年度台州市（除临海外）各级国家机关、事业单位和团体组织车辆定点加油项目公开征集供应商的通知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各相关供应商：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受</w:t>
      </w: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市财政局委托，</w:t>
      </w: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市政府采购中心就“2021-2022年度台州市（除临海外）各级国家机关、事业单位和团体组织车辆定点加油项目”公开征集供应商，现将本次征集有关事项通知如下：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b/>
          <w:bCs/>
          <w:i w:val="0"/>
          <w:caps w:val="0"/>
          <w:spacing w:val="0"/>
          <w:sz w:val="24"/>
          <w:szCs w:val="24"/>
        </w:rPr>
      </w:pPr>
      <w:r>
        <w:rPr>
          <w:rFonts w:hint="eastAsia" w:ascii="宋体" w:hAnsi="宋体" w:eastAsia="宋体" w:cs="宋体"/>
          <w:b/>
          <w:bCs/>
          <w:i w:val="0"/>
          <w:caps w:val="0"/>
          <w:spacing w:val="0"/>
          <w:sz w:val="24"/>
          <w:szCs w:val="24"/>
          <w:shd w:val="clear" w:fill="FFFFFF"/>
        </w:rPr>
        <w:t>一、供应商须知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default" w:ascii="宋体" w:hAnsi="宋体" w:eastAsia="宋体" w:cs="宋体"/>
          <w:i w:val="0"/>
          <w:caps w:val="0"/>
          <w:spacing w:val="0"/>
          <w:sz w:val="24"/>
          <w:szCs w:val="24"/>
          <w:lang w:val="en-US" w:eastAsia="zh-CN"/>
        </w:rPr>
      </w:pPr>
      <w:r>
        <w:rPr>
          <w:rFonts w:hint="eastAsia" w:ascii="宋体" w:hAnsi="宋体" w:eastAsia="宋体" w:cs="宋体"/>
          <w:b/>
          <w:bCs/>
          <w:i w:val="0"/>
          <w:caps w:val="0"/>
          <w:spacing w:val="0"/>
          <w:sz w:val="24"/>
          <w:szCs w:val="24"/>
          <w:shd w:val="clear" w:fill="FFFFFF"/>
        </w:rPr>
        <w:t>（一）项目编号：</w:t>
      </w:r>
      <w:r>
        <w:rPr>
          <w:rFonts w:hint="eastAsia" w:ascii="宋体" w:hAnsi="宋体" w:eastAsia="宋体" w:cs="宋体"/>
          <w:i w:val="0"/>
          <w:caps w:val="0"/>
          <w:spacing w:val="0"/>
          <w:sz w:val="24"/>
          <w:szCs w:val="24"/>
          <w:shd w:val="clear" w:fill="FFFFFF"/>
        </w:rPr>
        <w:t>TZCG-2021-</w:t>
      </w:r>
      <w:r>
        <w:rPr>
          <w:rFonts w:hint="eastAsia" w:ascii="宋体" w:hAnsi="宋体" w:eastAsia="宋体" w:cs="宋体"/>
          <w:i w:val="0"/>
          <w:caps w:val="0"/>
          <w:spacing w:val="0"/>
          <w:sz w:val="24"/>
          <w:szCs w:val="24"/>
          <w:shd w:val="clear" w:fill="FFFFFF"/>
          <w:lang w:val="en-US" w:eastAsia="zh-CN"/>
        </w:rPr>
        <w:t>GK</w:t>
      </w:r>
      <w:r>
        <w:rPr>
          <w:rFonts w:hint="eastAsia" w:ascii="宋体" w:hAnsi="宋体" w:eastAsia="宋体" w:cs="宋体"/>
          <w:i w:val="0"/>
          <w:caps w:val="0"/>
          <w:spacing w:val="0"/>
          <w:sz w:val="24"/>
          <w:szCs w:val="24"/>
          <w:shd w:val="clear" w:fill="FFFFFF"/>
        </w:rPr>
        <w:t>0</w:t>
      </w:r>
      <w:r>
        <w:rPr>
          <w:rFonts w:hint="eastAsia" w:ascii="宋体" w:hAnsi="宋体" w:eastAsia="宋体" w:cs="宋体"/>
          <w:i w:val="0"/>
          <w:caps w:val="0"/>
          <w:spacing w:val="0"/>
          <w:sz w:val="24"/>
          <w:szCs w:val="24"/>
          <w:shd w:val="clear" w:fill="FFFFFF"/>
          <w:lang w:val="en-US" w:eastAsia="zh-CN"/>
        </w:rPr>
        <w:t>20</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b/>
          <w:bCs/>
          <w:i w:val="0"/>
          <w:caps w:val="0"/>
          <w:spacing w:val="0"/>
          <w:sz w:val="24"/>
          <w:szCs w:val="24"/>
          <w:shd w:val="clear" w:fill="FFFFFF"/>
        </w:rPr>
        <w:t>（二）项目名称：</w:t>
      </w:r>
      <w:r>
        <w:rPr>
          <w:rFonts w:hint="eastAsia" w:ascii="宋体" w:hAnsi="宋体" w:eastAsia="宋体" w:cs="宋体"/>
          <w:i w:val="0"/>
          <w:caps w:val="0"/>
          <w:spacing w:val="0"/>
          <w:sz w:val="24"/>
          <w:szCs w:val="24"/>
          <w:shd w:val="clear" w:fill="FFFFFF"/>
        </w:rPr>
        <w:t>2021-2022年度台州市（除临海外）各级国家机关、事业单位和团体组织车辆定点加油项目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cs="宋体" w:eastAsiaTheme="minorEastAsia"/>
          <w:i w:val="0"/>
          <w:caps w:val="0"/>
          <w:spacing w:val="0"/>
          <w:sz w:val="24"/>
          <w:szCs w:val="24"/>
          <w:shd w:val="clear" w:fill="FFFFFF"/>
          <w:lang w:eastAsia="zh-CN"/>
        </w:rPr>
      </w:pPr>
      <w:r>
        <w:rPr>
          <w:rFonts w:hint="eastAsia" w:ascii="宋体" w:hAnsi="宋体" w:eastAsia="宋体" w:cs="宋体"/>
          <w:b/>
          <w:bCs/>
          <w:i w:val="0"/>
          <w:caps w:val="0"/>
          <w:spacing w:val="0"/>
          <w:sz w:val="24"/>
          <w:szCs w:val="24"/>
          <w:shd w:val="clear" w:fill="FFFFFF"/>
        </w:rPr>
        <w:t>（三）采购内容：</w:t>
      </w:r>
      <w:r>
        <w:rPr>
          <w:rFonts w:hint="eastAsia" w:ascii="宋体" w:hAnsi="宋体" w:eastAsia="宋体" w:cs="宋体"/>
          <w:i w:val="0"/>
          <w:caps w:val="0"/>
          <w:spacing w:val="0"/>
          <w:sz w:val="24"/>
          <w:szCs w:val="24"/>
          <w:shd w:val="clear" w:fill="FFFFFF"/>
        </w:rPr>
        <w:t>2021-2022年度台州市（除临海外）各级国家机关、事业单位和团体组织车辆定点</w:t>
      </w:r>
      <w:r>
        <w:rPr>
          <w:rFonts w:hint="eastAsia" w:ascii="宋体" w:hAnsi="宋体" w:eastAsia="宋体" w:cs="宋体"/>
          <w:i w:val="0"/>
          <w:caps w:val="0"/>
          <w:spacing w:val="0"/>
          <w:sz w:val="24"/>
          <w:szCs w:val="24"/>
          <w:shd w:val="clear" w:fill="FFFFFF"/>
          <w:lang w:val="en-US" w:eastAsia="zh-CN"/>
        </w:rPr>
        <w:t>加油</w:t>
      </w:r>
      <w:r>
        <w:rPr>
          <w:rFonts w:hint="eastAsia" w:ascii="宋体" w:hAnsi="宋体" w:eastAsia="宋体" w:cs="宋体"/>
          <w:i w:val="0"/>
          <w:caps w:val="0"/>
          <w:spacing w:val="0"/>
          <w:sz w:val="24"/>
          <w:szCs w:val="24"/>
          <w:shd w:val="clear" w:fill="FFFFFF"/>
        </w:rPr>
        <w:t>，</w:t>
      </w:r>
      <w:r>
        <w:rPr>
          <w:rFonts w:hint="eastAsia" w:ascii="宋体" w:hAnsi="宋体" w:eastAsia="宋体" w:cs="宋体"/>
          <w:i w:val="0"/>
          <w:caps w:val="0"/>
          <w:color w:val="auto"/>
          <w:spacing w:val="0"/>
          <w:sz w:val="24"/>
          <w:szCs w:val="24"/>
          <w:shd w:val="clear" w:fill="FFFFFF"/>
        </w:rPr>
        <w:t>服务范围主要包括：</w:t>
      </w:r>
      <w:r>
        <w:rPr>
          <w:rFonts w:hint="eastAsia"/>
        </w:rPr>
        <w:t>车辆加油服务</w:t>
      </w:r>
      <w:r>
        <w:rPr>
          <w:rFonts w:hint="eastAsia"/>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b/>
          <w:bCs/>
          <w:i w:val="0"/>
          <w:caps w:val="0"/>
          <w:spacing w:val="0"/>
          <w:sz w:val="24"/>
          <w:szCs w:val="24"/>
        </w:rPr>
      </w:pPr>
      <w:r>
        <w:rPr>
          <w:rFonts w:hint="eastAsia" w:ascii="宋体" w:hAnsi="宋体" w:eastAsia="宋体" w:cs="宋体"/>
          <w:b/>
          <w:bCs/>
          <w:i w:val="0"/>
          <w:caps w:val="0"/>
          <w:spacing w:val="0"/>
          <w:sz w:val="24"/>
          <w:szCs w:val="24"/>
          <w:shd w:val="clear" w:fill="FFFFFF"/>
        </w:rPr>
        <w:t>（四）供应商应具备的资格要求：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1</w:t>
      </w:r>
      <w:r>
        <w:rPr>
          <w:rFonts w:hint="eastAsia" w:ascii="宋体" w:hAnsi="宋体" w:eastAsia="宋体" w:cs="宋体"/>
          <w:i w:val="0"/>
          <w:caps w:val="0"/>
          <w:spacing w:val="0"/>
          <w:sz w:val="24"/>
          <w:szCs w:val="24"/>
          <w:shd w:val="clear" w:fill="FFFFFF"/>
          <w:lang w:val="en-US" w:eastAsia="zh-CN"/>
        </w:rPr>
        <w:t>.</w:t>
      </w:r>
      <w:r>
        <w:rPr>
          <w:rFonts w:hint="eastAsia" w:ascii="宋体" w:hAnsi="宋体" w:eastAsia="宋体" w:cs="宋体"/>
          <w:i w:val="0"/>
          <w:caps w:val="0"/>
          <w:spacing w:val="0"/>
          <w:sz w:val="24"/>
          <w:szCs w:val="24"/>
          <w:shd w:val="clear" w:fill="FFFFFF"/>
        </w:rPr>
        <w:t>在中华人民共和国境内注册，具有独立法人资格，符合《中华人民共和国政府采购法》第二十二条的规定的；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rPr>
          <w:rFonts w:hint="eastAsia" w:ascii="宋体" w:hAnsi="宋体" w:eastAsia="宋体" w:cs="宋体"/>
          <w:i w:val="0"/>
          <w:caps w:val="0"/>
          <w:spacing w:val="0"/>
          <w:sz w:val="24"/>
          <w:szCs w:val="24"/>
          <w:shd w:val="clear" w:fill="FFFFFF"/>
        </w:rPr>
      </w:pPr>
      <w:r>
        <w:rPr>
          <w:rFonts w:hint="eastAsia" w:ascii="宋体" w:hAnsi="宋体" w:eastAsia="宋体" w:cs="宋体"/>
          <w:i w:val="0"/>
          <w:caps w:val="0"/>
          <w:spacing w:val="0"/>
          <w:sz w:val="24"/>
          <w:szCs w:val="24"/>
          <w:shd w:val="clear" w:fill="FFFFFF"/>
        </w:rPr>
        <w:t>2</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rPr>
        <w:t>未被“信用中国”（www.creditchina.gov.cn）、“中国政府采购网”（www.ccgp.gov.cn）列入失信被执行人、重大税收违法案件当事人名单、政府采购严重违法失信行为记录名单；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left"/>
        <w:rPr>
          <w:rFonts w:hint="eastAsia" w:ascii="宋体" w:hAnsi="宋体" w:eastAsia="宋体" w:cs="宋体"/>
          <w:i w:val="0"/>
          <w:caps w:val="0"/>
          <w:spacing w:val="0"/>
          <w:sz w:val="24"/>
          <w:szCs w:val="24"/>
          <w:shd w:val="clear" w:fill="FFFFFF"/>
        </w:rPr>
      </w:pPr>
      <w:r>
        <w:rPr>
          <w:rFonts w:hint="eastAsia" w:ascii="宋体" w:hAnsi="宋体" w:eastAsia="宋体" w:cs="宋体"/>
          <w:i w:val="0"/>
          <w:caps w:val="0"/>
          <w:spacing w:val="0"/>
          <w:sz w:val="24"/>
          <w:szCs w:val="24"/>
          <w:shd w:val="clear" w:fill="FFFFFF"/>
          <w:lang w:val="en-US" w:eastAsia="zh-CN"/>
        </w:rPr>
        <w:t>3.</w:t>
      </w:r>
      <w:r>
        <w:rPr>
          <w:rFonts w:hint="eastAsia" w:ascii="宋体" w:hAnsi="宋体" w:eastAsia="宋体" w:cs="宋体"/>
          <w:i w:val="0"/>
          <w:caps w:val="0"/>
          <w:color w:val="auto"/>
          <w:spacing w:val="0"/>
          <w:sz w:val="24"/>
          <w:szCs w:val="24"/>
        </w:rPr>
        <w:t>供应商须在浙江政府采购网（http://zfcg.czt.zj.gov.cn/）注册入库成为正式供应商，若已入库供应商有信息变化的（包括但不限于企业信息变化、提供上一年度资产负债表等财务报表），需予以更新信息。（具体详见“浙江政府采购网——办事指南——供应商注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4.</w:t>
      </w:r>
      <w:r>
        <w:rPr>
          <w:rFonts w:hint="eastAsia" w:ascii="宋体" w:hAnsi="宋体"/>
          <w:color w:val="auto"/>
          <w:sz w:val="24"/>
        </w:rPr>
        <w:t>具有成品油零售经营许可证、加油站经营资格和省内具有销售联网的企业</w:t>
      </w:r>
      <w:r>
        <w:rPr>
          <w:rFonts w:hint="eastAsia" w:ascii="宋体" w:hAnsi="宋体" w:eastAsia="宋体" w:cs="宋体"/>
          <w:i w:val="0"/>
          <w:caps w:val="0"/>
          <w:color w:val="auto"/>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5.可满足</w:t>
      </w:r>
      <w:r>
        <w:rPr>
          <w:rFonts w:hint="eastAsia" w:ascii="宋体" w:hAnsi="宋体" w:eastAsia="宋体" w:cs="宋体"/>
          <w:color w:val="auto"/>
          <w:sz w:val="24"/>
          <w:szCs w:val="24"/>
        </w:rPr>
        <w:t>公务用车IC（或专用）卡加油</w:t>
      </w:r>
      <w:r>
        <w:rPr>
          <w:rFonts w:hint="eastAsia" w:ascii="宋体" w:hAnsi="宋体" w:eastAsia="宋体" w:cs="宋体"/>
          <w:i w:val="0"/>
          <w:caps w:val="0"/>
          <w:color w:val="auto"/>
          <w:spacing w:val="0"/>
          <w:sz w:val="24"/>
          <w:szCs w:val="24"/>
          <w:shd w:val="clear" w:fill="FFFFFF"/>
          <w:lang w:val="en-US" w:eastAsia="zh-CN"/>
        </w:rPr>
        <w:t>跨省、跨市结算需求；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default"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6.承诺满足《台州市（除临海外）各级国家机关、事业单位和团体组织车辆定点加油项目框架协议书》（见附件一）的各项要求。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特别提示：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rPr>
        <w:t>①本项目不接受联合体申请</w:t>
      </w:r>
      <w:r>
        <w:rPr>
          <w:rFonts w:hint="eastAsia" w:ascii="宋体" w:hAnsi="宋体" w:eastAsia="宋体" w:cs="宋体"/>
          <w:i w:val="0"/>
          <w:caps w:val="0"/>
          <w:color w:val="auto"/>
          <w:spacing w:val="0"/>
          <w:sz w:val="24"/>
          <w:szCs w:val="24"/>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rPr>
        <w:t>②本项目接受分公司（分支机构）直接申请。</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Style w:val="15"/>
          <w:rFonts w:hint="eastAsia" w:ascii="宋体" w:hAnsi="宋体" w:eastAsia="宋体" w:cs="宋体"/>
          <w:b/>
          <w:i w:val="0"/>
          <w:caps w:val="0"/>
          <w:color w:val="auto"/>
          <w:spacing w:val="0"/>
          <w:sz w:val="24"/>
          <w:szCs w:val="24"/>
        </w:rPr>
      </w:pPr>
      <w:r>
        <w:rPr>
          <w:rStyle w:val="15"/>
          <w:rFonts w:hint="eastAsia" w:ascii="宋体" w:hAnsi="宋体" w:eastAsia="宋体" w:cs="宋体"/>
          <w:b/>
          <w:i w:val="0"/>
          <w:caps w:val="0"/>
          <w:color w:val="auto"/>
          <w:spacing w:val="0"/>
          <w:sz w:val="24"/>
          <w:szCs w:val="24"/>
        </w:rPr>
        <w:t>供应商申请流程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（一）供应商申请截止时间：2021年</w:t>
      </w:r>
      <w:r>
        <w:rPr>
          <w:rStyle w:val="15"/>
          <w:rFonts w:hint="eastAsia" w:ascii="宋体" w:hAnsi="宋体" w:eastAsia="宋体" w:cs="宋体"/>
          <w:b/>
          <w:i w:val="0"/>
          <w:caps w:val="0"/>
          <w:color w:val="FF0000"/>
          <w:spacing w:val="0"/>
          <w:sz w:val="24"/>
          <w:szCs w:val="24"/>
          <w:lang w:val="en-US" w:eastAsia="zh-CN"/>
        </w:rPr>
        <w:t>11</w:t>
      </w:r>
      <w:r>
        <w:rPr>
          <w:rStyle w:val="15"/>
          <w:rFonts w:hint="eastAsia" w:ascii="宋体" w:hAnsi="宋体" w:eastAsia="宋体" w:cs="宋体"/>
          <w:b/>
          <w:i w:val="0"/>
          <w:caps w:val="0"/>
          <w:color w:val="auto"/>
          <w:spacing w:val="0"/>
          <w:sz w:val="24"/>
          <w:szCs w:val="24"/>
        </w:rPr>
        <w:t>月</w:t>
      </w:r>
      <w:r>
        <w:rPr>
          <w:rStyle w:val="15"/>
          <w:rFonts w:hint="eastAsia" w:ascii="宋体" w:hAnsi="宋体" w:eastAsia="宋体" w:cs="宋体"/>
          <w:b/>
          <w:i w:val="0"/>
          <w:caps w:val="0"/>
          <w:color w:val="FF0000"/>
          <w:spacing w:val="0"/>
          <w:sz w:val="24"/>
          <w:szCs w:val="24"/>
          <w:lang w:val="en-US"/>
        </w:rPr>
        <w:t>15</w:t>
      </w:r>
      <w:r>
        <w:rPr>
          <w:rStyle w:val="15"/>
          <w:rFonts w:hint="eastAsia" w:ascii="宋体" w:hAnsi="宋体" w:eastAsia="宋体" w:cs="宋体"/>
          <w:b/>
          <w:i w:val="0"/>
          <w:caps w:val="0"/>
          <w:color w:val="auto"/>
          <w:spacing w:val="0"/>
          <w:sz w:val="24"/>
          <w:szCs w:val="24"/>
        </w:rPr>
        <w:t>日17时00分00秒</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i w:val="0"/>
          <w:caps w:val="0"/>
          <w:color w:val="auto"/>
          <w:spacing w:val="0"/>
          <w:sz w:val="24"/>
          <w:szCs w:val="24"/>
        </w:rPr>
      </w:pPr>
      <w:r>
        <w:rPr>
          <w:rStyle w:val="15"/>
          <w:rFonts w:hint="eastAsia" w:ascii="宋体" w:hAnsi="宋体" w:eastAsia="宋体" w:cs="宋体"/>
          <w:b/>
          <w:i w:val="0"/>
          <w:caps w:val="0"/>
          <w:color w:val="auto"/>
          <w:spacing w:val="0"/>
          <w:sz w:val="24"/>
          <w:szCs w:val="24"/>
        </w:rPr>
        <w:t>（二）供应商申请</w:t>
      </w:r>
      <w:r>
        <w:rPr>
          <w:rStyle w:val="15"/>
          <w:rFonts w:hint="eastAsia" w:ascii="宋体" w:hAnsi="宋体" w:eastAsia="宋体" w:cs="宋体"/>
          <w:b/>
          <w:i w:val="0"/>
          <w:caps w:val="0"/>
          <w:color w:val="auto"/>
          <w:spacing w:val="0"/>
          <w:sz w:val="24"/>
          <w:szCs w:val="24"/>
          <w:lang w:val="en-US"/>
        </w:rPr>
        <w:t>网址</w:t>
      </w:r>
      <w:r>
        <w:rPr>
          <w:rStyle w:val="15"/>
          <w:rFonts w:hint="eastAsia" w:ascii="宋体" w:hAnsi="宋体" w:eastAsia="宋体" w:cs="宋体"/>
          <w:b/>
          <w:i w:val="0"/>
          <w:caps w:val="0"/>
          <w:color w:val="auto"/>
          <w:spacing w:val="0"/>
          <w:sz w:val="24"/>
          <w:szCs w:val="24"/>
        </w:rPr>
        <w:t>：政采云平台</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u w:val="single"/>
        </w:rPr>
        <w:t>https://agreement.zcygov.cn/agreement-signup/#/signup/online/list</w:t>
      </w:r>
      <w:r>
        <w:rPr>
          <w:rFonts w:hint="eastAsia" w:ascii="宋体" w:hAnsi="宋体" w:eastAsia="宋体" w:cs="宋体"/>
          <w:i w:val="0"/>
          <w:caps w:val="0"/>
          <w:color w:val="auto"/>
          <w:spacing w:val="0"/>
          <w:sz w:val="24"/>
          <w:szCs w:val="24"/>
        </w:rPr>
        <w:t>，找到对应项目，点击“在线报名”）在线申请，不接受除此以外的其他渠道的申请。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Style w:val="15"/>
          <w:rFonts w:hint="eastAsia" w:ascii="宋体" w:hAnsi="宋体" w:eastAsia="宋体" w:cs="宋体"/>
          <w:b/>
          <w:i w:val="0"/>
          <w:caps w:val="0"/>
          <w:color w:val="auto"/>
          <w:spacing w:val="0"/>
          <w:sz w:val="24"/>
          <w:szCs w:val="24"/>
        </w:rPr>
      </w:pPr>
      <w:r>
        <w:rPr>
          <w:rStyle w:val="15"/>
          <w:rFonts w:hint="eastAsia" w:ascii="宋体" w:hAnsi="宋体" w:eastAsia="宋体" w:cs="宋体"/>
          <w:b/>
          <w:i w:val="0"/>
          <w:caps w:val="0"/>
          <w:color w:val="auto"/>
          <w:spacing w:val="0"/>
          <w:sz w:val="24"/>
          <w:szCs w:val="24"/>
        </w:rPr>
        <w:t>（三）供应商在浙江政府采购网</w:t>
      </w:r>
      <w:r>
        <w:rPr>
          <w:rFonts w:hint="eastAsia" w:ascii="宋体" w:hAnsi="宋体" w:eastAsia="宋体" w:cs="宋体"/>
          <w:i w:val="0"/>
          <w:caps w:val="0"/>
          <w:color w:val="auto"/>
          <w:spacing w:val="0"/>
          <w:sz w:val="24"/>
          <w:szCs w:val="24"/>
        </w:rPr>
        <w:t>（http://zfcg.czt.zj.gov.cn/）</w:t>
      </w:r>
      <w:r>
        <w:rPr>
          <w:rStyle w:val="15"/>
          <w:rFonts w:hint="eastAsia" w:ascii="宋体" w:hAnsi="宋体" w:eastAsia="宋体" w:cs="宋体"/>
          <w:b/>
          <w:i w:val="0"/>
          <w:caps w:val="0"/>
          <w:color w:val="auto"/>
          <w:spacing w:val="0"/>
          <w:sz w:val="24"/>
          <w:szCs w:val="24"/>
        </w:rPr>
        <w:t>注册入库成为正式供应商后，按《操作手册》（见附件</w:t>
      </w:r>
      <w:r>
        <w:rPr>
          <w:rStyle w:val="15"/>
          <w:rFonts w:hint="eastAsia" w:ascii="宋体" w:hAnsi="宋体" w:eastAsia="宋体" w:cs="宋体"/>
          <w:b/>
          <w:i w:val="0"/>
          <w:caps w:val="0"/>
          <w:color w:val="auto"/>
          <w:spacing w:val="0"/>
          <w:sz w:val="24"/>
          <w:szCs w:val="24"/>
          <w:lang w:val="en-US"/>
        </w:rPr>
        <w:t>三</w:t>
      </w:r>
      <w:r>
        <w:rPr>
          <w:rStyle w:val="15"/>
          <w:rFonts w:hint="eastAsia" w:ascii="宋体" w:hAnsi="宋体" w:eastAsia="宋体" w:cs="宋体"/>
          <w:b/>
          <w:i w:val="0"/>
          <w:caps w:val="0"/>
          <w:color w:val="auto"/>
          <w:spacing w:val="0"/>
          <w:sz w:val="24"/>
          <w:szCs w:val="24"/>
        </w:rPr>
        <w:t>）申请，申请时需提供以下资料（编制格式及规范要求见附件</w:t>
      </w:r>
      <w:r>
        <w:rPr>
          <w:rStyle w:val="15"/>
          <w:rFonts w:hint="eastAsia" w:ascii="宋体" w:hAnsi="宋体" w:eastAsia="宋体" w:cs="宋体"/>
          <w:b/>
          <w:i w:val="0"/>
          <w:caps w:val="0"/>
          <w:color w:val="auto"/>
          <w:spacing w:val="0"/>
          <w:sz w:val="24"/>
          <w:szCs w:val="24"/>
          <w:lang w:val="en-US"/>
        </w:rPr>
        <w:t>二</w:t>
      </w:r>
      <w:r>
        <w:rPr>
          <w:rStyle w:val="15"/>
          <w:rFonts w:hint="eastAsia" w:ascii="宋体" w:hAnsi="宋体" w:eastAsia="宋体" w:cs="宋体"/>
          <w:b/>
          <w:i w:val="0"/>
          <w:caps w:val="0"/>
          <w:color w:val="auto"/>
          <w:spacing w:val="0"/>
          <w:sz w:val="24"/>
          <w:szCs w:val="24"/>
        </w:rPr>
        <w:t>，所有申请资料均需加盖公章，原则上推荐使用PDF格式上传文件）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Style w:val="15"/>
          <w:rFonts w:hint="eastAsia" w:ascii="宋体" w:hAnsi="宋体" w:eastAsia="宋体" w:cs="宋体"/>
          <w:b w:val="0"/>
          <w:bCs/>
          <w:i w:val="0"/>
          <w:caps w:val="0"/>
          <w:color w:val="auto"/>
          <w:spacing w:val="0"/>
          <w:sz w:val="24"/>
          <w:szCs w:val="24"/>
        </w:rPr>
      </w:pPr>
      <w:r>
        <w:rPr>
          <w:rStyle w:val="15"/>
          <w:rFonts w:hint="eastAsia" w:ascii="宋体" w:hAnsi="宋体" w:eastAsia="宋体" w:cs="宋体"/>
          <w:b w:val="0"/>
          <w:bCs/>
          <w:i w:val="0"/>
          <w:caps w:val="0"/>
          <w:color w:val="auto"/>
          <w:spacing w:val="0"/>
          <w:sz w:val="24"/>
          <w:szCs w:val="24"/>
          <w:lang w:val="en-US"/>
        </w:rPr>
        <w:t>1.</w:t>
      </w:r>
      <w:r>
        <w:rPr>
          <w:rStyle w:val="15"/>
          <w:rFonts w:hint="eastAsia" w:ascii="宋体" w:hAnsi="宋体" w:eastAsia="宋体" w:cs="宋体"/>
          <w:b w:val="0"/>
          <w:bCs/>
          <w:i w:val="0"/>
          <w:caps w:val="0"/>
          <w:color w:val="auto"/>
          <w:spacing w:val="0"/>
          <w:sz w:val="24"/>
          <w:szCs w:val="24"/>
        </w:rPr>
        <w:t>授权委托书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Style w:val="15"/>
          <w:rFonts w:hint="eastAsia" w:ascii="宋体" w:hAnsi="宋体" w:eastAsia="宋体" w:cs="宋体"/>
          <w:b w:val="0"/>
          <w:bCs/>
          <w:i w:val="0"/>
          <w:caps w:val="0"/>
          <w:color w:val="auto"/>
          <w:spacing w:val="0"/>
          <w:sz w:val="24"/>
          <w:szCs w:val="24"/>
        </w:rPr>
      </w:pPr>
      <w:r>
        <w:rPr>
          <w:rStyle w:val="15"/>
          <w:rFonts w:hint="eastAsia" w:ascii="宋体" w:hAnsi="宋体" w:eastAsia="宋体" w:cs="宋体"/>
          <w:b w:val="0"/>
          <w:bCs/>
          <w:i w:val="0"/>
          <w:caps w:val="0"/>
          <w:color w:val="auto"/>
          <w:spacing w:val="0"/>
          <w:sz w:val="24"/>
          <w:szCs w:val="24"/>
        </w:rPr>
        <w:t>2</w:t>
      </w:r>
      <w:r>
        <w:rPr>
          <w:rStyle w:val="15"/>
          <w:rFonts w:hint="eastAsia" w:ascii="宋体" w:hAnsi="宋体" w:eastAsia="宋体" w:cs="宋体"/>
          <w:b w:val="0"/>
          <w:bCs/>
          <w:i w:val="0"/>
          <w:caps w:val="0"/>
          <w:color w:val="auto"/>
          <w:spacing w:val="0"/>
          <w:sz w:val="24"/>
          <w:szCs w:val="24"/>
          <w:lang w:val="en-US"/>
        </w:rPr>
        <w:t>.</w:t>
      </w:r>
      <w:r>
        <w:rPr>
          <w:rStyle w:val="15"/>
          <w:rFonts w:hint="eastAsia" w:ascii="宋体" w:hAnsi="宋体" w:eastAsia="宋体" w:cs="宋体"/>
          <w:b w:val="0"/>
          <w:bCs/>
          <w:i w:val="0"/>
          <w:caps w:val="0"/>
          <w:color w:val="auto"/>
          <w:spacing w:val="0"/>
          <w:sz w:val="24"/>
          <w:szCs w:val="24"/>
        </w:rPr>
        <w:t>法定代表人及授权委托人的身份证（扫描件）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Style w:val="15"/>
          <w:rFonts w:hint="eastAsia" w:ascii="宋体" w:hAnsi="宋体" w:eastAsia="宋体" w:cs="宋体"/>
          <w:b w:val="0"/>
          <w:bCs/>
          <w:i w:val="0"/>
          <w:caps w:val="0"/>
          <w:color w:val="auto"/>
          <w:spacing w:val="0"/>
          <w:sz w:val="24"/>
          <w:szCs w:val="24"/>
        </w:rPr>
      </w:pPr>
      <w:r>
        <w:rPr>
          <w:rStyle w:val="15"/>
          <w:rFonts w:hint="eastAsia" w:ascii="宋体" w:hAnsi="宋体" w:eastAsia="宋体" w:cs="宋体"/>
          <w:b w:val="0"/>
          <w:bCs/>
          <w:i w:val="0"/>
          <w:caps w:val="0"/>
          <w:color w:val="auto"/>
          <w:spacing w:val="0"/>
          <w:sz w:val="24"/>
          <w:szCs w:val="24"/>
        </w:rPr>
        <w:t>3</w:t>
      </w:r>
      <w:r>
        <w:rPr>
          <w:rStyle w:val="15"/>
          <w:rFonts w:hint="eastAsia" w:ascii="宋体" w:hAnsi="宋体" w:eastAsia="宋体" w:cs="宋体"/>
          <w:b w:val="0"/>
          <w:bCs/>
          <w:i w:val="0"/>
          <w:caps w:val="0"/>
          <w:color w:val="auto"/>
          <w:spacing w:val="0"/>
          <w:sz w:val="24"/>
          <w:szCs w:val="24"/>
          <w:lang w:val="en-US"/>
        </w:rPr>
        <w:t>.</w:t>
      </w:r>
      <w:r>
        <w:rPr>
          <w:rStyle w:val="15"/>
          <w:rFonts w:hint="eastAsia" w:ascii="宋体" w:hAnsi="宋体" w:eastAsia="宋体" w:cs="宋体"/>
          <w:b w:val="0"/>
          <w:bCs/>
          <w:i w:val="0"/>
          <w:caps w:val="0"/>
          <w:color w:val="auto"/>
          <w:spacing w:val="0"/>
          <w:sz w:val="24"/>
          <w:szCs w:val="24"/>
        </w:rPr>
        <w:t>营业执照扫描件、税务登记证(或其它缴纳证明材料)扫描件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Style w:val="15"/>
          <w:rFonts w:hint="eastAsia" w:ascii="宋体" w:hAnsi="宋体" w:eastAsia="宋体" w:cs="宋体"/>
          <w:b w:val="0"/>
          <w:bCs/>
          <w:i w:val="0"/>
          <w:caps w:val="0"/>
          <w:color w:val="auto"/>
          <w:spacing w:val="0"/>
          <w:sz w:val="24"/>
          <w:szCs w:val="24"/>
        </w:rPr>
      </w:pPr>
      <w:r>
        <w:rPr>
          <w:rStyle w:val="15"/>
          <w:rFonts w:hint="eastAsia" w:ascii="宋体" w:hAnsi="宋体" w:eastAsia="宋体" w:cs="宋体"/>
          <w:b w:val="0"/>
          <w:bCs/>
          <w:i w:val="0"/>
          <w:caps w:val="0"/>
          <w:color w:val="auto"/>
          <w:spacing w:val="0"/>
          <w:sz w:val="24"/>
          <w:szCs w:val="24"/>
        </w:rPr>
        <w:t>4</w:t>
      </w:r>
      <w:r>
        <w:rPr>
          <w:rStyle w:val="15"/>
          <w:rFonts w:hint="eastAsia" w:ascii="宋体" w:hAnsi="宋体" w:eastAsia="宋体" w:cs="宋体"/>
          <w:b w:val="0"/>
          <w:bCs/>
          <w:i w:val="0"/>
          <w:caps w:val="0"/>
          <w:color w:val="auto"/>
          <w:spacing w:val="0"/>
          <w:sz w:val="24"/>
          <w:szCs w:val="24"/>
          <w:lang w:val="en-US"/>
        </w:rPr>
        <w:t>.</w:t>
      </w:r>
      <w:r>
        <w:rPr>
          <w:rStyle w:val="15"/>
          <w:rFonts w:hint="eastAsia" w:ascii="宋体" w:hAnsi="宋体" w:eastAsia="宋体" w:cs="宋体"/>
          <w:b w:val="0"/>
          <w:bCs/>
          <w:i w:val="0"/>
          <w:caps w:val="0"/>
          <w:color w:val="auto"/>
          <w:spacing w:val="0"/>
          <w:sz w:val="24"/>
          <w:szCs w:val="24"/>
        </w:rPr>
        <w:t>成品油零售经营许可证扫描件、加油站经营资格材料、省内具有销售联网证明材料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Style w:val="15"/>
          <w:rFonts w:hint="eastAsia" w:ascii="宋体" w:hAnsi="宋体" w:eastAsia="宋体" w:cs="宋体"/>
          <w:b w:val="0"/>
          <w:bCs/>
          <w:i w:val="0"/>
          <w:caps w:val="0"/>
          <w:color w:val="auto"/>
          <w:spacing w:val="0"/>
          <w:sz w:val="24"/>
          <w:szCs w:val="24"/>
        </w:rPr>
      </w:pPr>
      <w:r>
        <w:rPr>
          <w:rStyle w:val="15"/>
          <w:rFonts w:hint="eastAsia" w:ascii="宋体" w:hAnsi="宋体" w:eastAsia="宋体" w:cs="宋体"/>
          <w:b w:val="0"/>
          <w:bCs/>
          <w:i w:val="0"/>
          <w:caps w:val="0"/>
          <w:color w:val="auto"/>
          <w:spacing w:val="0"/>
          <w:sz w:val="24"/>
          <w:szCs w:val="24"/>
          <w:lang w:val="en-US"/>
        </w:rPr>
        <w:t>5.</w:t>
      </w:r>
      <w:r>
        <w:rPr>
          <w:rStyle w:val="15"/>
          <w:rFonts w:hint="eastAsia" w:ascii="宋体" w:hAnsi="宋体" w:eastAsia="宋体" w:cs="宋体"/>
          <w:b w:val="0"/>
          <w:bCs/>
          <w:i w:val="0"/>
          <w:caps w:val="0"/>
          <w:color w:val="auto"/>
          <w:spacing w:val="0"/>
          <w:sz w:val="24"/>
          <w:szCs w:val="24"/>
        </w:rPr>
        <w:t>参加政府采购活动前三年内，在经营活动中没有重大违法记录的声明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Style w:val="15"/>
          <w:rFonts w:hint="eastAsia" w:ascii="宋体" w:hAnsi="宋体" w:eastAsia="宋体" w:cs="宋体"/>
          <w:b w:val="0"/>
          <w:bCs/>
          <w:i w:val="0"/>
          <w:caps w:val="0"/>
          <w:color w:val="auto"/>
          <w:spacing w:val="0"/>
          <w:sz w:val="24"/>
          <w:szCs w:val="24"/>
        </w:rPr>
      </w:pPr>
      <w:r>
        <w:rPr>
          <w:rStyle w:val="15"/>
          <w:rFonts w:hint="eastAsia" w:ascii="宋体" w:hAnsi="宋体" w:eastAsia="宋体" w:cs="宋体"/>
          <w:b w:val="0"/>
          <w:bCs/>
          <w:i w:val="0"/>
          <w:caps w:val="0"/>
          <w:color w:val="auto"/>
          <w:spacing w:val="0"/>
          <w:sz w:val="24"/>
          <w:szCs w:val="24"/>
          <w:lang w:val="en-US"/>
        </w:rPr>
        <w:t>6.</w:t>
      </w:r>
      <w:r>
        <w:rPr>
          <w:rStyle w:val="15"/>
          <w:rFonts w:hint="eastAsia" w:ascii="宋体" w:hAnsi="宋体" w:eastAsia="宋体" w:cs="宋体"/>
          <w:b w:val="0"/>
          <w:bCs/>
          <w:i w:val="0"/>
          <w:caps w:val="0"/>
          <w:color w:val="auto"/>
          <w:spacing w:val="0"/>
          <w:sz w:val="24"/>
          <w:szCs w:val="24"/>
        </w:rPr>
        <w:t>具有良好商业信誉的特别声明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Style w:val="15"/>
          <w:rFonts w:hint="eastAsia" w:ascii="宋体" w:hAnsi="宋体" w:eastAsia="宋体" w:cs="宋体"/>
          <w:b w:val="0"/>
          <w:bCs/>
          <w:i w:val="0"/>
          <w:caps w:val="0"/>
          <w:color w:val="auto"/>
          <w:spacing w:val="0"/>
          <w:sz w:val="24"/>
          <w:szCs w:val="24"/>
        </w:rPr>
      </w:pPr>
      <w:r>
        <w:rPr>
          <w:rStyle w:val="15"/>
          <w:rFonts w:hint="eastAsia" w:ascii="宋体" w:hAnsi="宋体" w:eastAsia="宋体" w:cs="宋体"/>
          <w:b w:val="0"/>
          <w:bCs/>
          <w:i w:val="0"/>
          <w:caps w:val="0"/>
          <w:color w:val="auto"/>
          <w:spacing w:val="0"/>
          <w:sz w:val="24"/>
          <w:szCs w:val="24"/>
          <w:lang w:val="en-US"/>
        </w:rPr>
        <w:t>7.加油站网点明细</w:t>
      </w:r>
      <w:r>
        <w:rPr>
          <w:rStyle w:val="15"/>
          <w:rFonts w:hint="eastAsia" w:ascii="宋体" w:hAnsi="宋体" w:eastAsia="宋体" w:cs="宋体"/>
          <w:b w:val="0"/>
          <w:bCs/>
          <w:i w:val="0"/>
          <w:caps w:val="0"/>
          <w:color w:val="auto"/>
          <w:spacing w:val="0"/>
          <w:sz w:val="24"/>
          <w:szCs w:val="24"/>
        </w:rPr>
        <w:t>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Style w:val="15"/>
          <w:rFonts w:hint="default" w:ascii="宋体" w:hAnsi="宋体" w:eastAsia="宋体" w:cs="宋体"/>
          <w:b w:val="0"/>
          <w:bCs/>
          <w:i w:val="0"/>
          <w:caps w:val="0"/>
          <w:color w:val="auto"/>
          <w:spacing w:val="0"/>
          <w:sz w:val="24"/>
          <w:szCs w:val="24"/>
          <w:lang w:val="en-US"/>
        </w:rPr>
      </w:pPr>
      <w:r>
        <w:rPr>
          <w:rStyle w:val="15"/>
          <w:rFonts w:hint="eastAsia" w:ascii="宋体" w:hAnsi="宋体" w:eastAsia="宋体" w:cs="宋体"/>
          <w:b w:val="0"/>
          <w:bCs/>
          <w:i w:val="0"/>
          <w:caps w:val="0"/>
          <w:color w:val="auto"/>
          <w:spacing w:val="0"/>
          <w:sz w:val="24"/>
          <w:szCs w:val="24"/>
          <w:lang w:val="en-US"/>
        </w:rPr>
        <w:t>8.报价一览表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Style w:val="15"/>
          <w:rFonts w:hint="eastAsia" w:ascii="宋体" w:hAnsi="宋体" w:eastAsia="宋体" w:cs="宋体"/>
          <w:b w:val="0"/>
          <w:bCs/>
          <w:i w:val="0"/>
          <w:caps w:val="0"/>
          <w:color w:val="auto"/>
          <w:spacing w:val="0"/>
          <w:sz w:val="24"/>
          <w:szCs w:val="24"/>
        </w:rPr>
      </w:pPr>
      <w:r>
        <w:rPr>
          <w:rStyle w:val="15"/>
          <w:rFonts w:hint="eastAsia" w:ascii="宋体" w:hAnsi="宋体" w:eastAsia="宋体" w:cs="宋体"/>
          <w:b w:val="0"/>
          <w:bCs/>
          <w:i w:val="0"/>
          <w:caps w:val="0"/>
          <w:color w:val="auto"/>
          <w:spacing w:val="0"/>
          <w:sz w:val="24"/>
          <w:szCs w:val="24"/>
          <w:lang w:val="en-US"/>
        </w:rPr>
        <w:t>9.</w:t>
      </w:r>
      <w:r>
        <w:rPr>
          <w:rStyle w:val="15"/>
          <w:rFonts w:hint="eastAsia" w:ascii="宋体" w:hAnsi="宋体" w:eastAsia="宋体" w:cs="宋体"/>
          <w:b w:val="0"/>
          <w:bCs/>
          <w:i w:val="0"/>
          <w:caps w:val="0"/>
          <w:color w:val="auto"/>
          <w:spacing w:val="0"/>
          <w:sz w:val="24"/>
          <w:szCs w:val="24"/>
        </w:rPr>
        <w:t>供应商认为需要的其他文件或说明（</w:t>
      </w:r>
      <w:r>
        <w:rPr>
          <w:rStyle w:val="15"/>
          <w:rFonts w:hint="eastAsia" w:ascii="宋体" w:hAnsi="宋体" w:eastAsia="宋体" w:cs="宋体"/>
          <w:b w:val="0"/>
          <w:bCs/>
          <w:i w:val="0"/>
          <w:caps w:val="0"/>
          <w:color w:val="auto"/>
          <w:spacing w:val="0"/>
          <w:sz w:val="24"/>
          <w:szCs w:val="24"/>
          <w:lang w:val="en-US"/>
        </w:rPr>
        <w:t>如果有</w:t>
      </w:r>
      <w:r>
        <w:rPr>
          <w:rStyle w:val="15"/>
          <w:rFonts w:hint="eastAsia" w:ascii="宋体" w:hAnsi="宋体" w:eastAsia="宋体" w:cs="宋体"/>
          <w:b w:val="0"/>
          <w:bCs/>
          <w:i w:val="0"/>
          <w:caps w:val="0"/>
          <w:color w:val="auto"/>
          <w:spacing w:val="0"/>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三、审核原则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Style w:val="15"/>
          <w:rFonts w:hint="default" w:ascii="宋体" w:hAnsi="宋体" w:eastAsia="宋体" w:cs="宋体"/>
          <w:b/>
          <w:i w:val="0"/>
          <w:caps w:val="0"/>
          <w:color w:val="auto"/>
          <w:spacing w:val="0"/>
          <w:sz w:val="24"/>
          <w:szCs w:val="24"/>
          <w:lang w:val="en-US"/>
        </w:rPr>
      </w:pPr>
      <w:r>
        <w:rPr>
          <w:rStyle w:val="15"/>
          <w:rFonts w:hint="eastAsia" w:ascii="宋体" w:hAnsi="宋体" w:eastAsia="宋体" w:cs="宋体"/>
          <w:b/>
          <w:i w:val="0"/>
          <w:caps w:val="0"/>
          <w:color w:val="auto"/>
          <w:spacing w:val="0"/>
          <w:sz w:val="24"/>
          <w:szCs w:val="24"/>
        </w:rPr>
        <w:t>（一）</w:t>
      </w:r>
      <w:r>
        <w:rPr>
          <w:rStyle w:val="15"/>
          <w:rFonts w:hint="eastAsia" w:ascii="宋体" w:hAnsi="宋体" w:eastAsia="宋体" w:cs="宋体"/>
          <w:b w:val="0"/>
          <w:bCs/>
          <w:i w:val="0"/>
          <w:caps w:val="0"/>
          <w:color w:val="auto"/>
          <w:spacing w:val="0"/>
          <w:sz w:val="24"/>
          <w:szCs w:val="24"/>
          <w:lang w:val="en-US"/>
        </w:rPr>
        <w:t>台州市财政局委托台州市政府采购中心审核；</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b/>
          <w:bCs/>
          <w:i w:val="0"/>
          <w:caps w:val="0"/>
          <w:color w:val="auto"/>
          <w:spacing w:val="0"/>
          <w:sz w:val="24"/>
          <w:szCs w:val="24"/>
          <w:lang w:eastAsia="zh-CN"/>
        </w:rPr>
        <w:t>（</w:t>
      </w:r>
      <w:r>
        <w:rPr>
          <w:rFonts w:hint="eastAsia" w:ascii="宋体" w:hAnsi="宋体" w:eastAsia="宋体" w:cs="宋体"/>
          <w:b/>
          <w:bCs/>
          <w:i w:val="0"/>
          <w:caps w:val="0"/>
          <w:color w:val="auto"/>
          <w:spacing w:val="0"/>
          <w:sz w:val="24"/>
          <w:szCs w:val="24"/>
          <w:lang w:val="en-US" w:eastAsia="zh-CN"/>
        </w:rPr>
        <w:t>二</w:t>
      </w:r>
      <w:r>
        <w:rPr>
          <w:rFonts w:hint="eastAsia" w:ascii="宋体" w:hAnsi="宋体" w:eastAsia="宋体" w:cs="宋体"/>
          <w:b/>
          <w:bCs/>
          <w:i w:val="0"/>
          <w:caps w:val="0"/>
          <w:color w:val="auto"/>
          <w:spacing w:val="0"/>
          <w:sz w:val="24"/>
          <w:szCs w:val="24"/>
          <w:lang w:eastAsia="zh-CN"/>
        </w:rPr>
        <w:t>）</w:t>
      </w:r>
      <w:r>
        <w:rPr>
          <w:rFonts w:hint="eastAsia" w:ascii="宋体" w:hAnsi="宋体" w:eastAsia="宋体" w:cs="宋体"/>
          <w:i w:val="0"/>
          <w:caps w:val="0"/>
          <w:color w:val="auto"/>
          <w:spacing w:val="0"/>
          <w:sz w:val="24"/>
          <w:szCs w:val="24"/>
        </w:rPr>
        <w:t>申请资料符合本项目征集通知要求的，</w:t>
      </w:r>
      <w:r>
        <w:rPr>
          <w:rFonts w:hint="eastAsia" w:ascii="宋体" w:hAnsi="宋体" w:eastAsia="宋体" w:cs="宋体"/>
          <w:i w:val="0"/>
          <w:caps w:val="0"/>
          <w:color w:val="auto"/>
          <w:spacing w:val="0"/>
          <w:sz w:val="24"/>
          <w:szCs w:val="24"/>
          <w:lang w:val="en-US" w:eastAsia="zh-CN"/>
        </w:rPr>
        <w:t>经审核，报台州市财政局同意后</w:t>
      </w:r>
      <w:r>
        <w:rPr>
          <w:rFonts w:hint="eastAsia" w:ascii="宋体" w:hAnsi="宋体" w:eastAsia="宋体" w:cs="宋体"/>
          <w:i w:val="0"/>
          <w:caps w:val="0"/>
          <w:color w:val="auto"/>
          <w:spacing w:val="0"/>
          <w:sz w:val="24"/>
          <w:szCs w:val="24"/>
        </w:rPr>
        <w:t>予以通过；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w:t>
      </w:r>
      <w:r>
        <w:rPr>
          <w:rStyle w:val="15"/>
          <w:rFonts w:hint="eastAsia" w:ascii="宋体" w:hAnsi="宋体" w:eastAsia="宋体" w:cs="宋体"/>
          <w:b/>
          <w:i w:val="0"/>
          <w:caps w:val="0"/>
          <w:color w:val="auto"/>
          <w:spacing w:val="0"/>
          <w:sz w:val="24"/>
          <w:szCs w:val="24"/>
          <w:lang w:val="en-US"/>
        </w:rPr>
        <w:t>三</w:t>
      </w:r>
      <w:r>
        <w:rPr>
          <w:rStyle w:val="15"/>
          <w:rFonts w:hint="eastAsia" w:ascii="宋体" w:hAnsi="宋体" w:eastAsia="宋体" w:cs="宋体"/>
          <w:b/>
          <w:i w:val="0"/>
          <w:caps w:val="0"/>
          <w:color w:val="auto"/>
          <w:spacing w:val="0"/>
          <w:sz w:val="24"/>
          <w:szCs w:val="24"/>
        </w:rPr>
        <w:t>）审核不通过条款：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1</w:t>
      </w:r>
      <w:r>
        <w:rPr>
          <w:rFonts w:hint="eastAsia" w:ascii="宋体" w:hAnsi="宋体" w:eastAsia="宋体" w:cs="宋体"/>
          <w:i w:val="0"/>
          <w:caps w:val="0"/>
          <w:color w:val="auto"/>
          <w:spacing w:val="0"/>
          <w:sz w:val="24"/>
          <w:szCs w:val="24"/>
          <w:lang w:val="en-US" w:eastAsia="zh-CN"/>
        </w:rPr>
        <w:t>.</w:t>
      </w:r>
      <w:r>
        <w:rPr>
          <w:rFonts w:hint="eastAsia" w:ascii="宋体" w:hAnsi="宋体" w:eastAsia="宋体" w:cs="宋体"/>
          <w:i w:val="0"/>
          <w:caps w:val="0"/>
          <w:color w:val="auto"/>
          <w:spacing w:val="0"/>
          <w:sz w:val="24"/>
          <w:szCs w:val="24"/>
        </w:rPr>
        <w:t>供应商不具备申请资格的；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2</w:t>
      </w:r>
      <w:r>
        <w:rPr>
          <w:rFonts w:hint="eastAsia" w:ascii="宋体" w:hAnsi="宋体" w:eastAsia="宋体" w:cs="宋体"/>
          <w:i w:val="0"/>
          <w:caps w:val="0"/>
          <w:color w:val="auto"/>
          <w:spacing w:val="0"/>
          <w:sz w:val="24"/>
          <w:szCs w:val="24"/>
          <w:lang w:val="en-US" w:eastAsia="zh-CN"/>
        </w:rPr>
        <w:t>.</w:t>
      </w:r>
      <w:r>
        <w:rPr>
          <w:rFonts w:hint="eastAsia" w:ascii="宋体" w:hAnsi="宋体" w:eastAsia="宋体" w:cs="宋体"/>
          <w:i w:val="0"/>
          <w:caps w:val="0"/>
          <w:color w:val="auto"/>
          <w:spacing w:val="0"/>
          <w:sz w:val="24"/>
          <w:szCs w:val="24"/>
        </w:rPr>
        <w:t>申请资料未按照本项目征集通知要求签署、盖章的；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lang w:eastAsia="zh-CN"/>
        </w:rPr>
      </w:pPr>
      <w:r>
        <w:rPr>
          <w:rFonts w:hint="eastAsia" w:ascii="宋体" w:hAnsi="宋体" w:eastAsia="宋体" w:cs="宋体"/>
          <w:i w:val="0"/>
          <w:caps w:val="0"/>
          <w:color w:val="auto"/>
          <w:spacing w:val="0"/>
          <w:sz w:val="24"/>
          <w:szCs w:val="24"/>
        </w:rPr>
        <w:t>3</w:t>
      </w:r>
      <w:r>
        <w:rPr>
          <w:rFonts w:hint="eastAsia" w:ascii="宋体" w:hAnsi="宋体" w:eastAsia="宋体" w:cs="宋体"/>
          <w:i w:val="0"/>
          <w:caps w:val="0"/>
          <w:color w:val="auto"/>
          <w:spacing w:val="0"/>
          <w:sz w:val="24"/>
          <w:szCs w:val="24"/>
          <w:lang w:val="en-US" w:eastAsia="zh-CN"/>
        </w:rPr>
        <w:t>.</w:t>
      </w:r>
      <w:r>
        <w:rPr>
          <w:rFonts w:hint="eastAsia" w:ascii="宋体" w:hAnsi="宋体" w:eastAsia="宋体" w:cs="宋体"/>
          <w:i w:val="0"/>
          <w:caps w:val="0"/>
          <w:color w:val="auto"/>
          <w:spacing w:val="0"/>
          <w:sz w:val="24"/>
          <w:szCs w:val="24"/>
        </w:rPr>
        <w:t>申请资料组成漏项的；</w:t>
      </w:r>
      <w:r>
        <w:rPr>
          <w:rFonts w:hint="eastAsia" w:ascii="宋体" w:hAnsi="宋体" w:eastAsia="宋体" w:cs="宋体"/>
          <w:i w:val="0"/>
          <w:caps w:val="0"/>
          <w:color w:val="auto"/>
          <w:spacing w:val="0"/>
          <w:sz w:val="24"/>
          <w:szCs w:val="24"/>
          <w:lang w:eastAsia="zh-CN"/>
        </w:rPr>
        <w:t>（</w:t>
      </w:r>
      <w:r>
        <w:rPr>
          <w:rFonts w:hint="eastAsia" w:ascii="宋体" w:hAnsi="宋体" w:eastAsia="宋体" w:cs="宋体"/>
          <w:i w:val="0"/>
          <w:caps w:val="0"/>
          <w:color w:val="auto"/>
          <w:spacing w:val="0"/>
          <w:sz w:val="24"/>
          <w:szCs w:val="24"/>
          <w:lang w:val="en-US" w:eastAsia="zh-CN"/>
        </w:rPr>
        <w:t>附件二</w:t>
      </w:r>
      <w:r>
        <w:rPr>
          <w:rFonts w:hint="eastAsia" w:ascii="宋体" w:hAnsi="宋体" w:eastAsia="宋体" w:cs="宋体"/>
          <w:i w:val="0"/>
          <w:caps w:val="0"/>
          <w:color w:val="auto"/>
          <w:spacing w:val="0"/>
          <w:sz w:val="24"/>
          <w:szCs w:val="24"/>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4</w:t>
      </w:r>
      <w:r>
        <w:rPr>
          <w:rFonts w:hint="eastAsia" w:ascii="宋体" w:hAnsi="宋体" w:eastAsia="宋体" w:cs="宋体"/>
          <w:i w:val="0"/>
          <w:caps w:val="0"/>
          <w:color w:val="auto"/>
          <w:spacing w:val="0"/>
          <w:sz w:val="24"/>
          <w:szCs w:val="24"/>
          <w:lang w:val="en-US" w:eastAsia="zh-CN"/>
        </w:rPr>
        <w:t>.</w:t>
      </w:r>
      <w:r>
        <w:rPr>
          <w:rFonts w:hint="eastAsia" w:ascii="宋体" w:hAnsi="宋体" w:eastAsia="宋体" w:cs="宋体"/>
          <w:i w:val="0"/>
          <w:caps w:val="0"/>
          <w:color w:val="auto"/>
          <w:spacing w:val="0"/>
          <w:sz w:val="24"/>
          <w:szCs w:val="24"/>
        </w:rPr>
        <w:t>申请资料填写不完整、内容不全或内容字迹模糊辨认不清的；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5</w:t>
      </w:r>
      <w:r>
        <w:rPr>
          <w:rFonts w:hint="eastAsia" w:ascii="宋体" w:hAnsi="宋体" w:eastAsia="宋体" w:cs="宋体"/>
          <w:i w:val="0"/>
          <w:caps w:val="0"/>
          <w:color w:val="auto"/>
          <w:spacing w:val="0"/>
          <w:sz w:val="24"/>
          <w:szCs w:val="24"/>
          <w:lang w:val="en-US" w:eastAsia="zh-CN"/>
        </w:rPr>
        <w:t>.</w:t>
      </w:r>
      <w:r>
        <w:rPr>
          <w:rFonts w:hint="eastAsia" w:ascii="宋体" w:hAnsi="宋体" w:eastAsia="宋体" w:cs="宋体"/>
          <w:i w:val="0"/>
          <w:caps w:val="0"/>
          <w:color w:val="auto"/>
          <w:spacing w:val="0"/>
          <w:sz w:val="24"/>
          <w:szCs w:val="24"/>
        </w:rPr>
        <w:t>申请资料未按规定的格式编制的；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6</w:t>
      </w:r>
      <w:r>
        <w:rPr>
          <w:rFonts w:hint="eastAsia" w:ascii="宋体" w:hAnsi="宋体" w:eastAsia="宋体" w:cs="宋体"/>
          <w:i w:val="0"/>
          <w:caps w:val="0"/>
          <w:color w:val="auto"/>
          <w:spacing w:val="0"/>
          <w:sz w:val="24"/>
          <w:szCs w:val="24"/>
          <w:lang w:val="en-US" w:eastAsia="zh-CN"/>
        </w:rPr>
        <w:t>.</w:t>
      </w:r>
      <w:r>
        <w:rPr>
          <w:rFonts w:hint="eastAsia" w:ascii="宋体" w:hAnsi="宋体" w:eastAsia="宋体" w:cs="宋体"/>
          <w:i w:val="0"/>
          <w:caps w:val="0"/>
          <w:color w:val="auto"/>
          <w:spacing w:val="0"/>
          <w:sz w:val="24"/>
          <w:szCs w:val="24"/>
        </w:rPr>
        <w:t>申请资料不符合▲实质性要求的；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7</w:t>
      </w:r>
      <w:r>
        <w:rPr>
          <w:rFonts w:hint="eastAsia" w:ascii="宋体" w:hAnsi="宋体" w:eastAsia="宋体" w:cs="宋体"/>
          <w:i w:val="0"/>
          <w:caps w:val="0"/>
          <w:color w:val="auto"/>
          <w:spacing w:val="0"/>
          <w:sz w:val="24"/>
          <w:szCs w:val="24"/>
          <w:lang w:val="en-US" w:eastAsia="zh-CN"/>
        </w:rPr>
        <w:t>.</w:t>
      </w:r>
      <w:r>
        <w:rPr>
          <w:rFonts w:hint="eastAsia" w:ascii="宋体" w:hAnsi="宋体" w:eastAsia="宋体" w:cs="宋体"/>
          <w:i w:val="0"/>
          <w:caps w:val="0"/>
          <w:color w:val="auto"/>
          <w:spacing w:val="0"/>
          <w:sz w:val="24"/>
          <w:szCs w:val="24"/>
        </w:rPr>
        <w:t>提供虚假申请资料、虚假承诺或有其他弄虚作假行为的；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b/>
          <w:bCs/>
          <w:color w:val="auto"/>
          <w:sz w:val="24"/>
          <w:szCs w:val="24"/>
        </w:rPr>
      </w:pPr>
      <w:r>
        <w:rPr>
          <w:rFonts w:hint="eastAsia" w:ascii="宋体" w:hAnsi="宋体" w:eastAsia="宋体" w:cs="宋体"/>
          <w:b/>
          <w:bCs/>
          <w:i w:val="0"/>
          <w:caps w:val="0"/>
          <w:color w:val="auto"/>
          <w:spacing w:val="0"/>
          <w:sz w:val="24"/>
          <w:szCs w:val="24"/>
        </w:rPr>
        <w:t>8</w:t>
      </w:r>
      <w:r>
        <w:rPr>
          <w:rFonts w:hint="eastAsia" w:ascii="宋体" w:hAnsi="宋体" w:eastAsia="宋体" w:cs="宋体"/>
          <w:b/>
          <w:bCs/>
          <w:i w:val="0"/>
          <w:caps w:val="0"/>
          <w:color w:val="auto"/>
          <w:spacing w:val="0"/>
          <w:sz w:val="24"/>
          <w:szCs w:val="24"/>
          <w:lang w:val="en-US" w:eastAsia="zh-CN"/>
        </w:rPr>
        <w:t>.</w:t>
      </w:r>
      <w:r>
        <w:rPr>
          <w:rFonts w:hint="eastAsia" w:ascii="宋体" w:hAnsi="宋体" w:eastAsia="宋体" w:cs="宋体"/>
          <w:b/>
          <w:bCs/>
          <w:i w:val="0"/>
          <w:caps w:val="0"/>
          <w:color w:val="auto"/>
          <w:spacing w:val="0"/>
          <w:sz w:val="24"/>
          <w:szCs w:val="24"/>
        </w:rPr>
        <w:t>单位负责人为同一人或者存在直接控股、管理关系的不同供应商同时参加本项目的（均不通过）；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9</w:t>
      </w:r>
      <w:r>
        <w:rPr>
          <w:rFonts w:hint="eastAsia" w:ascii="宋体" w:hAnsi="宋体" w:eastAsia="宋体" w:cs="宋体"/>
          <w:i w:val="0"/>
          <w:caps w:val="0"/>
          <w:color w:val="auto"/>
          <w:spacing w:val="0"/>
          <w:sz w:val="24"/>
          <w:szCs w:val="24"/>
          <w:lang w:val="en-US" w:eastAsia="zh-CN"/>
        </w:rPr>
        <w:t>.</w:t>
      </w:r>
      <w:r>
        <w:rPr>
          <w:rFonts w:hint="eastAsia" w:ascii="宋体" w:hAnsi="宋体" w:eastAsia="宋体" w:cs="宋体"/>
          <w:i w:val="0"/>
          <w:caps w:val="0"/>
          <w:color w:val="auto"/>
          <w:spacing w:val="0"/>
          <w:sz w:val="24"/>
          <w:szCs w:val="24"/>
        </w:rPr>
        <w:t>申请资料中含有采购人或采购机构不能接受的附加条件的；</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20" w:leftChars="0" w:right="0" w:rightChars="0"/>
        <w:rPr>
          <w:rStyle w:val="15"/>
          <w:rFonts w:hint="eastAsia" w:ascii="宋体" w:hAnsi="宋体" w:eastAsia="宋体" w:cs="宋体"/>
          <w:b/>
          <w:i w:val="0"/>
          <w:caps w:val="0"/>
          <w:color w:val="auto"/>
          <w:spacing w:val="0"/>
          <w:sz w:val="24"/>
          <w:szCs w:val="24"/>
        </w:rPr>
      </w:pPr>
      <w:r>
        <w:rPr>
          <w:rFonts w:hint="eastAsia" w:ascii="宋体" w:hAnsi="宋体" w:eastAsia="宋体" w:cs="宋体"/>
          <w:i w:val="0"/>
          <w:caps w:val="0"/>
          <w:color w:val="auto"/>
          <w:spacing w:val="0"/>
          <w:sz w:val="24"/>
          <w:szCs w:val="24"/>
        </w:rPr>
        <w:t>10</w:t>
      </w:r>
      <w:r>
        <w:rPr>
          <w:rFonts w:hint="eastAsia" w:ascii="宋体" w:hAnsi="宋体" w:eastAsia="宋体" w:cs="宋体"/>
          <w:i w:val="0"/>
          <w:caps w:val="0"/>
          <w:color w:val="auto"/>
          <w:spacing w:val="0"/>
          <w:sz w:val="24"/>
          <w:szCs w:val="24"/>
          <w:lang w:val="en-US" w:eastAsia="zh-CN"/>
        </w:rPr>
        <w:t>.</w:t>
      </w:r>
      <w:r>
        <w:rPr>
          <w:rFonts w:hint="eastAsia" w:ascii="宋体" w:hAnsi="宋体" w:eastAsia="宋体" w:cs="宋体"/>
          <w:i w:val="0"/>
          <w:caps w:val="0"/>
          <w:color w:val="auto"/>
          <w:spacing w:val="0"/>
          <w:sz w:val="24"/>
          <w:szCs w:val="24"/>
        </w:rPr>
        <w:t>法律、法规、规章及省级以上规范性文件规定的其他情形。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四、交易规则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（一）年度批量预算金额未达到公开招标数额标准的项目，采购人通过政采云平台网上服务市场实行采购；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（二）年度批量预算金额未达到分散采购限额标准的，采购人可以择优确定一家定点供应商直接进行议价，也可以选择三家（含）以上定点供应商，在承诺的价格和服务的基础上进行竞价；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（三）单项或者年度批量预算金额达到分散采购限额标准的，采购人应当实行竞价采购；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（四）交易规则如有变化，最终以同级财政部门公布的文件为准。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五、定义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（一）“</w:t>
      </w:r>
      <w:r>
        <w:rPr>
          <w:rStyle w:val="15"/>
          <w:rFonts w:hint="eastAsia" w:ascii="宋体" w:hAnsi="宋体" w:eastAsia="宋体" w:cs="宋体"/>
          <w:b/>
          <w:i w:val="0"/>
          <w:caps w:val="0"/>
          <w:strike w:val="0"/>
          <w:dstrike w:val="0"/>
          <w:color w:val="auto"/>
          <w:spacing w:val="0"/>
          <w:sz w:val="24"/>
          <w:szCs w:val="24"/>
        </w:rPr>
        <w:t>集采</w:t>
      </w:r>
      <w:r>
        <w:rPr>
          <w:rStyle w:val="15"/>
          <w:rFonts w:hint="eastAsia" w:ascii="宋体" w:hAnsi="宋体" w:eastAsia="宋体" w:cs="宋体"/>
          <w:b/>
          <w:i w:val="0"/>
          <w:caps w:val="0"/>
          <w:color w:val="auto"/>
          <w:spacing w:val="0"/>
          <w:sz w:val="24"/>
          <w:szCs w:val="24"/>
        </w:rPr>
        <w:t>机构”</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市政府采购中心，受</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市财政局委托组织本次采购，负责发布本项目征集信息相关通知公告、</w:t>
      </w:r>
      <w:r>
        <w:rPr>
          <w:rFonts w:hint="eastAsia" w:ascii="宋体" w:hAnsi="宋体" w:eastAsia="宋体" w:cs="宋体"/>
          <w:i w:val="0"/>
          <w:caps w:val="0"/>
          <w:color w:val="auto"/>
          <w:spacing w:val="0"/>
          <w:sz w:val="24"/>
          <w:szCs w:val="24"/>
          <w:lang w:val="en-US" w:eastAsia="zh-CN"/>
        </w:rPr>
        <w:t>组织</w:t>
      </w:r>
      <w:r>
        <w:rPr>
          <w:rFonts w:hint="eastAsia" w:ascii="宋体" w:hAnsi="宋体" w:eastAsia="宋体" w:cs="宋体"/>
          <w:i w:val="0"/>
          <w:caps w:val="0"/>
          <w:color w:val="auto"/>
          <w:spacing w:val="0"/>
          <w:sz w:val="24"/>
          <w:szCs w:val="24"/>
        </w:rPr>
        <w:t>审核本项目供应商提交的申请资料、协调采购事务等工作。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（二）“采购人”</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w:t>
      </w:r>
      <w:r>
        <w:rPr>
          <w:rFonts w:hint="eastAsia" w:ascii="宋体" w:hAnsi="宋体" w:eastAsia="宋体" w:cs="宋体"/>
          <w:i w:val="0"/>
          <w:caps w:val="0"/>
          <w:spacing w:val="0"/>
          <w:sz w:val="24"/>
          <w:szCs w:val="24"/>
          <w:shd w:val="clear" w:fill="FFFFFF"/>
        </w:rPr>
        <w:t>（除临海外）</w:t>
      </w:r>
      <w:r>
        <w:rPr>
          <w:rFonts w:hint="eastAsia" w:ascii="宋体" w:hAnsi="宋体" w:eastAsia="宋体" w:cs="宋体"/>
          <w:i w:val="0"/>
          <w:caps w:val="0"/>
          <w:spacing w:val="0"/>
          <w:sz w:val="24"/>
          <w:szCs w:val="24"/>
          <w:shd w:val="clear" w:fill="FFFFFF"/>
          <w:lang w:val="en-US" w:eastAsia="zh-CN"/>
        </w:rPr>
        <w:t>各级</w:t>
      </w:r>
      <w:r>
        <w:rPr>
          <w:rFonts w:hint="eastAsia" w:ascii="宋体" w:hAnsi="宋体" w:eastAsia="宋体" w:cs="宋体"/>
          <w:i w:val="0"/>
          <w:caps w:val="0"/>
          <w:color w:val="auto"/>
          <w:spacing w:val="0"/>
          <w:sz w:val="24"/>
          <w:szCs w:val="24"/>
        </w:rPr>
        <w:t>国家机关、事业单位和团体组织，以及参照本次征集结果执行的有关区县（市）级国家机关、事业单位和团体组织。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（三）“采购监管部门”</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市财政局。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（四）“供应商”</w:t>
      </w:r>
      <w:r>
        <w:rPr>
          <w:rFonts w:hint="eastAsia" w:ascii="宋体" w:hAnsi="宋体" w:eastAsia="宋体" w:cs="宋体"/>
          <w:i w:val="0"/>
          <w:caps w:val="0"/>
          <w:color w:val="auto"/>
          <w:spacing w:val="0"/>
          <w:sz w:val="24"/>
          <w:szCs w:val="24"/>
        </w:rPr>
        <w:t>系指在中华人民共和国境内注册，具有独立承担民事责任的能力，具有良好的商业信誉和健全的财务会计制度，具有履行合同所必需的设备和专业技术能力，有依法缴纳税收和社会保障资金的良好记录，在参加本项目前三年内的经营活动中没有重大违法记录，符合本项目征集通知要求，按规定向</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机构提交申请资料的法人、其他组织。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（五）“定点供应商”</w:t>
      </w:r>
      <w:r>
        <w:rPr>
          <w:rFonts w:hint="eastAsia" w:ascii="宋体" w:hAnsi="宋体" w:eastAsia="宋体" w:cs="宋体"/>
          <w:i w:val="0"/>
          <w:caps w:val="0"/>
          <w:color w:val="auto"/>
          <w:spacing w:val="0"/>
          <w:sz w:val="24"/>
          <w:szCs w:val="24"/>
        </w:rPr>
        <w:t>系指通过</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机构审核，且与采购机构签订协议书的供应商。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25"/>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（六）“定点采购”</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将定点供应商、服务信息等内容在网上采购系统发布，由采购人在有效期内，通过网上采购系统交易规则确定成交供应商，双方按本项目征集通知、供应商申请资料承诺、协议书及相互约定签订合同，定点供应商按合同要求提供服务并通过采购人验收的采购过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（七）“服务”</w:t>
      </w:r>
      <w:r>
        <w:rPr>
          <w:rFonts w:hint="eastAsia" w:ascii="宋体" w:hAnsi="宋体" w:eastAsia="宋体" w:cs="宋体"/>
          <w:i w:val="0"/>
          <w:caps w:val="0"/>
          <w:color w:val="auto"/>
          <w:spacing w:val="0"/>
          <w:sz w:val="24"/>
          <w:szCs w:val="24"/>
        </w:rPr>
        <w:t>系指本项目规定的定点供应商须承担的</w:t>
      </w:r>
      <w:r>
        <w:rPr>
          <w:rFonts w:hint="eastAsia" w:ascii="宋体" w:hAnsi="宋体" w:eastAsia="宋体" w:cs="宋体"/>
          <w:i w:val="0"/>
          <w:caps w:val="0"/>
          <w:color w:val="auto"/>
          <w:spacing w:val="0"/>
          <w:sz w:val="24"/>
          <w:szCs w:val="24"/>
          <w:lang w:val="en-US" w:eastAsia="zh-CN"/>
        </w:rPr>
        <w:t>车辆加油</w:t>
      </w:r>
      <w:r>
        <w:rPr>
          <w:rFonts w:hint="eastAsia" w:ascii="宋体" w:hAnsi="宋体" w:eastAsia="宋体" w:cs="宋体"/>
          <w:i w:val="0"/>
          <w:caps w:val="0"/>
          <w:strike w:val="0"/>
          <w:dstrike w:val="0"/>
          <w:color w:val="auto"/>
          <w:spacing w:val="0"/>
          <w:sz w:val="24"/>
          <w:szCs w:val="24"/>
          <w:lang w:val="en-US" w:eastAsia="zh-CN"/>
        </w:rPr>
        <w:t>服务</w:t>
      </w:r>
      <w:r>
        <w:rPr>
          <w:rFonts w:hint="eastAsia" w:ascii="宋体" w:hAnsi="宋体" w:eastAsia="宋体" w:cs="宋体"/>
          <w:i w:val="0"/>
          <w:caps w:val="0"/>
          <w:color w:val="auto"/>
          <w:spacing w:val="0"/>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（八）“网上采购系统”</w:t>
      </w:r>
      <w:r>
        <w:rPr>
          <w:rFonts w:hint="eastAsia" w:ascii="宋体" w:hAnsi="宋体" w:eastAsia="宋体" w:cs="宋体"/>
          <w:i w:val="0"/>
          <w:caps w:val="0"/>
          <w:color w:val="auto"/>
          <w:spacing w:val="0"/>
          <w:sz w:val="24"/>
          <w:szCs w:val="24"/>
        </w:rPr>
        <w:t>系指集“选购-签订合同-支付-监管”于一体的政府采购网上选购平台，是通过互联网作为展示平台，搭建网上采购货架，线上订购，线下提供服务的模式。本项目采用“政采云”平台作为网上采购系统。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（九）“议价”</w:t>
      </w:r>
      <w:r>
        <w:rPr>
          <w:rFonts w:hint="eastAsia" w:ascii="宋体" w:hAnsi="宋体" w:eastAsia="宋体" w:cs="宋体"/>
          <w:i w:val="0"/>
          <w:caps w:val="0"/>
          <w:color w:val="auto"/>
          <w:spacing w:val="0"/>
          <w:sz w:val="24"/>
          <w:szCs w:val="24"/>
        </w:rPr>
        <w:t>系指由采购人先确定需求标准，再从定点供应商中择优选择一家进行价格商议的采购模式。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（十）“竞价”</w:t>
      </w:r>
      <w:r>
        <w:rPr>
          <w:rFonts w:hint="eastAsia" w:ascii="宋体" w:hAnsi="宋体" w:eastAsia="宋体" w:cs="宋体"/>
          <w:i w:val="0"/>
          <w:caps w:val="0"/>
          <w:color w:val="auto"/>
          <w:spacing w:val="0"/>
          <w:sz w:val="24"/>
          <w:szCs w:val="24"/>
        </w:rPr>
        <w:t>系指由采购人先确定需求标准，再从定点供应商中进行三家（含）以上报价的采购模式。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（十一）“公章”</w:t>
      </w:r>
      <w:r>
        <w:rPr>
          <w:rFonts w:hint="eastAsia" w:ascii="宋体" w:hAnsi="宋体" w:eastAsia="宋体" w:cs="宋体"/>
          <w:i w:val="0"/>
          <w:caps w:val="0"/>
          <w:color w:val="auto"/>
          <w:spacing w:val="0"/>
          <w:sz w:val="24"/>
          <w:szCs w:val="24"/>
        </w:rPr>
        <w:t>系指单位法定名称章。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（十二）“▲” </w:t>
      </w:r>
      <w:r>
        <w:rPr>
          <w:rFonts w:hint="eastAsia" w:ascii="宋体" w:hAnsi="宋体" w:eastAsia="宋体" w:cs="宋体"/>
          <w:i w:val="0"/>
          <w:caps w:val="0"/>
          <w:color w:val="auto"/>
          <w:spacing w:val="0"/>
          <w:sz w:val="24"/>
          <w:szCs w:val="24"/>
        </w:rPr>
        <w:t>系指实质性要求条款。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六、协议书、合同及信息维护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（一）审核通过的供应商按要求与</w:t>
      </w:r>
      <w:r>
        <w:rPr>
          <w:rFonts w:hint="eastAsia" w:ascii="宋体" w:hAnsi="宋体" w:eastAsia="宋体" w:cs="宋体"/>
          <w:i w:val="0"/>
          <w:caps w:val="0"/>
          <w:color w:val="auto"/>
          <w:spacing w:val="0"/>
          <w:sz w:val="24"/>
          <w:szCs w:val="24"/>
          <w:lang w:val="en-US" w:eastAsia="zh-CN"/>
        </w:rPr>
        <w:t>台州市财政局</w:t>
      </w:r>
      <w:r>
        <w:rPr>
          <w:rFonts w:hint="eastAsia" w:ascii="宋体" w:hAnsi="宋体" w:eastAsia="宋体" w:cs="宋体"/>
          <w:i w:val="0"/>
          <w:caps w:val="0"/>
          <w:color w:val="auto"/>
          <w:spacing w:val="0"/>
          <w:sz w:val="24"/>
          <w:szCs w:val="24"/>
        </w:rPr>
        <w:t>签订《台州市（除临海外）各级国家机关、事业单位和团体组织车辆定点加油项目框架协议书》。</w:t>
      </w:r>
      <w:r>
        <w:rPr>
          <w:rStyle w:val="15"/>
          <w:rFonts w:hint="eastAsia" w:ascii="宋体" w:hAnsi="宋体" w:eastAsia="宋体" w:cs="宋体"/>
          <w:b/>
          <w:i w:val="0"/>
          <w:caps w:val="0"/>
          <w:color w:val="auto"/>
          <w:spacing w:val="0"/>
          <w:sz w:val="24"/>
          <w:szCs w:val="24"/>
        </w:rPr>
        <w:t>（协议书格式见附件</w:t>
      </w:r>
      <w:r>
        <w:rPr>
          <w:rStyle w:val="15"/>
          <w:rFonts w:hint="eastAsia" w:ascii="宋体" w:hAnsi="宋体" w:eastAsia="宋体" w:cs="宋体"/>
          <w:b/>
          <w:i w:val="0"/>
          <w:caps w:val="0"/>
          <w:color w:val="auto"/>
          <w:spacing w:val="0"/>
          <w:sz w:val="24"/>
          <w:szCs w:val="24"/>
          <w:lang w:val="en-US"/>
        </w:rPr>
        <w:t>1）</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（二）定点供应商按要求与采购人签订委托合同。定点供应商通过政采云平台起草合同后报采购人审核，双方签订合同后在系统电子备案。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（三）定点供应商需在政采云平台内进行信息维护，提交</w:t>
      </w:r>
      <w:r>
        <w:rPr>
          <w:rFonts w:hint="eastAsia" w:ascii="宋体" w:hAnsi="宋体" w:eastAsia="宋体" w:cs="宋体"/>
          <w:b/>
          <w:bCs/>
          <w:i w:val="0"/>
          <w:caps w:val="0"/>
          <w:color w:val="auto"/>
          <w:spacing w:val="0"/>
          <w:sz w:val="24"/>
          <w:szCs w:val="24"/>
        </w:rPr>
        <w:t>项目负责人、公司介绍、服务承诺和报价承诺</w:t>
      </w:r>
      <w:r>
        <w:rPr>
          <w:rFonts w:hint="eastAsia" w:ascii="宋体" w:hAnsi="宋体" w:eastAsia="宋体" w:cs="宋体"/>
          <w:i w:val="0"/>
          <w:caps w:val="0"/>
          <w:color w:val="auto"/>
          <w:spacing w:val="0"/>
          <w:sz w:val="24"/>
          <w:szCs w:val="24"/>
        </w:rPr>
        <w:t>等信息（详见附件</w:t>
      </w:r>
      <w:r>
        <w:rPr>
          <w:rFonts w:hint="eastAsia" w:ascii="宋体" w:hAnsi="宋体" w:eastAsia="宋体" w:cs="宋体"/>
          <w:i w:val="0"/>
          <w:caps w:val="0"/>
          <w:color w:val="auto"/>
          <w:spacing w:val="0"/>
          <w:sz w:val="24"/>
          <w:szCs w:val="24"/>
          <w:lang w:val="en-US" w:eastAsia="zh-CN"/>
        </w:rPr>
        <w:t>三</w:t>
      </w:r>
      <w:r>
        <w:rPr>
          <w:rFonts w:hint="eastAsia" w:ascii="宋体" w:hAnsi="宋体" w:eastAsia="宋体" w:cs="宋体"/>
          <w:i w:val="0"/>
          <w:caps w:val="0"/>
          <w:color w:val="auto"/>
          <w:spacing w:val="0"/>
          <w:sz w:val="24"/>
          <w:szCs w:val="24"/>
        </w:rPr>
        <w:t>操作手册），经</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机构审核后在网上服务市场展示。协议期内，定点供应商信息发生调整的，应及时向</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机构提出变更申请，经</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机构审核后报采购监管部门确认。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七、采购有效期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本次采购有效期为：</w:t>
      </w:r>
      <w:r>
        <w:rPr>
          <w:rFonts w:hint="eastAsia" w:ascii="宋体" w:hAnsi="宋体" w:eastAsia="宋体" w:cs="宋体"/>
          <w:i w:val="0"/>
          <w:caps w:val="0"/>
          <w:color w:val="auto"/>
          <w:spacing w:val="0"/>
          <w:sz w:val="24"/>
          <w:szCs w:val="24"/>
          <w:lang w:val="en-US" w:eastAsia="zh-CN"/>
        </w:rPr>
        <w:t>签订之日起</w:t>
      </w:r>
      <w:r>
        <w:rPr>
          <w:rFonts w:hint="eastAsia" w:ascii="宋体" w:hAnsi="宋体" w:eastAsia="宋体" w:cs="宋体"/>
          <w:i w:val="0"/>
          <w:caps w:val="0"/>
          <w:color w:val="auto"/>
          <w:spacing w:val="0"/>
          <w:sz w:val="24"/>
          <w:szCs w:val="24"/>
        </w:rPr>
        <w:t>至2022年12月31日。期限届满后，采购监管部门可视情况决定是否延期。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八、采购单位适用范围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w:t>
      </w:r>
      <w:r>
        <w:rPr>
          <w:rFonts w:hint="eastAsia" w:ascii="宋体" w:hAnsi="宋体" w:eastAsia="宋体" w:cs="宋体"/>
          <w:i w:val="0"/>
          <w:caps w:val="0"/>
          <w:spacing w:val="0"/>
          <w:sz w:val="24"/>
          <w:szCs w:val="24"/>
          <w:shd w:val="clear" w:fill="FFFFFF"/>
        </w:rPr>
        <w:t>（除临海外）</w:t>
      </w:r>
      <w:r>
        <w:rPr>
          <w:rFonts w:hint="eastAsia" w:ascii="宋体" w:hAnsi="宋体" w:eastAsia="宋体" w:cs="宋体"/>
          <w:i w:val="0"/>
          <w:caps w:val="0"/>
          <w:spacing w:val="0"/>
          <w:sz w:val="24"/>
          <w:szCs w:val="24"/>
          <w:shd w:val="clear" w:fill="FFFFFF"/>
          <w:lang w:val="en-US" w:eastAsia="zh-CN"/>
        </w:rPr>
        <w:t>各级</w:t>
      </w:r>
      <w:r>
        <w:rPr>
          <w:rFonts w:hint="eastAsia" w:ascii="宋体" w:hAnsi="宋体" w:eastAsia="宋体" w:cs="宋体"/>
          <w:i w:val="0"/>
          <w:caps w:val="0"/>
          <w:color w:val="auto"/>
          <w:spacing w:val="0"/>
          <w:sz w:val="24"/>
          <w:szCs w:val="24"/>
        </w:rPr>
        <w:t>国家机关、事业单位和团体组织，以及参照本次征集结果执行的有关区县（市）级国家机关、事业单位和团体组织。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九、定点供应商履约监管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根据《浙江省政府采购电子卖场采购管理暂行办法》、《浙江省政府采购供应商注册及诚信管理暂行办法》、协议书等相关规定，在网上采购系统中设置相应考核指标，对定点供应商网上采购活动行为、履约行为及履约满意度等进行考核评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采购监管部门、集采机构将不定期对定点供应商的履约情况进行检查，发现定点供应商违反政府采购相关规定、未按照协议约定和承诺以及其他违法违规行为的，采购监管部门、集采机构将依据相关规定予以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采购人如反映定点供应商有违反政府采购相关规定、未按照协议约定和承诺以及其他违法违规行为的，采购监管部门、集采机构将重点约谈定点供应商，如定点供应商无法提供合理解释或拒不改正的，采购监管部门、集采机构将依据相关规定予以处理，采购机构也将提前终止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在协议有效期内，如采购监管部门、集采机构要求，定点供应商应配合提供任何与本项目有关的数据、情况、技术资料、相应证明等材料。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b/>
          <w:bCs/>
          <w:i w:val="0"/>
          <w:caps w:val="0"/>
          <w:color w:val="auto"/>
          <w:spacing w:val="0"/>
          <w:sz w:val="24"/>
          <w:szCs w:val="24"/>
        </w:rPr>
      </w:pPr>
      <w:r>
        <w:rPr>
          <w:rFonts w:hint="eastAsia" w:ascii="宋体" w:hAnsi="宋体" w:eastAsia="宋体" w:cs="宋体"/>
          <w:b/>
          <w:bCs/>
          <w:i w:val="0"/>
          <w:caps w:val="0"/>
          <w:color w:val="auto"/>
          <w:spacing w:val="0"/>
          <w:sz w:val="24"/>
          <w:szCs w:val="24"/>
          <w:lang w:val="en-US" w:eastAsia="zh-CN"/>
        </w:rPr>
        <w:t>十、</w:t>
      </w:r>
      <w:r>
        <w:rPr>
          <w:rFonts w:hint="eastAsia" w:ascii="宋体" w:hAnsi="宋体" w:eastAsia="宋体" w:cs="宋体"/>
          <w:b/>
          <w:bCs/>
          <w:i w:val="0"/>
          <w:caps w:val="0"/>
          <w:color w:val="auto"/>
          <w:spacing w:val="0"/>
          <w:sz w:val="24"/>
          <w:szCs w:val="24"/>
          <w:shd w:val="clear" w:fill="FFFFFF"/>
        </w:rPr>
        <w:t>淘汰增补机制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0"/>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 xml:space="preserve">  </w:t>
      </w: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采购监管部门、</w:t>
      </w:r>
      <w:r>
        <w:rPr>
          <w:rFonts w:hint="eastAsia" w:ascii="宋体" w:hAnsi="宋体" w:eastAsia="宋体" w:cs="宋体"/>
          <w:i w:val="0"/>
          <w:caps w:val="0"/>
          <w:strike w:val="0"/>
          <w:dstrike w:val="0"/>
          <w:color w:val="auto"/>
          <w:spacing w:val="0"/>
          <w:sz w:val="24"/>
          <w:szCs w:val="24"/>
          <w:shd w:val="clear" w:fill="FFFFFF"/>
          <w:lang w:val="en-US" w:eastAsia="zh-CN"/>
        </w:rPr>
        <w:t>集采</w:t>
      </w:r>
      <w:r>
        <w:rPr>
          <w:rFonts w:hint="eastAsia" w:ascii="宋体" w:hAnsi="宋体" w:eastAsia="宋体" w:cs="宋体"/>
          <w:i w:val="0"/>
          <w:caps w:val="0"/>
          <w:color w:val="auto"/>
          <w:spacing w:val="0"/>
          <w:sz w:val="24"/>
          <w:szCs w:val="24"/>
          <w:shd w:val="clear" w:fill="FFFFFF"/>
        </w:rPr>
        <w:t>机构将根据实际情况不定期对供应商的履约情况进行检查，如发现供应商有违反政府采购法律法规行为或未按照协议约定和承诺的行为以及其他违法行为的，采购监管部门将依法予以处理，采购机构将提前终止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0"/>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 xml:space="preserve">  </w:t>
      </w: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根据定点服务市场供需情况和供应商淘汰情况，财政部门可适时对供应商进行增补，具体以增补通知公告为准。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十一、其他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凡涉及与本通知有关内容的解释权均属于</w:t>
      </w:r>
      <w:r>
        <w:rPr>
          <w:rFonts w:hint="eastAsia" w:ascii="宋体" w:hAnsi="宋体" w:eastAsia="宋体" w:cs="宋体"/>
          <w:i w:val="0"/>
          <w:caps w:val="0"/>
          <w:color w:val="auto"/>
          <w:spacing w:val="0"/>
          <w:sz w:val="24"/>
          <w:szCs w:val="24"/>
          <w:lang w:val="en-US" w:eastAsia="zh-CN"/>
        </w:rPr>
        <w:t>台州市财政局、台州</w:t>
      </w:r>
      <w:r>
        <w:rPr>
          <w:rFonts w:hint="eastAsia" w:ascii="宋体" w:hAnsi="宋体" w:eastAsia="宋体" w:cs="宋体"/>
          <w:i w:val="0"/>
          <w:caps w:val="0"/>
          <w:color w:val="auto"/>
          <w:spacing w:val="0"/>
          <w:sz w:val="24"/>
          <w:szCs w:val="24"/>
        </w:rPr>
        <w:t>市政府采购中心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w:t>
      </w:r>
      <w:r>
        <w:rPr>
          <w:rStyle w:val="15"/>
          <w:rFonts w:hint="eastAsia" w:ascii="宋体" w:hAnsi="宋体" w:eastAsia="宋体" w:cs="宋体"/>
          <w:b/>
          <w:i w:val="0"/>
          <w:caps w:val="0"/>
          <w:color w:val="auto"/>
          <w:spacing w:val="0"/>
          <w:sz w:val="24"/>
          <w:szCs w:val="24"/>
          <w:lang w:val="en-US"/>
        </w:rPr>
        <w:t>二</w:t>
      </w:r>
      <w:r>
        <w:rPr>
          <w:rStyle w:val="15"/>
          <w:rFonts w:hint="eastAsia" w:ascii="宋体" w:hAnsi="宋体" w:eastAsia="宋体" w:cs="宋体"/>
          <w:b/>
          <w:i w:val="0"/>
          <w:caps w:val="0"/>
          <w:color w:val="auto"/>
          <w:spacing w:val="0"/>
          <w:sz w:val="24"/>
          <w:szCs w:val="24"/>
        </w:rPr>
        <w:t>、联系方式</w:t>
      </w:r>
    </w:p>
    <w:p>
      <w:pPr>
        <w:spacing w:line="360"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（一）集采机构</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项目联系人：</w:t>
      </w:r>
      <w:r>
        <w:rPr>
          <w:rFonts w:hint="eastAsia" w:ascii="宋体" w:hAnsi="宋体" w:eastAsia="宋体" w:cs="宋体"/>
          <w:color w:val="auto"/>
          <w:sz w:val="24"/>
          <w:szCs w:val="24"/>
          <w:lang w:val="en-US" w:eastAsia="zh-CN"/>
        </w:rPr>
        <w:t>陈</w:t>
      </w:r>
      <w:r>
        <w:rPr>
          <w:rFonts w:hint="eastAsia" w:ascii="宋体" w:hAnsi="宋体" w:eastAsia="宋体" w:cs="宋体"/>
          <w:color w:val="auto"/>
          <w:sz w:val="24"/>
          <w:szCs w:val="24"/>
        </w:rPr>
        <w:t>先生</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w:t>
      </w:r>
      <w:r>
        <w:rPr>
          <w:rFonts w:hint="eastAsia" w:ascii="宋体" w:hAnsi="宋体" w:eastAsia="宋体" w:cs="宋体"/>
          <w:color w:val="auto"/>
          <w:sz w:val="24"/>
          <w:szCs w:val="24"/>
          <w:lang w:val="en-US" w:eastAsia="zh-CN"/>
        </w:rPr>
        <w:t>325289</w:t>
      </w:r>
      <w:r>
        <w:rPr>
          <w:rFonts w:hint="eastAsia" w:ascii="宋体" w:hAnsi="宋体" w:eastAsia="宋体" w:cs="宋体"/>
          <w:color w:val="auto"/>
          <w:sz w:val="24"/>
          <w:szCs w:val="24"/>
        </w:rPr>
        <w:t xml:space="preserve">    传真：0576-88685061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窗口联系人：侯女士</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联系电话：0576-88685121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平台技术：</w:t>
      </w:r>
      <w:r>
        <w:rPr>
          <w:rFonts w:hint="eastAsia" w:ascii="宋体" w:hAnsi="宋体" w:eastAsia="宋体" w:cs="宋体"/>
          <w:color w:val="auto"/>
          <w:sz w:val="24"/>
          <w:szCs w:val="24"/>
          <w:lang w:val="en-US" w:eastAsia="zh-CN"/>
        </w:rPr>
        <w:t>徐</w:t>
      </w:r>
      <w:r>
        <w:rPr>
          <w:rFonts w:hint="eastAsia" w:ascii="宋体" w:hAnsi="宋体" w:eastAsia="宋体" w:cs="宋体"/>
          <w:color w:val="auto"/>
          <w:sz w:val="24"/>
          <w:szCs w:val="24"/>
        </w:rPr>
        <w:t>工</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联系电话：0576-88685161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地址：台州市</w:t>
      </w:r>
      <w:r>
        <w:rPr>
          <w:rFonts w:hint="eastAsia" w:ascii="宋体" w:hAnsi="宋体" w:eastAsia="宋体" w:cs="宋体"/>
          <w:color w:val="auto"/>
          <w:sz w:val="24"/>
          <w:szCs w:val="24"/>
          <w:lang w:val="en-US" w:eastAsia="zh-CN"/>
        </w:rPr>
        <w:t>椒江区</w:t>
      </w:r>
      <w:r>
        <w:rPr>
          <w:rFonts w:hint="eastAsia" w:ascii="宋体" w:hAnsi="宋体" w:eastAsia="宋体" w:cs="宋体"/>
          <w:color w:val="auto"/>
          <w:sz w:val="24"/>
          <w:szCs w:val="24"/>
        </w:rPr>
        <w:t>市府大道777号台州市公共资源交易中心</w:t>
      </w:r>
    </w:p>
    <w:p>
      <w:pPr>
        <w:snapToGrid w:val="0"/>
        <w:spacing w:line="360" w:lineRule="auto"/>
        <w:ind w:firstLine="602" w:firstLineChars="250"/>
        <w:rPr>
          <w:rFonts w:hint="eastAsia" w:ascii="宋体" w:hAnsi="宋体" w:eastAsia="宋体" w:cs="宋体"/>
          <w:b/>
          <w:bCs/>
          <w:color w:val="auto"/>
          <w:sz w:val="24"/>
          <w:szCs w:val="24"/>
        </w:rPr>
      </w:pPr>
      <w:r>
        <w:rPr>
          <w:rFonts w:hint="eastAsia" w:ascii="宋体" w:hAnsi="宋体" w:eastAsia="宋体" w:cs="宋体"/>
          <w:b/>
          <w:bCs/>
          <w:color w:val="auto"/>
          <w:sz w:val="24"/>
          <w:szCs w:val="24"/>
        </w:rPr>
        <w:t>温馨提示：疫情期间，请优先选择电话联系咨询。</w:t>
      </w:r>
    </w:p>
    <w:p>
      <w:pPr>
        <w:spacing w:line="360"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二</w:t>
      </w:r>
      <w:r>
        <w:rPr>
          <w:rFonts w:hint="eastAsia" w:ascii="宋体" w:hAnsi="宋体" w:eastAsia="宋体" w:cs="宋体"/>
          <w:b/>
          <w:color w:val="auto"/>
          <w:sz w:val="24"/>
          <w:szCs w:val="24"/>
        </w:rPr>
        <w:t>）同级政府采购监督管理部门</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名称：台州市财政局</w:t>
      </w:r>
    </w:p>
    <w:p>
      <w:pPr>
        <w:snapToGrid w:val="0"/>
        <w:spacing w:line="360" w:lineRule="auto"/>
        <w:ind w:left="525" w:leftChars="25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陈女士</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监督投诉电话：0576-88206705         传真：0576-88206705</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地址：台州市</w:t>
      </w:r>
      <w:r>
        <w:rPr>
          <w:rFonts w:hint="eastAsia" w:ascii="宋体" w:hAnsi="宋体" w:eastAsia="宋体" w:cs="宋体"/>
          <w:color w:val="auto"/>
          <w:sz w:val="24"/>
          <w:szCs w:val="24"/>
          <w:lang w:val="en-US" w:eastAsia="zh-CN"/>
        </w:rPr>
        <w:t>椒江区</w:t>
      </w:r>
      <w:r>
        <w:rPr>
          <w:rFonts w:hint="eastAsia" w:ascii="宋体" w:hAnsi="宋体" w:eastAsia="宋体" w:cs="宋体"/>
          <w:color w:val="auto"/>
          <w:sz w:val="24"/>
          <w:szCs w:val="24"/>
        </w:rPr>
        <w:t>纬一路66号</w:t>
      </w:r>
      <w:r>
        <w:rPr>
          <w:rFonts w:hint="eastAsia" w:ascii="宋体" w:hAnsi="宋体" w:eastAsia="宋体" w:cs="宋体"/>
          <w:i w:val="0"/>
          <w:caps w:val="0"/>
          <w:color w:val="auto"/>
          <w:spacing w:val="0"/>
          <w:sz w:val="24"/>
          <w:szCs w:val="24"/>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Style w:val="15"/>
          <w:rFonts w:hint="eastAsia" w:ascii="宋体" w:hAnsi="宋体" w:eastAsia="宋体" w:cs="宋体"/>
          <w:b/>
          <w:i w:val="0"/>
          <w:caps w:val="0"/>
          <w:color w:val="auto"/>
          <w:spacing w:val="0"/>
          <w:sz w:val="24"/>
          <w:szCs w:val="24"/>
        </w:rPr>
        <w:t>若对系统操作有疑问，可登录政采云（https://www.zcygov.cn/），点击右侧咨询小采，获取采小蜜智能服务管家帮助，或拨打政采云服务热线400-881-7190获取热线服务帮助。</w:t>
      </w:r>
      <w:r>
        <w:rPr>
          <w:rFonts w:hint="eastAsia" w:ascii="宋体" w:hAnsi="宋体" w:eastAsia="宋体" w:cs="宋体"/>
          <w:i w:val="0"/>
          <w:caps w:val="0"/>
          <w:spacing w:val="0"/>
          <w:sz w:val="24"/>
          <w:szCs w:val="24"/>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4"/>
          <w:szCs w:val="24"/>
          <w:shd w:val="clear" w:fill="FFFFFF"/>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4"/>
          <w:szCs w:val="24"/>
          <w:shd w:val="clear" w:fill="FFFFFF"/>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市政府采购中心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1"/>
          <w:szCs w:val="21"/>
        </w:rPr>
      </w:pPr>
      <w:r>
        <w:rPr>
          <w:rFonts w:hint="eastAsia" w:ascii="宋体" w:hAnsi="宋体" w:eastAsia="宋体" w:cs="宋体"/>
          <w:i w:val="0"/>
          <w:caps w:val="0"/>
          <w:spacing w:val="0"/>
          <w:sz w:val="24"/>
          <w:szCs w:val="24"/>
          <w:shd w:val="clear" w:fill="FFFFFF"/>
          <w:lang w:val="en-US" w:eastAsia="zh-CN"/>
        </w:rPr>
        <w:t>2021</w:t>
      </w:r>
      <w:r>
        <w:rPr>
          <w:rFonts w:hint="eastAsia" w:ascii="宋体" w:hAnsi="宋体" w:eastAsia="宋体" w:cs="宋体"/>
          <w:i w:val="0"/>
          <w:caps w:val="0"/>
          <w:spacing w:val="0"/>
          <w:sz w:val="24"/>
          <w:szCs w:val="24"/>
          <w:shd w:val="clear" w:fill="FFFFFF"/>
        </w:rPr>
        <w:t>年</w:t>
      </w:r>
      <w:r>
        <w:rPr>
          <w:rFonts w:hint="eastAsia" w:ascii="宋体" w:hAnsi="宋体" w:eastAsia="宋体" w:cs="宋体"/>
          <w:i w:val="0"/>
          <w:caps w:val="0"/>
          <w:spacing w:val="0"/>
          <w:sz w:val="24"/>
          <w:szCs w:val="24"/>
          <w:shd w:val="clear" w:fill="FFFFFF"/>
          <w:lang w:val="en-US" w:eastAsia="zh-CN"/>
        </w:rPr>
        <w:t>10</w:t>
      </w:r>
      <w:r>
        <w:rPr>
          <w:rFonts w:hint="eastAsia" w:ascii="宋体" w:hAnsi="宋体" w:eastAsia="宋体" w:cs="宋体"/>
          <w:i w:val="0"/>
          <w:caps w:val="0"/>
          <w:spacing w:val="0"/>
          <w:sz w:val="24"/>
          <w:szCs w:val="24"/>
          <w:shd w:val="clear" w:fill="FFFFFF"/>
        </w:rPr>
        <w:t>月</w:t>
      </w:r>
      <w:r>
        <w:rPr>
          <w:rFonts w:hint="eastAsia" w:ascii="宋体" w:hAnsi="宋体" w:eastAsia="宋体" w:cs="宋体"/>
          <w:i w:val="0"/>
          <w:caps w:val="0"/>
          <w:color w:val="FF0000"/>
          <w:spacing w:val="0"/>
          <w:sz w:val="24"/>
          <w:szCs w:val="24"/>
          <w:shd w:val="clear" w:fill="FFFFFF"/>
          <w:lang w:val="en-US" w:eastAsia="zh-CN"/>
        </w:rPr>
        <w:t>25</w:t>
      </w:r>
      <w:r>
        <w:rPr>
          <w:rFonts w:hint="eastAsia" w:ascii="宋体" w:hAnsi="宋体" w:eastAsia="宋体" w:cs="宋体"/>
          <w:i w:val="0"/>
          <w:caps w:val="0"/>
          <w:spacing w:val="0"/>
          <w:sz w:val="24"/>
          <w:szCs w:val="24"/>
          <w:shd w:val="clear" w:fill="FFFFFF"/>
        </w:rPr>
        <w:t>日</w:t>
      </w:r>
    </w:p>
    <w:p>
      <w:pPr>
        <w:keepNext w:val="0"/>
        <w:keepLines w:val="0"/>
        <w:pageBreakBefore w:val="0"/>
        <w:numPr>
          <w:ilvl w:val="0"/>
          <w:numId w:val="0"/>
        </w:numPr>
        <w:kinsoku/>
        <w:wordWrap/>
        <w:overflowPunct/>
        <w:topLinePunct w:val="0"/>
        <w:autoSpaceDE w:val="0"/>
        <w:autoSpaceDN w:val="0"/>
        <w:bidi w:val="0"/>
        <w:adjustRightInd w:val="0"/>
        <w:snapToGrid w:val="0"/>
        <w:spacing w:line="360" w:lineRule="auto"/>
        <w:jc w:val="both"/>
        <w:textAlignment w:val="auto"/>
        <w:rPr>
          <w:rFonts w:hint="eastAsia" w:ascii="黑体" w:hAnsi="黑体" w:eastAsia="黑体" w:cs="黑体"/>
          <w:b w:val="0"/>
          <w:bCs/>
          <w:color w:val="auto"/>
          <w:sz w:val="32"/>
          <w:szCs w:val="32"/>
          <w:lang w:eastAsia="zh-CN"/>
        </w:rPr>
      </w:pPr>
      <w:bookmarkStart w:id="0" w:name="_Hlt75236193"/>
      <w:bookmarkEnd w:id="0"/>
    </w:p>
    <w:p>
      <w:pPr>
        <w:keepNext w:val="0"/>
        <w:keepLines w:val="0"/>
        <w:pageBreakBefore w:val="0"/>
        <w:numPr>
          <w:ilvl w:val="0"/>
          <w:numId w:val="0"/>
        </w:numPr>
        <w:kinsoku/>
        <w:wordWrap/>
        <w:overflowPunct/>
        <w:topLinePunct w:val="0"/>
        <w:autoSpaceDE w:val="0"/>
        <w:autoSpaceDN w:val="0"/>
        <w:bidi w:val="0"/>
        <w:adjustRightInd w:val="0"/>
        <w:snapToGrid w:val="0"/>
        <w:spacing w:line="360" w:lineRule="auto"/>
        <w:jc w:val="both"/>
        <w:textAlignment w:val="auto"/>
        <w:rPr>
          <w:rFonts w:hint="eastAsia" w:ascii="黑体" w:hAnsi="黑体" w:eastAsia="黑体" w:cs="黑体"/>
          <w:b w:val="0"/>
          <w:bCs/>
          <w:color w:val="auto"/>
          <w:sz w:val="32"/>
          <w:szCs w:val="32"/>
          <w:lang w:eastAsia="zh-CN"/>
        </w:rPr>
      </w:pPr>
    </w:p>
    <w:p>
      <w:pPr>
        <w:pStyle w:val="6"/>
        <w:keepNext w:val="0"/>
        <w:keepLines w:val="0"/>
        <w:pageBreakBefore w:val="0"/>
        <w:kinsoku/>
        <w:wordWrap/>
        <w:overflowPunct/>
        <w:topLinePunct w:val="0"/>
        <w:autoSpaceDE/>
        <w:autoSpaceDN/>
        <w:bidi w:val="0"/>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sz w:val="24"/>
          <w:szCs w:val="24"/>
        </w:rPr>
        <w:t>附件</w:t>
      </w:r>
      <w:r>
        <w:rPr>
          <w:rFonts w:hint="eastAsia" w:ascii="宋体" w:hAnsi="宋体" w:eastAsia="宋体" w:cs="宋体"/>
          <w:sz w:val="24"/>
          <w:szCs w:val="24"/>
          <w:lang w:eastAsia="zh-CN"/>
        </w:rPr>
        <w:t>一</w:t>
      </w:r>
      <w:r>
        <w:rPr>
          <w:rFonts w:hint="eastAsia" w:ascii="宋体" w:hAnsi="宋体" w:eastAsia="宋体" w:cs="宋体"/>
          <w:sz w:val="24"/>
          <w:szCs w:val="24"/>
        </w:rPr>
        <w:t>：</w:t>
      </w:r>
      <w:r>
        <w:rPr>
          <w:rFonts w:hint="eastAsia" w:ascii="宋体" w:hAnsi="宋体" w:eastAsia="宋体" w:cs="宋体"/>
          <w:sz w:val="24"/>
          <w:szCs w:val="24"/>
          <w:highlight w:val="none"/>
        </w:rPr>
        <w:t>《台州市（除临海外）各级国家机关、事业单位和团体组织车辆定点加油项目框架协议书</w:t>
      </w:r>
      <w:r>
        <w:rPr>
          <w:rFonts w:hint="eastAsia" w:ascii="宋体" w:hAnsi="宋体" w:eastAsia="宋体" w:cs="宋体"/>
          <w:color w:val="auto"/>
          <w:sz w:val="24"/>
          <w:szCs w:val="24"/>
        </w:rPr>
        <w:t>》</w:t>
      </w:r>
    </w:p>
    <w:p>
      <w:pPr>
        <w:pStyle w:val="6"/>
        <w:keepNext w:val="0"/>
        <w:keepLines w:val="0"/>
        <w:pageBreakBefore w:val="0"/>
        <w:kinsoku/>
        <w:wordWrap/>
        <w:overflowPunct/>
        <w:topLinePunct w:val="0"/>
        <w:autoSpaceDE/>
        <w:autoSpaceDN/>
        <w:bidi w:val="0"/>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附件二：《报名文件编制要求及格式规范》</w:t>
      </w:r>
    </w:p>
    <w:p>
      <w:pPr>
        <w:pStyle w:val="6"/>
        <w:keepNext w:val="0"/>
        <w:keepLines w:val="0"/>
        <w:pageBreakBefore w:val="0"/>
        <w:kinsoku/>
        <w:wordWrap/>
        <w:overflowPunct/>
        <w:topLinePunct w:val="0"/>
        <w:autoSpaceDE/>
        <w:autoSpaceDN/>
        <w:bidi w:val="0"/>
        <w:spacing w:line="500" w:lineRule="exact"/>
        <w:ind w:firstLine="480"/>
        <w:textAlignment w:val="auto"/>
        <w:rPr>
          <w:rFonts w:hint="eastAsia" w:ascii="宋体" w:hAnsi="宋体" w:eastAsia="宋体" w:cs="宋体"/>
          <w:color w:val="auto"/>
          <w:sz w:val="24"/>
          <w:szCs w:val="24"/>
          <w:highlight w:val="yellow"/>
          <w:lang w:val="en-US" w:eastAsia="zh-CN"/>
        </w:rPr>
      </w:pPr>
      <w:r>
        <w:rPr>
          <w:rFonts w:hint="eastAsia" w:hAnsi="宋体" w:eastAsia="宋体" w:cs="宋体"/>
          <w:color w:val="auto"/>
          <w:sz w:val="24"/>
          <w:szCs w:val="24"/>
          <w:highlight w:val="none"/>
          <w:lang w:eastAsia="zh-CN"/>
        </w:rPr>
        <w:t>附件</w:t>
      </w:r>
      <w:r>
        <w:rPr>
          <w:rFonts w:hint="eastAsia" w:hAnsi="宋体" w:eastAsia="宋体" w:cs="宋体"/>
          <w:color w:val="auto"/>
          <w:sz w:val="24"/>
          <w:szCs w:val="24"/>
          <w:highlight w:val="none"/>
          <w:lang w:val="en-US" w:eastAsia="zh-CN"/>
        </w:rPr>
        <w:t>三</w:t>
      </w:r>
      <w:r>
        <w:rPr>
          <w:rFonts w:hint="eastAsia" w:hAnsi="宋体" w:eastAsia="宋体" w:cs="宋体"/>
          <w:color w:val="auto"/>
          <w:sz w:val="24"/>
          <w:szCs w:val="24"/>
          <w:highlight w:val="none"/>
          <w:lang w:eastAsia="zh-CN"/>
        </w:rPr>
        <w:t>：《操作手册》</w:t>
      </w:r>
    </w:p>
    <w:p>
      <w:pPr>
        <w:keepNext w:val="0"/>
        <w:keepLines w:val="0"/>
        <w:pageBreakBefore w:val="0"/>
        <w:numPr>
          <w:ilvl w:val="0"/>
          <w:numId w:val="0"/>
        </w:numPr>
        <w:kinsoku/>
        <w:wordWrap/>
        <w:overflowPunct/>
        <w:topLinePunct w:val="0"/>
        <w:autoSpaceDE w:val="0"/>
        <w:autoSpaceDN w:val="0"/>
        <w:bidi w:val="0"/>
        <w:adjustRightInd w:val="0"/>
        <w:snapToGrid w:val="0"/>
        <w:spacing w:line="360" w:lineRule="auto"/>
        <w:jc w:val="both"/>
        <w:textAlignment w:val="auto"/>
        <w:rPr>
          <w:rFonts w:hint="eastAsia" w:ascii="黑体" w:hAnsi="黑体" w:eastAsia="黑体" w:cs="黑体"/>
          <w:b w:val="0"/>
          <w:bCs/>
          <w:color w:val="auto"/>
          <w:sz w:val="32"/>
          <w:szCs w:val="32"/>
          <w:lang w:eastAsia="zh-CN"/>
        </w:rPr>
      </w:pPr>
    </w:p>
    <w:p>
      <w:pPr>
        <w:keepNext w:val="0"/>
        <w:keepLines w:val="0"/>
        <w:pageBreakBefore w:val="0"/>
        <w:kinsoku/>
        <w:wordWrap/>
        <w:topLinePunct w:val="0"/>
        <w:autoSpaceDE w:val="0"/>
        <w:autoSpaceDN w:val="0"/>
        <w:bidi w:val="0"/>
        <w:adjustRightInd w:val="0"/>
        <w:spacing w:line="500" w:lineRule="exact"/>
        <w:rPr>
          <w:rFonts w:hint="eastAsia" w:ascii="宋体" w:hAnsi="宋体" w:eastAsia="宋体" w:cs="宋体"/>
          <w:b/>
          <w:sz w:val="44"/>
          <w:szCs w:val="44"/>
        </w:rPr>
      </w:pPr>
      <w:r>
        <w:rPr>
          <w:rFonts w:hint="eastAsia" w:ascii="宋体" w:hAnsi="宋体" w:eastAsia="宋体" w:cs="宋体"/>
          <w:b/>
          <w:bCs/>
          <w:sz w:val="24"/>
          <w:szCs w:val="20"/>
        </w:rPr>
        <w:t>附件</w:t>
      </w:r>
      <w:r>
        <w:rPr>
          <w:rFonts w:hint="eastAsia" w:ascii="宋体" w:hAnsi="宋体" w:eastAsia="宋体" w:cs="宋体"/>
          <w:b/>
          <w:bCs/>
          <w:sz w:val="24"/>
          <w:szCs w:val="20"/>
          <w:lang w:eastAsia="zh-CN"/>
        </w:rPr>
        <w:t>一</w:t>
      </w:r>
      <w:r>
        <w:rPr>
          <w:rFonts w:hint="eastAsia" w:ascii="宋体" w:hAnsi="宋体" w:eastAsia="宋体" w:cs="宋体"/>
          <w:b/>
          <w:bCs/>
          <w:sz w:val="24"/>
          <w:szCs w:val="20"/>
        </w:rPr>
        <w:t>：</w:t>
      </w:r>
    </w:p>
    <w:p>
      <w:pPr>
        <w:keepNext w:val="0"/>
        <w:keepLines w:val="0"/>
        <w:pageBreakBefore w:val="0"/>
        <w:kinsoku/>
        <w:wordWrap/>
        <w:topLinePunct w:val="0"/>
        <w:bidi w:val="0"/>
        <w:spacing w:line="500" w:lineRule="exact"/>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台州市（除临海外）各级国家机关、</w:t>
      </w:r>
    </w:p>
    <w:p>
      <w:pPr>
        <w:keepNext w:val="0"/>
        <w:keepLines w:val="0"/>
        <w:pageBreakBefore w:val="0"/>
        <w:kinsoku/>
        <w:wordWrap/>
        <w:topLinePunct w:val="0"/>
        <w:bidi w:val="0"/>
        <w:spacing w:line="500" w:lineRule="exact"/>
        <w:jc w:val="center"/>
        <w:rPr>
          <w:rFonts w:hint="eastAsia" w:ascii="宋体" w:hAnsi="宋体" w:eastAsia="宋体" w:cs="宋体"/>
          <w:b/>
          <w:color w:val="000000"/>
          <w:sz w:val="36"/>
          <w:szCs w:val="36"/>
          <w:lang w:val="en-US" w:eastAsia="zh-CN"/>
        </w:rPr>
      </w:pPr>
      <w:r>
        <w:rPr>
          <w:rFonts w:hint="eastAsia" w:ascii="宋体" w:hAnsi="宋体" w:eastAsia="宋体" w:cs="宋体"/>
          <w:b/>
          <w:color w:val="000000"/>
          <w:sz w:val="36"/>
          <w:szCs w:val="36"/>
        </w:rPr>
        <w:t>事业单位和团体组织车辆定点加油项目框架协议</w:t>
      </w:r>
      <w:r>
        <w:rPr>
          <w:rFonts w:hint="eastAsia" w:ascii="宋体" w:hAnsi="宋体" w:eastAsia="宋体" w:cs="宋体"/>
          <w:b/>
          <w:color w:val="000000"/>
          <w:sz w:val="36"/>
          <w:szCs w:val="36"/>
          <w:lang w:val="en-US" w:eastAsia="zh-CN"/>
        </w:rPr>
        <w:t>书</w:t>
      </w:r>
    </w:p>
    <w:p>
      <w:pPr>
        <w:keepNext w:val="0"/>
        <w:keepLines w:val="0"/>
        <w:pageBreakBefore w:val="0"/>
        <w:kinsoku/>
        <w:wordWrap/>
        <w:topLinePunct w:val="0"/>
        <w:bidi w:val="0"/>
        <w:spacing w:line="500" w:lineRule="exact"/>
        <w:jc w:val="center"/>
        <w:rPr>
          <w:rFonts w:hint="eastAsia" w:ascii="宋体" w:hAnsi="宋体" w:eastAsia="宋体" w:cs="宋体"/>
          <w:b/>
          <w:color w:val="000000"/>
          <w:sz w:val="44"/>
          <w:szCs w:val="44"/>
        </w:rPr>
      </w:pPr>
    </w:p>
    <w:p>
      <w:pPr>
        <w:keepNext w:val="0"/>
        <w:keepLines w:val="0"/>
        <w:pageBreakBefore w:val="0"/>
        <w:kinsoku/>
        <w:wordWrap/>
        <w:topLinePunct w:val="0"/>
        <w:bidi w:val="0"/>
        <w:spacing w:line="500" w:lineRule="exact"/>
        <w:rPr>
          <w:rFonts w:hint="eastAsia" w:ascii="宋体" w:hAnsi="宋体" w:eastAsia="宋体" w:cs="宋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协议编号：</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500" w:hanging="1400" w:hangingChars="500"/>
        <w:textAlignment w:val="auto"/>
        <w:rPr>
          <w:rFonts w:hint="eastAsia" w:ascii="宋体" w:hAnsi="宋体" w:eastAsia="宋体" w:cs="宋体"/>
          <w:color w:val="000000"/>
          <w:sz w:val="28"/>
          <w:szCs w:val="28"/>
          <w:u w:val="single"/>
          <w:lang w:val="en-US" w:eastAsia="zh-CN"/>
        </w:rPr>
      </w:pPr>
      <w:r>
        <w:rPr>
          <w:rFonts w:hint="eastAsia" w:ascii="宋体" w:hAnsi="宋体" w:eastAsia="宋体" w:cs="宋体"/>
          <w:color w:val="000000"/>
          <w:sz w:val="28"/>
          <w:szCs w:val="28"/>
        </w:rPr>
        <w:t>项目名称：</w:t>
      </w:r>
      <w:r>
        <w:rPr>
          <w:rFonts w:hint="eastAsia" w:ascii="宋体" w:hAnsi="宋体" w:eastAsia="宋体" w:cs="宋体"/>
          <w:color w:val="000000"/>
          <w:sz w:val="28"/>
          <w:szCs w:val="28"/>
          <w:u w:val="single"/>
        </w:rPr>
        <w:t>2021-2022年度台州市（除临海外）各级国家机关、事业单位和团体组织车辆定点加油项目</w:t>
      </w:r>
    </w:p>
    <w:p>
      <w:pPr>
        <w:keepNext w:val="0"/>
        <w:keepLines w:val="0"/>
        <w:pageBreakBefore w:val="0"/>
        <w:widowControl w:val="0"/>
        <w:kinsoku/>
        <w:wordWrap/>
        <w:overflowPunct/>
        <w:topLinePunct w:val="0"/>
        <w:autoSpaceDE/>
        <w:autoSpaceDN/>
        <w:bidi w:val="0"/>
        <w:adjustRightInd/>
        <w:snapToGrid/>
        <w:spacing w:line="500" w:lineRule="exact"/>
        <w:ind w:left="1500" w:hanging="1400" w:hangingChars="500"/>
        <w:textAlignment w:val="auto"/>
        <w:rPr>
          <w:rFonts w:hint="default" w:ascii="宋体" w:hAnsi="宋体" w:eastAsia="宋体" w:cs="宋体"/>
          <w:color w:val="000000"/>
          <w:sz w:val="28"/>
          <w:szCs w:val="28"/>
          <w:u w:val="single"/>
          <w:lang w:val="en-US"/>
        </w:rPr>
      </w:pPr>
      <w:r>
        <w:rPr>
          <w:rFonts w:hint="eastAsia" w:ascii="宋体" w:hAnsi="宋体" w:eastAsia="宋体" w:cs="宋体"/>
          <w:color w:val="000000"/>
          <w:sz w:val="28"/>
          <w:szCs w:val="28"/>
          <w:lang w:val="en-US" w:eastAsia="zh-CN"/>
        </w:rPr>
        <w:t>标段及标段名称：</w:t>
      </w:r>
      <w:r>
        <w:rPr>
          <w:rFonts w:hint="eastAsia" w:ascii="宋体" w:hAnsi="宋体" w:eastAsia="宋体" w:cs="宋体"/>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项目编号：</w:t>
      </w:r>
      <w:r>
        <w:rPr>
          <w:rFonts w:hint="eastAsia" w:ascii="宋体" w:hAnsi="宋体" w:eastAsia="宋体" w:cs="宋体"/>
          <w:color w:val="000000"/>
          <w:sz w:val="28"/>
          <w:szCs w:val="28"/>
          <w:u w:val="single"/>
        </w:rPr>
        <w:t>TZCG-2021-</w:t>
      </w:r>
      <w:r>
        <w:rPr>
          <w:rFonts w:hint="eastAsia" w:ascii="宋体" w:hAnsi="宋体" w:eastAsia="宋体" w:cs="宋体"/>
          <w:color w:val="000000"/>
          <w:sz w:val="28"/>
          <w:szCs w:val="28"/>
          <w:u w:val="single"/>
          <w:lang w:val="en-US" w:eastAsia="zh-CN"/>
        </w:rPr>
        <w:t>GK</w:t>
      </w:r>
      <w:r>
        <w:rPr>
          <w:rFonts w:hint="eastAsia" w:ascii="宋体" w:hAnsi="宋体" w:eastAsia="宋体" w:cs="宋体"/>
          <w:color w:val="000000"/>
          <w:sz w:val="28"/>
          <w:szCs w:val="28"/>
          <w:u w:val="single"/>
        </w:rPr>
        <w:t>0</w:t>
      </w:r>
      <w:r>
        <w:rPr>
          <w:rFonts w:hint="eastAsia" w:ascii="宋体" w:hAnsi="宋体" w:eastAsia="宋体" w:cs="宋体"/>
          <w:color w:val="000000"/>
          <w:sz w:val="28"/>
          <w:szCs w:val="28"/>
          <w:u w:val="single"/>
          <w:lang w:val="en-US" w:eastAsia="zh-CN"/>
        </w:rPr>
        <w:t>20</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采购机构（甲方）：</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台州</w:t>
      </w:r>
      <w:r>
        <w:rPr>
          <w:rFonts w:hint="eastAsia" w:ascii="宋体" w:hAnsi="宋体" w:eastAsia="宋体" w:cs="宋体"/>
          <w:color w:val="000000"/>
          <w:sz w:val="28"/>
          <w:szCs w:val="28"/>
          <w:u w:val="single"/>
        </w:rPr>
        <w:t>市</w:t>
      </w:r>
      <w:r>
        <w:rPr>
          <w:rFonts w:hint="eastAsia" w:ascii="宋体" w:hAnsi="宋体" w:eastAsia="宋体" w:cs="宋体"/>
          <w:color w:val="000000"/>
          <w:sz w:val="28"/>
          <w:szCs w:val="28"/>
          <w:u w:val="single"/>
          <w:lang w:val="en-US" w:eastAsia="zh-CN"/>
        </w:rPr>
        <w:t>财政局</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供应商（乙方）：</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980"/>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980"/>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980"/>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9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签订地点：</w:t>
      </w:r>
      <w:r>
        <w:rPr>
          <w:rFonts w:hint="eastAsia" w:ascii="宋体" w:hAnsi="宋体" w:eastAsia="宋体" w:cs="宋体"/>
          <w:color w:val="000000"/>
          <w:sz w:val="28"/>
          <w:szCs w:val="28"/>
          <w:u w:val="single"/>
        </w:rPr>
        <w:t>浙江</w:t>
      </w:r>
      <w:r>
        <w:rPr>
          <w:rFonts w:hint="eastAsia" w:ascii="宋体" w:hAnsi="宋体" w:eastAsia="宋体" w:cs="宋体"/>
          <w:color w:val="000000"/>
          <w:sz w:val="28"/>
          <w:szCs w:val="28"/>
        </w:rPr>
        <w:t>省</w:t>
      </w:r>
      <w:r>
        <w:rPr>
          <w:rFonts w:hint="eastAsia" w:ascii="宋体" w:hAnsi="宋体" w:eastAsia="宋体" w:cs="宋体"/>
          <w:color w:val="000000"/>
          <w:sz w:val="28"/>
          <w:szCs w:val="28"/>
          <w:u w:val="single"/>
          <w:lang w:val="en-US" w:eastAsia="zh-CN"/>
        </w:rPr>
        <w:t>台州</w:t>
      </w:r>
      <w:r>
        <w:rPr>
          <w:rFonts w:hint="eastAsia" w:ascii="宋体" w:hAnsi="宋体" w:eastAsia="宋体" w:cs="宋体"/>
          <w:color w:val="000000"/>
          <w:sz w:val="28"/>
          <w:szCs w:val="28"/>
        </w:rPr>
        <w:t>市</w:t>
      </w:r>
    </w:p>
    <w:p>
      <w:pPr>
        <w:keepNext w:val="0"/>
        <w:keepLines w:val="0"/>
        <w:pageBreakBefore w:val="0"/>
        <w:widowControl w:val="0"/>
        <w:kinsoku/>
        <w:wordWrap/>
        <w:overflowPunct/>
        <w:topLinePunct w:val="0"/>
        <w:autoSpaceDE/>
        <w:autoSpaceDN/>
        <w:bidi w:val="0"/>
        <w:adjustRightInd/>
        <w:snapToGrid/>
        <w:spacing w:line="500" w:lineRule="exact"/>
        <w:ind w:right="9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签订时间：</w:t>
      </w:r>
      <w:r>
        <w:rPr>
          <w:rFonts w:hint="eastAsia" w:ascii="宋体" w:hAnsi="宋体" w:eastAsia="宋体" w:cs="宋体"/>
          <w:color w:val="000000"/>
          <w:sz w:val="28"/>
          <w:szCs w:val="28"/>
          <w:u w:val="single"/>
        </w:rPr>
        <w:t>20</w:t>
      </w:r>
      <w:r>
        <w:rPr>
          <w:rFonts w:hint="eastAsia" w:ascii="宋体" w:hAnsi="宋体" w:eastAsia="宋体" w:cs="宋体"/>
          <w:color w:val="000000"/>
          <w:sz w:val="28"/>
          <w:szCs w:val="28"/>
          <w:u w:val="single"/>
          <w:lang w:val="en-US" w:eastAsia="zh-CN"/>
        </w:rPr>
        <w:t>21</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sz w:val="30"/>
          <w:szCs w:val="30"/>
        </w:rPr>
      </w:pPr>
      <w:r>
        <w:rPr>
          <w:rFonts w:hint="eastAsia" w:ascii="宋体" w:hAnsi="宋体" w:eastAsia="宋体" w:cs="宋体"/>
          <w:color w:val="000000"/>
          <w:sz w:val="28"/>
          <w:szCs w:val="28"/>
        </w:rPr>
        <w:t>有效期限：</w:t>
      </w:r>
      <w:r>
        <w:rPr>
          <w:rFonts w:hint="eastAsia" w:ascii="宋体" w:hAnsi="宋体" w:eastAsia="宋体" w:cs="宋体"/>
          <w:color w:val="000000"/>
          <w:sz w:val="28"/>
          <w:szCs w:val="28"/>
          <w:u w:val="single"/>
        </w:rPr>
        <w:t>从签订之日起至20</w:t>
      </w:r>
      <w:r>
        <w:rPr>
          <w:rFonts w:hint="eastAsia" w:ascii="宋体" w:hAnsi="宋体" w:eastAsia="宋体" w:cs="宋体"/>
          <w:color w:val="000000"/>
          <w:sz w:val="28"/>
          <w:szCs w:val="28"/>
          <w:u w:val="single"/>
          <w:lang w:val="en-US" w:eastAsia="zh-CN"/>
        </w:rPr>
        <w:t>22</w:t>
      </w:r>
      <w:r>
        <w:rPr>
          <w:rFonts w:hint="eastAsia" w:ascii="宋体" w:hAnsi="宋体" w:eastAsia="宋体" w:cs="宋体"/>
          <w:color w:val="000000"/>
          <w:sz w:val="28"/>
          <w:szCs w:val="28"/>
          <w:u w:val="single"/>
        </w:rPr>
        <w:t>年12月</w:t>
      </w:r>
      <w:r>
        <w:rPr>
          <w:rFonts w:hint="eastAsia" w:ascii="宋体" w:hAnsi="宋体" w:eastAsia="宋体" w:cs="宋体"/>
          <w:sz w:val="28"/>
          <w:szCs w:val="28"/>
          <w:u w:val="single"/>
        </w:rPr>
        <w:t>31日</w:t>
      </w:r>
    </w:p>
    <w:p>
      <w:pPr>
        <w:pStyle w:val="2"/>
        <w:keepNext w:val="0"/>
        <w:keepLines w:val="0"/>
        <w:pageBreakBefore w:val="0"/>
        <w:kinsoku/>
        <w:wordWrap/>
        <w:topLinePunct w:val="0"/>
        <w:bidi w:val="0"/>
        <w:spacing w:after="0" w:afterLines="0" w:line="500" w:lineRule="exact"/>
        <w:rPr>
          <w:rFonts w:hint="eastAsia" w:ascii="宋体" w:hAnsi="宋体" w:eastAsia="宋体" w:cs="宋体"/>
          <w:b/>
          <w:sz w:val="30"/>
          <w:szCs w:val="30"/>
        </w:rPr>
      </w:pPr>
    </w:p>
    <w:p>
      <w:pPr>
        <w:keepNext w:val="0"/>
        <w:keepLines w:val="0"/>
        <w:pageBreakBefore w:val="0"/>
        <w:tabs>
          <w:tab w:val="left" w:pos="9000"/>
        </w:tabs>
        <w:kinsoku/>
        <w:wordWrap/>
        <w:topLinePunct w:val="0"/>
        <w:bidi w:val="0"/>
        <w:spacing w:line="500" w:lineRule="exact"/>
        <w:ind w:right="70"/>
        <w:jc w:val="center"/>
        <w:rPr>
          <w:rFonts w:hint="eastAsia" w:ascii="宋体" w:hAnsi="宋体" w:eastAsia="宋体" w:cs="宋体"/>
          <w:b/>
          <w:sz w:val="36"/>
          <w:szCs w:val="36"/>
          <w:lang w:eastAsia="zh-CN"/>
        </w:rPr>
      </w:pPr>
      <w:r>
        <w:rPr>
          <w:rFonts w:hint="eastAsia" w:ascii="宋体" w:hAnsi="宋体" w:eastAsia="宋体" w:cs="宋体"/>
          <w:b/>
          <w:sz w:val="32"/>
          <w:szCs w:val="32"/>
          <w:lang w:eastAsia="zh-CN"/>
        </w:rPr>
        <w:br w:type="page"/>
      </w:r>
      <w:r>
        <w:rPr>
          <w:rFonts w:hint="eastAsia" w:ascii="宋体" w:hAnsi="宋体" w:eastAsia="宋体" w:cs="宋体"/>
          <w:b/>
          <w:sz w:val="36"/>
          <w:szCs w:val="36"/>
          <w:lang w:eastAsia="zh-CN"/>
        </w:rPr>
        <w:t>台州市（除临海外）各级国家机关、</w:t>
      </w:r>
    </w:p>
    <w:p>
      <w:pPr>
        <w:keepNext w:val="0"/>
        <w:keepLines w:val="0"/>
        <w:pageBreakBefore w:val="0"/>
        <w:tabs>
          <w:tab w:val="left" w:pos="9000"/>
        </w:tabs>
        <w:kinsoku/>
        <w:wordWrap/>
        <w:topLinePunct w:val="0"/>
        <w:bidi w:val="0"/>
        <w:spacing w:line="500" w:lineRule="exact"/>
        <w:ind w:right="70"/>
        <w:jc w:val="center"/>
        <w:rPr>
          <w:rFonts w:hint="default" w:ascii="宋体" w:hAnsi="宋体" w:eastAsia="宋体" w:cs="宋体"/>
          <w:b/>
          <w:sz w:val="32"/>
          <w:szCs w:val="32"/>
          <w:lang w:val="en-US"/>
        </w:rPr>
      </w:pPr>
      <w:r>
        <w:rPr>
          <w:rFonts w:hint="eastAsia" w:ascii="宋体" w:hAnsi="宋体" w:eastAsia="宋体" w:cs="宋体"/>
          <w:b/>
          <w:sz w:val="36"/>
          <w:szCs w:val="36"/>
          <w:lang w:eastAsia="zh-CN"/>
        </w:rPr>
        <w:t>事业单位和团体组织车辆定点加油项目框架协议</w:t>
      </w:r>
      <w:r>
        <w:rPr>
          <w:rFonts w:hint="eastAsia" w:ascii="宋体" w:hAnsi="宋体" w:eastAsia="宋体" w:cs="宋体"/>
          <w:b/>
          <w:sz w:val="36"/>
          <w:szCs w:val="36"/>
          <w:lang w:val="en-US" w:eastAsia="zh-CN"/>
        </w:rPr>
        <w:t>书</w:t>
      </w:r>
    </w:p>
    <w:p>
      <w:pPr>
        <w:keepNext w:val="0"/>
        <w:keepLines w:val="0"/>
        <w:pageBreakBefore w:val="0"/>
        <w:kinsoku/>
        <w:wordWrap/>
        <w:topLinePunct w:val="0"/>
        <w:bidi w:val="0"/>
        <w:spacing w:line="500" w:lineRule="exact"/>
        <w:ind w:right="560" w:firstLine="6600" w:firstLineChars="2750"/>
        <w:rPr>
          <w:rFonts w:hint="eastAsia" w:ascii="宋体" w:hAnsi="宋体" w:eastAsia="宋体" w:cs="宋体"/>
          <w:sz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根据“关于2021-2022年度台州市（除临海外）各级国家机关、事业单位和团体组织车辆定点加油项目</w:t>
      </w:r>
      <w:r>
        <w:rPr>
          <w:rFonts w:hint="eastAsia" w:ascii="宋体" w:hAnsi="宋体" w:eastAsia="宋体" w:cs="宋体"/>
          <w:sz w:val="24"/>
          <w:szCs w:val="24"/>
          <w:lang w:eastAsia="zh-CN"/>
        </w:rPr>
        <w:t>公开征集供应商</w:t>
      </w:r>
      <w:r>
        <w:rPr>
          <w:rFonts w:hint="eastAsia" w:ascii="宋体" w:hAnsi="宋体" w:eastAsia="宋体" w:cs="宋体"/>
          <w:sz w:val="24"/>
          <w:szCs w:val="24"/>
        </w:rPr>
        <w:t>的通知”（编号：TZCG-2021-</w:t>
      </w:r>
      <w:r>
        <w:rPr>
          <w:rFonts w:hint="eastAsia" w:ascii="宋体" w:hAnsi="宋体" w:eastAsia="宋体" w:cs="宋体"/>
          <w:sz w:val="24"/>
          <w:szCs w:val="24"/>
          <w:lang w:val="en-US" w:eastAsia="zh-CN"/>
        </w:rPr>
        <w:t>GK</w:t>
      </w:r>
      <w:r>
        <w:rPr>
          <w:rFonts w:hint="eastAsia" w:ascii="宋体" w:hAnsi="宋体" w:eastAsia="宋体" w:cs="宋体"/>
          <w:sz w:val="24"/>
          <w:szCs w:val="24"/>
        </w:rPr>
        <w:t>0</w:t>
      </w:r>
      <w:r>
        <w:rPr>
          <w:rFonts w:hint="eastAsia" w:ascii="宋体" w:hAnsi="宋体" w:eastAsia="宋体" w:cs="宋体"/>
          <w:sz w:val="24"/>
          <w:szCs w:val="24"/>
          <w:lang w:val="en-US" w:eastAsia="zh-CN"/>
        </w:rPr>
        <w:t>20</w:t>
      </w:r>
      <w:r>
        <w:rPr>
          <w:rFonts w:hint="eastAsia" w:ascii="宋体" w:hAnsi="宋体" w:eastAsia="宋体" w:cs="宋体"/>
          <w:sz w:val="24"/>
          <w:szCs w:val="24"/>
        </w:rPr>
        <w:t>）和《中华人民共和国政府采购法》等相关法律法规要求，双方经协商，达成以下条款：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第一条</w:t>
      </w:r>
      <w:r>
        <w:rPr>
          <w:rFonts w:hint="eastAsia" w:ascii="宋体" w:hAnsi="宋体" w:eastAsia="宋体" w:cs="宋体"/>
          <w:sz w:val="24"/>
          <w:szCs w:val="24"/>
        </w:rPr>
        <w:t xml:space="preserve"> 入围有效期为《台州市（除临海外）各级国家机关、事业单位和团体组织车辆定点加油项目框架协议</w:t>
      </w:r>
      <w:r>
        <w:rPr>
          <w:rFonts w:hint="eastAsia" w:ascii="宋体" w:hAnsi="宋体" w:eastAsia="宋体" w:cs="宋体"/>
          <w:sz w:val="24"/>
          <w:szCs w:val="24"/>
          <w:lang w:val="en-US" w:eastAsia="zh-CN"/>
        </w:rPr>
        <w:t>书</w:t>
      </w:r>
      <w:r>
        <w:rPr>
          <w:rFonts w:hint="eastAsia" w:ascii="宋体" w:hAnsi="宋体" w:eastAsia="宋体" w:cs="宋体"/>
          <w:sz w:val="24"/>
          <w:szCs w:val="24"/>
        </w:rPr>
        <w:t>》（以下简称“协议书”）生效之日起至202</w:t>
      </w:r>
      <w:r>
        <w:rPr>
          <w:rFonts w:hint="eastAsia" w:ascii="宋体" w:hAnsi="宋体" w:eastAsia="宋体" w:cs="宋体"/>
          <w:sz w:val="24"/>
          <w:szCs w:val="24"/>
          <w:lang w:val="en-US" w:eastAsia="zh-CN"/>
        </w:rPr>
        <w:t>2</w:t>
      </w:r>
      <w:r>
        <w:rPr>
          <w:rFonts w:hint="eastAsia" w:ascii="宋体" w:hAnsi="宋体" w:eastAsia="宋体" w:cs="宋体"/>
          <w:sz w:val="24"/>
          <w:szCs w:val="24"/>
        </w:rPr>
        <w:t>年12月31日止，甲方可以视定点采购执行情况酌情延长或提前结束协议的执行。乙方应根据入围项目通知的要求和报名文件的承诺，及时向采购单位提供高质量服务，不得提出本协议书内容之外的任何不利于采购单位的附加条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第</w:t>
      </w:r>
      <w:r>
        <w:rPr>
          <w:rFonts w:hint="eastAsia" w:ascii="宋体" w:hAnsi="宋体" w:eastAsia="宋体" w:cs="宋体"/>
          <w:b/>
          <w:bCs/>
          <w:sz w:val="24"/>
          <w:szCs w:val="24"/>
          <w:highlight w:val="none"/>
          <w:lang w:eastAsia="zh-CN"/>
        </w:rPr>
        <w:t>二</w:t>
      </w:r>
      <w:r>
        <w:rPr>
          <w:rFonts w:hint="eastAsia" w:ascii="宋体" w:hAnsi="宋体" w:eastAsia="宋体" w:cs="宋体"/>
          <w:b/>
          <w:bCs/>
          <w:sz w:val="24"/>
          <w:szCs w:val="24"/>
          <w:highlight w:val="none"/>
        </w:rPr>
        <w:t>条</w:t>
      </w:r>
      <w:r>
        <w:rPr>
          <w:rFonts w:hint="eastAsia" w:ascii="宋体" w:hAnsi="宋体" w:eastAsia="宋体" w:cs="宋体"/>
          <w:sz w:val="24"/>
          <w:szCs w:val="24"/>
          <w:highlight w:val="none"/>
        </w:rPr>
        <w:t xml:space="preserve"> 乙方须在浙江政府采购网注册入库成为正式供应商。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三</w:t>
      </w:r>
      <w:r>
        <w:rPr>
          <w:rFonts w:hint="eastAsia" w:ascii="宋体" w:hAnsi="宋体" w:eastAsia="宋体" w:cs="宋体"/>
          <w:b/>
          <w:bCs/>
          <w:sz w:val="24"/>
          <w:szCs w:val="24"/>
        </w:rPr>
        <w:t>条</w:t>
      </w:r>
      <w:r>
        <w:rPr>
          <w:rFonts w:hint="eastAsia" w:ascii="宋体" w:hAnsi="宋体" w:eastAsia="宋体" w:cs="宋体"/>
          <w:sz w:val="24"/>
          <w:szCs w:val="24"/>
        </w:rPr>
        <w:t xml:space="preserve"> 服务要求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公务车辆一律实行定点加油。</w:t>
      </w:r>
      <w:r>
        <w:rPr>
          <w:rFonts w:hint="eastAsia" w:ascii="宋体" w:hAnsi="宋体" w:eastAsia="宋体" w:cs="宋体"/>
          <w:sz w:val="24"/>
          <w:szCs w:val="24"/>
          <w:lang w:val="en-US" w:eastAsia="zh-CN"/>
        </w:rPr>
        <w:t>乙方</w:t>
      </w:r>
      <w:r>
        <w:rPr>
          <w:rFonts w:hint="eastAsia" w:ascii="宋体" w:hAnsi="宋体" w:eastAsia="宋体" w:cs="宋体"/>
          <w:sz w:val="24"/>
          <w:szCs w:val="24"/>
        </w:rPr>
        <w:t>按合同规定提供的油品有：92号汽油、95号汽油、98号汽油和0号柴油。各单位燃烧汽油或柴油的公务车辆（包括大车、小车、摩托车、特种车等等），一律到定点供应商加油站进行加油，IC（或专用）卡可跨省、市异地消费，</w:t>
      </w:r>
      <w:r>
        <w:rPr>
          <w:rFonts w:hint="eastAsia" w:ascii="宋体" w:hAnsi="宋体" w:eastAsia="宋体" w:cs="宋体"/>
          <w:sz w:val="24"/>
          <w:szCs w:val="24"/>
          <w:lang w:val="en-US" w:eastAsia="zh-CN"/>
        </w:rPr>
        <w:t>省</w:t>
      </w:r>
      <w:r>
        <w:rPr>
          <w:rFonts w:hint="eastAsia" w:ascii="宋体" w:hAnsi="宋体" w:eastAsia="宋体" w:cs="宋体"/>
          <w:sz w:val="24"/>
          <w:szCs w:val="24"/>
        </w:rPr>
        <w:t>内统一实行价格优惠。</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油品价格优惠。定点供应商加油站油品价格在当日油站挂牌价的基础上按</w:t>
      </w:r>
      <w:r>
        <w:rPr>
          <w:rFonts w:hint="eastAsia" w:ascii="宋体" w:hAnsi="宋体" w:eastAsia="宋体" w:cs="宋体"/>
          <w:sz w:val="24"/>
          <w:szCs w:val="24"/>
          <w:lang w:val="en-US" w:eastAsia="zh-CN"/>
        </w:rPr>
        <w:t>报名</w:t>
      </w:r>
      <w:r>
        <w:rPr>
          <w:rFonts w:hint="eastAsia" w:ascii="宋体" w:hAnsi="宋体" w:eastAsia="宋体" w:cs="宋体"/>
          <w:sz w:val="24"/>
          <w:szCs w:val="24"/>
        </w:rPr>
        <w:t>时承诺的优惠额度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汽油优惠_____元/升，柴油优惠_____元/升</w:t>
      </w:r>
      <w:r>
        <w:rPr>
          <w:rFonts w:hint="eastAsia" w:ascii="宋体" w:hAnsi="宋体" w:eastAsia="宋体" w:cs="宋体"/>
          <w:sz w:val="24"/>
          <w:szCs w:val="24"/>
          <w:lang w:eastAsia="zh-CN"/>
        </w:rPr>
        <w:t>）</w:t>
      </w:r>
      <w:r>
        <w:rPr>
          <w:rFonts w:hint="eastAsia" w:ascii="宋体" w:hAnsi="宋体" w:eastAsia="宋体" w:cs="宋体"/>
          <w:sz w:val="24"/>
          <w:szCs w:val="24"/>
        </w:rPr>
        <w:t>给予优惠。</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凭卡对车号加油。公务车辆一律使用政府公务用</w:t>
      </w:r>
      <w:bookmarkStart w:id="1" w:name="_GoBack"/>
      <w:bookmarkEnd w:id="1"/>
      <w:r>
        <w:rPr>
          <w:rFonts w:hint="eastAsia" w:ascii="宋体" w:hAnsi="宋体" w:eastAsia="宋体" w:cs="宋体"/>
          <w:sz w:val="24"/>
          <w:szCs w:val="24"/>
        </w:rPr>
        <w:t>车IC（或专用）卡加油。用车单位向</w:t>
      </w:r>
      <w:r>
        <w:rPr>
          <w:rFonts w:hint="eastAsia" w:ascii="宋体" w:hAnsi="宋体" w:eastAsia="宋体" w:cs="宋体"/>
          <w:sz w:val="24"/>
          <w:szCs w:val="24"/>
          <w:lang w:val="en-US" w:eastAsia="zh-CN"/>
        </w:rPr>
        <w:t>台州市</w:t>
      </w:r>
      <w:r>
        <w:rPr>
          <w:rFonts w:hint="eastAsia" w:ascii="宋体" w:hAnsi="宋体" w:eastAsia="宋体" w:cs="宋体"/>
          <w:sz w:val="24"/>
          <w:szCs w:val="24"/>
        </w:rPr>
        <w:t>政府采购</w:t>
      </w:r>
      <w:r>
        <w:rPr>
          <w:rFonts w:hint="eastAsia" w:ascii="宋体" w:hAnsi="宋体" w:eastAsia="宋体" w:cs="宋体"/>
          <w:sz w:val="24"/>
          <w:szCs w:val="24"/>
          <w:lang w:val="en-US" w:eastAsia="zh-CN"/>
        </w:rPr>
        <w:t>中心</w:t>
      </w:r>
      <w:r>
        <w:rPr>
          <w:rFonts w:hint="eastAsia" w:ascii="宋体" w:hAnsi="宋体" w:eastAsia="宋体" w:cs="宋体"/>
          <w:sz w:val="24"/>
          <w:szCs w:val="24"/>
        </w:rPr>
        <w:t>申请IC（或专用）卡，一车一卡，凭卡对车号加油。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rPr>
      </w:pPr>
      <w:r>
        <w:rPr>
          <w:rFonts w:hint="eastAsia" w:ascii="宋体" w:hAnsi="宋体" w:eastAsia="宋体" w:cs="宋体"/>
          <w:sz w:val="24"/>
          <w:szCs w:val="24"/>
          <w:lang w:val="en-US" w:eastAsia="zh-CN"/>
        </w:rPr>
        <w:t>4.</w:t>
      </w:r>
      <w:r>
        <w:rPr>
          <w:rFonts w:hint="eastAsia" w:ascii="宋体" w:hAnsi="宋体" w:eastAsia="宋体" w:cs="宋体"/>
          <w:sz w:val="24"/>
          <w:szCs w:val="24"/>
        </w:rPr>
        <w:t>定点加油供应商必须每季度初15日内将上季度公务车辆的加油总量、总金额等信息，分类汇总后报同级财政局政府采购监管处、政府采购中心备案。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四</w:t>
      </w:r>
      <w:r>
        <w:rPr>
          <w:rFonts w:hint="eastAsia" w:ascii="宋体" w:hAnsi="宋体" w:eastAsia="宋体" w:cs="宋体"/>
          <w:b/>
          <w:bCs/>
          <w:sz w:val="24"/>
          <w:szCs w:val="24"/>
        </w:rPr>
        <w:t>条</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质量</w:t>
      </w:r>
      <w:r>
        <w:rPr>
          <w:rFonts w:hint="eastAsia" w:ascii="宋体" w:hAnsi="宋体" w:eastAsia="宋体" w:cs="宋体"/>
          <w:sz w:val="24"/>
          <w:szCs w:val="24"/>
        </w:rPr>
        <w:t>保证</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提供加油服务时，应按照乙方承诺书执行，且所加油品的质量不得低于国家标准。因油品质量给采购人造成的损失由乙方负完全责任。有关权威部门在对乙方的油品质量和加油器具进行检查中，如发现乙方在油品中掺杂使假，或在加油器上做手脚，甲方有权立即终止该单位加油合同或协议，并保留向乙方索赔由此给</w:t>
      </w:r>
      <w:r>
        <w:rPr>
          <w:rFonts w:hint="eastAsia" w:ascii="宋体" w:hAnsi="宋体" w:eastAsia="宋体" w:cs="宋体"/>
          <w:sz w:val="24"/>
          <w:szCs w:val="24"/>
          <w:lang w:val="en-US" w:eastAsia="zh-CN"/>
        </w:rPr>
        <w:t>甲方</w:t>
      </w:r>
      <w:r>
        <w:rPr>
          <w:rFonts w:hint="eastAsia" w:ascii="宋体" w:hAnsi="宋体" w:eastAsia="宋体" w:cs="宋体"/>
          <w:sz w:val="24"/>
          <w:szCs w:val="24"/>
        </w:rPr>
        <w:t>造成损失的权利，并承担相应的法律责任。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default" w:ascii="宋体" w:hAnsi="宋体" w:eastAsia="宋体" w:cs="宋体"/>
          <w:sz w:val="24"/>
          <w:szCs w:val="24"/>
          <w:lang w:val="en-US"/>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五</w:t>
      </w:r>
      <w:r>
        <w:rPr>
          <w:rFonts w:hint="eastAsia" w:ascii="宋体" w:hAnsi="宋体" w:eastAsia="宋体" w:cs="宋体"/>
          <w:b/>
          <w:bCs/>
          <w:sz w:val="24"/>
          <w:szCs w:val="24"/>
        </w:rPr>
        <w:t>条</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费用结算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甲方</w:t>
      </w:r>
      <w:r>
        <w:rPr>
          <w:rFonts w:hint="eastAsia" w:ascii="宋体" w:hAnsi="宋体" w:eastAsia="宋体" w:cs="宋体"/>
          <w:sz w:val="24"/>
          <w:szCs w:val="24"/>
        </w:rPr>
        <w:t>在办理IC卡储值和充值时，实行转账方式支付，不得使用现金，乙方应开具发票。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宋体" w:cs="宋体"/>
          <w:color w:val="FF0000"/>
          <w:sz w:val="24"/>
          <w:szCs w:val="24"/>
          <w:lang w:val="en-US" w:eastAsia="zh-CN"/>
        </w:rPr>
      </w:pPr>
      <w:r>
        <w:rPr>
          <w:rFonts w:hint="eastAsia" w:ascii="宋体" w:hAnsi="宋体" w:eastAsia="宋体" w:cs="宋体"/>
          <w:b/>
          <w:bCs/>
          <w:color w:val="000000"/>
          <w:sz w:val="24"/>
          <w:szCs w:val="24"/>
        </w:rPr>
        <w:t>第</w:t>
      </w:r>
      <w:r>
        <w:rPr>
          <w:rFonts w:hint="eastAsia" w:ascii="宋体" w:hAnsi="宋体" w:eastAsia="宋体" w:cs="宋体"/>
          <w:b/>
          <w:bCs/>
          <w:color w:val="000000"/>
          <w:sz w:val="24"/>
          <w:szCs w:val="24"/>
          <w:lang w:val="en-US" w:eastAsia="zh-CN"/>
        </w:rPr>
        <w:t>六</w:t>
      </w:r>
      <w:r>
        <w:rPr>
          <w:rFonts w:hint="eastAsia" w:ascii="宋体" w:hAnsi="宋体" w:eastAsia="宋体" w:cs="宋体"/>
          <w:b/>
          <w:bCs/>
          <w:color w:val="000000"/>
          <w:sz w:val="24"/>
          <w:szCs w:val="24"/>
        </w:rPr>
        <w:t>条</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权利义务</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1.</w:t>
      </w:r>
      <w:r>
        <w:rPr>
          <w:rFonts w:hint="eastAsia" w:ascii="宋体" w:hAnsi="宋体" w:eastAsia="宋体" w:cs="宋体"/>
          <w:kern w:val="2"/>
          <w:sz w:val="24"/>
          <w:szCs w:val="24"/>
          <w:highlight w:val="none"/>
          <w:lang w:val="en-US" w:eastAsia="zh-CN" w:bidi="ar-SA"/>
        </w:rPr>
        <w:t>甲方有权按照政府采购监管部门的要求、征集通知、本协议、乙方的</w:t>
      </w:r>
      <w:r>
        <w:rPr>
          <w:rFonts w:hint="eastAsia" w:eastAsia="宋体" w:cs="宋体"/>
          <w:kern w:val="2"/>
          <w:sz w:val="24"/>
          <w:szCs w:val="24"/>
          <w:highlight w:val="none"/>
          <w:lang w:val="en-US" w:eastAsia="zh-CN" w:bidi="ar-SA"/>
        </w:rPr>
        <w:t>报名</w:t>
      </w:r>
      <w:r>
        <w:rPr>
          <w:rFonts w:hint="eastAsia" w:ascii="宋体" w:hAnsi="宋体" w:eastAsia="宋体" w:cs="宋体"/>
          <w:kern w:val="2"/>
          <w:sz w:val="24"/>
          <w:szCs w:val="24"/>
          <w:highlight w:val="none"/>
          <w:lang w:val="en-US" w:eastAsia="zh-CN" w:bidi="ar-SA"/>
        </w:rPr>
        <w:t>文件等文件文本对乙方承诺和实际提供的服务以及业务系统维护、操作等与本项目相关的事项进行日常考核、监督检查和管理。</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2.</w:t>
      </w:r>
      <w:r>
        <w:rPr>
          <w:rFonts w:hint="eastAsia" w:ascii="宋体" w:hAnsi="宋体" w:eastAsia="宋体" w:cs="宋体"/>
          <w:kern w:val="2"/>
          <w:sz w:val="24"/>
          <w:szCs w:val="24"/>
          <w:highlight w:val="none"/>
          <w:lang w:val="en-US" w:eastAsia="zh-CN" w:bidi="ar-SA"/>
        </w:rPr>
        <w:t>甲方有权对乙方履约情况进行监督检查，也可以委托第三方对乙方的市场价格以暗访等形式收集数据，作为对乙方履约情况监督考核的依据，据此追究乙方的违约责任或者作为考核评分依据。</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3.</w:t>
      </w:r>
      <w:r>
        <w:rPr>
          <w:rFonts w:hint="eastAsia" w:ascii="宋体" w:hAnsi="宋体" w:eastAsia="宋体" w:cs="宋体"/>
          <w:kern w:val="2"/>
          <w:sz w:val="24"/>
          <w:szCs w:val="24"/>
          <w:highlight w:val="none"/>
          <w:lang w:val="en-US" w:eastAsia="zh-CN" w:bidi="ar-SA"/>
        </w:rPr>
        <w:t>如</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对乙方提供的服务质量等问题向甲方投诉，甲方有权进行核查，如情况属实可要求乙方及时消除影响、弥补损失。</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甲方有权在其网站及其他媒体上公布对乙方考核、监督检查及乙方履行协议的情况。乙方的考核结果，可以作为下一期项目采购的评审依据。</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5.</w:t>
      </w:r>
      <w:r>
        <w:rPr>
          <w:rFonts w:hint="eastAsia" w:ascii="宋体" w:hAnsi="宋体" w:eastAsia="宋体" w:cs="宋体"/>
          <w:kern w:val="2"/>
          <w:sz w:val="24"/>
          <w:szCs w:val="24"/>
          <w:highlight w:val="none"/>
          <w:lang w:val="en-US" w:eastAsia="zh-CN" w:bidi="ar-SA"/>
        </w:rPr>
        <w:t>甲方通过相关查询系统对乙方业绩自动统计，可以作为下一期采购项目的评审依据。</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甲方负责协调乙方与</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在开展中的关系与矛盾，与有关部门一起解决和处理服务过程中所发生的纠纷。</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7.</w:t>
      </w:r>
      <w:r>
        <w:rPr>
          <w:rFonts w:hint="eastAsia" w:ascii="宋体" w:hAnsi="宋体" w:eastAsia="宋体" w:cs="宋体"/>
          <w:kern w:val="2"/>
          <w:sz w:val="24"/>
          <w:szCs w:val="24"/>
          <w:highlight w:val="none"/>
          <w:lang w:val="en-US" w:eastAsia="zh-CN" w:bidi="ar-SA"/>
        </w:rPr>
        <w:t>对乙方业务开展和履行合同情况，甲方有权在浙江政府采购网或其他媒体上公布。</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8.</w:t>
      </w:r>
      <w:r>
        <w:rPr>
          <w:rFonts w:hint="eastAsia" w:ascii="宋体" w:hAnsi="宋体" w:eastAsia="宋体" w:cs="宋体"/>
          <w:kern w:val="2"/>
          <w:sz w:val="24"/>
          <w:szCs w:val="24"/>
          <w:highlight w:val="none"/>
          <w:lang w:val="en-US" w:eastAsia="zh-CN" w:bidi="ar-SA"/>
        </w:rPr>
        <w:t>乙方有权拒绝甲方提出的服务和乙方承诺以外的其它要求。对</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提出超出协议规定服务范围和虚开发票的要求，乙方有权拒绝；</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不能出示有效证明，证明其在协议服务范围之内的，乙方有权拒绝向其提供协议价格的服务。</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9.</w:t>
      </w:r>
      <w:r>
        <w:rPr>
          <w:rFonts w:hint="eastAsia" w:ascii="宋体" w:hAnsi="宋体" w:eastAsia="宋体" w:cs="宋体"/>
          <w:kern w:val="2"/>
          <w:sz w:val="24"/>
          <w:szCs w:val="24"/>
          <w:highlight w:val="none"/>
          <w:lang w:val="en-US" w:eastAsia="zh-CN" w:bidi="ar-SA"/>
        </w:rPr>
        <w:t>乙方有权对甲方在日常管理工作中和</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在服务过程中的不正当要求和违规行为进行投诉，并要求有关部门做出处理。</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10.</w:t>
      </w:r>
      <w:r>
        <w:rPr>
          <w:rFonts w:hint="eastAsia" w:ascii="宋体" w:hAnsi="宋体" w:eastAsia="宋体" w:cs="宋体"/>
          <w:kern w:val="2"/>
          <w:sz w:val="24"/>
          <w:szCs w:val="24"/>
          <w:highlight w:val="none"/>
          <w:lang w:val="en-US" w:eastAsia="zh-CN" w:bidi="ar-SA"/>
        </w:rPr>
        <w:t>乙方应严格遵守国家法律、法规和相关规定，诚实、守信，合法经营，自觉维护</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的利益，全面履行响应承诺，杜绝不正当竞争行为，优先服务</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，确保服务质量，圆满完成服务工作。</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11.</w:t>
      </w:r>
      <w:r>
        <w:rPr>
          <w:rFonts w:hint="eastAsia" w:ascii="宋体" w:hAnsi="宋体" w:eastAsia="宋体" w:cs="宋体"/>
          <w:kern w:val="2"/>
          <w:sz w:val="24"/>
          <w:szCs w:val="24"/>
          <w:highlight w:val="none"/>
          <w:lang w:val="en-US" w:eastAsia="zh-CN" w:bidi="ar-SA"/>
        </w:rPr>
        <w:t>乙方应自觉接受并积极配合甲方按照征集通知、本协议、乙方的响应文件及承诺的价格、设备设施、服务质量及服务能力进行的综合考核评定、监督检查和管理，严格履行承诺。</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w:t>
      </w:r>
      <w:r>
        <w:rPr>
          <w:rFonts w:hint="eastAsia" w:eastAsia="宋体" w:cs="宋体"/>
          <w:kern w:val="2"/>
          <w:sz w:val="24"/>
          <w:szCs w:val="24"/>
          <w:highlight w:val="none"/>
          <w:lang w:val="en-US" w:eastAsia="zh-CN" w:bidi="ar-SA"/>
        </w:rPr>
        <w:t>2.</w:t>
      </w:r>
      <w:r>
        <w:rPr>
          <w:rFonts w:hint="eastAsia" w:ascii="宋体" w:hAnsi="宋体" w:eastAsia="宋体" w:cs="宋体"/>
          <w:kern w:val="2"/>
          <w:sz w:val="24"/>
          <w:szCs w:val="24"/>
          <w:highlight w:val="none"/>
          <w:lang w:val="en-US" w:eastAsia="zh-CN" w:bidi="ar-SA"/>
        </w:rPr>
        <w:t>在协议有效期内，乙方应做好浙江政府采购网上相关信息的维护工作。乙方应保证联系人、联系电话真实有效，若发现未能及时修改联系人、联系电话，出现不能联系到乙方的情况所造成的影响由乙方承担，并将被记录并作为综合考核评定及监督检查评分的依据。</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13.</w:t>
      </w:r>
      <w:r>
        <w:rPr>
          <w:rFonts w:hint="eastAsia" w:ascii="宋体" w:hAnsi="宋体" w:eastAsia="宋体" w:cs="宋体"/>
          <w:kern w:val="2"/>
          <w:sz w:val="24"/>
          <w:szCs w:val="24"/>
          <w:highlight w:val="none"/>
          <w:lang w:val="en-US" w:eastAsia="zh-CN" w:bidi="ar-SA"/>
        </w:rPr>
        <w:t>出现下列情形之一的，乙方有权向甲方提出整改意见，造成损失的有权要求赔偿处理：</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（1）</w:t>
      </w:r>
      <w:r>
        <w:rPr>
          <w:rFonts w:hint="eastAsia" w:ascii="宋体" w:hAnsi="宋体" w:eastAsia="宋体" w:cs="宋体"/>
          <w:kern w:val="2"/>
          <w:sz w:val="24"/>
          <w:szCs w:val="24"/>
          <w:highlight w:val="none"/>
          <w:lang w:val="en-US" w:eastAsia="zh-CN" w:bidi="ar-SA"/>
        </w:rPr>
        <w:t>甲方不提供详细的定点加油车辆信息；</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（2）</w:t>
      </w:r>
      <w:r>
        <w:rPr>
          <w:rFonts w:hint="eastAsia" w:ascii="宋体" w:hAnsi="宋体" w:eastAsia="宋体" w:cs="宋体"/>
          <w:kern w:val="2"/>
          <w:sz w:val="24"/>
          <w:szCs w:val="24"/>
          <w:highlight w:val="none"/>
          <w:lang w:val="en-US" w:eastAsia="zh-CN" w:bidi="ar-SA"/>
        </w:rPr>
        <w:t>甲方所属驾驶员强行不对车号加油或套牌加油的；</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（3）</w:t>
      </w:r>
      <w:r>
        <w:rPr>
          <w:rFonts w:hint="eastAsia" w:ascii="宋体" w:hAnsi="宋体" w:eastAsia="宋体" w:cs="宋体"/>
          <w:kern w:val="2"/>
          <w:sz w:val="24"/>
          <w:szCs w:val="24"/>
          <w:highlight w:val="none"/>
          <w:lang w:val="en-US" w:eastAsia="zh-CN" w:bidi="ar-SA"/>
        </w:rPr>
        <w:t>甲方所属驾驶员到站加油时不遵守加油站的各项管理制度、不服从加油站指挥或引导、不尊重乙方劳动或打骂乙方员工的；</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甲方所属驾驶员有意、无意损坏加油站财物或破坏加油站环境卫生的；</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（5）</w:t>
      </w:r>
      <w:r>
        <w:rPr>
          <w:rFonts w:hint="eastAsia" w:ascii="宋体" w:hAnsi="宋体" w:eastAsia="宋体" w:cs="宋体"/>
          <w:kern w:val="2"/>
          <w:sz w:val="24"/>
          <w:szCs w:val="24"/>
          <w:highlight w:val="none"/>
          <w:lang w:val="en-US" w:eastAsia="zh-CN" w:bidi="ar-SA"/>
        </w:rPr>
        <w:t>其他乙方认为应该交涉的事项。</w:t>
      </w:r>
    </w:p>
    <w:p>
      <w:pPr>
        <w:pStyle w:val="2"/>
        <w:keepNext w:val="0"/>
        <w:keepLines w:val="0"/>
        <w:pageBreakBefore w:val="0"/>
        <w:widowControl w:val="0"/>
        <w:kinsoku/>
        <w:wordWrap/>
        <w:overflowPunct/>
        <w:topLinePunct w:val="0"/>
        <w:bidi w:val="0"/>
        <w:snapToGrid/>
        <w:spacing w:line="360" w:lineRule="auto"/>
        <w:ind w:left="0" w:leftChars="0" w:firstLine="482"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b/>
          <w:bCs/>
          <w:kern w:val="2"/>
          <w:sz w:val="24"/>
          <w:szCs w:val="24"/>
          <w:highlight w:val="none"/>
          <w:lang w:val="en-US" w:eastAsia="zh-CN" w:bidi="ar-SA"/>
        </w:rPr>
        <w:t>第七条</w:t>
      </w:r>
      <w:r>
        <w:rPr>
          <w:rFonts w:hint="eastAsia" w:eastAsia="宋体" w:cs="宋体"/>
          <w:kern w:val="2"/>
          <w:sz w:val="24"/>
          <w:szCs w:val="24"/>
          <w:highlight w:val="none"/>
          <w:lang w:val="en-US" w:eastAsia="zh-CN" w:bidi="ar-SA"/>
        </w:rPr>
        <w:t xml:space="preserve"> </w:t>
      </w:r>
      <w:r>
        <w:rPr>
          <w:rFonts w:hint="eastAsia" w:ascii="宋体" w:hAnsi="宋体" w:eastAsia="宋体" w:cs="宋体"/>
          <w:kern w:val="2"/>
          <w:sz w:val="24"/>
          <w:szCs w:val="24"/>
          <w:highlight w:val="none"/>
          <w:lang w:val="en-US" w:eastAsia="zh-CN" w:bidi="ar-SA"/>
        </w:rPr>
        <w:t>违约责任</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1、乙方提供服务时，应按国家、浙江省、</w:t>
      </w:r>
      <w:r>
        <w:rPr>
          <w:rFonts w:hint="eastAsia" w:eastAsia="宋体" w:cs="宋体"/>
          <w:kern w:val="2"/>
          <w:sz w:val="24"/>
          <w:szCs w:val="24"/>
          <w:highlight w:val="none"/>
          <w:lang w:val="en-US" w:eastAsia="zh-CN" w:bidi="ar-SA"/>
        </w:rPr>
        <w:t>台州</w:t>
      </w:r>
      <w:r>
        <w:rPr>
          <w:rFonts w:hint="eastAsia" w:ascii="宋体" w:hAnsi="宋体" w:eastAsia="宋体" w:cs="宋体"/>
          <w:kern w:val="2"/>
          <w:sz w:val="24"/>
          <w:szCs w:val="24"/>
          <w:highlight w:val="none"/>
          <w:lang w:val="en-US" w:eastAsia="zh-CN" w:bidi="ar-SA"/>
        </w:rPr>
        <w:t>市有关规定和标准执行。因服务质量造成的损失，由乙方负完全责任。可根据相关规定共同委托第三方机构检验，检验结果或者在质量保证期内，如证明是乙方的责任，</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向乙方提出索赔。乙方在服务承诺约定的时间内没有采取措施，</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可采取必要的补救措施，但风险和费用将由乙方承担。</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2</w:t>
      </w:r>
      <w:r>
        <w:rPr>
          <w:rFonts w:hint="eastAsia" w:ascii="宋体" w:hAnsi="宋体" w:eastAsia="宋体" w:cs="宋体"/>
          <w:kern w:val="2"/>
          <w:sz w:val="24"/>
          <w:szCs w:val="24"/>
          <w:highlight w:val="none"/>
          <w:lang w:val="en-US" w:eastAsia="zh-CN" w:bidi="ar-SA"/>
        </w:rPr>
        <w:t>、甲、乙任何一方违反本协议的约定，应当承担违约责任，并赔偿对方的实际损失。乙方违约行为给</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造成经济损失的，</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有权按实际经济损失要求乙方进行赔偿。</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3</w:t>
      </w:r>
      <w:r>
        <w:rPr>
          <w:rFonts w:hint="eastAsia" w:ascii="宋体" w:hAnsi="宋体" w:eastAsia="宋体" w:cs="宋体"/>
          <w:kern w:val="2"/>
          <w:sz w:val="24"/>
          <w:szCs w:val="24"/>
          <w:highlight w:val="none"/>
          <w:lang w:val="en-US" w:eastAsia="zh-CN" w:bidi="ar-SA"/>
        </w:rPr>
        <w:t>、乙方有下列情形之一的，</w:t>
      </w:r>
      <w:r>
        <w:rPr>
          <w:rFonts w:hint="eastAsia" w:eastAsia="宋体" w:cs="宋体"/>
          <w:kern w:val="2"/>
          <w:sz w:val="24"/>
          <w:szCs w:val="24"/>
          <w:highlight w:val="none"/>
          <w:lang w:val="en-US" w:eastAsia="zh-CN" w:bidi="ar-SA"/>
        </w:rPr>
        <w:t>甲方</w:t>
      </w:r>
      <w:r>
        <w:rPr>
          <w:rFonts w:hint="eastAsia" w:ascii="宋体" w:hAnsi="宋体" w:eastAsia="宋体" w:cs="宋体"/>
          <w:kern w:val="2"/>
          <w:sz w:val="24"/>
          <w:szCs w:val="24"/>
          <w:highlight w:val="none"/>
          <w:lang w:val="en-US" w:eastAsia="zh-CN" w:bidi="ar-SA"/>
        </w:rPr>
        <w:t>可扣减其10-30 分诚信分，并依据协议及《浙江省政府采购电子卖场采购管理暂行办法》追究其相应责任：</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1</w:t>
      </w:r>
      <w:r>
        <w:rPr>
          <w:rFonts w:hint="eastAsia" w:ascii="宋体" w:hAnsi="宋体" w:eastAsia="宋体" w:cs="宋体"/>
          <w:kern w:val="2"/>
          <w:sz w:val="24"/>
          <w:szCs w:val="24"/>
          <w:highlight w:val="none"/>
          <w:lang w:val="en-US" w:eastAsia="zh-CN" w:bidi="ar-SA"/>
        </w:rPr>
        <w:t>）未按采购结果签订供货或服务合同，或与</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 xml:space="preserve">另行订立背离合同实质性内容协议的；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2</w:t>
      </w:r>
      <w:r>
        <w:rPr>
          <w:rFonts w:hint="eastAsia" w:ascii="宋体" w:hAnsi="宋体" w:eastAsia="宋体" w:cs="宋体"/>
          <w:kern w:val="2"/>
          <w:sz w:val="24"/>
          <w:szCs w:val="24"/>
          <w:highlight w:val="none"/>
          <w:lang w:val="en-US" w:eastAsia="zh-CN" w:bidi="ar-SA"/>
        </w:rPr>
        <w:t xml:space="preserve">）无正当理由拒绝履行合同义务，或未按合同规定履行义务构成违约的；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3</w:t>
      </w: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向甲方提出加</w:t>
      </w:r>
      <w:r>
        <w:rPr>
          <w:rFonts w:hint="eastAsia" w:ascii="宋体" w:hAnsi="宋体" w:eastAsia="宋体" w:cs="宋体"/>
          <w:kern w:val="2"/>
          <w:sz w:val="24"/>
          <w:szCs w:val="24"/>
          <w:highlight w:val="none"/>
          <w:lang w:val="en-US" w:eastAsia="zh-CN" w:bidi="ar-SA"/>
        </w:rPr>
        <w:t>价或竞价结束后再次</w:t>
      </w:r>
      <w:r>
        <w:rPr>
          <w:rFonts w:hint="eastAsia" w:eastAsia="宋体" w:cs="宋体"/>
          <w:kern w:val="2"/>
          <w:sz w:val="24"/>
          <w:szCs w:val="24"/>
          <w:highlight w:val="none"/>
          <w:lang w:val="en-US" w:eastAsia="zh-CN" w:bidi="ar-SA"/>
        </w:rPr>
        <w:t>加</w:t>
      </w:r>
      <w:r>
        <w:rPr>
          <w:rFonts w:hint="eastAsia" w:ascii="宋体" w:hAnsi="宋体" w:eastAsia="宋体" w:cs="宋体"/>
          <w:kern w:val="2"/>
          <w:sz w:val="24"/>
          <w:szCs w:val="24"/>
          <w:highlight w:val="none"/>
          <w:lang w:val="en-US" w:eastAsia="zh-CN" w:bidi="ar-SA"/>
        </w:rPr>
        <w:t xml:space="preserve">价的；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）在合同履行过程中与</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协商变更合同主要条款的；</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5</w:t>
      </w:r>
      <w:r>
        <w:rPr>
          <w:rFonts w:hint="eastAsia" w:ascii="宋体" w:hAnsi="宋体" w:eastAsia="宋体" w:cs="宋体"/>
          <w:kern w:val="2"/>
          <w:sz w:val="24"/>
          <w:szCs w:val="24"/>
          <w:highlight w:val="none"/>
          <w:lang w:val="en-US" w:eastAsia="zh-CN" w:bidi="ar-SA"/>
        </w:rPr>
        <w:t>）未及时更新相关信息的；</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 xml:space="preserve">）各级财政部门认定的其他违法、违规及违反本办法规定的行为。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7</w:t>
      </w:r>
      <w:r>
        <w:rPr>
          <w:rFonts w:hint="eastAsia" w:ascii="宋体" w:hAnsi="宋体" w:eastAsia="宋体" w:cs="宋体"/>
          <w:kern w:val="2"/>
          <w:sz w:val="24"/>
          <w:szCs w:val="24"/>
          <w:highlight w:val="none"/>
          <w:lang w:val="en-US" w:eastAsia="zh-CN" w:bidi="ar-SA"/>
        </w:rPr>
        <w:t>）任何情况下，乙方都不得向经办人员提供任何形式的回扣，一经发现，</w:t>
      </w:r>
      <w:r>
        <w:rPr>
          <w:rFonts w:hint="eastAsia" w:eastAsia="宋体" w:cs="宋体"/>
          <w:kern w:val="2"/>
          <w:sz w:val="24"/>
          <w:szCs w:val="24"/>
          <w:highlight w:val="none"/>
          <w:lang w:val="en-US" w:eastAsia="zh-CN" w:bidi="ar-SA"/>
        </w:rPr>
        <w:t>甲方</w:t>
      </w:r>
      <w:r>
        <w:rPr>
          <w:rFonts w:hint="eastAsia" w:ascii="宋体" w:hAnsi="宋体" w:eastAsia="宋体" w:cs="宋体"/>
          <w:kern w:val="2"/>
          <w:sz w:val="24"/>
          <w:szCs w:val="24"/>
          <w:highlight w:val="none"/>
          <w:lang w:val="en-US" w:eastAsia="zh-CN" w:bidi="ar-SA"/>
        </w:rPr>
        <w:t>报经批准可立即取消资格，同时提请有关部门追究有关当事人的责任。</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、为了保障</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 xml:space="preserve">和乙方的权益，本协议建立监管制度。经甲方和财政部门联合核查，投诉情况如属实将记录在案，并按相关规定处理。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5</w:t>
      </w:r>
      <w:r>
        <w:rPr>
          <w:rFonts w:hint="eastAsia" w:ascii="宋体" w:hAnsi="宋体" w:eastAsia="宋体" w:cs="宋体"/>
          <w:kern w:val="2"/>
          <w:sz w:val="24"/>
          <w:szCs w:val="24"/>
          <w:highlight w:val="none"/>
          <w:lang w:val="en-US" w:eastAsia="zh-CN" w:bidi="ar-SA"/>
        </w:rPr>
        <w:t>、乙方与</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 xml:space="preserve">签订的合同中，乙方的义务不得低于本协议中约定的义务以及乙方在响应文件中的承诺，否则相应的条款无效。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eastAsia="宋体" w:cs="宋体"/>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、乙方违约情节特别严重的，甲方报送政府采购监管部门，采购监管部门可依法对其采取列入不良行为记录名单、在一至三年内禁止参加政府采购活动，并予以通报。</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八</w:t>
      </w:r>
      <w:r>
        <w:rPr>
          <w:rFonts w:hint="eastAsia" w:ascii="宋体" w:hAnsi="宋体" w:eastAsia="宋体" w:cs="宋体"/>
          <w:b/>
          <w:bCs/>
          <w:sz w:val="24"/>
          <w:szCs w:val="24"/>
        </w:rPr>
        <w:t>条</w:t>
      </w:r>
      <w:r>
        <w:rPr>
          <w:rFonts w:hint="eastAsia" w:ascii="宋体" w:hAnsi="宋体" w:eastAsia="宋体" w:cs="宋体"/>
          <w:sz w:val="24"/>
          <w:szCs w:val="24"/>
        </w:rPr>
        <w:t xml:space="preserve"> 争议的解决</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本协议如发生纠纷，甲、乙应当及时协商解决，如协商不成，按《中华人民共和国政府采购法》或其他法律法规的规定处理。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第九条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协议的生效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本协议经甲乙双方法定代表人或其委托人签字盖章后生效。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协议履行期内甲乙双方均不得随意变更或解除协议。协议书若有未尽事宜，需经双方共同协商，作出补充规定，补充规定与本协议书有同等法律效力。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3.如有最新政策规定，甲乙双方按最新政策规定执行，不再签订补充协议。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所有项目通知（编号：TZCG-2021-</w:t>
      </w:r>
      <w:r>
        <w:rPr>
          <w:rFonts w:hint="eastAsia" w:ascii="宋体" w:hAnsi="宋体" w:eastAsia="宋体" w:cs="宋体"/>
          <w:sz w:val="24"/>
          <w:szCs w:val="24"/>
          <w:lang w:val="en-US" w:eastAsia="zh-CN"/>
        </w:rPr>
        <w:t>GK</w:t>
      </w:r>
      <w:r>
        <w:rPr>
          <w:rFonts w:hint="eastAsia" w:ascii="宋体" w:hAnsi="宋体" w:eastAsia="宋体" w:cs="宋体"/>
          <w:sz w:val="24"/>
          <w:szCs w:val="24"/>
        </w:rPr>
        <w:t>0</w:t>
      </w:r>
      <w:r>
        <w:rPr>
          <w:rFonts w:hint="eastAsia" w:ascii="宋体" w:hAnsi="宋体" w:eastAsia="宋体" w:cs="宋体"/>
          <w:sz w:val="24"/>
          <w:szCs w:val="24"/>
          <w:lang w:val="en-US" w:eastAsia="zh-CN"/>
        </w:rPr>
        <w:t>20</w:t>
      </w:r>
      <w:r>
        <w:rPr>
          <w:rFonts w:hint="eastAsia" w:ascii="宋体" w:hAnsi="宋体" w:eastAsia="宋体" w:cs="宋体"/>
          <w:sz w:val="24"/>
          <w:szCs w:val="24"/>
        </w:rPr>
        <w:t>）、报名文件及审核过程中形成的文字资料、询标纪要均作为本协议的组成部分，具有同等效力。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本协议一式二份，甲方、乙方各执一份。</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.集团授权的所有分支机构和售后服务机构视同享有本协议乙方所有权利及义务。</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tbl>
      <w:tblPr>
        <w:tblStyle w:val="12"/>
        <w:tblW w:w="8937" w:type="dxa"/>
        <w:jc w:val="center"/>
        <w:tblLayout w:type="fixed"/>
        <w:tblCellMar>
          <w:top w:w="0" w:type="dxa"/>
          <w:left w:w="108" w:type="dxa"/>
          <w:bottom w:w="0" w:type="dxa"/>
          <w:right w:w="108" w:type="dxa"/>
        </w:tblCellMar>
      </w:tblPr>
      <w:tblGrid>
        <w:gridCol w:w="4416"/>
        <w:gridCol w:w="4521"/>
      </w:tblGrid>
      <w:tr>
        <w:tblPrEx>
          <w:tblCellMar>
            <w:top w:w="0" w:type="dxa"/>
            <w:left w:w="108" w:type="dxa"/>
            <w:bottom w:w="0" w:type="dxa"/>
            <w:right w:w="108" w:type="dxa"/>
          </w:tblCellMar>
        </w:tblPrEx>
        <w:trPr>
          <w:jc w:val="center"/>
        </w:trPr>
        <w:tc>
          <w:tcPr>
            <w:tcW w:w="4416" w:type="dxa"/>
            <w:noWrap w:val="0"/>
            <w:vAlign w:val="top"/>
          </w:tcPr>
          <w:p>
            <w:pPr>
              <w:widowControl/>
              <w:spacing w:line="440" w:lineRule="exact"/>
              <w:ind w:left="1560" w:hanging="1560" w:hangingChars="650"/>
              <w:rPr>
                <w:rFonts w:hint="eastAsia" w:ascii="宋体" w:hAnsi="宋体" w:eastAsia="宋体" w:cs="宋体"/>
                <w:color w:val="auto"/>
                <w:kern w:val="0"/>
                <w:sz w:val="24"/>
                <w:lang w:eastAsia="zh-CN"/>
              </w:rPr>
            </w:pPr>
            <w:r>
              <w:rPr>
                <w:rFonts w:hint="eastAsia" w:ascii="宋体" w:hAnsi="宋体" w:eastAsia="宋体" w:cs="宋体"/>
                <w:color w:val="auto"/>
                <w:kern w:val="0"/>
                <w:sz w:val="24"/>
              </w:rPr>
              <w:t>甲方（盖章）：</w:t>
            </w:r>
            <w:r>
              <w:rPr>
                <w:rFonts w:hint="eastAsia" w:ascii="宋体" w:hAnsi="宋体" w:eastAsia="宋体" w:cs="宋体"/>
                <w:color w:val="auto"/>
                <w:kern w:val="0"/>
                <w:sz w:val="24"/>
                <w:lang w:val="en-US" w:eastAsia="zh-CN"/>
              </w:rPr>
              <w:t>台州</w:t>
            </w:r>
            <w:r>
              <w:rPr>
                <w:rFonts w:hint="eastAsia" w:ascii="宋体" w:hAnsi="宋体" w:eastAsia="宋体" w:cs="宋体"/>
                <w:color w:val="auto"/>
                <w:kern w:val="0"/>
                <w:sz w:val="24"/>
              </w:rPr>
              <w:t>市</w:t>
            </w:r>
            <w:r>
              <w:rPr>
                <w:rFonts w:hint="eastAsia" w:ascii="宋体" w:hAnsi="宋体" w:eastAsia="宋体" w:cs="宋体"/>
                <w:color w:val="auto"/>
                <w:kern w:val="0"/>
                <w:sz w:val="24"/>
                <w:lang w:val="en-US" w:eastAsia="zh-CN"/>
              </w:rPr>
              <w:t>财政局</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乙方（盖章）：</w:t>
            </w:r>
          </w:p>
        </w:tc>
      </w:tr>
      <w:tr>
        <w:tblPrEx>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kern w:val="0"/>
                <w:sz w:val="24"/>
              </w:rPr>
              <w:t>法定代表人</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法定代表人</w:t>
            </w:r>
          </w:p>
        </w:tc>
      </w:tr>
      <w:tr>
        <w:tblPrEx>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kern w:val="0"/>
                <w:sz w:val="24"/>
              </w:rPr>
              <w:t>或授权代表（签字）：</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或授权代表（签字）：</w:t>
            </w:r>
          </w:p>
        </w:tc>
      </w:tr>
      <w:tr>
        <w:tblPrEx>
          <w:tblCellMar>
            <w:top w:w="0" w:type="dxa"/>
            <w:left w:w="108" w:type="dxa"/>
            <w:bottom w:w="0" w:type="dxa"/>
            <w:right w:w="108" w:type="dxa"/>
          </w:tblCellMar>
        </w:tblPrEx>
        <w:trPr>
          <w:jc w:val="center"/>
        </w:trPr>
        <w:tc>
          <w:tcPr>
            <w:tcW w:w="4416" w:type="dxa"/>
            <w:noWrap w:val="0"/>
            <w:vAlign w:val="top"/>
          </w:tcPr>
          <w:p>
            <w:pPr>
              <w:widowControl/>
              <w:spacing w:line="440" w:lineRule="exact"/>
              <w:ind w:left="720" w:hanging="720" w:hangingChars="300"/>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地址：</w:t>
            </w:r>
            <w:r>
              <w:rPr>
                <w:rFonts w:hint="eastAsia" w:ascii="宋体" w:hAnsi="宋体" w:eastAsia="宋体" w:cs="宋体"/>
                <w:color w:val="auto"/>
                <w:sz w:val="24"/>
                <w:szCs w:val="24"/>
              </w:rPr>
              <w:t>台州市纬一路66号</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 xml:space="preserve">地址： </w:t>
            </w:r>
          </w:p>
        </w:tc>
      </w:tr>
      <w:tr>
        <w:tblPrEx>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kern w:val="0"/>
                <w:sz w:val="24"/>
              </w:rPr>
              <w:t>联系人：</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联系人：</w:t>
            </w:r>
          </w:p>
        </w:tc>
      </w:tr>
      <w:tr>
        <w:tblPrEx>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kern w:val="0"/>
                <w:sz w:val="24"/>
              </w:rPr>
              <w:t>联系电话：</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联系电话：</w:t>
            </w:r>
          </w:p>
        </w:tc>
      </w:tr>
      <w:tr>
        <w:tblPrEx>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kern w:val="0"/>
                <w:sz w:val="24"/>
              </w:rPr>
              <w:t>传真：</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传真：</w:t>
            </w:r>
          </w:p>
        </w:tc>
      </w:tr>
      <w:tr>
        <w:tblPrEx>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sz w:val="24"/>
              </w:rPr>
              <w:t xml:space="preserve">签约日期：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年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月    日</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sz w:val="24"/>
              </w:rPr>
              <w:t>签约日期：</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年   月    日</w:t>
            </w:r>
          </w:p>
        </w:tc>
      </w:tr>
    </w:tbl>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sz w:val="30"/>
          <w:szCs w:val="30"/>
        </w:rPr>
      </w:pPr>
      <w:r>
        <w:rPr>
          <w:rFonts w:hint="eastAsia" w:ascii="宋体" w:hAnsi="宋体" w:eastAsia="宋体" w:cs="宋体"/>
          <w:sz w:val="24"/>
          <w:szCs w:val="24"/>
        </w:rPr>
        <w:t>（协议书以最终签订版本为准）</w:t>
      </w:r>
      <w:r>
        <w:rPr>
          <w:rFonts w:hint="eastAsia" w:ascii="宋体" w:hAnsi="宋体" w:eastAsia="宋体" w:cs="宋体"/>
          <w:b/>
          <w:bCs/>
          <w:sz w:val="30"/>
          <w:szCs w:val="30"/>
        </w:rPr>
        <w:br w:type="page"/>
      </w:r>
      <w:r>
        <w:rPr>
          <w:rFonts w:hint="eastAsia" w:ascii="宋体" w:hAnsi="宋体" w:eastAsia="宋体" w:cs="宋体"/>
          <w:b/>
          <w:bCs/>
          <w:sz w:val="30"/>
          <w:szCs w:val="30"/>
        </w:rPr>
        <w:t>附件</w:t>
      </w:r>
      <w:r>
        <w:rPr>
          <w:rFonts w:hint="eastAsia" w:ascii="宋体" w:hAnsi="宋体" w:eastAsia="宋体" w:cs="宋体"/>
          <w:b/>
          <w:bCs/>
          <w:sz w:val="30"/>
          <w:szCs w:val="30"/>
          <w:lang w:eastAsia="zh-CN"/>
        </w:rPr>
        <w:t>二</w:t>
      </w:r>
      <w:r>
        <w:rPr>
          <w:rFonts w:hint="eastAsia" w:ascii="宋体" w:hAnsi="宋体" w:eastAsia="宋体" w:cs="宋体"/>
          <w:b/>
          <w:bCs/>
          <w:sz w:val="30"/>
          <w:szCs w:val="30"/>
        </w:rPr>
        <w:t>：</w:t>
      </w:r>
    </w:p>
    <w:p>
      <w:pPr>
        <w:keepNext w:val="0"/>
        <w:keepLines w:val="0"/>
        <w:pageBreakBefore w:val="0"/>
        <w:kinsoku/>
        <w:wordWrap/>
        <w:topLinePunct w:val="0"/>
        <w:autoSpaceDE w:val="0"/>
        <w:autoSpaceDN w:val="0"/>
        <w:bidi w:val="0"/>
        <w:adjustRightInd w:val="0"/>
        <w:spacing w:line="500" w:lineRule="exact"/>
        <w:jc w:val="center"/>
        <w:rPr>
          <w:rFonts w:hint="eastAsia" w:ascii="宋体" w:hAnsi="宋体" w:eastAsia="宋体" w:cs="宋体"/>
          <w:b/>
          <w:bCs/>
          <w:sz w:val="30"/>
          <w:szCs w:val="30"/>
        </w:rPr>
      </w:pPr>
    </w:p>
    <w:p>
      <w:pPr>
        <w:keepNext w:val="0"/>
        <w:keepLines w:val="0"/>
        <w:pageBreakBefore w:val="0"/>
        <w:kinsoku/>
        <w:wordWrap/>
        <w:topLinePunct w:val="0"/>
        <w:autoSpaceDE w:val="0"/>
        <w:autoSpaceDN w:val="0"/>
        <w:bidi w:val="0"/>
        <w:adjustRightInd w:val="0"/>
        <w:spacing w:line="500" w:lineRule="exact"/>
        <w:jc w:val="center"/>
        <w:rPr>
          <w:rFonts w:hint="eastAsia" w:ascii="宋体" w:hAnsi="宋体" w:eastAsia="宋体" w:cs="宋体"/>
          <w:b/>
          <w:bCs/>
          <w:sz w:val="30"/>
          <w:szCs w:val="30"/>
        </w:rPr>
      </w:pPr>
    </w:p>
    <w:p>
      <w:pPr>
        <w:keepNext w:val="0"/>
        <w:keepLines w:val="0"/>
        <w:pageBreakBefore w:val="0"/>
        <w:kinsoku/>
        <w:wordWrap/>
        <w:topLinePunct w:val="0"/>
        <w:autoSpaceDE w:val="0"/>
        <w:autoSpaceDN w:val="0"/>
        <w:bidi w:val="0"/>
        <w:adjustRightInd w:val="0"/>
        <w:spacing w:line="500" w:lineRule="exact"/>
        <w:jc w:val="center"/>
        <w:rPr>
          <w:rFonts w:hint="eastAsia" w:ascii="宋体" w:hAnsi="宋体" w:eastAsia="宋体" w:cs="宋体"/>
          <w:b/>
          <w:bCs/>
          <w:sz w:val="30"/>
          <w:szCs w:val="30"/>
        </w:rPr>
      </w:pPr>
    </w:p>
    <w:p>
      <w:pPr>
        <w:keepNext w:val="0"/>
        <w:keepLines w:val="0"/>
        <w:pageBreakBefore w:val="0"/>
        <w:kinsoku/>
        <w:wordWrap/>
        <w:topLinePunct w:val="0"/>
        <w:autoSpaceDE w:val="0"/>
        <w:autoSpaceDN w:val="0"/>
        <w:bidi w:val="0"/>
        <w:adjustRightInd w:val="0"/>
        <w:spacing w:line="500" w:lineRule="exact"/>
        <w:jc w:val="center"/>
        <w:rPr>
          <w:rFonts w:hint="eastAsia" w:ascii="宋体" w:hAnsi="宋体" w:eastAsia="宋体" w:cs="宋体"/>
          <w:b/>
          <w:bCs/>
          <w:sz w:val="24"/>
          <w:szCs w:val="20"/>
        </w:rPr>
      </w:pPr>
      <w:r>
        <w:rPr>
          <w:rFonts w:hint="eastAsia" w:ascii="宋体" w:hAnsi="宋体" w:eastAsia="宋体" w:cs="宋体"/>
          <w:b/>
          <w:bCs/>
          <w:sz w:val="30"/>
          <w:szCs w:val="30"/>
        </w:rPr>
        <w:t>供应商报名文件编制要求及格式规范</w:t>
      </w:r>
    </w:p>
    <w:p>
      <w:pPr>
        <w:keepNext w:val="0"/>
        <w:keepLines w:val="0"/>
        <w:pageBreakBefore w:val="0"/>
        <w:kinsoku/>
        <w:wordWrap/>
        <w:topLinePunct w:val="0"/>
        <w:bidi w:val="0"/>
        <w:spacing w:line="500" w:lineRule="exact"/>
        <w:jc w:val="center"/>
        <w:rPr>
          <w:rFonts w:hint="eastAsia" w:ascii="宋体" w:hAnsi="宋体" w:eastAsia="宋体" w:cs="宋体"/>
          <w:sz w:val="52"/>
        </w:rPr>
      </w:pPr>
    </w:p>
    <w:p>
      <w:pPr>
        <w:keepNext w:val="0"/>
        <w:keepLines w:val="0"/>
        <w:pageBreakBefore w:val="0"/>
        <w:kinsoku/>
        <w:wordWrap/>
        <w:topLinePunct w:val="0"/>
        <w:bidi w:val="0"/>
        <w:spacing w:line="500" w:lineRule="exact"/>
        <w:ind w:firstLine="472" w:firstLineChars="196"/>
        <w:rPr>
          <w:rFonts w:hint="eastAsia" w:ascii="宋体" w:hAnsi="宋体" w:eastAsia="宋体" w:cs="宋体"/>
          <w:b/>
          <w:sz w:val="24"/>
        </w:rPr>
      </w:pPr>
      <w:r>
        <w:rPr>
          <w:rFonts w:hint="eastAsia" w:ascii="宋体" w:hAnsi="宋体" w:eastAsia="宋体" w:cs="宋体"/>
          <w:b/>
          <w:sz w:val="24"/>
        </w:rPr>
        <w:t>一、供应商提交报名文件须知：</w:t>
      </w:r>
    </w:p>
    <w:p>
      <w:pPr>
        <w:keepNext w:val="0"/>
        <w:keepLines w:val="0"/>
        <w:pageBreakBefore w:val="0"/>
        <w:kinsoku/>
        <w:wordWrap/>
        <w:topLinePunct w:val="0"/>
        <w:bidi w:val="0"/>
        <w:spacing w:line="500" w:lineRule="exact"/>
        <w:ind w:left="2" w:firstLine="480" w:firstLineChars="200"/>
        <w:rPr>
          <w:rFonts w:hint="eastAsia" w:ascii="宋体" w:hAnsi="宋体" w:eastAsia="宋体" w:cs="宋体"/>
          <w:sz w:val="24"/>
        </w:rPr>
      </w:pPr>
      <w:r>
        <w:rPr>
          <w:rFonts w:hint="eastAsia" w:ascii="宋体" w:hAnsi="宋体" w:eastAsia="宋体" w:cs="宋体"/>
          <w:sz w:val="24"/>
        </w:rPr>
        <w:t>1、供应商应严格按照以下顺序填写和提交下述规定的全部格式文件以及其他有关资料，混乱的编排导致报名文件被误读或查找不到有效文件是供应商的风险。</w:t>
      </w:r>
    </w:p>
    <w:p>
      <w:pPr>
        <w:keepNext w:val="0"/>
        <w:keepLines w:val="0"/>
        <w:pageBreakBefore w:val="0"/>
        <w:kinsoku/>
        <w:wordWrap/>
        <w:topLinePunct w:val="0"/>
        <w:bidi w:val="0"/>
        <w:spacing w:line="500" w:lineRule="exact"/>
        <w:ind w:left="2" w:firstLine="480" w:firstLineChars="200"/>
        <w:rPr>
          <w:rFonts w:hint="eastAsia" w:ascii="宋体" w:hAnsi="宋体" w:eastAsia="宋体" w:cs="宋体"/>
          <w:sz w:val="24"/>
        </w:rPr>
      </w:pPr>
      <w:r>
        <w:rPr>
          <w:rFonts w:hint="eastAsia" w:ascii="宋体" w:hAnsi="宋体" w:eastAsia="宋体" w:cs="宋体"/>
          <w:sz w:val="24"/>
        </w:rPr>
        <w:t>2、所附表格中要求回答的全部问题和/或信息都必须正面回答。</w:t>
      </w:r>
    </w:p>
    <w:p>
      <w:pPr>
        <w:keepNext w:val="0"/>
        <w:keepLines w:val="0"/>
        <w:pageBreakBefore w:val="0"/>
        <w:kinsoku/>
        <w:wordWrap/>
        <w:topLinePunct w:val="0"/>
        <w:bidi w:val="0"/>
        <w:spacing w:line="500" w:lineRule="exact"/>
        <w:ind w:left="2" w:leftChars="1" w:firstLine="480" w:firstLineChars="200"/>
        <w:rPr>
          <w:rFonts w:hint="eastAsia" w:ascii="宋体" w:hAnsi="宋体" w:eastAsia="宋体" w:cs="宋体"/>
          <w:sz w:val="24"/>
        </w:rPr>
      </w:pPr>
      <w:r>
        <w:rPr>
          <w:rFonts w:hint="eastAsia" w:ascii="宋体" w:hAnsi="宋体" w:eastAsia="宋体" w:cs="宋体"/>
          <w:sz w:val="24"/>
        </w:rPr>
        <w:t>3、本声明书的签字人应保证全部声明和问题的回答是真实的和准确的。</w:t>
      </w:r>
    </w:p>
    <w:p>
      <w:pPr>
        <w:keepNext w:val="0"/>
        <w:keepLines w:val="0"/>
        <w:pageBreakBefore w:val="0"/>
        <w:kinsoku/>
        <w:wordWrap/>
        <w:topLinePunct w:val="0"/>
        <w:bidi w:val="0"/>
        <w:spacing w:line="500" w:lineRule="exact"/>
        <w:ind w:firstLine="480" w:firstLineChars="200"/>
        <w:outlineLvl w:val="0"/>
        <w:rPr>
          <w:rFonts w:hint="eastAsia" w:ascii="宋体" w:hAnsi="宋体" w:eastAsia="宋体" w:cs="宋体"/>
          <w:b/>
          <w:kern w:val="0"/>
          <w:sz w:val="24"/>
        </w:rPr>
      </w:pPr>
      <w:r>
        <w:rPr>
          <w:rFonts w:hint="eastAsia" w:ascii="宋体" w:hAnsi="宋体" w:eastAsia="宋体" w:cs="宋体"/>
          <w:sz w:val="24"/>
          <w:lang w:val="en-US" w:eastAsia="zh-CN"/>
        </w:rPr>
        <w:t>4</w:t>
      </w:r>
      <w:r>
        <w:rPr>
          <w:rFonts w:hint="eastAsia" w:ascii="宋体" w:hAnsi="宋体" w:eastAsia="宋体" w:cs="宋体"/>
          <w:sz w:val="24"/>
        </w:rPr>
        <w:t>、供应商全部文件应按规定提交。</w:t>
      </w:r>
    </w:p>
    <w:p>
      <w:pPr>
        <w:keepNext w:val="0"/>
        <w:keepLines w:val="0"/>
        <w:pageBreakBefore w:val="0"/>
        <w:kinsoku/>
        <w:wordWrap/>
        <w:topLinePunct w:val="0"/>
        <w:bidi w:val="0"/>
        <w:spacing w:line="500" w:lineRule="exact"/>
        <w:ind w:firstLine="482" w:firstLineChars="200"/>
        <w:outlineLvl w:val="0"/>
        <w:rPr>
          <w:rFonts w:hint="eastAsia" w:ascii="宋体" w:hAnsi="宋体" w:eastAsia="宋体" w:cs="宋体"/>
          <w:sz w:val="24"/>
          <w:lang w:val="zh-CN"/>
        </w:rPr>
      </w:pPr>
      <w:r>
        <w:rPr>
          <w:rFonts w:hint="eastAsia" w:ascii="宋体" w:hAnsi="宋体" w:eastAsia="宋体" w:cs="宋体"/>
          <w:b/>
          <w:sz w:val="24"/>
          <w:lang w:val="zh-CN"/>
        </w:rPr>
        <w:t>二、报名文件编制格式及规范要求</w:t>
      </w:r>
      <w:r>
        <w:rPr>
          <w:rFonts w:hint="eastAsia" w:ascii="宋体" w:hAnsi="宋体" w:eastAsia="宋体" w:cs="宋体"/>
          <w:sz w:val="24"/>
          <w:lang w:val="zh-CN"/>
        </w:rPr>
        <w:t>：</w:t>
      </w:r>
    </w:p>
    <w:p>
      <w:pPr>
        <w:keepNext w:val="0"/>
        <w:keepLines w:val="0"/>
        <w:pageBreakBefore w:val="0"/>
        <w:kinsoku/>
        <w:wordWrap/>
        <w:topLinePunct w:val="0"/>
        <w:bidi w:val="0"/>
        <w:spacing w:line="500" w:lineRule="exact"/>
        <w:ind w:firstLine="482" w:firstLineChars="200"/>
        <w:outlineLvl w:val="0"/>
        <w:rPr>
          <w:rFonts w:hint="eastAsia" w:ascii="宋体" w:hAnsi="宋体" w:eastAsia="宋体" w:cs="宋体"/>
          <w:b/>
          <w:bCs/>
          <w:color w:val="auto"/>
          <w:sz w:val="24"/>
          <w:lang w:eastAsia="zh-CN"/>
        </w:rPr>
      </w:pPr>
      <w:r>
        <w:rPr>
          <w:rFonts w:hint="eastAsia" w:ascii="宋体" w:hAnsi="宋体" w:eastAsia="宋体" w:cs="宋体"/>
          <w:b/>
          <w:bCs/>
          <w:color w:val="auto"/>
          <w:sz w:val="24"/>
          <w:lang w:val="en-US" w:eastAsia="zh-CN"/>
        </w:rPr>
        <w:t>1、</w:t>
      </w:r>
      <w:r>
        <w:rPr>
          <w:rFonts w:hint="eastAsia" w:ascii="宋体" w:hAnsi="宋体" w:eastAsia="宋体" w:cs="宋体"/>
          <w:b/>
          <w:bCs/>
          <w:color w:val="auto"/>
          <w:sz w:val="24"/>
          <w:lang w:eastAsia="zh-CN"/>
        </w:rPr>
        <w:t>本项目采用电子文件形式提交。</w:t>
      </w:r>
    </w:p>
    <w:p>
      <w:pPr>
        <w:keepNext w:val="0"/>
        <w:keepLines w:val="0"/>
        <w:pageBreakBefore w:val="0"/>
        <w:kinsoku/>
        <w:wordWrap/>
        <w:topLinePunct w:val="0"/>
        <w:bidi w:val="0"/>
        <w:spacing w:line="500" w:lineRule="exact"/>
        <w:ind w:firstLine="482" w:firstLineChars="200"/>
        <w:outlineLvl w:val="0"/>
        <w:rPr>
          <w:rFonts w:hint="eastAsia" w:ascii="宋体" w:hAnsi="宋体" w:eastAsia="宋体" w:cs="宋体"/>
          <w:b/>
          <w:sz w:val="32"/>
          <w:szCs w:val="32"/>
        </w:rPr>
      </w:pPr>
      <w:r>
        <w:rPr>
          <w:rFonts w:hint="eastAsia" w:ascii="宋体" w:hAnsi="宋体" w:eastAsia="宋体" w:cs="宋体"/>
          <w:b/>
          <w:bCs/>
          <w:color w:val="auto"/>
          <w:sz w:val="24"/>
          <w:lang w:val="en-US" w:eastAsia="zh-CN"/>
        </w:rPr>
        <w:t>2、</w:t>
      </w:r>
      <w:r>
        <w:rPr>
          <w:rFonts w:hint="eastAsia" w:ascii="宋体" w:hAnsi="宋体" w:eastAsia="宋体" w:cs="宋体"/>
          <w:b/>
          <w:bCs/>
          <w:color w:val="auto"/>
          <w:sz w:val="24"/>
          <w:lang w:eastAsia="zh-CN"/>
        </w:rPr>
        <w:t>供应商按照规定格式要求进行编制并加盖公章后，按目录顺序汇总成一份电子文件（</w:t>
      </w:r>
      <w:r>
        <w:rPr>
          <w:rFonts w:hint="eastAsia" w:ascii="宋体" w:hAnsi="宋体" w:eastAsia="宋体" w:cs="宋体"/>
          <w:b/>
          <w:bCs/>
          <w:color w:val="auto"/>
          <w:sz w:val="24"/>
          <w:lang w:val="en-US" w:eastAsia="zh-CN"/>
        </w:rPr>
        <w:t>PDF格式）在政采云系统内上传。</w:t>
      </w: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keepNext w:val="0"/>
        <w:keepLines w:val="0"/>
        <w:pageBreakBefore w:val="0"/>
        <w:kinsoku/>
        <w:wordWrap/>
        <w:topLinePunct w:val="0"/>
        <w:bidi w:val="0"/>
        <w:spacing w:line="500" w:lineRule="exact"/>
        <w:jc w:val="center"/>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2021-2022年度台州市（除临海外）各级国家机关、事业单位和团体组织车辆定点加油项目</w:t>
      </w:r>
    </w:p>
    <w:p>
      <w:pPr>
        <w:keepNext w:val="0"/>
        <w:keepLines w:val="0"/>
        <w:pageBreakBefore w:val="0"/>
        <w:kinsoku/>
        <w:wordWrap/>
        <w:topLinePunct w:val="0"/>
        <w:bidi w:val="0"/>
        <w:spacing w:line="500" w:lineRule="exact"/>
        <w:jc w:val="center"/>
        <w:rPr>
          <w:rFonts w:hint="eastAsia" w:ascii="宋体" w:hAnsi="宋体" w:eastAsia="宋体" w:cs="宋体"/>
          <w:sz w:val="84"/>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eastAsia="宋体" w:cs="宋体"/>
          <w:sz w:val="84"/>
        </w:rPr>
      </w:pPr>
      <w:r>
        <w:rPr>
          <w:rFonts w:hint="eastAsia" w:ascii="宋体" w:hAnsi="宋体" w:eastAsia="宋体" w:cs="宋体"/>
          <w:sz w:val="84"/>
        </w:rPr>
        <w:t>报</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eastAsia="宋体" w:cs="宋体"/>
          <w:sz w:val="84"/>
        </w:rPr>
      </w:pPr>
      <w:r>
        <w:rPr>
          <w:rFonts w:hint="eastAsia" w:ascii="宋体" w:hAnsi="宋体" w:eastAsia="宋体" w:cs="宋体"/>
          <w:sz w:val="84"/>
        </w:rPr>
        <w:t>名</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eastAsia="宋体" w:cs="宋体"/>
          <w:sz w:val="84"/>
        </w:rPr>
      </w:pPr>
      <w:r>
        <w:rPr>
          <w:rFonts w:hint="eastAsia" w:ascii="宋体" w:hAnsi="宋体" w:eastAsia="宋体" w:cs="宋体"/>
          <w:sz w:val="84"/>
        </w:rPr>
        <w:t>文</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eastAsia="宋体" w:cs="宋体"/>
          <w:sz w:val="84"/>
        </w:rPr>
      </w:pPr>
      <w:r>
        <w:rPr>
          <w:rFonts w:hint="eastAsia" w:ascii="宋体" w:hAnsi="宋体" w:eastAsia="宋体" w:cs="宋体"/>
          <w:sz w:val="84"/>
        </w:rPr>
        <w:t>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u w:val="single"/>
        </w:rPr>
      </w:pPr>
      <w:r>
        <w:rPr>
          <w:rFonts w:hint="eastAsia" w:ascii="宋体" w:hAnsi="宋体" w:eastAsia="宋体" w:cs="宋体"/>
          <w:sz w:val="32"/>
          <w:szCs w:val="32"/>
        </w:rPr>
        <w:t>项目编号：</w:t>
      </w:r>
      <w:r>
        <w:rPr>
          <w:rFonts w:hint="eastAsia" w:ascii="宋体" w:hAnsi="宋体" w:eastAsia="宋体" w:cs="宋体"/>
          <w:sz w:val="32"/>
          <w:szCs w:val="32"/>
          <w:u w:val="single"/>
        </w:rPr>
        <w:t>TZCG-2021-</w:t>
      </w:r>
      <w:r>
        <w:rPr>
          <w:rFonts w:hint="eastAsia" w:ascii="宋体" w:hAnsi="宋体" w:eastAsia="宋体" w:cs="宋体"/>
          <w:sz w:val="32"/>
          <w:szCs w:val="32"/>
          <w:u w:val="single"/>
          <w:lang w:val="en-US" w:eastAsia="zh-CN"/>
        </w:rPr>
        <w:t>GK</w:t>
      </w:r>
      <w:r>
        <w:rPr>
          <w:rFonts w:hint="eastAsia" w:ascii="宋体" w:hAnsi="宋体" w:eastAsia="宋体" w:cs="宋体"/>
          <w:sz w:val="32"/>
          <w:szCs w:val="32"/>
          <w:u w:val="single"/>
        </w:rPr>
        <w:t>0</w:t>
      </w:r>
      <w:r>
        <w:rPr>
          <w:rFonts w:hint="eastAsia" w:ascii="宋体" w:hAnsi="宋体" w:eastAsia="宋体" w:cs="宋体"/>
          <w:sz w:val="32"/>
          <w:szCs w:val="32"/>
          <w:u w:val="single"/>
          <w:lang w:val="en-US" w:eastAsia="zh-CN"/>
        </w:rPr>
        <w:t>20</w:t>
      </w:r>
      <w:r>
        <w:rPr>
          <w:rFonts w:hint="eastAsia" w:ascii="宋体" w:hAnsi="宋体" w:eastAsia="宋体" w:cs="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rPr>
      </w:pPr>
      <w:r>
        <w:rPr>
          <w:rFonts w:hint="eastAsia" w:ascii="宋体" w:hAnsi="宋体" w:eastAsia="宋体" w:cs="宋体"/>
          <w:sz w:val="32"/>
          <w:szCs w:val="32"/>
        </w:rPr>
        <w:t>供应商名称：</w:t>
      </w:r>
      <w:r>
        <w:rPr>
          <w:rFonts w:hint="eastAsia" w:ascii="宋体" w:hAnsi="宋体" w:eastAsia="宋体" w:cs="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u w:val="single"/>
        </w:rPr>
      </w:pPr>
      <w:r>
        <w:rPr>
          <w:rFonts w:hint="eastAsia" w:ascii="宋体" w:hAnsi="宋体" w:eastAsia="宋体" w:cs="宋体"/>
          <w:sz w:val="32"/>
          <w:szCs w:val="32"/>
        </w:rPr>
        <w:t>报名标项：</w:t>
      </w:r>
      <w:r>
        <w:rPr>
          <w:rFonts w:hint="eastAsia" w:ascii="宋体" w:hAnsi="宋体" w:eastAsia="宋体" w:cs="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rPr>
      </w:pPr>
      <w:r>
        <w:rPr>
          <w:rFonts w:hint="eastAsia" w:ascii="宋体" w:hAnsi="宋体" w:eastAsia="宋体" w:cs="宋体"/>
          <w:sz w:val="32"/>
          <w:szCs w:val="32"/>
        </w:rPr>
        <w:t>报名日期：</w:t>
      </w:r>
      <w:r>
        <w:rPr>
          <w:rFonts w:hint="eastAsia" w:ascii="宋体" w:hAnsi="宋体" w:eastAsia="宋体" w:cs="宋体"/>
          <w:sz w:val="32"/>
          <w:szCs w:val="32"/>
          <w:u w:val="single"/>
        </w:rPr>
        <w:t>20</w:t>
      </w:r>
      <w:r>
        <w:rPr>
          <w:rFonts w:hint="eastAsia" w:ascii="宋体" w:hAnsi="宋体" w:eastAsia="宋体" w:cs="宋体"/>
          <w:sz w:val="32"/>
          <w:szCs w:val="32"/>
          <w:u w:val="single"/>
          <w:lang w:val="en-US" w:eastAsia="zh-CN"/>
        </w:rPr>
        <w:t>21</w:t>
      </w:r>
      <w:r>
        <w:rPr>
          <w:rFonts w:hint="eastAsia" w:ascii="宋体" w:hAnsi="宋体" w:eastAsia="宋体" w:cs="宋体"/>
          <w:sz w:val="32"/>
          <w:szCs w:val="32"/>
        </w:rPr>
        <w:t xml:space="preserve">年 </w:t>
      </w:r>
      <w:r>
        <w:rPr>
          <w:rFonts w:hint="eastAsia" w:ascii="宋体" w:hAnsi="宋体" w:eastAsia="宋体" w:cs="宋体"/>
          <w:sz w:val="32"/>
          <w:szCs w:val="32"/>
          <w:u w:val="single"/>
        </w:rPr>
        <w:t xml:space="preserve">      </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rPr>
        <w:t>日</w:t>
      </w:r>
    </w:p>
    <w:p>
      <w:pPr>
        <w:keepNext w:val="0"/>
        <w:keepLines w:val="0"/>
        <w:pageBreakBefore w:val="0"/>
        <w:kinsoku/>
        <w:wordWrap/>
        <w:topLinePunct w:val="0"/>
        <w:bidi w:val="0"/>
        <w:spacing w:line="500" w:lineRule="exact"/>
        <w:rPr>
          <w:rFonts w:hint="eastAsia" w:ascii="宋体" w:hAnsi="宋体" w:eastAsia="宋体" w:cs="宋体"/>
          <w:sz w:val="28"/>
        </w:rPr>
      </w:pPr>
    </w:p>
    <w:p>
      <w:pPr>
        <w:keepNext w:val="0"/>
        <w:keepLines w:val="0"/>
        <w:pageBreakBefore w:val="0"/>
        <w:kinsoku/>
        <w:wordWrap/>
        <w:topLinePunct w:val="0"/>
        <w:bidi w:val="0"/>
        <w:spacing w:line="500" w:lineRule="exact"/>
        <w:jc w:val="center"/>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rPr>
          <w:rFonts w:hint="eastAsia" w:ascii="宋体" w:hAnsi="宋体" w:eastAsia="宋体" w:cs="宋体"/>
          <w:b/>
          <w:bCs/>
          <w:sz w:val="30"/>
          <w:szCs w:val="30"/>
        </w:rPr>
      </w:pPr>
      <w:r>
        <w:rPr>
          <w:rFonts w:hint="eastAsia" w:ascii="宋体" w:hAnsi="宋体" w:eastAsia="宋体" w:cs="宋体"/>
          <w:b/>
          <w:bCs/>
          <w:sz w:val="30"/>
          <w:szCs w:val="30"/>
        </w:rPr>
        <w:br w:type="page"/>
      </w:r>
    </w:p>
    <w:p>
      <w:pPr>
        <w:keepNext w:val="0"/>
        <w:keepLines w:val="0"/>
        <w:pageBreakBefore w:val="0"/>
        <w:kinsoku/>
        <w:wordWrap/>
        <w:topLinePunct w:val="0"/>
        <w:bidi w:val="0"/>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目录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（1）授权委托书…………………………………………………………（页码）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（2）法定代表人及授权委托人的身份证（</w:t>
      </w:r>
      <w:r>
        <w:rPr>
          <w:rFonts w:hint="eastAsia" w:ascii="宋体" w:hAnsi="宋体" w:eastAsia="宋体" w:cs="宋体"/>
          <w:kern w:val="0"/>
          <w:sz w:val="24"/>
          <w:lang w:eastAsia="zh-CN"/>
        </w:rPr>
        <w:t>扫描件</w:t>
      </w:r>
      <w:r>
        <w:rPr>
          <w:rFonts w:hint="eastAsia" w:ascii="宋体" w:hAnsi="宋体" w:eastAsia="宋体" w:cs="宋体"/>
          <w:kern w:val="0"/>
          <w:sz w:val="24"/>
        </w:rPr>
        <w:t>）……………………（页码）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lang w:val="en-US" w:eastAsia="zh-CN"/>
        </w:rPr>
        <w:t>3</w:t>
      </w:r>
      <w:r>
        <w:rPr>
          <w:rFonts w:hint="eastAsia" w:ascii="宋体" w:hAnsi="宋体" w:eastAsia="宋体" w:cs="宋体"/>
          <w:kern w:val="0"/>
          <w:sz w:val="24"/>
        </w:rPr>
        <w:t>）营业执照</w:t>
      </w:r>
      <w:r>
        <w:rPr>
          <w:rFonts w:hint="eastAsia" w:ascii="宋体" w:hAnsi="宋体" w:eastAsia="宋体" w:cs="宋体"/>
          <w:kern w:val="0"/>
          <w:sz w:val="24"/>
          <w:lang w:eastAsia="zh-CN"/>
        </w:rPr>
        <w:t>扫描件</w:t>
      </w:r>
      <w:r>
        <w:rPr>
          <w:rFonts w:hint="eastAsia" w:ascii="宋体" w:hAnsi="宋体" w:eastAsia="宋体" w:cs="宋体"/>
          <w:kern w:val="0"/>
          <w:sz w:val="24"/>
        </w:rPr>
        <w:t>、税务登记证(或其它缴纳证明材料)</w:t>
      </w:r>
      <w:r>
        <w:rPr>
          <w:rFonts w:hint="eastAsia" w:ascii="宋体" w:hAnsi="宋体" w:eastAsia="宋体" w:cs="宋体"/>
          <w:kern w:val="0"/>
          <w:sz w:val="24"/>
          <w:lang w:eastAsia="zh-CN"/>
        </w:rPr>
        <w:t>扫描件</w:t>
      </w:r>
      <w:r>
        <w:rPr>
          <w:rFonts w:hint="eastAsia" w:ascii="宋体" w:hAnsi="宋体" w:eastAsia="宋体" w:cs="宋体"/>
          <w:kern w:val="0"/>
          <w:sz w:val="24"/>
        </w:rPr>
        <w:t>……（页码）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4</w:t>
      </w:r>
      <w:r>
        <w:rPr>
          <w:rFonts w:hint="eastAsia" w:ascii="宋体" w:hAnsi="宋体" w:eastAsia="宋体" w:cs="宋体"/>
          <w:kern w:val="0"/>
          <w:sz w:val="24"/>
          <w:lang w:eastAsia="zh-CN"/>
        </w:rPr>
        <w:t>）</w:t>
      </w:r>
      <w:r>
        <w:rPr>
          <w:rFonts w:hint="eastAsia" w:ascii="宋体" w:hAnsi="宋体" w:eastAsia="宋体" w:cs="宋体"/>
          <w:kern w:val="0"/>
          <w:sz w:val="24"/>
        </w:rPr>
        <w:t>成品油零售经营许可证</w:t>
      </w:r>
      <w:r>
        <w:rPr>
          <w:rFonts w:hint="eastAsia" w:ascii="宋体" w:hAnsi="宋体" w:eastAsia="宋体" w:cs="宋体"/>
          <w:kern w:val="0"/>
          <w:sz w:val="24"/>
          <w:lang w:eastAsia="zh-CN"/>
        </w:rPr>
        <w:t>扫描件</w:t>
      </w:r>
      <w:r>
        <w:rPr>
          <w:rFonts w:hint="eastAsia" w:ascii="宋体" w:hAnsi="宋体" w:eastAsia="宋体" w:cs="宋体"/>
          <w:kern w:val="0"/>
          <w:sz w:val="24"/>
        </w:rPr>
        <w:t>、加油站经营资格材料、省内具有销售联网证明材料…………………………………………………………………（页码）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lang w:eastAsia="zh-CN"/>
        </w:rPr>
      </w:pPr>
      <w:r>
        <w:rPr>
          <w:rFonts w:hint="eastAsia" w:ascii="宋体" w:hAnsi="宋体" w:eastAsia="宋体" w:cs="宋体"/>
          <w:kern w:val="0"/>
          <w:sz w:val="24"/>
        </w:rPr>
        <w:t>（</w:t>
      </w:r>
      <w:r>
        <w:rPr>
          <w:rFonts w:hint="eastAsia" w:ascii="宋体" w:hAnsi="宋体" w:eastAsia="宋体" w:cs="宋体"/>
          <w:kern w:val="0"/>
          <w:sz w:val="24"/>
          <w:lang w:val="en-US" w:eastAsia="zh-CN"/>
        </w:rPr>
        <w:t>5</w:t>
      </w:r>
      <w:r>
        <w:rPr>
          <w:rFonts w:hint="eastAsia" w:ascii="宋体" w:hAnsi="宋体" w:eastAsia="宋体" w:cs="宋体"/>
          <w:kern w:val="0"/>
          <w:sz w:val="24"/>
        </w:rPr>
        <w:t>）参加政府采购活动前三年内，在经营活动中没有重大违法记录的声明…………………………………………………………………………（页码）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lang w:eastAsia="zh-CN"/>
        </w:rPr>
      </w:pPr>
      <w:r>
        <w:rPr>
          <w:rFonts w:hint="eastAsia" w:ascii="宋体" w:hAnsi="宋体" w:eastAsia="宋体" w:cs="宋体"/>
          <w:kern w:val="0"/>
          <w:sz w:val="24"/>
        </w:rPr>
        <w:t>（</w:t>
      </w:r>
      <w:r>
        <w:rPr>
          <w:rFonts w:hint="eastAsia" w:ascii="宋体" w:hAnsi="宋体" w:eastAsia="宋体" w:cs="宋体"/>
          <w:kern w:val="0"/>
          <w:sz w:val="24"/>
          <w:lang w:val="en-US" w:eastAsia="zh-CN"/>
        </w:rPr>
        <w:t>6</w:t>
      </w:r>
      <w:r>
        <w:rPr>
          <w:rFonts w:hint="eastAsia" w:ascii="宋体" w:hAnsi="宋体" w:eastAsia="宋体" w:cs="宋体"/>
          <w:kern w:val="0"/>
          <w:sz w:val="24"/>
        </w:rPr>
        <w:t>）具有良好商业信誉的特别声明…………………………………（页码）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lang w:val="en-US" w:eastAsia="zh-CN"/>
        </w:rPr>
        <w:t>7</w:t>
      </w:r>
      <w:r>
        <w:rPr>
          <w:rFonts w:hint="eastAsia" w:ascii="宋体" w:hAnsi="宋体" w:eastAsia="宋体" w:cs="宋体"/>
          <w:kern w:val="0"/>
          <w:sz w:val="24"/>
        </w:rPr>
        <w:t>）加油站网点明细表………………………………………………（页码）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8）报价一览表</w:t>
      </w:r>
      <w:r>
        <w:rPr>
          <w:rFonts w:hint="eastAsia" w:ascii="宋体" w:hAnsi="宋体" w:eastAsia="宋体" w:cs="宋体"/>
          <w:kern w:val="0"/>
          <w:sz w:val="24"/>
        </w:rPr>
        <w:t>………………………………………………………（页码）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auto"/>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9</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供应商认为需要的其他文件或说明…………………………（页码）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pStyle w:val="2"/>
        <w:keepNext w:val="0"/>
        <w:keepLines w:val="0"/>
        <w:pageBreakBefore w:val="0"/>
        <w:kinsoku/>
        <w:wordWrap/>
        <w:topLinePunct w:val="0"/>
        <w:bidi w:val="0"/>
        <w:spacing w:after="0" w:afterLines="0" w:line="500" w:lineRule="exact"/>
        <w:rPr>
          <w:rFonts w:hint="eastAsia" w:ascii="宋体" w:hAnsi="宋体" w:eastAsia="宋体" w:cs="宋体"/>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一、法人授权委托书</w:t>
      </w: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rPr>
          <w:rFonts w:hint="eastAsia" w:ascii="宋体" w:hAnsi="宋体" w:eastAsia="宋体" w:cs="宋体"/>
          <w:sz w:val="24"/>
        </w:rPr>
      </w:pPr>
      <w:r>
        <w:rPr>
          <w:rFonts w:hint="eastAsia" w:ascii="宋体" w:hAnsi="宋体" w:eastAsia="宋体" w:cs="宋体"/>
          <w:sz w:val="24"/>
          <w:lang w:val="en-US" w:eastAsia="zh-CN"/>
        </w:rPr>
        <w:t>台州</w:t>
      </w:r>
      <w:r>
        <w:rPr>
          <w:rFonts w:hint="eastAsia" w:ascii="宋体" w:hAnsi="宋体" w:eastAsia="宋体" w:cs="宋体"/>
          <w:sz w:val="24"/>
        </w:rPr>
        <w:t>市政府采购中心：</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rPr>
      </w:pPr>
      <w:r>
        <w:rPr>
          <w:rFonts w:hint="eastAsia" w:ascii="宋体" w:hAnsi="宋体" w:eastAsia="宋体" w:cs="宋体"/>
          <w:sz w:val="24"/>
        </w:rPr>
        <w:t>兹委派我公司</w:t>
      </w:r>
      <w:r>
        <w:rPr>
          <w:rFonts w:hint="eastAsia" w:ascii="宋体" w:hAnsi="宋体" w:eastAsia="宋体" w:cs="宋体"/>
          <w:sz w:val="24"/>
          <w:u w:val="single"/>
        </w:rPr>
        <w:t xml:space="preserve">       </w:t>
      </w:r>
      <w:r>
        <w:rPr>
          <w:rFonts w:hint="eastAsia" w:ascii="宋体" w:hAnsi="宋体" w:eastAsia="宋体" w:cs="宋体"/>
          <w:sz w:val="24"/>
        </w:rPr>
        <w:t xml:space="preserve"> 先生/女士（其在本公司的职务是：</w:t>
      </w:r>
      <w:r>
        <w:rPr>
          <w:rFonts w:hint="eastAsia" w:ascii="宋体" w:hAnsi="宋体" w:eastAsia="宋体" w:cs="宋体"/>
          <w:sz w:val="24"/>
          <w:u w:val="single"/>
        </w:rPr>
        <w:t xml:space="preserve">     </w:t>
      </w:r>
      <w:r>
        <w:rPr>
          <w:rFonts w:hint="eastAsia" w:ascii="宋体" w:hAnsi="宋体" w:eastAsia="宋体" w:cs="宋体"/>
          <w:sz w:val="24"/>
        </w:rPr>
        <w:t xml:space="preserve"> ，联系电话：</w:t>
      </w:r>
      <w:r>
        <w:rPr>
          <w:rFonts w:hint="eastAsia" w:ascii="宋体" w:hAnsi="宋体" w:eastAsia="宋体" w:cs="宋体"/>
          <w:sz w:val="24"/>
          <w:u w:val="single"/>
        </w:rPr>
        <w:t xml:space="preserve">         </w:t>
      </w:r>
      <w:r>
        <w:rPr>
          <w:rFonts w:hint="eastAsia" w:ascii="宋体" w:hAnsi="宋体" w:eastAsia="宋体" w:cs="宋体"/>
          <w:sz w:val="24"/>
        </w:rPr>
        <w:t>手机：</w:t>
      </w:r>
      <w:r>
        <w:rPr>
          <w:rFonts w:hint="eastAsia" w:ascii="宋体" w:hAnsi="宋体" w:eastAsia="宋体" w:cs="宋体"/>
          <w:sz w:val="24"/>
          <w:u w:val="single"/>
        </w:rPr>
        <w:t xml:space="preserve">           </w:t>
      </w:r>
      <w:r>
        <w:rPr>
          <w:rFonts w:hint="eastAsia" w:ascii="宋体" w:hAnsi="宋体" w:eastAsia="宋体" w:cs="宋体"/>
          <w:sz w:val="24"/>
        </w:rPr>
        <w:t>传真：</w:t>
      </w:r>
      <w:r>
        <w:rPr>
          <w:rFonts w:hint="eastAsia" w:ascii="宋体" w:hAnsi="宋体" w:eastAsia="宋体" w:cs="宋体"/>
          <w:sz w:val="24"/>
          <w:u w:val="single"/>
        </w:rPr>
        <w:t xml:space="preserve">          </w:t>
      </w:r>
      <w:r>
        <w:rPr>
          <w:rFonts w:hint="eastAsia" w:ascii="宋体" w:hAnsi="宋体" w:eastAsia="宋体" w:cs="宋体"/>
          <w:sz w:val="24"/>
        </w:rPr>
        <w:t xml:space="preserve"> 身份证号码：</w:t>
      </w:r>
      <w:r>
        <w:rPr>
          <w:rFonts w:hint="eastAsia" w:ascii="宋体" w:hAnsi="宋体" w:eastAsia="宋体" w:cs="宋体"/>
          <w:sz w:val="24"/>
          <w:u w:val="single"/>
        </w:rPr>
        <w:t xml:space="preserve">         </w:t>
      </w:r>
      <w:r>
        <w:rPr>
          <w:rFonts w:hint="eastAsia" w:ascii="宋体" w:hAnsi="宋体" w:eastAsia="宋体" w:cs="宋体"/>
          <w:sz w:val="24"/>
        </w:rPr>
        <w:t xml:space="preserve"> ）代表我公司全权处理</w:t>
      </w:r>
      <w:r>
        <w:rPr>
          <w:rFonts w:hint="eastAsia" w:ascii="宋体" w:hAnsi="宋体" w:eastAsia="宋体" w:cs="宋体"/>
          <w:sz w:val="24"/>
          <w:u w:val="single"/>
        </w:rPr>
        <w:t>2021-2022年度台州市（除临海外）各级国家机关、事业单位和团体组织车辆定点加油项目（编号：TZCG-2021-</w:t>
      </w:r>
      <w:r>
        <w:rPr>
          <w:rFonts w:hint="eastAsia" w:ascii="宋体" w:hAnsi="宋体" w:eastAsia="宋体" w:cs="宋体"/>
          <w:sz w:val="24"/>
          <w:u w:val="single"/>
          <w:lang w:val="en-US" w:eastAsia="zh-CN"/>
        </w:rPr>
        <w:t>GK</w:t>
      </w:r>
      <w:r>
        <w:rPr>
          <w:rFonts w:hint="eastAsia" w:ascii="宋体" w:hAnsi="宋体" w:eastAsia="宋体" w:cs="宋体"/>
          <w:sz w:val="24"/>
          <w:u w:val="single"/>
        </w:rPr>
        <w:t>0</w:t>
      </w:r>
      <w:r>
        <w:rPr>
          <w:rFonts w:hint="eastAsia" w:ascii="宋体" w:hAnsi="宋体" w:eastAsia="宋体" w:cs="宋体"/>
          <w:sz w:val="24"/>
          <w:u w:val="single"/>
          <w:lang w:val="en-US" w:eastAsia="zh-CN"/>
        </w:rPr>
        <w:t>20</w:t>
      </w:r>
      <w:r>
        <w:rPr>
          <w:rFonts w:hint="eastAsia" w:ascii="宋体" w:hAnsi="宋体" w:eastAsia="宋体" w:cs="宋体"/>
          <w:sz w:val="24"/>
          <w:u w:val="single"/>
        </w:rPr>
        <w:t>）</w:t>
      </w:r>
      <w:r>
        <w:rPr>
          <w:rFonts w:hint="eastAsia" w:ascii="宋体" w:hAnsi="宋体" w:eastAsia="宋体" w:cs="宋体"/>
          <w:sz w:val="24"/>
        </w:rPr>
        <w:t>的一切事项，并全权代表本公司签订该项目相关协议书、合同及负责处理协议、合同履行等事宜。</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rPr>
      </w:pPr>
      <w:r>
        <w:rPr>
          <w:rFonts w:hint="eastAsia" w:ascii="宋体" w:hAnsi="宋体" w:eastAsia="宋体" w:cs="宋体"/>
          <w:sz w:val="24"/>
        </w:rPr>
        <w:t>本委托书有效期：自    年  月  日起至</w:t>
      </w:r>
      <w:r>
        <w:rPr>
          <w:rFonts w:hint="eastAsia" w:ascii="宋体" w:hAnsi="宋体" w:eastAsia="宋体" w:cs="宋体"/>
          <w:sz w:val="24"/>
          <w:lang w:val="en-US" w:eastAsia="zh-CN"/>
        </w:rPr>
        <w:t>2022</w:t>
      </w:r>
      <w:r>
        <w:rPr>
          <w:rFonts w:hint="eastAsia" w:ascii="宋体" w:hAnsi="宋体" w:eastAsia="宋体" w:cs="宋体"/>
          <w:sz w:val="24"/>
        </w:rPr>
        <w:t>年</w:t>
      </w:r>
      <w:r>
        <w:rPr>
          <w:rFonts w:hint="eastAsia" w:ascii="宋体" w:hAnsi="宋体" w:eastAsia="宋体" w:cs="宋体"/>
          <w:sz w:val="24"/>
          <w:lang w:val="en-US" w:eastAsia="zh-CN"/>
        </w:rPr>
        <w:t>12</w:t>
      </w:r>
      <w:r>
        <w:rPr>
          <w:rFonts w:hint="eastAsia" w:ascii="宋体" w:hAnsi="宋体" w:eastAsia="宋体" w:cs="宋体"/>
          <w:sz w:val="24"/>
        </w:rPr>
        <w:t>月</w:t>
      </w:r>
      <w:r>
        <w:rPr>
          <w:rFonts w:hint="eastAsia" w:ascii="宋体" w:hAnsi="宋体" w:eastAsia="宋体" w:cs="宋体"/>
          <w:sz w:val="24"/>
          <w:lang w:val="en-US" w:eastAsia="zh-CN"/>
        </w:rPr>
        <w:t>31</w:t>
      </w:r>
      <w:r>
        <w:rPr>
          <w:rFonts w:hint="eastAsia" w:ascii="宋体" w:hAnsi="宋体" w:eastAsia="宋体" w:cs="宋体"/>
          <w:sz w:val="24"/>
        </w:rPr>
        <w:t>日。</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rPr>
      </w:pPr>
      <w:r>
        <w:rPr>
          <w:rFonts w:hint="eastAsia" w:ascii="宋体" w:hAnsi="宋体" w:eastAsia="宋体" w:cs="宋体"/>
          <w:sz w:val="24"/>
        </w:rPr>
        <w:t>特此告知。</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highlight w:val="none"/>
        </w:rPr>
      </w:pPr>
      <w:r>
        <w:rPr>
          <w:rFonts w:hint="eastAsia" w:ascii="宋体" w:hAnsi="宋体" w:eastAsia="宋体" w:cs="宋体"/>
          <w:kern w:val="0"/>
          <w:sz w:val="24"/>
          <w:lang w:val="zh-CN"/>
        </w:rPr>
        <w:t xml:space="preserve">                                         </w:t>
      </w:r>
      <w:r>
        <w:rPr>
          <w:rFonts w:hint="eastAsia" w:ascii="宋体" w:hAnsi="宋体" w:eastAsia="宋体" w:cs="宋体"/>
          <w:kern w:val="0"/>
          <w:sz w:val="24"/>
          <w:highlight w:val="none"/>
          <w:lang w:val="zh-CN"/>
        </w:rPr>
        <w:t xml:space="preserve"> 供应商名称(公章)：</w:t>
      </w:r>
    </w:p>
    <w:p>
      <w:pPr>
        <w:keepNext w:val="0"/>
        <w:keepLines w:val="0"/>
        <w:pageBreakBefore w:val="0"/>
        <w:kinsoku/>
        <w:wordWrap/>
        <w:topLinePunct w:val="0"/>
        <w:bidi w:val="0"/>
        <w:snapToGrid w:val="0"/>
        <w:spacing w:line="500" w:lineRule="exact"/>
        <w:ind w:firstLine="5040" w:firstLineChars="2100"/>
        <w:rPr>
          <w:rFonts w:hint="eastAsia" w:ascii="宋体" w:hAnsi="宋体" w:eastAsia="宋体" w:cs="宋体"/>
          <w:b/>
          <w:color w:val="000000"/>
          <w:kern w:val="0"/>
          <w:sz w:val="32"/>
          <w:szCs w:val="32"/>
          <w:lang w:val="en-US" w:eastAsia="zh-CN"/>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keepNext w:val="0"/>
        <w:keepLines w:val="0"/>
        <w:pageBreakBefore w:val="0"/>
        <w:kinsoku/>
        <w:wordWrap/>
        <w:topLinePunct w:val="0"/>
        <w:bidi w:val="0"/>
        <w:spacing w:line="500" w:lineRule="exact"/>
        <w:jc w:val="center"/>
        <w:rPr>
          <w:rFonts w:hint="eastAsia" w:ascii="宋体" w:hAnsi="宋体" w:eastAsia="宋体" w:cs="宋体"/>
          <w:b/>
          <w:bCs/>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bCs/>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r>
        <w:rPr>
          <w:rFonts w:hint="eastAsia" w:ascii="宋体" w:hAnsi="宋体" w:eastAsia="宋体" w:cs="宋体"/>
          <w:b/>
          <w:bCs/>
          <w:sz w:val="32"/>
          <w:szCs w:val="32"/>
        </w:rPr>
        <w:t>二、</w:t>
      </w:r>
      <w:r>
        <w:rPr>
          <w:rFonts w:hint="eastAsia" w:ascii="宋体" w:hAnsi="宋体" w:eastAsia="宋体" w:cs="宋体"/>
          <w:b/>
          <w:sz w:val="32"/>
          <w:szCs w:val="32"/>
        </w:rPr>
        <w:t>法定代表人及授权委托人的身份证（</w:t>
      </w:r>
      <w:r>
        <w:rPr>
          <w:rFonts w:hint="eastAsia" w:ascii="宋体" w:hAnsi="宋体" w:eastAsia="宋体" w:cs="宋体"/>
          <w:b/>
          <w:sz w:val="32"/>
          <w:szCs w:val="32"/>
          <w:lang w:eastAsia="zh-CN"/>
        </w:rPr>
        <w:t>扫描件</w:t>
      </w:r>
      <w:r>
        <w:rPr>
          <w:rFonts w:hint="eastAsia" w:ascii="宋体" w:hAnsi="宋体" w:eastAsia="宋体" w:cs="宋体"/>
          <w:b/>
          <w:sz w:val="32"/>
          <w:szCs w:val="32"/>
        </w:rPr>
        <w:t>）</w:t>
      </w:r>
    </w:p>
    <w:p>
      <w:pPr>
        <w:keepNext w:val="0"/>
        <w:keepLines w:val="0"/>
        <w:pageBreakBefore w:val="0"/>
        <w:kinsoku/>
        <w:wordWrap/>
        <w:topLinePunct w:val="0"/>
        <w:bidi w:val="0"/>
        <w:spacing w:line="500" w:lineRule="exact"/>
        <w:jc w:val="both"/>
        <w:rPr>
          <w:rFonts w:hint="eastAsia" w:ascii="宋体" w:hAnsi="宋体" w:eastAsia="宋体" w:cs="宋体"/>
          <w:b/>
          <w:sz w:val="32"/>
          <w:szCs w:val="32"/>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 xml:space="preserve">  法定代表人身份证：                授权委托人身份证：</w:t>
      </w:r>
    </w:p>
    <w:p>
      <w:pPr>
        <w:keepNext w:val="0"/>
        <w:keepLines w:val="0"/>
        <w:pageBreakBefore w:val="0"/>
        <w:kinsoku/>
        <w:wordWrap/>
        <w:topLinePunct w:val="0"/>
        <w:bidi w:val="0"/>
        <w:snapToGrid w:val="0"/>
        <w:spacing w:line="500" w:lineRule="exact"/>
        <w:ind w:firstLine="3600" w:firstLineChars="1500"/>
        <w:rPr>
          <w:rFonts w:hint="eastAsia" w:ascii="宋体" w:hAnsi="宋体" w:eastAsia="宋体" w:cs="宋体"/>
          <w:kern w:val="0"/>
          <w:sz w:val="24"/>
          <w:highlight w:val="none"/>
          <w:lang w:val="zh-CN"/>
        </w:rPr>
      </w:pPr>
    </w:p>
    <w:p>
      <w:pPr>
        <w:pStyle w:val="2"/>
        <w:keepNext w:val="0"/>
        <w:keepLines w:val="0"/>
        <w:pageBreakBefore w:val="0"/>
        <w:kinsoku/>
        <w:wordWrap/>
        <w:topLinePunct w:val="0"/>
        <w:bidi w:val="0"/>
        <w:spacing w:after="0" w:afterLines="0" w:line="500" w:lineRule="exact"/>
        <w:rPr>
          <w:rFonts w:hint="eastAsia" w:ascii="宋体" w:hAnsi="宋体" w:eastAsia="宋体" w:cs="宋体"/>
          <w:kern w:val="0"/>
          <w:sz w:val="24"/>
          <w:highlight w:val="none"/>
          <w:lang w:val="zh-CN"/>
        </w:rPr>
      </w:pPr>
    </w:p>
    <w:p>
      <w:pPr>
        <w:pStyle w:val="2"/>
        <w:keepNext w:val="0"/>
        <w:keepLines w:val="0"/>
        <w:pageBreakBefore w:val="0"/>
        <w:kinsoku/>
        <w:wordWrap/>
        <w:topLinePunct w:val="0"/>
        <w:bidi w:val="0"/>
        <w:spacing w:after="0" w:afterLines="0" w:line="500" w:lineRule="exact"/>
        <w:rPr>
          <w:rFonts w:hint="eastAsia" w:ascii="宋体" w:hAnsi="宋体" w:eastAsia="宋体" w:cs="宋体"/>
          <w:kern w:val="0"/>
          <w:sz w:val="24"/>
          <w:highlight w:val="none"/>
          <w:lang w:val="zh-CN"/>
        </w:rPr>
      </w:pPr>
    </w:p>
    <w:p>
      <w:pPr>
        <w:pStyle w:val="2"/>
        <w:keepNext w:val="0"/>
        <w:keepLines w:val="0"/>
        <w:pageBreakBefore w:val="0"/>
        <w:kinsoku/>
        <w:wordWrap/>
        <w:topLinePunct w:val="0"/>
        <w:bidi w:val="0"/>
        <w:spacing w:after="0" w:afterLines="0" w:line="500" w:lineRule="exact"/>
        <w:rPr>
          <w:rFonts w:hint="eastAsia" w:ascii="宋体" w:hAnsi="宋体" w:eastAsia="宋体" w:cs="宋体"/>
          <w:kern w:val="0"/>
          <w:sz w:val="24"/>
          <w:highlight w:val="none"/>
          <w:lang w:val="zh-CN"/>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highlight w:val="none"/>
        </w:rPr>
      </w:pPr>
      <w:r>
        <w:rPr>
          <w:rFonts w:hint="eastAsia" w:ascii="宋体" w:hAnsi="宋体" w:eastAsia="宋体" w:cs="宋体"/>
          <w:kern w:val="0"/>
          <w:sz w:val="24"/>
          <w:lang w:val="zh-CN"/>
        </w:rPr>
        <w:t xml:space="preserve">                                         </w:t>
      </w:r>
      <w:r>
        <w:rPr>
          <w:rFonts w:hint="eastAsia" w:ascii="宋体" w:hAnsi="宋体" w:eastAsia="宋体" w:cs="宋体"/>
          <w:kern w:val="0"/>
          <w:sz w:val="24"/>
          <w:highlight w:val="none"/>
          <w:lang w:val="zh-CN"/>
        </w:rPr>
        <w:t xml:space="preserve"> 供应商名称(公章)：</w:t>
      </w:r>
    </w:p>
    <w:p>
      <w:pPr>
        <w:keepNext w:val="0"/>
        <w:keepLines w:val="0"/>
        <w:pageBreakBefore w:val="0"/>
        <w:kinsoku/>
        <w:wordWrap/>
        <w:topLinePunct w:val="0"/>
        <w:bidi w:val="0"/>
        <w:snapToGrid w:val="0"/>
        <w:spacing w:line="500" w:lineRule="exact"/>
        <w:ind w:firstLine="5040" w:firstLineChars="2100"/>
        <w:rPr>
          <w:rFonts w:hint="eastAsia" w:ascii="宋体" w:hAnsi="宋体" w:eastAsia="宋体" w:cs="宋体"/>
          <w:b/>
          <w:color w:val="000000"/>
          <w:kern w:val="0"/>
          <w:sz w:val="32"/>
          <w:szCs w:val="32"/>
          <w:lang w:val="en-US" w:eastAsia="zh-CN"/>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keepNext w:val="0"/>
        <w:keepLines w:val="0"/>
        <w:pageBreakBefore w:val="0"/>
        <w:kinsoku/>
        <w:wordWrap/>
        <w:topLinePunct w:val="0"/>
        <w:bidi w:val="0"/>
        <w:spacing w:line="500" w:lineRule="exact"/>
        <w:jc w:val="left"/>
        <w:rPr>
          <w:rFonts w:hint="eastAsia" w:ascii="宋体" w:hAnsi="宋体" w:eastAsia="宋体" w:cs="宋体"/>
          <w:b/>
          <w:bCs/>
          <w:sz w:val="30"/>
          <w:szCs w:val="30"/>
          <w:lang w:eastAsia="zh-CN"/>
        </w:rPr>
      </w:pPr>
    </w:p>
    <w:p>
      <w:pPr>
        <w:keepNext w:val="0"/>
        <w:keepLines w:val="0"/>
        <w:pageBreakBefore w:val="0"/>
        <w:kinsoku/>
        <w:wordWrap/>
        <w:topLinePunct w:val="0"/>
        <w:bidi w:val="0"/>
        <w:spacing w:line="500" w:lineRule="exact"/>
        <w:jc w:val="left"/>
        <w:rPr>
          <w:rFonts w:hint="eastAsia" w:ascii="宋体" w:hAnsi="宋体" w:eastAsia="宋体" w:cs="宋体"/>
          <w:b/>
          <w:bCs/>
          <w:sz w:val="30"/>
          <w:szCs w:val="30"/>
          <w:lang w:eastAsia="zh-CN"/>
        </w:rPr>
      </w:pPr>
    </w:p>
    <w:p>
      <w:pPr>
        <w:keepNext w:val="0"/>
        <w:keepLines w:val="0"/>
        <w:pageBreakBefore w:val="0"/>
        <w:kinsoku/>
        <w:wordWrap/>
        <w:topLinePunct w:val="0"/>
        <w:bidi w:val="0"/>
        <w:spacing w:line="500" w:lineRule="exact"/>
        <w:jc w:val="left"/>
        <w:rPr>
          <w:rFonts w:hint="eastAsia" w:ascii="宋体" w:hAnsi="宋体" w:eastAsia="宋体" w:cs="宋体"/>
          <w:b/>
          <w:bCs/>
          <w:sz w:val="30"/>
          <w:szCs w:val="30"/>
          <w:lang w:eastAsia="zh-CN"/>
        </w:rPr>
      </w:pPr>
    </w:p>
    <w:p>
      <w:pPr>
        <w:keepNext w:val="0"/>
        <w:keepLines w:val="0"/>
        <w:pageBreakBefore w:val="0"/>
        <w:kinsoku/>
        <w:wordWrap/>
        <w:topLinePunct w:val="0"/>
        <w:bidi w:val="0"/>
        <w:spacing w:line="500" w:lineRule="exact"/>
        <w:jc w:val="center"/>
        <w:rPr>
          <w:rFonts w:hint="eastAsia" w:ascii="宋体" w:hAnsi="宋体" w:eastAsia="宋体" w:cs="宋体"/>
          <w:b/>
          <w:sz w:val="30"/>
          <w:szCs w:val="30"/>
          <w:lang w:eastAsia="zh-CN"/>
        </w:rPr>
      </w:pPr>
      <w:r>
        <w:rPr>
          <w:rFonts w:hint="eastAsia" w:ascii="宋体" w:hAnsi="宋体" w:eastAsia="宋体" w:cs="宋体"/>
          <w:b/>
          <w:bCs/>
          <w:sz w:val="30"/>
          <w:szCs w:val="30"/>
          <w:lang w:eastAsia="zh-CN"/>
        </w:rPr>
        <w:t>三</w:t>
      </w:r>
      <w:r>
        <w:rPr>
          <w:rFonts w:hint="eastAsia" w:ascii="宋体" w:hAnsi="宋体" w:eastAsia="宋体" w:cs="宋体"/>
          <w:b/>
          <w:bCs/>
          <w:sz w:val="30"/>
          <w:szCs w:val="30"/>
        </w:rPr>
        <w:t>、</w:t>
      </w:r>
      <w:r>
        <w:rPr>
          <w:rFonts w:hint="eastAsia" w:ascii="宋体" w:hAnsi="宋体" w:eastAsia="宋体" w:cs="宋体"/>
          <w:b/>
          <w:sz w:val="30"/>
          <w:szCs w:val="30"/>
        </w:rPr>
        <w:t>营业执照</w:t>
      </w:r>
      <w:r>
        <w:rPr>
          <w:rFonts w:hint="eastAsia" w:ascii="宋体" w:hAnsi="宋体" w:eastAsia="宋体" w:cs="宋体"/>
          <w:b/>
          <w:sz w:val="30"/>
          <w:szCs w:val="30"/>
          <w:lang w:eastAsia="zh-CN"/>
        </w:rPr>
        <w:t>扫描件</w:t>
      </w:r>
      <w:r>
        <w:rPr>
          <w:rFonts w:hint="eastAsia" w:ascii="宋体" w:hAnsi="宋体" w:eastAsia="宋体" w:cs="宋体"/>
          <w:b/>
          <w:sz w:val="30"/>
          <w:szCs w:val="30"/>
        </w:rPr>
        <w:t>、税务登记证(或其它缴纳证明材料)</w:t>
      </w:r>
      <w:r>
        <w:rPr>
          <w:rFonts w:hint="eastAsia" w:ascii="宋体" w:hAnsi="宋体" w:eastAsia="宋体" w:cs="宋体"/>
          <w:b/>
          <w:sz w:val="30"/>
          <w:szCs w:val="30"/>
          <w:lang w:eastAsia="zh-CN"/>
        </w:rPr>
        <w:t>扫描件</w:t>
      </w:r>
    </w:p>
    <w:p>
      <w:pPr>
        <w:keepNext w:val="0"/>
        <w:keepLines w:val="0"/>
        <w:pageBreakBefore w:val="0"/>
        <w:kinsoku/>
        <w:wordWrap/>
        <w:topLinePunct w:val="0"/>
        <w:bidi w:val="0"/>
        <w:spacing w:line="500" w:lineRule="exact"/>
        <w:jc w:val="center"/>
        <w:rPr>
          <w:rFonts w:hint="eastAsia" w:ascii="宋体" w:hAnsi="宋体" w:eastAsia="宋体" w:cs="宋体"/>
          <w:b/>
          <w:sz w:val="30"/>
          <w:szCs w:val="30"/>
        </w:rPr>
      </w:pPr>
      <w:r>
        <w:rPr>
          <w:rFonts w:hint="eastAsia" w:ascii="宋体" w:hAnsi="宋体" w:eastAsia="宋体" w:cs="宋体"/>
          <w:sz w:val="24"/>
        </w:rPr>
        <w:t>（注：实施“五证合一、一照一码”登记制度改革的，只需提供改革后取得的营业执照</w:t>
      </w:r>
      <w:r>
        <w:rPr>
          <w:rFonts w:hint="eastAsia" w:ascii="宋体" w:hAnsi="宋体" w:eastAsia="宋体" w:cs="宋体"/>
          <w:sz w:val="24"/>
          <w:lang w:eastAsia="zh-CN"/>
        </w:rPr>
        <w:t>扫描件</w:t>
      </w:r>
      <w:r>
        <w:rPr>
          <w:rFonts w:hint="eastAsia" w:ascii="宋体" w:hAnsi="宋体" w:eastAsia="宋体" w:cs="宋体"/>
          <w:sz w:val="24"/>
        </w:rPr>
        <w:t>）</w:t>
      </w:r>
    </w:p>
    <w:p>
      <w:pPr>
        <w:keepNext w:val="0"/>
        <w:keepLines w:val="0"/>
        <w:pageBreakBefore w:val="0"/>
        <w:kinsoku/>
        <w:wordWrap/>
        <w:topLinePunct w:val="0"/>
        <w:bidi w:val="0"/>
        <w:spacing w:line="500" w:lineRule="exact"/>
        <w:jc w:val="center"/>
        <w:rPr>
          <w:rFonts w:hint="eastAsia" w:ascii="宋体" w:hAnsi="宋体" w:eastAsia="宋体" w:cs="宋体"/>
          <w:b/>
          <w:sz w:val="30"/>
          <w:szCs w:val="30"/>
        </w:rPr>
      </w:pPr>
    </w:p>
    <w:p>
      <w:pPr>
        <w:keepNext w:val="0"/>
        <w:keepLines w:val="0"/>
        <w:pageBreakBefore w:val="0"/>
        <w:kinsoku/>
        <w:wordWrap/>
        <w:topLinePunct w:val="0"/>
        <w:bidi w:val="0"/>
        <w:snapToGrid w:val="0"/>
        <w:spacing w:line="500" w:lineRule="exact"/>
        <w:jc w:val="center"/>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pacing w:line="500" w:lineRule="exact"/>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pStyle w:val="2"/>
        <w:ind w:left="0" w:leftChars="0" w:firstLine="0" w:firstLineChars="0"/>
        <w:rPr>
          <w:rFonts w:hint="eastAsia" w:ascii="宋体" w:hAnsi="宋体" w:eastAsia="宋体" w:cs="宋体"/>
          <w:kern w:val="0"/>
          <w:sz w:val="24"/>
          <w:highlight w:val="none"/>
          <w:lang w:val="zh-CN"/>
        </w:rPr>
      </w:pPr>
    </w:p>
    <w:p>
      <w:pPr>
        <w:pStyle w:val="2"/>
        <w:rPr>
          <w:rFonts w:hint="eastAsia" w:ascii="宋体" w:hAnsi="宋体" w:eastAsia="宋体" w:cs="宋体"/>
          <w:kern w:val="0"/>
          <w:sz w:val="24"/>
          <w:highlight w:val="none"/>
          <w:lang w:val="zh-CN"/>
        </w:rPr>
      </w:pPr>
    </w:p>
    <w:p>
      <w:pPr>
        <w:keepNext w:val="0"/>
        <w:keepLines w:val="0"/>
        <w:pageBreakBefore w:val="0"/>
        <w:kinsoku/>
        <w:wordWrap/>
        <w:topLinePunct w:val="0"/>
        <w:bidi w:val="0"/>
        <w:spacing w:line="500" w:lineRule="exact"/>
        <w:jc w:val="center"/>
        <w:rPr>
          <w:rFonts w:hint="default" w:ascii="宋体" w:hAnsi="宋体" w:eastAsia="宋体" w:cs="宋体"/>
          <w:b/>
          <w:sz w:val="30"/>
          <w:szCs w:val="30"/>
          <w:lang w:val="en-US" w:eastAsia="zh-CN"/>
        </w:rPr>
      </w:pPr>
      <w:r>
        <w:rPr>
          <w:rFonts w:hint="eastAsia" w:ascii="宋体" w:hAnsi="宋体" w:eastAsia="宋体" w:cs="宋体"/>
          <w:b/>
          <w:sz w:val="30"/>
          <w:szCs w:val="30"/>
          <w:lang w:val="en-US" w:eastAsia="zh-CN"/>
        </w:rPr>
        <w:t>四、成品油零售经营许可证扫描件、加油站经营资格材料、省内具有销售联网证明材料</w:t>
      </w:r>
    </w:p>
    <w:p>
      <w:pPr>
        <w:keepNext w:val="0"/>
        <w:keepLines w:val="0"/>
        <w:pageBreakBefore w:val="0"/>
        <w:kinsoku/>
        <w:wordWrap/>
        <w:topLinePunct w:val="0"/>
        <w:bidi w:val="0"/>
        <w:spacing w:line="500" w:lineRule="exact"/>
        <w:jc w:val="center"/>
        <w:rPr>
          <w:rFonts w:hint="eastAsia" w:ascii="宋体" w:hAnsi="宋体" w:eastAsia="宋体" w:cs="宋体"/>
          <w:b/>
          <w:sz w:val="30"/>
          <w:szCs w:val="30"/>
          <w:lang w:eastAsia="zh-CN"/>
        </w:rPr>
      </w:pPr>
    </w:p>
    <w:p>
      <w:pPr>
        <w:pStyle w:val="2"/>
        <w:rPr>
          <w:rFonts w:hint="eastAsia" w:ascii="宋体" w:hAnsi="宋体" w:eastAsia="宋体" w:cs="宋体"/>
          <w:b/>
          <w:sz w:val="30"/>
          <w:szCs w:val="30"/>
          <w:lang w:eastAsia="zh-CN"/>
        </w:rPr>
      </w:pPr>
    </w:p>
    <w:p>
      <w:pPr>
        <w:keepNext w:val="0"/>
        <w:keepLines w:val="0"/>
        <w:pageBreakBefore w:val="0"/>
        <w:kinsoku/>
        <w:wordWrap/>
        <w:topLinePunct w:val="0"/>
        <w:bidi w:val="0"/>
        <w:snapToGrid w:val="0"/>
        <w:spacing w:line="500" w:lineRule="exact"/>
        <w:jc w:val="center"/>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pacing w:line="500" w:lineRule="exact"/>
        <w:jc w:val="center"/>
        <w:rPr>
          <w:rFonts w:hint="eastAsia" w:ascii="宋体" w:hAnsi="宋体" w:eastAsia="宋体" w:cs="宋体"/>
          <w:b/>
          <w:sz w:val="30"/>
          <w:szCs w:val="30"/>
          <w:lang w:eastAsia="zh-CN"/>
        </w:rPr>
      </w:pP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kern w:val="0"/>
          <w:sz w:val="32"/>
          <w:szCs w:val="32"/>
        </w:rPr>
      </w:pP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kern w:val="0"/>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kern w:val="0"/>
          <w:sz w:val="32"/>
          <w:szCs w:val="32"/>
        </w:rPr>
      </w:pPr>
      <w:r>
        <w:rPr>
          <w:rFonts w:hint="eastAsia" w:ascii="宋体" w:hAnsi="宋体" w:eastAsia="宋体" w:cs="宋体"/>
          <w:b/>
          <w:kern w:val="0"/>
          <w:sz w:val="32"/>
          <w:szCs w:val="32"/>
          <w:lang w:val="en-US" w:eastAsia="zh-CN"/>
        </w:rPr>
        <w:t>五</w:t>
      </w:r>
      <w:r>
        <w:rPr>
          <w:rFonts w:hint="eastAsia" w:ascii="宋体" w:hAnsi="宋体" w:eastAsia="宋体" w:cs="宋体"/>
          <w:b/>
          <w:kern w:val="0"/>
          <w:sz w:val="32"/>
          <w:szCs w:val="32"/>
        </w:rPr>
        <w:t>、参加政府采购活动前三年内，在经营活动中没有重大违法记录的声明</w:t>
      </w:r>
    </w:p>
    <w:p>
      <w:pPr>
        <w:keepNext w:val="0"/>
        <w:keepLines w:val="0"/>
        <w:pageBreakBefore w:val="0"/>
        <w:kinsoku/>
        <w:wordWrap/>
        <w:topLinePunct w:val="0"/>
        <w:bidi w:val="0"/>
        <w:spacing w:line="500" w:lineRule="exact"/>
        <w:jc w:val="center"/>
        <w:rPr>
          <w:rFonts w:hint="eastAsia" w:ascii="宋体" w:hAnsi="宋体" w:eastAsia="宋体" w:cs="宋体"/>
          <w:b/>
          <w:kern w:val="0"/>
          <w:sz w:val="32"/>
          <w:szCs w:val="32"/>
          <w:lang w:val="zh-CN"/>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rPr>
      </w:pPr>
      <w:r>
        <w:rPr>
          <w:rFonts w:hint="eastAsia" w:ascii="宋体" w:hAnsi="宋体" w:eastAsia="宋体" w:cs="宋体"/>
          <w:sz w:val="24"/>
          <w:lang w:val="en-US" w:eastAsia="zh-CN"/>
        </w:rPr>
        <w:t>台州</w:t>
      </w:r>
      <w:r>
        <w:rPr>
          <w:rFonts w:hint="eastAsia" w:ascii="宋体" w:hAnsi="宋体" w:eastAsia="宋体" w:cs="宋体"/>
          <w:sz w:val="24"/>
        </w:rPr>
        <w:t>市政府采购中心</w:t>
      </w:r>
      <w:r>
        <w:rPr>
          <w:rFonts w:hint="eastAsia" w:ascii="宋体" w:hAnsi="宋体" w:eastAsia="宋体" w:cs="宋体"/>
          <w:kern w:val="0"/>
          <w:sz w:val="24"/>
          <w:lang w:val="zh-CN"/>
        </w:rPr>
        <w:t>：</w:t>
      </w:r>
    </w:p>
    <w:p>
      <w:pPr>
        <w:keepNext w:val="0"/>
        <w:keepLines w:val="0"/>
        <w:pageBreakBefore w:val="0"/>
        <w:kinsoku/>
        <w:wordWrap/>
        <w:topLinePunct w:val="0"/>
        <w:bidi w:val="0"/>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lang w:val="zh-CN"/>
        </w:rPr>
        <w:t>我方</w:t>
      </w:r>
      <w:r>
        <w:rPr>
          <w:rFonts w:hint="eastAsia" w:ascii="宋体" w:hAnsi="宋体" w:eastAsia="宋体" w:cs="宋体"/>
          <w:sz w:val="24"/>
        </w:rPr>
        <w:t>声明</w:t>
      </w:r>
      <w:r>
        <w:rPr>
          <w:rFonts w:hint="eastAsia" w:ascii="宋体" w:hAnsi="宋体" w:eastAsia="宋体" w:cs="宋体"/>
          <w:sz w:val="24"/>
          <w:lang w:eastAsia="zh-CN"/>
        </w:rPr>
        <w:t>参</w:t>
      </w:r>
      <w:r>
        <w:rPr>
          <w:rFonts w:hint="eastAsia" w:ascii="宋体" w:hAnsi="宋体" w:eastAsia="宋体" w:cs="宋体"/>
          <w:sz w:val="24"/>
          <w:u w:val="single"/>
          <w:lang w:eastAsia="zh-CN"/>
        </w:rPr>
        <w:t>2021-2022年度台州市（除临海外）各级国家机关、事业单位和团体组织车辆定点加油项目</w:t>
      </w:r>
      <w:r>
        <w:rPr>
          <w:rFonts w:hint="eastAsia" w:ascii="宋体" w:hAnsi="宋体" w:eastAsia="宋体" w:cs="宋体"/>
          <w:sz w:val="24"/>
          <w:u w:val="single"/>
        </w:rPr>
        <w:t>（编号：TZCG-2021-</w:t>
      </w:r>
      <w:r>
        <w:rPr>
          <w:rFonts w:hint="eastAsia" w:ascii="宋体" w:hAnsi="宋体" w:eastAsia="宋体" w:cs="宋体"/>
          <w:sz w:val="24"/>
          <w:u w:val="single"/>
          <w:lang w:val="en-US" w:eastAsia="zh-CN"/>
        </w:rPr>
        <w:t>GK</w:t>
      </w:r>
      <w:r>
        <w:rPr>
          <w:rFonts w:hint="eastAsia" w:ascii="宋体" w:hAnsi="宋体" w:eastAsia="宋体" w:cs="宋体"/>
          <w:sz w:val="24"/>
          <w:u w:val="single"/>
        </w:rPr>
        <w:t>0</w:t>
      </w:r>
      <w:r>
        <w:rPr>
          <w:rFonts w:hint="eastAsia" w:ascii="宋体" w:hAnsi="宋体" w:eastAsia="宋体" w:cs="宋体"/>
          <w:sz w:val="24"/>
          <w:u w:val="single"/>
          <w:lang w:val="en-US" w:eastAsia="zh-CN"/>
        </w:rPr>
        <w:t>20</w:t>
      </w:r>
      <w:r>
        <w:rPr>
          <w:rFonts w:hint="eastAsia" w:ascii="宋体" w:hAnsi="宋体" w:eastAsia="宋体" w:cs="宋体"/>
          <w:sz w:val="24"/>
          <w:u w:val="single"/>
        </w:rPr>
        <w:t>）</w:t>
      </w:r>
      <w:r>
        <w:rPr>
          <w:rFonts w:hint="eastAsia" w:ascii="宋体" w:hAnsi="宋体" w:eastAsia="宋体" w:cs="宋体"/>
          <w:sz w:val="24"/>
          <w:lang w:eastAsia="zh-CN"/>
        </w:rPr>
        <w:t>报名活动</w:t>
      </w:r>
      <w:r>
        <w:rPr>
          <w:rFonts w:hint="eastAsia" w:ascii="宋体" w:hAnsi="宋体" w:eastAsia="宋体" w:cs="宋体"/>
          <w:sz w:val="24"/>
        </w:rPr>
        <w:t xml:space="preserve">截止时间前三年，在经营活动中没有重大违法记录。 </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szCs w:val="20"/>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highlight w:val="none"/>
        </w:rPr>
      </w:pPr>
      <w:r>
        <w:rPr>
          <w:rFonts w:hint="eastAsia" w:ascii="宋体" w:hAnsi="宋体" w:eastAsia="宋体" w:cs="宋体"/>
          <w:kern w:val="0"/>
          <w:sz w:val="24"/>
          <w:lang w:val="zh-CN"/>
        </w:rPr>
        <w:t xml:space="preserve">                                         </w:t>
      </w:r>
      <w:r>
        <w:rPr>
          <w:rFonts w:hint="eastAsia" w:ascii="宋体" w:hAnsi="宋体" w:eastAsia="宋体" w:cs="宋体"/>
          <w:kern w:val="0"/>
          <w:sz w:val="24"/>
          <w:highlight w:val="none"/>
          <w:lang w:val="zh-CN"/>
        </w:rPr>
        <w:t xml:space="preserve"> 供应商名称(公章)：</w:t>
      </w:r>
    </w:p>
    <w:p>
      <w:pPr>
        <w:keepNext w:val="0"/>
        <w:keepLines w:val="0"/>
        <w:pageBreakBefore w:val="0"/>
        <w:kinsoku/>
        <w:wordWrap/>
        <w:topLinePunct w:val="0"/>
        <w:bidi w:val="0"/>
        <w:snapToGrid w:val="0"/>
        <w:spacing w:line="500" w:lineRule="exact"/>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pStyle w:val="2"/>
        <w:rPr>
          <w:rFonts w:hint="eastAsia"/>
          <w:lang w:val="en-US" w:eastAsia="zh-CN"/>
        </w:rPr>
      </w:pPr>
    </w:p>
    <w:p>
      <w:pPr>
        <w:keepNext w:val="0"/>
        <w:keepLines w:val="0"/>
        <w:pageBreakBefore w:val="0"/>
        <w:kinsoku/>
        <w:wordWrap/>
        <w:topLinePunct w:val="0"/>
        <w:bidi w:val="0"/>
        <w:snapToGrid w:val="0"/>
        <w:spacing w:line="500" w:lineRule="exact"/>
        <w:jc w:val="center"/>
        <w:rPr>
          <w:rFonts w:hint="eastAsia" w:ascii="宋体" w:hAnsi="宋体" w:eastAsia="宋体" w:cs="宋体"/>
          <w:b/>
          <w:color w:val="000000"/>
          <w:kern w:val="0"/>
          <w:sz w:val="32"/>
          <w:szCs w:val="32"/>
        </w:rPr>
      </w:pPr>
      <w:r>
        <w:rPr>
          <w:rFonts w:hint="eastAsia" w:ascii="宋体" w:hAnsi="宋体" w:eastAsia="宋体" w:cs="宋体"/>
          <w:b/>
          <w:color w:val="000000"/>
          <w:kern w:val="0"/>
          <w:sz w:val="32"/>
          <w:szCs w:val="32"/>
          <w:lang w:val="en-US" w:eastAsia="zh-CN"/>
        </w:rPr>
        <w:t>六</w:t>
      </w:r>
      <w:r>
        <w:rPr>
          <w:rFonts w:hint="eastAsia" w:ascii="宋体" w:hAnsi="宋体" w:eastAsia="宋体" w:cs="宋体"/>
          <w:b/>
          <w:color w:val="000000"/>
          <w:kern w:val="0"/>
          <w:sz w:val="32"/>
          <w:szCs w:val="32"/>
        </w:rPr>
        <w:t>、具有良好商业信誉特别声明</w:t>
      </w:r>
    </w:p>
    <w:p>
      <w:pPr>
        <w:keepNext w:val="0"/>
        <w:keepLines w:val="0"/>
        <w:pageBreakBefore w:val="0"/>
        <w:kinsoku/>
        <w:wordWrap/>
        <w:topLinePunct w:val="0"/>
        <w:bidi w:val="0"/>
        <w:snapToGrid w:val="0"/>
        <w:spacing w:line="500" w:lineRule="exact"/>
        <w:rPr>
          <w:rFonts w:hint="eastAsia" w:ascii="宋体" w:hAnsi="宋体" w:eastAsia="宋体" w:cs="宋体"/>
          <w:color w:val="000000"/>
          <w:sz w:val="24"/>
        </w:rPr>
      </w:pPr>
    </w:p>
    <w:p>
      <w:pPr>
        <w:keepNext w:val="0"/>
        <w:keepLines w:val="0"/>
        <w:pageBreakBefore w:val="0"/>
        <w:kinsoku/>
        <w:wordWrap/>
        <w:topLinePunct w:val="0"/>
        <w:bidi w:val="0"/>
        <w:snapToGrid w:val="0"/>
        <w:spacing w:line="500" w:lineRule="exact"/>
        <w:rPr>
          <w:rFonts w:hint="eastAsia" w:ascii="宋体" w:hAnsi="宋体" w:eastAsia="宋体" w:cs="宋体"/>
          <w:color w:val="000000"/>
          <w:kern w:val="0"/>
          <w:sz w:val="24"/>
        </w:rPr>
      </w:pPr>
      <w:r>
        <w:rPr>
          <w:rFonts w:hint="eastAsia" w:ascii="宋体" w:hAnsi="宋体" w:eastAsia="宋体" w:cs="宋体"/>
          <w:color w:val="000000"/>
          <w:sz w:val="24"/>
          <w:lang w:val="en-US" w:eastAsia="zh-CN"/>
        </w:rPr>
        <w:t>台州</w:t>
      </w:r>
      <w:r>
        <w:rPr>
          <w:rFonts w:hint="eastAsia" w:ascii="宋体" w:hAnsi="宋体" w:eastAsia="宋体" w:cs="宋体"/>
          <w:sz w:val="24"/>
        </w:rPr>
        <w:t>市政府采购中心</w:t>
      </w:r>
      <w:r>
        <w:rPr>
          <w:rFonts w:hint="eastAsia" w:ascii="宋体" w:hAnsi="宋体" w:eastAsia="宋体" w:cs="宋体"/>
          <w:color w:val="000000"/>
          <w:kern w:val="0"/>
          <w:sz w:val="24"/>
          <w:lang w:val="zh-CN"/>
        </w:rPr>
        <w:t>：</w:t>
      </w:r>
    </w:p>
    <w:p>
      <w:pPr>
        <w:keepNext w:val="0"/>
        <w:keepLines w:val="0"/>
        <w:pageBreakBefore w:val="0"/>
        <w:kinsoku/>
        <w:wordWrap/>
        <w:topLinePunct w:val="0"/>
        <w:bidi w:val="0"/>
        <w:snapToGrid w:val="0"/>
        <w:spacing w:line="500" w:lineRule="exact"/>
        <w:ind w:firstLine="480"/>
        <w:rPr>
          <w:rFonts w:hint="eastAsia" w:ascii="宋体" w:hAnsi="宋体" w:eastAsia="宋体" w:cs="宋体"/>
          <w:color w:val="auto"/>
          <w:sz w:val="24"/>
          <w:szCs w:val="24"/>
          <w:lang w:val="zh-CN" w:eastAsia="zh-CN"/>
        </w:rPr>
      </w:pPr>
      <w:r>
        <w:rPr>
          <w:rFonts w:hint="eastAsia" w:ascii="宋体" w:hAnsi="宋体" w:eastAsia="宋体" w:cs="宋体"/>
          <w:color w:val="000000"/>
          <w:sz w:val="24"/>
        </w:rPr>
        <w:t>截至</w:t>
      </w:r>
      <w:r>
        <w:rPr>
          <w:rFonts w:hint="eastAsia" w:ascii="宋体" w:hAnsi="宋体" w:eastAsia="宋体" w:cs="宋体"/>
          <w:color w:val="000000"/>
          <w:sz w:val="24"/>
          <w:u w:val="single"/>
        </w:rPr>
        <w:t>2021-2022年度台州市（除临海外）各级国家机关、事业单位和团体组织车辆定点加油项目</w:t>
      </w:r>
      <w:r>
        <w:rPr>
          <w:rFonts w:hint="eastAsia" w:ascii="宋体" w:hAnsi="宋体" w:eastAsia="宋体" w:cs="宋体"/>
          <w:sz w:val="24"/>
          <w:u w:val="single"/>
        </w:rPr>
        <w:t>（编号：TZCG-2021-</w:t>
      </w:r>
      <w:r>
        <w:rPr>
          <w:rFonts w:hint="eastAsia" w:ascii="宋体" w:hAnsi="宋体" w:eastAsia="宋体" w:cs="宋体"/>
          <w:sz w:val="24"/>
          <w:u w:val="single"/>
          <w:lang w:val="en-US" w:eastAsia="zh-CN"/>
        </w:rPr>
        <w:t>GK</w:t>
      </w:r>
      <w:r>
        <w:rPr>
          <w:rFonts w:hint="eastAsia" w:ascii="宋体" w:hAnsi="宋体" w:eastAsia="宋体" w:cs="宋体"/>
          <w:sz w:val="24"/>
          <w:u w:val="single"/>
        </w:rPr>
        <w:t>0</w:t>
      </w:r>
      <w:r>
        <w:rPr>
          <w:rFonts w:hint="eastAsia" w:ascii="宋体" w:hAnsi="宋体" w:eastAsia="宋体" w:cs="宋体"/>
          <w:sz w:val="24"/>
          <w:u w:val="single"/>
          <w:lang w:val="en-US" w:eastAsia="zh-CN"/>
        </w:rPr>
        <w:t>20</w:t>
      </w:r>
      <w:r>
        <w:rPr>
          <w:rFonts w:hint="eastAsia" w:ascii="宋体" w:hAnsi="宋体" w:eastAsia="宋体" w:cs="宋体"/>
          <w:sz w:val="24"/>
          <w:u w:val="single"/>
        </w:rPr>
        <w:t>）</w:t>
      </w:r>
      <w:r>
        <w:rPr>
          <w:rFonts w:hint="eastAsia" w:ascii="宋体" w:hAnsi="宋体" w:eastAsia="宋体" w:cs="宋体"/>
          <w:sz w:val="24"/>
          <w:lang w:eastAsia="zh-CN"/>
        </w:rPr>
        <w:t>报名活动</w:t>
      </w:r>
      <w:r>
        <w:rPr>
          <w:rFonts w:hint="eastAsia" w:ascii="宋体" w:hAnsi="宋体" w:eastAsia="宋体" w:cs="宋体"/>
          <w:sz w:val="24"/>
        </w:rPr>
        <w:t>截止时间</w:t>
      </w:r>
      <w:r>
        <w:rPr>
          <w:rFonts w:hint="eastAsia" w:ascii="宋体" w:hAnsi="宋体" w:eastAsia="宋体" w:cs="宋体"/>
          <w:color w:val="000000"/>
          <w:sz w:val="24"/>
        </w:rPr>
        <w:t>，我方具有良好的商业信誉，不存在下列情形（包括但不限于）。否</w:t>
      </w:r>
      <w:r>
        <w:rPr>
          <w:rFonts w:hint="eastAsia" w:ascii="宋体" w:hAnsi="宋体" w:eastAsia="宋体" w:cs="宋体"/>
          <w:color w:val="auto"/>
          <w:sz w:val="24"/>
          <w:szCs w:val="24"/>
          <w:lang w:eastAsia="zh-CN"/>
        </w:rPr>
        <w:t>则，我方将承担在征集审核时不被通过的后果。</w:t>
      </w:r>
    </w:p>
    <w:p>
      <w:pPr>
        <w:pStyle w:val="18"/>
        <w:keepNext w:val="0"/>
        <w:keepLines w:val="0"/>
        <w:pageBreakBefore w:val="0"/>
        <w:kinsoku/>
        <w:wordWrap/>
        <w:topLinePunct w:val="0"/>
        <w:bidi w:val="0"/>
        <w:spacing w:before="0" w:beforeLines="0" w:line="500" w:lineRule="exact"/>
        <w:ind w:firstLine="495" w:firstLineChars="0"/>
        <w:rPr>
          <w:rFonts w:hint="eastAsia" w:ascii="宋体" w:hAnsi="宋体" w:eastAsia="宋体" w:cs="宋体"/>
          <w:color w:val="000000"/>
        </w:rPr>
      </w:pPr>
      <w:r>
        <w:rPr>
          <w:rFonts w:hint="eastAsia" w:ascii="宋体" w:hAnsi="宋体" w:eastAsia="宋体" w:cs="宋体"/>
          <w:color w:val="000000"/>
        </w:rPr>
        <w:t>1</w:t>
      </w:r>
      <w:r>
        <w:rPr>
          <w:rFonts w:hint="eastAsia" w:ascii="宋体" w:hAnsi="宋体" w:eastAsia="宋体" w:cs="宋体"/>
          <w:b/>
          <w:color w:val="000000"/>
          <w:szCs w:val="24"/>
        </w:rPr>
        <w:t>、</w:t>
      </w:r>
      <w:r>
        <w:rPr>
          <w:rFonts w:hint="eastAsia" w:ascii="宋体" w:hAnsi="宋体" w:eastAsia="宋体" w:cs="宋体"/>
          <w:kern w:val="2"/>
          <w:sz w:val="24"/>
          <w:szCs w:val="24"/>
          <w:lang w:val="en-US" w:eastAsia="zh-CN" w:bidi="ar-SA"/>
        </w:rPr>
        <w:t>按照政府采购规定的信用信息查询渠道，经查</w:t>
      </w:r>
      <w:r>
        <w:rPr>
          <w:rFonts w:hint="eastAsia" w:ascii="宋体" w:hAnsi="宋体" w:eastAsia="宋体" w:cs="宋体"/>
          <w:color w:val="000000"/>
        </w:rPr>
        <w:t>询列入失信被执行人名单、重大税收违法案件当事人名单、政府采购严重违法失信行为记录名单；</w:t>
      </w:r>
    </w:p>
    <w:p>
      <w:pPr>
        <w:keepNext w:val="0"/>
        <w:keepLines w:val="0"/>
        <w:pageBreakBefore w:val="0"/>
        <w:kinsoku/>
        <w:wordWrap/>
        <w:topLinePunct w:val="0"/>
        <w:bidi w:val="0"/>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auto"/>
          <w:kern w:val="2"/>
          <w:sz w:val="24"/>
          <w:szCs w:val="20"/>
          <w:lang w:val="en-US" w:eastAsia="zh-CN" w:bidi="ar-SA"/>
        </w:rPr>
        <w:t>截至公开征集报名截止时间，因违</w:t>
      </w:r>
      <w:r>
        <w:rPr>
          <w:rFonts w:hint="eastAsia" w:ascii="宋体" w:hAnsi="宋体" w:eastAsia="宋体" w:cs="宋体"/>
          <w:color w:val="auto"/>
          <w:sz w:val="24"/>
        </w:rPr>
        <w:t>反《浙江省政府采购供应商注册及诚信管理暂行办法》而被列入</w:t>
      </w:r>
      <w:r>
        <w:rPr>
          <w:rFonts w:hint="eastAsia" w:ascii="宋体" w:hAnsi="宋体" w:eastAsia="宋体" w:cs="宋体"/>
          <w:color w:val="auto"/>
          <w:sz w:val="24"/>
          <w:lang w:eastAsia="zh-CN"/>
        </w:rPr>
        <w:t>“</w:t>
      </w:r>
      <w:r>
        <w:rPr>
          <w:rFonts w:hint="eastAsia" w:ascii="宋体" w:hAnsi="宋体" w:eastAsia="宋体" w:cs="宋体"/>
          <w:color w:val="auto"/>
          <w:sz w:val="24"/>
        </w:rPr>
        <w:t>黑名单</w:t>
      </w:r>
      <w:r>
        <w:rPr>
          <w:rFonts w:hint="eastAsia" w:ascii="宋体" w:hAnsi="宋体" w:eastAsia="宋体" w:cs="宋体"/>
          <w:color w:val="auto"/>
          <w:sz w:val="24"/>
          <w:lang w:eastAsia="zh-CN"/>
        </w:rPr>
        <w:t>”</w:t>
      </w:r>
      <w:r>
        <w:rPr>
          <w:rFonts w:hint="eastAsia" w:ascii="宋体" w:hAnsi="宋体" w:eastAsia="宋体" w:cs="宋体"/>
          <w:color w:val="auto"/>
          <w:sz w:val="24"/>
        </w:rPr>
        <w:t xml:space="preserve">，在处罚有效期内。 </w:t>
      </w:r>
    </w:p>
    <w:p>
      <w:pPr>
        <w:keepNext w:val="0"/>
        <w:keepLines w:val="0"/>
        <w:pageBreakBefore w:val="0"/>
        <w:tabs>
          <w:tab w:val="left" w:pos="540"/>
        </w:tabs>
        <w:kinsoku/>
        <w:wordWrap/>
        <w:topLinePunct w:val="0"/>
        <w:bidi w:val="0"/>
        <w:snapToGrid w:val="0"/>
        <w:spacing w:line="500" w:lineRule="exact"/>
        <w:ind w:firstLine="510"/>
        <w:rPr>
          <w:rFonts w:hint="eastAsia" w:ascii="宋体" w:hAnsi="宋体" w:eastAsia="宋体" w:cs="宋体"/>
          <w:color w:val="000000"/>
          <w:sz w:val="24"/>
          <w:lang w:eastAsia="zh-CN"/>
        </w:rPr>
      </w:pPr>
      <w:r>
        <w:rPr>
          <w:rFonts w:hint="eastAsia" w:ascii="宋体" w:hAnsi="宋体" w:eastAsia="宋体" w:cs="宋体"/>
          <w:color w:val="000000"/>
          <w:sz w:val="24"/>
          <w:lang w:eastAsia="zh-CN"/>
        </w:rPr>
        <w:t>（附</w:t>
      </w:r>
      <w:r>
        <w:rPr>
          <w:rFonts w:hint="eastAsia" w:ascii="宋体" w:hAnsi="宋体" w:eastAsia="宋体" w:cs="宋体"/>
          <w:color w:val="000000"/>
          <w:sz w:val="24"/>
          <w:lang w:val="en-US" w:eastAsia="zh-CN"/>
        </w:rPr>
        <w:t>“信用中国”（www.creditchina.gov.cn）、“中国政府采购网”（www.ccgp.gov.cn）查询截图）</w:t>
      </w:r>
    </w:p>
    <w:p>
      <w:pPr>
        <w:keepNext w:val="0"/>
        <w:keepLines w:val="0"/>
        <w:pageBreakBefore w:val="0"/>
        <w:kinsoku/>
        <w:wordWrap/>
        <w:topLinePunct w:val="0"/>
        <w:bidi w:val="0"/>
        <w:snapToGrid w:val="0"/>
        <w:spacing w:line="500" w:lineRule="exact"/>
        <w:jc w:val="both"/>
        <w:rPr>
          <w:rFonts w:hint="eastAsia" w:ascii="宋体" w:hAnsi="宋体" w:eastAsia="宋体" w:cs="宋体"/>
          <w:color w:val="000000"/>
          <w:kern w:val="0"/>
          <w:sz w:val="24"/>
          <w:lang w:val="zh-CN"/>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highlight w:val="none"/>
        </w:rPr>
      </w:pPr>
      <w:r>
        <w:rPr>
          <w:rFonts w:hint="eastAsia" w:ascii="宋体" w:hAnsi="宋体" w:eastAsia="宋体" w:cs="宋体"/>
          <w:kern w:val="0"/>
          <w:sz w:val="24"/>
          <w:lang w:val="zh-CN"/>
        </w:rPr>
        <w:t xml:space="preserve">                                         </w:t>
      </w:r>
      <w:r>
        <w:rPr>
          <w:rFonts w:hint="eastAsia" w:ascii="宋体" w:hAnsi="宋体" w:eastAsia="宋体" w:cs="宋体"/>
          <w:kern w:val="0"/>
          <w:sz w:val="24"/>
          <w:highlight w:val="none"/>
          <w:lang w:val="zh-CN"/>
        </w:rPr>
        <w:t xml:space="preserve"> 供应商名称(公章)：</w:t>
      </w:r>
    </w:p>
    <w:p>
      <w:pPr>
        <w:keepNext w:val="0"/>
        <w:keepLines w:val="0"/>
        <w:pageBreakBefore w:val="0"/>
        <w:kinsoku/>
        <w:wordWrap/>
        <w:topLinePunct w:val="0"/>
        <w:bidi w:val="0"/>
        <w:snapToGrid w:val="0"/>
        <w:spacing w:line="500" w:lineRule="exact"/>
        <w:ind w:firstLine="5040" w:firstLineChars="2100"/>
        <w:rPr>
          <w:rFonts w:hint="eastAsia" w:ascii="宋体" w:hAnsi="宋体" w:eastAsia="宋体" w:cs="宋体"/>
          <w:b/>
          <w:color w:val="000000"/>
          <w:kern w:val="0"/>
          <w:sz w:val="32"/>
          <w:szCs w:val="32"/>
          <w:lang w:val="en-US" w:eastAsia="zh-CN"/>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keepNext w:val="0"/>
        <w:keepLines w:val="0"/>
        <w:pageBreakBefore w:val="0"/>
        <w:kinsoku/>
        <w:wordWrap/>
        <w:topLinePunct w:val="0"/>
        <w:bidi w:val="0"/>
        <w:snapToGrid w:val="0"/>
        <w:spacing w:line="500" w:lineRule="exact"/>
        <w:jc w:val="center"/>
        <w:rPr>
          <w:rFonts w:hint="eastAsia" w:ascii="宋体" w:hAnsi="宋体" w:eastAsia="宋体" w:cs="宋体"/>
          <w:b/>
          <w:sz w:val="24"/>
        </w:rPr>
      </w:pPr>
      <w:r>
        <w:rPr>
          <w:rFonts w:hint="eastAsia" w:ascii="宋体" w:hAnsi="宋体" w:eastAsia="宋体" w:cs="宋体"/>
          <w:b/>
          <w:sz w:val="30"/>
          <w:szCs w:val="30"/>
          <w:lang w:eastAsia="zh-CN"/>
        </w:rPr>
        <w:br w:type="page"/>
      </w:r>
      <w:r>
        <w:rPr>
          <w:rFonts w:hint="eastAsia" w:ascii="宋体" w:hAnsi="宋体" w:eastAsia="宋体" w:cs="宋体"/>
          <w:b/>
          <w:sz w:val="30"/>
          <w:szCs w:val="30"/>
          <w:lang w:val="en-US" w:eastAsia="zh-CN"/>
        </w:rPr>
        <w:t>七</w:t>
      </w:r>
      <w:r>
        <w:rPr>
          <w:rFonts w:hint="eastAsia" w:ascii="宋体" w:hAnsi="宋体" w:eastAsia="宋体" w:cs="宋体"/>
          <w:b/>
          <w:sz w:val="30"/>
          <w:szCs w:val="30"/>
        </w:rPr>
        <w:t>、加油站网点明细表</w:t>
      </w:r>
    </w:p>
    <w:p>
      <w:pPr>
        <w:keepNext w:val="0"/>
        <w:keepLines w:val="0"/>
        <w:pageBreakBefore w:val="0"/>
        <w:kinsoku/>
        <w:wordWrap/>
        <w:topLinePunct w:val="0"/>
        <w:bidi w:val="0"/>
        <w:spacing w:line="500" w:lineRule="exact"/>
        <w:rPr>
          <w:rFonts w:hint="eastAsia" w:ascii="宋体" w:hAnsi="宋体" w:eastAsia="宋体" w:cs="宋体"/>
          <w:b/>
          <w:sz w:val="24"/>
        </w:rPr>
      </w:pPr>
    </w:p>
    <w:tbl>
      <w:tblPr>
        <w:tblStyle w:val="12"/>
        <w:tblpPr w:leftFromText="180" w:rightFromText="180" w:vertAnchor="text" w:horzAnchor="page" w:tblpX="1617" w:tblpY="2"/>
        <w:tblOverlap w:val="never"/>
        <w:tblW w:w="91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1"/>
        <w:gridCol w:w="3195"/>
        <w:gridCol w:w="4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831"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lang w:val="en-US" w:eastAsia="zh-CN"/>
              </w:rPr>
              <w:t>加</w:t>
            </w:r>
            <w:r>
              <w:rPr>
                <w:rFonts w:hint="eastAsia" w:ascii="宋体" w:hAnsi="宋体" w:cs="宋体"/>
                <w:color w:val="000000"/>
                <w:kern w:val="0"/>
                <w:sz w:val="24"/>
              </w:rPr>
              <w:t>油站名称</w:t>
            </w:r>
          </w:p>
        </w:tc>
        <w:tc>
          <w:tcPr>
            <w:tcW w:w="3195"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加油站电话</w:t>
            </w:r>
          </w:p>
        </w:tc>
        <w:tc>
          <w:tcPr>
            <w:tcW w:w="4125"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加油站详细地址或（营业执照地址）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831"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195"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4125"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831"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195"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4125"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831"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195"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4125"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831" w:type="dxa"/>
            <w:tcBorders>
              <w:right w:val="single" w:color="auto" w:sz="4" w:space="0"/>
            </w:tcBorders>
            <w:noWrap w:val="0"/>
            <w:vAlign w:val="center"/>
          </w:tcPr>
          <w:p>
            <w:pPr>
              <w:pStyle w:val="2"/>
              <w:ind w:left="0" w:leftChars="0" w:firstLine="0" w:firstLineChars="0"/>
              <w:rPr>
                <w:rFonts w:hint="eastAsia" w:ascii="宋体" w:hAnsi="宋体" w:cs="宋体"/>
                <w:color w:val="000000"/>
                <w:kern w:val="0"/>
                <w:sz w:val="24"/>
              </w:rPr>
            </w:pPr>
          </w:p>
        </w:tc>
        <w:tc>
          <w:tcPr>
            <w:tcW w:w="3195"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4125"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831" w:type="dxa"/>
            <w:tcBorders>
              <w:right w:val="single" w:color="auto" w:sz="4" w:space="0"/>
            </w:tcBorders>
            <w:noWrap w:val="0"/>
            <w:vAlign w:val="center"/>
          </w:tcPr>
          <w:p>
            <w:pPr>
              <w:pStyle w:val="2"/>
              <w:ind w:left="0" w:leftChars="0" w:firstLine="0" w:firstLineChars="0"/>
              <w:rPr>
                <w:rFonts w:hint="eastAsia" w:ascii="宋体" w:hAnsi="宋体" w:cs="宋体"/>
                <w:color w:val="000000"/>
                <w:kern w:val="0"/>
                <w:sz w:val="24"/>
              </w:rPr>
            </w:pPr>
          </w:p>
        </w:tc>
        <w:tc>
          <w:tcPr>
            <w:tcW w:w="3195"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4125"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831" w:type="dxa"/>
            <w:tcBorders>
              <w:right w:val="single" w:color="auto" w:sz="4" w:space="0"/>
            </w:tcBorders>
            <w:noWrap w:val="0"/>
            <w:vAlign w:val="center"/>
          </w:tcPr>
          <w:p>
            <w:pPr>
              <w:pStyle w:val="2"/>
              <w:ind w:left="0" w:leftChars="0" w:firstLine="0" w:firstLineChars="0"/>
              <w:rPr>
                <w:rFonts w:hint="eastAsia" w:ascii="宋体" w:hAnsi="宋体" w:cs="宋体"/>
                <w:color w:val="000000"/>
                <w:kern w:val="0"/>
                <w:sz w:val="24"/>
              </w:rPr>
            </w:pPr>
          </w:p>
        </w:tc>
        <w:tc>
          <w:tcPr>
            <w:tcW w:w="3195"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4125"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831"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195"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4125"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bl>
    <w:p>
      <w:pPr>
        <w:keepNext w:val="0"/>
        <w:keepLines w:val="0"/>
        <w:pageBreakBefore w:val="0"/>
        <w:kinsoku/>
        <w:wordWrap/>
        <w:topLinePunct w:val="0"/>
        <w:bidi w:val="0"/>
        <w:spacing w:line="500" w:lineRule="exact"/>
        <w:rPr>
          <w:rFonts w:hint="eastAsia" w:ascii="宋体" w:hAnsi="宋体" w:eastAsia="宋体" w:cs="宋体"/>
          <w:b/>
          <w:bCs/>
          <w:sz w:val="24"/>
          <w:lang w:eastAsia="zh-CN"/>
        </w:rPr>
      </w:pPr>
      <w:r>
        <w:rPr>
          <w:rFonts w:hint="eastAsia" w:ascii="宋体" w:hAnsi="宋体" w:eastAsia="宋体" w:cs="宋体"/>
          <w:b/>
          <w:bCs/>
          <w:sz w:val="24"/>
          <w:lang w:eastAsia="zh-CN"/>
        </w:rPr>
        <w:t>注：以上表格请仔细填写，经审核通过成为定点供应商后，以上填写内容将在定点服务市场进行展示，请与系统填报内容保持一致。</w:t>
      </w:r>
    </w:p>
    <w:p>
      <w:pPr>
        <w:keepNext w:val="0"/>
        <w:keepLines w:val="0"/>
        <w:pageBreakBefore w:val="0"/>
        <w:kinsoku/>
        <w:wordWrap/>
        <w:topLinePunct w:val="0"/>
        <w:bidi w:val="0"/>
        <w:spacing w:line="500" w:lineRule="exact"/>
        <w:ind w:firstLine="5280" w:firstLineChars="2200"/>
        <w:rPr>
          <w:rFonts w:hint="eastAsia" w:ascii="宋体" w:hAnsi="宋体" w:eastAsia="宋体" w:cs="宋体"/>
          <w:sz w:val="24"/>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highlight w:val="none"/>
        </w:rPr>
      </w:pPr>
      <w:r>
        <w:rPr>
          <w:rFonts w:hint="eastAsia" w:ascii="宋体" w:hAnsi="宋体" w:eastAsia="宋体" w:cs="宋体"/>
          <w:kern w:val="0"/>
          <w:sz w:val="24"/>
          <w:lang w:val="zh-CN"/>
        </w:rPr>
        <w:t xml:space="preserve">                                         </w:t>
      </w:r>
      <w:r>
        <w:rPr>
          <w:rFonts w:hint="eastAsia" w:ascii="宋体" w:hAnsi="宋体" w:eastAsia="宋体" w:cs="宋体"/>
          <w:kern w:val="0"/>
          <w:sz w:val="24"/>
          <w:highlight w:val="none"/>
          <w:lang w:val="zh-CN"/>
        </w:rPr>
        <w:t xml:space="preserve"> 供应商名称(公章)：</w:t>
      </w:r>
    </w:p>
    <w:p>
      <w:pPr>
        <w:keepNext w:val="0"/>
        <w:keepLines w:val="0"/>
        <w:pageBreakBefore w:val="0"/>
        <w:kinsoku/>
        <w:wordWrap/>
        <w:topLinePunct w:val="0"/>
        <w:bidi w:val="0"/>
        <w:snapToGrid w:val="0"/>
        <w:spacing w:line="500" w:lineRule="exact"/>
        <w:ind w:firstLine="5040" w:firstLineChars="2100"/>
        <w:rPr>
          <w:rFonts w:hint="eastAsia" w:ascii="宋体" w:hAnsi="宋体" w:eastAsia="宋体" w:cs="宋体"/>
          <w:b/>
          <w:color w:val="000000"/>
          <w:kern w:val="0"/>
          <w:sz w:val="32"/>
          <w:szCs w:val="32"/>
          <w:lang w:val="en-US" w:eastAsia="zh-CN"/>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sz w:val="32"/>
          <w:szCs w:val="32"/>
          <w:lang w:val="zh-CN"/>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lang w:val="zh-CN"/>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lang w:val="zh-CN"/>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lang w:eastAsia="zh-CN"/>
        </w:rPr>
      </w:pPr>
    </w:p>
    <w:p>
      <w:pPr>
        <w:pStyle w:val="2"/>
        <w:rPr>
          <w:rFonts w:hint="eastAsia" w:ascii="宋体" w:hAnsi="宋体" w:eastAsia="宋体" w:cs="宋体"/>
          <w:b/>
          <w:sz w:val="32"/>
          <w:szCs w:val="32"/>
          <w:lang w:eastAsia="zh-CN"/>
        </w:rPr>
      </w:pPr>
    </w:p>
    <w:p>
      <w:pPr>
        <w:pStyle w:val="2"/>
        <w:rPr>
          <w:rFonts w:hint="eastAsia" w:ascii="宋体" w:hAnsi="宋体" w:eastAsia="宋体" w:cs="宋体"/>
          <w:b/>
          <w:sz w:val="32"/>
          <w:szCs w:val="32"/>
          <w:lang w:eastAsia="zh-CN"/>
        </w:rPr>
      </w:pPr>
    </w:p>
    <w:p>
      <w:pPr>
        <w:pStyle w:val="2"/>
        <w:rPr>
          <w:rFonts w:hint="eastAsia" w:ascii="宋体" w:hAnsi="宋体" w:eastAsia="宋体" w:cs="宋体"/>
          <w:b/>
          <w:sz w:val="32"/>
          <w:szCs w:val="32"/>
          <w:lang w:eastAsia="zh-CN"/>
        </w:rPr>
      </w:pPr>
    </w:p>
    <w:p>
      <w:pPr>
        <w:pStyle w:val="2"/>
        <w:rPr>
          <w:rFonts w:hint="eastAsia" w:ascii="宋体" w:hAnsi="宋体" w:eastAsia="宋体" w:cs="宋体"/>
          <w:b/>
          <w:sz w:val="32"/>
          <w:szCs w:val="32"/>
          <w:lang w:eastAsia="zh-CN"/>
        </w:rPr>
      </w:pPr>
    </w:p>
    <w:p>
      <w:pPr>
        <w:pStyle w:val="2"/>
        <w:rPr>
          <w:rFonts w:hint="eastAsia" w:ascii="宋体" w:hAnsi="宋体" w:eastAsia="宋体" w:cs="宋体"/>
          <w:kern w:val="0"/>
          <w:sz w:val="24"/>
          <w:highlight w:val="none"/>
          <w:lang w:val="zh-CN"/>
        </w:rPr>
      </w:pPr>
    </w:p>
    <w:p>
      <w:pPr>
        <w:pStyle w:val="2"/>
        <w:numPr>
          <w:ilvl w:val="0"/>
          <w:numId w:val="0"/>
        </w:numPr>
        <w:ind w:leftChars="0"/>
        <w:jc w:val="center"/>
        <w:rPr>
          <w:rFonts w:hint="eastAsia" w:eastAsia="宋体" w:cs="宋体"/>
          <w:b/>
          <w:bCs/>
          <w:kern w:val="0"/>
          <w:sz w:val="32"/>
          <w:szCs w:val="32"/>
          <w:highlight w:val="none"/>
          <w:lang w:val="en-US" w:eastAsia="zh-CN"/>
        </w:rPr>
      </w:pPr>
      <w:r>
        <w:rPr>
          <w:rFonts w:hint="eastAsia" w:eastAsia="宋体" w:cs="宋体"/>
          <w:b/>
          <w:bCs/>
          <w:kern w:val="0"/>
          <w:sz w:val="32"/>
          <w:szCs w:val="32"/>
          <w:highlight w:val="none"/>
          <w:lang w:val="en-US" w:eastAsia="zh-CN"/>
        </w:rPr>
        <w:t>八、报价一览表</w:t>
      </w:r>
    </w:p>
    <w:p>
      <w:pPr>
        <w:pStyle w:val="2"/>
        <w:numPr>
          <w:ilvl w:val="0"/>
          <w:numId w:val="0"/>
        </w:numPr>
        <w:ind w:leftChars="0"/>
        <w:jc w:val="both"/>
        <w:rPr>
          <w:rFonts w:hint="default" w:eastAsia="宋体" w:cs="宋体"/>
          <w:b w:val="0"/>
          <w:bCs w:val="0"/>
          <w:kern w:val="0"/>
          <w:sz w:val="24"/>
          <w:szCs w:val="24"/>
          <w:highlight w:val="none"/>
          <w:lang w:val="en-US" w:eastAsia="zh-CN"/>
        </w:rPr>
      </w:pPr>
      <w:r>
        <w:rPr>
          <w:rFonts w:hint="eastAsia" w:eastAsia="宋体" w:cs="宋体"/>
          <w:b w:val="0"/>
          <w:bCs w:val="0"/>
          <w:kern w:val="0"/>
          <w:sz w:val="24"/>
          <w:szCs w:val="24"/>
          <w:highlight w:val="none"/>
          <w:lang w:val="en-US" w:eastAsia="zh-CN"/>
        </w:rPr>
        <w:t>标项一：</w:t>
      </w:r>
      <w:r>
        <w:rPr>
          <w:rFonts w:hint="eastAsia" w:eastAsia="宋体" w:cs="宋体"/>
          <w:b w:val="0"/>
          <w:bCs w:val="0"/>
          <w:i w:val="0"/>
          <w:caps w:val="0"/>
          <w:spacing w:val="0"/>
          <w:sz w:val="24"/>
          <w:szCs w:val="24"/>
          <w:shd w:val="clear" w:fill="FFFFFF"/>
          <w:lang w:val="en-US" w:eastAsia="zh-CN"/>
        </w:rPr>
        <w:t>车辆加油服务</w:t>
      </w:r>
    </w:p>
    <w:p>
      <w:pPr>
        <w:keepNext w:val="0"/>
        <w:keepLines w:val="0"/>
        <w:pageBreakBefore w:val="0"/>
        <w:kinsoku/>
        <w:wordWrap/>
        <w:topLinePunct w:val="0"/>
        <w:autoSpaceDE w:val="0"/>
        <w:autoSpaceDN w:val="0"/>
        <w:bidi w:val="0"/>
        <w:spacing w:line="500" w:lineRule="exact"/>
        <w:ind w:firstLine="420" w:firstLineChars="200"/>
        <w:jc w:val="right"/>
        <w:rPr>
          <w:rStyle w:val="17"/>
          <w:rFonts w:hint="eastAsia" w:ascii="宋体" w:hAnsi="宋体" w:eastAsia="宋体" w:cs="宋体"/>
          <w:lang w:eastAsia="zh-CN"/>
        </w:rPr>
      </w:pPr>
      <w:r>
        <w:rPr>
          <w:rStyle w:val="17"/>
          <w:rFonts w:hint="eastAsia" w:ascii="宋体" w:hAnsi="宋体" w:eastAsia="宋体" w:cs="宋体"/>
        </w:rPr>
        <w:t>单位：元/</w:t>
      </w:r>
      <w:r>
        <w:rPr>
          <w:rStyle w:val="17"/>
          <w:rFonts w:hint="eastAsia" w:ascii="宋体" w:hAnsi="宋体" w:eastAsia="宋体" w:cs="宋体"/>
          <w:lang w:val="en-US" w:eastAsia="zh-CN"/>
        </w:rPr>
        <w:t>升</w:t>
      </w:r>
    </w:p>
    <w:tbl>
      <w:tblPr>
        <w:tblStyle w:val="12"/>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3371"/>
        <w:gridCol w:w="1033"/>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序号</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子项目</w:t>
            </w:r>
          </w:p>
        </w:tc>
        <w:tc>
          <w:tcPr>
            <w:tcW w:w="3552" w:type="dxa"/>
            <w:gridSpan w:val="2"/>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优惠金额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335" w:type="dxa"/>
            <w:vMerge w:val="restart"/>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3371" w:type="dxa"/>
            <w:vMerge w:val="restart"/>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eastAsia="zh-CN"/>
              </w:rPr>
            </w:pPr>
            <w:r>
              <w:rPr>
                <w:rFonts w:hint="eastAsia" w:ascii="宋体" w:hAnsi="宋体" w:eastAsia="宋体" w:cs="宋体"/>
                <w:kern w:val="0"/>
                <w:szCs w:val="21"/>
                <w:lang w:val="en-US" w:eastAsia="zh-CN"/>
              </w:rPr>
              <w:t>汽油</w:t>
            </w:r>
          </w:p>
        </w:tc>
        <w:tc>
          <w:tcPr>
            <w:tcW w:w="103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小写：</w:t>
            </w:r>
          </w:p>
        </w:tc>
        <w:tc>
          <w:tcPr>
            <w:tcW w:w="2519"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335" w:type="dxa"/>
            <w:vMerge w:val="continue"/>
            <w:noWrap w:val="0"/>
            <w:vAlign w:val="center"/>
          </w:tcPr>
          <w:p>
            <w:pPr>
              <w:keepNext w:val="0"/>
              <w:keepLines w:val="0"/>
              <w:pageBreakBefore w:val="0"/>
              <w:kinsoku/>
              <w:wordWrap/>
              <w:topLinePunct w:val="0"/>
              <w:autoSpaceDE w:val="0"/>
              <w:autoSpaceDN w:val="0"/>
              <w:bidi w:val="0"/>
              <w:spacing w:line="500" w:lineRule="exact"/>
              <w:jc w:val="center"/>
            </w:pPr>
          </w:p>
        </w:tc>
        <w:tc>
          <w:tcPr>
            <w:tcW w:w="3371" w:type="dxa"/>
            <w:vMerge w:val="continue"/>
            <w:noWrap w:val="0"/>
            <w:vAlign w:val="center"/>
          </w:tcPr>
          <w:p>
            <w:pPr>
              <w:keepNext w:val="0"/>
              <w:keepLines w:val="0"/>
              <w:pageBreakBefore w:val="0"/>
              <w:kinsoku/>
              <w:wordWrap/>
              <w:topLinePunct w:val="0"/>
              <w:autoSpaceDE w:val="0"/>
              <w:autoSpaceDN w:val="0"/>
              <w:bidi w:val="0"/>
              <w:spacing w:line="500" w:lineRule="exact"/>
              <w:jc w:val="center"/>
            </w:pPr>
          </w:p>
        </w:tc>
        <w:tc>
          <w:tcPr>
            <w:tcW w:w="103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lang w:val="en-US" w:eastAsia="zh-CN"/>
              </w:rPr>
              <w:t>大写：</w:t>
            </w:r>
          </w:p>
        </w:tc>
        <w:tc>
          <w:tcPr>
            <w:tcW w:w="2519"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335" w:type="dxa"/>
            <w:vMerge w:val="restart"/>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2</w:t>
            </w:r>
          </w:p>
        </w:tc>
        <w:tc>
          <w:tcPr>
            <w:tcW w:w="3371" w:type="dxa"/>
            <w:vMerge w:val="restart"/>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eastAsia="zh-CN"/>
              </w:rPr>
            </w:pPr>
            <w:r>
              <w:rPr>
                <w:rFonts w:hint="eastAsia" w:ascii="宋体" w:hAnsi="宋体" w:eastAsia="宋体" w:cs="宋体"/>
                <w:kern w:val="0"/>
                <w:szCs w:val="21"/>
                <w:lang w:val="en-US" w:eastAsia="zh-CN"/>
              </w:rPr>
              <w:t>柴油</w:t>
            </w:r>
          </w:p>
        </w:tc>
        <w:tc>
          <w:tcPr>
            <w:tcW w:w="103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lang w:val="en-US" w:eastAsia="zh-CN"/>
              </w:rPr>
              <w:t>小写：</w:t>
            </w:r>
          </w:p>
        </w:tc>
        <w:tc>
          <w:tcPr>
            <w:tcW w:w="2519"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335" w:type="dxa"/>
            <w:vMerge w:val="continue"/>
            <w:noWrap w:val="0"/>
            <w:vAlign w:val="center"/>
          </w:tcPr>
          <w:p>
            <w:pPr>
              <w:keepNext w:val="0"/>
              <w:keepLines w:val="0"/>
              <w:pageBreakBefore w:val="0"/>
              <w:kinsoku/>
              <w:wordWrap/>
              <w:topLinePunct w:val="0"/>
              <w:autoSpaceDE w:val="0"/>
              <w:autoSpaceDN w:val="0"/>
              <w:bidi w:val="0"/>
              <w:spacing w:line="500" w:lineRule="exact"/>
              <w:jc w:val="center"/>
            </w:pPr>
          </w:p>
        </w:tc>
        <w:tc>
          <w:tcPr>
            <w:tcW w:w="3371" w:type="dxa"/>
            <w:vMerge w:val="continue"/>
            <w:noWrap w:val="0"/>
            <w:vAlign w:val="center"/>
          </w:tcPr>
          <w:p>
            <w:pPr>
              <w:keepNext w:val="0"/>
              <w:keepLines w:val="0"/>
              <w:pageBreakBefore w:val="0"/>
              <w:kinsoku/>
              <w:wordWrap/>
              <w:topLinePunct w:val="0"/>
              <w:autoSpaceDE w:val="0"/>
              <w:autoSpaceDN w:val="0"/>
              <w:bidi w:val="0"/>
              <w:spacing w:line="500" w:lineRule="exact"/>
              <w:jc w:val="center"/>
            </w:pPr>
          </w:p>
        </w:tc>
        <w:tc>
          <w:tcPr>
            <w:tcW w:w="103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lang w:val="en-US" w:eastAsia="zh-CN"/>
              </w:rPr>
              <w:t>大写：</w:t>
            </w:r>
          </w:p>
        </w:tc>
        <w:tc>
          <w:tcPr>
            <w:tcW w:w="2519"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bl>
    <w:p>
      <w:pPr>
        <w:numPr>
          <w:ilvl w:val="0"/>
          <w:numId w:val="0"/>
        </w:numPr>
        <w:rPr>
          <w:rFonts w:hint="eastAsia"/>
          <w:lang w:eastAsia="zh-CN"/>
        </w:rPr>
      </w:pPr>
      <w:r>
        <w:rPr>
          <w:rFonts w:hint="eastAsia"/>
          <w:lang w:eastAsia="zh-CN"/>
        </w:rPr>
        <w:t>备注：</w:t>
      </w:r>
      <w:r>
        <w:rPr>
          <w:rFonts w:hint="eastAsia"/>
          <w:lang w:val="en-US" w:eastAsia="zh-CN"/>
        </w:rPr>
        <w:t>供应商</w:t>
      </w:r>
      <w:r>
        <w:rPr>
          <w:rFonts w:hint="eastAsia"/>
          <w:lang w:eastAsia="zh-CN"/>
        </w:rPr>
        <w:t>需按以上表格及内容填写，不得自行更改。</w:t>
      </w:r>
    </w:p>
    <w:p>
      <w:pPr>
        <w:pStyle w:val="2"/>
        <w:rPr>
          <w:rFonts w:hint="eastAsia"/>
          <w:lang w:eastAsia="zh-CN"/>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highlight w:val="none"/>
        </w:rPr>
      </w:pPr>
      <w:r>
        <w:rPr>
          <w:rFonts w:hint="eastAsia" w:ascii="宋体" w:hAnsi="宋体" w:eastAsia="宋体" w:cs="宋体"/>
          <w:kern w:val="0"/>
          <w:sz w:val="24"/>
          <w:lang w:val="zh-CN"/>
        </w:rPr>
        <w:t xml:space="preserve">                                         </w:t>
      </w:r>
      <w:r>
        <w:rPr>
          <w:rFonts w:hint="eastAsia" w:ascii="宋体" w:hAnsi="宋体" w:eastAsia="宋体" w:cs="宋体"/>
          <w:kern w:val="0"/>
          <w:sz w:val="24"/>
          <w:highlight w:val="none"/>
          <w:lang w:val="zh-CN"/>
        </w:rPr>
        <w:t xml:space="preserve"> 供应商名称(公章)：</w:t>
      </w:r>
    </w:p>
    <w:p>
      <w:pPr>
        <w:keepNext w:val="0"/>
        <w:keepLines w:val="0"/>
        <w:pageBreakBefore w:val="0"/>
        <w:kinsoku/>
        <w:wordWrap/>
        <w:topLinePunct w:val="0"/>
        <w:bidi w:val="0"/>
        <w:snapToGrid w:val="0"/>
        <w:spacing w:line="500" w:lineRule="exact"/>
        <w:ind w:firstLine="5040" w:firstLineChars="2100"/>
        <w:rPr>
          <w:rFonts w:hint="eastAsia" w:ascii="宋体" w:hAnsi="宋体" w:eastAsia="宋体" w:cs="宋体"/>
          <w:b/>
          <w:color w:val="000000"/>
          <w:kern w:val="0"/>
          <w:sz w:val="32"/>
          <w:szCs w:val="32"/>
          <w:lang w:val="en-US" w:eastAsia="zh-CN"/>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keepNext w:val="0"/>
        <w:keepLines w:val="0"/>
        <w:pageBreakBefore w:val="0"/>
        <w:kinsoku/>
        <w:wordWrap/>
        <w:topLinePunct w:val="0"/>
        <w:bidi w:val="0"/>
        <w:spacing w:line="500" w:lineRule="exact"/>
        <w:jc w:val="center"/>
        <w:rPr>
          <w:rFonts w:hint="eastAsia" w:ascii="宋体" w:hAnsi="宋体" w:eastAsia="宋体" w:cs="宋体"/>
          <w:b/>
          <w:bCs/>
          <w:sz w:val="30"/>
          <w:szCs w:val="30"/>
        </w:rPr>
      </w:pPr>
    </w:p>
    <w:p>
      <w:pPr>
        <w:keepNext w:val="0"/>
        <w:keepLines w:val="0"/>
        <w:pageBreakBefore w:val="0"/>
        <w:kinsoku/>
        <w:wordWrap/>
        <w:topLinePunct w:val="0"/>
        <w:bidi w:val="0"/>
        <w:spacing w:line="500" w:lineRule="exact"/>
        <w:jc w:val="both"/>
        <w:rPr>
          <w:rFonts w:hint="eastAsia" w:ascii="宋体" w:hAnsi="宋体" w:eastAsia="宋体" w:cs="宋体"/>
          <w:b/>
          <w:sz w:val="30"/>
          <w:szCs w:val="30"/>
        </w:rPr>
      </w:pPr>
    </w:p>
    <w:p>
      <w:pPr>
        <w:pStyle w:val="2"/>
        <w:rPr>
          <w:rFonts w:hint="eastAsia" w:ascii="宋体" w:hAnsi="宋体" w:eastAsia="宋体" w:cs="宋体"/>
          <w:b/>
          <w:sz w:val="30"/>
          <w:szCs w:val="30"/>
        </w:rPr>
      </w:pPr>
    </w:p>
    <w:p>
      <w:pPr>
        <w:pStyle w:val="2"/>
        <w:rPr>
          <w:rFonts w:hint="eastAsia" w:ascii="宋体" w:hAnsi="宋体" w:eastAsia="宋体" w:cs="宋体"/>
          <w:b/>
          <w:sz w:val="30"/>
          <w:szCs w:val="30"/>
        </w:rPr>
      </w:pPr>
    </w:p>
    <w:p>
      <w:pPr>
        <w:keepNext w:val="0"/>
        <w:keepLines w:val="0"/>
        <w:pageBreakBefore w:val="0"/>
        <w:kinsoku/>
        <w:wordWrap/>
        <w:topLinePunct w:val="0"/>
        <w:bidi w:val="0"/>
        <w:spacing w:line="500" w:lineRule="exact"/>
        <w:jc w:val="center"/>
        <w:rPr>
          <w:rFonts w:hint="eastAsia" w:ascii="宋体" w:hAnsi="宋体" w:eastAsia="宋体" w:cs="宋体"/>
          <w:b/>
          <w:sz w:val="30"/>
          <w:szCs w:val="30"/>
        </w:rPr>
      </w:pPr>
      <w:r>
        <w:rPr>
          <w:rFonts w:hint="eastAsia" w:ascii="宋体" w:hAnsi="宋体" w:eastAsia="宋体" w:cs="宋体"/>
          <w:b/>
          <w:sz w:val="30"/>
          <w:szCs w:val="30"/>
          <w:lang w:val="en-US" w:eastAsia="zh-CN"/>
        </w:rPr>
        <w:t>九</w:t>
      </w:r>
      <w:r>
        <w:rPr>
          <w:rFonts w:hint="eastAsia" w:ascii="宋体" w:hAnsi="宋体" w:eastAsia="宋体" w:cs="宋体"/>
          <w:b/>
          <w:sz w:val="30"/>
          <w:szCs w:val="30"/>
        </w:rPr>
        <w:t>、供应商认为需要的其他文件或说明</w:t>
      </w:r>
    </w:p>
    <w:p>
      <w:pPr>
        <w:keepNext w:val="0"/>
        <w:keepLines w:val="0"/>
        <w:pageBreakBefore w:val="0"/>
        <w:kinsoku/>
        <w:wordWrap/>
        <w:topLinePunct w:val="0"/>
        <w:bidi w:val="0"/>
        <w:spacing w:line="500" w:lineRule="exact"/>
        <w:rPr>
          <w:rFonts w:hint="eastAsia" w:ascii="宋体" w:hAnsi="宋体" w:eastAsia="宋体" w:cs="宋体"/>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highlight w:val="none"/>
        </w:rPr>
      </w:pPr>
      <w:r>
        <w:rPr>
          <w:rFonts w:hint="eastAsia" w:ascii="宋体" w:hAnsi="宋体" w:eastAsia="宋体" w:cs="宋体"/>
          <w:lang w:val="en-US"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pacing w:line="500" w:lineRule="exact"/>
        <w:ind w:firstLine="5040" w:firstLineChars="2100"/>
        <w:rPr>
          <w:rFonts w:hint="eastAsia" w:ascii="宋体" w:hAnsi="宋体" w:eastAsia="宋体" w:cs="宋体"/>
          <w:lang w:val="en-US" w:eastAsia="zh-CN"/>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bCs/>
          <w:lang w:eastAsia="zh-CN"/>
        </w:rPr>
      </w:pP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bCs/>
          <w:lang w:eastAsia="zh-CN"/>
        </w:rPr>
      </w:pPr>
    </w:p>
    <w:p>
      <w:pPr>
        <w:rPr>
          <w:rFonts w:hint="eastAsia" w:ascii="宋体" w:hAnsi="宋体" w:eastAsia="宋体" w:cs="宋体"/>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djustRightInd w:val="0"/>
      <w:snapToGrid w:val="0"/>
      <w:spacing w:line="240" w:lineRule="auto"/>
      <w:ind w:right="360" w:firstLine="360" w:firstLineChars="0"/>
      <w:jc w:val="left"/>
      <w:rPr>
        <w:rFonts w:hint="eastAsia"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8EA75"/>
    <w:multiLevelType w:val="singleLevel"/>
    <w:tmpl w:val="D628EA7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3E22"/>
    <w:rsid w:val="015653A9"/>
    <w:rsid w:val="021967C1"/>
    <w:rsid w:val="026D60FA"/>
    <w:rsid w:val="027D1614"/>
    <w:rsid w:val="02B51689"/>
    <w:rsid w:val="03B45C38"/>
    <w:rsid w:val="042E1EE7"/>
    <w:rsid w:val="044C6006"/>
    <w:rsid w:val="04B339FB"/>
    <w:rsid w:val="050317EB"/>
    <w:rsid w:val="05966173"/>
    <w:rsid w:val="0613065F"/>
    <w:rsid w:val="092F5F84"/>
    <w:rsid w:val="09F265B1"/>
    <w:rsid w:val="0AC60484"/>
    <w:rsid w:val="0BD068D0"/>
    <w:rsid w:val="0C2B4468"/>
    <w:rsid w:val="0C561296"/>
    <w:rsid w:val="0C5D0AD3"/>
    <w:rsid w:val="0D1B64BE"/>
    <w:rsid w:val="0DA17EFD"/>
    <w:rsid w:val="0EC805CE"/>
    <w:rsid w:val="0F4713EC"/>
    <w:rsid w:val="103B29C7"/>
    <w:rsid w:val="10587CDE"/>
    <w:rsid w:val="11BE4B5E"/>
    <w:rsid w:val="12027631"/>
    <w:rsid w:val="13AD7D50"/>
    <w:rsid w:val="13BF06CF"/>
    <w:rsid w:val="13DE1853"/>
    <w:rsid w:val="141F6BC7"/>
    <w:rsid w:val="16014944"/>
    <w:rsid w:val="16C43956"/>
    <w:rsid w:val="16E83378"/>
    <w:rsid w:val="16F37AD0"/>
    <w:rsid w:val="183669B9"/>
    <w:rsid w:val="183A725C"/>
    <w:rsid w:val="19230CD8"/>
    <w:rsid w:val="1A186A26"/>
    <w:rsid w:val="1A7A3673"/>
    <w:rsid w:val="1B9E4BEE"/>
    <w:rsid w:val="1BFA118C"/>
    <w:rsid w:val="1C130620"/>
    <w:rsid w:val="1CD74CDE"/>
    <w:rsid w:val="1EB4228B"/>
    <w:rsid w:val="1F6370A3"/>
    <w:rsid w:val="202E75F8"/>
    <w:rsid w:val="21CE0C84"/>
    <w:rsid w:val="237F15ED"/>
    <w:rsid w:val="238506B8"/>
    <w:rsid w:val="2427066A"/>
    <w:rsid w:val="24765DCA"/>
    <w:rsid w:val="249F572D"/>
    <w:rsid w:val="259E0A0F"/>
    <w:rsid w:val="25B46864"/>
    <w:rsid w:val="270C7871"/>
    <w:rsid w:val="273E7821"/>
    <w:rsid w:val="27FA41DE"/>
    <w:rsid w:val="282D79BD"/>
    <w:rsid w:val="284455BA"/>
    <w:rsid w:val="298A1367"/>
    <w:rsid w:val="2A511CC1"/>
    <w:rsid w:val="2B8678A8"/>
    <w:rsid w:val="2C3C14E4"/>
    <w:rsid w:val="2DF42949"/>
    <w:rsid w:val="2E0540F7"/>
    <w:rsid w:val="2E9873B2"/>
    <w:rsid w:val="2F68721B"/>
    <w:rsid w:val="2F9B000A"/>
    <w:rsid w:val="31051F0D"/>
    <w:rsid w:val="316C26B5"/>
    <w:rsid w:val="31FC0FAC"/>
    <w:rsid w:val="32074426"/>
    <w:rsid w:val="33842FE6"/>
    <w:rsid w:val="36624647"/>
    <w:rsid w:val="3704668E"/>
    <w:rsid w:val="387E2766"/>
    <w:rsid w:val="38EC7913"/>
    <w:rsid w:val="3923794C"/>
    <w:rsid w:val="3945054F"/>
    <w:rsid w:val="39A278EE"/>
    <w:rsid w:val="3A071E8D"/>
    <w:rsid w:val="3A734F97"/>
    <w:rsid w:val="3C3D3B2D"/>
    <w:rsid w:val="3CCE2183"/>
    <w:rsid w:val="3D417791"/>
    <w:rsid w:val="3EA428C2"/>
    <w:rsid w:val="3F933C4C"/>
    <w:rsid w:val="408A3046"/>
    <w:rsid w:val="43270C06"/>
    <w:rsid w:val="44055912"/>
    <w:rsid w:val="45204FC6"/>
    <w:rsid w:val="464E6F28"/>
    <w:rsid w:val="49C05CBB"/>
    <w:rsid w:val="49F72EB3"/>
    <w:rsid w:val="4A653475"/>
    <w:rsid w:val="4B8F1D2B"/>
    <w:rsid w:val="4BB4351B"/>
    <w:rsid w:val="4C182ECA"/>
    <w:rsid w:val="4C87279C"/>
    <w:rsid w:val="4C971BDB"/>
    <w:rsid w:val="4CDD6E1D"/>
    <w:rsid w:val="4D4628A5"/>
    <w:rsid w:val="4D4C7E88"/>
    <w:rsid w:val="4DCF442C"/>
    <w:rsid w:val="4EAE6A01"/>
    <w:rsid w:val="4F205DB3"/>
    <w:rsid w:val="4FC258DC"/>
    <w:rsid w:val="4FD40FC1"/>
    <w:rsid w:val="512E2C08"/>
    <w:rsid w:val="53C35789"/>
    <w:rsid w:val="53D45995"/>
    <w:rsid w:val="561B085A"/>
    <w:rsid w:val="576C099F"/>
    <w:rsid w:val="577B4A7F"/>
    <w:rsid w:val="59FD1D20"/>
    <w:rsid w:val="5B854358"/>
    <w:rsid w:val="5B8A17E9"/>
    <w:rsid w:val="5C175389"/>
    <w:rsid w:val="5C3F0859"/>
    <w:rsid w:val="5D4B118B"/>
    <w:rsid w:val="5DD8625B"/>
    <w:rsid w:val="5E1624A6"/>
    <w:rsid w:val="5E320CA8"/>
    <w:rsid w:val="5EA45C05"/>
    <w:rsid w:val="5EC55558"/>
    <w:rsid w:val="5EDB246A"/>
    <w:rsid w:val="5F170810"/>
    <w:rsid w:val="5F1B752D"/>
    <w:rsid w:val="60296341"/>
    <w:rsid w:val="608B7912"/>
    <w:rsid w:val="62777623"/>
    <w:rsid w:val="6295184A"/>
    <w:rsid w:val="64512CF1"/>
    <w:rsid w:val="64E86944"/>
    <w:rsid w:val="65CD0727"/>
    <w:rsid w:val="660E1438"/>
    <w:rsid w:val="669203C6"/>
    <w:rsid w:val="67917074"/>
    <w:rsid w:val="682C108C"/>
    <w:rsid w:val="689D5FB5"/>
    <w:rsid w:val="6A85130D"/>
    <w:rsid w:val="6AAA7E8D"/>
    <w:rsid w:val="6CD952B9"/>
    <w:rsid w:val="70542E69"/>
    <w:rsid w:val="70E01CD1"/>
    <w:rsid w:val="71156B19"/>
    <w:rsid w:val="72B73137"/>
    <w:rsid w:val="73112DB3"/>
    <w:rsid w:val="73206453"/>
    <w:rsid w:val="739B2456"/>
    <w:rsid w:val="74690821"/>
    <w:rsid w:val="74831062"/>
    <w:rsid w:val="74BA4665"/>
    <w:rsid w:val="7513097C"/>
    <w:rsid w:val="75D73F67"/>
    <w:rsid w:val="75F51C63"/>
    <w:rsid w:val="787C664D"/>
    <w:rsid w:val="78F54A61"/>
    <w:rsid w:val="79300CF2"/>
    <w:rsid w:val="79643EC2"/>
    <w:rsid w:val="7A390504"/>
    <w:rsid w:val="7A40351C"/>
    <w:rsid w:val="7B14663D"/>
    <w:rsid w:val="7B656A5E"/>
    <w:rsid w:val="7B805187"/>
    <w:rsid w:val="7B965521"/>
    <w:rsid w:val="7C7204E3"/>
    <w:rsid w:val="7E1904D9"/>
    <w:rsid w:val="7F1D3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link w:val="14"/>
    <w:semiHidden/>
    <w:qFormat/>
    <w:uiPriority w:val="0"/>
    <w:rPr>
      <w:rFonts w:ascii="Times New Roman" w:hAnsi="Times New Roman" w:eastAsia="宋体" w:cs="Times New Roman"/>
      <w:kern w:val="2"/>
      <w:sz w:val="21"/>
      <w:szCs w:val="24"/>
      <w:lang w:val="en-US" w:eastAsia="zh-CN" w:bidi="ar-SA"/>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spacing w:after="120" w:afterLines="0" w:line="240" w:lineRule="auto"/>
      <w:ind w:left="420" w:leftChars="200" w:firstLine="210"/>
    </w:pPr>
    <w:rPr>
      <w:sz w:val="21"/>
    </w:rPr>
  </w:style>
  <w:style w:type="paragraph" w:styleId="3">
    <w:name w:val="Body Text Indent"/>
    <w:basedOn w:val="1"/>
    <w:qFormat/>
    <w:uiPriority w:val="0"/>
    <w:pPr>
      <w:spacing w:line="480" w:lineRule="exact"/>
      <w:ind w:firstLine="480" w:firstLineChars="200"/>
    </w:pPr>
    <w:rPr>
      <w:rFonts w:ascii="宋体" w:hAnsi="宋体"/>
      <w:sz w:val="24"/>
    </w:r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customStyle="1" w:styleId="14">
    <w:name w:val="_Style 49"/>
    <w:link w:val="13"/>
    <w:qFormat/>
    <w:uiPriority w:val="0"/>
    <w:pPr>
      <w:widowControl w:val="0"/>
      <w:adjustRightInd/>
      <w:snapToGrid/>
      <w:spacing w:line="240" w:lineRule="auto"/>
      <w:ind w:firstLine="0" w:firstLineChars="0"/>
      <w:jc w:val="both"/>
    </w:pPr>
    <w:rPr>
      <w:rFonts w:ascii="Times New Roman" w:hAnsi="Times New Roman" w:eastAsia="宋体" w:cs="Times New Roman"/>
      <w:kern w:val="2"/>
      <w:sz w:val="21"/>
      <w:szCs w:val="24"/>
      <w:lang w:val="en-US" w:eastAsia="zh-CN" w:bidi="ar-SA"/>
    </w:rPr>
  </w:style>
  <w:style w:type="character" w:styleId="15">
    <w:name w:val="Strong"/>
    <w:basedOn w:val="13"/>
    <w:qFormat/>
    <w:uiPriority w:val="0"/>
    <w:rPr>
      <w:b/>
    </w:rPr>
  </w:style>
  <w:style w:type="character" w:styleId="16">
    <w:name w:val="page number"/>
    <w:basedOn w:val="13"/>
    <w:qFormat/>
    <w:uiPriority w:val="0"/>
  </w:style>
  <w:style w:type="character" w:styleId="17">
    <w:name w:val="annotation reference"/>
    <w:semiHidden/>
    <w:qFormat/>
    <w:uiPriority w:val="0"/>
    <w:rPr>
      <w:rFonts w:ascii="Tahoma" w:hAnsi="Tahoma"/>
      <w:sz w:val="21"/>
      <w:szCs w:val="21"/>
    </w:rPr>
  </w:style>
  <w:style w:type="paragraph" w:customStyle="1" w:styleId="18">
    <w:name w:val="正文2"/>
    <w:basedOn w:val="1"/>
    <w:qFormat/>
    <w:uiPriority w:val="0"/>
    <w:pPr>
      <w:spacing w:before="156" w:beforeLines="0" w:line="360" w:lineRule="auto"/>
      <w:ind w:firstLine="510" w:firstLineChars="200"/>
    </w:pPr>
    <w:rPr>
      <w:sz w:val="24"/>
      <w:szCs w:val="20"/>
    </w:rPr>
  </w:style>
  <w:style w:type="paragraph" w:customStyle="1" w:styleId="19">
    <w:name w:val="无间隔1"/>
    <w:qFormat/>
    <w:uiPriority w:val="99"/>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cqh</cp:lastModifiedBy>
  <dcterms:modified xsi:type="dcterms:W3CDTF">2021-10-25T06:48:54Z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5AA96EE0224F4C79A3E9ABFB5800C6D2</vt:lpwstr>
  </property>
</Properties>
</file>