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8" w:firstLine="420" w:firstLineChars="20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海正药业有限公司拟配置两台包衣机，该设备用于普通口服固体制剂产品的生产</w:t>
      </w:r>
      <w:bookmarkStart w:id="0" w:name="OLE_LINK1"/>
      <w:r>
        <w:rPr>
          <w:rFonts w:ascii="Arial" w:hAnsi="Arial" w:cs="Arial"/>
          <w:bCs/>
          <w:szCs w:val="21"/>
        </w:rPr>
        <w:t>。该设备主要用于将压制的药片包制薄膜衣，通过提升上料将待包衣药片加入包衣机中进行包衣操作，完成后自动出料至周转桶中。其组成包括包衣主机、空气加热过滤系统、热空气流量控制系统、温控系统、包衣液输送及雾化系统、除尘排风系统、包衣锅负压控制系统、电力驱动与控制系统、压缩空气分配站及WIP自动控制清洗系统、配液装置、进出料装置等组成。同时配备配浆桶。</w:t>
      </w:r>
      <w:bookmarkEnd w:id="0"/>
      <w:r>
        <w:rPr>
          <w:rFonts w:ascii="Arial" w:hAnsi="Arial" w:cs="Arial"/>
          <w:bCs/>
          <w:szCs w:val="21"/>
        </w:rPr>
        <w:t>本用户技术要求书将用于设备的采购，确认，清洁验证和工艺验证。</w:t>
      </w:r>
    </w:p>
    <w:p>
      <w:pPr>
        <w:spacing w:line="360" w:lineRule="auto"/>
        <w:rPr>
          <w:rFonts w:hint="eastAsia"/>
          <w:highlight w:val="yellow"/>
          <w:lang w:eastAsia="zh-CN"/>
        </w:rPr>
      </w:pPr>
      <w:bookmarkStart w:id="1" w:name="_Toc224716747"/>
      <w:r>
        <w:rPr>
          <w:rFonts w:ascii="Arial" w:hAnsi="Arial" w:cs="Arial"/>
          <w:bCs/>
          <w:szCs w:val="21"/>
        </w:rPr>
        <w:t>该设备</w:t>
      </w:r>
      <w:bookmarkEnd w:id="1"/>
      <w:r>
        <w:rPr>
          <w:rFonts w:ascii="Arial" w:hAnsi="Arial" w:cs="Arial"/>
          <w:bCs/>
          <w:szCs w:val="21"/>
        </w:rPr>
        <w:t>要符合美国FDA</w:t>
      </w:r>
      <w:r>
        <w:rPr>
          <w:rFonts w:hint="eastAsia" w:ascii="Arial" w:hAnsi="Arial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 xml:space="preserve"> EU GMP</w:t>
      </w:r>
      <w:r>
        <w:rPr>
          <w:rFonts w:hint="eastAsia" w:ascii="Arial" w:hAnsi="Arial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中国GMP</w:t>
      </w:r>
      <w:r>
        <w:rPr>
          <w:rFonts w:hint="eastAsia" w:ascii="Arial" w:hAnsi="Arial" w:cs="Arial"/>
          <w:bCs/>
          <w:szCs w:val="21"/>
        </w:rPr>
        <w:t>、</w:t>
      </w:r>
      <w:r>
        <w:rPr>
          <w:rFonts w:ascii="Arial" w:hAnsi="Arial" w:cs="Arial"/>
          <w:bCs/>
          <w:szCs w:val="21"/>
        </w:rPr>
        <w:t>世界卫生组织的指南等。</w:t>
      </w:r>
    </w:p>
    <w:p>
      <w:pPr>
        <w:spacing w:line="360" w:lineRule="auto"/>
        <w:rPr>
          <w:rFonts w:hint="eastAsia"/>
          <w:highlight w:val="yellow"/>
          <w:lang w:eastAsia="zh-CN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潜在供应商报名资料发送指定邮箱后，采购代理机构发送详细要求（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pPr>
        <w:spacing w:line="360" w:lineRule="auto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进行分析和梳理，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并于2021年06月16日前完成URS响应表及其实施方案，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以便采购人与贵司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spacing w:line="360" w:lineRule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如有技术需要沟通的，请向采购代理机构</w:t>
      </w:r>
      <w:bookmarkStart w:id="2" w:name="_GoBack"/>
      <w:bookmarkEnd w:id="2"/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索取联系人及联系方式。</w:t>
      </w:r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0"/>
    <w:rsid w:val="0004603E"/>
    <w:rsid w:val="00507840"/>
    <w:rsid w:val="04CC7614"/>
    <w:rsid w:val="07140AEA"/>
    <w:rsid w:val="0BC55F16"/>
    <w:rsid w:val="105B622D"/>
    <w:rsid w:val="10A675A2"/>
    <w:rsid w:val="1197166D"/>
    <w:rsid w:val="1D5C7381"/>
    <w:rsid w:val="2B362B05"/>
    <w:rsid w:val="305416E3"/>
    <w:rsid w:val="32A771F5"/>
    <w:rsid w:val="36F36172"/>
    <w:rsid w:val="403C31C9"/>
    <w:rsid w:val="46FC51A4"/>
    <w:rsid w:val="4B7E1176"/>
    <w:rsid w:val="51D843FE"/>
    <w:rsid w:val="5B21744E"/>
    <w:rsid w:val="69222203"/>
    <w:rsid w:val="6F2910BE"/>
    <w:rsid w:val="7AA94074"/>
    <w:rsid w:val="7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2021-06-01T11:13:20Z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8DA8C6D3CECB470BA8C8829A8694CB09</vt:lpwstr>
  </property>
</Properties>
</file>