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C78" w:rsidRDefault="009766E0">
      <w:pPr>
        <w:tabs>
          <w:tab w:val="left" w:pos="8280"/>
        </w:tabs>
        <w:autoSpaceDE w:val="0"/>
        <w:autoSpaceDN w:val="0"/>
        <w:adjustRightInd w:val="0"/>
        <w:spacing w:line="360" w:lineRule="auto"/>
        <w:ind w:right="25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一、本次招标共  1 个标段，具体内容如下表：</w:t>
      </w:r>
    </w:p>
    <w:tbl>
      <w:tblPr>
        <w:tblW w:w="847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4729"/>
        <w:gridCol w:w="2453"/>
      </w:tblGrid>
      <w:tr w:rsidR="00484C78">
        <w:trPr>
          <w:trHeight w:val="1256"/>
        </w:trPr>
        <w:tc>
          <w:tcPr>
            <w:tcW w:w="1296" w:type="dxa"/>
            <w:vAlign w:val="center"/>
          </w:tcPr>
          <w:p w:rsidR="00484C78" w:rsidRDefault="009766E0"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标段号</w:t>
            </w:r>
          </w:p>
        </w:tc>
        <w:tc>
          <w:tcPr>
            <w:tcW w:w="4729" w:type="dxa"/>
            <w:vAlign w:val="center"/>
          </w:tcPr>
          <w:p w:rsidR="00484C78" w:rsidRDefault="009766E0"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 w:firstLineChars="50" w:firstLine="120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color w:val="000000"/>
                <w:sz w:val="24"/>
              </w:rPr>
              <w:t>名称</w:t>
            </w:r>
          </w:p>
        </w:tc>
        <w:tc>
          <w:tcPr>
            <w:tcW w:w="2453" w:type="dxa"/>
            <w:vAlign w:val="center"/>
          </w:tcPr>
          <w:p w:rsidR="00484C78" w:rsidRDefault="009766E0"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规格型号</w:t>
            </w:r>
          </w:p>
        </w:tc>
      </w:tr>
      <w:tr w:rsidR="00484C78">
        <w:trPr>
          <w:trHeight w:val="1210"/>
        </w:trPr>
        <w:tc>
          <w:tcPr>
            <w:tcW w:w="1296" w:type="dxa"/>
            <w:vAlign w:val="center"/>
          </w:tcPr>
          <w:p w:rsidR="00484C78" w:rsidRDefault="009766E0"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4729" w:type="dxa"/>
            <w:vAlign w:val="center"/>
          </w:tcPr>
          <w:p w:rsidR="00484C78" w:rsidRDefault="009766E0"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浙江海正药业股份有限公司（含子公司）2021年服务器和客户端采购项目</w:t>
            </w:r>
          </w:p>
        </w:tc>
        <w:tc>
          <w:tcPr>
            <w:tcW w:w="2453" w:type="dxa"/>
            <w:vAlign w:val="center"/>
          </w:tcPr>
          <w:p w:rsidR="00484C78" w:rsidRDefault="009766E0"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详见“技术需求”</w:t>
            </w:r>
          </w:p>
        </w:tc>
      </w:tr>
    </w:tbl>
    <w:p w:rsidR="00484C78" w:rsidRDefault="009766E0">
      <w:pPr>
        <w:tabs>
          <w:tab w:val="left" w:pos="8280"/>
        </w:tabs>
        <w:autoSpaceDE w:val="0"/>
        <w:autoSpaceDN w:val="0"/>
        <w:adjustRightInd w:val="0"/>
        <w:spacing w:line="360" w:lineRule="auto"/>
        <w:ind w:right="25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</w:t>
      </w:r>
    </w:p>
    <w:p w:rsidR="00484C78" w:rsidRDefault="009766E0">
      <w:pPr>
        <w:numPr>
          <w:ilvl w:val="0"/>
          <w:numId w:val="1"/>
        </w:numPr>
        <w:tabs>
          <w:tab w:val="left" w:pos="0"/>
          <w:tab w:val="left" w:pos="8280"/>
        </w:tabs>
        <w:autoSpaceDE w:val="0"/>
        <w:autoSpaceDN w:val="0"/>
        <w:adjustRightInd w:val="0"/>
        <w:spacing w:line="360" w:lineRule="auto"/>
        <w:ind w:right="25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本次为年度供应商采购项目，全年计划采购AIC/ACQ约38台、客户端约100台，具体采购数量按实结算。其中首批交货数量：AIC/ACQ23台、客户端50台。</w:t>
      </w:r>
    </w:p>
    <w:p w:rsidR="00484C78" w:rsidRDefault="009766E0">
      <w:pPr>
        <w:pStyle w:val="Style3"/>
        <w:numPr>
          <w:ilvl w:val="0"/>
          <w:numId w:val="1"/>
        </w:num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供应商与</w:t>
      </w:r>
      <w:r>
        <w:rPr>
          <w:rFonts w:ascii="宋体" w:hAnsi="宋体" w:cs="宋体" w:hint="eastAsia"/>
          <w:kern w:val="0"/>
          <w:sz w:val="24"/>
          <w:szCs w:val="24"/>
        </w:rPr>
        <w:t>浙江海正药业股份有限公司</w:t>
      </w:r>
      <w:r>
        <w:rPr>
          <w:rFonts w:hint="eastAsia"/>
          <w:sz w:val="24"/>
          <w:szCs w:val="24"/>
        </w:rPr>
        <w:t>签署框架合同。实物采购时，由实际使用单位（指浙江海正药业股份有限公司与海正药业（杭州）有限公司与海正药业南通有限公司与上海昂睿医药技术有限公司）与供应商签署采购合同并支付货款。</w:t>
      </w:r>
    </w:p>
    <w:p w:rsidR="00484C78" w:rsidRDefault="009766E0">
      <w:pPr>
        <w:tabs>
          <w:tab w:val="left" w:pos="8280"/>
        </w:tabs>
        <w:autoSpaceDE w:val="0"/>
        <w:autoSpaceDN w:val="0"/>
        <w:adjustRightInd w:val="0"/>
        <w:spacing w:line="360" w:lineRule="auto"/>
        <w:ind w:right="25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二、技术需求</w:t>
      </w:r>
    </w:p>
    <w:p w:rsidR="00484C78" w:rsidRDefault="009766E0">
      <w:pPr>
        <w:numPr>
          <w:ilvl w:val="0"/>
          <w:numId w:val="2"/>
        </w:numPr>
        <w:tabs>
          <w:tab w:val="left" w:pos="8280"/>
        </w:tabs>
        <w:autoSpaceDE w:val="0"/>
        <w:autoSpaceDN w:val="0"/>
        <w:adjustRightInd w:val="0"/>
        <w:spacing w:line="360" w:lineRule="auto"/>
        <w:ind w:right="25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AIC/ACQ</w:t>
      </w:r>
    </w:p>
    <w:tbl>
      <w:tblPr>
        <w:tblW w:w="90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8"/>
        <w:gridCol w:w="7639"/>
      </w:tblGrid>
      <w:tr w:rsidR="00484C78">
        <w:trPr>
          <w:trHeight w:val="447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C78" w:rsidRDefault="009766E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C78" w:rsidRDefault="009766E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配置</w:t>
            </w:r>
          </w:p>
        </w:tc>
      </w:tr>
      <w:tr w:rsidR="00484C78">
        <w:trPr>
          <w:trHeight w:val="447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C78" w:rsidRDefault="009766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▲C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u w:val="dotted"/>
              </w:rPr>
              <w:t>PU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C78" w:rsidRDefault="009766E0" w:rsidP="006F7D17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英特尔 至强</w:t>
            </w:r>
            <w:r w:rsidR="006F7D17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4210R及以上，每颗核数</w:t>
            </w:r>
            <w:r w:rsidR="006F7D17">
              <w:rPr>
                <w:rFonts w:ascii="宋体" w:hAnsi="宋体" w:cs="宋体" w:hint="eastAsia"/>
                <w:sz w:val="24"/>
              </w:rPr>
              <w:t>≥</w:t>
            </w:r>
            <w:r w:rsidR="006F7D1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  <w:r w:rsidR="006F7D17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0，进程数</w:t>
            </w:r>
            <w:r w:rsidR="006F7D17">
              <w:rPr>
                <w:rFonts w:ascii="宋体" w:hAnsi="宋体" w:cs="宋体" w:hint="eastAsia"/>
                <w:sz w:val="24"/>
              </w:rPr>
              <w:t>≥2</w:t>
            </w:r>
            <w:r w:rsidR="006F7D17">
              <w:rPr>
                <w:rFonts w:ascii="宋体" w:hAnsi="宋体" w:cs="宋体"/>
                <w:sz w:val="24"/>
              </w:rPr>
              <w:t>0，</w:t>
            </w:r>
            <w:r w:rsidR="006F7D17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主频</w:t>
            </w:r>
            <w:r w:rsidR="006F7D17">
              <w:rPr>
                <w:rFonts w:ascii="宋体" w:hAnsi="宋体" w:cs="宋体" w:hint="eastAsia"/>
                <w:sz w:val="24"/>
              </w:rPr>
              <w:t>≥</w:t>
            </w:r>
            <w:r w:rsidR="006F7D1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2.</w:t>
            </w:r>
            <w:r w:rsidR="006F7D17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4Ghz（可睿频至</w:t>
            </w:r>
            <w:r w:rsidR="006F7D1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 w:rsidR="006F7D17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.2Ghz及以上）</w:t>
            </w:r>
          </w:p>
        </w:tc>
      </w:tr>
      <w:tr w:rsidR="00484C78">
        <w:trPr>
          <w:trHeight w:val="447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C78" w:rsidRDefault="009766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▲内存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C78" w:rsidRDefault="006F7D17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6F7D17">
              <w:rPr>
                <w:rFonts w:ascii="宋体" w:hAnsi="宋体" w:cs="宋体" w:hint="eastAsia"/>
                <w:b/>
                <w:sz w:val="24"/>
              </w:rPr>
              <w:t>D</w:t>
            </w:r>
            <w:r w:rsidRPr="006F7D17">
              <w:rPr>
                <w:rFonts w:ascii="宋体" w:hAnsi="宋体" w:cs="宋体"/>
                <w:b/>
                <w:sz w:val="24"/>
              </w:rPr>
              <w:t>DR4内存</w:t>
            </w:r>
            <w:r w:rsidRPr="006F7D17">
              <w:rPr>
                <w:rFonts w:ascii="宋体" w:hAnsi="宋体" w:cs="宋体" w:hint="eastAsia"/>
                <w:b/>
                <w:sz w:val="24"/>
              </w:rPr>
              <w:t>≥</w:t>
            </w:r>
            <w:r w:rsidR="009766E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16GB，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频率</w:t>
            </w:r>
            <w:r w:rsidRPr="006F7D17">
              <w:rPr>
                <w:rFonts w:ascii="宋体" w:hAnsi="宋体" w:cs="宋体" w:hint="eastAsia"/>
                <w:b/>
                <w:sz w:val="24"/>
              </w:rPr>
              <w:t>≥</w:t>
            </w:r>
            <w:r w:rsidR="009766E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2400MHz，支持E</w:t>
            </w:r>
            <w:r w:rsidR="009766E0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CC自动纠错</w:t>
            </w:r>
          </w:p>
        </w:tc>
      </w:tr>
      <w:tr w:rsidR="00484C78">
        <w:trPr>
          <w:trHeight w:val="487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C78" w:rsidRDefault="009766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▲硬盘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C78" w:rsidRDefault="009766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2*480GB固态硬盘SATA MLC RAID1 </w:t>
            </w:r>
          </w:p>
        </w:tc>
      </w:tr>
      <w:tr w:rsidR="00484C78">
        <w:trPr>
          <w:trHeight w:val="447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C78" w:rsidRDefault="009766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▲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网卡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C78" w:rsidRPr="006F7D17" w:rsidRDefault="006F7D17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6F7D17">
              <w:rPr>
                <w:rFonts w:ascii="Arial" w:hAnsi="Arial" w:cs="Arial"/>
                <w:b/>
                <w:color w:val="444444"/>
                <w:szCs w:val="21"/>
                <w:shd w:val="clear" w:color="auto" w:fill="FFFFFF"/>
              </w:rPr>
              <w:t xml:space="preserve">2 </w:t>
            </w:r>
            <w:r w:rsidRPr="006F7D17">
              <w:rPr>
                <w:rFonts w:ascii="Arial" w:hAnsi="Arial" w:cs="Arial"/>
                <w:b/>
                <w:color w:val="444444"/>
                <w:szCs w:val="21"/>
                <w:shd w:val="clear" w:color="auto" w:fill="FFFFFF"/>
              </w:rPr>
              <w:t>个</w:t>
            </w:r>
            <w:r w:rsidRPr="006F7D17">
              <w:rPr>
                <w:rFonts w:ascii="Arial" w:hAnsi="Arial" w:cs="Arial"/>
                <w:b/>
                <w:color w:val="444444"/>
                <w:szCs w:val="21"/>
                <w:shd w:val="clear" w:color="auto" w:fill="FFFFFF"/>
              </w:rPr>
              <w:t xml:space="preserve"> 1 GbE </w:t>
            </w:r>
            <w:r w:rsidRPr="006F7D17">
              <w:rPr>
                <w:rFonts w:ascii="Arial" w:hAnsi="Arial" w:cs="Arial"/>
                <w:b/>
                <w:color w:val="444444"/>
                <w:szCs w:val="21"/>
                <w:shd w:val="clear" w:color="auto" w:fill="FFFFFF"/>
              </w:rPr>
              <w:t>端口及以上</w:t>
            </w:r>
          </w:p>
        </w:tc>
      </w:tr>
      <w:tr w:rsidR="00484C78">
        <w:trPr>
          <w:trHeight w:val="447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C78" w:rsidRDefault="009766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▲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电源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C78" w:rsidRDefault="009766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双电源，</w:t>
            </w:r>
            <w:r w:rsidR="006F7D17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功率</w:t>
            </w:r>
            <w:r w:rsidR="006F7D17" w:rsidRPr="006F7D17">
              <w:rPr>
                <w:rFonts w:ascii="宋体" w:hAnsi="宋体" w:cs="宋体" w:hint="eastAsia"/>
                <w:b/>
                <w:sz w:val="24"/>
              </w:rPr>
              <w:t>≥</w:t>
            </w:r>
            <w:r w:rsidR="006F7D17">
              <w:rPr>
                <w:rFonts w:ascii="宋体" w:hAnsi="宋体" w:cs="宋体" w:hint="eastAsia"/>
                <w:b/>
                <w:sz w:val="24"/>
              </w:rPr>
              <w:t>7</w:t>
            </w:r>
            <w:r w:rsidR="006F7D17">
              <w:rPr>
                <w:rFonts w:ascii="宋体" w:hAnsi="宋体" w:cs="宋体"/>
                <w:b/>
                <w:sz w:val="24"/>
              </w:rPr>
              <w:t>50W，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通过8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0plus白金级及以上认证</w:t>
            </w:r>
          </w:p>
        </w:tc>
      </w:tr>
      <w:tr w:rsidR="00484C78">
        <w:trPr>
          <w:trHeight w:val="447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C78" w:rsidRDefault="009766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▲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尺寸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C78" w:rsidRDefault="009766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标准的2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U机架式服务器，配置标准服务器上架导轨</w:t>
            </w:r>
          </w:p>
        </w:tc>
      </w:tr>
    </w:tbl>
    <w:p w:rsidR="00484C78" w:rsidRDefault="009766E0">
      <w:pPr>
        <w:pStyle w:val="Style3"/>
        <w:numPr>
          <w:ilvl w:val="0"/>
          <w:numId w:val="2"/>
        </w:num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客户端</w:t>
      </w:r>
    </w:p>
    <w:tbl>
      <w:tblPr>
        <w:tblW w:w="90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8"/>
        <w:gridCol w:w="7639"/>
      </w:tblGrid>
      <w:tr w:rsidR="00484C78">
        <w:trPr>
          <w:trHeight w:val="447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C78" w:rsidRDefault="009766E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C78" w:rsidRDefault="009766E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配置</w:t>
            </w:r>
          </w:p>
        </w:tc>
      </w:tr>
      <w:tr w:rsidR="00484C78">
        <w:trPr>
          <w:trHeight w:val="447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C78" w:rsidRDefault="009766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▲C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u w:val="dotted"/>
              </w:rPr>
              <w:t>PU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C78" w:rsidRDefault="009766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英特尔酷睿 i7-10700处理器及以上（低功率版本除外）</w:t>
            </w:r>
          </w:p>
        </w:tc>
      </w:tr>
      <w:tr w:rsidR="00484C78">
        <w:trPr>
          <w:trHeight w:val="447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C78" w:rsidRDefault="009766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▲内存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C78" w:rsidRDefault="00783F9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6F7D17">
              <w:rPr>
                <w:rFonts w:ascii="宋体" w:hAnsi="宋体" w:cs="宋体" w:hint="eastAsia"/>
                <w:b/>
                <w:sz w:val="24"/>
              </w:rPr>
              <w:t>D</w:t>
            </w:r>
            <w:r w:rsidRPr="006F7D17">
              <w:rPr>
                <w:rFonts w:ascii="宋体" w:hAnsi="宋体" w:cs="宋体"/>
                <w:b/>
                <w:sz w:val="24"/>
              </w:rPr>
              <w:t>DR4内存</w:t>
            </w:r>
            <w:r w:rsidRPr="006F7D17">
              <w:rPr>
                <w:rFonts w:ascii="宋体" w:hAnsi="宋体" w:cs="宋体" w:hint="eastAsia"/>
                <w:b/>
                <w:sz w:val="24"/>
              </w:rPr>
              <w:t>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16GB</w:t>
            </w:r>
            <w:r w:rsidR="009766E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频率</w:t>
            </w:r>
            <w:r w:rsidRPr="006F7D17">
              <w:rPr>
                <w:rFonts w:ascii="宋体" w:hAnsi="宋体" w:cs="宋体" w:hint="eastAsia"/>
                <w:b/>
                <w:sz w:val="24"/>
              </w:rPr>
              <w:t>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2400MHz</w:t>
            </w:r>
          </w:p>
        </w:tc>
      </w:tr>
      <w:tr w:rsidR="00484C78">
        <w:trPr>
          <w:trHeight w:val="487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C78" w:rsidRDefault="009766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▲硬盘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C78" w:rsidRDefault="009766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2*480GB固态硬盘 RAID1 </w:t>
            </w:r>
          </w:p>
        </w:tc>
      </w:tr>
      <w:tr w:rsidR="00484C78">
        <w:trPr>
          <w:trHeight w:val="447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C78" w:rsidRDefault="009766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▲显卡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C78" w:rsidRDefault="00783F9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集成显卡</w:t>
            </w:r>
          </w:p>
        </w:tc>
      </w:tr>
      <w:tr w:rsidR="00484C78">
        <w:trPr>
          <w:trHeight w:val="447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C78" w:rsidRDefault="009766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▲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网卡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C78" w:rsidRDefault="009766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千兆单网卡</w:t>
            </w:r>
          </w:p>
        </w:tc>
      </w:tr>
      <w:tr w:rsidR="00484C78">
        <w:trPr>
          <w:trHeight w:val="447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C78" w:rsidRDefault="009766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▲显示器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C78" w:rsidRDefault="009766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23.8寸及以上，16：9，最大分辨率：1920*1080。</w:t>
            </w:r>
          </w:p>
        </w:tc>
      </w:tr>
      <w:tr w:rsidR="00484C78">
        <w:trPr>
          <w:trHeight w:val="447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C78" w:rsidRDefault="009766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▲附件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C78" w:rsidRDefault="009766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配鼠标及键盘</w:t>
            </w:r>
          </w:p>
        </w:tc>
      </w:tr>
    </w:tbl>
    <w:p w:rsidR="00484C78" w:rsidRDefault="009766E0">
      <w:pPr>
        <w:pStyle w:val="Style3"/>
        <w:numPr>
          <w:ilvl w:val="0"/>
          <w:numId w:val="2"/>
        </w:num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品牌要求</w:t>
      </w:r>
    </w:p>
    <w:tbl>
      <w:tblPr>
        <w:tblW w:w="90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8"/>
        <w:gridCol w:w="7639"/>
      </w:tblGrid>
      <w:tr w:rsidR="00484C78">
        <w:trPr>
          <w:trHeight w:val="447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C78" w:rsidRPr="00B42F17" w:rsidRDefault="009766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B42F17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▲</w:t>
            </w:r>
            <w:r w:rsidRPr="00B42F17"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品牌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C78" w:rsidRPr="00E32203" w:rsidRDefault="009766E0" w:rsidP="00783F9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color w:val="FF0000"/>
                <w:sz w:val="24"/>
              </w:rPr>
            </w:pPr>
            <w:r w:rsidRPr="00B42F17"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联想（含ThinkPad）、戴尔、惠普，</w:t>
            </w:r>
            <w:r w:rsidR="00B42F17" w:rsidRPr="00B42F17">
              <w:rPr>
                <w:rFonts w:ascii="宋体" w:hAnsi="宋体" w:cs="宋体" w:hint="eastAsia"/>
                <w:b/>
                <w:color w:val="000000" w:themeColor="text1"/>
                <w:sz w:val="24"/>
              </w:rPr>
              <w:t>采</w:t>
            </w:r>
            <w:r w:rsidR="00B42F17" w:rsidRPr="00783F98">
              <w:rPr>
                <w:rFonts w:ascii="宋体" w:hAnsi="宋体" w:cs="宋体" w:hint="eastAsia"/>
                <w:b/>
                <w:sz w:val="24"/>
              </w:rPr>
              <w:t>用原厂设计、制造的产品，非OEM贴牌产品，服务器主体及配件均须同一品牌以保证兼容性</w:t>
            </w:r>
            <w:r w:rsidR="005C13BD">
              <w:rPr>
                <w:rFonts w:ascii="宋体" w:hAnsi="宋体" w:cs="宋体" w:hint="eastAsia"/>
                <w:b/>
                <w:sz w:val="24"/>
              </w:rPr>
              <w:t>。</w:t>
            </w:r>
          </w:p>
        </w:tc>
      </w:tr>
    </w:tbl>
    <w:p w:rsidR="00484C78" w:rsidRDefault="009766E0">
      <w:pPr>
        <w:numPr>
          <w:ilvl w:val="0"/>
          <w:numId w:val="3"/>
        </w:numPr>
        <w:tabs>
          <w:tab w:val="left" w:pos="8280"/>
        </w:tabs>
        <w:autoSpaceDE w:val="0"/>
        <w:autoSpaceDN w:val="0"/>
        <w:adjustRightInd w:val="0"/>
        <w:spacing w:line="360" w:lineRule="auto"/>
        <w:ind w:right="25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商务需求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3"/>
        <w:gridCol w:w="7057"/>
      </w:tblGrid>
      <w:tr w:rsidR="00484C78" w:rsidTr="00C47465">
        <w:trPr>
          <w:trHeight w:val="23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78" w:rsidRDefault="009766E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事项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78" w:rsidRDefault="009766E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要 求</w:t>
            </w:r>
          </w:p>
        </w:tc>
      </w:tr>
      <w:tr w:rsidR="00484C78" w:rsidTr="00C47465">
        <w:trPr>
          <w:trHeight w:val="23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78" w:rsidRDefault="009766E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▲合同履行期限和交货期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78" w:rsidRDefault="009766E0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合同履行期限：合同签订之日起一年。</w:t>
            </w:r>
          </w:p>
          <w:p w:rsidR="00484C78" w:rsidRDefault="009766E0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交货期：首批次货物在合同签订之日起20天内完成供货、安装、调试直至验收合格，其他批次货物在接到用户书面通知后20天内完成供货、安装、调试直至验收合格，</w:t>
            </w:r>
          </w:p>
        </w:tc>
      </w:tr>
      <w:tr w:rsidR="00484C78" w:rsidTr="00C47465">
        <w:trPr>
          <w:trHeight w:val="23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78" w:rsidRDefault="009766E0">
            <w:pPr>
              <w:widowControl/>
              <w:spacing w:line="312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▲交货地点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78" w:rsidRDefault="009766E0">
            <w:pPr>
              <w:widowControl/>
              <w:spacing w:line="312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浙江海正药业股份有限公司，海正药业（杭州）有限公司，海正药业南通有限公司，上海昂睿医药技术有限公司。</w:t>
            </w:r>
          </w:p>
        </w:tc>
      </w:tr>
      <w:tr w:rsidR="00484C78" w:rsidTr="00C47465">
        <w:trPr>
          <w:trHeight w:val="23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78" w:rsidRDefault="009766E0">
            <w:pPr>
              <w:widowControl/>
              <w:spacing w:line="312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▲付款条件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78" w:rsidRDefault="009766E0">
            <w:pPr>
              <w:widowControl/>
              <w:spacing w:line="312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首批次货物：合同生效之日起</w:t>
            </w:r>
            <w:r>
              <w:rPr>
                <w:rFonts w:hint="eastAsia"/>
                <w:b/>
                <w:bCs/>
                <w:sz w:val="24"/>
              </w:rPr>
              <w:t>7</w:t>
            </w:r>
            <w:r>
              <w:rPr>
                <w:rFonts w:hint="eastAsia"/>
                <w:b/>
                <w:bCs/>
                <w:sz w:val="24"/>
              </w:rPr>
              <w:t>日内支付首批次货物对应金额的</w:t>
            </w:r>
            <w:r>
              <w:rPr>
                <w:rFonts w:hint="eastAsia"/>
                <w:b/>
                <w:bCs/>
                <w:sz w:val="24"/>
              </w:rPr>
              <w:t>30%</w:t>
            </w:r>
            <w:r>
              <w:rPr>
                <w:rFonts w:hint="eastAsia"/>
                <w:b/>
                <w:bCs/>
                <w:sz w:val="24"/>
              </w:rPr>
              <w:t>作为预付款；验收合格，采购人自收到该批次货物对应的全额发票后</w:t>
            </w:r>
            <w:r>
              <w:rPr>
                <w:rFonts w:hint="eastAsia"/>
                <w:b/>
                <w:bCs/>
                <w:sz w:val="24"/>
              </w:rPr>
              <w:t>30</w:t>
            </w:r>
            <w:r>
              <w:rPr>
                <w:rFonts w:hint="eastAsia"/>
                <w:b/>
                <w:bCs/>
                <w:sz w:val="24"/>
              </w:rPr>
              <w:t>日内支付余款。</w:t>
            </w:r>
          </w:p>
          <w:p w:rsidR="00484C78" w:rsidRDefault="009766E0">
            <w:pPr>
              <w:pStyle w:val="Style3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其他批次货物：</w:t>
            </w:r>
            <w:r>
              <w:rPr>
                <w:rFonts w:hint="eastAsia"/>
                <w:b/>
                <w:bCs/>
                <w:sz w:val="24"/>
                <w:szCs w:val="24"/>
              </w:rPr>
              <w:t>验收合格，采购人自收到该批次货物对应的全额发票后</w:t>
            </w:r>
            <w:r>
              <w:rPr>
                <w:rFonts w:hint="eastAsia"/>
                <w:b/>
                <w:bCs/>
                <w:sz w:val="24"/>
                <w:szCs w:val="24"/>
              </w:rPr>
              <w:t>30</w:t>
            </w:r>
            <w:r>
              <w:rPr>
                <w:rFonts w:hint="eastAsia"/>
                <w:b/>
                <w:bCs/>
                <w:sz w:val="24"/>
                <w:szCs w:val="24"/>
              </w:rPr>
              <w:t>日内付清。</w:t>
            </w:r>
          </w:p>
        </w:tc>
      </w:tr>
      <w:tr w:rsidR="00484C78" w:rsidTr="00C47465">
        <w:trPr>
          <w:trHeight w:val="23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78" w:rsidRDefault="009766E0">
            <w:pPr>
              <w:widowControl/>
              <w:spacing w:line="312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质量保证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78" w:rsidRDefault="009766E0">
            <w:pPr>
              <w:widowControl/>
              <w:numPr>
                <w:ilvl w:val="0"/>
                <w:numId w:val="4"/>
              </w:numPr>
              <w:spacing w:line="312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中标供应商确保提供的货物完全是崭新产品。所提供货物质量必须符合国家相关标准，必须满足本次采购的要求，若所供货物经产品质量检测机构检测认定质量不合格，造成的损失和后果由该供应商负全责。</w:t>
            </w:r>
          </w:p>
          <w:p w:rsidR="00484C78" w:rsidRDefault="009766E0">
            <w:pPr>
              <w:widowControl/>
              <w:numPr>
                <w:ilvl w:val="0"/>
                <w:numId w:val="4"/>
              </w:numPr>
              <w:spacing w:line="312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产品配置须是原生产厂商生产（机器必须是未开封状态），通过厂家官方400/800服务热线或官方网站可根据序列号查询到该产品的服务和配置信息，必须和采购要求一致，所有硬件设备保修信息均为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浙江海正药业股份有限公司或海正药业（杭州）有限公司或海正药业南通有限公司或上海昂睿医药技术有限公司。</w:t>
            </w:r>
          </w:p>
          <w:p w:rsidR="00484C78" w:rsidRDefault="009766E0">
            <w:pPr>
              <w:widowControl/>
              <w:numPr>
                <w:ilvl w:val="0"/>
                <w:numId w:val="4"/>
              </w:numPr>
              <w:spacing w:line="312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投标人投标时所提供的设备如在实际供货时已经废型（不列入该厂家当时的产品系统），投标人必须按中标价提供更高配置的设备，否则按违约处理。</w:t>
            </w:r>
          </w:p>
          <w:p w:rsidR="00484C78" w:rsidRDefault="009766E0">
            <w:pPr>
              <w:widowControl/>
              <w:numPr>
                <w:ilvl w:val="0"/>
                <w:numId w:val="4"/>
              </w:numPr>
              <w:spacing w:line="312" w:lineRule="auto"/>
              <w:ind w:firstLineChars="200" w:firstLine="482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▲设备质保期5年，时间从交货验收合格之日起计，并提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供原厂质保函。</w:t>
            </w:r>
          </w:p>
          <w:p w:rsidR="00484C78" w:rsidRDefault="009766E0">
            <w:pPr>
              <w:widowControl/>
              <w:numPr>
                <w:ilvl w:val="0"/>
                <w:numId w:val="4"/>
              </w:numPr>
              <w:spacing w:line="312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质保期内须免费维修和替换任何由于产品自身质量问题造成的损坏。</w:t>
            </w:r>
          </w:p>
        </w:tc>
      </w:tr>
      <w:tr w:rsidR="00484C78" w:rsidTr="00C47465">
        <w:trPr>
          <w:trHeight w:val="23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78" w:rsidRDefault="009766E0">
            <w:pPr>
              <w:widowControl/>
              <w:spacing w:line="312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免费维修的响应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78" w:rsidRDefault="009766E0">
            <w:pPr>
              <w:widowControl/>
              <w:numPr>
                <w:ilvl w:val="0"/>
                <w:numId w:val="5"/>
              </w:numPr>
              <w:spacing w:line="31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在质保期内，若遇到紧急故障，原厂无法及时到达现场，或一般常规故障，无需一定要原厂维修，在收到用户通知后，供应商须提供相应的免费售后服务，其中紧急故障要求供应商8小时内到达现场维修。</w:t>
            </w:r>
          </w:p>
          <w:p w:rsidR="00484C78" w:rsidRDefault="009766E0">
            <w:pPr>
              <w:widowControl/>
              <w:numPr>
                <w:ilvl w:val="0"/>
                <w:numId w:val="5"/>
              </w:numPr>
              <w:spacing w:line="31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供应商售后服务时，若发现故障是因产品质量问题引起的，则维修故障所产生的费用均由供应商负责。</w:t>
            </w:r>
          </w:p>
        </w:tc>
      </w:tr>
      <w:tr w:rsidR="00484C78" w:rsidTr="00C47465">
        <w:trPr>
          <w:trHeight w:val="23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78" w:rsidRDefault="009766E0">
            <w:pPr>
              <w:widowControl/>
              <w:spacing w:line="312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培训要求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78" w:rsidRDefault="009766E0">
            <w:pPr>
              <w:widowControl/>
              <w:spacing w:line="31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在用户安装现场对用户进行操作培训；为用户提供基本原理、操作、日常维护及基础分析理论课程。</w:t>
            </w:r>
          </w:p>
        </w:tc>
      </w:tr>
      <w:tr w:rsidR="00484C78" w:rsidTr="00C47465">
        <w:trPr>
          <w:trHeight w:val="23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78" w:rsidRDefault="009766E0">
            <w:pPr>
              <w:widowControl/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商品包装和快递包装要求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78" w:rsidRDefault="009766E0">
            <w:pPr>
              <w:widowControl/>
              <w:spacing w:line="312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符合《商品包装政府采购需求标准（试行）》、《快递包装政府采购需求标准（试行）》的要求，具体详见“财办库〔2020〕123号 关于印发《商品包装政府采购需求标准（试行）》、《快递包装政府采购需求标准（试行）》的通知”。</w:t>
            </w:r>
          </w:p>
        </w:tc>
      </w:tr>
      <w:tr w:rsidR="00484C78" w:rsidTr="00C47465">
        <w:trPr>
          <w:trHeight w:val="23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78" w:rsidRDefault="009766E0">
            <w:pPr>
              <w:widowControl/>
              <w:spacing w:line="312" w:lineRule="auto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▲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价格调整说明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78" w:rsidRDefault="009766E0">
            <w:pPr>
              <w:widowControl/>
              <w:spacing w:line="312" w:lineRule="auto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以签订合同时中标产品厂家官网指导价为依据（官网无指导价的，以京东商城自营店价格为依据；若该品牌京东商城无自营店的，以京东商城专卖店的均价作为价格依据），若中标产品的指导价降幅超过10%的，本项目结算单价同比例下浮。降幅未超过10%的，本项目结算单价不做调整。</w:t>
            </w:r>
          </w:p>
        </w:tc>
      </w:tr>
    </w:tbl>
    <w:p w:rsidR="00484C78" w:rsidRDefault="00484C78">
      <w:pPr>
        <w:pStyle w:val="Style3"/>
      </w:pPr>
    </w:p>
    <w:sectPr w:rsidR="00484C78" w:rsidSect="00FE7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80F" w:rsidRDefault="00AB480F" w:rsidP="006F7D17">
      <w:r>
        <w:separator/>
      </w:r>
    </w:p>
  </w:endnote>
  <w:endnote w:type="continuationSeparator" w:id="0">
    <w:p w:rsidR="00AB480F" w:rsidRDefault="00AB480F" w:rsidP="006F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80F" w:rsidRDefault="00AB480F" w:rsidP="006F7D17">
      <w:r>
        <w:separator/>
      </w:r>
    </w:p>
  </w:footnote>
  <w:footnote w:type="continuationSeparator" w:id="0">
    <w:p w:rsidR="00AB480F" w:rsidRDefault="00AB480F" w:rsidP="006F7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76DD6F"/>
    <w:multiLevelType w:val="singleLevel"/>
    <w:tmpl w:val="A076DD6F"/>
    <w:lvl w:ilvl="0">
      <w:start w:val="1"/>
      <w:numFmt w:val="decimal"/>
      <w:suff w:val="nothing"/>
      <w:lvlText w:val="%1．"/>
      <w:lvlJc w:val="left"/>
      <w:pPr>
        <w:ind w:left="82" w:firstLine="400"/>
      </w:pPr>
      <w:rPr>
        <w:rFonts w:hint="default"/>
      </w:rPr>
    </w:lvl>
  </w:abstractNum>
  <w:abstractNum w:abstractNumId="1" w15:restartNumberingAfterBreak="0">
    <w:nsid w:val="C5C80FEB"/>
    <w:multiLevelType w:val="singleLevel"/>
    <w:tmpl w:val="C5C80FEB"/>
    <w:lvl w:ilvl="0">
      <w:start w:val="1"/>
      <w:numFmt w:val="decimal"/>
      <w:suff w:val="nothing"/>
      <w:lvlText w:val="%1."/>
      <w:lvlJc w:val="left"/>
    </w:lvl>
  </w:abstractNum>
  <w:abstractNum w:abstractNumId="2" w15:restartNumberingAfterBreak="0">
    <w:nsid w:val="C9E44100"/>
    <w:multiLevelType w:val="singleLevel"/>
    <w:tmpl w:val="C9E4410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3470E0DA"/>
    <w:multiLevelType w:val="singleLevel"/>
    <w:tmpl w:val="3470E0D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7FC165B9"/>
    <w:multiLevelType w:val="singleLevel"/>
    <w:tmpl w:val="7FC165B9"/>
    <w:lvl w:ilvl="0">
      <w:start w:val="1"/>
      <w:numFmt w:val="decimal"/>
      <w:suff w:val="nothing"/>
      <w:lvlText w:val="%1．"/>
      <w:lvlJc w:val="left"/>
      <w:pPr>
        <w:ind w:left="82" w:firstLine="4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CFD5CE3"/>
    <w:rsid w:val="00003962"/>
    <w:rsid w:val="001075D7"/>
    <w:rsid w:val="0018423A"/>
    <w:rsid w:val="00211407"/>
    <w:rsid w:val="00242460"/>
    <w:rsid w:val="0029746A"/>
    <w:rsid w:val="00342BB8"/>
    <w:rsid w:val="00344661"/>
    <w:rsid w:val="003465D3"/>
    <w:rsid w:val="00373452"/>
    <w:rsid w:val="003D6642"/>
    <w:rsid w:val="004362A7"/>
    <w:rsid w:val="00462C65"/>
    <w:rsid w:val="00484C78"/>
    <w:rsid w:val="0051019C"/>
    <w:rsid w:val="00512BC0"/>
    <w:rsid w:val="00592C5A"/>
    <w:rsid w:val="005C13BD"/>
    <w:rsid w:val="005E1BA1"/>
    <w:rsid w:val="00636874"/>
    <w:rsid w:val="00641C32"/>
    <w:rsid w:val="006638E8"/>
    <w:rsid w:val="006F7D17"/>
    <w:rsid w:val="00780291"/>
    <w:rsid w:val="00783F98"/>
    <w:rsid w:val="00793398"/>
    <w:rsid w:val="007C5268"/>
    <w:rsid w:val="007F321D"/>
    <w:rsid w:val="007F77BB"/>
    <w:rsid w:val="00805EA2"/>
    <w:rsid w:val="00806020"/>
    <w:rsid w:val="00817F01"/>
    <w:rsid w:val="0084084D"/>
    <w:rsid w:val="00846D93"/>
    <w:rsid w:val="008612A0"/>
    <w:rsid w:val="00870ABB"/>
    <w:rsid w:val="00892AFD"/>
    <w:rsid w:val="008D7CCA"/>
    <w:rsid w:val="0091454E"/>
    <w:rsid w:val="00926DB7"/>
    <w:rsid w:val="0093504A"/>
    <w:rsid w:val="009766E0"/>
    <w:rsid w:val="00990CDF"/>
    <w:rsid w:val="009913C1"/>
    <w:rsid w:val="00992DA6"/>
    <w:rsid w:val="009B20E7"/>
    <w:rsid w:val="009E5539"/>
    <w:rsid w:val="00A250C3"/>
    <w:rsid w:val="00A54A4A"/>
    <w:rsid w:val="00A57CCE"/>
    <w:rsid w:val="00A8446E"/>
    <w:rsid w:val="00AB480F"/>
    <w:rsid w:val="00B42F17"/>
    <w:rsid w:val="00B874B4"/>
    <w:rsid w:val="00BB1175"/>
    <w:rsid w:val="00BF5433"/>
    <w:rsid w:val="00C47465"/>
    <w:rsid w:val="00C73214"/>
    <w:rsid w:val="00C93ACA"/>
    <w:rsid w:val="00CE7062"/>
    <w:rsid w:val="00D06DE1"/>
    <w:rsid w:val="00D07D22"/>
    <w:rsid w:val="00D251FE"/>
    <w:rsid w:val="00D56AFE"/>
    <w:rsid w:val="00DF58D8"/>
    <w:rsid w:val="00E32203"/>
    <w:rsid w:val="00E60CD3"/>
    <w:rsid w:val="00EC3246"/>
    <w:rsid w:val="00ED470B"/>
    <w:rsid w:val="00EE16A2"/>
    <w:rsid w:val="00F938FA"/>
    <w:rsid w:val="00FE7EB9"/>
    <w:rsid w:val="0AAD3392"/>
    <w:rsid w:val="0ABA7640"/>
    <w:rsid w:val="16DA21A0"/>
    <w:rsid w:val="1D8854C9"/>
    <w:rsid w:val="2A9E4717"/>
    <w:rsid w:val="3C391681"/>
    <w:rsid w:val="3CC45461"/>
    <w:rsid w:val="3CFD5CE3"/>
    <w:rsid w:val="4C9A5C31"/>
    <w:rsid w:val="59F85BEC"/>
    <w:rsid w:val="61E11186"/>
    <w:rsid w:val="6ABA752A"/>
    <w:rsid w:val="765E0028"/>
    <w:rsid w:val="77B22A77"/>
    <w:rsid w:val="7B55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E57818-89BE-48A5-9472-52B32518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Style3"/>
    <w:qFormat/>
    <w:rsid w:val="00FE7EB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_Style 3"/>
    <w:uiPriority w:val="1"/>
    <w:qFormat/>
    <w:rsid w:val="00FE7EB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a3">
    <w:name w:val="annotation text"/>
    <w:basedOn w:val="a"/>
    <w:link w:val="a4"/>
    <w:qFormat/>
    <w:rsid w:val="00FE7EB9"/>
    <w:pPr>
      <w:jc w:val="left"/>
    </w:pPr>
  </w:style>
  <w:style w:type="paragraph" w:styleId="a5">
    <w:name w:val="Balloon Text"/>
    <w:basedOn w:val="a"/>
    <w:link w:val="a6"/>
    <w:qFormat/>
    <w:rsid w:val="00FE7EB9"/>
    <w:rPr>
      <w:sz w:val="18"/>
      <w:szCs w:val="18"/>
    </w:rPr>
  </w:style>
  <w:style w:type="paragraph" w:styleId="a7">
    <w:name w:val="footer"/>
    <w:basedOn w:val="a"/>
    <w:link w:val="a8"/>
    <w:qFormat/>
    <w:rsid w:val="00FE7E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rsid w:val="00FE7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sid w:val="00FE7EB9"/>
    <w:rPr>
      <w:b/>
      <w:bCs/>
    </w:rPr>
  </w:style>
  <w:style w:type="character" w:styleId="ad">
    <w:name w:val="annotation reference"/>
    <w:basedOn w:val="a0"/>
    <w:qFormat/>
    <w:rsid w:val="00FE7EB9"/>
    <w:rPr>
      <w:sz w:val="21"/>
      <w:szCs w:val="21"/>
    </w:rPr>
  </w:style>
  <w:style w:type="character" w:customStyle="1" w:styleId="aa">
    <w:name w:val="页眉 字符"/>
    <w:basedOn w:val="a0"/>
    <w:link w:val="a9"/>
    <w:qFormat/>
    <w:rsid w:val="00FE7EB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sid w:val="00FE7EB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sid w:val="00FE7EB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sid w:val="00FE7EB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c">
    <w:name w:val="批注主题 字符"/>
    <w:basedOn w:val="a4"/>
    <w:link w:val="ab"/>
    <w:qFormat/>
    <w:rsid w:val="00FE7EB9"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</Words>
  <Characters>1598</Characters>
  <Application>Microsoft Office Word</Application>
  <DocSecurity>0</DocSecurity>
  <Lines>13</Lines>
  <Paragraphs>3</Paragraphs>
  <ScaleCrop>false</ScaleCrop>
  <Company>Organization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周正辉</dc:creator>
  <cp:lastModifiedBy>Hisun</cp:lastModifiedBy>
  <cp:revision>10</cp:revision>
  <cp:lastPrinted>2021-03-07T07:38:00Z</cp:lastPrinted>
  <dcterms:created xsi:type="dcterms:W3CDTF">2021-03-19T01:26:00Z</dcterms:created>
  <dcterms:modified xsi:type="dcterms:W3CDTF">2021-03-23T01:35:00Z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