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DFC88">
      <w:pPr>
        <w:adjustRightInd w:val="0"/>
        <w:snapToGrid w:val="0"/>
        <w:spacing w:line="1200" w:lineRule="exact"/>
        <w:jc w:val="center"/>
        <w:rPr>
          <w:rFonts w:hint="eastAsia"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3FB421B5">
      <w:pPr>
        <w:adjustRightInd w:val="0"/>
        <w:snapToGrid w:val="0"/>
        <w:spacing w:line="1200" w:lineRule="exact"/>
        <w:jc w:val="center"/>
        <w:rPr>
          <w:rFonts w:hint="eastAsia"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01073D84">
      <w:pPr>
        <w:adjustRightInd w:val="0"/>
        <w:snapToGrid w:val="0"/>
        <w:jc w:val="center"/>
        <w:rPr>
          <w:rFonts w:hint="eastAsia" w:ascii="宋体" w:hAnsi="宋体" w:cs="Arial"/>
          <w:bCs/>
          <w:color w:val="FF0000"/>
          <w:sz w:val="36"/>
          <w:szCs w:val="36"/>
          <w:u w:val="single"/>
          <w:shd w:val="pct10" w:color="auto" w:fill="FFFFFF"/>
        </w:rPr>
      </w:pPr>
    </w:p>
    <w:p w14:paraId="0E8CC613">
      <w:pPr>
        <w:adjustRightInd w:val="0"/>
        <w:snapToGrid w:val="0"/>
        <w:spacing w:line="360" w:lineRule="auto"/>
        <w:ind w:left="1955" w:hanging="1955" w:hangingChars="541"/>
        <w:jc w:val="center"/>
        <w:rPr>
          <w:rFonts w:hint="eastAsia" w:ascii="宋体" w:hAnsi="宋体"/>
          <w:b/>
          <w:bCs/>
          <w:sz w:val="36"/>
          <w:szCs w:val="36"/>
        </w:rPr>
      </w:pPr>
      <w:r>
        <w:rPr>
          <w:rFonts w:hint="eastAsia" w:ascii="宋体" w:hAnsi="宋体"/>
          <w:b/>
          <w:bCs/>
          <w:sz w:val="36"/>
          <w:szCs w:val="36"/>
        </w:rPr>
        <w:t>（电子投标、不见面开标方式）</w:t>
      </w:r>
    </w:p>
    <w:p w14:paraId="56023A5B">
      <w:pPr>
        <w:adjustRightInd w:val="0"/>
        <w:snapToGrid w:val="0"/>
        <w:jc w:val="left"/>
        <w:rPr>
          <w:rFonts w:hint="eastAsia" w:ascii="黑体" w:hAnsi="黑体" w:eastAsia="黑体"/>
          <w:b/>
          <w:bCs/>
          <w:color w:val="00B050"/>
          <w:sz w:val="32"/>
          <w:szCs w:val="32"/>
        </w:rPr>
      </w:pPr>
    </w:p>
    <w:p w14:paraId="59ABEF89">
      <w:pPr>
        <w:pStyle w:val="21"/>
      </w:pPr>
    </w:p>
    <w:p w14:paraId="369575C7">
      <w:pPr>
        <w:adjustRightInd w:val="0"/>
        <w:snapToGrid w:val="0"/>
        <w:rPr>
          <w:rFonts w:hint="eastAsia" w:ascii="黑体" w:hAnsi="黑体" w:eastAsia="黑体"/>
          <w:b/>
          <w:bCs/>
          <w:color w:val="000000"/>
          <w:sz w:val="28"/>
          <w:szCs w:val="28"/>
        </w:rPr>
      </w:pPr>
    </w:p>
    <w:p w14:paraId="2A5ED76E">
      <w:pPr>
        <w:adjustRightInd w:val="0"/>
        <w:snapToGrid w:val="0"/>
        <w:spacing w:line="360" w:lineRule="auto"/>
        <w:ind w:left="1517" w:leftChars="401" w:hanging="675" w:hangingChars="24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临海市中等职业技术学校实训场地改造工程</w:t>
      </w:r>
    </w:p>
    <w:p w14:paraId="63F17C60">
      <w:pPr>
        <w:adjustRightInd w:val="0"/>
        <w:snapToGrid w:val="0"/>
        <w:spacing w:line="360" w:lineRule="auto"/>
        <w:ind w:left="1517" w:leftChars="401" w:hanging="675" w:hangingChars="240"/>
        <w:rPr>
          <w:rFonts w:hint="default" w:ascii="宋体" w:hAnsi="宋体" w:eastAsia="宋体" w:cs="宋体"/>
          <w:bCs/>
          <w:color w:val="000000"/>
          <w:sz w:val="28"/>
          <w:szCs w:val="28"/>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cs="宋体"/>
          <w:b/>
          <w:bCs/>
          <w:color w:val="000000"/>
          <w:sz w:val="28"/>
          <w:szCs w:val="28"/>
          <w:highlight w:val="none"/>
          <w:lang w:val="en-US" w:eastAsia="zh-CN"/>
        </w:rPr>
        <w:t xml:space="preserve">ZJJJ-202517                 </w:t>
      </w:r>
    </w:p>
    <w:p w14:paraId="6FAB74F8">
      <w:pPr>
        <w:rPr>
          <w:rFonts w:hint="eastAsia" w:ascii="宋体" w:hAnsi="宋体" w:eastAsia="宋体" w:cs="宋体"/>
          <w:color w:val="000000"/>
          <w:sz w:val="24"/>
          <w:highlight w:val="none"/>
        </w:rPr>
      </w:pPr>
    </w:p>
    <w:p w14:paraId="566BB89C">
      <w:pPr>
        <w:rPr>
          <w:rFonts w:hint="eastAsia" w:ascii="宋体" w:hAnsi="宋体" w:eastAsia="宋体" w:cs="宋体"/>
          <w:color w:val="000000"/>
          <w:sz w:val="24"/>
          <w:highlight w:val="none"/>
        </w:rPr>
      </w:pPr>
    </w:p>
    <w:p w14:paraId="0624DC64">
      <w:pPr>
        <w:rPr>
          <w:rFonts w:hint="eastAsia" w:ascii="宋体" w:hAnsi="宋体" w:eastAsia="宋体" w:cs="宋体"/>
          <w:color w:val="000000"/>
          <w:sz w:val="24"/>
          <w:highlight w:val="none"/>
        </w:rPr>
      </w:pPr>
    </w:p>
    <w:p w14:paraId="03127173">
      <w:pPr>
        <w:adjustRightInd w:val="0"/>
        <w:snapToGrid w:val="0"/>
        <w:spacing w:line="360" w:lineRule="auto"/>
        <w:rPr>
          <w:rFonts w:hint="eastAsia" w:ascii="宋体" w:hAnsi="宋体" w:eastAsia="宋体" w:cs="宋体"/>
          <w:b/>
          <w:bCs/>
          <w:color w:val="000000"/>
          <w:sz w:val="28"/>
          <w:szCs w:val="28"/>
          <w:highlight w:val="none"/>
        </w:rPr>
      </w:pPr>
    </w:p>
    <w:p w14:paraId="478E3681">
      <w:pPr>
        <w:adjustRightInd w:val="0"/>
        <w:snapToGrid w:val="0"/>
        <w:spacing w:line="360" w:lineRule="auto"/>
        <w:ind w:firstLine="843" w:firstLineChars="3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采购单位：</w:t>
      </w:r>
      <w:r>
        <w:rPr>
          <w:rFonts w:hint="eastAsia" w:ascii="宋体" w:hAnsi="宋体" w:cs="宋体"/>
          <w:b/>
          <w:bCs/>
          <w:sz w:val="28"/>
          <w:szCs w:val="28"/>
          <w:highlight w:val="none"/>
          <w:lang w:eastAsia="zh-CN"/>
        </w:rPr>
        <w:t>临海市中等职业技术学校</w:t>
      </w:r>
    </w:p>
    <w:p w14:paraId="38F63255">
      <w:pPr>
        <w:adjustRightInd w:val="0"/>
        <w:snapToGrid w:val="0"/>
        <w:spacing w:line="360" w:lineRule="auto"/>
        <w:ind w:firstLine="843" w:firstLineChars="300"/>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联 系 人：</w:t>
      </w:r>
      <w:r>
        <w:rPr>
          <w:rFonts w:hint="eastAsia" w:ascii="宋体" w:hAnsi="宋体" w:cs="宋体"/>
          <w:b/>
          <w:bCs/>
          <w:color w:val="000000"/>
          <w:sz w:val="28"/>
          <w:szCs w:val="28"/>
          <w:highlight w:val="none"/>
          <w:lang w:eastAsia="zh-CN"/>
        </w:rPr>
        <w:t>廖老师</w:t>
      </w: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 xml:space="preserve">      联系电话：</w:t>
      </w:r>
      <w:r>
        <w:rPr>
          <w:rFonts w:hint="eastAsia" w:ascii="宋体" w:hAnsi="宋体" w:cs="宋体"/>
          <w:b/>
          <w:bCs/>
          <w:color w:val="000000"/>
          <w:sz w:val="28"/>
          <w:szCs w:val="28"/>
          <w:highlight w:val="none"/>
          <w:lang w:val="en-US" w:eastAsia="zh-CN"/>
        </w:rPr>
        <w:t xml:space="preserve">0576-89115859 </w:t>
      </w:r>
    </w:p>
    <w:p w14:paraId="0D8D1F25">
      <w:pPr>
        <w:adjustRightInd w:val="0"/>
        <w:snapToGrid w:val="0"/>
        <w:spacing w:line="360" w:lineRule="auto"/>
        <w:rPr>
          <w:rFonts w:hint="eastAsia" w:ascii="宋体" w:hAnsi="宋体" w:eastAsia="宋体" w:cs="宋体"/>
          <w:b/>
          <w:bCs/>
          <w:color w:val="000000"/>
          <w:sz w:val="28"/>
          <w:szCs w:val="28"/>
          <w:highlight w:val="none"/>
        </w:rPr>
      </w:pPr>
    </w:p>
    <w:p w14:paraId="683D1E97">
      <w:pPr>
        <w:adjustRightInd w:val="0"/>
        <w:snapToGrid w:val="0"/>
        <w:spacing w:line="360" w:lineRule="auto"/>
        <w:rPr>
          <w:rFonts w:hint="eastAsia" w:ascii="宋体" w:hAnsi="宋体" w:eastAsia="宋体" w:cs="宋体"/>
          <w:b/>
          <w:bCs/>
          <w:color w:val="000000"/>
          <w:sz w:val="28"/>
          <w:szCs w:val="28"/>
          <w:highlight w:val="none"/>
        </w:rPr>
      </w:pPr>
    </w:p>
    <w:p w14:paraId="28321B28">
      <w:pPr>
        <w:adjustRightInd w:val="0"/>
        <w:snapToGrid w:val="0"/>
        <w:spacing w:line="360" w:lineRule="auto"/>
        <w:ind w:firstLine="843" w:firstLineChars="3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代理机构：建经投资咨询有限公司</w:t>
      </w:r>
    </w:p>
    <w:p w14:paraId="4F44B5A1">
      <w:pPr>
        <w:adjustRightInd w:val="0"/>
        <w:snapToGrid w:val="0"/>
        <w:spacing w:line="360" w:lineRule="auto"/>
        <w:ind w:firstLine="843" w:firstLineChars="3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联系人：</w:t>
      </w:r>
      <w:r>
        <w:rPr>
          <w:rFonts w:hint="eastAsia" w:ascii="宋体" w:hAnsi="宋体" w:eastAsia="宋体" w:cs="宋体"/>
          <w:b/>
          <w:bCs/>
          <w:color w:val="000000"/>
          <w:sz w:val="28"/>
          <w:szCs w:val="28"/>
          <w:highlight w:val="none"/>
          <w:lang w:eastAsia="zh-CN"/>
        </w:rPr>
        <w:t>张女士</w:t>
      </w:r>
      <w:r>
        <w:rPr>
          <w:rFonts w:hint="eastAsia" w:ascii="宋体" w:hAnsi="宋体" w:eastAsia="宋体" w:cs="宋体"/>
          <w:b/>
          <w:bCs/>
          <w:color w:val="000000"/>
          <w:sz w:val="28"/>
          <w:szCs w:val="28"/>
          <w:highlight w:val="none"/>
        </w:rPr>
        <w:t xml:space="preserve">      联系电话：0576-85176275</w:t>
      </w:r>
    </w:p>
    <w:p w14:paraId="427A4A1A">
      <w:pPr>
        <w:spacing w:line="500" w:lineRule="atLeast"/>
        <w:jc w:val="center"/>
        <w:rPr>
          <w:rFonts w:hint="eastAsia" w:ascii="宋体" w:hAnsi="宋体" w:eastAsia="宋体" w:cs="宋体"/>
          <w:b/>
          <w:bCs/>
          <w:color w:val="000000"/>
          <w:sz w:val="30"/>
          <w:highlight w:val="none"/>
        </w:rPr>
      </w:pPr>
    </w:p>
    <w:p w14:paraId="37A840B5">
      <w:pPr>
        <w:spacing w:line="500" w:lineRule="atLeast"/>
        <w:jc w:val="center"/>
        <w:rPr>
          <w:rFonts w:hint="eastAsia" w:ascii="宋体" w:hAnsi="宋体" w:eastAsia="宋体" w:cs="宋体"/>
          <w:b/>
          <w:bCs/>
          <w:color w:val="000000"/>
          <w:sz w:val="30"/>
          <w:highlight w:val="none"/>
        </w:rPr>
      </w:pPr>
    </w:p>
    <w:p w14:paraId="57265D34">
      <w:pPr>
        <w:spacing w:line="500" w:lineRule="atLeast"/>
        <w:jc w:val="center"/>
        <w:rPr>
          <w:rFonts w:hint="eastAsia" w:ascii="宋体" w:hAnsi="宋体" w:eastAsia="宋体" w:cs="宋体"/>
          <w:b/>
          <w:bCs/>
          <w:color w:val="000000"/>
          <w:sz w:val="30"/>
          <w:highlight w:val="none"/>
        </w:rPr>
      </w:pPr>
    </w:p>
    <w:p w14:paraId="107E327D">
      <w:pPr>
        <w:spacing w:line="500" w:lineRule="atLeast"/>
        <w:jc w:val="center"/>
        <w:rPr>
          <w:rFonts w:hint="eastAsia" w:ascii="宋体" w:hAnsi="宋体" w:eastAsia="宋体" w:cs="宋体"/>
          <w:b/>
          <w:bCs/>
          <w:color w:val="000000"/>
          <w:sz w:val="30"/>
          <w:highlight w:val="none"/>
        </w:rPr>
      </w:pPr>
    </w:p>
    <w:p w14:paraId="2343A2F3">
      <w:pPr>
        <w:spacing w:line="500" w:lineRule="atLeast"/>
        <w:ind w:firstLine="3204" w:firstLineChars="1140"/>
        <w:rPr>
          <w:rFonts w:hint="eastAsia" w:ascii="创艺简标宋" w:hAnsi="宋体" w:eastAsia="创艺简标宋"/>
          <w:color w:val="000000"/>
          <w:sz w:val="44"/>
          <w:szCs w:val="44"/>
        </w:rPr>
      </w:pPr>
      <w:r>
        <w:rPr>
          <w:rFonts w:hint="eastAsia" w:ascii="宋体" w:hAnsi="宋体" w:eastAsia="宋体" w:cs="宋体"/>
          <w:b/>
          <w:bCs/>
          <w:color w:val="000000"/>
          <w:sz w:val="28"/>
          <w:szCs w:val="28"/>
          <w:highlight w:val="none"/>
        </w:rPr>
        <w:t>二0二</w:t>
      </w:r>
      <w:r>
        <w:rPr>
          <w:rFonts w:hint="eastAsia" w:hAnsi="宋体" w:eastAsia="宋体" w:cs="宋体"/>
          <w:b/>
          <w:bCs/>
          <w:color w:val="000000"/>
          <w:sz w:val="28"/>
          <w:szCs w:val="28"/>
          <w:highlight w:val="none"/>
          <w:lang w:eastAsia="zh-CN"/>
        </w:rPr>
        <w:t>五</w:t>
      </w:r>
      <w:r>
        <w:rPr>
          <w:rFonts w:hint="eastAsia" w:ascii="宋体" w:hAnsi="宋体" w:eastAsia="宋体" w:cs="宋体"/>
          <w:b/>
          <w:bCs/>
          <w:color w:val="000000"/>
          <w:sz w:val="28"/>
          <w:szCs w:val="28"/>
          <w:highlight w:val="none"/>
        </w:rPr>
        <w:t>年</w:t>
      </w:r>
      <w:r>
        <w:rPr>
          <w:rFonts w:hint="eastAsia" w:hAnsi="宋体" w:cs="宋体"/>
          <w:b/>
          <w:bCs/>
          <w:color w:val="000000"/>
          <w:sz w:val="28"/>
          <w:szCs w:val="28"/>
          <w:highlight w:val="none"/>
          <w:lang w:val="en-US" w:eastAsia="zh-CN"/>
        </w:rPr>
        <w:t>七</w:t>
      </w:r>
      <w:r>
        <w:rPr>
          <w:rFonts w:hint="eastAsia" w:ascii="宋体" w:hAnsi="宋体" w:eastAsia="宋体" w:cs="宋体"/>
          <w:b/>
          <w:bCs/>
          <w:color w:val="000000"/>
          <w:sz w:val="28"/>
          <w:szCs w:val="28"/>
          <w:highlight w:val="none"/>
        </w:rPr>
        <w:t>月</w:t>
      </w:r>
      <w:r>
        <w:rPr>
          <w:rFonts w:hint="eastAsia" w:ascii="宋体" w:hAnsi="宋体"/>
          <w:b/>
          <w:bCs/>
          <w:color w:val="000000"/>
          <w:sz w:val="28"/>
          <w:szCs w:val="28"/>
        </w:rPr>
        <w:t xml:space="preserve"> </w:t>
      </w:r>
    </w:p>
    <w:p w14:paraId="6EF678B2">
      <w:pPr>
        <w:pStyle w:val="28"/>
        <w:spacing w:beforeLines="0" w:afterLines="0" w:line="360" w:lineRule="auto"/>
        <w:rPr>
          <w:rFonts w:hint="eastAsia" w:ascii="创艺简标宋" w:hAnsi="宋体" w:eastAsia="创艺简标宋"/>
          <w:color w:val="000000"/>
          <w:sz w:val="44"/>
          <w:szCs w:val="44"/>
        </w:rPr>
      </w:pPr>
      <w:r>
        <w:rPr>
          <w:rFonts w:ascii="创艺简标宋" w:hAnsi="宋体" w:eastAsia="创艺简标宋"/>
          <w:color w:val="000000"/>
          <w:sz w:val="44"/>
          <w:szCs w:val="44"/>
        </w:rPr>
        <w:br w:type="page"/>
      </w:r>
    </w:p>
    <w:p w14:paraId="29BD4EE6">
      <w:pPr>
        <w:pStyle w:val="28"/>
        <w:spacing w:beforeLines="0" w:afterLines="0" w:line="360" w:lineRule="auto"/>
        <w:jc w:val="center"/>
        <w:rPr>
          <w:rFonts w:hint="eastAsia"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1329DC2F">
      <w:pPr>
        <w:pStyle w:val="35"/>
        <w:spacing w:line="480" w:lineRule="auto"/>
        <w:rPr>
          <w:rFonts w:hint="eastAsia" w:ascii="宋体" w:hAnsi="宋体"/>
          <w:b/>
          <w:color w:val="000000"/>
          <w:sz w:val="28"/>
          <w:szCs w:val="28"/>
        </w:rPr>
      </w:pPr>
    </w:p>
    <w:p w14:paraId="592E9A63">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_Toc4745 </w:instrText>
      </w:r>
      <w:r>
        <w:rPr>
          <w:rFonts w:hint="eastAsia" w:ascii="宋体" w:hAnsi="宋体" w:eastAsia="宋体" w:cs="宋体"/>
          <w:b/>
          <w:bCs/>
        </w:rPr>
        <w:fldChar w:fldCharType="separate"/>
      </w:r>
      <w:r>
        <w:rPr>
          <w:rFonts w:hint="eastAsia" w:ascii="宋体" w:hAnsi="宋体" w:eastAsia="宋体" w:cs="宋体"/>
          <w:b/>
          <w:bCs/>
          <w:szCs w:val="30"/>
        </w:rPr>
        <w:t>第一章  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_Toc4745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4DFE28D">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_Toc1604 </w:instrText>
      </w:r>
      <w:r>
        <w:rPr>
          <w:rFonts w:hint="eastAsia" w:ascii="宋体" w:hAnsi="宋体" w:eastAsia="宋体" w:cs="宋体"/>
          <w:b/>
          <w:bCs/>
        </w:rPr>
        <w:fldChar w:fldCharType="separate"/>
      </w:r>
      <w:r>
        <w:rPr>
          <w:rFonts w:hint="eastAsia" w:ascii="宋体" w:hAnsi="宋体" w:eastAsia="宋体" w:cs="宋体"/>
          <w:b/>
          <w:bCs/>
          <w:szCs w:val="30"/>
        </w:rPr>
        <w:t>第二章  采购内容、需求及要求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_Toc1604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E5E45E8">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_Toc13664 </w:instrText>
      </w:r>
      <w:r>
        <w:rPr>
          <w:rFonts w:hint="eastAsia" w:ascii="宋体" w:hAnsi="宋体" w:eastAsia="宋体" w:cs="宋体"/>
          <w:b/>
          <w:bCs/>
        </w:rPr>
        <w:fldChar w:fldCharType="separate"/>
      </w:r>
      <w:r>
        <w:rPr>
          <w:rFonts w:hint="eastAsia" w:ascii="宋体" w:hAnsi="宋体" w:eastAsia="宋体" w:cs="宋体"/>
          <w:b/>
          <w:bCs/>
          <w:szCs w:val="30"/>
        </w:rPr>
        <w:t>第三章  供应商磋商须知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_Toc13664 \h </w:instrText>
      </w:r>
      <w:r>
        <w:rPr>
          <w:rFonts w:hint="eastAsia" w:ascii="宋体" w:hAnsi="宋体" w:eastAsia="宋体" w:cs="宋体"/>
          <w:b/>
          <w:bCs/>
        </w:rPr>
        <w:fldChar w:fldCharType="separate"/>
      </w:r>
      <w:r>
        <w:rPr>
          <w:rFonts w:hint="eastAsia" w:ascii="宋体" w:hAnsi="宋体" w:eastAsia="宋体" w:cs="宋体"/>
          <w:b/>
          <w:bCs/>
        </w:rPr>
        <w:t>4</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2609F94">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_Toc26705 </w:instrText>
      </w:r>
      <w:r>
        <w:rPr>
          <w:rFonts w:hint="eastAsia" w:ascii="宋体" w:hAnsi="宋体" w:eastAsia="宋体" w:cs="宋体"/>
          <w:b/>
          <w:bCs/>
        </w:rPr>
        <w:fldChar w:fldCharType="separate"/>
      </w:r>
      <w:r>
        <w:rPr>
          <w:rFonts w:hint="eastAsia" w:ascii="宋体" w:hAnsi="宋体" w:eastAsia="宋体" w:cs="宋体"/>
          <w:b/>
          <w:bCs/>
          <w:szCs w:val="30"/>
        </w:rPr>
        <w:t>第四章  评标办法及评分标准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_Toc26705 \h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0865B64E">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_Toc12572 </w:instrText>
      </w:r>
      <w:r>
        <w:rPr>
          <w:rFonts w:hint="eastAsia" w:ascii="宋体" w:hAnsi="宋体" w:eastAsia="宋体" w:cs="宋体"/>
          <w:b/>
          <w:bCs/>
        </w:rPr>
        <w:fldChar w:fldCharType="separate"/>
      </w:r>
      <w:r>
        <w:rPr>
          <w:rFonts w:hint="eastAsia" w:ascii="宋体" w:hAnsi="宋体" w:eastAsia="宋体" w:cs="宋体"/>
          <w:b/>
          <w:bCs/>
          <w:szCs w:val="30"/>
        </w:rPr>
        <w:t>第五章  合同主要条款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_Toc12572 \h </w:instrText>
      </w:r>
      <w:r>
        <w:rPr>
          <w:rFonts w:hint="eastAsia" w:ascii="宋体" w:hAnsi="宋体" w:eastAsia="宋体" w:cs="宋体"/>
          <w:b/>
          <w:bCs/>
        </w:rPr>
        <w:fldChar w:fldCharType="separate"/>
      </w:r>
      <w:r>
        <w:rPr>
          <w:rFonts w:hint="eastAsia" w:ascii="宋体" w:hAnsi="宋体" w:eastAsia="宋体" w:cs="宋体"/>
          <w:b/>
          <w:bCs/>
        </w:rPr>
        <w:t>21</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64302EB">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_Toc2704 </w:instrText>
      </w:r>
      <w:r>
        <w:rPr>
          <w:rFonts w:hint="eastAsia" w:ascii="宋体" w:hAnsi="宋体" w:eastAsia="宋体" w:cs="宋体"/>
          <w:b/>
          <w:bCs/>
        </w:rPr>
        <w:fldChar w:fldCharType="separate"/>
      </w:r>
      <w:r>
        <w:rPr>
          <w:rFonts w:hint="eastAsia" w:ascii="宋体" w:hAnsi="宋体" w:eastAsia="宋体" w:cs="宋体"/>
          <w:b/>
          <w:bCs/>
          <w:szCs w:val="30"/>
        </w:rPr>
        <w:t>第六章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_Toc2704 \h </w:instrText>
      </w:r>
      <w:r>
        <w:rPr>
          <w:rFonts w:hint="eastAsia" w:ascii="宋体" w:hAnsi="宋体" w:eastAsia="宋体" w:cs="宋体"/>
          <w:b/>
          <w:bCs/>
        </w:rPr>
        <w:fldChar w:fldCharType="separate"/>
      </w:r>
      <w:r>
        <w:rPr>
          <w:rFonts w:hint="eastAsia" w:ascii="宋体" w:hAnsi="宋体" w:eastAsia="宋体" w:cs="宋体"/>
          <w:b/>
          <w:bCs/>
        </w:rPr>
        <w:t>53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071E328">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_Toc6311 </w:instrText>
      </w:r>
      <w:r>
        <w:rPr>
          <w:rFonts w:hint="eastAsia" w:ascii="宋体" w:hAnsi="宋体" w:eastAsia="宋体" w:cs="宋体"/>
          <w:b/>
          <w:bCs/>
        </w:rPr>
        <w:fldChar w:fldCharType="separate"/>
      </w:r>
      <w:r>
        <w:rPr>
          <w:rFonts w:hint="eastAsia" w:ascii="宋体" w:hAnsi="宋体" w:eastAsia="宋体" w:cs="宋体"/>
          <w:b/>
          <w:bCs/>
          <w:szCs w:val="28"/>
        </w:rPr>
        <w:t>一、资格响应文件格式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_Toc6311 \h </w:instrText>
      </w:r>
      <w:r>
        <w:rPr>
          <w:rFonts w:hint="eastAsia" w:ascii="宋体" w:hAnsi="宋体" w:eastAsia="宋体" w:cs="宋体"/>
          <w:b/>
          <w:bCs/>
        </w:rPr>
        <w:fldChar w:fldCharType="separate"/>
      </w:r>
      <w:r>
        <w:rPr>
          <w:rFonts w:hint="eastAsia" w:ascii="宋体" w:hAnsi="宋体" w:eastAsia="宋体" w:cs="宋体"/>
          <w:b/>
          <w:bCs/>
        </w:rPr>
        <w:t>53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03CDC89">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_Toc18526 </w:instrText>
      </w:r>
      <w:r>
        <w:rPr>
          <w:rFonts w:hint="eastAsia" w:ascii="宋体" w:hAnsi="宋体" w:eastAsia="宋体" w:cs="宋体"/>
          <w:b/>
          <w:bCs/>
        </w:rPr>
        <w:fldChar w:fldCharType="separate"/>
      </w:r>
      <w:r>
        <w:rPr>
          <w:rFonts w:hint="eastAsia" w:ascii="宋体" w:hAnsi="宋体" w:eastAsia="宋体" w:cs="宋体"/>
          <w:b/>
          <w:bCs/>
          <w:szCs w:val="28"/>
        </w:rPr>
        <w:t>二、商务技术文件格式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_Toc18526 \h </w:instrText>
      </w:r>
      <w:r>
        <w:rPr>
          <w:rFonts w:hint="eastAsia" w:ascii="宋体" w:hAnsi="宋体" w:eastAsia="宋体" w:cs="宋体"/>
          <w:b/>
          <w:bCs/>
        </w:rPr>
        <w:fldChar w:fldCharType="separate"/>
      </w:r>
      <w:r>
        <w:rPr>
          <w:rFonts w:hint="eastAsia" w:ascii="宋体" w:hAnsi="宋体" w:eastAsia="宋体" w:cs="宋体"/>
          <w:b/>
          <w:bCs/>
        </w:rPr>
        <w:t>60</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277AAAE2">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_Toc25297 </w:instrText>
      </w:r>
      <w:r>
        <w:rPr>
          <w:rFonts w:hint="eastAsia" w:ascii="宋体" w:hAnsi="宋体" w:eastAsia="宋体" w:cs="宋体"/>
          <w:b/>
          <w:bCs/>
        </w:rPr>
        <w:fldChar w:fldCharType="separate"/>
      </w:r>
      <w:r>
        <w:rPr>
          <w:rFonts w:hint="eastAsia" w:ascii="宋体" w:hAnsi="宋体" w:eastAsia="宋体" w:cs="宋体"/>
          <w:b/>
          <w:bCs/>
          <w:szCs w:val="30"/>
        </w:rPr>
        <w:t>三、报价文件格式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_Toc25297 \h </w:instrText>
      </w:r>
      <w:r>
        <w:rPr>
          <w:rFonts w:hint="eastAsia" w:ascii="宋体" w:hAnsi="宋体" w:eastAsia="宋体" w:cs="宋体"/>
          <w:b/>
          <w:bCs/>
        </w:rPr>
        <w:fldChar w:fldCharType="separate"/>
      </w:r>
      <w:r>
        <w:rPr>
          <w:rFonts w:hint="eastAsia" w:ascii="宋体" w:hAnsi="宋体" w:eastAsia="宋体" w:cs="宋体"/>
          <w:b/>
          <w:bCs/>
        </w:rPr>
        <w:t>72</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D8D161E">
      <w:pPr>
        <w:pStyle w:val="35"/>
        <w:spacing w:line="48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23FDB6C8">
      <w:pPr>
        <w:pStyle w:val="35"/>
        <w:tabs>
          <w:tab w:val="right" w:leader="dot" w:pos="8720"/>
        </w:tabs>
        <w:spacing w:line="800" w:lineRule="exact"/>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p>
    <w:p w14:paraId="0F2B2E36">
      <w:pPr>
        <w:spacing w:before="120" w:beforeLines="50" w:line="360" w:lineRule="auto"/>
        <w:rPr>
          <w:rFonts w:hint="eastAsia" w:ascii="宋体" w:hAnsi="宋体"/>
          <w:b/>
          <w:color w:val="000000"/>
          <w:sz w:val="28"/>
          <w:szCs w:val="28"/>
        </w:rPr>
      </w:pPr>
      <w:r>
        <w:rPr>
          <w:rFonts w:hint="eastAsia" w:ascii="宋体" w:hAnsi="宋体"/>
          <w:color w:val="000000"/>
          <w:sz w:val="28"/>
          <w:szCs w:val="28"/>
        </w:rPr>
        <w:fldChar w:fldCharType="end"/>
      </w:r>
    </w:p>
    <w:p w14:paraId="6496FD2A">
      <w:pPr>
        <w:pStyle w:val="28"/>
        <w:snapToGrid w:val="0"/>
        <w:spacing w:beforeLines="0" w:afterLines="0" w:line="240" w:lineRule="auto"/>
        <w:jc w:val="center"/>
        <w:outlineLvl w:val="0"/>
        <w:rPr>
          <w:rFonts w:hint="eastAsia" w:hAnsi="宋体"/>
          <w:color w:val="000000"/>
        </w:rPr>
      </w:pPr>
    </w:p>
    <w:p w14:paraId="730FDDC6">
      <w:pPr>
        <w:rPr>
          <w:color w:val="000000"/>
        </w:rPr>
      </w:pPr>
    </w:p>
    <w:p w14:paraId="6A6C9B42">
      <w:pPr>
        <w:rPr>
          <w:color w:val="000000"/>
        </w:rPr>
      </w:pPr>
    </w:p>
    <w:p w14:paraId="6F5476BD">
      <w:pPr>
        <w:rPr>
          <w:color w:val="000000"/>
        </w:rPr>
      </w:pPr>
    </w:p>
    <w:p w14:paraId="40F13830">
      <w:pPr>
        <w:rPr>
          <w:color w:val="000000"/>
        </w:rPr>
      </w:pPr>
    </w:p>
    <w:p w14:paraId="7D4660E5">
      <w:pPr>
        <w:rPr>
          <w:color w:val="000000"/>
        </w:rPr>
      </w:pPr>
    </w:p>
    <w:p w14:paraId="5F54BEAE">
      <w:pPr>
        <w:rPr>
          <w:color w:val="000000"/>
        </w:rPr>
      </w:pPr>
    </w:p>
    <w:p w14:paraId="4A658BEB">
      <w:pPr>
        <w:rPr>
          <w:color w:val="000000"/>
        </w:rPr>
      </w:pPr>
    </w:p>
    <w:p w14:paraId="7C4B34E4">
      <w:pPr>
        <w:pStyle w:val="28"/>
        <w:keepNext w:val="0"/>
        <w:keepLines w:val="0"/>
        <w:pageBreakBefore w:val="0"/>
        <w:kinsoku/>
        <w:wordWrap/>
        <w:overflowPunct/>
        <w:topLinePunct w:val="0"/>
        <w:autoSpaceDE/>
        <w:autoSpaceDN/>
        <w:bidi w:val="0"/>
        <w:snapToGrid w:val="0"/>
        <w:spacing w:beforeLines="0" w:afterLines="0" w:line="360" w:lineRule="auto"/>
        <w:jc w:val="center"/>
        <w:textAlignment w:val="auto"/>
        <w:outlineLvl w:val="0"/>
        <w:rPr>
          <w:rFonts w:hint="eastAsia" w:ascii="黑体" w:hAnsi="宋体" w:eastAsia="黑体"/>
          <w:b/>
          <w:color w:val="000000"/>
          <w:sz w:val="30"/>
          <w:szCs w:val="30"/>
        </w:rPr>
      </w:pPr>
      <w:r>
        <w:rPr>
          <w:rFonts w:hint="eastAsia"/>
          <w:color w:val="000000"/>
        </w:rPr>
        <w:br w:type="page"/>
      </w:r>
      <w:bookmarkStart w:id="0" w:name="_Toc466534747"/>
      <w:bookmarkStart w:id="1" w:name="_Toc4745"/>
      <w:r>
        <w:rPr>
          <w:rFonts w:hint="eastAsia"/>
          <w:b/>
          <w:color w:val="000000"/>
          <w:sz w:val="30"/>
          <w:szCs w:val="30"/>
        </w:rPr>
        <w:t>第一章</w:t>
      </w:r>
      <w:bookmarkEnd w:id="0"/>
      <w:r>
        <w:rPr>
          <w:rFonts w:hint="eastAsia"/>
          <w:b/>
          <w:color w:val="000000"/>
          <w:sz w:val="30"/>
          <w:szCs w:val="30"/>
        </w:rPr>
        <w:t xml:space="preserve">  竞争性磋商公告</w:t>
      </w:r>
      <w:bookmarkEnd w:id="1"/>
    </w:p>
    <w:p w14:paraId="2F6C8A64">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根据《中华人民共和国政府采购法》、《中华人民共和国政府采购法实施条例》、</w:t>
      </w:r>
      <w:r>
        <w:rPr>
          <w:rFonts w:hint="eastAsia" w:ascii="宋体" w:hAnsi="宋体" w:cs="宋体"/>
          <w:color w:val="000000" w:themeColor="text1"/>
          <w:kern w:val="0"/>
          <w:szCs w:val="21"/>
          <w14:textFill>
            <w14:solidFill>
              <w14:schemeClr w14:val="tx1"/>
            </w14:solidFill>
          </w14:textFill>
        </w:rPr>
        <w:t>《政府采购竞争性磋商采购方式管理暂行办法》</w:t>
      </w:r>
      <w:r>
        <w:rPr>
          <w:rFonts w:hint="eastAsia" w:ascii="宋体" w:hAnsi="宋体" w:cs="宋体"/>
          <w:color w:val="000000" w:themeColor="text1"/>
          <w:szCs w:val="21"/>
          <w14:textFill>
            <w14:solidFill>
              <w14:schemeClr w14:val="tx1"/>
            </w14:solidFill>
          </w14:textFill>
        </w:rPr>
        <w:t>等规定，受</w:t>
      </w:r>
      <w:r>
        <w:rPr>
          <w:rFonts w:hint="eastAsia" w:ascii="宋体" w:hAnsi="宋体" w:cs="宋体"/>
          <w:b/>
          <w:bCs/>
          <w:szCs w:val="21"/>
          <w:lang w:eastAsia="zh-CN"/>
        </w:rPr>
        <w:t>临海市中等职业技术学校</w:t>
      </w:r>
      <w:r>
        <w:rPr>
          <w:rFonts w:hint="eastAsia" w:ascii="宋体" w:hAnsi="宋体" w:cs="宋体"/>
          <w:szCs w:val="21"/>
        </w:rPr>
        <w:t>委托，现就</w:t>
      </w:r>
      <w:r>
        <w:rPr>
          <w:rFonts w:hint="eastAsia" w:cs="宋体"/>
          <w:b/>
          <w:bCs/>
          <w:szCs w:val="21"/>
          <w:lang w:eastAsia="zh-CN"/>
        </w:rPr>
        <w:t>临海市中等职业技术学校实训场地改造工程</w:t>
      </w:r>
      <w:r>
        <w:rPr>
          <w:rFonts w:hint="eastAsia" w:ascii="宋体" w:hAnsi="宋体" w:cs="宋体"/>
          <w:szCs w:val="21"/>
        </w:rPr>
        <w:t>进行竞争性磋商，</w:t>
      </w:r>
      <w:r>
        <w:rPr>
          <w:rFonts w:hint="eastAsia" w:ascii="宋体" w:hAnsi="宋体" w:cs="宋体"/>
          <w:kern w:val="0"/>
          <w:szCs w:val="21"/>
        </w:rPr>
        <w:t>欢迎具备本项目供应商的资格要求且能够及时提供相关</w:t>
      </w:r>
      <w:r>
        <w:rPr>
          <w:rFonts w:hint="eastAsia" w:ascii="宋体" w:hAnsi="宋体" w:cs="宋体"/>
          <w:color w:val="000000" w:themeColor="text1"/>
          <w:kern w:val="0"/>
          <w:szCs w:val="21"/>
          <w14:textFill>
            <w14:solidFill>
              <w14:schemeClr w14:val="tx1"/>
            </w14:solidFill>
          </w14:textFill>
        </w:rPr>
        <w:t>服务的供应商前来参加竞争性磋商活动。</w:t>
      </w:r>
    </w:p>
    <w:p w14:paraId="617DE63C">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b/>
          <w:bCs/>
          <w:color w:val="000000"/>
          <w:sz w:val="21"/>
          <w:szCs w:val="21"/>
        </w:rPr>
        <w:t>1</w:t>
      </w:r>
      <w:r>
        <w:rPr>
          <w:rFonts w:hint="eastAsia" w:cs="宋体"/>
          <w:color w:val="000000"/>
          <w:sz w:val="21"/>
          <w:szCs w:val="21"/>
        </w:rPr>
        <w:t>.</w:t>
      </w:r>
      <w:r>
        <w:rPr>
          <w:rFonts w:hint="eastAsia" w:cs="宋体"/>
          <w:b/>
          <w:bCs/>
          <w:color w:val="000000"/>
          <w:sz w:val="21"/>
          <w:szCs w:val="21"/>
        </w:rPr>
        <w:t>项目概况</w:t>
      </w:r>
    </w:p>
    <w:p w14:paraId="6B42E13D">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eastAsia="宋体" w:cs="宋体"/>
          <w:color w:val="000000"/>
          <w:sz w:val="21"/>
          <w:szCs w:val="21"/>
          <w:lang w:eastAsia="zh-CN"/>
        </w:rPr>
      </w:pPr>
      <w:r>
        <w:rPr>
          <w:rFonts w:hint="eastAsia" w:cs="宋体"/>
          <w:color w:val="000000"/>
          <w:sz w:val="21"/>
          <w:szCs w:val="21"/>
        </w:rPr>
        <w:t>项目名称：</w:t>
      </w:r>
      <w:bookmarkStart w:id="2" w:name="OLE_LINK1"/>
      <w:r>
        <w:rPr>
          <w:rFonts w:hint="eastAsia" w:cs="宋体"/>
          <w:sz w:val="21"/>
          <w:szCs w:val="21"/>
          <w:lang w:eastAsia="zh-CN"/>
        </w:rPr>
        <w:t>临海市中等职业技术学校实训场地改造工程</w:t>
      </w:r>
    </w:p>
    <w:bookmarkEnd w:id="2"/>
    <w:p w14:paraId="7CD8E1EA">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采购单位：</w:t>
      </w:r>
      <w:bookmarkStart w:id="3" w:name="_Hlk48832935"/>
      <w:r>
        <w:rPr>
          <w:rFonts w:hint="eastAsia" w:cs="宋体"/>
          <w:sz w:val="21"/>
          <w:szCs w:val="21"/>
          <w:lang w:eastAsia="zh-CN"/>
        </w:rPr>
        <w:t>临海市中等职业技术学校</w:t>
      </w:r>
      <w:r>
        <w:rPr>
          <w:rFonts w:hint="eastAsia" w:cs="宋体"/>
          <w:color w:val="000000"/>
          <w:sz w:val="21"/>
          <w:szCs w:val="21"/>
        </w:rPr>
        <w:t xml:space="preserve"> </w:t>
      </w:r>
      <w:bookmarkEnd w:id="3"/>
      <w:r>
        <w:rPr>
          <w:rFonts w:hint="eastAsia" w:cs="宋体"/>
          <w:color w:val="000000"/>
          <w:sz w:val="21"/>
          <w:szCs w:val="21"/>
        </w:rPr>
        <w:t xml:space="preserve"> </w:t>
      </w:r>
    </w:p>
    <w:p w14:paraId="5DAB6768">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规模及内容概述：本临海市中等职业技术学校实训场室改造工程分教育家书院、实训大楼场室改造两块内容。教育家书院改造面积387.03平方米，内容包括地面重新铺装、墙面等室内改造工程、铝合金框架及玻璃顶以及相关水电工程；实训大楼场室改造面积3901.66平方米，内容包括实训楼1-6层的翻新改造等以及相关水电工程。具体详见第二章招标需求。</w:t>
      </w:r>
    </w:p>
    <w:p w14:paraId="22958F51">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sz w:val="21"/>
          <w:szCs w:val="21"/>
        </w:rPr>
      </w:pPr>
      <w:r>
        <w:rPr>
          <w:rFonts w:hint="eastAsia" w:cs="宋体"/>
          <w:sz w:val="21"/>
          <w:szCs w:val="21"/>
        </w:rPr>
        <w:t>采购预算：</w:t>
      </w:r>
      <w:r>
        <w:rPr>
          <w:rFonts w:hint="eastAsia" w:cs="宋体"/>
          <w:sz w:val="21"/>
          <w:szCs w:val="21"/>
          <w:highlight w:val="none"/>
          <w:lang w:val="en-US" w:eastAsia="zh-CN"/>
        </w:rPr>
        <w:t>104.0411</w:t>
      </w:r>
      <w:r>
        <w:rPr>
          <w:rFonts w:hint="eastAsia" w:ascii="宋体" w:hAnsi="宋体" w:eastAsia="宋体" w:cs="宋体"/>
          <w:sz w:val="21"/>
          <w:szCs w:val="21"/>
          <w:highlight w:val="none"/>
        </w:rPr>
        <w:t>万元</w:t>
      </w:r>
    </w:p>
    <w:p w14:paraId="68C451BD">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采购组织类型：</w:t>
      </w:r>
      <w:r>
        <w:rPr>
          <w:rFonts w:hint="eastAsia" w:ascii="宋体" w:hAnsi="宋体" w:cs="宋体"/>
          <w:kern w:val="0"/>
          <w:szCs w:val="21"/>
        </w:rPr>
        <w:t>分散采购</w:t>
      </w:r>
    </w:p>
    <w:p w14:paraId="5056E83A">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采购标段数：1</w:t>
      </w:r>
    </w:p>
    <w:p w14:paraId="5C24EE56">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采购方式：</w:t>
      </w:r>
      <w:bookmarkStart w:id="4" w:name="OLE_LINK5"/>
      <w:r>
        <w:rPr>
          <w:rFonts w:hint="eastAsia" w:cs="宋体"/>
          <w:color w:val="000000"/>
          <w:sz w:val="21"/>
          <w:szCs w:val="21"/>
        </w:rPr>
        <w:t>竞争性磋商</w:t>
      </w:r>
      <w:bookmarkEnd w:id="4"/>
    </w:p>
    <w:p w14:paraId="186D9FF9">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b/>
          <w:sz w:val="21"/>
          <w:szCs w:val="21"/>
        </w:rPr>
      </w:pPr>
      <w:r>
        <w:rPr>
          <w:rFonts w:hint="eastAsia" w:cs="宋体"/>
          <w:bCs/>
          <w:sz w:val="21"/>
          <w:szCs w:val="21"/>
          <w:shd w:val="pct10" w:color="auto" w:fill="FFFFFF"/>
        </w:rPr>
        <w:t>▲</w:t>
      </w:r>
      <w:r>
        <w:rPr>
          <w:rFonts w:hint="eastAsia" w:cs="宋体"/>
          <w:b/>
          <w:color w:val="000000"/>
          <w:sz w:val="21"/>
          <w:szCs w:val="21"/>
          <w:lang w:eastAsia="zh-CN"/>
        </w:rPr>
        <w:t>工期</w:t>
      </w:r>
      <w:r>
        <w:rPr>
          <w:rFonts w:hint="eastAsia" w:cs="宋体"/>
          <w:b/>
          <w:color w:val="000000"/>
          <w:sz w:val="21"/>
          <w:szCs w:val="21"/>
        </w:rPr>
        <w:t>：</w:t>
      </w:r>
      <w:r>
        <w:rPr>
          <w:rFonts w:hint="eastAsia" w:cs="宋体"/>
          <w:b/>
          <w:sz w:val="21"/>
          <w:szCs w:val="21"/>
          <w:highlight w:val="none"/>
          <w:lang w:val="en-US" w:eastAsia="zh-CN"/>
        </w:rPr>
        <w:t>90日历天。</w:t>
      </w:r>
    </w:p>
    <w:p w14:paraId="61EC6187">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b/>
          <w:sz w:val="21"/>
          <w:szCs w:val="21"/>
        </w:rPr>
      </w:pPr>
      <w:r>
        <w:rPr>
          <w:rFonts w:hint="eastAsia" w:cs="宋体"/>
          <w:b/>
          <w:bCs/>
          <w:sz w:val="21"/>
          <w:szCs w:val="21"/>
        </w:rPr>
        <w:t>磋商</w:t>
      </w:r>
      <w:r>
        <w:rPr>
          <w:rFonts w:hint="eastAsia" w:cs="宋体"/>
          <w:b/>
          <w:color w:val="000000" w:themeColor="text1"/>
          <w:sz w:val="21"/>
          <w:szCs w:val="21"/>
          <w14:textFill>
            <w14:solidFill>
              <w14:schemeClr w14:val="tx1"/>
            </w14:solidFill>
          </w14:textFill>
        </w:rPr>
        <w:t>文件公告期限</w:t>
      </w:r>
      <w:r>
        <w:rPr>
          <w:rFonts w:hint="eastAsia" w:cs="宋体"/>
          <w:b/>
          <w:sz w:val="21"/>
          <w:szCs w:val="21"/>
        </w:rPr>
        <w:t>：5个工作日</w:t>
      </w:r>
    </w:p>
    <w:p w14:paraId="2DB5B7BE">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该项目已具备条件，现对该项目进行竞争性磋商。</w:t>
      </w:r>
    </w:p>
    <w:p w14:paraId="758C7274">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kern w:val="0"/>
          <w:szCs w:val="21"/>
        </w:rPr>
        <w:t>2.合格磋商供应商的资格要</w:t>
      </w:r>
      <w:r>
        <w:rPr>
          <w:rFonts w:hint="eastAsia" w:ascii="宋体" w:hAnsi="宋体" w:cs="宋体"/>
          <w:b/>
          <w:bCs/>
          <w:color w:val="000000" w:themeColor="text1"/>
          <w:kern w:val="0"/>
          <w:szCs w:val="21"/>
          <w14:textFill>
            <w14:solidFill>
              <w14:schemeClr w14:val="tx1"/>
            </w14:solidFill>
          </w14:textFill>
        </w:rPr>
        <w:t>求</w:t>
      </w:r>
    </w:p>
    <w:p w14:paraId="57D515C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bookmarkStart w:id="5" w:name="_Hlk59627051"/>
      <w:r>
        <w:rPr>
          <w:rFonts w:hint="eastAsia" w:ascii="宋体" w:hAnsi="宋体" w:eastAsia="宋体" w:cs="宋体"/>
          <w:kern w:val="0"/>
          <w:sz w:val="21"/>
          <w:szCs w:val="21"/>
          <w:highlight w:val="none"/>
        </w:rPr>
        <w:t>（1）符合《中华人民共和国政府采购法》第二十二条规定；未被“信用中国”（www.creditchina.gov.cn)、中国政府采购网（www.ccgp.gov.cn）列入失信被执行人、</w:t>
      </w:r>
      <w:r>
        <w:rPr>
          <w:rFonts w:hint="eastAsia" w:ascii="宋体" w:hAnsi="宋体" w:eastAsia="宋体" w:cs="宋体"/>
          <w:b w:val="0"/>
          <w:bCs w:val="0"/>
          <w:kern w:val="0"/>
          <w:sz w:val="21"/>
          <w:szCs w:val="21"/>
          <w:highlight w:val="none"/>
        </w:rPr>
        <w:t>税收</w:t>
      </w:r>
      <w:r>
        <w:rPr>
          <w:rFonts w:hint="eastAsia" w:ascii="宋体" w:hAnsi="宋体" w:eastAsia="宋体" w:cs="宋体"/>
          <w:kern w:val="0"/>
          <w:sz w:val="21"/>
          <w:szCs w:val="21"/>
          <w:highlight w:val="none"/>
        </w:rPr>
        <w:t>违法黑名单、政府采购严重违法失信行为记录名单。</w:t>
      </w:r>
    </w:p>
    <w:p w14:paraId="4F59F1E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（2）全国范围内</w:t>
      </w:r>
      <w:r>
        <w:rPr>
          <w:rFonts w:hint="eastAsia" w:ascii="宋体" w:hAnsi="宋体" w:cs="宋体"/>
          <w:kern w:val="0"/>
          <w:sz w:val="21"/>
          <w:szCs w:val="21"/>
          <w:highlight w:val="none"/>
          <w:lang w:val="en-US" w:eastAsia="zh-CN"/>
        </w:rPr>
        <w:t>具备</w:t>
      </w:r>
      <w:r>
        <w:rPr>
          <w:rFonts w:hint="eastAsia" w:ascii="宋体" w:hAnsi="宋体" w:eastAsia="宋体" w:cs="宋体"/>
          <w:kern w:val="0"/>
          <w:sz w:val="21"/>
          <w:szCs w:val="21"/>
          <w:highlight w:val="none"/>
          <w:lang w:eastAsia="zh-CN"/>
        </w:rPr>
        <w:t>建筑装修装饰工程专业承包二级及以上资质，</w:t>
      </w:r>
      <w:r>
        <w:rPr>
          <w:rFonts w:hint="eastAsia" w:ascii="宋体" w:hAnsi="宋体" w:eastAsia="宋体" w:cs="宋体"/>
          <w:kern w:val="0"/>
          <w:sz w:val="21"/>
          <w:szCs w:val="21"/>
          <w:highlight w:val="none"/>
        </w:rPr>
        <w:t>且安全生产许可证在有效期内（如投标人为浙江省省外企业的，应提供有效期内的省外企业进浙承接业务证书或在“浙江省建筑市场监管公共服务系统”已完成备案的证明材料）；</w:t>
      </w:r>
    </w:p>
    <w:p w14:paraId="18F72B2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（3）拟派的项目负责人具有注册建造师（</w:t>
      </w:r>
      <w:r>
        <w:rPr>
          <w:rFonts w:hint="eastAsia" w:ascii="宋体" w:hAnsi="宋体" w:cs="宋体"/>
          <w:kern w:val="0"/>
          <w:sz w:val="21"/>
          <w:szCs w:val="21"/>
          <w:highlight w:val="none"/>
          <w:lang w:val="en-US" w:eastAsia="zh-CN"/>
        </w:rPr>
        <w:t>建筑工程</w:t>
      </w:r>
      <w:r>
        <w:rPr>
          <w:rFonts w:hint="eastAsia" w:ascii="宋体" w:hAnsi="宋体" w:eastAsia="宋体" w:cs="宋体"/>
          <w:kern w:val="0"/>
          <w:sz w:val="21"/>
          <w:szCs w:val="21"/>
          <w:highlight w:val="none"/>
        </w:rPr>
        <w:t>专业）二级及以</w:t>
      </w:r>
      <w:r>
        <w:rPr>
          <w:rFonts w:hint="eastAsia" w:ascii="宋体" w:hAnsi="宋体" w:eastAsia="宋体" w:cs="宋体"/>
          <w:kern w:val="0"/>
          <w:sz w:val="21"/>
          <w:szCs w:val="21"/>
          <w:highlight w:val="none"/>
          <w:lang w:eastAsia="zh-CN"/>
        </w:rPr>
        <w:t>上</w:t>
      </w:r>
      <w:r>
        <w:rPr>
          <w:rFonts w:hint="eastAsia" w:ascii="宋体" w:hAnsi="宋体" w:eastAsia="宋体" w:cs="宋体"/>
          <w:kern w:val="0"/>
          <w:sz w:val="21"/>
          <w:szCs w:val="21"/>
          <w:highlight w:val="none"/>
        </w:rPr>
        <w:t>资格（建造师临时执业证书无效）；</w:t>
      </w:r>
    </w:p>
    <w:p w14:paraId="4247222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06FB1F22">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）本项目不接受联合体投标。</w:t>
      </w:r>
    </w:p>
    <w:bookmarkEnd w:id="5"/>
    <w:p w14:paraId="3A4E656D">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3.报名</w:t>
      </w:r>
    </w:p>
    <w:p w14:paraId="68002ABB">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本项目无需报名，</w:t>
      </w:r>
      <w:bookmarkStart w:id="6" w:name="_Hlk59307647"/>
      <w:r>
        <w:rPr>
          <w:rFonts w:hint="eastAsia" w:ascii="宋体" w:hAnsi="宋体" w:cs="宋体"/>
          <w:b/>
          <w:bCs/>
          <w:kern w:val="0"/>
          <w:szCs w:val="21"/>
          <w:u w:val="single"/>
          <w:shd w:val="pct10" w:color="auto" w:fill="FFFFFF"/>
        </w:rPr>
        <w:t>供应商须到临海市公共资源交易中心网站</w:t>
      </w:r>
    </w:p>
    <w:p w14:paraId="19ED51D3">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（http://www.linhai.gov.cn/ggzyjy/）注册</w:t>
      </w:r>
      <w:bookmarkEnd w:id="6"/>
      <w:r>
        <w:rPr>
          <w:rFonts w:hint="eastAsia" w:ascii="宋体" w:hAnsi="宋体" w:cs="宋体"/>
          <w:b/>
          <w:bCs/>
          <w:kern w:val="0"/>
          <w:szCs w:val="21"/>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02009CBE">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kern w:val="0"/>
          <w:szCs w:val="21"/>
        </w:rPr>
      </w:pPr>
      <w:r>
        <w:rPr>
          <w:rFonts w:hint="eastAsia" w:ascii="宋体" w:hAnsi="宋体" w:cs="宋体"/>
          <w:b/>
          <w:bCs/>
          <w:color w:val="000000"/>
          <w:kern w:val="0"/>
          <w:szCs w:val="21"/>
        </w:rPr>
        <w:t>4.磋商文件的获取</w:t>
      </w:r>
    </w:p>
    <w:p w14:paraId="363E5993">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kern w:val="0"/>
          <w:szCs w:val="21"/>
        </w:rPr>
      </w:pPr>
      <w:r>
        <w:rPr>
          <w:rFonts w:hint="eastAsia" w:ascii="宋体" w:hAnsi="宋体" w:cs="宋体"/>
          <w:color w:val="000000"/>
          <w:kern w:val="0"/>
          <w:szCs w:val="21"/>
        </w:rPr>
        <w:t>采购文件售价：免费</w:t>
      </w:r>
    </w:p>
    <w:p w14:paraId="3BAEE5FF">
      <w:pPr>
        <w:keepNext w:val="0"/>
        <w:keepLines w:val="0"/>
        <w:pageBreakBefore w:val="0"/>
        <w:kinsoku/>
        <w:wordWrap/>
        <w:overflowPunct/>
        <w:topLinePunct w:val="0"/>
        <w:autoSpaceDE/>
        <w:autoSpaceDN/>
        <w:bidi w:val="0"/>
        <w:spacing w:line="360" w:lineRule="auto"/>
        <w:textAlignment w:val="auto"/>
        <w:rPr>
          <w:rFonts w:hint="eastAsia" w:ascii="宋体" w:hAnsi="宋体" w:cs="宋体"/>
          <w:bCs/>
          <w:szCs w:val="21"/>
        </w:rPr>
      </w:pPr>
      <w:r>
        <w:rPr>
          <w:rFonts w:hint="eastAsia" w:ascii="宋体" w:hAnsi="宋体" w:cs="宋体"/>
          <w:bCs/>
          <w:szCs w:val="21"/>
        </w:rPr>
        <w:t>获取方式：凡有意参加投标者，在2025年</w:t>
      </w:r>
      <w:r>
        <w:rPr>
          <w:rFonts w:hint="eastAsia" w:ascii="宋体" w:hAnsi="宋体" w:cs="宋体"/>
          <w:bCs/>
          <w:szCs w:val="21"/>
          <w:lang w:val="en-US" w:eastAsia="zh-CN"/>
        </w:rPr>
        <w:t>7</w:t>
      </w:r>
      <w:r>
        <w:rPr>
          <w:rFonts w:hint="eastAsia" w:ascii="宋体" w:hAnsi="宋体" w:cs="宋体"/>
          <w:bCs/>
          <w:szCs w:val="21"/>
        </w:rPr>
        <w:t>月</w:t>
      </w:r>
      <w:r>
        <w:rPr>
          <w:rFonts w:hint="eastAsia" w:ascii="宋体" w:hAnsi="宋体" w:cs="宋体"/>
          <w:bCs/>
          <w:szCs w:val="21"/>
          <w:lang w:val="en-US" w:eastAsia="zh-CN"/>
        </w:rPr>
        <w:t>28</w:t>
      </w:r>
      <w:r>
        <w:rPr>
          <w:rFonts w:hint="eastAsia" w:ascii="宋体" w:hAnsi="宋体" w:cs="宋体"/>
          <w:bCs/>
          <w:szCs w:val="21"/>
        </w:rPr>
        <w:t>日</w:t>
      </w:r>
      <w:r>
        <w:rPr>
          <w:rFonts w:hint="eastAsia" w:ascii="宋体" w:hAnsi="宋体" w:cs="宋体"/>
          <w:bCs/>
          <w:szCs w:val="21"/>
          <w:lang w:val="en-US" w:eastAsia="zh-CN"/>
        </w:rPr>
        <w:t>15</w:t>
      </w:r>
      <w:r>
        <w:rPr>
          <w:rFonts w:hint="eastAsia" w:ascii="宋体" w:hAnsi="宋体" w:cs="宋体"/>
          <w:bCs/>
          <w:szCs w:val="21"/>
        </w:rPr>
        <w:t>时</w:t>
      </w:r>
      <w:r>
        <w:rPr>
          <w:rFonts w:hint="eastAsia" w:ascii="宋体" w:hAnsi="宋体" w:cs="宋体"/>
          <w:bCs/>
          <w:szCs w:val="21"/>
          <w:lang w:val="en-US" w:eastAsia="zh-CN"/>
        </w:rPr>
        <w:t>0</w:t>
      </w:r>
      <w:r>
        <w:rPr>
          <w:rFonts w:hint="eastAsia" w:ascii="宋体" w:hAnsi="宋体" w:cs="宋体"/>
          <w:bCs/>
          <w:szCs w:val="21"/>
        </w:rPr>
        <w:t>0分前，到临海市公共资源交易中心网站注册审核通过后可自行下载采购文件或到浙江政府采购网（网址</w:t>
      </w:r>
      <w:r>
        <w:rPr>
          <w:rFonts w:hint="eastAsia"/>
        </w:rPr>
        <w:fldChar w:fldCharType="begin"/>
      </w:r>
      <w:r>
        <w:rPr>
          <w:rFonts w:hint="eastAsia" w:ascii="宋体" w:hAnsi="宋体" w:cs="宋体"/>
          <w:szCs w:val="21"/>
        </w:rPr>
        <w:instrText xml:space="preserve"> HYPERLINK "%20https://zfcg.czt.zj.gov.cn/" </w:instrText>
      </w:r>
      <w:r>
        <w:rPr>
          <w:rFonts w:hint="eastAsia"/>
        </w:rPr>
        <w:fldChar w:fldCharType="separate"/>
      </w:r>
      <w:r>
        <w:rPr>
          <w:rStyle w:val="56"/>
          <w:rFonts w:hint="eastAsia" w:ascii="宋体" w:hAnsi="宋体" w:cs="宋体"/>
          <w:szCs w:val="21"/>
        </w:rPr>
        <w:t xml:space="preserve"> </w:t>
      </w:r>
      <w:r>
        <w:rPr>
          <w:rStyle w:val="56"/>
          <w:rFonts w:hint="eastAsia" w:ascii="宋体" w:hAnsi="宋体" w:cs="宋体"/>
          <w:bCs/>
          <w:szCs w:val="21"/>
        </w:rPr>
        <w:t>https://zfcg.czt.zj.gov.cn/</w:t>
      </w:r>
      <w:r>
        <w:rPr>
          <w:rStyle w:val="56"/>
          <w:rFonts w:hint="eastAsia" w:ascii="宋体" w:hAnsi="宋体" w:cs="宋体"/>
          <w:bCs/>
          <w:szCs w:val="21"/>
        </w:rPr>
        <w:fldChar w:fldCharType="end"/>
      </w:r>
      <w:r>
        <w:rPr>
          <w:rFonts w:hint="eastAsia" w:ascii="宋体" w:hAnsi="宋体" w:cs="宋体"/>
          <w:bCs/>
          <w:szCs w:val="21"/>
          <w:u w:val="single"/>
        </w:rPr>
        <w:t xml:space="preserve"> </w:t>
      </w:r>
      <w:r>
        <w:rPr>
          <w:rFonts w:hint="eastAsia" w:ascii="宋体" w:hAnsi="宋体" w:cs="宋体"/>
          <w:bCs/>
          <w:szCs w:val="21"/>
        </w:rPr>
        <w:t>）上获取。</w:t>
      </w:r>
    </w:p>
    <w:p w14:paraId="1E6FE01B">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b/>
          <w:bCs/>
          <w:color w:val="000000" w:themeColor="text1"/>
          <w:sz w:val="21"/>
          <w:szCs w:val="21"/>
          <w14:textFill>
            <w14:solidFill>
              <w14:schemeClr w14:val="tx1"/>
            </w14:solidFill>
          </w14:textFill>
        </w:rPr>
      </w:pPr>
      <w:r>
        <w:rPr>
          <w:rFonts w:hint="eastAsia" w:cs="宋体"/>
          <w:b/>
          <w:bCs/>
          <w:sz w:val="21"/>
          <w:szCs w:val="21"/>
        </w:rPr>
        <w:t>磋商文件</w:t>
      </w:r>
      <w:r>
        <w:rPr>
          <w:rFonts w:hint="eastAsia" w:cs="宋体"/>
          <w:b/>
          <w:bCs/>
          <w:color w:val="000000" w:themeColor="text1"/>
          <w:sz w:val="21"/>
          <w:szCs w:val="21"/>
          <w14:textFill>
            <w14:solidFill>
              <w14:schemeClr w14:val="tx1"/>
            </w14:solidFill>
          </w14:textFill>
        </w:rPr>
        <w:t>答疑：供应商对磋商文件提出质疑的，应当在获取磋商文件或者磋商文件公告期限届满之日</w:t>
      </w:r>
      <w:r>
        <w:rPr>
          <w:rFonts w:hint="eastAsia" w:cs="宋体"/>
          <w:b/>
          <w:color w:val="000000" w:themeColor="text1"/>
          <w:sz w:val="21"/>
          <w:szCs w:val="21"/>
          <w14:textFill>
            <w14:solidFill>
              <w14:schemeClr w14:val="tx1"/>
            </w14:solidFill>
          </w14:textFill>
        </w:rPr>
        <w:t>（公告期限届满后获取采购文件的，以公告期限届满之日为准）</w:t>
      </w:r>
      <w:r>
        <w:rPr>
          <w:rFonts w:hint="eastAsia" w:cs="宋体"/>
          <w:b/>
          <w:bCs/>
          <w:color w:val="000000" w:themeColor="text1"/>
          <w:sz w:val="21"/>
          <w:szCs w:val="21"/>
          <w14:textFill>
            <w14:solidFill>
              <w14:schemeClr w14:val="tx1"/>
            </w14:solidFill>
          </w14:textFill>
        </w:rPr>
        <w:t>起7个工作日内以书面形式提出，且应当在采购响应截止时间之前在政采云平台的质疑系统一次性提出</w:t>
      </w:r>
      <w:r>
        <w:rPr>
          <w:rFonts w:hint="eastAsia" w:cs="宋体"/>
          <w:b/>
          <w:color w:val="000000" w:themeColor="text1"/>
          <w:sz w:val="21"/>
          <w:szCs w:val="21"/>
          <w14:textFill>
            <w14:solidFill>
              <w14:schemeClr w14:val="tx1"/>
            </w14:solidFill>
          </w14:textFill>
        </w:rPr>
        <w:t>，</w:t>
      </w:r>
      <w:r>
        <w:rPr>
          <w:rFonts w:hint="eastAsia" w:cs="宋体"/>
          <w:b/>
          <w:bCs/>
          <w:color w:val="000000" w:themeColor="text1"/>
          <w:sz w:val="21"/>
          <w:szCs w:val="21"/>
          <w14:textFill>
            <w14:solidFill>
              <w14:schemeClr w14:val="tx1"/>
            </w14:solidFill>
          </w14:textFill>
        </w:rPr>
        <w:t>否则被质疑人可不予接受。</w:t>
      </w:r>
    </w:p>
    <w:p w14:paraId="2D94272C">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5.投标保证金</w:t>
      </w:r>
    </w:p>
    <w:p w14:paraId="59379A04">
      <w:pPr>
        <w:keepNext w:val="0"/>
        <w:keepLines w:val="0"/>
        <w:pageBreakBefore w:val="0"/>
        <w:kinsoku/>
        <w:wordWrap/>
        <w:overflowPunct/>
        <w:topLinePunct w:val="0"/>
        <w:autoSpaceDE/>
        <w:autoSpaceDN/>
        <w:bidi w:val="0"/>
        <w:spacing w:line="360" w:lineRule="auto"/>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本项目不收取投标保证金。</w:t>
      </w:r>
    </w:p>
    <w:p w14:paraId="7485AD98">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r>
        <w:rPr>
          <w:rFonts w:hint="eastAsia" w:ascii="宋体" w:hAnsi="宋体" w:cs="宋体"/>
          <w:b/>
          <w:bCs/>
          <w:color w:val="000000" w:themeColor="text1"/>
          <w:kern w:val="0"/>
          <w:szCs w:val="21"/>
          <w14:textFill>
            <w14:solidFill>
              <w14:schemeClr w14:val="tx1"/>
            </w14:solidFill>
          </w14:textFill>
        </w:rPr>
        <w:t>.投标说明</w:t>
      </w:r>
    </w:p>
    <w:p w14:paraId="7BDD05A5">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（1）本项目实行电子</w:t>
      </w:r>
      <w:r>
        <w:rPr>
          <w:rFonts w:hint="eastAsia" w:ascii="宋体" w:hAnsi="宋体" w:cs="宋体"/>
          <w:kern w:val="0"/>
          <w:szCs w:val="21"/>
          <w:u w:val="single"/>
        </w:rPr>
        <w:t>投标，供应商应按照本项目磋商文件和政采云平台的要求编制、加密并递交响应文件。供应商在使用系</w:t>
      </w:r>
      <w:r>
        <w:rPr>
          <w:rFonts w:hint="eastAsia" w:ascii="宋体" w:hAnsi="宋体" w:cs="宋体"/>
          <w:color w:val="000000" w:themeColor="text1"/>
          <w:kern w:val="0"/>
          <w:szCs w:val="21"/>
          <w:u w:val="single"/>
          <w14:textFill>
            <w14:solidFill>
              <w14:schemeClr w14:val="tx1"/>
            </w14:solidFill>
          </w14:textFill>
        </w:rPr>
        <w:t>统进行投标的过程中遇到涉及平台使用的任何问题，可致电政采云平台技术支持热线咨询，联系方式：95763。</w:t>
      </w:r>
    </w:p>
    <w:p w14:paraId="33AEAF45">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（2）供应商通过政采云平台电子投标工具制作响应文件，电子投标工具请供应商自行前往浙江政府采购网下载并安装，（下载网址：</w:t>
      </w:r>
      <w:r>
        <w:rPr>
          <w:rFonts w:hint="eastAsia"/>
        </w:rPr>
        <w:fldChar w:fldCharType="begin"/>
      </w:r>
      <w:r>
        <w:rPr>
          <w:rFonts w:hint="eastAsia" w:ascii="宋体" w:hAnsi="宋体" w:cs="宋体"/>
          <w:color w:val="000000" w:themeColor="text1"/>
          <w:szCs w:val="21"/>
          <w14:textFill>
            <w14:solidFill>
              <w14:schemeClr w14:val="tx1"/>
            </w14:solidFill>
          </w14:textFill>
        </w:rPr>
        <w:instrText xml:space="preserve"> HYPERLINK "https://customer.zcygov.cn/CA-driver-download?utm=web-login-front.75ab4087.0.0.f8e5d230c7c411ea9e54c97a8e384567" </w:instrText>
      </w:r>
      <w:r>
        <w:rPr>
          <w:rFonts w:hint="eastAsia"/>
        </w:rPr>
        <w:fldChar w:fldCharType="separate"/>
      </w:r>
      <w:r>
        <w:rPr>
          <w:rStyle w:val="56"/>
          <w:rFonts w:hint="eastAsia" w:ascii="宋体" w:hAnsi="宋体" w:cs="宋体"/>
          <w:color w:val="000000" w:themeColor="text1"/>
          <w:kern w:val="0"/>
          <w:szCs w:val="21"/>
          <w14:textFill>
            <w14:solidFill>
              <w14:schemeClr w14:val="tx1"/>
            </w14:solidFill>
          </w14:textFill>
        </w:rPr>
        <w:t>https://customer.zcygov.cn/CA-driver-download?utm=web-login-front.75ab4087.0.0.f8e5d230c7c411ea9e54c97a8e384567</w:t>
      </w:r>
      <w:r>
        <w:rPr>
          <w:rStyle w:val="56"/>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）电子投标具体流程详见本招标公告附件：“政采云供应商项目采购-电子招投标操作指南.pdf”。</w:t>
      </w:r>
    </w:p>
    <w:p w14:paraId="17A09B0C">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（3）供应商应在开标前完成CA数字证书办理。（办理流程详见</w:t>
      </w:r>
      <w:r>
        <w:rPr>
          <w:rFonts w:hint="eastAsia"/>
        </w:rPr>
        <w:fldChar w:fldCharType="begin"/>
      </w:r>
      <w:r>
        <w:rPr>
          <w:rFonts w:hint="eastAsia" w:ascii="宋体" w:hAnsi="宋体" w:cs="宋体"/>
          <w:color w:val="000000" w:themeColor="text1"/>
          <w:szCs w:val="21"/>
          <w14:textFill>
            <w14:solidFill>
              <w14:schemeClr w14:val="tx1"/>
            </w14:solidFill>
          </w14:textFill>
        </w:rPr>
        <w:instrText xml:space="preserve"> HYPERLINK "https://middle.zcygov.cn/ca/apply/edit" </w:instrText>
      </w:r>
      <w:r>
        <w:rPr>
          <w:rFonts w:hint="eastAsia"/>
        </w:rPr>
        <w:fldChar w:fldCharType="separate"/>
      </w:r>
      <w:r>
        <w:rPr>
          <w:rStyle w:val="56"/>
          <w:rFonts w:hint="eastAsia" w:ascii="宋体" w:hAnsi="宋体" w:cs="宋体"/>
          <w:color w:val="000000" w:themeColor="text1"/>
          <w:kern w:val="0"/>
          <w:szCs w:val="21"/>
          <w14:textFill>
            <w14:solidFill>
              <w14:schemeClr w14:val="tx1"/>
            </w14:solidFill>
          </w14:textFill>
        </w:rPr>
        <w:t>https://middle.zcygov.cn/ca/apply/edit</w:t>
      </w:r>
      <w:r>
        <w:rPr>
          <w:rStyle w:val="56"/>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，完成CA数字证书办理预计一周左右，请各供应商自行把握时间，汇信客服电话：400-888-4636，天谷客服电话：400-087-8198）。</w:t>
      </w:r>
    </w:p>
    <w:p w14:paraId="67D7315D">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color w:val="000000" w:themeColor="text1"/>
          <w:kern w:val="0"/>
          <w:szCs w:val="21"/>
          <w:u w:val="single"/>
          <w14:textFill>
            <w14:solidFill>
              <w14:schemeClr w14:val="tx1"/>
            </w14:solidFill>
          </w14:textFill>
        </w:rPr>
        <w:t>（4）供应商应当在投标截止时间前完</w:t>
      </w:r>
      <w:r>
        <w:rPr>
          <w:rFonts w:hint="eastAsia" w:ascii="宋体" w:hAnsi="宋体" w:cs="宋体"/>
          <w:kern w:val="0"/>
          <w:szCs w:val="21"/>
          <w:u w:val="single"/>
        </w:rPr>
        <w:t>成电子响应文件的传输递交，并可以补充、修改或者撤回电子响应文件。补充或者修改电子响应文件的，应当先行撤回原文件，补充、修改后重新传输递交。</w:t>
      </w:r>
      <w:r>
        <w:rPr>
          <w:rFonts w:hint="eastAsia" w:ascii="宋体" w:hAnsi="宋体" w:cs="宋体"/>
          <w:b/>
          <w:bCs/>
          <w:kern w:val="0"/>
          <w:szCs w:val="21"/>
          <w:u w:val="single"/>
        </w:rPr>
        <w:t>投标截止时间后传输、递交的响应文件，将被拒收。</w:t>
      </w:r>
    </w:p>
    <w:p w14:paraId="1C6E7CB6">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（5）本磋商文件中关于电子招投标内容、流程如与政采云系统中最新的内容、操作不一致的，以政采云系统中的要求为准。</w:t>
      </w:r>
    </w:p>
    <w:p w14:paraId="0CFD7520">
      <w:pPr>
        <w:keepNext w:val="0"/>
        <w:keepLines w:val="0"/>
        <w:pageBreakBefore w:val="0"/>
        <w:kinsoku/>
        <w:wordWrap/>
        <w:overflowPunct/>
        <w:topLinePunct w:val="0"/>
        <w:autoSpaceDE/>
        <w:autoSpaceDN/>
        <w:bidi w:val="0"/>
        <w:spacing w:line="360" w:lineRule="auto"/>
        <w:textAlignment w:val="auto"/>
        <w:rPr>
          <w:rFonts w:hint="eastAsia" w:ascii="宋体" w:hAnsi="宋体" w:cs="宋体"/>
          <w:b/>
          <w:szCs w:val="21"/>
        </w:rPr>
      </w:pPr>
      <w:r>
        <w:rPr>
          <w:rFonts w:hint="eastAsia" w:ascii="宋体" w:hAnsi="宋体" w:cs="宋体"/>
          <w:b/>
          <w:szCs w:val="21"/>
        </w:rPr>
        <w:t>7</w:t>
      </w:r>
      <w:r>
        <w:rPr>
          <w:rFonts w:hint="eastAsia" w:ascii="宋体" w:hAnsi="宋体" w:cs="宋体"/>
          <w:b/>
          <w:kern w:val="0"/>
          <w:szCs w:val="21"/>
        </w:rPr>
        <w:t>.</w:t>
      </w:r>
      <w:r>
        <w:rPr>
          <w:rFonts w:hint="eastAsia" w:ascii="宋体" w:hAnsi="宋体" w:cs="宋体"/>
          <w:b/>
          <w:szCs w:val="21"/>
        </w:rPr>
        <w:t>响应文件的组成、效力</w:t>
      </w:r>
    </w:p>
    <w:p w14:paraId="0BB89723">
      <w:pPr>
        <w:keepNext w:val="0"/>
        <w:keepLines w:val="0"/>
        <w:pageBreakBefore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（1）本项目实行电子投标，供应商应准备电子响应文件，本项目线下无需提供任何备份响应文件。电子响应文件，按政采云平台项目采购--电子招投标操作指南及本磋商文件要求编制。</w:t>
      </w:r>
    </w:p>
    <w:p w14:paraId="6053C106">
      <w:pPr>
        <w:keepNext w:val="0"/>
        <w:keepLines w:val="0"/>
        <w:pageBreakBefore w:val="0"/>
        <w:kinsoku/>
        <w:wordWrap/>
        <w:overflowPunct/>
        <w:topLinePunct w:val="0"/>
        <w:autoSpaceDE/>
        <w:autoSpaceDN/>
        <w:bidi w:val="0"/>
        <w:spacing w:line="360" w:lineRule="auto"/>
        <w:textAlignment w:val="auto"/>
        <w:rPr>
          <w:rFonts w:hint="eastAsia" w:ascii="宋体" w:hAnsi="宋体" w:cs="宋体"/>
          <w:szCs w:val="21"/>
          <w:u w:val="single"/>
        </w:rPr>
      </w:pPr>
      <w:r>
        <w:rPr>
          <w:rFonts w:hint="eastAsia" w:ascii="宋体" w:hAnsi="宋体" w:cs="宋体"/>
          <w:szCs w:val="21"/>
          <w:u w:val="single"/>
        </w:rPr>
        <w:t>（2）未在</w:t>
      </w:r>
      <w:r>
        <w:rPr>
          <w:rFonts w:hint="eastAsia" w:ascii="宋体" w:hAnsi="宋体" w:cs="宋体"/>
          <w:kern w:val="0"/>
          <w:szCs w:val="21"/>
          <w:u w:val="single"/>
        </w:rPr>
        <w:t>“政府采购云平台”</w:t>
      </w:r>
      <w:r>
        <w:rPr>
          <w:rFonts w:hint="eastAsia" w:ascii="宋体" w:hAnsi="宋体" w:cs="宋体"/>
          <w:szCs w:val="21"/>
          <w:u w:val="single"/>
        </w:rPr>
        <w:t>传输递交电子响应文件的，投标无效。</w:t>
      </w:r>
    </w:p>
    <w:p w14:paraId="5658F3C6">
      <w:pPr>
        <w:keepNext w:val="0"/>
        <w:keepLines w:val="0"/>
        <w:pageBreakBefore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b/>
          <w:szCs w:val="21"/>
        </w:rPr>
        <w:t>8.投标截止时间及电子响应文件的递交</w:t>
      </w:r>
    </w:p>
    <w:p w14:paraId="15D66A45">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rPr>
      </w:pPr>
      <w:r>
        <w:rPr>
          <w:rFonts w:hint="eastAsia" w:ascii="宋体" w:hAnsi="宋体" w:cs="宋体"/>
          <w:b/>
          <w:bCs/>
          <w:color w:val="000000"/>
          <w:kern w:val="0"/>
          <w:szCs w:val="21"/>
        </w:rPr>
        <w:t>电子响应文件</w:t>
      </w:r>
      <w:r>
        <w:rPr>
          <w:rFonts w:hint="eastAsia" w:ascii="宋体" w:hAnsi="宋体" w:cs="宋体"/>
          <w:b/>
          <w:color w:val="000000"/>
          <w:szCs w:val="21"/>
        </w:rPr>
        <w:t>投标截止时间：2025年</w:t>
      </w:r>
      <w:r>
        <w:rPr>
          <w:rFonts w:hint="eastAsia" w:ascii="宋体" w:hAnsi="宋体" w:cs="宋体"/>
          <w:b/>
          <w:color w:val="000000"/>
          <w:szCs w:val="21"/>
          <w:lang w:val="en-US" w:eastAsia="zh-CN"/>
        </w:rPr>
        <w:t>7</w:t>
      </w:r>
      <w:r>
        <w:rPr>
          <w:rFonts w:hint="eastAsia" w:ascii="宋体" w:hAnsi="宋体" w:cs="宋体"/>
          <w:b/>
          <w:color w:val="000000"/>
          <w:szCs w:val="21"/>
        </w:rPr>
        <w:t>月</w:t>
      </w:r>
      <w:r>
        <w:rPr>
          <w:rFonts w:hint="eastAsia" w:ascii="宋体" w:hAnsi="宋体" w:cs="宋体"/>
          <w:b/>
          <w:color w:val="000000"/>
          <w:szCs w:val="21"/>
          <w:lang w:val="en-US" w:eastAsia="zh-CN"/>
        </w:rPr>
        <w:t>28</w:t>
      </w:r>
      <w:r>
        <w:rPr>
          <w:rFonts w:hint="eastAsia" w:ascii="宋体" w:hAnsi="宋体" w:cs="宋体"/>
          <w:b/>
          <w:color w:val="000000"/>
          <w:szCs w:val="21"/>
        </w:rPr>
        <w:t>日</w:t>
      </w:r>
      <w:r>
        <w:rPr>
          <w:rFonts w:hint="eastAsia" w:ascii="宋体" w:hAnsi="宋体" w:cs="宋体"/>
          <w:b/>
          <w:color w:val="000000"/>
          <w:szCs w:val="21"/>
          <w:lang w:val="en-US" w:eastAsia="zh-CN"/>
        </w:rPr>
        <w:t>15</w:t>
      </w:r>
      <w:r>
        <w:rPr>
          <w:rFonts w:hint="eastAsia" w:ascii="宋体" w:hAnsi="宋体" w:cs="宋体"/>
          <w:b/>
          <w:color w:val="000000"/>
          <w:szCs w:val="21"/>
        </w:rPr>
        <w:t>时</w:t>
      </w:r>
      <w:r>
        <w:rPr>
          <w:rFonts w:hint="eastAsia" w:ascii="宋体" w:hAnsi="宋体" w:cs="宋体"/>
          <w:b/>
          <w:color w:val="000000"/>
          <w:szCs w:val="21"/>
          <w:lang w:val="en-US" w:eastAsia="zh-CN"/>
        </w:rPr>
        <w:t>0</w:t>
      </w:r>
      <w:r>
        <w:rPr>
          <w:rFonts w:hint="eastAsia" w:ascii="宋体" w:hAnsi="宋体" w:cs="宋体"/>
          <w:b/>
          <w:color w:val="000000"/>
          <w:szCs w:val="21"/>
        </w:rPr>
        <w:t>0分00秒，</w:t>
      </w:r>
      <w:r>
        <w:rPr>
          <w:rFonts w:hint="eastAsia" w:ascii="宋体" w:hAnsi="宋体" w:cs="宋体"/>
          <w:color w:val="000000"/>
          <w:kern w:val="0"/>
          <w:szCs w:val="21"/>
        </w:rPr>
        <w:t>供应商应于投标截止时间之前将电子响应文件上传到“政府采购云平台”</w:t>
      </w:r>
      <w:r>
        <w:rPr>
          <w:rFonts w:hint="eastAsia" w:ascii="宋体" w:hAnsi="宋体" w:cs="宋体"/>
          <w:kern w:val="0"/>
          <w:szCs w:val="21"/>
        </w:rPr>
        <w:t>。</w:t>
      </w:r>
      <w:r>
        <w:rPr>
          <w:rFonts w:hint="eastAsia" w:ascii="宋体" w:hAnsi="宋体" w:cs="宋体"/>
          <w:b/>
          <w:bCs/>
          <w:kern w:val="0"/>
          <w:szCs w:val="21"/>
          <w:u w:val="single"/>
        </w:rPr>
        <w:t>投标截止时间前未完成传输电子响应文件的</w:t>
      </w:r>
      <w:r>
        <w:rPr>
          <w:rFonts w:hint="eastAsia" w:ascii="宋体" w:hAnsi="宋体" w:cs="宋体"/>
          <w:b/>
          <w:bCs/>
          <w:szCs w:val="21"/>
          <w:u w:val="single"/>
        </w:rPr>
        <w:t>，投标无效。</w:t>
      </w:r>
    </w:p>
    <w:p w14:paraId="2549E15A">
      <w:pPr>
        <w:keepNext w:val="0"/>
        <w:keepLines w:val="0"/>
        <w:pageBreakBefore w:val="0"/>
        <w:kinsoku/>
        <w:wordWrap/>
        <w:overflowPunct/>
        <w:topLinePunct w:val="0"/>
        <w:autoSpaceDE/>
        <w:autoSpaceDN/>
        <w:bidi w:val="0"/>
        <w:spacing w:line="360" w:lineRule="auto"/>
        <w:textAlignment w:val="auto"/>
        <w:rPr>
          <w:rFonts w:hint="eastAsia" w:ascii="宋体" w:hAnsi="宋体" w:cs="宋体"/>
          <w:b/>
          <w:szCs w:val="21"/>
        </w:rPr>
      </w:pPr>
      <w:r>
        <w:rPr>
          <w:rFonts w:hint="eastAsia" w:ascii="宋体" w:hAnsi="宋体" w:cs="宋体"/>
          <w:b/>
          <w:color w:val="000000"/>
          <w:szCs w:val="21"/>
        </w:rPr>
        <w:t>9.临海市公共资源交易</w:t>
      </w:r>
      <w:r>
        <w:rPr>
          <w:rFonts w:hint="eastAsia" w:ascii="宋体" w:hAnsi="宋体" w:cs="宋体"/>
          <w:b/>
          <w:szCs w:val="21"/>
        </w:rPr>
        <w:t xml:space="preserve">办公管理系统及开评标期间出现网络故障或停电时的应急处理措施：      </w:t>
      </w:r>
    </w:p>
    <w:p w14:paraId="02850F70">
      <w:pPr>
        <w:keepNext w:val="0"/>
        <w:keepLines w:val="0"/>
        <w:pageBreakBefore w:val="0"/>
        <w:kinsoku/>
        <w:wordWrap/>
        <w:overflowPunct/>
        <w:topLinePunct w:val="0"/>
        <w:autoSpaceDE/>
        <w:autoSpaceDN/>
        <w:bidi w:val="0"/>
        <w:spacing w:line="360" w:lineRule="auto"/>
        <w:textAlignment w:val="auto"/>
        <w:rPr>
          <w:rFonts w:hint="eastAsia" w:ascii="宋体" w:hAnsi="宋体" w:cs="宋体"/>
          <w:bCs/>
          <w:szCs w:val="21"/>
        </w:rPr>
      </w:pPr>
      <w:r>
        <w:rPr>
          <w:rFonts w:hint="eastAsia" w:ascii="宋体" w:hAnsi="宋体" w:cs="宋体"/>
          <w:bCs/>
          <w:szCs w:val="21"/>
        </w:rPr>
        <w:t>（1）开评标期间出现网络故障或停电如短时间内（半天内）可以排除并能恢复正常使用的，为不耽误项目进度，招标人（代理机构）经项目行政监管部门批准后可宣布待故障排除后再进行正常开标活动；</w:t>
      </w:r>
    </w:p>
    <w:p w14:paraId="46FD7332">
      <w:pPr>
        <w:keepNext w:val="0"/>
        <w:keepLines w:val="0"/>
        <w:pageBreakBefore w:val="0"/>
        <w:kinsoku/>
        <w:wordWrap/>
        <w:overflowPunct/>
        <w:topLinePunct w:val="0"/>
        <w:autoSpaceDE/>
        <w:autoSpaceDN/>
        <w:bidi w:val="0"/>
        <w:spacing w:line="360" w:lineRule="auto"/>
        <w:textAlignment w:val="auto"/>
        <w:rPr>
          <w:rFonts w:hint="eastAsia" w:ascii="宋体" w:hAnsi="宋体" w:cs="宋体"/>
          <w:bCs/>
          <w:szCs w:val="21"/>
        </w:rPr>
      </w:pPr>
      <w:r>
        <w:rPr>
          <w:rFonts w:hint="eastAsia" w:ascii="宋体" w:hAnsi="宋体" w:cs="宋体"/>
          <w:bCs/>
          <w:szCs w:val="21"/>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6CB0E292">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szCs w:val="21"/>
        </w:rPr>
      </w:pPr>
      <w:r>
        <w:rPr>
          <w:rFonts w:hint="eastAsia" w:ascii="宋体" w:hAnsi="宋体" w:cs="宋体"/>
          <w:b/>
          <w:color w:val="000000"/>
          <w:szCs w:val="21"/>
        </w:rPr>
        <w:t>10.开标</w:t>
      </w:r>
    </w:p>
    <w:p w14:paraId="1FE9A333">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开标时间：</w:t>
      </w:r>
      <w:r>
        <w:rPr>
          <w:rFonts w:hint="eastAsia"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lang w:eastAsia="zh-CN"/>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28</w:t>
      </w:r>
      <w:r>
        <w:rPr>
          <w:rFonts w:hint="eastAsia" w:ascii="宋体" w:hAnsi="宋体" w:cs="宋体"/>
          <w:b/>
          <w:color w:val="000000" w:themeColor="text1"/>
          <w:szCs w:val="21"/>
          <w14:textFill>
            <w14:solidFill>
              <w14:schemeClr w14:val="tx1"/>
            </w14:solidFill>
          </w14:textFill>
        </w:rPr>
        <w:t>日</w:t>
      </w: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时30分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开标地点：“政府采购云平台”线上开标、线下直播开标室：临海市公共资源交易中心一楼</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号开标室（临海市巾山中路18号，移动公司对面）</w:t>
      </w:r>
    </w:p>
    <w:p w14:paraId="13FE31F4">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开标时间后30分钟内（具体时间以政采云系统</w:t>
      </w:r>
      <w:bookmarkStart w:id="7" w:name="_Hlk59625364"/>
      <w:r>
        <w:rPr>
          <w:rFonts w:hint="eastAsia" w:ascii="宋体" w:hAnsi="宋体" w:cs="宋体"/>
          <w:b/>
          <w:color w:val="000000" w:themeColor="text1"/>
          <w:szCs w:val="21"/>
          <w:u w:val="single"/>
          <w:shd w:val="pct10" w:color="auto" w:fill="FFFFFF"/>
          <w14:textFill>
            <w14:solidFill>
              <w14:schemeClr w14:val="tx1"/>
            </w14:solidFill>
          </w14:textFill>
        </w:rPr>
        <w:t>显示的</w:t>
      </w:r>
      <w:bookmarkEnd w:id="7"/>
      <w:r>
        <w:rPr>
          <w:rFonts w:hint="eastAsia" w:ascii="宋体" w:hAnsi="宋体" w:cs="宋体"/>
          <w:b/>
          <w:color w:val="000000" w:themeColor="text1"/>
          <w:szCs w:val="21"/>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解密截止时间为准），供应商须登录“政采云”平台，用“项目采购-开标评标”功能解密响应文件，供应商未按时解密或解密失败的，其响应文件为无效标。</w:t>
      </w:r>
    </w:p>
    <w:p w14:paraId="55699D6A">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11.发布公告的媒介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本次招标公告同时在</w:t>
      </w:r>
      <w:r>
        <w:fldChar w:fldCharType="begin"/>
      </w:r>
      <w:r>
        <w:instrText xml:space="preserve"> HYPERLINK "http://www.zjzfcg.gov.cn/new/" </w:instrText>
      </w:r>
      <w:r>
        <w:fldChar w:fldCharType="separate"/>
      </w:r>
      <w:r>
        <w:rPr>
          <w:rStyle w:val="56"/>
          <w:rFonts w:hint="eastAsia" w:ascii="宋体" w:hAnsi="宋体" w:cs="宋体"/>
          <w:color w:val="000000" w:themeColor="text1"/>
          <w:szCs w:val="21"/>
          <w14:textFill>
            <w14:solidFill>
              <w14:schemeClr w14:val="tx1"/>
            </w14:solidFill>
          </w14:textFill>
        </w:rPr>
        <w:t>浙江省政府采购网</w:t>
      </w:r>
      <w:r>
        <w:rPr>
          <w:rStyle w:val="56"/>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r>
        <w:fldChar w:fldCharType="begin"/>
      </w:r>
      <w:r>
        <w:instrText xml:space="preserve"> HYPERLINK "http://www.lhzfcg.gov.cn" </w:instrText>
      </w:r>
      <w:r>
        <w:fldChar w:fldCharType="separate"/>
      </w:r>
      <w:r>
        <w:rPr>
          <w:rFonts w:hint="eastAsia" w:ascii="宋体" w:hAnsi="宋体" w:cs="宋体"/>
          <w:color w:val="000000" w:themeColor="text1"/>
          <w:szCs w:val="21"/>
          <w:u w:val="single"/>
          <w14:textFill>
            <w14:solidFill>
              <w14:schemeClr w14:val="tx1"/>
            </w14:solidFill>
          </w14:textFill>
        </w:rPr>
        <w:t>临海市公共资源交易中心</w:t>
      </w:r>
      <w:r>
        <w:rPr>
          <w:rStyle w:val="56"/>
          <w:rFonts w:hint="eastAsia" w:ascii="宋体" w:hAnsi="宋体" w:cs="宋体"/>
          <w:color w:val="000000" w:themeColor="text1"/>
          <w:szCs w:val="21"/>
          <w14:textFill>
            <w14:solidFill>
              <w14:schemeClr w14:val="tx1"/>
            </w14:solidFill>
          </w14:textFill>
        </w:rPr>
        <w:t>网</w:t>
      </w:r>
      <w:r>
        <w:rPr>
          <w:rStyle w:val="56"/>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上发布。</w:t>
      </w:r>
    </w:p>
    <w:p w14:paraId="7234B4E6">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12.其他事项</w:t>
      </w:r>
    </w:p>
    <w:p w14:paraId="5D031FD8">
      <w:pPr>
        <w:keepNext w:val="0"/>
        <w:keepLines w:val="0"/>
        <w:pageBreakBefore w:val="0"/>
        <w:kinsoku/>
        <w:wordWrap/>
        <w:overflowPunct/>
        <w:topLinePunct w:val="0"/>
        <w:autoSpaceDE/>
        <w:autoSpaceDN/>
        <w:bidi w:val="0"/>
        <w:spacing w:line="360" w:lineRule="auto"/>
        <w:ind w:firstLine="105" w:firstLineChars="50"/>
        <w:textAlignment w:val="auto"/>
        <w:rPr>
          <w:rFonts w:hint="eastAsia"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B31620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（2）除注明要求进口产品外,投标时进口产品比例不得超过50%；</w:t>
      </w:r>
    </w:p>
    <w:p w14:paraId="0F989812">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（3）根据《浙江省政府采购供应商注册及诚信管理暂行办法》浙财采监字【2009】28号文件，请各投标供应商及时办理浙江政府采购网“政府采购正式供应商”的注册手续。</w:t>
      </w:r>
    </w:p>
    <w:p w14:paraId="4C75B727">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13.对本次采购提出询问、质疑、投诉，请按以下方式联系</w:t>
      </w:r>
    </w:p>
    <w:p w14:paraId="685597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（1）采购人信息</w:t>
      </w:r>
    </w:p>
    <w:p w14:paraId="4488DF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名称：</w:t>
      </w:r>
      <w:r>
        <w:rPr>
          <w:rFonts w:hint="eastAsia" w:ascii="宋体" w:hAnsi="宋体" w:cs="宋体"/>
          <w:bCs/>
          <w:color w:val="000000"/>
          <w:sz w:val="21"/>
          <w:szCs w:val="21"/>
          <w:highlight w:val="none"/>
          <w:lang w:eastAsia="zh-CN"/>
        </w:rPr>
        <w:t>临海市中等职业技术学校</w:t>
      </w:r>
    </w:p>
    <w:p w14:paraId="2C0A1F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rPr>
        <w:t>地址：台州市临海市大洋西路305号</w:t>
      </w:r>
      <w:r>
        <w:rPr>
          <w:rFonts w:hint="eastAsia" w:ascii="宋体" w:hAnsi="宋体" w:eastAsia="宋体" w:cs="宋体"/>
          <w:bCs/>
          <w:sz w:val="21"/>
          <w:szCs w:val="21"/>
          <w:highlight w:val="none"/>
        </w:rPr>
        <w:t xml:space="preserve"> </w:t>
      </w:r>
    </w:p>
    <w:p w14:paraId="50A751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项目联系人（询问）：</w:t>
      </w:r>
      <w:r>
        <w:rPr>
          <w:rFonts w:hint="eastAsia" w:ascii="宋体" w:hAnsi="宋体" w:cs="宋体"/>
          <w:bCs/>
          <w:sz w:val="21"/>
          <w:szCs w:val="21"/>
          <w:highlight w:val="none"/>
          <w:lang w:eastAsia="zh-CN"/>
        </w:rPr>
        <w:t>廖老师</w:t>
      </w:r>
      <w:r>
        <w:rPr>
          <w:rFonts w:hint="eastAsia" w:ascii="宋体" w:hAnsi="宋体" w:eastAsia="宋体" w:cs="宋体"/>
          <w:bCs/>
          <w:sz w:val="21"/>
          <w:szCs w:val="21"/>
          <w:highlight w:val="none"/>
        </w:rPr>
        <w:t xml:space="preserve"> </w:t>
      </w:r>
    </w:p>
    <w:p w14:paraId="6757D1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项目联系方式：0576-89115859</w:t>
      </w:r>
    </w:p>
    <w:p w14:paraId="29FED7C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质疑联系人：</w:t>
      </w:r>
      <w:r>
        <w:rPr>
          <w:rFonts w:hint="eastAsia" w:ascii="宋体" w:hAnsi="宋体" w:cs="宋体"/>
          <w:bCs/>
          <w:sz w:val="21"/>
          <w:szCs w:val="21"/>
          <w:highlight w:val="none"/>
          <w:lang w:eastAsia="zh-CN"/>
        </w:rPr>
        <w:t>陈老师</w:t>
      </w:r>
    </w:p>
    <w:p w14:paraId="058DD5D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质疑联系方式：0576-89115859</w:t>
      </w:r>
    </w:p>
    <w:p w14:paraId="284A08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（2）采购代理机构信息</w:t>
      </w:r>
    </w:p>
    <w:p w14:paraId="3A4F39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名 称：建经投资咨询有限公司 </w:t>
      </w:r>
    </w:p>
    <w:p w14:paraId="65FA7E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浙江省临海市深甫西路51号</w:t>
      </w:r>
    </w:p>
    <w:p w14:paraId="148EEDE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项目联系人（询问）：张女士 </w:t>
      </w:r>
    </w:p>
    <w:p w14:paraId="4FB353D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项目联系方式：0576-85176275</w:t>
      </w:r>
    </w:p>
    <w:p w14:paraId="58BA0C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质疑联系人：潘先生</w:t>
      </w:r>
    </w:p>
    <w:p w14:paraId="28B55B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质疑联系方式：0576-85176275</w:t>
      </w:r>
    </w:p>
    <w:p w14:paraId="70C147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 xml:space="preserve">电子邮箱:lh85176275@163.com </w:t>
      </w:r>
    </w:p>
    <w:p w14:paraId="7E39C5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（3）同级政府采购监管机构信息</w:t>
      </w:r>
    </w:p>
    <w:p w14:paraId="4B11C10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名 称：临海市财政局                   </w:t>
      </w:r>
    </w:p>
    <w:p w14:paraId="58FE33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地 址：</w:t>
      </w:r>
      <w:r>
        <w:rPr>
          <w:rFonts w:hint="eastAsia" w:ascii="宋体" w:hAnsi="宋体" w:eastAsia="宋体" w:cs="宋体"/>
          <w:bCs/>
          <w:sz w:val="21"/>
          <w:szCs w:val="21"/>
          <w:highlight w:val="none"/>
        </w:rPr>
        <w:t>临海市巾山东路112号</w:t>
      </w:r>
      <w:r>
        <w:rPr>
          <w:rFonts w:hint="eastAsia" w:ascii="宋体" w:hAnsi="宋体" w:eastAsia="宋体" w:cs="宋体"/>
          <w:spacing w:val="-4"/>
          <w:sz w:val="21"/>
          <w:szCs w:val="21"/>
          <w:highlight w:val="none"/>
        </w:rPr>
        <w:t xml:space="preserve">   </w:t>
      </w:r>
    </w:p>
    <w:p w14:paraId="61B440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联系人：政府采购监管科</w:t>
      </w:r>
    </w:p>
    <w:p w14:paraId="0F8208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联系电话：0576-85188034 </w:t>
      </w:r>
    </w:p>
    <w:p w14:paraId="41C449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（4）政采云平台信息</w:t>
      </w:r>
    </w:p>
    <w:p w14:paraId="1BFBFE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olor w:val="000000"/>
          <w:spacing w:val="-4"/>
          <w:sz w:val="24"/>
        </w:rPr>
      </w:pPr>
      <w:r>
        <w:rPr>
          <w:rFonts w:hint="eastAsia" w:ascii="宋体" w:hAnsi="宋体" w:eastAsia="宋体" w:cs="宋体"/>
          <w:spacing w:val="-4"/>
          <w:sz w:val="21"/>
          <w:szCs w:val="21"/>
          <w:highlight w:val="none"/>
        </w:rPr>
        <w:t>联系电话：95763</w:t>
      </w:r>
      <w:r>
        <w:rPr>
          <w:rFonts w:hint="eastAsia" w:ascii="宋体" w:hAnsi="宋体" w:cs="宋体"/>
          <w:color w:val="000000" w:themeColor="text1"/>
          <w:spacing w:val="-4"/>
          <w:szCs w:val="21"/>
          <w14:textFill>
            <w14:solidFill>
              <w14:schemeClr w14:val="tx1"/>
            </w14:solidFill>
          </w14:textFill>
        </w:rPr>
        <w:t xml:space="preserve"> </w:t>
      </w:r>
      <w:r>
        <w:rPr>
          <w:rFonts w:hint="eastAsia" w:ascii="宋体" w:hAnsi="宋体"/>
          <w:color w:val="000000"/>
          <w:spacing w:val="-4"/>
          <w:sz w:val="24"/>
        </w:rPr>
        <w:t xml:space="preserve">  </w:t>
      </w:r>
    </w:p>
    <w:p w14:paraId="06AB53C7">
      <w:pPr>
        <w:spacing w:line="400" w:lineRule="exact"/>
        <w:rPr>
          <w:rFonts w:hint="eastAsia" w:ascii="宋体" w:hAnsi="宋体"/>
          <w:color w:val="000000"/>
          <w:spacing w:val="-4"/>
          <w:sz w:val="24"/>
        </w:rPr>
      </w:pPr>
    </w:p>
    <w:p w14:paraId="7569536D">
      <w:pPr>
        <w:rPr>
          <w:rFonts w:hint="eastAsia" w:ascii="宋体" w:hAnsi="宋体"/>
          <w:b/>
          <w:color w:val="000000"/>
          <w:sz w:val="24"/>
        </w:rPr>
      </w:pPr>
      <w:r>
        <w:rPr>
          <w:rFonts w:ascii="宋体" w:hAnsi="宋体"/>
          <w:b/>
          <w:color w:val="000000"/>
          <w:sz w:val="24"/>
        </w:rPr>
        <w:br w:type="page"/>
      </w:r>
    </w:p>
    <w:p w14:paraId="48475526">
      <w:pPr>
        <w:spacing w:line="360" w:lineRule="auto"/>
        <w:rPr>
          <w:rFonts w:hint="eastAsia" w:ascii="宋体" w:hAnsi="宋体" w:cs="宋体"/>
          <w:color w:val="000000"/>
          <w:szCs w:val="21"/>
        </w:rPr>
      </w:pPr>
      <w:r>
        <w:rPr>
          <w:rFonts w:hint="eastAsia" w:ascii="宋体" w:hAnsi="宋体" w:cs="宋体"/>
          <w:b/>
          <w:color w:val="000000"/>
          <w:szCs w:val="21"/>
        </w:rPr>
        <w:t>附件</w:t>
      </w:r>
    </w:p>
    <w:p w14:paraId="74E7387F">
      <w:pPr>
        <w:spacing w:line="360" w:lineRule="auto"/>
        <w:ind w:firstLine="632" w:firstLineChars="300"/>
        <w:jc w:val="center"/>
        <w:rPr>
          <w:rFonts w:hint="eastAsia" w:ascii="宋体" w:hAnsi="宋体" w:cs="宋体"/>
          <w:b/>
          <w:szCs w:val="21"/>
        </w:rPr>
      </w:pPr>
      <w:r>
        <w:rPr>
          <w:rFonts w:hint="eastAsia" w:ascii="宋体" w:hAnsi="宋体" w:cs="宋体"/>
          <w:b/>
          <w:szCs w:val="21"/>
        </w:rPr>
        <w:t>政府采购支持中小企业信用融资相关事项的通知</w:t>
      </w:r>
    </w:p>
    <w:p w14:paraId="4905148E">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14:paraId="58035FD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政采保联系方式</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3341"/>
        <w:gridCol w:w="1134"/>
        <w:gridCol w:w="2077"/>
      </w:tblGrid>
      <w:tr w14:paraId="7271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14:paraId="3F16EAE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阳光财产保险股份有限公司临海支公司</w:t>
            </w:r>
          </w:p>
        </w:tc>
        <w:tc>
          <w:tcPr>
            <w:tcW w:w="3341" w:type="dxa"/>
            <w:vAlign w:val="center"/>
          </w:tcPr>
          <w:p w14:paraId="458301A1">
            <w:pPr>
              <w:widowControl/>
              <w:spacing w:line="360" w:lineRule="auto"/>
              <w:jc w:val="left"/>
              <w:textAlignment w:val="center"/>
              <w:rPr>
                <w:rFonts w:hint="eastAsia" w:ascii="宋体" w:hAnsi="宋体" w:cs="宋体"/>
                <w:color w:val="000000"/>
                <w:kern w:val="0"/>
                <w:szCs w:val="21"/>
              </w:rPr>
            </w:pPr>
            <w:r>
              <w:rPr>
                <w:rFonts w:hint="eastAsia" w:ascii="宋体" w:hAnsi="宋体" w:cs="宋体"/>
                <w:color w:val="000000"/>
                <w:kern w:val="0"/>
                <w:szCs w:val="21"/>
              </w:rPr>
              <w:t>合同（质量）履约按履约保证金年费率1%（1.5%），每单保函最低保险费为500元(300元)。</w:t>
            </w:r>
          </w:p>
        </w:tc>
        <w:tc>
          <w:tcPr>
            <w:tcW w:w="1134" w:type="dxa"/>
            <w:vAlign w:val="center"/>
          </w:tcPr>
          <w:p w14:paraId="38D5189E">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马李莉</w:t>
            </w:r>
          </w:p>
        </w:tc>
        <w:tc>
          <w:tcPr>
            <w:tcW w:w="2077" w:type="dxa"/>
            <w:vAlign w:val="center"/>
          </w:tcPr>
          <w:p w14:paraId="5B4B4C2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13586026113（微信同号）</w:t>
            </w:r>
          </w:p>
        </w:tc>
      </w:tr>
    </w:tbl>
    <w:p w14:paraId="13283856">
      <w:pPr>
        <w:spacing w:line="360" w:lineRule="auto"/>
        <w:ind w:firstLine="630" w:firstLineChars="300"/>
        <w:rPr>
          <w:rFonts w:hint="eastAsia" w:ascii="宋体" w:hAnsi="宋体" w:cs="宋体"/>
          <w:bCs/>
          <w:color w:val="000000"/>
          <w:szCs w:val="21"/>
        </w:rPr>
      </w:pPr>
    </w:p>
    <w:p w14:paraId="2721DD3B">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政采贷联系方式</w:t>
      </w:r>
    </w:p>
    <w:tbl>
      <w:tblPr>
        <w:tblStyle w:val="49"/>
        <w:tblW w:w="8750" w:type="dxa"/>
        <w:tblInd w:w="15" w:type="dxa"/>
        <w:tblLayout w:type="fixed"/>
        <w:tblCellMar>
          <w:top w:w="15" w:type="dxa"/>
          <w:left w:w="15" w:type="dxa"/>
          <w:bottom w:w="15" w:type="dxa"/>
          <w:right w:w="15" w:type="dxa"/>
        </w:tblCellMar>
      </w:tblPr>
      <w:tblGrid>
        <w:gridCol w:w="778"/>
        <w:gridCol w:w="1380"/>
        <w:gridCol w:w="2237"/>
        <w:gridCol w:w="1842"/>
        <w:gridCol w:w="2513"/>
      </w:tblGrid>
      <w:tr w14:paraId="2AD56636">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9DA45D3">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EDF11E1">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8ED6D55">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730856E">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政采贷联系人</w:t>
            </w:r>
          </w:p>
        </w:tc>
        <w:tc>
          <w:tcPr>
            <w:tcW w:w="2513" w:type="dxa"/>
            <w:tcBorders>
              <w:top w:val="single" w:color="000000" w:sz="4" w:space="0"/>
              <w:left w:val="single" w:color="000000" w:sz="4" w:space="0"/>
              <w:bottom w:val="single" w:color="000000" w:sz="4" w:space="0"/>
              <w:right w:val="single" w:color="000000" w:sz="4" w:space="0"/>
            </w:tcBorders>
            <w:vAlign w:val="center"/>
          </w:tcPr>
          <w:p w14:paraId="03086FD4">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联系电话</w:t>
            </w:r>
          </w:p>
        </w:tc>
      </w:tr>
      <w:tr w14:paraId="3712EBB9">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60DF4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11EF8F7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B54003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tcPr>
          <w:p w14:paraId="5A0C984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朱菲菲</w:t>
            </w:r>
          </w:p>
        </w:tc>
        <w:tc>
          <w:tcPr>
            <w:tcW w:w="2513" w:type="dxa"/>
            <w:tcBorders>
              <w:top w:val="single" w:color="000000" w:sz="4" w:space="0"/>
              <w:left w:val="single" w:color="000000" w:sz="4" w:space="0"/>
              <w:bottom w:val="single" w:color="000000" w:sz="4" w:space="0"/>
              <w:right w:val="single" w:color="000000" w:sz="4" w:space="0"/>
            </w:tcBorders>
          </w:tcPr>
          <w:p w14:paraId="48C9260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13732333886</w:t>
            </w:r>
          </w:p>
        </w:tc>
      </w:tr>
      <w:tr w14:paraId="182C0541">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E0E1F1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7C66C40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CACB29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73FB1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刘军  </w:t>
            </w:r>
          </w:p>
        </w:tc>
        <w:tc>
          <w:tcPr>
            <w:tcW w:w="2513" w:type="dxa"/>
            <w:tcBorders>
              <w:top w:val="single" w:color="000000" w:sz="4" w:space="0"/>
              <w:left w:val="single" w:color="000000" w:sz="4" w:space="0"/>
              <w:bottom w:val="single" w:color="000000" w:sz="4" w:space="0"/>
              <w:right w:val="single" w:color="000000" w:sz="4" w:space="0"/>
            </w:tcBorders>
            <w:vAlign w:val="center"/>
          </w:tcPr>
          <w:p w14:paraId="04573B4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13606652552</w:t>
            </w:r>
          </w:p>
        </w:tc>
      </w:tr>
      <w:tr w14:paraId="59628D0E">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943175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6E55C1B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7B7C0C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5E706E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钱玲红</w:t>
            </w:r>
          </w:p>
        </w:tc>
        <w:tc>
          <w:tcPr>
            <w:tcW w:w="2513" w:type="dxa"/>
            <w:tcBorders>
              <w:top w:val="single" w:color="000000" w:sz="4" w:space="0"/>
              <w:left w:val="single" w:color="000000" w:sz="4" w:space="0"/>
              <w:bottom w:val="single" w:color="000000" w:sz="4" w:space="0"/>
              <w:right w:val="single" w:color="000000" w:sz="4" w:space="0"/>
            </w:tcBorders>
            <w:vAlign w:val="center"/>
          </w:tcPr>
          <w:p w14:paraId="68BAEFE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13666860933</w:t>
            </w:r>
          </w:p>
        </w:tc>
      </w:tr>
      <w:tr w14:paraId="6BA61A83">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89662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52DCBDD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建设银行</w:t>
            </w:r>
          </w:p>
        </w:tc>
        <w:tc>
          <w:tcPr>
            <w:tcW w:w="2237" w:type="dxa"/>
            <w:tcBorders>
              <w:top w:val="single" w:color="000000" w:sz="4" w:space="0"/>
              <w:left w:val="single" w:color="000000" w:sz="4" w:space="0"/>
              <w:bottom w:val="single" w:color="000000" w:sz="4" w:space="0"/>
              <w:right w:val="single" w:color="000000" w:sz="4" w:space="0"/>
            </w:tcBorders>
          </w:tcPr>
          <w:p w14:paraId="0BF4CED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tcPr>
          <w:p w14:paraId="36C0397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金寅姿</w:t>
            </w:r>
          </w:p>
        </w:tc>
        <w:tc>
          <w:tcPr>
            <w:tcW w:w="2513" w:type="dxa"/>
            <w:tcBorders>
              <w:top w:val="single" w:color="000000" w:sz="4" w:space="0"/>
              <w:left w:val="single" w:color="000000" w:sz="4" w:space="0"/>
              <w:bottom w:val="single" w:color="000000" w:sz="4" w:space="0"/>
              <w:right w:val="single" w:color="000000" w:sz="4" w:space="0"/>
            </w:tcBorders>
          </w:tcPr>
          <w:p w14:paraId="743F8AA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13575826932</w:t>
            </w:r>
          </w:p>
        </w:tc>
      </w:tr>
      <w:tr w14:paraId="7F8F5CF1">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656699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4DC7C91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C9FFE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DA5619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郑  强</w:t>
            </w:r>
          </w:p>
        </w:tc>
        <w:tc>
          <w:tcPr>
            <w:tcW w:w="2513" w:type="dxa"/>
            <w:tcBorders>
              <w:top w:val="single" w:color="000000" w:sz="4" w:space="0"/>
              <w:left w:val="single" w:color="000000" w:sz="4" w:space="0"/>
              <w:bottom w:val="single" w:color="000000" w:sz="4" w:space="0"/>
              <w:right w:val="single" w:color="000000" w:sz="4" w:space="0"/>
            </w:tcBorders>
            <w:vAlign w:val="center"/>
          </w:tcPr>
          <w:p w14:paraId="1DED90B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15988990003</w:t>
            </w:r>
          </w:p>
        </w:tc>
      </w:tr>
      <w:tr w14:paraId="741AAE80">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AC3224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61C8BA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AE28F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3EA283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方成纲</w:t>
            </w:r>
          </w:p>
        </w:tc>
        <w:tc>
          <w:tcPr>
            <w:tcW w:w="2513" w:type="dxa"/>
            <w:tcBorders>
              <w:top w:val="single" w:color="000000" w:sz="4" w:space="0"/>
              <w:left w:val="single" w:color="000000" w:sz="4" w:space="0"/>
              <w:bottom w:val="single" w:color="000000" w:sz="4" w:space="0"/>
              <w:right w:val="single" w:color="000000" w:sz="4" w:space="0"/>
            </w:tcBorders>
            <w:vAlign w:val="center"/>
          </w:tcPr>
          <w:p w14:paraId="2B5F29E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15267208988</w:t>
            </w:r>
          </w:p>
        </w:tc>
      </w:tr>
      <w:tr w14:paraId="382C820B">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C9691A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2B1389C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E735E0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A26E9D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何安青</w:t>
            </w:r>
          </w:p>
        </w:tc>
        <w:tc>
          <w:tcPr>
            <w:tcW w:w="2513" w:type="dxa"/>
            <w:tcBorders>
              <w:top w:val="single" w:color="000000" w:sz="4" w:space="0"/>
              <w:left w:val="single" w:color="000000" w:sz="4" w:space="0"/>
              <w:bottom w:val="single" w:color="000000" w:sz="4" w:space="0"/>
              <w:right w:val="single" w:color="000000" w:sz="4" w:space="0"/>
            </w:tcBorders>
            <w:vAlign w:val="center"/>
          </w:tcPr>
          <w:p w14:paraId="1B933CB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13586122727</w:t>
            </w:r>
          </w:p>
        </w:tc>
      </w:tr>
      <w:tr w14:paraId="0C057B3A">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35EBD2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037389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5B85C6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A0903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陈双双</w:t>
            </w:r>
          </w:p>
        </w:tc>
        <w:tc>
          <w:tcPr>
            <w:tcW w:w="2513" w:type="dxa"/>
            <w:tcBorders>
              <w:top w:val="single" w:color="000000" w:sz="4" w:space="0"/>
              <w:left w:val="single" w:color="000000" w:sz="4" w:space="0"/>
              <w:bottom w:val="single" w:color="000000" w:sz="4" w:space="0"/>
              <w:right w:val="single" w:color="000000" w:sz="4" w:space="0"/>
            </w:tcBorders>
            <w:vAlign w:val="center"/>
          </w:tcPr>
          <w:p w14:paraId="09762BD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13666868989</w:t>
            </w:r>
          </w:p>
        </w:tc>
      </w:tr>
      <w:tr w14:paraId="22E37E42">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78F57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0BABA31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3E9E75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18F6C6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金和平</w:t>
            </w:r>
          </w:p>
        </w:tc>
        <w:tc>
          <w:tcPr>
            <w:tcW w:w="2513" w:type="dxa"/>
            <w:tcBorders>
              <w:top w:val="single" w:color="000000" w:sz="4" w:space="0"/>
              <w:left w:val="single" w:color="000000" w:sz="4" w:space="0"/>
              <w:bottom w:val="single" w:color="000000" w:sz="4" w:space="0"/>
              <w:right w:val="single" w:color="000000" w:sz="4" w:space="0"/>
            </w:tcBorders>
            <w:vAlign w:val="center"/>
          </w:tcPr>
          <w:p w14:paraId="6F2D19C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13705760213</w:t>
            </w:r>
          </w:p>
        </w:tc>
      </w:tr>
      <w:tr w14:paraId="0D511BCC">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287A3C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416C03A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48B09F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2EA981E">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王玲敏</w:t>
            </w:r>
          </w:p>
        </w:tc>
        <w:tc>
          <w:tcPr>
            <w:tcW w:w="2513" w:type="dxa"/>
            <w:tcBorders>
              <w:top w:val="single" w:color="000000" w:sz="4" w:space="0"/>
              <w:left w:val="single" w:color="000000" w:sz="4" w:space="0"/>
              <w:bottom w:val="single" w:color="000000" w:sz="4" w:space="0"/>
              <w:right w:val="single" w:color="000000" w:sz="4" w:space="0"/>
            </w:tcBorders>
            <w:vAlign w:val="center"/>
          </w:tcPr>
          <w:p w14:paraId="704EA51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15068686860</w:t>
            </w:r>
          </w:p>
        </w:tc>
      </w:tr>
      <w:tr w14:paraId="103CF03C">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7DE840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2EE6242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D47AFE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514E0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叶丰恺</w:t>
            </w:r>
          </w:p>
        </w:tc>
        <w:tc>
          <w:tcPr>
            <w:tcW w:w="2513" w:type="dxa"/>
            <w:tcBorders>
              <w:top w:val="single" w:color="000000" w:sz="4" w:space="0"/>
              <w:left w:val="single" w:color="000000" w:sz="4" w:space="0"/>
              <w:bottom w:val="single" w:color="000000" w:sz="4" w:space="0"/>
              <w:right w:val="single" w:color="000000" w:sz="4" w:space="0"/>
            </w:tcBorders>
            <w:vAlign w:val="center"/>
          </w:tcPr>
          <w:p w14:paraId="47D25C7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18657661866</w:t>
            </w:r>
          </w:p>
        </w:tc>
      </w:tr>
      <w:tr w14:paraId="6CD107CE">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31D99B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0DB5646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984FD5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9F48F7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黄梦雅</w:t>
            </w:r>
          </w:p>
        </w:tc>
        <w:tc>
          <w:tcPr>
            <w:tcW w:w="2513" w:type="dxa"/>
            <w:tcBorders>
              <w:top w:val="single" w:color="000000" w:sz="4" w:space="0"/>
              <w:left w:val="single" w:color="000000" w:sz="4" w:space="0"/>
              <w:bottom w:val="single" w:color="000000" w:sz="4" w:space="0"/>
              <w:right w:val="single" w:color="000000" w:sz="4" w:space="0"/>
            </w:tcBorders>
            <w:vAlign w:val="center"/>
          </w:tcPr>
          <w:p w14:paraId="26589A9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18906767388</w:t>
            </w:r>
          </w:p>
        </w:tc>
      </w:tr>
      <w:tr w14:paraId="713276BE">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52F798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2718FB3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A37131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FB5B6A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何宗富</w:t>
            </w:r>
          </w:p>
        </w:tc>
        <w:tc>
          <w:tcPr>
            <w:tcW w:w="2513" w:type="dxa"/>
            <w:tcBorders>
              <w:top w:val="single" w:color="000000" w:sz="4" w:space="0"/>
              <w:left w:val="single" w:color="000000" w:sz="4" w:space="0"/>
              <w:bottom w:val="single" w:color="000000" w:sz="4" w:space="0"/>
              <w:right w:val="single" w:color="000000" w:sz="4" w:space="0"/>
            </w:tcBorders>
            <w:vAlign w:val="center"/>
          </w:tcPr>
          <w:p w14:paraId="4E5DA6F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15967009253</w:t>
            </w:r>
          </w:p>
        </w:tc>
      </w:tr>
      <w:tr w14:paraId="3BA6C06B">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D88E37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539975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1256F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30C9DB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吴静静 </w:t>
            </w:r>
          </w:p>
        </w:tc>
        <w:tc>
          <w:tcPr>
            <w:tcW w:w="2513" w:type="dxa"/>
            <w:tcBorders>
              <w:top w:val="single" w:color="000000" w:sz="4" w:space="0"/>
              <w:left w:val="single" w:color="000000" w:sz="4" w:space="0"/>
              <w:bottom w:val="single" w:color="000000" w:sz="4" w:space="0"/>
              <w:right w:val="single" w:color="000000" w:sz="4" w:space="0"/>
            </w:tcBorders>
            <w:vAlign w:val="center"/>
          </w:tcPr>
          <w:p w14:paraId="30F4DA4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13606680050 </w:t>
            </w:r>
          </w:p>
        </w:tc>
      </w:tr>
      <w:tr w14:paraId="682DD5E9">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E764FD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251ABF4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D71BB8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74BCDD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王都旺</w:t>
            </w:r>
          </w:p>
        </w:tc>
        <w:tc>
          <w:tcPr>
            <w:tcW w:w="2513" w:type="dxa"/>
            <w:tcBorders>
              <w:top w:val="single" w:color="000000" w:sz="4" w:space="0"/>
              <w:left w:val="single" w:color="000000" w:sz="4" w:space="0"/>
              <w:bottom w:val="single" w:color="000000" w:sz="4" w:space="0"/>
              <w:right w:val="single" w:color="000000" w:sz="4" w:space="0"/>
            </w:tcBorders>
            <w:vAlign w:val="center"/>
          </w:tcPr>
          <w:p w14:paraId="370B6C5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13676697833</w:t>
            </w:r>
          </w:p>
        </w:tc>
      </w:tr>
      <w:tr w14:paraId="6B27C87F">
        <w:tblPrEx>
          <w:tblCellMar>
            <w:top w:w="15" w:type="dxa"/>
            <w:left w:w="15" w:type="dxa"/>
            <w:bottom w:w="15" w:type="dxa"/>
            <w:right w:w="15" w:type="dxa"/>
          </w:tblCellMar>
        </w:tblPrEx>
        <w:trPr>
          <w:trHeight w:val="39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77F44E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7269509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B65ED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2824DB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冯晶晶</w:t>
            </w:r>
          </w:p>
        </w:tc>
        <w:tc>
          <w:tcPr>
            <w:tcW w:w="2513" w:type="dxa"/>
            <w:tcBorders>
              <w:top w:val="single" w:color="000000" w:sz="4" w:space="0"/>
              <w:left w:val="single" w:color="000000" w:sz="4" w:space="0"/>
              <w:bottom w:val="single" w:color="000000" w:sz="4" w:space="0"/>
              <w:right w:val="single" w:color="000000" w:sz="4" w:space="0"/>
            </w:tcBorders>
            <w:vAlign w:val="center"/>
          </w:tcPr>
          <w:p w14:paraId="353D5EB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13736200193</w:t>
            </w:r>
          </w:p>
        </w:tc>
      </w:tr>
    </w:tbl>
    <w:p w14:paraId="7895F00F">
      <w:pPr>
        <w:rPr>
          <w:rFonts w:hint="eastAsia" w:ascii="宋体" w:hAnsi="宋体"/>
          <w:b/>
          <w:color w:val="00B050"/>
        </w:rPr>
      </w:pPr>
    </w:p>
    <w:p w14:paraId="71B5C31F">
      <w:pPr>
        <w:rPr>
          <w:rFonts w:hint="eastAsia" w:ascii="宋体" w:hAnsi="宋体"/>
          <w:b/>
          <w:color w:val="00B050"/>
        </w:rPr>
      </w:pPr>
    </w:p>
    <w:p w14:paraId="26AF8402">
      <w:pPr>
        <w:rPr>
          <w:rFonts w:hint="eastAsia" w:ascii="宋体" w:hAnsi="宋体"/>
          <w:b/>
          <w:color w:val="00B050"/>
        </w:rPr>
      </w:pPr>
    </w:p>
    <w:p w14:paraId="6873670A">
      <w:pPr>
        <w:ind w:firstLine="5145" w:firstLineChars="2450"/>
      </w:pPr>
    </w:p>
    <w:p w14:paraId="5425A4E7">
      <w:pPr>
        <w:spacing w:line="400" w:lineRule="exact"/>
        <w:jc w:val="center"/>
        <w:rPr>
          <w:rFonts w:hint="eastAsia" w:ascii="宋体" w:hAnsi="宋体"/>
          <w:sz w:val="24"/>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ascii="宋体" w:hAnsi="宋体"/>
          <w:sz w:val="24"/>
        </w:rPr>
        <w:br w:type="page"/>
      </w:r>
      <w:bookmarkStart w:id="8" w:name="_Toc467749357"/>
      <w:bookmarkStart w:id="9" w:name="_Toc466534748"/>
    </w:p>
    <w:p w14:paraId="0A5B0CC8">
      <w:pPr>
        <w:keepNext w:val="0"/>
        <w:keepLines w:val="0"/>
        <w:pageBreakBefore w:val="0"/>
        <w:kinsoku/>
        <w:wordWrap/>
        <w:overflowPunct/>
        <w:topLinePunct w:val="0"/>
        <w:autoSpaceDE/>
        <w:autoSpaceDN/>
        <w:bidi w:val="0"/>
        <w:spacing w:line="400" w:lineRule="exact"/>
        <w:jc w:val="center"/>
        <w:outlineLvl w:val="0"/>
        <w:rPr>
          <w:rFonts w:hint="eastAsia" w:ascii="宋体" w:hAnsi="宋体"/>
          <w:sz w:val="36"/>
          <w:szCs w:val="36"/>
        </w:rPr>
      </w:pPr>
      <w:bookmarkStart w:id="10" w:name="_Toc1604"/>
      <w:r>
        <w:rPr>
          <w:rFonts w:hint="eastAsia" w:ascii="宋体" w:hAnsi="宋体"/>
          <w:b/>
          <w:bCs/>
          <w:sz w:val="30"/>
          <w:szCs w:val="30"/>
        </w:rPr>
        <w:t>第二章  采购内容、需求及</w:t>
      </w:r>
      <w:bookmarkEnd w:id="8"/>
      <w:bookmarkEnd w:id="9"/>
      <w:r>
        <w:rPr>
          <w:rFonts w:hint="eastAsia" w:ascii="宋体" w:hAnsi="宋体"/>
          <w:b/>
          <w:bCs/>
          <w:sz w:val="30"/>
          <w:szCs w:val="30"/>
        </w:rPr>
        <w:t>要求</w:t>
      </w:r>
      <w:bookmarkEnd w:id="10"/>
    </w:p>
    <w:p w14:paraId="0FE7AE3F">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一、项目概况 </w:t>
      </w:r>
    </w:p>
    <w:p w14:paraId="1CA8462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Cs/>
          <w:kern w:val="24"/>
          <w:sz w:val="21"/>
          <w:szCs w:val="21"/>
          <w:highlight w:val="none"/>
        </w:rPr>
      </w:pPr>
      <w:r>
        <w:rPr>
          <w:rFonts w:hint="eastAsia" w:ascii="宋体" w:hAnsi="宋体" w:cs="宋体"/>
          <w:bCs/>
          <w:kern w:val="24"/>
          <w:sz w:val="21"/>
          <w:szCs w:val="21"/>
          <w:highlight w:val="none"/>
          <w:lang w:eastAsia="zh-CN"/>
        </w:rPr>
        <w:t>本临海市中等职业技术学校实训场室改造工程分教育家书院、实训大楼场室改造两块内容。教育家书院改造面积387.03平方米，内容包括地面重新铺装、墙面等室内改造工程、铝合金框架及玻璃顶以及相关水电工程；实训大楼场室改造面积3901.66平方米，内容包括实训楼1-6层的翻新改造等以及相关水电工程。</w:t>
      </w:r>
    </w:p>
    <w:tbl>
      <w:tblPr>
        <w:tblStyle w:val="50"/>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902"/>
      </w:tblGrid>
      <w:tr w14:paraId="13CC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7821AB8A">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
                <w:bCs w:val="0"/>
                <w:kern w:val="24"/>
                <w:sz w:val="21"/>
                <w:szCs w:val="21"/>
                <w:highlight w:val="none"/>
                <w:vertAlign w:val="baseline"/>
                <w:lang w:eastAsia="zh-CN"/>
              </w:rPr>
            </w:pPr>
            <w:r>
              <w:rPr>
                <w:rFonts w:hint="eastAsia" w:ascii="宋体" w:hAnsi="宋体" w:eastAsia="宋体" w:cs="宋体"/>
                <w:b/>
                <w:bCs w:val="0"/>
                <w:kern w:val="24"/>
                <w:sz w:val="21"/>
                <w:szCs w:val="21"/>
                <w:highlight w:val="none"/>
                <w:vertAlign w:val="baseline"/>
                <w:lang w:eastAsia="zh-CN"/>
              </w:rPr>
              <w:t>序号</w:t>
            </w:r>
          </w:p>
        </w:tc>
        <w:tc>
          <w:tcPr>
            <w:tcW w:w="7902" w:type="dxa"/>
          </w:tcPr>
          <w:p w14:paraId="44918444">
            <w:pPr>
              <w:keepNext w:val="0"/>
              <w:keepLines w:val="0"/>
              <w:pageBreakBefore w:val="0"/>
              <w:widowControl w:val="0"/>
              <w:kinsoku/>
              <w:wordWrap/>
              <w:overflowPunct/>
              <w:topLinePunct w:val="0"/>
              <w:autoSpaceDE/>
              <w:autoSpaceDN/>
              <w:bidi w:val="0"/>
              <w:adjustRightInd/>
              <w:spacing w:line="400" w:lineRule="exact"/>
              <w:ind w:firstLine="422" w:firstLineChars="200"/>
              <w:jc w:val="center"/>
              <w:textAlignment w:val="auto"/>
              <w:outlineLvl w:val="9"/>
              <w:rPr>
                <w:rFonts w:hint="eastAsia" w:ascii="宋体" w:hAnsi="宋体" w:eastAsia="宋体" w:cs="宋体"/>
                <w:b/>
                <w:bCs w:val="0"/>
                <w:kern w:val="24"/>
                <w:sz w:val="21"/>
                <w:szCs w:val="21"/>
                <w:highlight w:val="none"/>
                <w:vertAlign w:val="baseline"/>
                <w:lang w:eastAsia="zh-CN"/>
              </w:rPr>
            </w:pPr>
            <w:r>
              <w:rPr>
                <w:rFonts w:hint="eastAsia" w:ascii="宋体" w:hAnsi="宋体" w:eastAsia="宋体" w:cs="宋体"/>
                <w:b/>
                <w:bCs w:val="0"/>
                <w:kern w:val="24"/>
                <w:sz w:val="21"/>
                <w:szCs w:val="21"/>
                <w:highlight w:val="none"/>
                <w:vertAlign w:val="baseline"/>
                <w:lang w:eastAsia="zh-CN"/>
              </w:rPr>
              <w:t>项目名称</w:t>
            </w:r>
          </w:p>
        </w:tc>
      </w:tr>
      <w:tr w14:paraId="572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0962FDB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7902" w:type="dxa"/>
            <w:vAlign w:val="center"/>
          </w:tcPr>
          <w:p w14:paraId="2B02DF7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教育家书院</w:t>
            </w:r>
          </w:p>
        </w:tc>
      </w:tr>
      <w:tr w14:paraId="4D28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2FE581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1.1</w:t>
            </w:r>
          </w:p>
        </w:tc>
        <w:tc>
          <w:tcPr>
            <w:tcW w:w="7902" w:type="dxa"/>
            <w:vAlign w:val="center"/>
          </w:tcPr>
          <w:p w14:paraId="01382AA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教育家书院1</w:t>
            </w:r>
          </w:p>
        </w:tc>
      </w:tr>
      <w:tr w14:paraId="72CD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579E1D4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1.2</w:t>
            </w:r>
          </w:p>
        </w:tc>
        <w:tc>
          <w:tcPr>
            <w:tcW w:w="7902" w:type="dxa"/>
            <w:vAlign w:val="center"/>
          </w:tcPr>
          <w:p w14:paraId="7BDCD1A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教育家书院2</w:t>
            </w:r>
          </w:p>
        </w:tc>
      </w:tr>
      <w:tr w14:paraId="5CB1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3FDB32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1.3</w:t>
            </w:r>
          </w:p>
        </w:tc>
        <w:tc>
          <w:tcPr>
            <w:tcW w:w="7902" w:type="dxa"/>
            <w:vAlign w:val="center"/>
          </w:tcPr>
          <w:p w14:paraId="7758BC5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电气安装工程</w:t>
            </w:r>
          </w:p>
        </w:tc>
      </w:tr>
      <w:tr w14:paraId="61E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277410D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1.4</w:t>
            </w:r>
          </w:p>
        </w:tc>
        <w:tc>
          <w:tcPr>
            <w:tcW w:w="7902" w:type="dxa"/>
            <w:vAlign w:val="center"/>
          </w:tcPr>
          <w:p w14:paraId="63B8341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弱电安装工程</w:t>
            </w:r>
          </w:p>
        </w:tc>
      </w:tr>
      <w:tr w14:paraId="687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5C54E3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w:t>
            </w:r>
          </w:p>
        </w:tc>
        <w:tc>
          <w:tcPr>
            <w:tcW w:w="7902" w:type="dxa"/>
            <w:vAlign w:val="center"/>
          </w:tcPr>
          <w:p w14:paraId="16CE965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实训楼</w:t>
            </w:r>
          </w:p>
        </w:tc>
      </w:tr>
      <w:tr w14:paraId="3A0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5A3D8A5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2.1</w:t>
            </w:r>
          </w:p>
        </w:tc>
        <w:tc>
          <w:tcPr>
            <w:tcW w:w="7902" w:type="dxa"/>
            <w:vAlign w:val="center"/>
          </w:tcPr>
          <w:p w14:paraId="00ACB54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实训楼</w:t>
            </w:r>
          </w:p>
        </w:tc>
      </w:tr>
      <w:tr w14:paraId="5156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EAB00C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2.2</w:t>
            </w:r>
          </w:p>
        </w:tc>
        <w:tc>
          <w:tcPr>
            <w:tcW w:w="7902" w:type="dxa"/>
            <w:vAlign w:val="center"/>
          </w:tcPr>
          <w:p w14:paraId="271A58B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cs="宋体"/>
                <w:bCs/>
                <w:kern w:val="24"/>
                <w:sz w:val="21"/>
                <w:szCs w:val="21"/>
                <w:highlight w:val="none"/>
                <w:vertAlign w:val="baseline"/>
                <w:lang w:val="en-US" w:eastAsia="zh-CN"/>
              </w:rPr>
              <w:t>实训楼电气工程</w:t>
            </w:r>
          </w:p>
        </w:tc>
      </w:tr>
      <w:tr w14:paraId="434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028C6A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2.3</w:t>
            </w:r>
          </w:p>
        </w:tc>
        <w:tc>
          <w:tcPr>
            <w:tcW w:w="7902" w:type="dxa"/>
            <w:vAlign w:val="center"/>
          </w:tcPr>
          <w:p w14:paraId="3AF8702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实训楼给排水工程</w:t>
            </w:r>
          </w:p>
        </w:tc>
      </w:tr>
    </w:tbl>
    <w:p w14:paraId="6FCA697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Cs/>
          <w:sz w:val="21"/>
          <w:szCs w:val="21"/>
          <w:highlight w:val="none"/>
          <w:u w:val="single"/>
          <w:shd w:val="pct10" w:color="auto" w:fill="FFFFFF"/>
        </w:rPr>
      </w:pPr>
      <w:r>
        <w:rPr>
          <w:rFonts w:hint="eastAsia" w:ascii="宋体" w:hAnsi="宋体" w:eastAsia="宋体" w:cs="宋体"/>
          <w:b/>
          <w:color w:val="000000"/>
          <w:sz w:val="21"/>
          <w:szCs w:val="21"/>
          <w:highlight w:val="none"/>
          <w:lang w:eastAsia="zh-CN"/>
        </w:rPr>
        <w:t>注：</w:t>
      </w:r>
      <w:r>
        <w:rPr>
          <w:rFonts w:hint="eastAsia" w:ascii="宋体" w:hAnsi="宋体" w:eastAsia="宋体" w:cs="宋体"/>
          <w:b/>
          <w:color w:val="000000"/>
          <w:sz w:val="21"/>
          <w:szCs w:val="21"/>
          <w:highlight w:val="none"/>
        </w:rPr>
        <w:t>具体工程内容及工程量清单、暂定价材料详见随本采购公告一起发布的图纸、联系单、预算报告书等。</w:t>
      </w:r>
    </w:p>
    <w:p w14:paraId="5D107998">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w:t>
      </w:r>
      <w:r>
        <w:rPr>
          <w:rFonts w:hint="eastAsia" w:ascii="宋体" w:hAnsi="宋体" w:eastAsia="宋体" w:cs="宋体"/>
          <w:b/>
          <w:sz w:val="21"/>
          <w:szCs w:val="21"/>
          <w:highlight w:val="none"/>
        </w:rPr>
        <w:t>质量目标</w:t>
      </w:r>
      <w:r>
        <w:rPr>
          <w:rFonts w:hint="eastAsia" w:ascii="宋体" w:hAnsi="宋体" w:eastAsia="宋体" w:cs="宋体"/>
          <w:bCs/>
          <w:sz w:val="21"/>
          <w:szCs w:val="21"/>
          <w:highlight w:val="none"/>
        </w:rPr>
        <w:t>：合格，本项目保修期按照国家相关规定执行。</w:t>
      </w:r>
    </w:p>
    <w:p w14:paraId="27A9585E">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三</w:t>
      </w:r>
      <w:r>
        <w:rPr>
          <w:rFonts w:hint="eastAsia" w:ascii="宋体" w:hAnsi="宋体" w:eastAsia="宋体" w:cs="宋体"/>
          <w:b/>
          <w:sz w:val="21"/>
          <w:szCs w:val="21"/>
          <w:highlight w:val="none"/>
        </w:rPr>
        <w:t>、工程技术规范要求及图纸</w:t>
      </w:r>
    </w:p>
    <w:p w14:paraId="62E0E61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成交供应商应按下列法律、法规及行业的有关规定和要求及本项目磋商文件的要求对本工程进行施工。</w:t>
      </w:r>
    </w:p>
    <w:p w14:paraId="258C8EB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国家关于工程建设现行的有关法律、法规及行业的有关规定。</w:t>
      </w:r>
    </w:p>
    <w:p w14:paraId="325114C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国家关于工程建设现行的规范、标准及行业的有关规定。</w:t>
      </w:r>
    </w:p>
    <w:p w14:paraId="343E3DE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发包人有关工程建设方面的标准和规定。</w:t>
      </w:r>
    </w:p>
    <w:p w14:paraId="56FBDB6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sz w:val="21"/>
          <w:szCs w:val="21"/>
          <w:highlight w:val="none"/>
        </w:rPr>
        <w:t>实施中所用标准和技术规范均应以合同签订之日为止时的最新版本为准。</w:t>
      </w:r>
      <w:bookmarkStart w:id="11" w:name="_Toc425760638"/>
      <w:bookmarkStart w:id="12" w:name="_Toc426377903"/>
      <w:bookmarkStart w:id="13" w:name="_Toc283886272"/>
      <w:bookmarkStart w:id="14" w:name="_Toc282596327"/>
      <w:bookmarkStart w:id="15" w:name="_Toc12112"/>
      <w:bookmarkStart w:id="16" w:name="_Toc372899889"/>
      <w:bookmarkStart w:id="17" w:name="_Toc283976562"/>
      <w:bookmarkStart w:id="18" w:name="_Toc229990372"/>
      <w:bookmarkStart w:id="19" w:name="_Toc425156742"/>
      <w:bookmarkStart w:id="20" w:name="_Toc394573959"/>
      <w:bookmarkStart w:id="21" w:name="_Toc493490651"/>
      <w:bookmarkStart w:id="22" w:name="_Toc288556315"/>
      <w:bookmarkStart w:id="23" w:name="_Toc66769197"/>
    </w:p>
    <w:p w14:paraId="1A246B4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sz w:val="21"/>
          <w:szCs w:val="21"/>
          <w:highlight w:val="none"/>
          <w:lang w:eastAsia="zh-CN"/>
        </w:rPr>
        <w:t>四</w:t>
      </w:r>
      <w:r>
        <w:rPr>
          <w:rFonts w:hint="eastAsia" w:ascii="宋体" w:hAnsi="宋体" w:eastAsia="宋体" w:cs="宋体"/>
          <w:b/>
          <w:sz w:val="21"/>
          <w:szCs w:val="21"/>
          <w:highlight w:val="none"/>
        </w:rPr>
        <w:t>、材料质量要求</w:t>
      </w:r>
      <w:bookmarkEnd w:id="11"/>
      <w:bookmarkEnd w:id="12"/>
      <w:bookmarkEnd w:id="13"/>
      <w:bookmarkEnd w:id="14"/>
      <w:bookmarkEnd w:id="15"/>
      <w:bookmarkEnd w:id="16"/>
      <w:bookmarkEnd w:id="17"/>
      <w:bookmarkEnd w:id="18"/>
      <w:bookmarkEnd w:id="19"/>
      <w:bookmarkEnd w:id="20"/>
      <w:bookmarkEnd w:id="21"/>
      <w:bookmarkEnd w:id="22"/>
    </w:p>
    <w:p w14:paraId="2CAA6A0F">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1.材料选择</w:t>
      </w:r>
      <w:bookmarkEnd w:id="23"/>
    </w:p>
    <w:p w14:paraId="14BDA63D">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797BC45E">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bookmarkStart w:id="24" w:name="_Toc66769198"/>
      <w:r>
        <w:rPr>
          <w:rFonts w:hint="eastAsia" w:ascii="宋体" w:hAnsi="宋体" w:eastAsia="宋体" w:cs="宋体"/>
          <w:b/>
          <w:bCs/>
          <w:sz w:val="21"/>
          <w:szCs w:val="21"/>
          <w:highlight w:val="none"/>
        </w:rPr>
        <w:t>2.材料的质量保证</w:t>
      </w:r>
      <w:bookmarkEnd w:id="24"/>
    </w:p>
    <w:p w14:paraId="565BB165">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72FA733D">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（2）承包人必须对所承包的工程的质量负全部责任，其责任不因其他材料生产商提供的保证书而减轻或更改。</w:t>
      </w:r>
    </w:p>
    <w:p w14:paraId="45FB72E1">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（3）材料检验结果证明其有害物质含量指标超标的产品不得在工程上使用。</w:t>
      </w:r>
    </w:p>
    <w:p w14:paraId="3BC57BEB">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3.供应要求</w:t>
      </w:r>
    </w:p>
    <w:p w14:paraId="532C4DFE">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FB4DB69">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bookmarkStart w:id="25" w:name="_Toc66769200"/>
      <w:bookmarkStart w:id="26" w:name="_Toc163749454"/>
      <w:bookmarkStart w:id="27" w:name="_Toc61168478"/>
      <w:r>
        <w:rPr>
          <w:rFonts w:hint="eastAsia" w:ascii="宋体" w:hAnsi="宋体" w:eastAsia="宋体" w:cs="宋体"/>
          <w:sz w:val="21"/>
          <w:szCs w:val="21"/>
          <w:highlight w:val="none"/>
        </w:rPr>
        <w:t>（2）由承包人采购的主要建筑材料，当承包人选定的产品质量达不到设计要求和预期质量目标时，发包人保留更换的权利，且中标价不予调整。</w:t>
      </w:r>
      <w:bookmarkEnd w:id="25"/>
      <w:bookmarkEnd w:id="26"/>
      <w:bookmarkEnd w:id="27"/>
      <w:bookmarkStart w:id="28" w:name="_Toc493490652"/>
      <w:bookmarkStart w:id="29" w:name="_Toc483227471"/>
      <w:bookmarkStart w:id="30" w:name="_Toc21079"/>
      <w:bookmarkStart w:id="31" w:name="_Toc394573960"/>
      <w:bookmarkStart w:id="32" w:name="_Toc229990373"/>
      <w:bookmarkStart w:id="33" w:name="_Toc283886273"/>
      <w:bookmarkStart w:id="34" w:name="_Toc91422889"/>
      <w:bookmarkStart w:id="35" w:name="_Toc288556316"/>
      <w:bookmarkStart w:id="36" w:name="_Toc282596328"/>
      <w:bookmarkStart w:id="37" w:name="_Toc283976563"/>
      <w:bookmarkStart w:id="38" w:name="_Toc119983975"/>
      <w:bookmarkStart w:id="39" w:name="_Toc372899890"/>
    </w:p>
    <w:p w14:paraId="29D4D702">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lang w:eastAsia="zh-CN"/>
        </w:rPr>
        <w:t>五</w:t>
      </w:r>
      <w:r>
        <w:rPr>
          <w:rFonts w:hint="eastAsia" w:ascii="宋体" w:hAnsi="宋体" w:eastAsia="宋体" w:cs="宋体"/>
          <w:b/>
          <w:sz w:val="21"/>
          <w:szCs w:val="21"/>
          <w:highlight w:val="none"/>
        </w:rPr>
        <w:t>、工程管理的要求</w:t>
      </w:r>
      <w:bookmarkEnd w:id="28"/>
      <w:bookmarkEnd w:id="29"/>
      <w:bookmarkEnd w:id="30"/>
      <w:bookmarkEnd w:id="31"/>
      <w:bookmarkEnd w:id="32"/>
      <w:bookmarkEnd w:id="33"/>
      <w:bookmarkEnd w:id="34"/>
      <w:bookmarkEnd w:id="35"/>
      <w:bookmarkEnd w:id="36"/>
      <w:bookmarkEnd w:id="37"/>
      <w:bookmarkEnd w:id="38"/>
      <w:bookmarkEnd w:id="39"/>
    </w:p>
    <w:p w14:paraId="3C606BD1">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1.本工程发包范围内的工程项目，未经发包人同意一律不得分包。一经发现立即取消承包资格，作违约处理，并承担由此引起的一切经济损失。</w:t>
      </w:r>
    </w:p>
    <w:p w14:paraId="7879115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2.承包人应严格按已确认设计图纸和施工技术方案组织施工，并无条件地接受发包人委托的监理单位对施工质量的监督和管理。</w:t>
      </w:r>
    </w:p>
    <w:p w14:paraId="05907D2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六</w:t>
      </w:r>
      <w:r>
        <w:rPr>
          <w:rFonts w:hint="eastAsia" w:ascii="宋体" w:hAnsi="宋体" w:eastAsia="宋体" w:cs="宋体"/>
          <w:b/>
          <w:sz w:val="21"/>
          <w:szCs w:val="21"/>
          <w:highlight w:val="none"/>
        </w:rPr>
        <w:t xml:space="preserve">、相关问题特别澄清 </w:t>
      </w:r>
    </w:p>
    <w:p w14:paraId="7C61E8A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1.工作内容详见图纸、联系单及工程预算报告。</w:t>
      </w:r>
    </w:p>
    <w:p w14:paraId="65F9E6E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2.施工用地、用水、用电：由施工方自行解决，费用已包含在综合单价内，结算时不再调整。</w:t>
      </w:r>
    </w:p>
    <w:p w14:paraId="61C40D6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3.招标人有权根据工程需要增加或减少部分工程量，成交供应商不得拒绝施工。</w:t>
      </w:r>
    </w:p>
    <w:p w14:paraId="2174FE7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4.安全文明施工的措施标准应符合国家、业内及当地有关规定，费用已包含在综合单价内。</w:t>
      </w:r>
    </w:p>
    <w:p w14:paraId="46F25B0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5F38D11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6.成交供应商应严格按照项目隐蔽工程的验收管理规定执行隐蔽工程的管理，落实隐蔽工程相关资料的留底存档，主动接受招标人和监理单位的监督审核。</w:t>
      </w:r>
    </w:p>
    <w:p w14:paraId="66D3198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w:t>
      </w:r>
    </w:p>
    <w:p w14:paraId="57D0D4C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▲投标总报价按照磋商文件提供的工程量进行报价，不得减少。</w:t>
      </w:r>
    </w:p>
    <w:p w14:paraId="6A83E34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本采购标的对应的中小企业划分标准所属行业为：建筑业。</w:t>
      </w:r>
    </w:p>
    <w:p w14:paraId="267CE48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带▲是实质性条款，投标人不得负偏离或内容缺失，否则为无效标。</w:t>
      </w:r>
    </w:p>
    <w:p w14:paraId="3C7C384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其他要求：</w:t>
      </w:r>
    </w:p>
    <w:p w14:paraId="31A7C09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4EC46FE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a.原承接的项目与本工程属于同一工程相邻分段发包或分期施工的；</w:t>
      </w:r>
    </w:p>
    <w:p w14:paraId="2EB54B8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b.因非承包方原因致使工程项目停工超过120天（含），经建设单位同意的（并须提供经工程所在地建设行政主管部门同意停工的书面证明）。</w:t>
      </w:r>
    </w:p>
    <w:p w14:paraId="5719D27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c.合同约定的工程已完工，承包方向建设单位提交竣工（交工）报告时间已超过120天（含），且经建设单位同意可承接其他项目的（并须提供经工程所在地建设行政主管部门书面证明和竣工（交工）报告）。</w:t>
      </w:r>
    </w:p>
    <w:p w14:paraId="7996FBF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如发生以上情形，投标人应在递交投标文件的同时将有关书面证明材料（以电子文档形式随资格文件上传）提交，投标截止日后提供的证明材料视为瞒报、漏报，将不予认可。</w:t>
      </w:r>
    </w:p>
    <w:p w14:paraId="231BD15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47DF10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2）项目负责人不得同时在两个或者两个以上单位受聘或者执业（仅指项目负责人不得同时是其他单位的公务员或者事业单位在编人员，涉及到其他情形的，投标资格不受影响）。</w:t>
      </w:r>
    </w:p>
    <w:p w14:paraId="5D0703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3）投标人不得存在下列情形之一：</w:t>
      </w:r>
    </w:p>
    <w:p w14:paraId="33E1E9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（1）为招标人不具有独立法人资格的附属机构（单位）； </w:t>
      </w:r>
    </w:p>
    <w:p w14:paraId="72E4F3C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（2）为本工程前期准备提供设计或咨询服务的，但设计施工总承包的除外； </w:t>
      </w:r>
    </w:p>
    <w:p w14:paraId="6E6B7F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（3）为本工程的监理人；</w:t>
      </w:r>
    </w:p>
    <w:p w14:paraId="17858E6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（4）为本工程的代建人； </w:t>
      </w:r>
    </w:p>
    <w:p w14:paraId="1942B31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（5）为本工程提供招标代理服务的； </w:t>
      </w:r>
    </w:p>
    <w:p w14:paraId="7DD679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（6）与本工程的监理人或代建人或招标代理机构同为一个法定代表人的；</w:t>
      </w:r>
    </w:p>
    <w:p w14:paraId="1AE2337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（7）与本工程的监理人或代建人或招标代理机构相互控股或参股的；</w:t>
      </w:r>
    </w:p>
    <w:p w14:paraId="361547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（8）与本工程的监理人或代建人或招标代理机构相互任职或工作的；</w:t>
      </w:r>
    </w:p>
    <w:p w14:paraId="158AB7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（9）被责令停业的； </w:t>
      </w:r>
    </w:p>
    <w:p w14:paraId="2ACB3D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（10）被暂停或取消投标资格的（包括项目负责人）； </w:t>
      </w:r>
    </w:p>
    <w:p w14:paraId="7140083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（11）安全生产许可证超出有效期或处于暂扣时限内的；</w:t>
      </w:r>
    </w:p>
    <w:p w14:paraId="395DC23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（12）投标人及相关管理人员（包括项目负责人）安全生产任职资格不符合相关规定；</w:t>
      </w:r>
    </w:p>
    <w:p w14:paraId="30D370E9">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4930FC2E">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eastAsia="zh-CN"/>
        </w:rPr>
        <w:t>▲七、工期：</w:t>
      </w:r>
      <w:r>
        <w:rPr>
          <w:rFonts w:hint="eastAsia" w:ascii="宋体" w:hAnsi="宋体" w:cs="宋体"/>
          <w:b/>
          <w:bCs w:val="0"/>
          <w:kern w:val="0"/>
          <w:sz w:val="21"/>
          <w:szCs w:val="21"/>
          <w:highlight w:val="none"/>
          <w:lang w:val="en-US" w:eastAsia="zh-CN"/>
        </w:rPr>
        <w:t>90</w:t>
      </w:r>
      <w:r>
        <w:rPr>
          <w:rFonts w:hint="eastAsia" w:ascii="宋体" w:hAnsi="宋体" w:eastAsia="宋体" w:cs="宋体"/>
          <w:b/>
          <w:bCs w:val="0"/>
          <w:kern w:val="0"/>
          <w:sz w:val="21"/>
          <w:szCs w:val="21"/>
          <w:highlight w:val="none"/>
          <w:lang w:val="en-US" w:eastAsia="zh-CN"/>
        </w:rPr>
        <w:t>日历天。</w:t>
      </w:r>
    </w:p>
    <w:p w14:paraId="548751AA">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▲八、付款方式</w:t>
      </w:r>
    </w:p>
    <w:p w14:paraId="44D007FB">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cs="宋体"/>
          <w:color w:val="000000"/>
          <w:szCs w:val="21"/>
        </w:rPr>
      </w:pPr>
      <w:r>
        <w:rPr>
          <w:rFonts w:hint="eastAsia" w:ascii="宋体" w:hAnsi="宋体" w:eastAsia="宋体" w:cs="宋体"/>
          <w:bCs/>
          <w:kern w:val="0"/>
          <w:sz w:val="21"/>
          <w:szCs w:val="21"/>
          <w:highlight w:val="none"/>
          <w:lang w:val="en-US" w:eastAsia="zh-CN"/>
        </w:rPr>
        <w:t>合同签订，按投标时承诺的人员、机械设备进场开工后7个工作日内支付合同金额25%的预付款；</w:t>
      </w:r>
      <w:r>
        <w:rPr>
          <w:rFonts w:hint="eastAsia" w:ascii="宋体" w:hAnsi="宋体" w:eastAsia="宋体" w:cs="宋体"/>
          <w:bCs/>
          <w:kern w:val="0"/>
          <w:sz w:val="21"/>
          <w:szCs w:val="21"/>
          <w:highlight w:val="none"/>
          <w:lang w:eastAsia="zh-CN"/>
        </w:rPr>
        <w:t>工程竣工验收合格，发包人收到承包人完整的竣工验收报告、结算资料并经审核完成后支付至结算价款的100%。</w:t>
      </w:r>
    </w:p>
    <w:p w14:paraId="0A9B4674">
      <w:pPr>
        <w:spacing w:line="440" w:lineRule="exact"/>
        <w:jc w:val="center"/>
        <w:rPr>
          <w:rFonts w:hint="eastAsia" w:ascii="宋体" w:hAnsi="宋体" w:cs="宋体"/>
          <w:color w:val="000000"/>
          <w:szCs w:val="21"/>
        </w:rPr>
      </w:pPr>
    </w:p>
    <w:p w14:paraId="5DD6AB74">
      <w:pPr>
        <w:rPr>
          <w:rFonts w:hint="eastAsia" w:ascii="宋体" w:hAnsi="宋体" w:cs="宋体"/>
          <w:color w:val="000000"/>
          <w:szCs w:val="21"/>
        </w:rPr>
      </w:pPr>
      <w:r>
        <w:rPr>
          <w:rFonts w:hint="eastAsia" w:ascii="宋体" w:hAnsi="宋体" w:cs="宋体"/>
          <w:color w:val="000000"/>
          <w:szCs w:val="21"/>
        </w:rPr>
        <w:br w:type="page"/>
      </w:r>
    </w:p>
    <w:p w14:paraId="0980AC2B">
      <w:pPr>
        <w:keepNext w:val="0"/>
        <w:keepLines w:val="0"/>
        <w:pageBreakBefore w:val="0"/>
        <w:kinsoku/>
        <w:wordWrap/>
        <w:overflowPunct/>
        <w:topLinePunct w:val="0"/>
        <w:bidi w:val="0"/>
        <w:adjustRightInd/>
        <w:spacing w:line="400" w:lineRule="exact"/>
        <w:jc w:val="center"/>
        <w:outlineLvl w:val="0"/>
        <w:rPr>
          <w:b/>
          <w:sz w:val="30"/>
          <w:szCs w:val="30"/>
        </w:rPr>
      </w:pPr>
      <w:bookmarkStart w:id="40" w:name="_Toc13664"/>
      <w:r>
        <w:rPr>
          <w:rFonts w:hint="eastAsia"/>
          <w:b/>
          <w:sz w:val="30"/>
          <w:szCs w:val="30"/>
        </w:rPr>
        <w:t xml:space="preserve">第三章  </w:t>
      </w:r>
      <w:r>
        <w:rPr>
          <w:b/>
          <w:sz w:val="30"/>
          <w:szCs w:val="30"/>
        </w:rPr>
        <w:t>供应商磋商须知</w:t>
      </w:r>
      <w:bookmarkEnd w:id="40"/>
      <w:r>
        <w:rPr>
          <w:rFonts w:hint="eastAsia"/>
          <w:b/>
          <w:sz w:val="30"/>
          <w:szCs w:val="30"/>
        </w:rPr>
        <w:t xml:space="preserve"> </w:t>
      </w:r>
      <w:r>
        <w:rPr>
          <w:b/>
          <w:sz w:val="30"/>
          <w:szCs w:val="30"/>
        </w:rPr>
        <w:t xml:space="preserve"> </w:t>
      </w:r>
    </w:p>
    <w:p w14:paraId="0C15C1C8">
      <w:pPr>
        <w:keepNext w:val="0"/>
        <w:keepLines w:val="0"/>
        <w:pageBreakBefore w:val="0"/>
        <w:kinsoku/>
        <w:wordWrap/>
        <w:overflowPunct/>
        <w:topLinePunct w:val="0"/>
        <w:bidi w:val="0"/>
        <w:adjustRightInd/>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前附表</w:t>
      </w:r>
    </w:p>
    <w:tbl>
      <w:tblPr>
        <w:tblStyle w:val="49"/>
        <w:tblW w:w="9950" w:type="dxa"/>
        <w:tblInd w:w="-4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9240"/>
      </w:tblGrid>
      <w:tr w14:paraId="236C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0" w:type="dxa"/>
            <w:tcBorders>
              <w:top w:val="single" w:color="auto" w:sz="4" w:space="0"/>
              <w:left w:val="single" w:color="auto" w:sz="4" w:space="0"/>
              <w:bottom w:val="single" w:color="auto" w:sz="4" w:space="0"/>
              <w:right w:val="single" w:color="auto" w:sz="4" w:space="0"/>
            </w:tcBorders>
            <w:vAlign w:val="center"/>
          </w:tcPr>
          <w:p w14:paraId="7D6650BB">
            <w:pPr>
              <w:keepNext w:val="0"/>
              <w:keepLines w:val="0"/>
              <w:pageBreakBefore w:val="0"/>
              <w:kinsoku/>
              <w:wordWrap/>
              <w:overflowPunct/>
              <w:topLinePunct w:val="0"/>
              <w:bidi w:val="0"/>
              <w:adjustRightInd/>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9240" w:type="dxa"/>
            <w:tcBorders>
              <w:top w:val="single" w:color="auto" w:sz="4" w:space="0"/>
              <w:left w:val="single" w:color="auto" w:sz="4" w:space="0"/>
              <w:bottom w:val="single" w:color="auto" w:sz="4" w:space="0"/>
              <w:right w:val="single" w:color="auto" w:sz="4" w:space="0"/>
            </w:tcBorders>
            <w:vAlign w:val="center"/>
          </w:tcPr>
          <w:p w14:paraId="027F6799">
            <w:pPr>
              <w:keepNext w:val="0"/>
              <w:keepLines w:val="0"/>
              <w:pageBreakBefore w:val="0"/>
              <w:kinsoku/>
              <w:wordWrap/>
              <w:overflowPunct/>
              <w:topLinePunct w:val="0"/>
              <w:bidi w:val="0"/>
              <w:adjustRightInd/>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内容、要求</w:t>
            </w:r>
          </w:p>
        </w:tc>
      </w:tr>
      <w:tr w14:paraId="56719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10" w:type="dxa"/>
            <w:tcBorders>
              <w:top w:val="single" w:color="auto" w:sz="4" w:space="0"/>
              <w:left w:val="single" w:color="auto" w:sz="4" w:space="0"/>
              <w:bottom w:val="single" w:color="auto" w:sz="4" w:space="0"/>
              <w:right w:val="single" w:color="auto" w:sz="4" w:space="0"/>
            </w:tcBorders>
            <w:vAlign w:val="center"/>
          </w:tcPr>
          <w:p w14:paraId="2C8DD711">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40" w:type="dxa"/>
            <w:tcBorders>
              <w:top w:val="single" w:color="auto" w:sz="4" w:space="0"/>
              <w:left w:val="single" w:color="auto" w:sz="4" w:space="0"/>
              <w:bottom w:val="single" w:color="auto" w:sz="4" w:space="0"/>
              <w:right w:val="single" w:color="auto" w:sz="4" w:space="0"/>
            </w:tcBorders>
            <w:vAlign w:val="center"/>
          </w:tcPr>
          <w:p w14:paraId="346B096B">
            <w:pPr>
              <w:pStyle w:val="44"/>
              <w:keepNext w:val="0"/>
              <w:keepLines w:val="0"/>
              <w:pageBreakBefore w:val="0"/>
              <w:kinsoku/>
              <w:wordWrap/>
              <w:overflowPunct/>
              <w:topLinePunct w:val="0"/>
              <w:bidi w:val="0"/>
              <w:adjustRightInd/>
              <w:spacing w:before="0" w:beforeAutospacing="0" w:after="0" w:afterAutospacing="0" w:line="400" w:lineRule="exact"/>
              <w:rPr>
                <w:rFonts w:hint="eastAsia" w:eastAsia="宋体" w:cs="宋体"/>
                <w:color w:val="000000" w:themeColor="text1"/>
                <w:kern w:val="2"/>
                <w:sz w:val="21"/>
                <w:szCs w:val="21"/>
                <w:lang w:eastAsia="zh-CN"/>
                <w14:textFill>
                  <w14:solidFill>
                    <w14:schemeClr w14:val="tx1"/>
                  </w14:solidFill>
                </w14:textFill>
              </w:rPr>
            </w:pPr>
            <w:r>
              <w:rPr>
                <w:rFonts w:hint="eastAsia" w:cs="宋体"/>
                <w:color w:val="000000" w:themeColor="text1"/>
                <w:kern w:val="2"/>
                <w:sz w:val="21"/>
                <w:szCs w:val="21"/>
                <w14:textFill>
                  <w14:solidFill>
                    <w14:schemeClr w14:val="tx1"/>
                  </w14:solidFill>
                </w14:textFill>
              </w:rPr>
              <w:t>项目名称：</w:t>
            </w:r>
            <w:r>
              <w:rPr>
                <w:rFonts w:hint="eastAsia" w:cs="宋体"/>
                <w:b/>
                <w:bCs/>
                <w:color w:val="000000" w:themeColor="text1"/>
                <w:sz w:val="21"/>
                <w:szCs w:val="21"/>
                <w:lang w:eastAsia="zh-CN"/>
                <w14:textFill>
                  <w14:solidFill>
                    <w14:schemeClr w14:val="tx1"/>
                  </w14:solidFill>
                </w14:textFill>
              </w:rPr>
              <w:t>临海市中等职业技术学校实训场地改造工程</w:t>
            </w:r>
          </w:p>
        </w:tc>
      </w:tr>
      <w:tr w14:paraId="7A648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40BD99AF">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40" w:type="dxa"/>
            <w:tcBorders>
              <w:top w:val="single" w:color="auto" w:sz="4" w:space="0"/>
              <w:left w:val="single" w:color="auto" w:sz="4" w:space="0"/>
              <w:bottom w:val="single" w:color="auto" w:sz="4" w:space="0"/>
              <w:right w:val="single" w:color="auto" w:sz="4" w:space="0"/>
            </w:tcBorders>
            <w:vAlign w:val="center"/>
          </w:tcPr>
          <w:p w14:paraId="1275E907">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采购内容及数量：详见“第二章 招标需求”</w:t>
            </w:r>
          </w:p>
        </w:tc>
      </w:tr>
      <w:tr w14:paraId="2328C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10" w:type="dxa"/>
            <w:tcBorders>
              <w:top w:val="single" w:color="auto" w:sz="4" w:space="0"/>
              <w:left w:val="single" w:color="auto" w:sz="4" w:space="0"/>
              <w:bottom w:val="single" w:color="auto" w:sz="4" w:space="0"/>
              <w:right w:val="single" w:color="auto" w:sz="4" w:space="0"/>
            </w:tcBorders>
            <w:vAlign w:val="center"/>
          </w:tcPr>
          <w:p w14:paraId="7A5F44A0">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240" w:type="dxa"/>
            <w:tcBorders>
              <w:top w:val="single" w:color="auto" w:sz="4" w:space="0"/>
              <w:left w:val="single" w:color="auto" w:sz="4" w:space="0"/>
              <w:bottom w:val="single" w:color="auto" w:sz="4" w:space="0"/>
              <w:right w:val="single" w:color="auto" w:sz="4" w:space="0"/>
            </w:tcBorders>
            <w:vAlign w:val="center"/>
          </w:tcPr>
          <w:p w14:paraId="3B2666BC">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投标报价及费用：1.本项目投标应以人民币报价；2.不论投标结果如何，供应商均应自行承担所有与投标有关的全部费用；</w:t>
            </w: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本项目招标代理服务费根据中标价由成交供应商支付给采购代理机构，在采购代理机构发出成交通知书前一次性付清招标代理服务费用，收费采用差额定率累进计费方式，具体标准如下：工程类：100万*1.0%+（500-100）万*0.7%，不足6000元按6000元收取；</w:t>
            </w:r>
          </w:p>
        </w:tc>
      </w:tr>
      <w:tr w14:paraId="5E6DE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2C5679F6">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240" w:type="dxa"/>
            <w:tcBorders>
              <w:top w:val="single" w:color="auto" w:sz="4" w:space="0"/>
              <w:left w:val="single" w:color="auto" w:sz="4" w:space="0"/>
              <w:bottom w:val="single" w:color="auto" w:sz="4" w:space="0"/>
              <w:right w:val="single" w:color="auto" w:sz="4" w:space="0"/>
            </w:tcBorders>
            <w:vAlign w:val="center"/>
          </w:tcPr>
          <w:p w14:paraId="74E2DC99">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现场踏勘</w:t>
            </w:r>
            <w:r>
              <w:rPr>
                <w:rFonts w:hint="eastAsia" w:ascii="宋体" w:hAnsi="宋体" w:cs="宋体"/>
                <w:color w:val="000000" w:themeColor="text1"/>
                <w:szCs w:val="21"/>
                <w14:textFill>
                  <w14:solidFill>
                    <w14:schemeClr w14:val="tx1"/>
                  </w14:solidFill>
                </w14:textFill>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598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322A40BF">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240" w:type="dxa"/>
            <w:tcBorders>
              <w:top w:val="single" w:color="auto" w:sz="4" w:space="0"/>
              <w:left w:val="single" w:color="auto" w:sz="4" w:space="0"/>
              <w:bottom w:val="single" w:color="auto" w:sz="4" w:space="0"/>
              <w:right w:val="single" w:color="auto" w:sz="4" w:space="0"/>
            </w:tcBorders>
            <w:vAlign w:val="center"/>
          </w:tcPr>
          <w:p w14:paraId="08E9B72F">
            <w:pPr>
              <w:keepNext w:val="0"/>
              <w:keepLines w:val="0"/>
              <w:pageBreakBefore w:val="0"/>
              <w:kinsoku/>
              <w:wordWrap/>
              <w:overflowPunct/>
              <w:topLinePunct w:val="0"/>
              <w:bidi w:val="0"/>
              <w:adjustRightInd/>
              <w:snapToGrid w:val="0"/>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质疑与澄清</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s="宋体"/>
                <w:color w:val="000000" w:themeColor="text1"/>
                <w:szCs w:val="21"/>
                <w14:textFill>
                  <w14:solidFill>
                    <w14:schemeClr w14:val="tx1"/>
                  </w14:solidFill>
                </w14:textFill>
              </w:rPr>
              <w:t>招标人对已发出的磋商文件进行必要的澄清、答复、修改和补充将以更正公告的形式予以发布。</w:t>
            </w:r>
            <w:r>
              <w:rPr>
                <w:rFonts w:hint="eastAsia" w:ascii="宋体" w:hAnsi="宋体" w:cs="宋体"/>
                <w:b/>
                <w:color w:val="000000" w:themeColor="text1"/>
                <w:szCs w:val="21"/>
                <w14:textFill>
                  <w14:solidFill>
                    <w14:schemeClr w14:val="tx1"/>
                  </w14:solidFill>
                </w14:textFill>
              </w:rPr>
              <w:t xml:space="preserve"> </w:t>
            </w:r>
          </w:p>
        </w:tc>
      </w:tr>
      <w:tr w14:paraId="2FC1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3EB7CC3F">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240" w:type="dxa"/>
            <w:tcBorders>
              <w:top w:val="single" w:color="auto" w:sz="4" w:space="0"/>
              <w:left w:val="single" w:color="auto" w:sz="4" w:space="0"/>
              <w:bottom w:val="single" w:color="auto" w:sz="4" w:space="0"/>
              <w:right w:val="single" w:color="auto" w:sz="4" w:space="0"/>
            </w:tcBorders>
            <w:vAlign w:val="center"/>
          </w:tcPr>
          <w:p w14:paraId="2309E00F">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投标截止时间、开标时间及地点：详见“第一章  竞争性磋商公告”</w:t>
            </w:r>
          </w:p>
        </w:tc>
      </w:tr>
      <w:tr w14:paraId="532C9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10" w:type="dxa"/>
            <w:tcBorders>
              <w:top w:val="single" w:color="auto" w:sz="4" w:space="0"/>
              <w:left w:val="single" w:color="auto" w:sz="4" w:space="0"/>
              <w:bottom w:val="single" w:color="auto" w:sz="4" w:space="0"/>
              <w:right w:val="single" w:color="auto" w:sz="4" w:space="0"/>
            </w:tcBorders>
            <w:vAlign w:val="center"/>
          </w:tcPr>
          <w:p w14:paraId="1EF46872">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240" w:type="dxa"/>
            <w:tcBorders>
              <w:top w:val="single" w:color="auto" w:sz="4" w:space="0"/>
              <w:left w:val="single" w:color="auto" w:sz="4" w:space="0"/>
              <w:bottom w:val="single" w:color="auto" w:sz="4" w:space="0"/>
              <w:right w:val="single" w:color="auto" w:sz="4" w:space="0"/>
            </w:tcBorders>
            <w:vAlign w:val="center"/>
          </w:tcPr>
          <w:p w14:paraId="6BA56772">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综合评分法</w:t>
            </w:r>
          </w:p>
        </w:tc>
      </w:tr>
      <w:tr w14:paraId="4AEA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10" w:type="dxa"/>
            <w:tcBorders>
              <w:top w:val="single" w:color="auto" w:sz="4" w:space="0"/>
              <w:left w:val="single" w:color="auto" w:sz="4" w:space="0"/>
              <w:bottom w:val="single" w:color="auto" w:sz="4" w:space="0"/>
              <w:right w:val="single" w:color="auto" w:sz="4" w:space="0"/>
            </w:tcBorders>
            <w:vAlign w:val="center"/>
          </w:tcPr>
          <w:p w14:paraId="181E0160">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240" w:type="dxa"/>
            <w:tcBorders>
              <w:top w:val="single" w:color="auto" w:sz="4" w:space="0"/>
              <w:left w:val="single" w:color="auto" w:sz="4" w:space="0"/>
              <w:bottom w:val="single" w:color="auto" w:sz="4" w:space="0"/>
              <w:right w:val="single" w:color="auto" w:sz="4" w:space="0"/>
            </w:tcBorders>
            <w:vAlign w:val="center"/>
          </w:tcPr>
          <w:p w14:paraId="390A527D">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shd w:val="pct10" w:color="auto" w:fill="FFFFFF"/>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投标有效期：自投标截止日起</w:t>
            </w:r>
            <w:r>
              <w:rPr>
                <w:rFonts w:hint="eastAsia"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天响应文件应保持有效</w:t>
            </w:r>
          </w:p>
        </w:tc>
      </w:tr>
      <w:tr w14:paraId="500C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10" w:type="dxa"/>
            <w:tcBorders>
              <w:top w:val="single" w:color="auto" w:sz="4" w:space="0"/>
              <w:left w:val="single" w:color="auto" w:sz="4" w:space="0"/>
              <w:bottom w:val="single" w:color="auto" w:sz="4" w:space="0"/>
              <w:right w:val="single" w:color="auto" w:sz="4" w:space="0"/>
            </w:tcBorders>
            <w:vAlign w:val="center"/>
          </w:tcPr>
          <w:p w14:paraId="2FDEDF66">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240" w:type="dxa"/>
            <w:tcBorders>
              <w:top w:val="single" w:color="auto" w:sz="4" w:space="0"/>
              <w:left w:val="single" w:color="auto" w:sz="4" w:space="0"/>
              <w:bottom w:val="single" w:color="auto" w:sz="4" w:space="0"/>
              <w:right w:val="single" w:color="auto" w:sz="4" w:space="0"/>
            </w:tcBorders>
            <w:vAlign w:val="center"/>
          </w:tcPr>
          <w:p w14:paraId="1FAEA113">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实质性条款：带▲是实质性条款，供应商不得负偏离或内容缺失，否则为无效标。</w:t>
            </w:r>
          </w:p>
        </w:tc>
      </w:tr>
      <w:tr w14:paraId="7F69A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0" w:type="dxa"/>
            <w:tcBorders>
              <w:top w:val="single" w:color="auto" w:sz="4" w:space="0"/>
              <w:left w:val="single" w:color="auto" w:sz="4" w:space="0"/>
              <w:bottom w:val="single" w:color="auto" w:sz="4" w:space="0"/>
              <w:right w:val="single" w:color="auto" w:sz="4" w:space="0"/>
            </w:tcBorders>
            <w:vAlign w:val="center"/>
          </w:tcPr>
          <w:p w14:paraId="3BFCF488">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240" w:type="dxa"/>
            <w:tcBorders>
              <w:top w:val="single" w:color="auto" w:sz="4" w:space="0"/>
              <w:left w:val="single" w:color="auto" w:sz="4" w:space="0"/>
              <w:bottom w:val="single" w:color="auto" w:sz="4" w:space="0"/>
              <w:right w:val="single" w:color="auto" w:sz="4" w:space="0"/>
            </w:tcBorders>
            <w:vAlign w:val="center"/>
          </w:tcPr>
          <w:p w14:paraId="2DFDEAA4">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成交公告及成交通知书：评标结束后7个工作日内，成交公告发布于竞争性磋商公告发布的网站。</w:t>
            </w:r>
          </w:p>
        </w:tc>
      </w:tr>
      <w:tr w14:paraId="33C8A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0" w:type="dxa"/>
            <w:tcBorders>
              <w:top w:val="single" w:color="auto" w:sz="4" w:space="0"/>
              <w:left w:val="single" w:color="auto" w:sz="4" w:space="0"/>
              <w:bottom w:val="single" w:color="auto" w:sz="4" w:space="0"/>
              <w:right w:val="single" w:color="auto" w:sz="4" w:space="0"/>
            </w:tcBorders>
            <w:vAlign w:val="center"/>
          </w:tcPr>
          <w:p w14:paraId="6D93D215">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240" w:type="dxa"/>
            <w:tcBorders>
              <w:top w:val="single" w:color="auto" w:sz="4" w:space="0"/>
              <w:left w:val="single" w:color="auto" w:sz="4" w:space="0"/>
              <w:bottom w:val="single" w:color="auto" w:sz="4" w:space="0"/>
              <w:right w:val="single" w:color="auto" w:sz="4" w:space="0"/>
            </w:tcBorders>
            <w:vAlign w:val="center"/>
          </w:tcPr>
          <w:p w14:paraId="0428A596">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签订合同时间：成交通知书发出后30日内。</w:t>
            </w:r>
          </w:p>
        </w:tc>
      </w:tr>
      <w:tr w14:paraId="2B28A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0" w:type="dxa"/>
            <w:tcBorders>
              <w:top w:val="single" w:color="auto" w:sz="4" w:space="0"/>
              <w:left w:val="single" w:color="auto" w:sz="4" w:space="0"/>
              <w:bottom w:val="single" w:color="auto" w:sz="4" w:space="0"/>
              <w:right w:val="single" w:color="auto" w:sz="4" w:space="0"/>
            </w:tcBorders>
            <w:vAlign w:val="center"/>
          </w:tcPr>
          <w:p w14:paraId="24E179A9">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9240" w:type="dxa"/>
            <w:tcBorders>
              <w:top w:val="single" w:color="auto" w:sz="4" w:space="0"/>
              <w:left w:val="single" w:color="auto" w:sz="4" w:space="0"/>
              <w:bottom w:val="single" w:color="auto" w:sz="4" w:space="0"/>
              <w:right w:val="single" w:color="auto" w:sz="4" w:space="0"/>
            </w:tcBorders>
            <w:vAlign w:val="center"/>
          </w:tcPr>
          <w:p w14:paraId="0C223D7F">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r>
              <w:rPr>
                <w:rFonts w:hint="eastAsia" w:ascii="宋体" w:hAnsi="宋体" w:eastAsia="宋体" w:cs="宋体"/>
                <w:bCs/>
                <w:kern w:val="0"/>
                <w:sz w:val="21"/>
                <w:szCs w:val="21"/>
                <w:highlight w:val="none"/>
                <w:lang w:val="en-US" w:eastAsia="zh-CN"/>
              </w:rPr>
              <w:t>合同签订，按投标时承诺的人员、机械设备进场开工后7个工作日内支付合同金额25%的预付款；</w:t>
            </w:r>
            <w:r>
              <w:rPr>
                <w:rFonts w:hint="eastAsia" w:ascii="宋体" w:hAnsi="宋体" w:eastAsia="宋体" w:cs="宋体"/>
                <w:bCs/>
                <w:kern w:val="0"/>
                <w:sz w:val="21"/>
                <w:szCs w:val="21"/>
                <w:highlight w:val="none"/>
                <w:lang w:eastAsia="zh-CN"/>
              </w:rPr>
              <w:t>工程竣工验收合格，发包人收到承包人完整的竣工验收报告、结算资料并经审核完成后支付至结算价款的100%。</w:t>
            </w:r>
          </w:p>
        </w:tc>
      </w:tr>
      <w:tr w14:paraId="61014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0" w:type="dxa"/>
            <w:tcBorders>
              <w:top w:val="single" w:color="auto" w:sz="4" w:space="0"/>
              <w:left w:val="single" w:color="auto" w:sz="4" w:space="0"/>
              <w:bottom w:val="single" w:color="auto" w:sz="4" w:space="0"/>
              <w:right w:val="single" w:color="auto" w:sz="4" w:space="0"/>
            </w:tcBorders>
            <w:vAlign w:val="center"/>
          </w:tcPr>
          <w:p w14:paraId="2D13BAEB">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9240" w:type="dxa"/>
            <w:tcBorders>
              <w:top w:val="single" w:color="auto" w:sz="4" w:space="0"/>
              <w:left w:val="single" w:color="auto" w:sz="4" w:space="0"/>
              <w:bottom w:val="single" w:color="auto" w:sz="4" w:space="0"/>
              <w:right w:val="single" w:color="auto" w:sz="4" w:space="0"/>
            </w:tcBorders>
            <w:vAlign w:val="center"/>
          </w:tcPr>
          <w:p w14:paraId="2A59C8F7">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履约保证金的收取及退还:按成交价</w:t>
            </w:r>
            <w:r>
              <w:rPr>
                <w:rFonts w:hint="eastAsia" w:ascii="宋体" w:hAnsi="宋体" w:eastAsia="宋体" w:cs="宋体"/>
                <w:b/>
                <w:color w:val="000000" w:themeColor="text1"/>
                <w:sz w:val="21"/>
                <w:szCs w:val="21"/>
                <w14:textFill>
                  <w14:solidFill>
                    <w14:schemeClr w14:val="tx1"/>
                  </w14:solidFill>
                </w14:textFill>
              </w:rPr>
              <w:t>的1%收</w:t>
            </w:r>
            <w:r>
              <w:rPr>
                <w:rFonts w:hint="eastAsia" w:ascii="宋体" w:hAnsi="宋体" w:eastAsia="宋体" w:cs="宋体"/>
                <w:color w:val="000000" w:themeColor="text1"/>
                <w:sz w:val="21"/>
                <w:szCs w:val="21"/>
                <w14:textFill>
                  <w14:solidFill>
                    <w14:schemeClr w14:val="tx1"/>
                  </w14:solidFill>
                </w14:textFill>
              </w:rPr>
              <w:t>取，</w:t>
            </w:r>
            <w:r>
              <w:rPr>
                <w:rFonts w:hint="eastAsia" w:ascii="宋体" w:hAnsi="宋体" w:eastAsia="宋体" w:cs="宋体"/>
                <w:b/>
                <w:color w:val="000000" w:themeColor="text1"/>
                <w:sz w:val="21"/>
                <w:szCs w:val="21"/>
                <w:u w:val="single"/>
                <w:shd w:val="pct10" w:color="auto" w:fill="FFFFFF"/>
                <w14:textFill>
                  <w14:solidFill>
                    <w14:schemeClr w14:val="tx1"/>
                  </w14:solidFill>
                </w14:textFill>
              </w:rPr>
              <w:t>领取成交通知书前缴纳至临海市公共资源交易中心账户。</w:t>
            </w:r>
            <w:r>
              <w:rPr>
                <w:rFonts w:hint="eastAsia" w:ascii="宋体" w:hAnsi="宋体" w:eastAsia="宋体" w:cs="宋体"/>
                <w:color w:val="000000" w:themeColor="text1"/>
                <w:sz w:val="21"/>
                <w:szCs w:val="21"/>
                <w14:textFill>
                  <w14:solidFill>
                    <w14:schemeClr w14:val="tx1"/>
                  </w14:solidFill>
                </w14:textFill>
              </w:rPr>
              <w:t>验收合格后</w:t>
            </w:r>
            <w:r>
              <w:rPr>
                <w:rFonts w:hint="eastAsia" w:ascii="宋体" w:hAnsi="宋体" w:eastAsia="宋体" w:cs="宋体"/>
                <w:color w:val="000000" w:themeColor="text1"/>
                <w:sz w:val="21"/>
                <w:szCs w:val="21"/>
                <w:lang w:val="zh-CN"/>
                <w14:textFill>
                  <w14:solidFill>
                    <w14:schemeClr w14:val="tx1"/>
                  </w14:solidFill>
                </w14:textFill>
              </w:rPr>
              <w:t>凭《临海市政府采购验收单》向临海市公共资源交易中心</w:t>
            </w:r>
            <w:r>
              <w:rPr>
                <w:rFonts w:hint="eastAsia" w:ascii="宋体" w:hAnsi="宋体" w:eastAsia="宋体" w:cs="宋体"/>
                <w:color w:val="000000" w:themeColor="text1"/>
                <w:sz w:val="21"/>
                <w:szCs w:val="21"/>
                <w:lang w:val="en-US" w:eastAsia="zh-CN"/>
                <w14:textFill>
                  <w14:solidFill>
                    <w14:schemeClr w14:val="tx1"/>
                  </w14:solidFill>
                </w14:textFill>
              </w:rPr>
              <w:t>申请</w:t>
            </w:r>
            <w:r>
              <w:rPr>
                <w:rFonts w:hint="eastAsia" w:ascii="宋体" w:hAnsi="宋体" w:eastAsia="宋体" w:cs="宋体"/>
                <w:color w:val="000000" w:themeColor="text1"/>
                <w:sz w:val="21"/>
                <w:szCs w:val="21"/>
                <w:lang w:val="zh-CN"/>
                <w14:textFill>
                  <w14:solidFill>
                    <w14:schemeClr w14:val="tx1"/>
                  </w14:solidFill>
                </w14:textFill>
              </w:rPr>
              <w:t>退还。</w:t>
            </w:r>
          </w:p>
        </w:tc>
      </w:tr>
      <w:tr w14:paraId="10C76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vAlign w:val="center"/>
          </w:tcPr>
          <w:p w14:paraId="70CD9F3F">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9240" w:type="dxa"/>
            <w:tcBorders>
              <w:top w:val="single" w:color="auto" w:sz="4" w:space="0"/>
              <w:left w:val="single" w:color="auto" w:sz="4" w:space="0"/>
              <w:bottom w:val="single" w:color="auto" w:sz="4" w:space="0"/>
              <w:right w:val="single" w:color="auto" w:sz="4" w:space="0"/>
            </w:tcBorders>
            <w:vAlign w:val="center"/>
          </w:tcPr>
          <w:p w14:paraId="349E6D07">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解释：本磋商文件的解释权属于招标人。</w:t>
            </w:r>
            <w:r>
              <w:rPr>
                <w:rFonts w:hint="eastAsia" w:ascii="宋体" w:hAnsi="宋体" w:cs="宋体"/>
                <w:b/>
                <w:bCs/>
                <w:color w:val="000000" w:themeColor="text1"/>
                <w:szCs w:val="21"/>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24B8DDEB">
      <w:pPr>
        <w:pStyle w:val="28"/>
        <w:snapToGrid w:val="0"/>
        <w:spacing w:beforeLines="0" w:afterLines="0" w:line="420" w:lineRule="exact"/>
        <w:ind w:firstLine="482" w:firstLineChars="200"/>
        <w:rPr>
          <w:rFonts w:hint="eastAsia" w:hAnsi="宋体"/>
          <w:b/>
          <w:color w:val="000000"/>
        </w:rPr>
      </w:pPr>
      <w:r>
        <w:rPr>
          <w:rFonts w:hAnsi="宋体"/>
          <w:b/>
          <w:color w:val="000000"/>
        </w:rPr>
        <w:br w:type="page"/>
      </w:r>
    </w:p>
    <w:p w14:paraId="0AA506ED">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 、总  则</w:t>
      </w:r>
    </w:p>
    <w:p w14:paraId="0A71FB5F">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（一）适用范围</w:t>
      </w:r>
    </w:p>
    <w:p w14:paraId="33E0B870">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本磋商文件适用于本项目的招标、响应、磋商、定标、验收、合同履约、付款等行为。</w:t>
      </w:r>
    </w:p>
    <w:p w14:paraId="07A1479B">
      <w:pPr>
        <w:keepNext w:val="0"/>
        <w:keepLines w:val="0"/>
        <w:pageBreakBefore w:val="0"/>
        <w:kinsoku/>
        <w:wordWrap/>
        <w:overflowPunct/>
        <w:topLinePunct w:val="0"/>
        <w:bidi w:val="0"/>
        <w:spacing w:line="400" w:lineRule="exact"/>
        <w:ind w:firstLine="422" w:firstLineChars="200"/>
        <w:rPr>
          <w:rFonts w:hint="eastAsia" w:ascii="宋体" w:hAnsi="宋体" w:cs="宋体"/>
          <w:color w:val="000000"/>
          <w:szCs w:val="21"/>
        </w:rPr>
      </w:pPr>
      <w:r>
        <w:rPr>
          <w:rFonts w:hint="eastAsia" w:ascii="宋体" w:hAnsi="宋体" w:cs="宋体"/>
          <w:b/>
          <w:bCs/>
          <w:color w:val="000000"/>
          <w:szCs w:val="21"/>
        </w:rPr>
        <w:t>（二）定义</w:t>
      </w:r>
    </w:p>
    <w:p w14:paraId="625DFD92">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1.“招标人”系指组织本次招标的</w:t>
      </w:r>
      <w:r>
        <w:rPr>
          <w:rFonts w:hint="eastAsia" w:ascii="宋体" w:hAnsi="宋体" w:cs="宋体"/>
          <w:szCs w:val="21"/>
        </w:rPr>
        <w:t>采购代理机构</w:t>
      </w:r>
      <w:r>
        <w:rPr>
          <w:rFonts w:hint="eastAsia" w:ascii="宋体" w:hAnsi="宋体" w:cs="宋体"/>
          <w:color w:val="000000"/>
          <w:szCs w:val="21"/>
        </w:rPr>
        <w:t>和采购单位。</w:t>
      </w:r>
    </w:p>
    <w:p w14:paraId="00BFDF5C">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u w:val="single"/>
          <w:shd w:val="pct10" w:color="auto" w:fill="FFFFFF"/>
        </w:rPr>
      </w:pPr>
      <w:bookmarkStart w:id="41" w:name="_Hlk60996806"/>
      <w:r>
        <w:rPr>
          <w:rFonts w:hint="eastAsia" w:ascii="宋体" w:hAnsi="宋体" w:cs="宋体"/>
          <w:b/>
          <w:bCs/>
          <w:color w:val="000000"/>
          <w:szCs w:val="21"/>
          <w:u w:val="single"/>
          <w:shd w:val="pct10" w:color="auto" w:fill="FFFFFF"/>
        </w:rPr>
        <w:t>2.“供应商”系指向招标人提交磋商响应文件的单位和组织。</w:t>
      </w:r>
    </w:p>
    <w:bookmarkEnd w:id="41"/>
    <w:p w14:paraId="2B795364">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u w:val="single"/>
          <w:shd w:val="pct10" w:color="auto" w:fill="FFFFFF"/>
        </w:rPr>
      </w:pPr>
      <w:r>
        <w:rPr>
          <w:rFonts w:hint="eastAsia" w:ascii="宋体" w:hAnsi="宋体" w:cs="宋体"/>
          <w:b/>
          <w:bCs/>
          <w:color w:val="000000"/>
          <w:szCs w:val="21"/>
          <w:u w:val="single"/>
          <w:shd w:val="pct10" w:color="auto" w:fill="FFFFFF"/>
        </w:rPr>
        <w:t>3.“磋商响应文件”系指参与政府采购活动的供应商按照竞争性磋商文件要求编制的响应文件。</w:t>
      </w:r>
    </w:p>
    <w:p w14:paraId="13431D12">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4.“产品”系指供方按竞争性磋商文件规定，须向采购单位提供的一切设备、保险、税金、备品备件、工具、手册及其它有关技术资料和材料。</w:t>
      </w:r>
    </w:p>
    <w:p w14:paraId="49BAAE30">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5.“服务”系指竞争性磋商文件规定供应商须承担的安装、调试、技术协助、校准、培训、技术指导以及其他类似的义务。</w:t>
      </w:r>
    </w:p>
    <w:p w14:paraId="7CBCFF44">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6.“项目”系指供应商按竞争性磋商文件规定向采购单位提供的产品和服务。</w:t>
      </w:r>
    </w:p>
    <w:p w14:paraId="72087F67">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7.“书面形式”包括信函、传真、电报等。</w:t>
      </w:r>
    </w:p>
    <w:p w14:paraId="362B36A6">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8.“▲”系指实质性要求条款。</w:t>
      </w:r>
    </w:p>
    <w:p w14:paraId="3E6C16A6">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（三）招标方式</w:t>
      </w:r>
    </w:p>
    <w:p w14:paraId="009E682C">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本次招标采用竞争性磋商方式进行。</w:t>
      </w:r>
    </w:p>
    <w:p w14:paraId="6F74930E">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（四）投标委托</w:t>
      </w:r>
    </w:p>
    <w:p w14:paraId="460C31FA">
      <w:pPr>
        <w:pStyle w:val="22"/>
        <w:keepNext w:val="0"/>
        <w:keepLines w:val="0"/>
        <w:pageBreakBefore w:val="0"/>
        <w:kinsoku/>
        <w:wordWrap/>
        <w:overflowPunct/>
        <w:topLinePunct w:val="0"/>
        <w:bidi w:val="0"/>
        <w:snapToGrid w:val="0"/>
        <w:spacing w:line="400" w:lineRule="exact"/>
        <w:ind w:firstLine="404" w:firstLineChars="200"/>
        <w:jc w:val="left"/>
        <w:rPr>
          <w:rFonts w:hint="eastAsia" w:hAnsi="宋体" w:cs="宋体"/>
          <w:color w:val="000000"/>
          <w:sz w:val="21"/>
          <w:szCs w:val="21"/>
        </w:rPr>
      </w:pPr>
      <w:r>
        <w:rPr>
          <w:rFonts w:hint="eastAsia" w:hAnsi="宋体" w:cs="宋体"/>
          <w:color w:val="000000"/>
          <w:sz w:val="21"/>
          <w:szCs w:val="21"/>
        </w:rPr>
        <w:t>供应商代表须携带有效身份证件。如供应商代表不是法定代表人，须有法定代表人出具的授权委托书，格式见第六章。</w:t>
      </w:r>
    </w:p>
    <w:p w14:paraId="2EC32035">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（五）投标费用及结算</w:t>
      </w:r>
    </w:p>
    <w:p w14:paraId="15D3F000">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1）不论投标结果如何，供应商均应自行承担所有与投标有关的全部费用。</w:t>
      </w:r>
    </w:p>
    <w:p w14:paraId="31707C85">
      <w:pPr>
        <w:keepNext w:val="0"/>
        <w:keepLines w:val="0"/>
        <w:pageBreakBefore w:val="0"/>
        <w:kinsoku/>
        <w:wordWrap/>
        <w:overflowPunct/>
        <w:topLinePunct w:val="0"/>
        <w:bidi w:val="0"/>
        <w:spacing w:line="400" w:lineRule="exact"/>
        <w:ind w:firstLine="420" w:firstLineChars="200"/>
        <w:rPr>
          <w:rFonts w:hint="eastAsia" w:ascii="宋体" w:hAnsi="宋体" w:cs="宋体"/>
          <w:b/>
          <w:szCs w:val="21"/>
          <w:u w:val="single"/>
        </w:rPr>
      </w:pPr>
      <w:r>
        <w:rPr>
          <w:rFonts w:hint="eastAsia" w:ascii="宋体" w:hAnsi="宋体" w:cs="宋体"/>
          <w:szCs w:val="21"/>
        </w:rPr>
        <w:t>2）除业主要求或设计变更要求外不签署任何增加费用的联系单，</w:t>
      </w:r>
      <w:r>
        <w:rPr>
          <w:rFonts w:hint="eastAsia" w:ascii="宋体" w:hAnsi="宋体" w:cs="宋体"/>
          <w:b/>
          <w:szCs w:val="21"/>
        </w:rPr>
        <w:t>工程量清单外</w:t>
      </w:r>
      <w:r>
        <w:rPr>
          <w:rFonts w:hint="eastAsia" w:ascii="宋体" w:hAnsi="宋体" w:cs="宋体"/>
          <w:szCs w:val="21"/>
        </w:rPr>
        <w:t>可能增加的成本各供应商自行考虑并计入投标报价，成交后不予调整。</w:t>
      </w:r>
      <w:r>
        <w:rPr>
          <w:rFonts w:hint="eastAsia" w:ascii="宋体" w:hAnsi="宋体" w:cs="宋体"/>
          <w:b/>
          <w:szCs w:val="21"/>
        </w:rPr>
        <w:t>投标时工程量按照磋商文件中提供的工程量进行投标报价，竣工决算时按实决算。</w:t>
      </w:r>
    </w:p>
    <w:p w14:paraId="41740351">
      <w:pPr>
        <w:keepNext w:val="0"/>
        <w:keepLines w:val="0"/>
        <w:pageBreakBefore w:val="0"/>
        <w:kinsoku/>
        <w:wordWrap/>
        <w:overflowPunct/>
        <w:topLinePunct w:val="0"/>
        <w:bidi w:val="0"/>
        <w:spacing w:line="400" w:lineRule="exact"/>
        <w:ind w:firstLine="422" w:firstLineChars="200"/>
        <w:rPr>
          <w:rFonts w:hint="eastAsia" w:ascii="宋体" w:hAnsi="宋体" w:cs="宋体"/>
          <w:b/>
          <w:kern w:val="0"/>
          <w:szCs w:val="21"/>
        </w:rPr>
      </w:pPr>
      <w:r>
        <w:rPr>
          <w:rFonts w:hint="eastAsia" w:ascii="宋体" w:hAnsi="宋体" w:cs="宋体"/>
          <w:b/>
          <w:bCs/>
          <w:color w:val="000000"/>
          <w:szCs w:val="21"/>
        </w:rPr>
        <w:t>（六）转包与分包</w:t>
      </w:r>
    </w:p>
    <w:p w14:paraId="6D1A163D">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本项目不允许转包与违法分包。</w:t>
      </w:r>
    </w:p>
    <w:p w14:paraId="0E4B5BB4">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bCs/>
          <w:color w:val="000000"/>
          <w:szCs w:val="21"/>
        </w:rPr>
        <w:t>（七）特别说明</w:t>
      </w:r>
    </w:p>
    <w:p w14:paraId="52728CC7">
      <w:pPr>
        <w:keepNext w:val="0"/>
        <w:keepLines w:val="0"/>
        <w:pageBreakBefore w:val="0"/>
        <w:widowControl/>
        <w:kinsoku/>
        <w:wordWrap/>
        <w:overflowPunct/>
        <w:topLinePunct w:val="0"/>
        <w:bidi w:val="0"/>
        <w:spacing w:line="400" w:lineRule="exact"/>
        <w:ind w:firstLine="422" w:firstLineChars="200"/>
        <w:jc w:val="left"/>
        <w:rPr>
          <w:rFonts w:hint="eastAsia" w:ascii="宋体" w:hAnsi="宋体" w:cs="宋体"/>
          <w:b/>
          <w:bCs/>
          <w:color w:val="000000"/>
          <w:szCs w:val="21"/>
        </w:rPr>
      </w:pPr>
      <w:r>
        <w:rPr>
          <w:rFonts w:hint="eastAsia" w:ascii="宋体" w:hAnsi="宋体" w:cs="宋体"/>
          <w:b/>
          <w:szCs w:val="21"/>
        </w:rPr>
        <w:t>1.单位负责人为同一人或者存在直接控股、管理关系的不同投标人，不得参加同一合同项下的政府采</w:t>
      </w:r>
      <w:r>
        <w:rPr>
          <w:rFonts w:hint="eastAsia" w:ascii="宋体" w:hAnsi="宋体" w:cs="宋体"/>
          <w:b/>
          <w:bCs/>
          <w:color w:val="000000"/>
          <w:szCs w:val="21"/>
        </w:rPr>
        <w:t>购活动。如有上述行为的，相关投标均无效。</w:t>
      </w:r>
    </w:p>
    <w:p w14:paraId="403456D8">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color w:val="000000"/>
          <w:sz w:val="21"/>
          <w:szCs w:val="21"/>
        </w:rPr>
      </w:pPr>
      <w:r>
        <w:rPr>
          <w:rFonts w:hint="eastAsia" w:hAnsi="宋体" w:cs="宋体"/>
          <w:color w:val="000000"/>
          <w:sz w:val="21"/>
          <w:szCs w:val="21"/>
        </w:rPr>
        <w:t>2.供应商投标所使用的资格、信誉、荣誉、业绩必须为本法人所拥有。供应商投标所使用的采购项目实施人员须为本法人员工。</w:t>
      </w:r>
    </w:p>
    <w:p w14:paraId="3A4AE405">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color w:val="000000"/>
          <w:sz w:val="21"/>
          <w:szCs w:val="21"/>
        </w:rPr>
      </w:pPr>
      <w:r>
        <w:rPr>
          <w:rFonts w:hint="eastAsia" w:hAnsi="宋体" w:cs="宋体"/>
          <w:color w:val="000000"/>
          <w:sz w:val="21"/>
          <w:szCs w:val="21"/>
        </w:rPr>
        <w:t>3.供应商应仔细阅读磋商文件的所有内容，按照磋商文件的要求提交响应文件，并对所提供的全部资料的真实性承担法律责任。</w:t>
      </w:r>
    </w:p>
    <w:p w14:paraId="09653A3B">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b/>
          <w:color w:val="000000"/>
          <w:sz w:val="21"/>
          <w:szCs w:val="21"/>
        </w:rPr>
      </w:pPr>
      <w:r>
        <w:rPr>
          <w:rFonts w:hint="eastAsia" w:hAnsi="宋体" w:cs="宋体"/>
          <w:color w:val="000000"/>
          <w:sz w:val="21"/>
          <w:szCs w:val="21"/>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3F1AECF8">
      <w:pPr>
        <w:pStyle w:val="28"/>
        <w:keepNext w:val="0"/>
        <w:keepLines w:val="0"/>
        <w:pageBreakBefore w:val="0"/>
        <w:kinsoku/>
        <w:wordWrap/>
        <w:overflowPunct/>
        <w:topLinePunct w:val="0"/>
        <w:bidi w:val="0"/>
        <w:snapToGrid w:val="0"/>
        <w:spacing w:beforeLines="0" w:afterLines="0" w:line="400" w:lineRule="exact"/>
        <w:ind w:left="2" w:leftChars="1" w:firstLine="422" w:firstLineChars="200"/>
        <w:rPr>
          <w:rFonts w:hint="eastAsia" w:hAnsi="宋体" w:cs="宋体"/>
          <w:b/>
          <w:bCs/>
          <w:color w:val="000000"/>
          <w:sz w:val="21"/>
          <w:szCs w:val="21"/>
        </w:rPr>
      </w:pPr>
      <w:bookmarkStart w:id="42" w:name="_Hlk81829695"/>
      <w:r>
        <w:rPr>
          <w:rFonts w:hint="eastAsia" w:hAnsi="宋体" w:cs="宋体"/>
          <w:b/>
          <w:bCs/>
          <w:color w:val="000000"/>
          <w:sz w:val="21"/>
          <w:szCs w:val="21"/>
        </w:rPr>
        <w:t>（八）质疑</w:t>
      </w:r>
    </w:p>
    <w:p w14:paraId="69AA7BAC">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sz w:val="21"/>
          <w:szCs w:val="21"/>
        </w:rPr>
        <w:t>1.</w:t>
      </w:r>
      <w:bookmarkStart w:id="43" w:name="_Hlk81828896"/>
      <w:r>
        <w:rPr>
          <w:rFonts w:hint="eastAsia" w:hAnsi="宋体" w:cs="宋体"/>
          <w:color w:val="000000"/>
          <w:sz w:val="21"/>
          <w:szCs w:val="21"/>
        </w:rPr>
        <w:t>供应商</w:t>
      </w:r>
      <w:bookmarkEnd w:id="43"/>
      <w:r>
        <w:rPr>
          <w:rFonts w:hint="eastAsia" w:hAnsi="宋体" w:cs="宋体"/>
          <w:color w:val="000000"/>
          <w:sz w:val="21"/>
          <w:szCs w:val="21"/>
        </w:rPr>
        <w:t>认为磋商文件、磋商过程和成交</w:t>
      </w:r>
      <w:r>
        <w:rPr>
          <w:rFonts w:hint="eastAsia" w:hAnsi="宋体" w:cs="宋体"/>
          <w:color w:val="000000" w:themeColor="text1"/>
          <w:sz w:val="21"/>
          <w:szCs w:val="21"/>
          <w14:textFill>
            <w14:solidFill>
              <w14:schemeClr w14:val="tx1"/>
            </w14:solidFill>
          </w14:textFill>
        </w:rPr>
        <w:t>结果使自己的权益受到损害的，以书面形式</w:t>
      </w:r>
      <w:r>
        <w:rPr>
          <w:rFonts w:hint="eastAsia" w:hAnsi="宋体" w:cs="宋体"/>
          <w:b/>
          <w:color w:val="000000" w:themeColor="text1"/>
          <w:sz w:val="21"/>
          <w:szCs w:val="21"/>
          <w14:textFill>
            <w14:solidFill>
              <w14:schemeClr w14:val="tx1"/>
            </w14:solidFill>
          </w14:textFill>
        </w:rPr>
        <w:t>并在</w:t>
      </w:r>
      <w:r>
        <w:rPr>
          <w:rFonts w:hint="eastAsia" w:hAnsi="宋体" w:cs="宋体"/>
          <w:color w:val="000000" w:themeColor="text1"/>
          <w:sz w:val="21"/>
          <w:szCs w:val="21"/>
          <w14:textFill>
            <w14:solidFill>
              <w14:schemeClr w14:val="tx1"/>
            </w14:solidFill>
          </w14:textFill>
        </w:rPr>
        <w:t>政采云平台的质疑系统一次性向采购人或采购组织机构提出质疑：</w:t>
      </w:r>
    </w:p>
    <w:p w14:paraId="0F092758">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认为磋商文件的内容损害其权益的，应当自获取之日起（获取截止日之后收到磋商文件的，以获取截止日为准）7个工作日内提出质疑；</w:t>
      </w:r>
    </w:p>
    <w:p w14:paraId="08E41D0A">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对磋商过程提出质疑的，应当在各磋商程序环节结束之日起7个工作日内提出质疑；</w:t>
      </w:r>
    </w:p>
    <w:p w14:paraId="0D8971AA">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对成交结果提出质疑的，</w:t>
      </w:r>
      <w:r>
        <w:rPr>
          <w:rFonts w:hint="eastAsia" w:ascii="宋体" w:hAnsi="宋体" w:cs="宋体"/>
          <w:b/>
          <w:color w:val="000000" w:themeColor="text1"/>
          <w:kern w:val="0"/>
          <w:szCs w:val="21"/>
          <w14:textFill>
            <w14:solidFill>
              <w14:schemeClr w14:val="tx1"/>
            </w14:solidFill>
          </w14:textFill>
        </w:rPr>
        <w:t>应当在成交结果公告之日起</w:t>
      </w:r>
      <w:r>
        <w:rPr>
          <w:rFonts w:hint="eastAsia" w:ascii="宋体" w:hAnsi="宋体" w:cs="宋体"/>
          <w:color w:val="000000" w:themeColor="text1"/>
          <w:kern w:val="0"/>
          <w:szCs w:val="21"/>
          <w14:textFill>
            <w14:solidFill>
              <w14:schemeClr w14:val="tx1"/>
            </w14:solidFill>
          </w14:textFill>
        </w:rPr>
        <w:t>7个工作日内提出质疑；</w:t>
      </w:r>
    </w:p>
    <w:p w14:paraId="56D33A5A">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0D09B9E8">
      <w:pPr>
        <w:keepNext w:val="0"/>
        <w:keepLines w:val="0"/>
        <w:pageBreakBefore w:val="0"/>
        <w:widowControl/>
        <w:kinsoku/>
        <w:wordWrap/>
        <w:overflowPunct/>
        <w:topLinePunct w:val="0"/>
        <w:bidi w:val="0"/>
        <w:spacing w:line="40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42"/>
    <w:p w14:paraId="0DED3B93">
      <w:pPr>
        <w:keepNext w:val="0"/>
        <w:keepLines w:val="0"/>
        <w:pageBreakBefore w:val="0"/>
        <w:widowControl/>
        <w:kinsoku/>
        <w:wordWrap/>
        <w:overflowPunct/>
        <w:topLinePunct w:val="0"/>
        <w:bidi w:val="0"/>
        <w:spacing w:line="400" w:lineRule="exact"/>
        <w:ind w:firstLine="422" w:firstLineChars="200"/>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（九）投诉</w:t>
      </w:r>
    </w:p>
    <w:p w14:paraId="1BCDF5B1">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29A25C81">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2.供应商投诉的事项不得超出已质疑事项的范围，基于质疑答复内容提出的投诉事项除外。</w:t>
      </w:r>
    </w:p>
    <w:p w14:paraId="6DBF9437">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3.供应商投诉应当有明确的请求和必要的证明材料。</w:t>
      </w:r>
    </w:p>
    <w:p w14:paraId="3423097D">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4.以联合体形式参加政府采购活动的，其投诉应当由组成联合体的所有供应商共同提出。</w:t>
      </w:r>
    </w:p>
    <w:p w14:paraId="4FEEE113">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FF0000"/>
          <w:sz w:val="21"/>
        </w:rPr>
      </w:pPr>
      <w:r>
        <w:rPr>
          <w:rFonts w:hint="eastAsia" w:ascii="宋体" w:hAnsi="宋体" w:eastAsia="宋体" w:cs="宋体"/>
          <w:color w:val="000000" w:themeColor="text1"/>
          <w:sz w:val="21"/>
          <w14:textFill>
            <w14:solidFill>
              <w14:schemeClr w14:val="tx1"/>
            </w14:solidFill>
          </w14:textFill>
        </w:rPr>
        <w:t>5.投诉书范本请到浙江政府采购网下载专区下载</w:t>
      </w:r>
      <w:r>
        <w:rPr>
          <w:rFonts w:hint="eastAsia" w:ascii="宋体" w:hAnsi="宋体" w:eastAsia="宋体" w:cs="宋体"/>
          <w:color w:val="FF0000"/>
          <w:sz w:val="21"/>
        </w:rPr>
        <w:t>。</w:t>
      </w:r>
    </w:p>
    <w:p w14:paraId="0D1470A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color w:val="000000"/>
          <w:sz w:val="21"/>
          <w:szCs w:val="21"/>
        </w:rPr>
      </w:pPr>
      <w:r>
        <w:rPr>
          <w:rFonts w:hint="eastAsia" w:hAnsi="宋体" w:cs="宋体"/>
          <w:b/>
          <w:color w:val="000000"/>
          <w:sz w:val="21"/>
          <w:szCs w:val="21"/>
        </w:rPr>
        <w:t>二、竞争性磋商文件</w:t>
      </w:r>
    </w:p>
    <w:p w14:paraId="5C0F488A">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（一）磋商文件的构成</w:t>
      </w:r>
    </w:p>
    <w:p w14:paraId="2B74A96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1.竞争性磋商公告</w:t>
      </w:r>
    </w:p>
    <w:p w14:paraId="1111DB4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2.采购需求</w:t>
      </w:r>
    </w:p>
    <w:p w14:paraId="043D98C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3.供应商磋商须知</w:t>
      </w:r>
    </w:p>
    <w:p w14:paraId="4191385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4.磋商原则及评标办法</w:t>
      </w:r>
    </w:p>
    <w:p w14:paraId="1FE3FF67">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5.合同主要条款</w:t>
      </w:r>
    </w:p>
    <w:p w14:paraId="5952F770">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6.响应文件格式</w:t>
      </w:r>
    </w:p>
    <w:p w14:paraId="0F7943C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7.本项目磋商文件的澄清、答复、修改、补充的内容（如有）</w:t>
      </w:r>
    </w:p>
    <w:p w14:paraId="7F32C02F">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（二）供应商的风险</w:t>
      </w:r>
    </w:p>
    <w:p w14:paraId="27D9A6F8">
      <w:pPr>
        <w:pStyle w:val="39"/>
        <w:keepNext w:val="0"/>
        <w:keepLines w:val="0"/>
        <w:pageBreakBefore w:val="0"/>
        <w:kinsoku/>
        <w:wordWrap/>
        <w:overflowPunct/>
        <w:topLinePunct w:val="0"/>
        <w:bidi w:val="0"/>
        <w:spacing w:line="400" w:lineRule="exact"/>
        <w:ind w:firstLine="420"/>
        <w:rPr>
          <w:rFonts w:hint="eastAsia" w:ascii="宋体" w:eastAsia="宋体" w:cs="宋体"/>
          <w:sz w:val="21"/>
          <w:szCs w:val="21"/>
        </w:rPr>
      </w:pPr>
      <w:r>
        <w:rPr>
          <w:rFonts w:hint="eastAsia" w:ascii="宋体" w:eastAsia="宋体" w:cs="宋体"/>
          <w:sz w:val="21"/>
          <w:szCs w:val="21"/>
        </w:rPr>
        <w:t>供应商没有按照磋商文件要求提供全部资料，或者供应商没有对磋商文件在各方面作出实质性响应是供应商的风险，并可能导致其投标被拒绝。</w:t>
      </w:r>
    </w:p>
    <w:p w14:paraId="5687E411">
      <w:pPr>
        <w:pStyle w:val="13"/>
        <w:keepNext w:val="0"/>
        <w:keepLines w:val="0"/>
        <w:pageBreakBefore w:val="0"/>
        <w:widowControl w:val="0"/>
        <w:tabs>
          <w:tab w:val="left" w:pos="420"/>
        </w:tabs>
        <w:kinsoku/>
        <w:wordWrap/>
        <w:overflowPunct/>
        <w:topLinePunct w:val="0"/>
        <w:bidi w:val="0"/>
        <w:snapToGrid w:val="0"/>
        <w:spacing w:before="120" w:beforeLines="50" w:afterLines="0" w:line="400" w:lineRule="exact"/>
        <w:ind w:left="0" w:firstLine="422" w:firstLineChars="200"/>
        <w:rPr>
          <w:rFonts w:hint="eastAsia" w:ascii="宋体" w:hAnsi="宋体" w:cs="宋体"/>
          <w:b/>
          <w:color w:val="000000"/>
          <w:sz w:val="21"/>
          <w:szCs w:val="21"/>
        </w:rPr>
      </w:pPr>
      <w:r>
        <w:rPr>
          <w:rFonts w:hint="eastAsia" w:ascii="宋体" w:hAnsi="宋体" w:cs="宋体"/>
          <w:b/>
          <w:bCs/>
          <w:color w:val="000000"/>
          <w:sz w:val="21"/>
          <w:szCs w:val="21"/>
        </w:rPr>
        <w:t>（三）磋商文件的澄清与修改</w:t>
      </w:r>
      <w:r>
        <w:rPr>
          <w:rFonts w:hint="eastAsia" w:ascii="宋体" w:hAnsi="宋体" w:cs="宋体"/>
          <w:b/>
          <w:color w:val="000000"/>
          <w:sz w:val="21"/>
          <w:szCs w:val="21"/>
        </w:rPr>
        <w:t xml:space="preserve"> </w:t>
      </w:r>
    </w:p>
    <w:p w14:paraId="1EE23C19">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sz w:val="21"/>
          <w:szCs w:val="21"/>
        </w:rPr>
      </w:pPr>
      <w:r>
        <w:rPr>
          <w:rFonts w:hint="eastAsia" w:hAnsi="宋体" w:cs="宋体"/>
          <w:color w:val="000000"/>
          <w:sz w:val="21"/>
          <w:szCs w:val="21"/>
        </w:rPr>
        <w:t>1.</w:t>
      </w:r>
      <w:r>
        <w:rPr>
          <w:rFonts w:hint="eastAsia" w:hAnsi="宋体" w:cs="宋体"/>
          <w:bCs/>
          <w:color w:val="000000"/>
          <w:sz w:val="21"/>
          <w:szCs w:val="21"/>
        </w:rPr>
        <w:t>供应商应认真阅读本磋商文件，发现其中有误或有不合理要求的，供应商必须在前附表规定的时间前以书面形式要求招标人澄清</w:t>
      </w:r>
      <w:r>
        <w:rPr>
          <w:rFonts w:hint="eastAsia" w:hAnsi="宋体" w:cs="宋体"/>
          <w:color w:val="000000"/>
          <w:sz w:val="21"/>
          <w:szCs w:val="21"/>
        </w:rPr>
        <w:t>。招标人对已发出的磋商文件进行必要澄清、答复、修改或补充的，应当在磋商文件要求提交响应文件截止时间前，在采购公告发布的网站予以发布。</w:t>
      </w:r>
    </w:p>
    <w:p w14:paraId="17FA04D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sz w:val="21"/>
          <w:szCs w:val="21"/>
        </w:rPr>
      </w:pPr>
      <w:r>
        <w:rPr>
          <w:rFonts w:hint="eastAsia" w:hAnsi="宋体" w:cs="宋体"/>
          <w:color w:val="000000"/>
          <w:sz w:val="21"/>
          <w:szCs w:val="21"/>
        </w:rPr>
        <w:t>2.磋商文件澄清、答复、修改、补充的内容为磋商标文件的组成部分。当磋商文件与磋商文件的答复、澄清、修改、补充通知就同一内容的表述不一致时，以最后发出的公告为准。</w:t>
      </w:r>
    </w:p>
    <w:p w14:paraId="1AE9C4A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sz w:val="21"/>
          <w:szCs w:val="21"/>
        </w:rPr>
      </w:pPr>
      <w:r>
        <w:rPr>
          <w:rFonts w:hint="eastAsia" w:hAnsi="宋体" w:cs="宋体"/>
          <w:color w:val="000000"/>
          <w:sz w:val="21"/>
          <w:szCs w:val="21"/>
        </w:rPr>
        <w:t>3.磋商文件的澄清、答复、修改或补充都应该通过招标人以法定形式发布，采购人没有通过招标人，不得擅自澄清、答复、修改或补充磋商文件。</w:t>
      </w:r>
    </w:p>
    <w:p w14:paraId="322CB00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sz w:val="21"/>
          <w:szCs w:val="21"/>
        </w:rPr>
      </w:pPr>
      <w:r>
        <w:rPr>
          <w:rFonts w:hint="eastAsia" w:hAnsi="宋体" w:cs="宋体"/>
          <w:b/>
          <w:sz w:val="21"/>
          <w:szCs w:val="21"/>
        </w:rPr>
        <w:t>三、响应文件的编制</w:t>
      </w:r>
    </w:p>
    <w:p w14:paraId="3B2E14E2">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本项目实行电子投标，供应商应准备电子响应文件，本项目线下无需提供任何备份响应文件。电子响应文件，按政采云平台项目采购--电子招投标操作指南及本磋商文件要求编制。</w:t>
      </w:r>
    </w:p>
    <w:p w14:paraId="103657FE">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（一）响应文件的组成</w:t>
      </w:r>
    </w:p>
    <w:p w14:paraId="0DF49671">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szCs w:val="21"/>
        </w:rPr>
      </w:pPr>
      <w:r>
        <w:rPr>
          <w:rFonts w:hint="eastAsia" w:ascii="宋体" w:hAnsi="宋体" w:cs="宋体"/>
          <w:b/>
          <w:szCs w:val="21"/>
        </w:rPr>
        <w:t>响应文件由资格响应文件、商务技术文件、报价文件三部份组成。</w:t>
      </w:r>
      <w:r>
        <w:rPr>
          <w:rFonts w:hint="eastAsia" w:ascii="宋体" w:hAnsi="宋体" w:cs="宋体"/>
          <w:szCs w:val="21"/>
        </w:rPr>
        <w:t>相关格式见附件，其余格式自拟。</w:t>
      </w:r>
    </w:p>
    <w:p w14:paraId="0990B03F">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1.资格响应文件</w:t>
      </w:r>
    </w:p>
    <w:p w14:paraId="091820BB">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bCs/>
          <w:color w:val="000000"/>
          <w:sz w:val="21"/>
          <w:szCs w:val="21"/>
          <w:highlight w:val="none"/>
        </w:rPr>
      </w:pPr>
      <w:bookmarkStart w:id="44" w:name="_Hlk69365455"/>
      <w:r>
        <w:rPr>
          <w:rFonts w:hint="eastAsia" w:ascii="宋体" w:hAnsi="宋体" w:eastAsia="宋体" w:cs="宋体"/>
          <w:bCs/>
          <w:color w:val="000000"/>
          <w:sz w:val="21"/>
          <w:szCs w:val="21"/>
          <w:highlight w:val="none"/>
        </w:rPr>
        <w:t>（1）营业执照</w:t>
      </w:r>
      <w:r>
        <w:rPr>
          <w:rFonts w:hint="eastAsia" w:ascii="宋体" w:hAnsi="宋体" w:eastAsia="宋体" w:cs="宋体"/>
          <w:b/>
          <w:sz w:val="21"/>
          <w:szCs w:val="21"/>
          <w:highlight w:val="none"/>
        </w:rPr>
        <w:t>（推荐使用电子营业执照）</w:t>
      </w:r>
      <w:r>
        <w:rPr>
          <w:rFonts w:hint="eastAsia" w:ascii="宋体" w:hAnsi="宋体" w:eastAsia="宋体" w:cs="宋体"/>
          <w:bCs/>
          <w:sz w:val="21"/>
          <w:szCs w:val="21"/>
          <w:highlight w:val="none"/>
        </w:rPr>
        <w:t>或事</w:t>
      </w:r>
      <w:r>
        <w:rPr>
          <w:rFonts w:hint="eastAsia" w:ascii="宋体" w:hAnsi="宋体" w:eastAsia="宋体" w:cs="宋体"/>
          <w:bCs/>
          <w:color w:val="000000"/>
          <w:sz w:val="21"/>
          <w:szCs w:val="21"/>
          <w:highlight w:val="none"/>
        </w:rPr>
        <w:t>业法人登记证或其他工商等登记证明材料原件扫描件或复印件；</w:t>
      </w:r>
    </w:p>
    <w:p w14:paraId="21B07AB5">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sz w:val="21"/>
          <w:szCs w:val="21"/>
          <w:highlight w:val="none"/>
        </w:rPr>
        <w:t>证书材料（仅提供证书扫描件或电子证书）：</w:t>
      </w:r>
    </w:p>
    <w:p w14:paraId="6E3A357B">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①如投标人为浙江省省外企业的，应提供有效期内的省外企业进浙承接业务证书或在“浙江省建筑市场监管公共服务系统”已完成备案的证明材料； </w:t>
      </w:r>
    </w:p>
    <w:p w14:paraId="69CF3A2F">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②</w:t>
      </w:r>
      <w:r>
        <w:rPr>
          <w:rFonts w:hint="eastAsia" w:ascii="宋体" w:hAnsi="宋体" w:eastAsia="宋体" w:cs="宋体"/>
          <w:b/>
          <w:sz w:val="21"/>
          <w:szCs w:val="21"/>
          <w:highlight w:val="none"/>
          <w:lang w:eastAsia="zh-CN"/>
        </w:rPr>
        <w:t>建筑装修装饰工程专业承包二级及以上资质证书</w:t>
      </w:r>
      <w:r>
        <w:rPr>
          <w:rFonts w:hint="eastAsia" w:ascii="宋体" w:hAnsi="宋体" w:eastAsia="宋体" w:cs="宋体"/>
          <w:b/>
          <w:sz w:val="21"/>
          <w:szCs w:val="21"/>
          <w:highlight w:val="none"/>
        </w:rPr>
        <w:t>（若为住房和城乡建设部同意企业资质电子化试点的省、市可提供企业电子资质证书）、安全生产许可证。</w:t>
      </w:r>
    </w:p>
    <w:p w14:paraId="21885366">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③项目负责人的《</w:t>
      </w:r>
      <w:r>
        <w:rPr>
          <w:rFonts w:hint="eastAsia" w:ascii="宋体" w:hAnsi="宋体" w:cs="宋体"/>
          <w:b/>
          <w:sz w:val="21"/>
          <w:szCs w:val="21"/>
          <w:highlight w:val="none"/>
          <w:lang w:val="en-US" w:eastAsia="zh-CN"/>
        </w:rPr>
        <w:t>建筑</w:t>
      </w:r>
      <w:r>
        <w:rPr>
          <w:rFonts w:hint="eastAsia" w:ascii="宋体" w:hAnsi="宋体" w:eastAsia="宋体" w:cs="宋体"/>
          <w:b/>
          <w:sz w:val="21"/>
          <w:szCs w:val="21"/>
          <w:highlight w:val="none"/>
        </w:rPr>
        <w:t>工程建造师注册证书》。</w:t>
      </w:r>
    </w:p>
    <w:p w14:paraId="77B9ED35">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259C50FC">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4F031160">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Cs/>
          <w:color w:val="000000"/>
          <w:sz w:val="21"/>
          <w:szCs w:val="21"/>
          <w:highlight w:val="none"/>
        </w:rPr>
      </w:pPr>
      <w:r>
        <w:rPr>
          <w:rFonts w:hint="eastAsia" w:ascii="宋体" w:hAnsi="宋体" w:eastAsia="宋体" w:cs="宋体"/>
          <w:b/>
          <w:sz w:val="21"/>
          <w:szCs w:val="21"/>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4657F0AF">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000000" w:themeColor="text1"/>
          <w:szCs w:val="21"/>
          <w14:textFill>
            <w14:solidFill>
              <w14:schemeClr w14:val="tx1"/>
            </w14:solidFill>
          </w14:textFill>
        </w:rPr>
      </w:pPr>
      <w:bookmarkStart w:id="45" w:name="_Hlk68075338"/>
      <w:r>
        <w:rPr>
          <w:rFonts w:hint="eastAsia" w:ascii="宋体" w:hAnsi="宋体" w:eastAsia="宋体" w:cs="宋体"/>
          <w:bCs/>
          <w:sz w:val="21"/>
          <w:szCs w:val="21"/>
          <w:highlight w:val="none"/>
        </w:rPr>
        <w:t>（3）</w:t>
      </w:r>
      <w:bookmarkEnd w:id="45"/>
      <w:r>
        <w:rPr>
          <w:rFonts w:hint="eastAsia" w:ascii="宋体" w:hAnsi="宋体" w:eastAsia="宋体" w:cs="宋体"/>
          <w:bCs/>
          <w:sz w:val="21"/>
          <w:szCs w:val="21"/>
          <w:highlight w:val="none"/>
        </w:rPr>
        <w:t>没有重大违法记录的承诺函</w:t>
      </w:r>
      <w:r>
        <w:rPr>
          <w:rFonts w:hint="eastAsia" w:ascii="宋体" w:hAnsi="宋体" w:eastAsia="宋体" w:cs="宋体"/>
          <w:b/>
          <w:sz w:val="21"/>
          <w:szCs w:val="21"/>
          <w:highlight w:val="none"/>
          <w:u w:val="single"/>
          <w:shd w:val="pct10" w:color="auto" w:fill="FFFFFF"/>
        </w:rPr>
        <w:t>（请供应商在资格响应文件中勿遗漏该表格）</w:t>
      </w:r>
      <w:r>
        <w:rPr>
          <w:rFonts w:hint="eastAsia" w:ascii="宋体" w:hAnsi="宋体" w:eastAsia="宋体" w:cs="宋体"/>
          <w:bCs/>
          <w:sz w:val="21"/>
          <w:szCs w:val="21"/>
          <w:highlight w:val="none"/>
        </w:rPr>
        <w:t>；</w:t>
      </w:r>
    </w:p>
    <w:bookmarkEnd w:id="44"/>
    <w:p w14:paraId="51640723">
      <w:pPr>
        <w:pStyle w:val="29"/>
        <w:keepNext w:val="0"/>
        <w:keepLines w:val="0"/>
        <w:pageBreakBefore w:val="0"/>
        <w:kinsoku/>
        <w:wordWrap/>
        <w:overflowPunct/>
        <w:topLinePunct w:val="0"/>
        <w:bidi w:val="0"/>
        <w:snapToGrid w:val="0"/>
        <w:spacing w:line="400" w:lineRule="exact"/>
        <w:ind w:left="0" w:leftChars="0" w:firstLine="422" w:firstLineChars="200"/>
        <w:rPr>
          <w:rFonts w:hint="eastAsia" w:ascii="宋体" w:hAnsi="宋体" w:eastAsia="宋体" w:cs="宋体"/>
          <w:b/>
          <w:bCs/>
          <w:color w:val="000000" w:themeColor="text1"/>
          <w:sz w:val="21"/>
          <w:szCs w:val="21"/>
          <w:u w:val="single"/>
          <w:shd w:val="pct10" w:color="auto" w:fill="FFFFFF"/>
          <w:lang w:val="zh-CN"/>
          <w14:textFill>
            <w14:solidFill>
              <w14:schemeClr w14:val="tx1"/>
            </w14:solidFill>
          </w14:textFill>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4）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p>
    <w:p w14:paraId="74644C99">
      <w:pPr>
        <w:keepNext w:val="0"/>
        <w:keepLines w:val="0"/>
        <w:pageBreakBefore w:val="0"/>
        <w:kinsoku/>
        <w:wordWrap/>
        <w:overflowPunct/>
        <w:topLinePunct w:val="0"/>
        <w:bidi w:val="0"/>
        <w:spacing w:line="400" w:lineRule="exact"/>
        <w:ind w:firstLine="420" w:firstLineChars="200"/>
        <w:rPr>
          <w:rFonts w:hint="eastAsia" w:ascii="宋体" w:hAnsi="宋体" w:cs="宋体"/>
          <w:szCs w:val="21"/>
          <w:lang w:val="zh-CN"/>
        </w:rPr>
      </w:pPr>
      <w:r>
        <w:rPr>
          <w:rFonts w:hint="eastAsia" w:ascii="宋体" w:hAnsi="宋体" w:cs="宋体"/>
          <w:color w:val="000000" w:themeColor="text1"/>
          <w:szCs w:val="21"/>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ascii="宋体" w:hAnsi="宋体" w:cs="宋体"/>
          <w:b/>
          <w:color w:val="000000" w:themeColor="text1"/>
          <w:szCs w:val="21"/>
          <w:lang w:val="zh-CN"/>
          <w14:textFill>
            <w14:solidFill>
              <w14:schemeClr w14:val="tx1"/>
            </w14:solidFill>
          </w14:textFill>
        </w:rPr>
        <w:t>综合评判后确认供应商是否享受中小企业扶持政策。</w:t>
      </w:r>
      <w:r>
        <w:rPr>
          <w:rFonts w:hint="eastAsia" w:ascii="宋体" w:hAnsi="宋体" w:cs="宋体"/>
          <w:b/>
          <w:color w:val="000000" w:themeColor="text1"/>
          <w:szCs w:val="21"/>
          <w:u w:val="single"/>
          <w:shd w:val="pct10" w:color="auto" w:fill="FFFFFF"/>
          <w14:textFill>
            <w14:solidFill>
              <w14:schemeClr w14:val="tx1"/>
            </w14:solidFill>
          </w14:textFill>
        </w:rPr>
        <w:t>磋商过程中如须核实有关单位网上统计、社保、税务等信息的，供应商须提供配</w:t>
      </w:r>
      <w:r>
        <w:rPr>
          <w:rFonts w:hint="eastAsia" w:ascii="宋体" w:hAnsi="宋体" w:cs="宋体"/>
          <w:b/>
          <w:szCs w:val="21"/>
          <w:u w:val="single"/>
          <w:shd w:val="pct10" w:color="auto" w:fill="FFFFFF"/>
        </w:rPr>
        <w:t>合。</w:t>
      </w:r>
    </w:p>
    <w:p w14:paraId="5E9F55FD">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color w:val="000000"/>
          <w:szCs w:val="21"/>
        </w:rPr>
      </w:pPr>
      <w:r>
        <w:rPr>
          <w:rFonts w:hint="eastAsia" w:ascii="宋体" w:hAnsi="宋体" w:cs="宋体"/>
          <w:b/>
          <w:color w:val="000000"/>
          <w:szCs w:val="21"/>
        </w:rPr>
        <w:t>2.</w:t>
      </w:r>
      <w:bookmarkStart w:id="46" w:name="_Hlk534200662"/>
      <w:r>
        <w:rPr>
          <w:rFonts w:hint="eastAsia" w:ascii="宋体" w:hAnsi="宋体" w:cs="宋体"/>
          <w:b/>
          <w:color w:val="000000"/>
          <w:szCs w:val="21"/>
        </w:rPr>
        <w:t>商务</w:t>
      </w:r>
      <w:r>
        <w:rPr>
          <w:rFonts w:hint="eastAsia" w:ascii="宋体" w:hAnsi="宋体" w:cs="宋体"/>
          <w:b/>
          <w:bCs/>
          <w:color w:val="000000"/>
          <w:szCs w:val="21"/>
        </w:rPr>
        <w:t>技术</w:t>
      </w:r>
      <w:r>
        <w:rPr>
          <w:rFonts w:hint="eastAsia" w:ascii="宋体" w:hAnsi="宋体" w:cs="宋体"/>
          <w:b/>
          <w:color w:val="000000"/>
          <w:szCs w:val="21"/>
        </w:rPr>
        <w:t>文件</w:t>
      </w:r>
      <w:bookmarkEnd w:id="46"/>
    </w:p>
    <w:p w14:paraId="755E20D8">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bookmarkStart w:id="47" w:name="_Hlk534294060"/>
      <w:r>
        <w:rPr>
          <w:rFonts w:hint="eastAsia" w:ascii="宋体" w:hAnsi="宋体" w:eastAsia="宋体" w:cs="宋体"/>
          <w:sz w:val="21"/>
          <w:szCs w:val="21"/>
          <w:highlight w:val="none"/>
        </w:rPr>
        <w:t>（1）投标函；</w:t>
      </w:r>
    </w:p>
    <w:p w14:paraId="2203F30A">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bookmarkStart w:id="48" w:name="_Hlk534200539"/>
      <w:r>
        <w:rPr>
          <w:rFonts w:hint="eastAsia" w:ascii="宋体" w:hAnsi="宋体" w:eastAsia="宋体" w:cs="宋体"/>
          <w:sz w:val="21"/>
          <w:szCs w:val="21"/>
          <w:highlight w:val="none"/>
        </w:rPr>
        <w:t>法定代表人授权委托书</w:t>
      </w:r>
      <w:bookmarkEnd w:id="48"/>
      <w:r>
        <w:rPr>
          <w:rFonts w:hint="eastAsia" w:ascii="宋体" w:hAnsi="宋体" w:eastAsia="宋体" w:cs="宋体"/>
          <w:sz w:val="21"/>
          <w:szCs w:val="21"/>
          <w:highlight w:val="none"/>
        </w:rPr>
        <w:t>（或法定代表人身份证明）；</w:t>
      </w:r>
    </w:p>
    <w:p w14:paraId="16ABDDD9">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（3）供应商按照评分标准要求提供的相应资料；</w:t>
      </w:r>
    </w:p>
    <w:p w14:paraId="13189CEA">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bookmarkStart w:id="49" w:name="_Hlk65237132"/>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bookmarkEnd w:id="49"/>
      <w:r>
        <w:rPr>
          <w:rFonts w:hint="eastAsia" w:ascii="宋体" w:hAnsi="宋体" w:eastAsia="宋体" w:cs="宋体"/>
          <w:sz w:val="21"/>
          <w:szCs w:val="21"/>
          <w:highlight w:val="none"/>
        </w:rPr>
        <w:t>项目负责人简历表；</w:t>
      </w:r>
    </w:p>
    <w:p w14:paraId="2A8DA2D8">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）项目负责人在建项目承诺书；</w:t>
      </w:r>
    </w:p>
    <w:p w14:paraId="43DE5F7B">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）项目技术负责人简历表</w:t>
      </w:r>
      <w:r>
        <w:rPr>
          <w:rFonts w:hint="eastAsia" w:ascii="宋体" w:hAnsi="宋体" w:eastAsia="宋体" w:cs="宋体"/>
          <w:sz w:val="21"/>
          <w:szCs w:val="21"/>
          <w:highlight w:val="none"/>
          <w:lang w:eastAsia="zh-CN"/>
        </w:rPr>
        <w:t>；</w:t>
      </w:r>
    </w:p>
    <w:p w14:paraId="1AB6B4F6">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（6）项目实施人员一览表； </w:t>
      </w:r>
    </w:p>
    <w:p w14:paraId="1D09A9F8">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（7）主要施工机械设备表；</w:t>
      </w:r>
    </w:p>
    <w:p w14:paraId="41B4B791">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（7）供应商类似成功案例一览表；</w:t>
      </w:r>
    </w:p>
    <w:p w14:paraId="16D79310">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（8）售后服务网点情况表；</w:t>
      </w:r>
    </w:p>
    <w:p w14:paraId="25F882CA">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（9）商务技术响应表；</w:t>
      </w:r>
    </w:p>
    <w:p w14:paraId="67028EB5">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eastAsia="宋体" w:cs="宋体"/>
          <w:sz w:val="21"/>
          <w:szCs w:val="21"/>
          <w:highlight w:val="none"/>
        </w:rPr>
        <w:t>（10）供应商认为需要提供的其他资料。</w:t>
      </w:r>
    </w:p>
    <w:bookmarkEnd w:id="47"/>
    <w:p w14:paraId="02F0976A">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3.报价文件</w:t>
      </w:r>
    </w:p>
    <w:p w14:paraId="5D8EFA1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000000"/>
          <w:sz w:val="21"/>
          <w:szCs w:val="21"/>
        </w:rPr>
      </w:pPr>
      <w:r>
        <w:rPr>
          <w:rFonts w:hint="eastAsia" w:ascii="宋体" w:hAnsi="宋体" w:cs="宋体"/>
          <w:color w:val="000000"/>
          <w:szCs w:val="21"/>
        </w:rPr>
        <w:t>（1）开标一览表；</w:t>
      </w:r>
    </w:p>
    <w:p w14:paraId="4C8A9A12">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（二）采购项目评分索引表(该表格仅为方便评标之用，不涉及无效标条款，表格放置在商务技术文件目录的前页，以方便评委进行评审，格式见第四章)</w:t>
      </w:r>
    </w:p>
    <w:p w14:paraId="74E70246">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（三）响应文件的语言及计量</w:t>
      </w:r>
    </w:p>
    <w:p w14:paraId="1FBF0DF6">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1.响应文件以及供应商与招标人就有关投标事宜的所有来往函电，均应以中文汉语书写。除签名、盖章、专用名称等特殊情形外，以中文汉语以外的文字表述的响应文件视同未提供。</w:t>
      </w:r>
    </w:p>
    <w:p w14:paraId="30C92CF5">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2.投标计量单位，磋商文件已有明确规定的，使用磋商文件规定的计量单位；磋商文件没有规定的，应采用中华人民共和国法定计量单位（货币单位：人民币元），否则视同未响应。</w:t>
      </w:r>
    </w:p>
    <w:p w14:paraId="2381194A">
      <w:pPr>
        <w:keepNext w:val="0"/>
        <w:keepLines w:val="0"/>
        <w:pageBreakBefore w:val="0"/>
        <w:kinsoku/>
        <w:wordWrap/>
        <w:overflowPunct/>
        <w:topLinePunct w:val="0"/>
        <w:bidi w:val="0"/>
        <w:snapToGrid w:val="0"/>
        <w:spacing w:before="120" w:beforeLines="50"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（四）投标报价</w:t>
      </w:r>
    </w:p>
    <w:p w14:paraId="7062B457">
      <w:pPr>
        <w:pStyle w:val="28"/>
        <w:keepNext w:val="0"/>
        <w:keepLines w:val="0"/>
        <w:pageBreakBefore w:val="0"/>
        <w:kinsoku/>
        <w:wordWrap/>
        <w:overflowPunct/>
        <w:topLinePunct w:val="0"/>
        <w:bidi w:val="0"/>
        <w:snapToGrid w:val="0"/>
        <w:spacing w:beforeLines="0" w:afterLines="0" w:line="400" w:lineRule="exact"/>
        <w:ind w:firstLine="420" w:firstLineChars="200"/>
        <w:jc w:val="left"/>
        <w:rPr>
          <w:rFonts w:hint="eastAsia" w:hAnsi="宋体" w:cs="宋体"/>
          <w:color w:val="000000"/>
          <w:sz w:val="21"/>
          <w:szCs w:val="21"/>
        </w:rPr>
      </w:pPr>
      <w:r>
        <w:rPr>
          <w:rFonts w:hint="eastAsia" w:hAnsi="宋体" w:cs="宋体"/>
          <w:color w:val="000000"/>
          <w:sz w:val="21"/>
          <w:szCs w:val="21"/>
        </w:rPr>
        <w:t>1.投标报价应按磋商文件中相关附表格式填写。</w:t>
      </w:r>
    </w:p>
    <w:p w14:paraId="0DB31FFC">
      <w:pPr>
        <w:pStyle w:val="28"/>
        <w:keepNext w:val="0"/>
        <w:keepLines w:val="0"/>
        <w:pageBreakBefore w:val="0"/>
        <w:kinsoku/>
        <w:wordWrap/>
        <w:overflowPunct/>
        <w:topLinePunct w:val="0"/>
        <w:bidi w:val="0"/>
        <w:snapToGrid w:val="0"/>
        <w:spacing w:beforeLines="0" w:afterLines="0" w:line="400" w:lineRule="exact"/>
        <w:ind w:firstLine="420" w:firstLineChars="200"/>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2.投标报价是履行合同的最终价格，</w:t>
      </w:r>
      <w:r>
        <w:rPr>
          <w:rFonts w:hint="eastAsia" w:ascii="宋体" w:hAnsi="宋体" w:eastAsia="宋体" w:cs="宋体"/>
          <w:bCs/>
          <w:sz w:val="21"/>
          <w:szCs w:val="21"/>
          <w:highlight w:val="none"/>
        </w:rPr>
        <w:t>应包括</w:t>
      </w:r>
      <w:r>
        <w:rPr>
          <w:rFonts w:hint="eastAsia" w:ascii="宋体" w:hAnsi="宋体" w:eastAsia="宋体" w:cs="宋体"/>
          <w:bCs/>
          <w:sz w:val="21"/>
          <w:szCs w:val="21"/>
          <w:highlight w:val="none"/>
          <w:lang w:val="en-US" w:eastAsia="zh-CN"/>
        </w:rPr>
        <w:t>工程费、措施项目费、其他项目费、规费、增值税、利润、保修、招标代理费等一切费用。</w:t>
      </w:r>
    </w:p>
    <w:p w14:paraId="6F2C068C">
      <w:pPr>
        <w:keepNext w:val="0"/>
        <w:keepLines w:val="0"/>
        <w:pageBreakBefore w:val="0"/>
        <w:tabs>
          <w:tab w:val="left" w:pos="525"/>
        </w:tabs>
        <w:kinsoku/>
        <w:wordWrap/>
        <w:overflowPunct/>
        <w:topLinePunct w:val="0"/>
        <w:bidi w:val="0"/>
        <w:snapToGrid w:val="0"/>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rPr>
        <w:t>▲</w:t>
      </w:r>
      <w:r>
        <w:rPr>
          <w:rFonts w:hint="eastAsia" w:ascii="宋体" w:hAnsi="宋体" w:cs="宋体"/>
          <w:color w:val="000000" w:themeColor="text1"/>
          <w:szCs w:val="21"/>
          <w14:textFill>
            <w14:solidFill>
              <w14:schemeClr w14:val="tx1"/>
            </w14:solidFill>
          </w14:textFill>
        </w:rPr>
        <w:t>3.响应文件只允许有一个报价，有选择的或有条件的报价将不予接受。</w:t>
      </w:r>
    </w:p>
    <w:p w14:paraId="09FFD071">
      <w:pPr>
        <w:keepNext w:val="0"/>
        <w:keepLines w:val="0"/>
        <w:pageBreakBefore w:val="0"/>
        <w:tabs>
          <w:tab w:val="left" w:pos="525"/>
        </w:tabs>
        <w:kinsoku/>
        <w:wordWrap/>
        <w:overflowPunct/>
        <w:topLinePunct w:val="0"/>
        <w:bidi w:val="0"/>
        <w:snapToGrid w:val="0"/>
        <w:spacing w:line="400" w:lineRule="exact"/>
        <w:ind w:firstLine="420" w:firstLineChars="200"/>
        <w:jc w:val="left"/>
        <w:rPr>
          <w:rFonts w:hint="eastAsia" w:ascii="宋体" w:hAnsi="宋体" w:cs="宋体"/>
          <w:color w:val="FF0000"/>
          <w:szCs w:val="21"/>
        </w:rPr>
      </w:pPr>
      <w:r>
        <w:rPr>
          <w:rFonts w:hint="eastAsia" w:ascii="宋体" w:hAnsi="宋体" w:cs="宋体"/>
          <w:color w:val="FF0000"/>
          <w:szCs w:val="21"/>
        </w:rPr>
        <w:t>（此项符合性在报价文件中进行评审）</w:t>
      </w:r>
    </w:p>
    <w:p w14:paraId="05837BCC">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（五）投标有效期</w:t>
      </w:r>
    </w:p>
    <w:p w14:paraId="3FA6B637">
      <w:pPr>
        <w:pStyle w:val="13"/>
        <w:keepNext w:val="0"/>
        <w:keepLines w:val="0"/>
        <w:pageBreakBefore w:val="0"/>
        <w:widowControl w:val="0"/>
        <w:tabs>
          <w:tab w:val="left" w:pos="420"/>
        </w:tabs>
        <w:kinsoku/>
        <w:wordWrap/>
        <w:overflowPunct/>
        <w:topLinePunct w:val="0"/>
        <w:bidi w:val="0"/>
        <w:snapToGrid w:val="0"/>
        <w:spacing w:afterLines="0" w:line="400" w:lineRule="exact"/>
        <w:ind w:left="-25" w:leftChars="-12" w:firstLine="420" w:firstLineChars="200"/>
        <w:rPr>
          <w:rFonts w:hint="eastAsia" w:ascii="宋体" w:hAnsi="宋体" w:cs="宋体"/>
          <w:color w:val="000000"/>
          <w:sz w:val="21"/>
          <w:szCs w:val="21"/>
        </w:rPr>
      </w:pPr>
      <w:r>
        <w:rPr>
          <w:rFonts w:hint="eastAsia" w:ascii="宋体" w:hAnsi="宋体" w:cs="宋体"/>
          <w:color w:val="000000"/>
          <w:sz w:val="21"/>
          <w:szCs w:val="21"/>
        </w:rPr>
        <w:t>▲1.自投标截止日起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天响应文件应保持有效。</w:t>
      </w:r>
    </w:p>
    <w:p w14:paraId="2BFBCD4B">
      <w:pPr>
        <w:pStyle w:val="13"/>
        <w:keepNext w:val="0"/>
        <w:keepLines w:val="0"/>
        <w:pageBreakBefore w:val="0"/>
        <w:widowControl w:val="0"/>
        <w:tabs>
          <w:tab w:val="left" w:pos="420"/>
        </w:tabs>
        <w:kinsoku/>
        <w:wordWrap/>
        <w:overflowPunct/>
        <w:topLinePunct w:val="0"/>
        <w:bidi w:val="0"/>
        <w:snapToGrid w:val="0"/>
        <w:spacing w:afterLines="0" w:line="400" w:lineRule="exact"/>
        <w:ind w:left="0" w:firstLine="420" w:firstLineChars="200"/>
        <w:rPr>
          <w:rFonts w:hint="eastAsia" w:ascii="宋体" w:hAnsi="宋体" w:cs="宋体"/>
          <w:color w:val="000000"/>
          <w:sz w:val="21"/>
          <w:szCs w:val="21"/>
        </w:rPr>
      </w:pPr>
      <w:r>
        <w:rPr>
          <w:rFonts w:hint="eastAsia" w:ascii="宋体" w:hAnsi="宋体" w:cs="宋体"/>
          <w:color w:val="000000"/>
          <w:sz w:val="21"/>
          <w:szCs w:val="21"/>
        </w:rPr>
        <w:t>2.在特殊情况下，招标人可与供应商协商延长响应文件的有效期，这种要求和答复均以书面形式进行。</w:t>
      </w:r>
    </w:p>
    <w:p w14:paraId="2608F954">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3.供应商可拒绝接受延期要求，同意延长有效期的供应商不能修改响应文件内容。 </w:t>
      </w:r>
    </w:p>
    <w:p w14:paraId="48F10DB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
          <w:color w:val="000000"/>
          <w:szCs w:val="21"/>
        </w:rPr>
      </w:pPr>
      <w:r>
        <w:rPr>
          <w:rFonts w:hint="eastAsia" w:ascii="宋体" w:hAnsi="宋体" w:cs="宋体"/>
          <w:color w:val="000000"/>
          <w:szCs w:val="21"/>
        </w:rPr>
        <w:t>4.成交供应商的响应文件自开标之日起至合同履行完毕止均应保持有效。</w:t>
      </w:r>
    </w:p>
    <w:p w14:paraId="338777F7">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5.供应商有下列情形之一的，按有关规定进行处罚：</w:t>
      </w:r>
    </w:p>
    <w:p w14:paraId="243DE729">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（1）供应商在投标有效期内撤回响应文件的；</w:t>
      </w:r>
    </w:p>
    <w:p w14:paraId="5DADCEF4">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（2）未按规定提交履约保证金的；</w:t>
      </w:r>
    </w:p>
    <w:p w14:paraId="55F7C3BA">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（3）供应商在投标过程中弄虚作假，提供虚假材料的；</w:t>
      </w:r>
    </w:p>
    <w:p w14:paraId="3C81002D">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（4）成交供应商无正当理由不与采购人签订合同的；</w:t>
      </w:r>
    </w:p>
    <w:p w14:paraId="2F7D2C6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bCs/>
          <w:color w:val="000000"/>
          <w:szCs w:val="21"/>
        </w:rPr>
        <w:t>将成交项目转让给他人或者在响应文件中未说明且未经招标人同意，将成交项目分包给他人的；</w:t>
      </w:r>
    </w:p>
    <w:p w14:paraId="54431A1D">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（6）拒绝履行合同义务的；</w:t>
      </w:r>
    </w:p>
    <w:p w14:paraId="0B09A32C">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（7）其他严重扰乱招投标程序的。</w:t>
      </w:r>
    </w:p>
    <w:p w14:paraId="058CA5C1">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bCs/>
          <w:color w:val="000000"/>
          <w:szCs w:val="21"/>
        </w:rPr>
        <w:t>（六）响应文件的签署</w:t>
      </w:r>
    </w:p>
    <w:p w14:paraId="4DF4A93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1.供应商应按本磋商文件规定的格式和顺序编制响应文件并标注页码，响应文件内容不完整、编排混乱而导致响应文件被误读、漏读或者查找不到相关内容的，供应商责任自负。</w:t>
      </w:r>
    </w:p>
    <w:p w14:paraId="21B868D8">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szCs w:val="21"/>
          <w:u w:val="single"/>
        </w:rPr>
      </w:pPr>
      <w:r>
        <w:rPr>
          <w:rFonts w:hint="eastAsia" w:ascii="宋体" w:hAnsi="宋体" w:cs="宋体"/>
          <w:szCs w:val="21"/>
        </w:rPr>
        <w:t>2.</w:t>
      </w:r>
      <w:r>
        <w:rPr>
          <w:rFonts w:hint="eastAsia" w:ascii="宋体" w:hAnsi="宋体" w:cs="宋体"/>
          <w:b/>
          <w:szCs w:val="21"/>
        </w:rPr>
        <w:t>电子响应文件中公章采用CA签章</w:t>
      </w:r>
      <w:r>
        <w:rPr>
          <w:rFonts w:hint="eastAsia" w:ascii="宋体" w:hAnsi="宋体" w:cs="宋体"/>
          <w:bCs/>
          <w:szCs w:val="21"/>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宋体"/>
          <w:bCs/>
          <w:szCs w:val="21"/>
          <w:u w:val="single"/>
        </w:rPr>
        <w:t>如对磋商文件的某项要求，供应商的电子响应文件未能关联定位提供相应的内容与其对应，则磋商小组在评审时如做出对供应商不利的评审由供应商自行承担。</w:t>
      </w:r>
    </w:p>
    <w:p w14:paraId="5414567A">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电子响应文件如内容不完整、编排混乱导致响应文件被误读、漏读，或者在按采购文件规定的部位查找不到相关内容的，由供应商自行承担。</w:t>
      </w:r>
    </w:p>
    <w:p w14:paraId="311F26EC">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cs="宋体"/>
          <w:bCs/>
          <w:szCs w:val="21"/>
        </w:rPr>
        <w:t>3</w:t>
      </w:r>
      <w:r>
        <w:rPr>
          <w:rFonts w:hint="eastAsia" w:ascii="宋体" w:hAnsi="宋体" w:cs="宋体"/>
          <w:szCs w:val="21"/>
        </w:rPr>
        <w:t>.温馨提醒：</w:t>
      </w:r>
      <w:r>
        <w:rPr>
          <w:rFonts w:hint="eastAsia" w:ascii="宋体" w:hAnsi="宋体" w:cs="宋体"/>
          <w:szCs w:val="21"/>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580ACC24">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4.响应文件不得涂改，若有修改错漏处，须加盖单位公章或者法定代表人或授权委托人签字或盖章。响应文件因字迹潦草或表达不清所引起的后果由供应商负责。</w:t>
      </w:r>
    </w:p>
    <w:p w14:paraId="7D0651CA">
      <w:pPr>
        <w:keepNext w:val="0"/>
        <w:keepLines w:val="0"/>
        <w:pageBreakBefore w:val="0"/>
        <w:kinsoku/>
        <w:wordWrap/>
        <w:overflowPunct/>
        <w:topLinePunct w:val="0"/>
        <w:bidi w:val="0"/>
        <w:snapToGrid w:val="0"/>
        <w:spacing w:before="120" w:beforeLines="50" w:line="400" w:lineRule="exact"/>
        <w:ind w:firstLine="422" w:firstLineChars="200"/>
        <w:rPr>
          <w:rFonts w:hint="eastAsia" w:ascii="宋体" w:hAnsi="宋体" w:cs="宋体"/>
          <w:b/>
          <w:color w:val="000000"/>
          <w:szCs w:val="21"/>
        </w:rPr>
      </w:pPr>
      <w:r>
        <w:rPr>
          <w:rFonts w:hint="eastAsia" w:ascii="宋体" w:hAnsi="宋体" w:cs="宋体"/>
          <w:b/>
          <w:color w:val="000000"/>
          <w:szCs w:val="21"/>
        </w:rPr>
        <w:t>（七）投标无效的情形</w:t>
      </w:r>
    </w:p>
    <w:p w14:paraId="6F9FE2E9">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509E23F">
      <w:pPr>
        <w:keepNext w:val="0"/>
        <w:keepLines w:val="0"/>
        <w:pageBreakBefore w:val="0"/>
        <w:kinsoku/>
        <w:wordWrap/>
        <w:overflowPunct/>
        <w:topLinePunct w:val="0"/>
        <w:bidi w:val="0"/>
        <w:snapToGrid w:val="0"/>
        <w:spacing w:line="400" w:lineRule="exact"/>
        <w:ind w:firstLine="406" w:firstLineChars="200"/>
        <w:rPr>
          <w:rFonts w:hint="eastAsia" w:ascii="宋体" w:hAnsi="宋体" w:cs="宋体"/>
          <w:b/>
          <w:bCs/>
          <w:color w:val="000000" w:themeColor="text1"/>
          <w:spacing w:val="-4"/>
          <w:szCs w:val="21"/>
          <w14:textFill>
            <w14:solidFill>
              <w14:schemeClr w14:val="tx1"/>
            </w14:solidFill>
          </w14:textFill>
        </w:rPr>
      </w:pPr>
      <w:bookmarkStart w:id="50" w:name="_Hlk59462445"/>
      <w:r>
        <w:rPr>
          <w:rFonts w:hint="eastAsia" w:ascii="宋体" w:hAnsi="宋体" w:cs="宋体"/>
          <w:b/>
          <w:bCs/>
          <w:spacing w:val="-4"/>
          <w:szCs w:val="21"/>
        </w:rPr>
        <w:t>1.</w:t>
      </w:r>
      <w:bookmarkStart w:id="51" w:name="_Hlk534294335"/>
      <w:r>
        <w:rPr>
          <w:rFonts w:hint="eastAsia" w:ascii="宋体" w:hAnsi="宋体" w:cs="宋体"/>
          <w:b/>
          <w:bCs/>
          <w:spacing w:val="-4"/>
          <w:szCs w:val="21"/>
        </w:rPr>
        <w:t>在符合性审查和商务</w:t>
      </w:r>
      <w:r>
        <w:rPr>
          <w:rFonts w:hint="eastAsia" w:ascii="宋体" w:hAnsi="宋体" w:cs="宋体"/>
          <w:b/>
          <w:bCs/>
          <w:color w:val="000000" w:themeColor="text1"/>
          <w:spacing w:val="-4"/>
          <w:szCs w:val="21"/>
          <w14:textFill>
            <w14:solidFill>
              <w14:schemeClr w14:val="tx1"/>
            </w14:solidFill>
          </w14:textFill>
        </w:rPr>
        <w:t>技术评审时，如发现下列情形之一的，响应文件将被视为无效：</w:t>
      </w:r>
    </w:p>
    <w:bookmarkEnd w:id="51"/>
    <w:p w14:paraId="326B0B6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（1）资格响应文件未提供齐全的或者资格响应文件存在过期的或者不符合磋商文件标明的资格要求的；</w:t>
      </w:r>
    </w:p>
    <w:p w14:paraId="1E9CDA79">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Cs/>
          <w:kern w:val="0"/>
          <w:szCs w:val="21"/>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电子响应文件</w:t>
      </w:r>
      <w:r>
        <w:rPr>
          <w:rFonts w:hint="eastAsia" w:ascii="宋体" w:hAnsi="宋体" w:cs="宋体"/>
          <w:b/>
          <w:bCs/>
          <w:color w:val="000000" w:themeColor="text1"/>
          <w:kern w:val="0"/>
          <w:szCs w:val="21"/>
          <w:u w:val="single"/>
          <w:shd w:val="pct10" w:color="auto" w:fill="FFFFFF"/>
          <w14:textFill>
            <w14:solidFill>
              <w14:schemeClr w14:val="tx1"/>
            </w14:solidFill>
          </w14:textFill>
        </w:rPr>
        <w:t>在磋商文件格式指定页面无法定代表人盖章或签字、未在磋商文件格式指定页面盖公章、在磋商文件格式指定页面无被授权人签字（打字无效）</w:t>
      </w:r>
      <w:r>
        <w:rPr>
          <w:rFonts w:hint="eastAsia" w:ascii="宋体" w:hAnsi="宋体" w:cs="宋体"/>
          <w:b/>
          <w:bCs/>
          <w:color w:val="000000" w:themeColor="text1"/>
          <w:kern w:val="0"/>
          <w:szCs w:val="21"/>
          <w:u w:val="single"/>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未提供法定代表人授权委托书</w:t>
      </w:r>
      <w:r>
        <w:rPr>
          <w:rFonts w:hint="eastAsia" w:ascii="宋体" w:hAnsi="宋体" w:cs="宋体"/>
          <w:b/>
          <w:bCs/>
          <w:color w:val="000000" w:themeColor="text1"/>
          <w:kern w:val="0"/>
          <w:szCs w:val="21"/>
          <w:lang w:eastAsia="zh-CN"/>
          <w14:textFill>
            <w14:solidFill>
              <w14:schemeClr w14:val="tx1"/>
            </w14:solidFill>
          </w14:textFill>
        </w:rPr>
        <w:t>或</w:t>
      </w:r>
      <w:r>
        <w:rPr>
          <w:rFonts w:hint="eastAsia" w:ascii="宋体" w:hAnsi="宋体" w:cs="宋体"/>
          <w:b/>
          <w:bCs/>
          <w:color w:val="000000" w:themeColor="text1"/>
          <w:kern w:val="0"/>
          <w:szCs w:val="21"/>
          <w14:textFill>
            <w14:solidFill>
              <w14:schemeClr w14:val="tx1"/>
            </w14:solidFill>
          </w14:textFill>
        </w:rPr>
        <w:t>法定代表人身份证明、未提供投标函、未提供《没有重大违法记录的承诺函》或者投标函、《没有重大违法记录的承诺函》格式不符合竞争性磋商文</w:t>
      </w:r>
      <w:r>
        <w:rPr>
          <w:rFonts w:hint="eastAsia" w:ascii="宋体" w:hAnsi="宋体" w:cs="宋体"/>
          <w:b/>
          <w:bCs/>
          <w:kern w:val="0"/>
          <w:szCs w:val="21"/>
        </w:rPr>
        <w:t>件要求或填写项目不齐全的；</w:t>
      </w:r>
    </w:p>
    <w:p w14:paraId="493F139F">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b/>
          <w:bCs/>
          <w:sz w:val="21"/>
          <w:szCs w:val="21"/>
        </w:rPr>
      </w:pPr>
      <w:r>
        <w:rPr>
          <w:rFonts w:hint="eastAsia" w:hAnsi="宋体" w:cs="宋体"/>
          <w:sz w:val="21"/>
          <w:szCs w:val="21"/>
        </w:rPr>
        <w:t>（3）多项主要服务响应或者主要设备功能响应不满足磋商文件要求或缺项的，</w:t>
      </w:r>
      <w:r>
        <w:rPr>
          <w:rFonts w:hint="eastAsia" w:hAnsi="宋体" w:cs="宋体"/>
          <w:b/>
          <w:bCs/>
          <w:sz w:val="21"/>
          <w:szCs w:val="21"/>
        </w:rPr>
        <w:t>主要设备尺寸严重不满足磋商文件要求的。</w:t>
      </w:r>
    </w:p>
    <w:p w14:paraId="07FF8554">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sz w:val="21"/>
          <w:szCs w:val="21"/>
        </w:rPr>
      </w:pPr>
      <w:r>
        <w:rPr>
          <w:rFonts w:hint="eastAsia" w:hAnsi="宋体" w:cs="宋体"/>
          <w:sz w:val="21"/>
          <w:szCs w:val="21"/>
        </w:rPr>
        <w:t>（4）</w:t>
      </w:r>
      <w:r>
        <w:rPr>
          <w:rFonts w:hint="eastAsia" w:hAnsi="宋体" w:cs="宋体"/>
          <w:snapToGrid w:val="0"/>
          <w:sz w:val="21"/>
          <w:szCs w:val="21"/>
        </w:rPr>
        <w:t>与</w:t>
      </w:r>
      <w:r>
        <w:rPr>
          <w:rFonts w:hint="eastAsia" w:hAnsi="宋体" w:cs="宋体"/>
          <w:sz w:val="21"/>
          <w:szCs w:val="21"/>
        </w:rPr>
        <w:t>磋商文件中标“▲”的技术指标、主要功能参数、服务响应发生实质性负偏离</w:t>
      </w:r>
      <w:r>
        <w:rPr>
          <w:rFonts w:hint="eastAsia" w:hAnsi="宋体" w:cs="宋体"/>
          <w:snapToGrid w:val="0"/>
          <w:sz w:val="21"/>
          <w:szCs w:val="21"/>
        </w:rPr>
        <w:t>或内容缺失</w:t>
      </w:r>
      <w:r>
        <w:rPr>
          <w:rFonts w:hint="eastAsia" w:hAnsi="宋体" w:cs="宋体"/>
          <w:sz w:val="21"/>
          <w:szCs w:val="21"/>
        </w:rPr>
        <w:t>的；</w:t>
      </w:r>
    </w:p>
    <w:p w14:paraId="1125180E">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sz w:val="21"/>
          <w:szCs w:val="21"/>
        </w:rPr>
        <w:t>（5）未如实提供</w:t>
      </w:r>
      <w:r>
        <w:rPr>
          <w:rFonts w:hint="eastAsia" w:hAnsi="宋体" w:cs="宋体"/>
          <w:color w:val="000000" w:themeColor="text1"/>
          <w:sz w:val="21"/>
          <w:szCs w:val="21"/>
          <w14:textFill>
            <w14:solidFill>
              <w14:schemeClr w14:val="tx1"/>
            </w14:solidFill>
          </w14:textFill>
        </w:rPr>
        <w:t>投标货物的技术参数，或者响应文件标明的响应或偏离存在虚假的；</w:t>
      </w:r>
    </w:p>
    <w:p w14:paraId="06D29880">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（6）投标有效期、工期（供货期、交货时间、</w:t>
      </w:r>
      <w:r>
        <w:rPr>
          <w:rFonts w:hint="eastAsia" w:hAnsi="宋体" w:cs="宋体"/>
          <w:color w:val="000000" w:themeColor="text1"/>
          <w:sz w:val="21"/>
          <w:szCs w:val="21"/>
          <w:lang w:eastAsia="zh-CN"/>
          <w14:textFill>
            <w14:solidFill>
              <w14:schemeClr w14:val="tx1"/>
            </w14:solidFill>
          </w14:textFill>
        </w:rPr>
        <w:t>工期</w:t>
      </w:r>
      <w:r>
        <w:rPr>
          <w:rFonts w:hint="eastAsia" w:hAnsi="宋体" w:cs="宋体"/>
          <w:color w:val="000000" w:themeColor="text1"/>
          <w:sz w:val="21"/>
          <w:szCs w:val="21"/>
          <w14:textFill>
            <w14:solidFill>
              <w14:schemeClr w14:val="tx1"/>
            </w14:solidFill>
          </w14:textFill>
        </w:rPr>
        <w:t>）、保修期（质保期）、付款方式等商务条款不能满足磋商文件要求或缺失的</w:t>
      </w:r>
      <w:r>
        <w:rPr>
          <w:rFonts w:hint="eastAsia" w:hAnsi="宋体" w:cs="宋体"/>
          <w:snapToGrid w:val="0"/>
          <w:color w:val="000000" w:themeColor="text1"/>
          <w:sz w:val="21"/>
          <w:szCs w:val="21"/>
          <w14:textFill>
            <w14:solidFill>
              <w14:schemeClr w14:val="tx1"/>
            </w14:solidFill>
          </w14:textFill>
        </w:rPr>
        <w:t>；</w:t>
      </w:r>
    </w:p>
    <w:bookmarkEnd w:id="50"/>
    <w:p w14:paraId="06CF73BA">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w:t>
      </w:r>
      <w:r>
        <w:rPr>
          <w:rFonts w:hint="eastAsia" w:hAnsi="宋体" w:cs="宋体"/>
          <w:snapToGrid w:val="0"/>
          <w:color w:val="000000" w:themeColor="text1"/>
          <w:sz w:val="21"/>
          <w:szCs w:val="21"/>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1F0D9696">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（8）投标文件有招标方不能接受的附加条件的；</w:t>
      </w:r>
    </w:p>
    <w:p w14:paraId="14606E94">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（9）商务技术文件中出现投标总报价的；</w:t>
      </w:r>
    </w:p>
    <w:p w14:paraId="0B763334">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（10）供应商存在下列情形之一且无法合理解释的，其响应文件无效:</w:t>
      </w:r>
    </w:p>
    <w:p w14:paraId="17A29ED8">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1.不同供应商的电子响应文件上传计算机的IP地址、网卡MAC地址或硬盘序列号等硬件信息相同的；</w:t>
      </w:r>
    </w:p>
    <w:p w14:paraId="4F188C0B">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2.上传的电子响应文件若出现使用本项目其他响应供应商的数字证书加密的，或者加盖本项目其他响应供应商的电子印章的；</w:t>
      </w:r>
    </w:p>
    <w:p w14:paraId="5B3A3435">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3.不同供应商的响应文件的内容存在3处(含)以上错误一致的；</w:t>
      </w:r>
    </w:p>
    <w:p w14:paraId="750D2137">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4.不同供应商联系人为同一人或不同联系人的联系电话一致的。</w:t>
      </w:r>
    </w:p>
    <w:p w14:paraId="55EB6C53">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2.在报价评审时，如发现下列情形之一的，响应文件将被视为无效：</w:t>
      </w:r>
    </w:p>
    <w:p w14:paraId="7AC00F2E">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（1）未采用人民币报价或者未按照磋商文件标明的币种报价的；</w:t>
      </w:r>
    </w:p>
    <w:p w14:paraId="2629E8A0">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sz w:val="21"/>
          <w:szCs w:val="21"/>
        </w:rPr>
      </w:pPr>
      <w:r>
        <w:rPr>
          <w:rFonts w:hint="eastAsia" w:hAnsi="宋体" w:cs="宋体"/>
          <w:color w:val="000000" w:themeColor="text1"/>
          <w:sz w:val="21"/>
          <w:szCs w:val="21"/>
          <w14:textFill>
            <w14:solidFill>
              <w14:schemeClr w14:val="tx1"/>
            </w14:solidFill>
          </w14:textFill>
        </w:rPr>
        <w:t>（2）投标报价具有选择性，或者开标</w:t>
      </w:r>
      <w:r>
        <w:rPr>
          <w:rFonts w:hint="eastAsia" w:hAnsi="宋体" w:cs="宋体"/>
          <w:color w:val="000000"/>
          <w:sz w:val="21"/>
          <w:szCs w:val="21"/>
        </w:rPr>
        <w:t>价格与响应文件承诺的优惠（折扣）价格不一致的；</w:t>
      </w:r>
    </w:p>
    <w:p w14:paraId="66F9DC6B">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sz w:val="21"/>
          <w:szCs w:val="21"/>
        </w:rPr>
        <w:t>（3）报价超过</w:t>
      </w:r>
      <w:r>
        <w:rPr>
          <w:rFonts w:hint="eastAsia" w:hAnsi="宋体" w:cs="宋体"/>
          <w:b/>
          <w:bCs/>
          <w:color w:val="000000" w:themeColor="text1"/>
          <w:sz w:val="21"/>
          <w:szCs w:val="21"/>
          <w14:textFill>
            <w14:solidFill>
              <w14:schemeClr w14:val="tx1"/>
            </w14:solidFill>
          </w14:textFill>
        </w:rPr>
        <w:t>磋商文件中规定的预算金额或者最高限价的；</w:t>
      </w:r>
    </w:p>
    <w:p w14:paraId="632C510B">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（4）未填写投标报价的、《报价明细表》中工程量少于磋商文件中提供的工程量数量的。</w:t>
      </w:r>
    </w:p>
    <w:p w14:paraId="0327E989">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sz w:val="21"/>
          <w:szCs w:val="21"/>
        </w:rPr>
      </w:pPr>
      <w:r>
        <w:rPr>
          <w:rFonts w:hint="eastAsia" w:hAnsi="宋体" w:cs="宋体"/>
          <w:b/>
          <w:bCs/>
          <w:sz w:val="21"/>
          <w:szCs w:val="21"/>
        </w:rPr>
        <w:t>（5）未提交最后报价的。</w:t>
      </w:r>
    </w:p>
    <w:p w14:paraId="4A0E8A4E">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color w:val="000000"/>
          <w:sz w:val="21"/>
          <w:szCs w:val="21"/>
        </w:rPr>
      </w:pPr>
      <w:r>
        <w:rPr>
          <w:rFonts w:hint="eastAsia" w:hAnsi="宋体" w:cs="宋体"/>
          <w:b/>
          <w:color w:val="000000"/>
          <w:sz w:val="21"/>
          <w:szCs w:val="21"/>
        </w:rPr>
        <w:t>3.被拒绝的响应文件为无效。</w:t>
      </w:r>
    </w:p>
    <w:p w14:paraId="6905DAB9">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u w:val="single"/>
        </w:rPr>
      </w:pPr>
      <w:r>
        <w:rPr>
          <w:rFonts w:hint="eastAsia" w:ascii="宋体" w:hAnsi="宋体" w:cs="宋体"/>
          <w:b/>
          <w:color w:val="000000"/>
          <w:szCs w:val="21"/>
        </w:rPr>
        <w:t>（八）在招标采购中，出现下列情形之一的，应予废标</w:t>
      </w:r>
    </w:p>
    <w:p w14:paraId="23C55ABC">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出现影响采购公正的违法、违规行为的；</w:t>
      </w:r>
    </w:p>
    <w:p w14:paraId="34DE0396">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w:t>
      </w:r>
      <w:r>
        <w:rPr>
          <w:rFonts w:hint="eastAsia" w:ascii="宋体" w:hAnsi="宋体" w:cs="宋体"/>
          <w:color w:val="000000"/>
          <w:szCs w:val="21"/>
        </w:rPr>
        <w:t>因重大变故，采购任务取消的；</w:t>
      </w:r>
    </w:p>
    <w:p w14:paraId="012FCF1B">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w:t>
      </w:r>
      <w:r>
        <w:rPr>
          <w:rFonts w:hint="eastAsia" w:ascii="宋体" w:hAnsi="宋体" w:cs="宋体"/>
          <w:color w:val="000000"/>
          <w:szCs w:val="21"/>
        </w:rPr>
        <w:t>供应商的报价均超过了采购预算价，采购人不能支付的。</w:t>
      </w:r>
    </w:p>
    <w:p w14:paraId="6BF13347">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szCs w:val="21"/>
        </w:rPr>
        <w:t>4.其他法律法规规定应予以废标的情形。</w:t>
      </w:r>
    </w:p>
    <w:p w14:paraId="2A61A448">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四、磋商</w:t>
      </w:r>
    </w:p>
    <w:p w14:paraId="44E5BD37">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招标人将根据本次磋商采购的特点按照《中华人民共和国政府采购法》、《政府采购竞争性磋商采购方式管理暂行办法》等规定组建磋商小组，磋商工作由磋商小组负责。</w:t>
      </w:r>
    </w:p>
    <w:p w14:paraId="56C5ADC3">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bookmarkStart w:id="52" w:name="_Hlk81829719"/>
      <w:r>
        <w:rPr>
          <w:rFonts w:hint="eastAsia" w:ascii="宋体" w:hAnsi="宋体" w:cs="宋体"/>
          <w:b/>
          <w:bCs/>
          <w:color w:val="000000"/>
          <w:szCs w:val="21"/>
        </w:rPr>
        <w:t>（一）组建磋商小组</w:t>
      </w:r>
    </w:p>
    <w:p w14:paraId="77C3CD78">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（1）本项目磋商小组由招标人依法组建。</w:t>
      </w:r>
    </w:p>
    <w:p w14:paraId="4D2C8BF5">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（2）磋商小组成员与参与投标的供应商有下列情形之一的，应当回避：</w:t>
      </w:r>
    </w:p>
    <w:p w14:paraId="08889A83">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①参加采购活动前3年内与供应商存在劳动关系；</w:t>
      </w:r>
    </w:p>
    <w:p w14:paraId="72D58765">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②参加采购活动前3年内担任供应商的董事、监事；</w:t>
      </w:r>
    </w:p>
    <w:p w14:paraId="61954B20">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③参加采购活动前3年内是供应商的控股股东或者实际控制人；</w:t>
      </w:r>
    </w:p>
    <w:p w14:paraId="72584C3A">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④与供应商的法定代表人或者负责人有夫妻、直系血亲、三代以内旁系血亲或者近姻亲关系；</w:t>
      </w:r>
    </w:p>
    <w:p w14:paraId="512CED2B">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⑤与供应商有其他可能影响政府采购活动公平、公正进行的关系。</w:t>
      </w:r>
    </w:p>
    <w:p w14:paraId="4EC3DDDC">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（3）磋商小组负责具体评标事务，并独立履行下列职责：</w:t>
      </w:r>
    </w:p>
    <w:p w14:paraId="00CB1E63">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1.审查、评价响应文件是否符合磋商文件的商务、技术等实质性要求；</w:t>
      </w:r>
    </w:p>
    <w:p w14:paraId="649E3837">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2.要求供应商对响应文件有关事项作出澄清或者说明；</w:t>
      </w:r>
    </w:p>
    <w:p w14:paraId="751E842D">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3.对响应文件进行比较和评价；</w:t>
      </w:r>
    </w:p>
    <w:p w14:paraId="6F607F04">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4.确定成交候选人名单，以及根据采购人委托直接确定成交人；</w:t>
      </w:r>
    </w:p>
    <w:p w14:paraId="2A4D364D">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5.向采购人、采购组织机构或者有关部门报告评标中发现的违法行为；</w:t>
      </w:r>
    </w:p>
    <w:p w14:paraId="4D8A4270">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6.法律法规规定的其他职责。</w:t>
      </w:r>
    </w:p>
    <w:bookmarkEnd w:id="52"/>
    <w:p w14:paraId="64B5685F">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（二）磋商准备</w:t>
      </w:r>
    </w:p>
    <w:p w14:paraId="0003A7F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sz w:val="21"/>
          <w:szCs w:val="21"/>
          <w:u w:val="single"/>
          <w:shd w:val="pct10" w:color="auto" w:fill="FFFFFF"/>
        </w:rPr>
      </w:pPr>
      <w:r>
        <w:rPr>
          <w:rFonts w:hint="eastAsia" w:hAnsi="宋体" w:cs="宋体"/>
          <w:b/>
          <w:sz w:val="21"/>
          <w:szCs w:val="21"/>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BEF29F1">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采购过程中出现以下情形，导致电子交易平台无法正常运行，或者无法保证电子交易的公平、公正和安全时，采购组织机构可中止电子交易活动：</w:t>
      </w:r>
    </w:p>
    <w:p w14:paraId="2E26879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 xml:space="preserve">（1）电子交易平台发生故障、停电而无法登录访问的； </w:t>
      </w:r>
    </w:p>
    <w:p w14:paraId="759414E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（2）电子交易平台应用或数据库出现错误，不能进行正常操作的；</w:t>
      </w:r>
    </w:p>
    <w:p w14:paraId="068993FD">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（3）电子交易平台发现严重安全漏洞，有潜在泄密危险的；</w:t>
      </w:r>
    </w:p>
    <w:p w14:paraId="5C08176B">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 xml:space="preserve">（4）病毒发作导致不能进行正常操作的； </w:t>
      </w:r>
    </w:p>
    <w:p w14:paraId="5EB5A8D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（5）其他无法保证电子交易的公平、公正和安全的情况。</w:t>
      </w:r>
    </w:p>
    <w:p w14:paraId="0C433DC4">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出现前款规定情形，不影响采购公平、公正性的，采购组织机构可以待上述情形消除后继续组织电子交易活动，影响或可能影响采购公平、公正性的，应当重新采购。</w:t>
      </w:r>
    </w:p>
    <w:p w14:paraId="4CBBBA8C">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sz w:val="21"/>
          <w:szCs w:val="21"/>
        </w:rPr>
        <w:t xml:space="preserve">（三）磋商程序   </w:t>
      </w:r>
      <w:r>
        <w:rPr>
          <w:rFonts w:hint="eastAsia" w:hAnsi="宋体" w:cs="宋体"/>
          <w:b/>
          <w:color w:val="000000" w:themeColor="text1"/>
          <w:sz w:val="21"/>
          <w:szCs w:val="21"/>
          <w14:textFill>
            <w14:solidFill>
              <w14:schemeClr w14:val="tx1"/>
            </w14:solidFill>
          </w14:textFill>
        </w:rPr>
        <w:t xml:space="preserve"> </w:t>
      </w:r>
    </w:p>
    <w:p w14:paraId="43766CC1">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1.开标会由招标人主持，</w:t>
      </w:r>
      <w:bookmarkStart w:id="53" w:name="_Hlk59694585"/>
      <w:r>
        <w:rPr>
          <w:rFonts w:hint="eastAsia" w:hAnsi="宋体" w:cs="宋体"/>
          <w:b/>
          <w:bCs/>
          <w:sz w:val="21"/>
          <w:szCs w:val="21"/>
          <w:u w:val="single"/>
          <w:shd w:val="pct10" w:color="auto" w:fill="FFFFFF"/>
        </w:rPr>
        <w:t>并通过临海市公共资源交易中心网站--每日直播平台进行现场直播，各供应商请准时在线参加。</w:t>
      </w:r>
      <w:bookmarkStart w:id="54" w:name="_Hlk59690176"/>
      <w:r>
        <w:rPr>
          <w:rFonts w:hint="eastAsia" w:hAnsi="宋体" w:cs="宋体"/>
          <w:b/>
          <w:bCs/>
          <w:sz w:val="21"/>
          <w:szCs w:val="21"/>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53"/>
      <w:r>
        <w:rPr>
          <w:rFonts w:hint="eastAsia" w:hAnsi="宋体" w:cs="宋体"/>
          <w:b/>
          <w:bCs/>
          <w:sz w:val="21"/>
          <w:szCs w:val="21"/>
          <w:u w:val="single"/>
          <w:shd w:val="pct10" w:color="auto" w:fill="FFFFFF"/>
        </w:rPr>
        <w:t>；</w:t>
      </w:r>
    </w:p>
    <w:bookmarkEnd w:id="54"/>
    <w:p w14:paraId="0EAF1FD4">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shd w:val="pct10" w:color="auto" w:fill="FFFFFF"/>
        </w:rPr>
      </w:pPr>
      <w:r>
        <w:rPr>
          <w:rFonts w:hint="eastAsia" w:hAnsi="宋体" w:cs="宋体"/>
          <w:sz w:val="21"/>
          <w:szCs w:val="21"/>
        </w:rPr>
        <w:t>2.招标人点击政采云系统--【开始解密】按钮，</w:t>
      </w:r>
      <w:bookmarkStart w:id="55" w:name="_Hlk59625783"/>
      <w:r>
        <w:rPr>
          <w:rFonts w:hint="eastAsia" w:hAnsi="宋体" w:cs="宋体"/>
          <w:sz w:val="21"/>
          <w:szCs w:val="21"/>
        </w:rPr>
        <w:t>由供应商按磋商文件规定的时间</w:t>
      </w:r>
      <w:bookmarkStart w:id="56" w:name="_Hlk60946168"/>
      <w:r>
        <w:rPr>
          <w:rFonts w:hint="eastAsia" w:hAnsi="宋体" w:cs="宋体"/>
          <w:sz w:val="21"/>
          <w:szCs w:val="21"/>
        </w:rPr>
        <w:t>及</w:t>
      </w:r>
      <w:bookmarkStart w:id="57" w:name="_Hlk59626264"/>
      <w:r>
        <w:rPr>
          <w:rFonts w:hint="eastAsia" w:hAnsi="宋体" w:cs="宋体"/>
          <w:sz w:val="21"/>
          <w:szCs w:val="21"/>
        </w:rPr>
        <w:t>政采云平台</w:t>
      </w:r>
      <w:bookmarkEnd w:id="57"/>
      <w:r>
        <w:rPr>
          <w:rFonts w:hint="eastAsia" w:hAnsi="宋体" w:cs="宋体"/>
          <w:sz w:val="21"/>
          <w:szCs w:val="21"/>
        </w:rPr>
        <w:t>显示的时间内自行进行响应文件解密。</w:t>
      </w:r>
      <w:bookmarkEnd w:id="55"/>
      <w:r>
        <w:rPr>
          <w:rFonts w:hint="eastAsia" w:hAnsi="宋体" w:cs="宋体"/>
          <w:sz w:val="21"/>
          <w:szCs w:val="21"/>
          <w:u w:val="single"/>
        </w:rPr>
        <w:t>响应文件的制作和解密应使用同一个数字证书，否则将可能解密失败。解密过程中如因CA数字证书等问题而无法解密的，请马上致电汇信客服电话：400-888-4636，天谷客服电话：400-087-8198寻求解决。</w:t>
      </w:r>
      <w:bookmarkStart w:id="58" w:name="_Hlk59805375"/>
      <w:r>
        <w:rPr>
          <w:rFonts w:hint="eastAsia" w:hAnsi="宋体" w:cs="宋体"/>
          <w:sz w:val="21"/>
          <w:szCs w:val="21"/>
          <w:u w:val="single"/>
        </w:rPr>
        <w:t>供应商未按时解密或解密失败的，其响应文件为无效标。</w:t>
      </w:r>
      <w:bookmarkEnd w:id="58"/>
    </w:p>
    <w:p w14:paraId="2D24FA7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6"/>
    <w:p w14:paraId="039686FF">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sz w:val="21"/>
          <w:szCs w:val="21"/>
        </w:rPr>
        <w:t>3.解密结束后，主持人介绍参加开标会的采购代理机构人员名单、供应商名称，并告知是否有需要回</w:t>
      </w:r>
      <w:r>
        <w:rPr>
          <w:rFonts w:hint="eastAsia" w:hAnsi="宋体" w:cs="宋体"/>
          <w:color w:val="000000" w:themeColor="text1"/>
          <w:sz w:val="21"/>
          <w:szCs w:val="21"/>
          <w14:textFill>
            <w14:solidFill>
              <w14:schemeClr w14:val="tx1"/>
            </w14:solidFill>
          </w14:textFill>
        </w:rPr>
        <w:t>避的情况；</w:t>
      </w:r>
    </w:p>
    <w:p w14:paraId="506EA330">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4.响应文件结束解密后，供应商应当通过邮件形式，将经授权代表签署的《政府采购活动现场确认声明书》</w:t>
      </w:r>
      <w:r>
        <w:rPr>
          <w:rFonts w:hint="eastAsia" w:hAnsi="宋体" w:cs="宋体"/>
          <w:b/>
          <w:bCs/>
          <w:color w:val="000000" w:themeColor="text1"/>
          <w:sz w:val="21"/>
          <w:szCs w:val="21"/>
          <w:u w:val="single"/>
          <w14:textFill>
            <w14:solidFill>
              <w14:schemeClr w14:val="tx1"/>
            </w14:solidFill>
          </w14:textFill>
        </w:rPr>
        <w:t>（格式见磋商文件最后一页1</w:t>
      </w:r>
      <w:r>
        <w:rPr>
          <w:rFonts w:hint="eastAsia" w:hAnsi="宋体" w:cs="宋体"/>
          <w:b/>
          <w:bCs/>
          <w:color w:val="000000" w:themeColor="text1"/>
          <w:sz w:val="21"/>
          <w:szCs w:val="21"/>
          <w:u w:val="single"/>
          <w:lang w:val="en-US" w:eastAsia="zh-CN"/>
          <w14:textFill>
            <w14:solidFill>
              <w14:schemeClr w14:val="tx1"/>
            </w14:solidFill>
          </w14:textFill>
        </w:rPr>
        <w:t>8</w:t>
      </w:r>
      <w:r>
        <w:rPr>
          <w:rFonts w:hint="eastAsia" w:hAnsi="宋体" w:cs="宋体"/>
          <w:b/>
          <w:bCs/>
          <w:color w:val="000000" w:themeColor="text1"/>
          <w:sz w:val="21"/>
          <w:szCs w:val="21"/>
          <w:u w:val="single"/>
          <w14:textFill>
            <w14:solidFill>
              <w14:schemeClr w14:val="tx1"/>
            </w14:solidFill>
          </w14:textFill>
        </w:rPr>
        <w:t>.政府采购活动现场确认声明书</w:t>
      </w:r>
      <w:r>
        <w:rPr>
          <w:rFonts w:hint="eastAsia" w:hAnsi="宋体" w:cs="宋体"/>
          <w:color w:val="000000" w:themeColor="text1"/>
          <w:sz w:val="21"/>
          <w:szCs w:val="21"/>
          <w14:textFill>
            <w14:solidFill>
              <w14:schemeClr w14:val="tx1"/>
            </w14:solidFill>
          </w14:textFill>
        </w:rPr>
        <w:t>）扫描件发至代理机构电子邮箱（</w:t>
      </w:r>
      <w:r>
        <w:fldChar w:fldCharType="begin"/>
      </w:r>
      <w:r>
        <w:instrText xml:space="preserve"> HYPERLINK "mailto:lhzb.gov.cn@163.com）,联系人" </w:instrText>
      </w:r>
      <w:r>
        <w:fldChar w:fldCharType="separate"/>
      </w:r>
      <w:r>
        <w:rPr>
          <w:rFonts w:hint="eastAsia" w:hAnsi="宋体" w:cs="宋体"/>
          <w:color w:val="000000" w:themeColor="text1"/>
          <w:sz w:val="21"/>
          <w:szCs w:val="21"/>
          <w14:textFill>
            <w14:solidFill>
              <w14:schemeClr w14:val="tx1"/>
            </w14:solidFill>
          </w14:textFill>
        </w:rPr>
        <w:t>lh85176275@163.com）,联系人</w:t>
      </w:r>
      <w:r>
        <w:rPr>
          <w:rFonts w:hint="eastAsia" w:hAnsi="宋体" w:cs="宋体"/>
          <w:color w:val="000000" w:themeColor="text1"/>
          <w:sz w:val="21"/>
          <w:szCs w:val="21"/>
          <w14:textFill>
            <w14:solidFill>
              <w14:schemeClr w14:val="tx1"/>
            </w14:solidFill>
          </w14:textFill>
        </w:rPr>
        <w:fldChar w:fldCharType="end"/>
      </w:r>
      <w:r>
        <w:rPr>
          <w:rFonts w:hint="eastAsia" w:hAnsi="宋体" w:cs="宋体"/>
          <w:color w:val="000000" w:themeColor="text1"/>
          <w:sz w:val="21"/>
          <w:szCs w:val="21"/>
          <w14:textFill>
            <w14:solidFill>
              <w14:schemeClr w14:val="tx1"/>
            </w14:solidFill>
          </w14:textFill>
        </w:rPr>
        <w:t>：张女士，电话：0576-85176275；</w:t>
      </w:r>
    </w:p>
    <w:p w14:paraId="20303BBF">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color w:val="000000" w:themeColor="text1"/>
          <w:sz w:val="21"/>
          <w:szCs w:val="21"/>
          <w14:textFill>
            <w14:solidFill>
              <w14:schemeClr w14:val="tx1"/>
            </w14:solidFill>
          </w14:textFill>
        </w:rPr>
        <w:t>5.采购组织机</w:t>
      </w:r>
      <w:r>
        <w:rPr>
          <w:rFonts w:hint="eastAsia" w:hAnsi="宋体" w:cs="宋体"/>
          <w:sz w:val="21"/>
          <w:szCs w:val="21"/>
        </w:rPr>
        <w:t>构点击【</w:t>
      </w:r>
      <w:bookmarkStart w:id="59" w:name="_Hlk59371589"/>
      <w:r>
        <w:rPr>
          <w:rFonts w:hint="eastAsia" w:hAnsi="宋体" w:cs="宋体"/>
          <w:sz w:val="21"/>
          <w:szCs w:val="21"/>
        </w:rPr>
        <w:t>开启标书信息</w:t>
      </w:r>
      <w:bookmarkEnd w:id="59"/>
      <w:r>
        <w:rPr>
          <w:rFonts w:hint="eastAsia" w:hAnsi="宋体" w:cs="宋体"/>
          <w:sz w:val="21"/>
          <w:szCs w:val="21"/>
        </w:rPr>
        <w:t>】，开启标书成功后进行磋商文件评审；</w:t>
      </w:r>
    </w:p>
    <w:p w14:paraId="426683FF">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6.磋商小组全体成员通过“政采云视频询标（视频讲标）系统”分别与单一供应商进行磋</w:t>
      </w:r>
      <w:r>
        <w:rPr>
          <w:rFonts w:hint="eastAsia" w:hAnsi="宋体" w:cs="宋体"/>
          <w:color w:val="000000" w:themeColor="text1"/>
          <w:sz w:val="21"/>
          <w:szCs w:val="21"/>
          <w14:textFill>
            <w14:solidFill>
              <w14:schemeClr w14:val="tx1"/>
            </w14:solidFill>
          </w14:textFill>
        </w:rPr>
        <w:t>商，</w:t>
      </w:r>
      <w:r>
        <w:rPr>
          <w:rFonts w:hint="eastAsia" w:hAnsi="宋体" w:cs="宋体"/>
          <w:color w:val="000000" w:themeColor="text1"/>
          <w:sz w:val="21"/>
          <w:szCs w:val="21"/>
          <w:u w:val="single"/>
          <w14:textFill>
            <w14:solidFill>
              <w14:schemeClr w14:val="tx1"/>
            </w14:solidFill>
          </w14:textFill>
        </w:rPr>
        <w:t>磋商顺序可按照磋商响应文件解密顺序进行</w:t>
      </w:r>
      <w:r>
        <w:rPr>
          <w:rFonts w:hint="eastAsia" w:hAnsi="宋体" w:cs="宋体"/>
          <w:color w:val="000000" w:themeColor="text1"/>
          <w:sz w:val="21"/>
          <w:szCs w:val="21"/>
          <w14:textFill>
            <w14:solidFill>
              <w14:schemeClr w14:val="tx1"/>
            </w14:solidFill>
          </w14:textFill>
        </w:rPr>
        <w:t>。</w:t>
      </w:r>
      <w:r>
        <w:rPr>
          <w:rFonts w:hint="eastAsia" w:hAnsi="宋体" w:cs="宋体"/>
          <w:sz w:val="21"/>
          <w:szCs w:val="21"/>
        </w:rPr>
        <w:t>“政采云视频询标（视频讲标）系统”通过音视频的方式进行评委和供应商的实时音视频对话。</w:t>
      </w:r>
    </w:p>
    <w:p w14:paraId="6CCF1DF9">
      <w:pPr>
        <w:keepNext w:val="0"/>
        <w:keepLines w:val="0"/>
        <w:pageBreakBefore w:val="0"/>
        <w:kinsoku/>
        <w:wordWrap/>
        <w:overflowPunct/>
        <w:topLinePunct w:val="0"/>
        <w:bidi w:val="0"/>
        <w:spacing w:line="400" w:lineRule="exact"/>
        <w:ind w:firstLine="422" w:firstLineChars="200"/>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32B13295">
      <w:pPr>
        <w:keepNext w:val="0"/>
        <w:keepLines w:val="0"/>
        <w:pageBreakBefore w:val="0"/>
        <w:kinsoku/>
        <w:wordWrap/>
        <w:overflowPunct/>
        <w:topLinePunct w:val="0"/>
        <w:bidi w:val="0"/>
        <w:spacing w:line="400" w:lineRule="exact"/>
        <w:ind w:firstLine="420" w:firstLineChars="200"/>
        <w:rPr>
          <w:rFonts w:hint="eastAsia" w:ascii="宋体" w:hAnsi="宋体" w:cs="宋体"/>
          <w:szCs w:val="21"/>
        </w:rPr>
      </w:pPr>
      <w:r>
        <w:rPr>
          <w:rFonts w:hint="eastAsia" w:ascii="宋体" w:hAnsi="宋体" w:cs="宋体"/>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5F28FF3C">
      <w:pPr>
        <w:keepNext w:val="0"/>
        <w:keepLines w:val="0"/>
        <w:pageBreakBefore w:val="0"/>
        <w:kinsoku/>
        <w:wordWrap/>
        <w:overflowPunct/>
        <w:topLinePunct w:val="0"/>
        <w:bidi w:val="0"/>
        <w:spacing w:line="400" w:lineRule="exact"/>
        <w:ind w:firstLine="420" w:firstLineChars="200"/>
        <w:rPr>
          <w:rFonts w:hint="eastAsia" w:ascii="宋体" w:hAnsi="宋体" w:cs="宋体"/>
          <w:b/>
          <w:bCs/>
          <w:szCs w:val="21"/>
          <w:u w:val="single"/>
          <w:shd w:val="pct10" w:color="auto" w:fill="FFFFFF"/>
        </w:rPr>
      </w:pPr>
      <w:r>
        <w:rPr>
          <w:rFonts w:hint="eastAsia" w:ascii="宋体" w:hAnsi="宋体" w:cs="宋体"/>
          <w:szCs w:val="21"/>
        </w:rPr>
        <w:t>8.磋商文件能够详细列明采购标的的技术、服务要求的，磋商结束后，磋商小组将要求所有实质性响应的供应商在规定时间内</w:t>
      </w:r>
      <w:r>
        <w:rPr>
          <w:rFonts w:hint="eastAsia" w:ascii="宋体" w:hAnsi="宋体" w:cs="宋体"/>
          <w:b/>
          <w:bCs/>
          <w:szCs w:val="21"/>
          <w:u w:val="single"/>
          <w:shd w:val="pct10" w:color="auto" w:fill="FFFFFF"/>
        </w:rPr>
        <w:t>（时间为30分钟，具体时间以政采云系统上显示的时间为准）</w:t>
      </w:r>
      <w:r>
        <w:rPr>
          <w:rFonts w:hint="eastAsia" w:ascii="宋体" w:hAnsi="宋体" w:cs="宋体"/>
          <w:szCs w:val="21"/>
        </w:rPr>
        <w:t>在政采云系统上提交</w:t>
      </w:r>
      <w:bookmarkStart w:id="60" w:name="_Hlk4055646"/>
      <w:r>
        <w:rPr>
          <w:rFonts w:hint="eastAsia" w:ascii="宋体" w:hAnsi="宋体" w:cs="宋体"/>
          <w:szCs w:val="21"/>
        </w:rPr>
        <w:t>最后报价，</w:t>
      </w:r>
      <w:bookmarkEnd w:id="60"/>
      <w:bookmarkStart w:id="61" w:name="_Hlk4055866"/>
      <w:r>
        <w:rPr>
          <w:rFonts w:hint="eastAsia" w:ascii="宋体" w:hAnsi="宋体" w:cs="宋体"/>
          <w:szCs w:val="21"/>
        </w:rPr>
        <w:t>最后报价</w:t>
      </w:r>
      <w:bookmarkEnd w:id="61"/>
      <w:r>
        <w:rPr>
          <w:rFonts w:hint="eastAsia" w:ascii="宋体" w:hAnsi="宋体" w:cs="宋体"/>
          <w:szCs w:val="21"/>
        </w:rPr>
        <w:t>是供应商响应文件的有效组成部分。</w:t>
      </w:r>
      <w:r>
        <w:rPr>
          <w:rFonts w:hint="eastAsia" w:ascii="宋体" w:hAnsi="宋体" w:cs="宋体"/>
          <w:b/>
          <w:bCs/>
          <w:szCs w:val="21"/>
          <w:u w:val="single"/>
          <w:shd w:val="pct10" w:color="auto" w:fill="FFFFFF"/>
        </w:rPr>
        <w:t>未在规定时间内提交最后报价的为无效标；</w:t>
      </w:r>
    </w:p>
    <w:p w14:paraId="5D79F4E9">
      <w:pPr>
        <w:keepNext w:val="0"/>
        <w:keepLines w:val="0"/>
        <w:pageBreakBefore w:val="0"/>
        <w:kinsoku/>
        <w:wordWrap/>
        <w:overflowPunct/>
        <w:topLinePunct w:val="0"/>
        <w:bidi w:val="0"/>
        <w:spacing w:line="400" w:lineRule="exact"/>
        <w:ind w:firstLine="422" w:firstLineChars="200"/>
        <w:rPr>
          <w:rFonts w:hint="eastAsia" w:ascii="宋体" w:hAnsi="宋体" w:cs="宋体"/>
          <w:szCs w:val="21"/>
        </w:rPr>
      </w:pPr>
      <w:r>
        <w:rPr>
          <w:rFonts w:hint="eastAsia" w:ascii="宋体" w:hAnsi="宋体" w:cs="宋体"/>
          <w:b/>
          <w:bCs/>
          <w:szCs w:val="21"/>
          <w:u w:val="single"/>
          <w:shd w:val="pct10" w:color="auto" w:fill="FFFFFF"/>
        </w:rPr>
        <w:t>报价明细表中的最终单价根据初次总报价和最后总报价之间的下浮率作相应的下浮。</w:t>
      </w:r>
    </w:p>
    <w:p w14:paraId="3214EFA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9.磋商小组</w:t>
      </w:r>
      <w:bookmarkStart w:id="62" w:name="_Hlk4052304"/>
      <w:r>
        <w:rPr>
          <w:rFonts w:hint="eastAsia" w:hAnsi="宋体" w:cs="宋体"/>
          <w:sz w:val="21"/>
          <w:szCs w:val="21"/>
        </w:rPr>
        <w:t>对提交最后报价</w:t>
      </w:r>
      <w:bookmarkStart w:id="63" w:name="_Hlk4052265"/>
      <w:r>
        <w:rPr>
          <w:rFonts w:hint="eastAsia" w:hAnsi="宋体" w:cs="宋体"/>
          <w:sz w:val="21"/>
          <w:szCs w:val="21"/>
        </w:rPr>
        <w:t>供应商的</w:t>
      </w:r>
      <w:bookmarkStart w:id="64" w:name="_Hlk61427018"/>
      <w:r>
        <w:rPr>
          <w:rFonts w:hint="eastAsia" w:hAnsi="宋体" w:cs="宋体"/>
          <w:sz w:val="21"/>
          <w:szCs w:val="21"/>
        </w:rPr>
        <w:t>商务技术文件</w:t>
      </w:r>
      <w:bookmarkEnd w:id="64"/>
      <w:r>
        <w:rPr>
          <w:rFonts w:hint="eastAsia" w:hAnsi="宋体" w:cs="宋体"/>
          <w:sz w:val="21"/>
          <w:szCs w:val="21"/>
        </w:rPr>
        <w:t>进行</w:t>
      </w:r>
      <w:bookmarkEnd w:id="63"/>
      <w:r>
        <w:rPr>
          <w:rFonts w:hint="eastAsia" w:hAnsi="宋体" w:cs="宋体"/>
          <w:sz w:val="21"/>
          <w:szCs w:val="21"/>
        </w:rPr>
        <w:t>综合评分</w:t>
      </w:r>
      <w:bookmarkEnd w:id="62"/>
      <w:r>
        <w:rPr>
          <w:rFonts w:hint="eastAsia" w:hAnsi="宋体" w:cs="宋体"/>
          <w:sz w:val="21"/>
          <w:szCs w:val="21"/>
        </w:rPr>
        <w:t>；</w:t>
      </w:r>
    </w:p>
    <w:p w14:paraId="3F43E71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rPr>
      </w:pPr>
      <w:r>
        <w:rPr>
          <w:rFonts w:hint="eastAsia" w:hAnsi="宋体" w:cs="宋体"/>
          <w:sz w:val="21"/>
          <w:szCs w:val="21"/>
        </w:rPr>
        <w:t>10.由主持人公布商务技术文件无效的供应商名单、投标无效的原因及其他有效投标的商务技术文件评分汇总分；</w:t>
      </w:r>
      <w:r>
        <w:rPr>
          <w:rFonts w:hint="eastAsia" w:hAnsi="宋体" w:cs="宋体"/>
          <w:b/>
          <w:bCs/>
          <w:sz w:val="21"/>
          <w:szCs w:val="21"/>
          <w:u w:val="single"/>
          <w:shd w:val="pct10" w:color="auto" w:fill="FFFFFF"/>
        </w:rPr>
        <w:t>供应商可通过政采云平台及临海市公共资源交易中心视频直播平台查看评审结果，请各供应商注意收看；</w:t>
      </w:r>
    </w:p>
    <w:p w14:paraId="0322377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11.开启报价响应文件，</w:t>
      </w:r>
      <w:r>
        <w:rPr>
          <w:rFonts w:hint="eastAsia" w:hAnsi="宋体" w:cs="宋体"/>
          <w:b/>
          <w:bCs/>
          <w:sz w:val="21"/>
          <w:szCs w:val="21"/>
          <w:u w:val="single"/>
        </w:rPr>
        <w:t>代理机构在线公布开标一览表有关内容，供应商应在10分钟内在线签字确认（不予确认或超时确认的应说明原因，否则视为无异议）；</w:t>
      </w:r>
    </w:p>
    <w:p w14:paraId="639D1488">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12.报价文件评审,</w:t>
      </w:r>
      <w:r>
        <w:rPr>
          <w:rFonts w:hint="eastAsia" w:hAnsi="宋体" w:cs="宋体"/>
          <w:b/>
          <w:bCs/>
          <w:sz w:val="21"/>
          <w:szCs w:val="21"/>
        </w:rPr>
        <w:t>审核各供应商小微企业情况；</w:t>
      </w:r>
    </w:p>
    <w:p w14:paraId="17104FED">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13.由主持人公布报价文件无效的供应商名单、投标无效的原因及其他有效投标的报价文件得分；</w:t>
      </w:r>
    </w:p>
    <w:p w14:paraId="5793EE3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rPr>
      </w:pPr>
      <w:r>
        <w:rPr>
          <w:rFonts w:hint="eastAsia" w:hAnsi="宋体" w:cs="宋体"/>
          <w:sz w:val="21"/>
          <w:szCs w:val="21"/>
        </w:rPr>
        <w:t>14.宣布综合</w:t>
      </w:r>
      <w:bookmarkStart w:id="65" w:name="_Hlk59371720"/>
      <w:r>
        <w:rPr>
          <w:rFonts w:hint="eastAsia" w:hAnsi="宋体" w:cs="宋体"/>
          <w:sz w:val="21"/>
          <w:szCs w:val="21"/>
        </w:rPr>
        <w:t>得分结果</w:t>
      </w:r>
      <w:bookmarkEnd w:id="65"/>
      <w:r>
        <w:rPr>
          <w:rFonts w:hint="eastAsia" w:hAnsi="宋体" w:cs="宋体"/>
          <w:sz w:val="21"/>
          <w:szCs w:val="21"/>
        </w:rPr>
        <w:t>及成交候选人名单。</w:t>
      </w:r>
      <w:r>
        <w:rPr>
          <w:rFonts w:hint="eastAsia" w:hAnsi="宋体" w:cs="宋体"/>
          <w:b/>
          <w:bCs/>
          <w:sz w:val="21"/>
          <w:szCs w:val="21"/>
          <w:u w:val="single"/>
          <w:shd w:val="pct10" w:color="auto" w:fill="FFFFFF"/>
        </w:rPr>
        <w:t>供应商可通过</w:t>
      </w:r>
      <w:bookmarkStart w:id="66" w:name="_Hlk59626287"/>
      <w:r>
        <w:rPr>
          <w:rFonts w:hint="eastAsia" w:hAnsi="宋体" w:cs="宋体"/>
          <w:b/>
          <w:bCs/>
          <w:sz w:val="21"/>
          <w:szCs w:val="21"/>
          <w:u w:val="single"/>
          <w:shd w:val="pct10" w:color="auto" w:fill="FFFFFF"/>
        </w:rPr>
        <w:t>政采云平台及</w:t>
      </w:r>
      <w:bookmarkEnd w:id="66"/>
      <w:r>
        <w:rPr>
          <w:rFonts w:hint="eastAsia" w:hAnsi="宋体" w:cs="宋体"/>
          <w:b/>
          <w:bCs/>
          <w:sz w:val="21"/>
          <w:szCs w:val="21"/>
          <w:u w:val="single"/>
          <w:shd w:val="pct10" w:color="auto" w:fill="FFFFFF"/>
        </w:rPr>
        <w:t>临海市公共资源交易中心视频直播平台查看评审结果，请各供应商注意收看；</w:t>
      </w:r>
    </w:p>
    <w:p w14:paraId="7273E86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15.磋商会议结束。</w:t>
      </w:r>
    </w:p>
    <w:p w14:paraId="5650D67A">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szCs w:val="21"/>
        </w:rPr>
      </w:pPr>
      <w:bookmarkStart w:id="67" w:name="_Hlk60950411"/>
      <w:r>
        <w:rPr>
          <w:rFonts w:hint="eastAsia" w:ascii="宋体" w:hAnsi="宋体" w:cs="宋体"/>
          <w:b/>
          <w:szCs w:val="21"/>
        </w:rPr>
        <w:t>（四）澄清问题的形式</w:t>
      </w:r>
    </w:p>
    <w:p w14:paraId="5DF6C1F3">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rPr>
      </w:pPr>
      <w:r>
        <w:rPr>
          <w:rFonts w:hint="eastAsia" w:hAnsi="宋体" w:cs="宋体"/>
          <w:color w:val="000000"/>
          <w:sz w:val="21"/>
          <w:szCs w:val="21"/>
        </w:rPr>
        <w:t>对响应文件中含义不明确、同类问题表述不一致或者有明显文字和计算错误的内容，</w:t>
      </w:r>
      <w:r>
        <w:rPr>
          <w:rFonts w:hint="eastAsia" w:hAnsi="宋体" w:cs="宋体"/>
          <w:sz w:val="21"/>
          <w:szCs w:val="21"/>
        </w:rPr>
        <w:t>磋商小组可要求供应商作出必要的</w:t>
      </w:r>
      <w:bookmarkStart w:id="68" w:name="_Hlk59372079"/>
      <w:r>
        <w:rPr>
          <w:rFonts w:hint="eastAsia" w:hAnsi="宋体" w:cs="宋体"/>
          <w:sz w:val="21"/>
          <w:szCs w:val="21"/>
        </w:rPr>
        <w:t>澄清、说明</w:t>
      </w:r>
      <w:bookmarkEnd w:id="68"/>
      <w:r>
        <w:rPr>
          <w:rFonts w:hint="eastAsia" w:hAnsi="宋体" w:cs="宋体"/>
          <w:sz w:val="21"/>
          <w:szCs w:val="21"/>
        </w:rPr>
        <w:t>或者补正。磋商小组的澄清内容及供应商的澄清、说明或者补正均通过</w:t>
      </w:r>
      <w:bookmarkStart w:id="69" w:name="_Hlk59371846"/>
      <w:r>
        <w:rPr>
          <w:rFonts w:hint="eastAsia" w:hAnsi="宋体" w:cs="宋体"/>
          <w:sz w:val="21"/>
          <w:szCs w:val="21"/>
        </w:rPr>
        <w:t>政采云电子交易平台交换数据电文。</w:t>
      </w:r>
      <w:bookmarkEnd w:id="69"/>
      <w:bookmarkStart w:id="70" w:name="_Hlk59700505"/>
      <w:r>
        <w:rPr>
          <w:rFonts w:hint="eastAsia" w:hAnsi="宋体" w:cs="宋体"/>
          <w:b/>
          <w:bCs/>
          <w:sz w:val="21"/>
          <w:szCs w:val="21"/>
        </w:rPr>
        <w:t>同时采购代理机构也将通过临海市公共资源交易中心视频直播平台、</w:t>
      </w:r>
      <w:bookmarkStart w:id="71" w:name="_Hlk59371920"/>
      <w:r>
        <w:rPr>
          <w:rFonts w:hint="eastAsia" w:hAnsi="宋体" w:cs="宋体"/>
          <w:b/>
          <w:bCs/>
          <w:sz w:val="21"/>
          <w:szCs w:val="21"/>
        </w:rPr>
        <w:t>政采云视频询标（视频讲标）系统协助进行问题澄清。</w:t>
      </w:r>
      <w:r>
        <w:rPr>
          <w:rFonts w:hint="eastAsia" w:hAnsi="宋体" w:cs="宋体"/>
          <w:b/>
          <w:bCs/>
          <w:sz w:val="21"/>
          <w:szCs w:val="21"/>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70"/>
    </w:p>
    <w:bookmarkEnd w:id="71"/>
    <w:p w14:paraId="512CA49B">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FF0000"/>
          <w:szCs w:val="21"/>
        </w:rPr>
      </w:pPr>
      <w:r>
        <w:rPr>
          <w:rFonts w:hint="eastAsia" w:ascii="宋体" w:hAnsi="宋体" w:cs="宋体"/>
          <w:szCs w:val="21"/>
        </w:rPr>
        <w:t>磋商小组发出澄清内容后，供应商应当在采购代理机构及政采云平台上</w:t>
      </w:r>
      <w:r>
        <w:rPr>
          <w:rFonts w:hint="eastAsia" w:ascii="宋体" w:hAnsi="宋体" w:cs="宋体"/>
          <w:b/>
          <w:bCs/>
          <w:szCs w:val="21"/>
          <w:u w:val="single"/>
          <w:shd w:val="pct10" w:color="auto" w:fill="FFFFFF"/>
        </w:rPr>
        <w:t>规定的时间内（30分钟，具体时间以政采云系统上显示的时间为准）</w:t>
      </w:r>
      <w:r>
        <w:rPr>
          <w:rFonts w:hint="eastAsia" w:ascii="宋体" w:hAnsi="宋体" w:cs="宋体"/>
          <w:b/>
          <w:bCs/>
          <w:szCs w:val="21"/>
        </w:rPr>
        <w:t>，</w:t>
      </w:r>
      <w:r>
        <w:rPr>
          <w:rFonts w:hint="eastAsia" w:ascii="宋体" w:hAnsi="宋体" w:cs="宋体"/>
          <w:szCs w:val="21"/>
        </w:rPr>
        <w:t>提交澄清说明或补正，否则视为供应商放弃答复，并自行承担因此而产生的不利后果。澄清、说明或者补正不得超出响应文件的范围或者改变响应文件的实质性内容。</w:t>
      </w:r>
    </w:p>
    <w:p w14:paraId="1B2A9A99">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szCs w:val="21"/>
        </w:rPr>
      </w:pPr>
      <w:r>
        <w:rPr>
          <w:rFonts w:hint="eastAsia" w:ascii="宋体" w:hAnsi="宋体" w:cs="宋体"/>
          <w:b/>
          <w:szCs w:val="21"/>
        </w:rPr>
        <w:t>（五）错误修正</w:t>
      </w:r>
    </w:p>
    <w:p w14:paraId="2B41EA4A">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磋商响应文件报价出现前后不一致的，按照下列规定修正：</w:t>
      </w:r>
    </w:p>
    <w:p w14:paraId="30E3ECEB">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
          <w:bCs/>
          <w:szCs w:val="21"/>
          <w:u w:val="single"/>
          <w:shd w:val="pct10" w:color="auto" w:fill="FFFFFF"/>
        </w:rPr>
      </w:pPr>
      <w:r>
        <w:rPr>
          <w:rFonts w:hint="eastAsia" w:ascii="宋体" w:hAnsi="宋体" w:cs="宋体"/>
          <w:szCs w:val="21"/>
        </w:rPr>
        <w:t>（一）磋商响应文件中</w:t>
      </w:r>
      <w:bookmarkStart w:id="72" w:name="_Hlk61427222"/>
      <w:r>
        <w:rPr>
          <w:rFonts w:hint="eastAsia" w:ascii="宋体" w:hAnsi="宋体" w:cs="宋体"/>
          <w:szCs w:val="21"/>
        </w:rPr>
        <w:t>开标一览表</w:t>
      </w:r>
      <w:bookmarkEnd w:id="72"/>
      <w:r>
        <w:rPr>
          <w:rFonts w:hint="eastAsia" w:ascii="宋体" w:hAnsi="宋体" w:cs="宋体"/>
          <w:szCs w:val="21"/>
        </w:rPr>
        <w:t>内容与磋商响应文件中相应内容不一致的，以开标一览表为准；</w:t>
      </w:r>
      <w:bookmarkStart w:id="73" w:name="_Hlk78209380"/>
      <w:r>
        <w:rPr>
          <w:rFonts w:hint="eastAsia" w:ascii="宋体" w:hAnsi="宋体" w:cs="宋体"/>
          <w:b/>
          <w:bCs/>
          <w:szCs w:val="21"/>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3"/>
    </w:p>
    <w:p w14:paraId="62E809D2">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bookmarkStart w:id="74" w:name="_Hlk81829635"/>
      <w:r>
        <w:rPr>
          <w:rFonts w:hint="eastAsia" w:ascii="宋体" w:hAnsi="宋体" w:cs="宋体"/>
          <w:szCs w:val="21"/>
        </w:rPr>
        <w:t>（二）</w:t>
      </w:r>
      <w:bookmarkEnd w:id="74"/>
      <w:r>
        <w:rPr>
          <w:rFonts w:hint="eastAsia" w:ascii="宋体" w:hAnsi="宋体" w:cs="宋体"/>
          <w:szCs w:val="21"/>
        </w:rPr>
        <w:t>大写金额和小写金额不一致的，以大写金额为准；</w:t>
      </w:r>
    </w:p>
    <w:p w14:paraId="77583921">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（三）单价金额小数点或者百分比有明显错位的，以开标一览表的总价为准，并修改单价；</w:t>
      </w:r>
    </w:p>
    <w:p w14:paraId="4EC841AC">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（四）总价金额与按单价汇总金额不一致的，以单价金额计算结果为准。</w:t>
      </w:r>
    </w:p>
    <w:p w14:paraId="1A5BFCDA">
      <w:pPr>
        <w:pStyle w:val="44"/>
        <w:keepNext w:val="0"/>
        <w:keepLines w:val="0"/>
        <w:pageBreakBefore w:val="0"/>
        <w:kinsoku/>
        <w:wordWrap/>
        <w:overflowPunct/>
        <w:topLinePunct w:val="0"/>
        <w:bidi w:val="0"/>
        <w:spacing w:before="0" w:beforeAutospacing="0" w:after="0" w:afterAutospacing="0" w:line="400" w:lineRule="exact"/>
        <w:ind w:firstLine="420" w:firstLineChars="200"/>
        <w:jc w:val="both"/>
        <w:rPr>
          <w:rFonts w:hint="eastAsia" w:cs="宋体"/>
          <w:sz w:val="21"/>
          <w:szCs w:val="21"/>
        </w:rPr>
      </w:pPr>
      <w:r>
        <w:rPr>
          <w:rFonts w:hint="eastAsia"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7"/>
    <w:p w14:paraId="0EBF0940">
      <w:pPr>
        <w:pStyle w:val="28"/>
        <w:keepNext w:val="0"/>
        <w:keepLines w:val="0"/>
        <w:pageBreakBefore w:val="0"/>
        <w:tabs>
          <w:tab w:val="left" w:pos="630"/>
        </w:tabs>
        <w:kinsoku/>
        <w:wordWrap/>
        <w:overflowPunct/>
        <w:topLinePunct w:val="0"/>
        <w:bidi w:val="0"/>
        <w:snapToGrid w:val="0"/>
        <w:spacing w:beforeLines="0" w:afterLines="0" w:line="400" w:lineRule="exact"/>
        <w:ind w:firstLine="422" w:firstLineChars="200"/>
        <w:rPr>
          <w:rFonts w:hint="eastAsia" w:hAnsi="宋体" w:cs="宋体"/>
          <w:b/>
          <w:sz w:val="21"/>
          <w:szCs w:val="21"/>
        </w:rPr>
      </w:pPr>
      <w:r>
        <w:rPr>
          <w:rFonts w:hint="eastAsia" w:hAnsi="宋体" w:cs="宋体"/>
          <w:b/>
          <w:sz w:val="21"/>
          <w:szCs w:val="21"/>
        </w:rPr>
        <w:t>（六）评标原则和评标办法</w:t>
      </w:r>
    </w:p>
    <w:p w14:paraId="4753C699">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E511DEA">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b/>
          <w:sz w:val="21"/>
          <w:szCs w:val="21"/>
          <w:u w:val="single"/>
        </w:rPr>
        <w:t>综合评分法</w:t>
      </w:r>
      <w:r>
        <w:rPr>
          <w:rFonts w:hint="eastAsia" w:hAnsi="宋体" w:cs="宋体"/>
          <w:sz w:val="21"/>
          <w:szCs w:val="21"/>
        </w:rPr>
        <w:t>，具体评标内容及评分标准等详见《第四章：评标办法及评分标准》。</w:t>
      </w:r>
    </w:p>
    <w:p w14:paraId="3D10BCC3">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szCs w:val="21"/>
        </w:rPr>
        <w:t>五、成交结果确定</w:t>
      </w:r>
    </w:p>
    <w:p w14:paraId="26A98931">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szCs w:val="21"/>
        </w:rPr>
        <w:t>（一）确定成交供应商</w:t>
      </w:r>
    </w:p>
    <w:p w14:paraId="4FDD0685">
      <w:pPr>
        <w:keepNext w:val="0"/>
        <w:keepLines w:val="0"/>
        <w:pageBreakBefore w:val="0"/>
        <w:kinsoku/>
        <w:wordWrap/>
        <w:overflowPunct/>
        <w:topLinePunct w:val="0"/>
        <w:bidi w:val="0"/>
        <w:spacing w:line="400" w:lineRule="exact"/>
        <w:ind w:firstLine="420" w:firstLineChars="200"/>
        <w:rPr>
          <w:rFonts w:hint="eastAsia" w:ascii="宋体" w:hAnsi="宋体" w:cs="宋体"/>
          <w:b/>
          <w:bCs/>
          <w:szCs w:val="21"/>
        </w:rPr>
      </w:pPr>
      <w:r>
        <w:rPr>
          <w:rFonts w:hint="eastAsia" w:ascii="宋体" w:hAnsi="宋体" w:cs="宋体"/>
          <w:bCs/>
          <w:szCs w:val="21"/>
        </w:rPr>
        <w:t>1.招标人在评标结束后2</w:t>
      </w:r>
      <w:r>
        <w:rPr>
          <w:rFonts w:hint="eastAsia" w:ascii="宋体" w:hAnsi="宋体" w:cs="宋体"/>
          <w:szCs w:val="21"/>
        </w:rPr>
        <w:t>个工作日内将评标报告交采购单位确认</w:t>
      </w:r>
      <w:r>
        <w:rPr>
          <w:rFonts w:hint="eastAsia" w:ascii="宋体" w:hAnsi="宋体" w:cs="宋体"/>
          <w:b/>
          <w:bCs/>
          <w:szCs w:val="21"/>
        </w:rPr>
        <w:t>，</w:t>
      </w:r>
      <w:r>
        <w:rPr>
          <w:rFonts w:hint="eastAsia" w:ascii="宋体" w:hAnsi="宋体" w:cs="宋体"/>
          <w:szCs w:val="21"/>
        </w:rPr>
        <w:t>采购单位应在收到评标报告后5个工作日内对评标结果进行确认。如有磋商供应商对评标结果提出质疑的，采购单位可在质疑处理完毕后确定成交供应商。</w:t>
      </w:r>
    </w:p>
    <w:p w14:paraId="1DEF5CA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
          <w:bCs/>
          <w:color w:val="FF0000"/>
          <w:szCs w:val="21"/>
          <w:u w:val="single"/>
          <w:shd w:val="pct10" w:color="auto" w:fill="FFFFFF"/>
        </w:rPr>
      </w:pPr>
      <w:r>
        <w:rPr>
          <w:rFonts w:hint="eastAsia" w:ascii="宋体" w:hAnsi="宋体" w:cs="宋体"/>
          <w:szCs w:val="21"/>
        </w:rPr>
        <w:t>2.采购单位依法确定成交供应商后2个工作日内，招标人以书面形式发出《成交通知书》,并同时在竞争性磋商公告发布的网站上发布成交结果公告。</w:t>
      </w:r>
      <w:r>
        <w:rPr>
          <w:rFonts w:hint="eastAsia" w:ascii="宋体" w:hAnsi="宋体" w:cs="宋体"/>
          <w:b/>
          <w:bCs/>
          <w:color w:val="FF0000"/>
          <w:szCs w:val="21"/>
          <w:u w:val="single"/>
          <w:shd w:val="pct10" w:color="auto" w:fill="FFFFFF"/>
        </w:rPr>
        <w:t>成交供应商享受小微企业报价优惠扣除的，将在成交结果公告中公开成交供应商的《中小企业声明函》</w:t>
      </w:r>
      <w:r>
        <w:rPr>
          <w:rFonts w:hint="eastAsia" w:ascii="宋体" w:hAnsi="宋体" w:cs="宋体"/>
          <w:color w:val="FF0000"/>
          <w:szCs w:val="21"/>
        </w:rPr>
        <w:t>。</w:t>
      </w:r>
      <w:r>
        <w:rPr>
          <w:rFonts w:hint="eastAsia" w:ascii="宋体" w:hAnsi="宋体" w:cs="宋体"/>
          <w:b/>
          <w:bCs/>
          <w:szCs w:val="21"/>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4D9FC4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3.定标中，应坚持第一成交候选人为首选成交供应商，但出现其它原因的，采购单位可以确定排名第二的候选人为成交供应商，</w:t>
      </w:r>
      <w:r>
        <w:rPr>
          <w:rFonts w:hint="eastAsia" w:ascii="宋体" w:hAnsi="宋体" w:cs="宋体"/>
          <w:b/>
          <w:szCs w:val="21"/>
        </w:rPr>
        <w:t>或重新组织招标。</w:t>
      </w:r>
      <w:r>
        <w:rPr>
          <w:rFonts w:hint="eastAsia" w:ascii="宋体" w:hAnsi="宋体" w:cs="宋体"/>
          <w:szCs w:val="21"/>
        </w:rPr>
        <w:t>采购单位如确定第二成交候选人为成交供应商的，应当在确定前向</w:t>
      </w:r>
      <w:r>
        <w:rPr>
          <w:rFonts w:hint="eastAsia" w:ascii="宋体" w:hAnsi="宋体" w:cs="宋体"/>
          <w:b/>
          <w:szCs w:val="21"/>
        </w:rPr>
        <w:t>临海市财政局</w:t>
      </w:r>
      <w:r>
        <w:rPr>
          <w:rFonts w:hint="eastAsia" w:ascii="宋体" w:hAnsi="宋体" w:cs="宋体"/>
          <w:szCs w:val="21"/>
        </w:rPr>
        <w:t>报告说明。</w:t>
      </w:r>
    </w:p>
    <w:p w14:paraId="1EA2F168">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color w:val="FF0000"/>
          <w:szCs w:val="21"/>
        </w:rPr>
      </w:pPr>
      <w:r>
        <w:rPr>
          <w:rFonts w:hint="eastAsia" w:ascii="宋体" w:hAnsi="宋体" w:cs="宋体"/>
          <w:b/>
          <w:color w:val="FF0000"/>
          <w:szCs w:val="21"/>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CADEF9">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color w:val="FF0000"/>
          <w:szCs w:val="21"/>
        </w:rPr>
      </w:pPr>
      <w:r>
        <w:rPr>
          <w:rFonts w:hint="eastAsia" w:ascii="宋体" w:hAnsi="宋体" w:cs="宋体"/>
          <w:b/>
          <w:color w:val="FF0000"/>
          <w:szCs w:val="21"/>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6EF071A">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FF0000"/>
          <w:szCs w:val="21"/>
        </w:rPr>
      </w:pPr>
      <w:r>
        <w:rPr>
          <w:rFonts w:hint="eastAsia" w:ascii="宋体" w:hAnsi="宋体" w:cs="宋体"/>
          <w:szCs w:val="21"/>
        </w:rPr>
        <w:t>5.</w:t>
      </w:r>
      <w:bookmarkStart w:id="75" w:name="_Hlk59369379"/>
      <w:bookmarkStart w:id="76" w:name="_Hlk59627548"/>
      <w:r>
        <w:rPr>
          <w:rFonts w:hint="eastAsia" w:ascii="宋体" w:hAnsi="宋体" w:cs="宋体"/>
          <w:b/>
          <w:bCs/>
          <w:szCs w:val="21"/>
          <w:u w:val="single"/>
          <w:shd w:val="pct10" w:color="auto" w:fill="FFFFFF"/>
        </w:rPr>
        <w:t>为营造更优质的营商环境，</w:t>
      </w:r>
      <w:bookmarkStart w:id="77" w:name="_Hlk59708763"/>
      <w:r>
        <w:rPr>
          <w:rFonts w:hint="eastAsia" w:ascii="宋体" w:hAnsi="宋体" w:cs="宋体"/>
          <w:b/>
          <w:bCs/>
          <w:szCs w:val="21"/>
          <w:u w:val="single"/>
          <w:shd w:val="pct10" w:color="auto" w:fill="FFFFFF"/>
        </w:rPr>
        <w:t>成交人可选择采购代理机构以邮寄方式向其寄达《成交通知书》（邮寄地址、收件人等信息请在“投标函”中详细写明，邮费可到付）。</w:t>
      </w:r>
      <w:bookmarkEnd w:id="77"/>
      <w:bookmarkStart w:id="78" w:name="_Hlk59708451"/>
      <w:r>
        <w:rPr>
          <w:rFonts w:hint="eastAsia" w:ascii="宋体" w:hAnsi="宋体" w:cs="宋体"/>
          <w:b/>
          <w:bCs/>
          <w:szCs w:val="21"/>
          <w:u w:val="single"/>
          <w:shd w:val="pct10" w:color="auto" w:fill="FFFFFF"/>
        </w:rPr>
        <w:t>同时成交人应在成交后</w:t>
      </w:r>
      <w:bookmarkStart w:id="79" w:name="_Hlk59521069"/>
      <w:r>
        <w:rPr>
          <w:rFonts w:hint="eastAsia" w:ascii="宋体" w:hAnsi="宋体" w:cs="宋体"/>
          <w:b/>
          <w:bCs/>
          <w:szCs w:val="21"/>
          <w:u w:val="single"/>
          <w:shd w:val="pct10" w:color="auto" w:fill="FFFFFF"/>
        </w:rPr>
        <w:t>以邮寄</w:t>
      </w:r>
      <w:bookmarkEnd w:id="79"/>
      <w:r>
        <w:rPr>
          <w:rFonts w:hint="eastAsia" w:ascii="宋体" w:hAnsi="宋体" w:cs="宋体"/>
          <w:b/>
          <w:bCs/>
          <w:szCs w:val="21"/>
          <w:u w:val="single"/>
          <w:shd w:val="pct10" w:color="auto" w:fill="FFFFFF"/>
        </w:rPr>
        <w:t>或其他方式向</w:t>
      </w:r>
      <w:bookmarkStart w:id="80" w:name="_Hlk59521051"/>
      <w:r>
        <w:rPr>
          <w:rFonts w:hint="eastAsia" w:ascii="宋体" w:hAnsi="宋体" w:cs="宋体"/>
          <w:b/>
          <w:bCs/>
          <w:szCs w:val="21"/>
          <w:u w:val="single"/>
          <w:shd w:val="pct10" w:color="auto" w:fill="FFFFFF"/>
        </w:rPr>
        <w:t>采购代理机构</w:t>
      </w:r>
      <w:bookmarkEnd w:id="80"/>
      <w:r>
        <w:rPr>
          <w:rFonts w:hint="eastAsia" w:ascii="宋体" w:hAnsi="宋体" w:cs="宋体"/>
          <w:b/>
          <w:bCs/>
          <w:szCs w:val="21"/>
          <w:u w:val="single"/>
          <w:shd w:val="pct10" w:color="auto" w:fill="FFFFFF"/>
        </w:rPr>
        <w:t>提供3套与电子版响应文件相同的胶装版本磋商响应文件。</w:t>
      </w:r>
      <w:bookmarkEnd w:id="75"/>
      <w:bookmarkEnd w:id="76"/>
      <w:bookmarkEnd w:id="78"/>
    </w:p>
    <w:p w14:paraId="1C3072C1">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szCs w:val="21"/>
        </w:rPr>
        <w:t>六、合同授予</w:t>
      </w:r>
    </w:p>
    <w:p w14:paraId="50CEA7EE">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bCs/>
          <w:szCs w:val="21"/>
        </w:rPr>
      </w:pPr>
      <w:r>
        <w:rPr>
          <w:rFonts w:hint="eastAsia" w:ascii="宋体" w:hAnsi="宋体" w:cs="宋体"/>
          <w:b/>
          <w:bCs/>
          <w:szCs w:val="21"/>
        </w:rPr>
        <w:t>（一）签订合同</w:t>
      </w:r>
    </w:p>
    <w:p w14:paraId="2B7F75E3">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1.采购人与成交供应商</w:t>
      </w:r>
      <w:r>
        <w:rPr>
          <w:rFonts w:hint="eastAsia" w:ascii="宋体" w:hAnsi="宋体" w:cs="宋体"/>
          <w:b/>
          <w:szCs w:val="21"/>
        </w:rPr>
        <w:t>应当在《成交通知书》发出之日起30日内签订政府采</w:t>
      </w:r>
      <w:r>
        <w:rPr>
          <w:rFonts w:hint="eastAsia" w:ascii="宋体" w:hAnsi="宋体" w:cs="宋体"/>
          <w:szCs w:val="21"/>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cs="宋体"/>
          <w:b/>
          <w:bCs/>
          <w:szCs w:val="21"/>
          <w:u w:val="single"/>
          <w:shd w:val="pct10" w:color="auto" w:fill="FFFFFF"/>
        </w:rPr>
        <w:t>为营造更优质的营商环境，</w:t>
      </w:r>
      <w:bookmarkStart w:id="81" w:name="_Hlk59627623"/>
      <w:r>
        <w:rPr>
          <w:rFonts w:hint="eastAsia" w:ascii="宋体" w:hAnsi="宋体" w:cs="宋体"/>
          <w:b/>
          <w:bCs/>
          <w:szCs w:val="21"/>
          <w:u w:val="single"/>
          <w:shd w:val="pct10" w:color="auto" w:fill="FFFFFF"/>
        </w:rPr>
        <w:t>成交人可选择采购代理机构以邮寄方式向其寄达</w:t>
      </w:r>
      <w:bookmarkStart w:id="82" w:name="_Hlk59708805"/>
      <w:r>
        <w:rPr>
          <w:rFonts w:hint="eastAsia" w:ascii="宋体" w:hAnsi="宋体" w:cs="宋体"/>
          <w:b/>
          <w:bCs/>
          <w:szCs w:val="21"/>
          <w:u w:val="single"/>
          <w:shd w:val="pct10" w:color="auto" w:fill="FFFFFF"/>
        </w:rPr>
        <w:t>《政府采购合同》</w:t>
      </w:r>
      <w:bookmarkEnd w:id="82"/>
      <w:r>
        <w:rPr>
          <w:rFonts w:hint="eastAsia" w:ascii="宋体" w:hAnsi="宋体" w:cs="宋体"/>
          <w:b/>
          <w:bCs/>
          <w:szCs w:val="21"/>
          <w:u w:val="single"/>
          <w:shd w:val="pct10" w:color="auto" w:fill="FFFFFF"/>
        </w:rPr>
        <w:t>。</w:t>
      </w:r>
      <w:bookmarkEnd w:id="81"/>
    </w:p>
    <w:p w14:paraId="0C828979">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2.成交供应商拒绝与采购人签订合同的，采购人可以按照评审报告推荐的成交候选人名单排序，确定下一候选人为成交供应商，也可以重新开展政府采购活动。</w:t>
      </w:r>
      <w:bookmarkStart w:id="83" w:name="_Hlk52994129"/>
      <w:r>
        <w:rPr>
          <w:rFonts w:hint="eastAsia" w:ascii="宋体" w:hAnsi="宋体" w:cs="宋体"/>
          <w:szCs w:val="21"/>
        </w:rPr>
        <w:t>拒绝签订政府采购合同的成交供应商不得参加对该项目重新开展的采购活动。</w:t>
      </w:r>
    </w:p>
    <w:bookmarkEnd w:id="83"/>
    <w:p w14:paraId="14C456A6">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sz w:val="21"/>
          <w:szCs w:val="21"/>
        </w:rPr>
      </w:pPr>
      <w:r>
        <w:rPr>
          <w:rFonts w:hint="eastAsia" w:hAnsi="宋体" w:cs="宋体"/>
          <w:b/>
          <w:sz w:val="21"/>
          <w:szCs w:val="21"/>
        </w:rPr>
        <w:t>（二）履约保证金</w:t>
      </w:r>
    </w:p>
    <w:p w14:paraId="595E5D31">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1.签订合同前，成交供应商应根据磋商文件确定的履约保证金的金额，交纳履约保证金：</w:t>
      </w:r>
    </w:p>
    <w:p w14:paraId="7B0EC38C">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sz w:val="21"/>
          <w:szCs w:val="21"/>
        </w:rPr>
        <w:t>①采用网上银行转帐、电汇、汇票缴纳履约保证金的，履约保证金必须通过供应商在临海市公共资源交易中心后台注册的银行账号汇入，否则无法达账（开户名：临海市公共资源交易中心，开户行：浙江临海农村</w:t>
      </w:r>
      <w:r>
        <w:rPr>
          <w:rFonts w:hint="eastAsia" w:hAnsi="宋体" w:cs="宋体"/>
          <w:color w:val="000000" w:themeColor="text1"/>
          <w:sz w:val="21"/>
          <w:szCs w:val="21"/>
          <w14:textFill>
            <w14:solidFill>
              <w14:schemeClr w14:val="tx1"/>
            </w14:solidFill>
          </w14:textFill>
        </w:rPr>
        <w:t>商业银行股份有限公司科技支行，账号：201000102293922000003。财务咨询电话：0576-85280673）。</w:t>
      </w:r>
    </w:p>
    <w:p w14:paraId="2112787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27CBAC4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2.签订合同后，如成交供应商不按双方合同约定履约，则其履约保证金将不予退回，履约保证金不足以赔偿损失的，按实际损失赔偿。</w:t>
      </w:r>
    </w:p>
    <w:p w14:paraId="232C0B9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rPr>
      </w:pPr>
      <w:r>
        <w:rPr>
          <w:rFonts w:hint="eastAsia" w:hAnsi="宋体" w:cs="宋体"/>
          <w:color w:val="000000" w:themeColor="text1"/>
          <w:sz w:val="21"/>
          <w:szCs w:val="21"/>
          <w14:textFill>
            <w14:solidFill>
              <w14:schemeClr w14:val="tx1"/>
            </w14:solidFill>
          </w14:textFill>
        </w:rPr>
        <w:t>3.履约保证金在成交供应商履行合同义务后且经验收合格，凭《临海市政府采购验收单》向临海市公共资源交易中心申请退还。</w:t>
      </w:r>
    </w:p>
    <w:p w14:paraId="207822E9">
      <w:pPr>
        <w:spacing w:before="120" w:beforeLines="50" w:after="120" w:afterLines="50" w:line="400" w:lineRule="exact"/>
        <w:jc w:val="center"/>
        <w:outlineLvl w:val="0"/>
        <w:rPr>
          <w:rFonts w:hint="eastAsia" w:ascii="宋体" w:hAnsi="宋体"/>
          <w:b/>
          <w:color w:val="000000"/>
          <w:sz w:val="30"/>
          <w:szCs w:val="30"/>
        </w:rPr>
      </w:pPr>
      <w:r>
        <w:rPr>
          <w:rFonts w:ascii="宋体" w:hAnsi="宋体"/>
          <w:b/>
          <w:color w:val="000000"/>
          <w:sz w:val="30"/>
          <w:szCs w:val="30"/>
        </w:rPr>
        <w:br w:type="page"/>
      </w:r>
    </w:p>
    <w:p w14:paraId="64C4E30A">
      <w:pPr>
        <w:keepNext w:val="0"/>
        <w:keepLines w:val="0"/>
        <w:pageBreakBefore w:val="0"/>
        <w:kinsoku/>
        <w:wordWrap/>
        <w:overflowPunct/>
        <w:topLinePunct w:val="0"/>
        <w:autoSpaceDE/>
        <w:autoSpaceDN/>
        <w:bidi w:val="0"/>
        <w:adjustRightInd/>
        <w:spacing w:before="120" w:beforeLines="50" w:after="120" w:afterLines="50" w:line="400" w:lineRule="exact"/>
        <w:jc w:val="center"/>
        <w:textAlignment w:val="auto"/>
        <w:outlineLvl w:val="0"/>
        <w:rPr>
          <w:rFonts w:hint="eastAsia" w:ascii="宋体" w:hAnsi="宋体"/>
          <w:b/>
          <w:color w:val="000000"/>
          <w:sz w:val="30"/>
          <w:szCs w:val="30"/>
        </w:rPr>
      </w:pPr>
      <w:bookmarkStart w:id="84" w:name="_Toc466534750"/>
      <w:bookmarkStart w:id="85" w:name="_Toc26705"/>
      <w:r>
        <w:rPr>
          <w:rFonts w:hint="eastAsia" w:ascii="宋体" w:hAnsi="宋体"/>
          <w:b/>
          <w:color w:val="000000"/>
          <w:sz w:val="30"/>
          <w:szCs w:val="30"/>
        </w:rPr>
        <w:t>第四章  评标办法及评分标准</w:t>
      </w:r>
      <w:bookmarkEnd w:id="84"/>
      <w:bookmarkEnd w:id="85"/>
    </w:p>
    <w:p w14:paraId="47269D59">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为公正、公平、科学地选择成交供应商，根据《中华人民共和国政府采购法》等有关法律法规的规定，并结合本项目的实际，制定本办法。</w:t>
      </w:r>
    </w:p>
    <w:p w14:paraId="6467945C">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本办法适用于本项目的评标。</w:t>
      </w:r>
    </w:p>
    <w:p w14:paraId="50ECA618">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一、总则</w:t>
      </w:r>
    </w:p>
    <w:p w14:paraId="1B79281C">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次评标采用综合评分法，总分为100分，其中价格分20分、商务技术分80分两部分。合格供应商的评标得分为各项目汇总得分，成交候选资格按评标得分由高到低顺序排列，得分相同的，按投标报价由低到高顺序排</w:t>
      </w:r>
      <w:r>
        <w:rPr>
          <w:rFonts w:hint="eastAsia" w:ascii="宋体" w:hAnsi="宋体" w:cs="宋体"/>
          <w:sz w:val="21"/>
          <w:szCs w:val="21"/>
        </w:rPr>
        <w:t>列；得分且投标报价相同的，按技术</w:t>
      </w:r>
      <w:r>
        <w:rPr>
          <w:rFonts w:hint="eastAsia" w:ascii="宋体" w:hAnsi="宋体" w:cs="宋体"/>
          <w:color w:val="000000" w:themeColor="text1"/>
          <w:sz w:val="21"/>
          <w:szCs w:val="21"/>
          <w14:textFill>
            <w14:solidFill>
              <w14:schemeClr w14:val="tx1"/>
            </w14:solidFill>
          </w14:textFill>
        </w:rPr>
        <w:t>得分由高到低顺序排列。</w:t>
      </w:r>
      <w:r>
        <w:rPr>
          <w:rFonts w:hint="eastAsia" w:ascii="宋体" w:hAnsi="宋体" w:cs="宋体"/>
          <w:b/>
          <w:bCs/>
          <w:color w:val="000000" w:themeColor="text1"/>
          <w:sz w:val="21"/>
          <w:szCs w:val="21"/>
          <w14:textFill>
            <w14:solidFill>
              <w14:schemeClr w14:val="tx1"/>
            </w14:solidFill>
          </w14:textFill>
        </w:rPr>
        <w:t>排名第一的供应商为成交候选人,排名第二的供应商为候补成交候选人，排名第三的供应商为第三成交候选人。</w:t>
      </w:r>
      <w:r>
        <w:rPr>
          <w:rFonts w:hint="eastAsia" w:ascii="宋体" w:hAnsi="宋体" w:cs="宋体"/>
          <w:bCs/>
          <w:color w:val="000000" w:themeColor="text1"/>
          <w:sz w:val="21"/>
          <w:szCs w:val="21"/>
          <w14:textFill>
            <w14:solidFill>
              <w14:schemeClr w14:val="tx1"/>
            </w14:solidFill>
          </w14:textFill>
        </w:rPr>
        <w:t>评</w:t>
      </w:r>
      <w:r>
        <w:rPr>
          <w:rFonts w:hint="eastAsia" w:hAnsi="宋体" w:cs="宋体"/>
          <w:color w:val="000000" w:themeColor="text1"/>
          <w:sz w:val="21"/>
          <w:szCs w:val="21"/>
          <w14:textFill>
            <w14:solidFill>
              <w14:schemeClr w14:val="tx1"/>
            </w14:solidFill>
          </w14:textFill>
        </w:rPr>
        <w:t>分过程中采用四舍五入法，并保留小数2位。</w:t>
      </w:r>
    </w:p>
    <w:p w14:paraId="56E3E7EA">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节能环保产品，不发达地区、少数民族地区、监狱企业、残疾人企业、制造精品产品的政府采购优惠政策按相关文件规定执行。供应商提供的产品如为</w:t>
      </w:r>
      <w:r>
        <w:rPr>
          <w:rFonts w:hint="eastAsia" w:hAnsi="宋体" w:cs="宋体"/>
          <w:b/>
          <w:bCs/>
          <w:color w:val="000000" w:themeColor="text1"/>
          <w:sz w:val="21"/>
          <w:szCs w:val="21"/>
          <w14:textFill>
            <w14:solidFill>
              <w14:schemeClr w14:val="tx1"/>
            </w14:solidFill>
          </w14:textFill>
        </w:rPr>
        <w:t>首台套产品的，业绩分为满分。</w:t>
      </w:r>
    </w:p>
    <w:p w14:paraId="393DAF6F">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b/>
          <w:bCs/>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供应商评标综合得分=价格分+商务技术分</w:t>
      </w:r>
    </w:p>
    <w:p w14:paraId="23D2D4D1">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二、评标内容及标准</w:t>
      </w:r>
    </w:p>
    <w:p w14:paraId="2412DECD">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（一）价格分（20分）</w:t>
      </w:r>
    </w:p>
    <w:p w14:paraId="12C83392">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1.价格分采用低价优先法计算，即满足磋商文件要求且投标价格最低的投标报价为评标基准价，其他供应商的价格分按照下列公式计算：</w:t>
      </w:r>
    </w:p>
    <w:p w14:paraId="5CEC91C4">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价格分=（评标基准价/投标报价）×20%×100</w:t>
      </w:r>
    </w:p>
    <w:p w14:paraId="48CD82DB">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（二）商务技术分（80分）</w:t>
      </w:r>
    </w:p>
    <w:p w14:paraId="2FA8A4B4">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ascii="宋体" w:hAnsi="宋体" w:cs="宋体"/>
          <w:color w:val="000000"/>
          <w:szCs w:val="21"/>
          <w:lang w:val="zh-CN"/>
        </w:rPr>
      </w:pPr>
      <w:r>
        <w:rPr>
          <w:rFonts w:hint="eastAsia" w:hAnsi="宋体" w:cs="宋体"/>
          <w:color w:val="000000" w:themeColor="text1"/>
          <w:sz w:val="21"/>
          <w:szCs w:val="21"/>
          <w:lang w:val="zh-CN"/>
          <w14:textFill>
            <w14:solidFill>
              <w14:schemeClr w14:val="tx1"/>
            </w14:solidFill>
          </w14:textFill>
        </w:rPr>
        <w:t>磋商小组对通过符合性</w:t>
      </w:r>
      <w:r>
        <w:rPr>
          <w:rFonts w:hint="eastAsia" w:ascii="宋体" w:hAnsi="宋体" w:cs="宋体"/>
          <w:color w:val="000000"/>
          <w:szCs w:val="21"/>
          <w:lang w:val="zh-CN"/>
        </w:rPr>
        <w:t>审查的供应商的投标技术参数或方案充分审核后，进行综合评定独立打分。</w:t>
      </w:r>
    </w:p>
    <w:tbl>
      <w:tblPr>
        <w:tblStyle w:val="49"/>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67"/>
        <w:gridCol w:w="985"/>
        <w:gridCol w:w="7565"/>
        <w:gridCol w:w="760"/>
      </w:tblGrid>
      <w:tr w14:paraId="06B7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48B6FF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B879E2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评审内容</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4E710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评分</w:t>
            </w:r>
            <w:r>
              <w:rPr>
                <w:rFonts w:hint="eastAsia" w:ascii="宋体" w:hAnsi="宋体" w:eastAsia="宋体" w:cs="宋体"/>
                <w:b/>
                <w:sz w:val="21"/>
                <w:szCs w:val="21"/>
                <w:highlight w:val="none"/>
                <w:lang w:eastAsia="zh-CN"/>
              </w:rPr>
              <w:t>标准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E89BA2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分值</w:t>
            </w:r>
          </w:p>
        </w:tc>
      </w:tr>
      <w:tr w14:paraId="6EC8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2" w:hRule="atLeast"/>
          <w:jc w:val="center"/>
        </w:trPr>
        <w:tc>
          <w:tcPr>
            <w:tcW w:w="667" w:type="dxa"/>
            <w:tcBorders>
              <w:top w:val="single" w:color="auto" w:sz="4" w:space="0"/>
              <w:left w:val="single" w:color="auto" w:sz="4" w:space="0"/>
              <w:right w:val="single" w:color="auto" w:sz="4" w:space="0"/>
            </w:tcBorders>
            <w:noWrap w:val="0"/>
            <w:vAlign w:val="center"/>
          </w:tcPr>
          <w:p w14:paraId="487C5B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85" w:type="dxa"/>
            <w:tcBorders>
              <w:top w:val="single" w:color="auto" w:sz="4" w:space="0"/>
              <w:left w:val="single" w:color="auto" w:sz="4" w:space="0"/>
              <w:right w:val="single" w:color="auto" w:sz="4" w:space="0"/>
            </w:tcBorders>
            <w:noWrap w:val="0"/>
            <w:vAlign w:val="center"/>
          </w:tcPr>
          <w:p w14:paraId="21DCD71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投标人综合实力</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7C18276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供应商具有有效的质量管理体系认证证书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环境管理体系认证证书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职业健康安全管理体系认证证书</w:t>
            </w:r>
            <w:r>
              <w:rPr>
                <w:rFonts w:hint="eastAsia" w:ascii="宋体" w:hAnsi="宋体" w:eastAsia="宋体" w:cs="宋体"/>
                <w:sz w:val="21"/>
                <w:szCs w:val="21"/>
                <w:highlight w:val="none"/>
                <w:lang w:eastAsia="zh-CN"/>
              </w:rPr>
              <w:t>，每提供</w:t>
            </w:r>
            <w:r>
              <w:rPr>
                <w:rFonts w:hint="eastAsia" w:ascii="宋体" w:hAnsi="宋体" w:eastAsia="宋体" w:cs="宋体"/>
                <w:sz w:val="21"/>
                <w:szCs w:val="21"/>
                <w:highlight w:val="none"/>
                <w:lang w:val="en-US" w:eastAsia="zh-CN"/>
              </w:rPr>
              <w:t>1个</w:t>
            </w:r>
            <w:r>
              <w:rPr>
                <w:rFonts w:hint="eastAsia" w:ascii="宋体" w:hAnsi="宋体" w:eastAsia="宋体" w:cs="宋体"/>
                <w:sz w:val="21"/>
                <w:szCs w:val="21"/>
                <w:highlight w:val="none"/>
              </w:rPr>
              <w:t>得2分</w:t>
            </w:r>
            <w:r>
              <w:rPr>
                <w:rFonts w:hint="eastAsia" w:ascii="宋体" w:hAnsi="宋体" w:eastAsia="宋体" w:cs="宋体"/>
                <w:sz w:val="21"/>
                <w:szCs w:val="21"/>
                <w:highlight w:val="none"/>
                <w:lang w:eastAsia="zh-CN"/>
              </w:rPr>
              <w:t>，最高得</w:t>
            </w:r>
            <w:r>
              <w:rPr>
                <w:rFonts w:hint="eastAsia" w:ascii="宋体" w:hAnsi="宋体" w:eastAsia="宋体" w:cs="宋体"/>
                <w:sz w:val="21"/>
                <w:szCs w:val="21"/>
                <w:highlight w:val="none"/>
                <w:lang w:val="en-US" w:eastAsia="zh-CN"/>
              </w:rPr>
              <w:t>6分。</w:t>
            </w:r>
          </w:p>
          <w:p w14:paraId="2A9CC0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7BF97AB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所有证书必须真实、合规，在有效期内</w:t>
            </w:r>
            <w:r>
              <w:rPr>
                <w:rFonts w:hint="eastAsia" w:ascii="宋体" w:hAnsi="宋体" w:cs="宋体"/>
                <w:b/>
                <w:bCs/>
                <w:sz w:val="21"/>
                <w:szCs w:val="21"/>
                <w:highlight w:val="none"/>
                <w:lang w:eastAsia="zh-CN"/>
              </w:rPr>
              <w:t>，认证范围需包含建筑装修装饰工程施工相关内容</w:t>
            </w:r>
            <w:r>
              <w:rPr>
                <w:rFonts w:hint="eastAsia" w:ascii="宋体" w:hAnsi="宋体" w:eastAsia="宋体" w:cs="宋体"/>
                <w:b/>
                <w:bCs/>
                <w:sz w:val="21"/>
                <w:szCs w:val="21"/>
                <w:highlight w:val="none"/>
              </w:rPr>
              <w:t>。</w:t>
            </w:r>
          </w:p>
          <w:p w14:paraId="61E6676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响应文件中须提供清晰可辨的证书彩色扫描件，同时提供全国认证认可信息公共服务平台证书查询截图，</w:t>
            </w:r>
            <w:r>
              <w:rPr>
                <w:rFonts w:hint="eastAsia" w:ascii="宋体" w:hAnsi="宋体" w:cs="宋体"/>
                <w:b/>
                <w:bCs/>
                <w:sz w:val="21"/>
                <w:szCs w:val="21"/>
                <w:highlight w:val="none"/>
                <w:lang w:eastAsia="zh-CN"/>
              </w:rPr>
              <w:t>否则</w:t>
            </w:r>
            <w:r>
              <w:rPr>
                <w:rFonts w:hint="eastAsia" w:ascii="宋体" w:hAnsi="宋体" w:eastAsia="宋体" w:cs="宋体"/>
                <w:b/>
                <w:bCs/>
                <w:sz w:val="21"/>
                <w:szCs w:val="21"/>
                <w:highlight w:val="none"/>
              </w:rPr>
              <w:t>不得分。</w:t>
            </w:r>
          </w:p>
          <w:p w14:paraId="6A489D7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如供应商提供的证书扫描件因模糊不清或一些影响评分的重要内容缺失或不够明确而造成磋商小组在评审时做出对供应商不利的评审由供应商自行承担。</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418B8B5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r>
      <w:tr w14:paraId="596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left w:val="single" w:color="auto" w:sz="4" w:space="0"/>
              <w:right w:val="single" w:color="auto" w:sz="4" w:space="0"/>
            </w:tcBorders>
            <w:noWrap w:val="0"/>
            <w:vAlign w:val="center"/>
          </w:tcPr>
          <w:p w14:paraId="660D904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85" w:type="dxa"/>
            <w:tcBorders>
              <w:left w:val="single" w:color="auto" w:sz="4" w:space="0"/>
              <w:right w:val="single" w:color="auto" w:sz="4" w:space="0"/>
            </w:tcBorders>
            <w:noWrap w:val="0"/>
            <w:vAlign w:val="center"/>
          </w:tcPr>
          <w:p w14:paraId="3237A78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44DDFC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供应商自2021年1月1日 以来（日期以合同签订时间为准）完成过类似项目施工业绩（</w:t>
            </w:r>
            <w:r>
              <w:rPr>
                <w:rFonts w:hint="eastAsia" w:ascii="宋体" w:hAnsi="宋体" w:cs="宋体"/>
                <w:sz w:val="21"/>
                <w:szCs w:val="21"/>
                <w:highlight w:val="none"/>
                <w:lang w:val="en-US" w:eastAsia="zh-CN"/>
              </w:rPr>
              <w:t>装饰装修</w:t>
            </w:r>
            <w:r>
              <w:rPr>
                <w:rFonts w:hint="eastAsia" w:ascii="宋体" w:hAnsi="宋体" w:eastAsia="宋体" w:cs="宋体"/>
                <w:sz w:val="21"/>
                <w:szCs w:val="21"/>
                <w:highlight w:val="none"/>
              </w:rPr>
              <w:t>工程）的，得1分，此项最高得2分。</w:t>
            </w:r>
          </w:p>
          <w:p w14:paraId="45FBC44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E0E214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合同业绩须为本次供应商的业绩，供应商的独立法人子公司、参股公司的业绩均不予认可。</w:t>
            </w:r>
          </w:p>
          <w:p w14:paraId="493952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响应文件中须提供清晰可辨的合同扫描件</w:t>
            </w:r>
            <w:r>
              <w:rPr>
                <w:rFonts w:hint="eastAsia" w:ascii="宋体" w:hAnsi="宋体" w:eastAsia="宋体" w:cs="宋体"/>
                <w:b/>
                <w:bCs/>
                <w:sz w:val="21"/>
                <w:szCs w:val="21"/>
                <w:highlight w:val="none"/>
                <w:lang w:eastAsia="zh-CN"/>
              </w:rPr>
              <w:t>和</w:t>
            </w:r>
            <w:r>
              <w:rPr>
                <w:rFonts w:hint="eastAsia" w:ascii="宋体" w:hAnsi="宋体" w:eastAsia="宋体" w:cs="宋体"/>
                <w:b/>
                <w:bCs/>
                <w:sz w:val="21"/>
                <w:szCs w:val="21"/>
                <w:highlight w:val="none"/>
              </w:rPr>
              <w:t>完（竣）工验收资料</w:t>
            </w:r>
            <w:r>
              <w:rPr>
                <w:rFonts w:hint="eastAsia" w:ascii="宋体" w:hAnsi="宋体" w:eastAsia="宋体" w:cs="宋体"/>
                <w:b/>
                <w:bCs/>
                <w:sz w:val="21"/>
                <w:szCs w:val="21"/>
                <w:highlight w:val="none"/>
                <w:lang w:eastAsia="zh-CN"/>
              </w:rPr>
              <w:t>扫描件</w:t>
            </w:r>
            <w:r>
              <w:rPr>
                <w:rFonts w:hint="eastAsia" w:ascii="宋体" w:hAnsi="宋体" w:eastAsia="宋体" w:cs="宋体"/>
                <w:b/>
                <w:bCs/>
                <w:sz w:val="21"/>
                <w:szCs w:val="21"/>
                <w:highlight w:val="none"/>
              </w:rPr>
              <w:t>，未提供齐全上述资料不得分。</w:t>
            </w:r>
          </w:p>
          <w:p w14:paraId="25E8AA7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如供应商提供的合同扫描件或完（竣）工验收资料扫描件因模糊不清或一些影响评分的重要内容缺失或不够明确而造成磋商小组在评审时做出对供应商不利的评审由供应商自行承担。</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3A7325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0-2分</w:t>
            </w:r>
          </w:p>
        </w:tc>
      </w:tr>
      <w:tr w14:paraId="18A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BDDA61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2162BF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1E3FD77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技术负责人</w:t>
            </w:r>
            <w:r>
              <w:rPr>
                <w:rFonts w:hint="eastAsia" w:ascii="宋体" w:hAnsi="宋体" w:eastAsia="宋体" w:cs="宋体"/>
                <w:sz w:val="21"/>
                <w:szCs w:val="21"/>
                <w:highlight w:val="none"/>
              </w:rPr>
              <w:t>具有高级工程师职称证书（</w:t>
            </w:r>
            <w:r>
              <w:rPr>
                <w:rFonts w:hint="eastAsia" w:ascii="宋体" w:hAnsi="宋体" w:cs="宋体"/>
                <w:kern w:val="0"/>
                <w:sz w:val="21"/>
                <w:szCs w:val="21"/>
                <w:highlight w:val="none"/>
                <w:lang w:val="en-US" w:eastAsia="zh-CN"/>
              </w:rPr>
              <w:t>建筑</w:t>
            </w:r>
            <w:r>
              <w:rPr>
                <w:rFonts w:hint="eastAsia" w:ascii="宋体" w:hAnsi="宋体" w:eastAsia="宋体" w:cs="宋体"/>
                <w:sz w:val="21"/>
                <w:szCs w:val="21"/>
                <w:highlight w:val="none"/>
              </w:rPr>
              <w:t>相关专业）得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分，中级工程师职称证书（</w:t>
            </w:r>
            <w:r>
              <w:rPr>
                <w:rFonts w:hint="eastAsia" w:ascii="宋体" w:hAnsi="宋体" w:eastAsia="宋体" w:cs="宋体"/>
                <w:kern w:val="0"/>
                <w:sz w:val="21"/>
                <w:szCs w:val="21"/>
                <w:highlight w:val="none"/>
                <w:lang w:eastAsia="zh-CN"/>
              </w:rPr>
              <w:t>建筑</w:t>
            </w:r>
            <w:r>
              <w:rPr>
                <w:rFonts w:hint="eastAsia" w:ascii="宋体" w:hAnsi="宋体" w:eastAsia="宋体" w:cs="宋体"/>
                <w:sz w:val="21"/>
                <w:szCs w:val="21"/>
                <w:highlight w:val="none"/>
              </w:rPr>
              <w:t>相关专业）的得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170E24B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pacing w:val="-4"/>
                <w:kern w:val="0"/>
                <w:sz w:val="21"/>
                <w:szCs w:val="21"/>
                <w:highlight w:val="none"/>
                <w:u w:val="single"/>
                <w:shd w:val="pct10" w:color="auto" w:fill="FFFFFF"/>
              </w:rPr>
            </w:pPr>
            <w:r>
              <w:rPr>
                <w:rFonts w:hint="eastAsia" w:ascii="宋体" w:hAnsi="宋体" w:eastAsia="宋体" w:cs="宋体"/>
                <w:b/>
                <w:spacing w:val="-4"/>
                <w:kern w:val="0"/>
                <w:sz w:val="21"/>
                <w:szCs w:val="21"/>
                <w:highlight w:val="none"/>
                <w:u w:val="single"/>
                <w:shd w:val="pct10" w:color="auto" w:fill="FFFFFF"/>
              </w:rPr>
              <w:t>备注：</w:t>
            </w:r>
          </w:p>
          <w:p w14:paraId="2076955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1</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上述所有证书必须真实、合规，在有效期内。</w:t>
            </w:r>
          </w:p>
          <w:p w14:paraId="5C77FBD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2</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投标文件中须提供清晰可辨的证书原件彩色扫描件并加盖投标人公章，</w:t>
            </w:r>
            <w:r>
              <w:rPr>
                <w:rFonts w:hint="eastAsia" w:ascii="宋体" w:hAnsi="宋体" w:eastAsia="宋体" w:cs="宋体"/>
                <w:b/>
                <w:sz w:val="21"/>
                <w:szCs w:val="21"/>
                <w:highlight w:val="none"/>
                <w:u w:val="single"/>
                <w:shd w:val="pct10" w:color="auto" w:fill="FFFFFF"/>
                <w:lang w:eastAsia="zh-CN"/>
              </w:rPr>
              <w:t>否则</w:t>
            </w:r>
            <w:r>
              <w:rPr>
                <w:rFonts w:hint="eastAsia" w:ascii="宋体" w:hAnsi="宋体" w:eastAsia="宋体" w:cs="宋体"/>
                <w:b/>
                <w:sz w:val="21"/>
                <w:szCs w:val="21"/>
                <w:highlight w:val="none"/>
                <w:u w:val="single"/>
                <w:shd w:val="pct10" w:color="auto" w:fill="FFFFFF"/>
              </w:rPr>
              <w:t>不得分。</w:t>
            </w:r>
          </w:p>
          <w:p w14:paraId="2EBC77D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3</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如投标人提供的资料扫描件因模糊不清而造成评标委员会在评审时做出对投标人不利的评审由投标人自行承担。</w:t>
            </w:r>
          </w:p>
          <w:p w14:paraId="3ABDD59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sz w:val="21"/>
                <w:szCs w:val="21"/>
                <w:highlight w:val="none"/>
                <w:u w:val="single"/>
                <w:shd w:val="pct10" w:color="auto" w:fill="FFFFFF"/>
              </w:rPr>
              <w:t>4</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提供近202</w:t>
            </w:r>
            <w:r>
              <w:rPr>
                <w:rFonts w:hint="eastAsia" w:ascii="宋体" w:hAnsi="宋体" w:cs="宋体"/>
                <w:b/>
                <w:sz w:val="21"/>
                <w:szCs w:val="21"/>
                <w:highlight w:val="none"/>
                <w:u w:val="single"/>
                <w:shd w:val="pct10" w:color="auto" w:fill="FFFFFF"/>
                <w:lang w:val="en-US" w:eastAsia="zh-CN"/>
              </w:rPr>
              <w:t>5</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4</w:t>
            </w:r>
            <w:r>
              <w:rPr>
                <w:rFonts w:hint="eastAsia" w:ascii="宋体" w:hAnsi="宋体" w:eastAsia="宋体" w:cs="宋体"/>
                <w:b/>
                <w:sz w:val="21"/>
                <w:szCs w:val="21"/>
                <w:highlight w:val="none"/>
                <w:u w:val="single"/>
                <w:shd w:val="pct10" w:color="auto" w:fill="FFFFFF"/>
              </w:rPr>
              <w:t>月-202</w:t>
            </w:r>
            <w:r>
              <w:rPr>
                <w:rFonts w:hint="eastAsia" w:ascii="宋体" w:hAnsi="宋体" w:eastAsia="宋体" w:cs="宋体"/>
                <w:b/>
                <w:sz w:val="21"/>
                <w:szCs w:val="21"/>
                <w:highlight w:val="none"/>
                <w:u w:val="single"/>
                <w:shd w:val="pct10" w:color="auto" w:fill="FFFFFF"/>
                <w:lang w:val="en-US" w:eastAsia="zh-CN"/>
              </w:rPr>
              <w:t>5</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6</w:t>
            </w:r>
            <w:r>
              <w:rPr>
                <w:rFonts w:hint="eastAsia" w:ascii="宋体" w:hAnsi="宋体" w:eastAsia="宋体" w:cs="宋体"/>
                <w:b/>
                <w:sz w:val="21"/>
                <w:szCs w:val="21"/>
                <w:highlight w:val="none"/>
                <w:u w:val="single"/>
                <w:shd w:val="pct10" w:color="auto" w:fill="FFFFFF"/>
              </w:rPr>
              <w:t>月投标人为其缴纳的社保证明材料。（如为社会保险机构盖章的网上打印件亦可），未按上述规定提供社保资料的不得分。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22B7A9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r>
      <w:tr w14:paraId="2E2F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5"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25A6AB0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985" w:type="dxa"/>
            <w:vMerge w:val="restart"/>
            <w:tcBorders>
              <w:top w:val="single" w:color="auto" w:sz="4" w:space="0"/>
              <w:left w:val="single" w:color="auto" w:sz="4" w:space="0"/>
              <w:right w:val="single" w:color="auto" w:sz="4" w:space="0"/>
            </w:tcBorders>
            <w:noWrap w:val="0"/>
            <w:vAlign w:val="center"/>
          </w:tcPr>
          <w:p w14:paraId="4F36836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项目组人员配备（不含项目负责人、技术负责人）</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387A335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施工员具有住房和城乡建设领域施工现场专业人员（</w:t>
            </w:r>
            <w:r>
              <w:rPr>
                <w:rFonts w:hint="eastAsia" w:ascii="宋体" w:hAnsi="宋体" w:cs="宋体"/>
                <w:bCs/>
                <w:sz w:val="21"/>
                <w:szCs w:val="21"/>
                <w:highlight w:val="none"/>
                <w:lang w:eastAsia="zh-CN"/>
              </w:rPr>
              <w:t>装饰装修</w:t>
            </w:r>
            <w:r>
              <w:rPr>
                <w:rFonts w:hint="eastAsia" w:ascii="宋体" w:hAnsi="宋体" w:eastAsia="宋体" w:cs="宋体"/>
                <w:bCs/>
                <w:sz w:val="21"/>
                <w:szCs w:val="21"/>
                <w:highlight w:val="none"/>
              </w:rPr>
              <w:t>施工员）职业培训合格证的得2分，提供工程师及以上（建筑相关专业）证书的得1分，最多得3分；</w:t>
            </w:r>
          </w:p>
        </w:tc>
        <w:tc>
          <w:tcPr>
            <w:tcW w:w="760" w:type="dxa"/>
            <w:tcBorders>
              <w:top w:val="single" w:color="auto" w:sz="4" w:space="0"/>
              <w:left w:val="single" w:color="auto" w:sz="4" w:space="0"/>
              <w:right w:val="single" w:color="auto" w:sz="4" w:space="0"/>
            </w:tcBorders>
            <w:noWrap w:val="0"/>
            <w:vAlign w:val="center"/>
          </w:tcPr>
          <w:p w14:paraId="172CEB3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sz w:val="21"/>
                <w:szCs w:val="21"/>
                <w:highlight w:val="none"/>
                <w:u w:val="single"/>
                <w:shd w:val="pct10" w:color="auto" w:fill="FFFFFF"/>
                <w:lang w:val="en-US" w:eastAsia="zh-CN"/>
              </w:rPr>
            </w:pPr>
            <w:r>
              <w:rPr>
                <w:rFonts w:hint="eastAsia" w:ascii="宋体" w:hAnsi="宋体" w:eastAsia="宋体" w:cs="宋体"/>
                <w:bCs/>
                <w:sz w:val="21"/>
                <w:szCs w:val="21"/>
                <w:highlight w:val="none"/>
                <w:lang w:val="en-US" w:eastAsia="zh-CN"/>
              </w:rPr>
              <w:t>0-3分</w:t>
            </w:r>
          </w:p>
        </w:tc>
      </w:tr>
      <w:tr w14:paraId="62C3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25" w:hRule="atLeast"/>
          <w:jc w:val="center"/>
        </w:trPr>
        <w:tc>
          <w:tcPr>
            <w:tcW w:w="667" w:type="dxa"/>
            <w:vMerge w:val="continue"/>
            <w:tcBorders>
              <w:left w:val="single" w:color="auto" w:sz="4" w:space="0"/>
              <w:right w:val="single" w:color="auto" w:sz="4" w:space="0"/>
            </w:tcBorders>
            <w:noWrap w:val="0"/>
            <w:vAlign w:val="center"/>
          </w:tcPr>
          <w:p w14:paraId="0855E6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highlight w:val="none"/>
              </w:rPr>
            </w:pPr>
          </w:p>
        </w:tc>
        <w:tc>
          <w:tcPr>
            <w:tcW w:w="985" w:type="dxa"/>
            <w:vMerge w:val="continue"/>
            <w:tcBorders>
              <w:left w:val="single" w:color="auto" w:sz="4" w:space="0"/>
              <w:right w:val="single" w:color="auto" w:sz="4" w:space="0"/>
            </w:tcBorders>
            <w:noWrap w:val="0"/>
            <w:vAlign w:val="center"/>
          </w:tcPr>
          <w:p w14:paraId="30D4CB6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highlight w:val="none"/>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74926C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rPr>
              <w:t>质量员具有住房和城乡建设领域施工现场专业人员（</w:t>
            </w:r>
            <w:r>
              <w:rPr>
                <w:rFonts w:hint="eastAsia" w:ascii="宋体" w:hAnsi="宋体" w:cs="宋体"/>
                <w:bCs/>
                <w:sz w:val="21"/>
                <w:szCs w:val="21"/>
                <w:highlight w:val="none"/>
                <w:lang w:eastAsia="zh-CN"/>
              </w:rPr>
              <w:t>装饰装修</w:t>
            </w:r>
            <w:r>
              <w:rPr>
                <w:rFonts w:hint="eastAsia" w:ascii="宋体" w:hAnsi="宋体" w:eastAsia="宋体" w:cs="宋体"/>
                <w:bCs/>
                <w:sz w:val="21"/>
                <w:szCs w:val="21"/>
                <w:highlight w:val="none"/>
              </w:rPr>
              <w:t>质量员）职业培训合格证的得2分，提供工程师及以上（建筑相关专业）证书的得1分，最多得3分；</w:t>
            </w:r>
          </w:p>
        </w:tc>
        <w:tc>
          <w:tcPr>
            <w:tcW w:w="760" w:type="dxa"/>
            <w:tcBorders>
              <w:left w:val="single" w:color="auto" w:sz="4" w:space="0"/>
              <w:right w:val="single" w:color="auto" w:sz="4" w:space="0"/>
            </w:tcBorders>
            <w:noWrap w:val="0"/>
            <w:vAlign w:val="center"/>
          </w:tcPr>
          <w:p w14:paraId="5BBBE22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154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67" w:type="dxa"/>
            <w:vMerge w:val="continue"/>
            <w:tcBorders>
              <w:left w:val="single" w:color="auto" w:sz="4" w:space="0"/>
              <w:right w:val="single" w:color="auto" w:sz="4" w:space="0"/>
            </w:tcBorders>
            <w:noWrap w:val="0"/>
            <w:vAlign w:val="center"/>
          </w:tcPr>
          <w:p w14:paraId="1625198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right w:val="single" w:color="auto" w:sz="4" w:space="0"/>
            </w:tcBorders>
            <w:noWrap w:val="0"/>
            <w:vAlign w:val="center"/>
          </w:tcPr>
          <w:p w14:paraId="6D6C6F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1E42520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lang w:val="fr"/>
              </w:rPr>
              <w:t>专职安全生产管理人员</w:t>
            </w:r>
            <w:r>
              <w:rPr>
                <w:rFonts w:hint="eastAsia" w:ascii="宋体" w:hAnsi="宋体" w:eastAsia="宋体" w:cs="宋体"/>
                <w:bCs/>
                <w:sz w:val="21"/>
                <w:szCs w:val="21"/>
                <w:highlight w:val="none"/>
              </w:rPr>
              <w:t>具有安全生产考核合格证书（C类证书）的得2分，提供工程师及以上（建筑</w:t>
            </w:r>
            <w:r>
              <w:rPr>
                <w:rFonts w:hint="eastAsia" w:ascii="宋体" w:hAnsi="宋体" w:cs="宋体"/>
                <w:bCs/>
                <w:sz w:val="21"/>
                <w:szCs w:val="21"/>
                <w:highlight w:val="none"/>
                <w:lang w:eastAsia="zh-CN"/>
              </w:rPr>
              <w:t>相</w:t>
            </w:r>
            <w:r>
              <w:rPr>
                <w:rFonts w:hint="eastAsia" w:ascii="宋体" w:hAnsi="宋体" w:eastAsia="宋体" w:cs="宋体"/>
                <w:bCs/>
                <w:sz w:val="21"/>
                <w:szCs w:val="21"/>
                <w:highlight w:val="none"/>
              </w:rPr>
              <w:t>关专业）证书的得1分，最多得3分；</w:t>
            </w:r>
          </w:p>
        </w:tc>
        <w:tc>
          <w:tcPr>
            <w:tcW w:w="760" w:type="dxa"/>
            <w:tcBorders>
              <w:left w:val="single" w:color="auto" w:sz="4" w:space="0"/>
              <w:right w:val="single" w:color="auto" w:sz="4" w:space="0"/>
            </w:tcBorders>
            <w:noWrap w:val="0"/>
            <w:vAlign w:val="center"/>
          </w:tcPr>
          <w:p w14:paraId="7934C0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5DD7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0" w:hRule="atLeast"/>
          <w:jc w:val="center"/>
        </w:trPr>
        <w:tc>
          <w:tcPr>
            <w:tcW w:w="667" w:type="dxa"/>
            <w:vMerge w:val="continue"/>
            <w:tcBorders>
              <w:left w:val="single" w:color="auto" w:sz="4" w:space="0"/>
              <w:right w:val="single" w:color="auto" w:sz="4" w:space="0"/>
            </w:tcBorders>
            <w:noWrap w:val="0"/>
            <w:vAlign w:val="center"/>
          </w:tcPr>
          <w:p w14:paraId="7A44AD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right w:val="single" w:color="auto" w:sz="4" w:space="0"/>
            </w:tcBorders>
            <w:noWrap w:val="0"/>
            <w:vAlign w:val="center"/>
          </w:tcPr>
          <w:p w14:paraId="57E2321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5DD999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rPr>
              <w:t>预算员具有一级</w:t>
            </w:r>
            <w:r>
              <w:rPr>
                <w:rFonts w:hint="eastAsia" w:ascii="宋体" w:hAnsi="宋体" w:eastAsia="宋体" w:cs="宋体"/>
                <w:bCs/>
                <w:sz w:val="21"/>
                <w:szCs w:val="21"/>
                <w:highlight w:val="none"/>
                <w:lang w:val="fr"/>
              </w:rPr>
              <w:t>注册造价工程师</w:t>
            </w:r>
            <w:r>
              <w:rPr>
                <w:rFonts w:hint="eastAsia" w:ascii="宋体" w:hAnsi="宋体" w:eastAsia="宋体" w:cs="宋体"/>
                <w:bCs/>
                <w:sz w:val="21"/>
                <w:szCs w:val="21"/>
                <w:highlight w:val="none"/>
              </w:rPr>
              <w:t>证书的得3分，二级注册造价工程师的得1分，最多得3分。</w:t>
            </w:r>
          </w:p>
        </w:tc>
        <w:tc>
          <w:tcPr>
            <w:tcW w:w="760" w:type="dxa"/>
            <w:tcBorders>
              <w:left w:val="single" w:color="auto" w:sz="4" w:space="0"/>
              <w:bottom w:val="single" w:color="auto" w:sz="4" w:space="0"/>
              <w:right w:val="single" w:color="auto" w:sz="4" w:space="0"/>
            </w:tcBorders>
            <w:noWrap w:val="0"/>
            <w:vAlign w:val="center"/>
          </w:tcPr>
          <w:p w14:paraId="6BF2C21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3813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8" w:hRule="atLeast"/>
          <w:jc w:val="center"/>
        </w:trPr>
        <w:tc>
          <w:tcPr>
            <w:tcW w:w="667" w:type="dxa"/>
            <w:vMerge w:val="continue"/>
            <w:tcBorders>
              <w:left w:val="single" w:color="auto" w:sz="4" w:space="0"/>
              <w:bottom w:val="single" w:color="auto" w:sz="4" w:space="0"/>
              <w:right w:val="single" w:color="auto" w:sz="4" w:space="0"/>
            </w:tcBorders>
            <w:noWrap w:val="0"/>
            <w:vAlign w:val="center"/>
          </w:tcPr>
          <w:p w14:paraId="5C77999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bottom w:val="single" w:color="auto" w:sz="4" w:space="0"/>
              <w:right w:val="single" w:color="auto" w:sz="4" w:space="0"/>
            </w:tcBorders>
            <w:noWrap w:val="0"/>
            <w:vAlign w:val="center"/>
          </w:tcPr>
          <w:p w14:paraId="194CC0B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8325" w:type="dxa"/>
            <w:gridSpan w:val="2"/>
            <w:tcBorders>
              <w:top w:val="single" w:color="auto" w:sz="4" w:space="0"/>
              <w:left w:val="single" w:color="auto" w:sz="4" w:space="0"/>
              <w:bottom w:val="single" w:color="auto" w:sz="4" w:space="0"/>
              <w:right w:val="single" w:color="auto" w:sz="4" w:space="0"/>
            </w:tcBorders>
            <w:noWrap w:val="0"/>
            <w:vAlign w:val="center"/>
          </w:tcPr>
          <w:p w14:paraId="6705AB5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pacing w:val="-4"/>
                <w:kern w:val="0"/>
                <w:sz w:val="21"/>
                <w:szCs w:val="21"/>
                <w:highlight w:val="none"/>
                <w:u w:val="single"/>
                <w:shd w:val="pct10" w:color="auto" w:fill="FFFFFF"/>
              </w:rPr>
            </w:pPr>
            <w:r>
              <w:rPr>
                <w:rFonts w:hint="eastAsia" w:ascii="宋体" w:hAnsi="宋体" w:eastAsia="宋体" w:cs="宋体"/>
                <w:b/>
                <w:spacing w:val="-4"/>
                <w:kern w:val="0"/>
                <w:sz w:val="21"/>
                <w:szCs w:val="21"/>
                <w:highlight w:val="none"/>
                <w:u w:val="single"/>
                <w:shd w:val="pct10" w:color="auto" w:fill="FFFFFF"/>
              </w:rPr>
              <w:t>备注：</w:t>
            </w:r>
          </w:p>
          <w:p w14:paraId="0300D3D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1</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上述所有证书必须真实、合规，在有效期内。</w:t>
            </w:r>
          </w:p>
          <w:p w14:paraId="5EEF55F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2</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投标文件中须提供清晰可辨的证书原件彩色扫描件并加盖投标人公章，</w:t>
            </w:r>
            <w:r>
              <w:rPr>
                <w:rFonts w:hint="eastAsia" w:ascii="宋体" w:hAnsi="宋体" w:cs="宋体"/>
                <w:b/>
                <w:sz w:val="21"/>
                <w:szCs w:val="21"/>
                <w:highlight w:val="none"/>
                <w:u w:val="single"/>
                <w:shd w:val="pct10" w:color="auto" w:fill="FFFFFF"/>
                <w:lang w:eastAsia="zh-CN"/>
              </w:rPr>
              <w:t>否则</w:t>
            </w:r>
            <w:r>
              <w:rPr>
                <w:rFonts w:hint="eastAsia" w:ascii="宋体" w:hAnsi="宋体" w:eastAsia="宋体" w:cs="宋体"/>
                <w:b/>
                <w:sz w:val="21"/>
                <w:szCs w:val="21"/>
                <w:highlight w:val="none"/>
                <w:u w:val="single"/>
                <w:shd w:val="pct10" w:color="auto" w:fill="FFFFFF"/>
              </w:rPr>
              <w:t>不得分。</w:t>
            </w:r>
          </w:p>
          <w:p w14:paraId="4139041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3</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如投标人提供的资料扫描件因模糊不清而造成评标委员会在评审时做出对投标人不利的评审由投标人自行承担。</w:t>
            </w:r>
          </w:p>
          <w:p w14:paraId="11310FD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
                <w:sz w:val="21"/>
                <w:szCs w:val="21"/>
                <w:highlight w:val="none"/>
                <w:u w:val="single"/>
                <w:shd w:val="pct10" w:color="auto" w:fill="FFFFFF"/>
              </w:rPr>
              <w:t>4</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提供近2025年4月-2025年6月投标人为其缴纳的社保证明材料。（如为社会保险机构盖章的网上打印件亦可），未按上述规定提供社保资料的不得分。</w:t>
            </w:r>
          </w:p>
        </w:tc>
      </w:tr>
      <w:tr w14:paraId="7AA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6857851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985" w:type="dxa"/>
            <w:vMerge w:val="restart"/>
            <w:tcBorders>
              <w:top w:val="single" w:color="auto" w:sz="4" w:space="0"/>
              <w:left w:val="single" w:color="auto" w:sz="4" w:space="0"/>
              <w:right w:val="single" w:color="auto" w:sz="4" w:space="0"/>
            </w:tcBorders>
            <w:noWrap w:val="0"/>
            <w:vAlign w:val="center"/>
          </w:tcPr>
          <w:p w14:paraId="5EDA35D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施工方案</w:t>
            </w:r>
          </w:p>
        </w:tc>
        <w:tc>
          <w:tcPr>
            <w:tcW w:w="7565" w:type="dxa"/>
            <w:tcBorders>
              <w:top w:val="single" w:color="auto" w:sz="4" w:space="0"/>
              <w:left w:val="single" w:color="auto" w:sz="4" w:space="0"/>
              <w:right w:val="single" w:color="auto" w:sz="4" w:space="0"/>
            </w:tcBorders>
            <w:noWrap w:val="0"/>
            <w:vAlign w:val="center"/>
          </w:tcPr>
          <w:p w14:paraId="2DC910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施工总体部署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根据供应商提供的针对本项目的特点提出合理的项目总体施工方案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、总体目标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、总平面布置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进行打分。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C91695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1251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continue"/>
            <w:tcBorders>
              <w:left w:val="single" w:color="auto" w:sz="4" w:space="0"/>
              <w:right w:val="single" w:color="auto" w:sz="4" w:space="0"/>
            </w:tcBorders>
            <w:noWrap w:val="0"/>
            <w:vAlign w:val="center"/>
          </w:tcPr>
          <w:p w14:paraId="5E0542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209F5A8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3164797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施工进度</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针对本工程施工进度计划管理制度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、施工工期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、总进度计划</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、施工进度计划横道图</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、劳动力计划</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等进行打分。</w:t>
            </w:r>
          </w:p>
        </w:tc>
        <w:tc>
          <w:tcPr>
            <w:tcW w:w="760" w:type="dxa"/>
            <w:tcBorders>
              <w:top w:val="single" w:color="auto" w:sz="4" w:space="0"/>
              <w:left w:val="single" w:color="auto" w:sz="4" w:space="0"/>
              <w:right w:val="single" w:color="auto" w:sz="4" w:space="0"/>
            </w:tcBorders>
            <w:noWrap w:val="0"/>
            <w:vAlign w:val="center"/>
          </w:tcPr>
          <w:p w14:paraId="1EAC21A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5B56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2AAD913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4C4BB52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top"/>
          </w:tcPr>
          <w:p w14:paraId="285F914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项目施工方法、技术措施</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w:t>
            </w:r>
            <w:r>
              <w:rPr>
                <w:rFonts w:hint="eastAsia" w:ascii="宋体" w:hAnsi="宋体" w:eastAsia="宋体" w:cs="宋体"/>
                <w:bCs/>
                <w:sz w:val="21"/>
                <w:szCs w:val="21"/>
                <w:highlight w:val="none"/>
              </w:rPr>
              <w:t>的</w:t>
            </w:r>
            <w:r>
              <w:rPr>
                <w:rFonts w:hint="eastAsia" w:ascii="宋体" w:hAnsi="宋体" w:eastAsia="宋体" w:cs="宋体"/>
                <w:sz w:val="21"/>
                <w:szCs w:val="21"/>
                <w:highlight w:val="none"/>
              </w:rPr>
              <w:t>施工方法</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及技术措施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满足施工要求等进行综合评分。</w:t>
            </w:r>
          </w:p>
        </w:tc>
        <w:tc>
          <w:tcPr>
            <w:tcW w:w="760" w:type="dxa"/>
            <w:tcBorders>
              <w:top w:val="single" w:color="auto" w:sz="4" w:space="0"/>
              <w:left w:val="single" w:color="auto" w:sz="4" w:space="0"/>
              <w:right w:val="single" w:color="auto" w:sz="4" w:space="0"/>
            </w:tcBorders>
            <w:noWrap w:val="0"/>
            <w:vAlign w:val="center"/>
          </w:tcPr>
          <w:p w14:paraId="75E738D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4DBE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60" w:hRule="atLeast"/>
          <w:jc w:val="center"/>
        </w:trPr>
        <w:tc>
          <w:tcPr>
            <w:tcW w:w="667" w:type="dxa"/>
            <w:vMerge w:val="continue"/>
            <w:tcBorders>
              <w:left w:val="single" w:color="auto" w:sz="4" w:space="0"/>
              <w:right w:val="single" w:color="auto" w:sz="4" w:space="0"/>
            </w:tcBorders>
            <w:noWrap w:val="0"/>
            <w:vAlign w:val="center"/>
          </w:tcPr>
          <w:p w14:paraId="020D92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3B8DC29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top"/>
          </w:tcPr>
          <w:p w14:paraId="2B8D2E1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重点部位施工方案及安全保证措施</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w:t>
            </w:r>
            <w:r>
              <w:rPr>
                <w:rFonts w:hint="eastAsia" w:ascii="宋体" w:hAnsi="宋体" w:eastAsia="宋体" w:cs="宋体"/>
                <w:sz w:val="21"/>
                <w:szCs w:val="21"/>
                <w:highlight w:val="none"/>
              </w:rPr>
              <w:t>提供的针对本工程的重点部位的施工方案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及安全保证措施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有针对性等进行综合评分。</w:t>
            </w:r>
          </w:p>
        </w:tc>
        <w:tc>
          <w:tcPr>
            <w:tcW w:w="760" w:type="dxa"/>
            <w:tcBorders>
              <w:top w:val="single" w:color="auto" w:sz="4" w:space="0"/>
              <w:left w:val="single" w:color="auto" w:sz="4" w:space="0"/>
              <w:right w:val="single" w:color="auto" w:sz="4" w:space="0"/>
            </w:tcBorders>
            <w:noWrap w:val="0"/>
            <w:vAlign w:val="center"/>
          </w:tcPr>
          <w:p w14:paraId="3649953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6F68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2E22ECF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1347408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1663520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施工质量保证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根据供应商提供的针对本工程的施工质量的控制和检验手段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是否完善、全面、科学、可靠，原材料、半成品的质量保证措施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是否可靠等进行综合评分。</w:t>
            </w:r>
          </w:p>
        </w:tc>
        <w:tc>
          <w:tcPr>
            <w:tcW w:w="760" w:type="dxa"/>
            <w:tcBorders>
              <w:top w:val="single" w:color="auto" w:sz="4" w:space="0"/>
              <w:left w:val="single" w:color="auto" w:sz="4" w:space="0"/>
              <w:right w:val="single" w:color="auto" w:sz="4" w:space="0"/>
            </w:tcBorders>
            <w:noWrap w:val="0"/>
            <w:vAlign w:val="center"/>
          </w:tcPr>
          <w:p w14:paraId="58F1D93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31EC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5301E55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13A5A6D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62A9F4A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安全生产方案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根据供应商提供的针对本工程的确保安全生产方案是否具有合理性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w:t>
            </w:r>
          </w:p>
        </w:tc>
        <w:tc>
          <w:tcPr>
            <w:tcW w:w="760" w:type="dxa"/>
            <w:tcBorders>
              <w:top w:val="single" w:color="auto" w:sz="4" w:space="0"/>
              <w:left w:val="single" w:color="auto" w:sz="4" w:space="0"/>
              <w:right w:val="single" w:color="auto" w:sz="4" w:space="0"/>
            </w:tcBorders>
            <w:noWrap w:val="0"/>
            <w:vAlign w:val="center"/>
          </w:tcPr>
          <w:p w14:paraId="1B9BD4D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4838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43B781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002607B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71FCFC9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文明施工方案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根据供应商提供的针对本工程的文明施工方案是否具有合理性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right w:val="single" w:color="auto" w:sz="4" w:space="0"/>
            </w:tcBorders>
            <w:noWrap w:val="0"/>
            <w:vAlign w:val="center"/>
          </w:tcPr>
          <w:p w14:paraId="0D22CBA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23D9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1643291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985" w:type="dxa"/>
            <w:vMerge w:val="restart"/>
            <w:tcBorders>
              <w:top w:val="single" w:color="auto" w:sz="4" w:space="0"/>
              <w:left w:val="single" w:color="auto" w:sz="4" w:space="0"/>
              <w:right w:val="single" w:color="auto" w:sz="4" w:space="0"/>
            </w:tcBorders>
            <w:noWrap w:val="0"/>
            <w:vAlign w:val="center"/>
          </w:tcPr>
          <w:p w14:paraId="0655F4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项目重点、难点分析</w:t>
            </w:r>
          </w:p>
        </w:tc>
        <w:tc>
          <w:tcPr>
            <w:tcW w:w="7565" w:type="dxa"/>
            <w:tcBorders>
              <w:top w:val="single" w:color="auto" w:sz="4" w:space="0"/>
              <w:left w:val="single" w:color="auto" w:sz="4" w:space="0"/>
              <w:right w:val="single" w:color="auto" w:sz="4" w:space="0"/>
            </w:tcBorders>
            <w:noWrap w:val="0"/>
            <w:vAlign w:val="center"/>
          </w:tcPr>
          <w:p w14:paraId="2E3380F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针对本工程特点和难点分析是否具有针对性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20834B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353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continue"/>
            <w:tcBorders>
              <w:left w:val="single" w:color="auto" w:sz="4" w:space="0"/>
              <w:bottom w:val="single" w:color="auto" w:sz="4" w:space="0"/>
              <w:right w:val="single" w:color="auto" w:sz="4" w:space="0"/>
            </w:tcBorders>
            <w:noWrap w:val="0"/>
            <w:vAlign w:val="center"/>
          </w:tcPr>
          <w:p w14:paraId="4CFEFCB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bottom w:val="single" w:color="auto" w:sz="4" w:space="0"/>
              <w:right w:val="single" w:color="auto" w:sz="4" w:space="0"/>
            </w:tcBorders>
            <w:noWrap w:val="0"/>
            <w:vAlign w:val="center"/>
          </w:tcPr>
          <w:p w14:paraId="642EC5C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bottom w:val="single" w:color="auto" w:sz="4" w:space="0"/>
              <w:right w:val="single" w:color="auto" w:sz="4" w:space="0"/>
            </w:tcBorders>
            <w:noWrap w:val="0"/>
            <w:vAlign w:val="center"/>
          </w:tcPr>
          <w:p w14:paraId="25B80D8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针对本工程的特点和难点的解决措施内容是否完整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，是否具有针对性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7D2BD2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r w14:paraId="1AEE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top w:val="single" w:color="auto" w:sz="4" w:space="0"/>
              <w:left w:val="single" w:color="auto" w:sz="4" w:space="0"/>
              <w:right w:val="single" w:color="auto" w:sz="4" w:space="0"/>
            </w:tcBorders>
            <w:noWrap w:val="0"/>
            <w:vAlign w:val="center"/>
          </w:tcPr>
          <w:p w14:paraId="1A8FAE9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985" w:type="dxa"/>
            <w:tcBorders>
              <w:top w:val="single" w:color="auto" w:sz="4" w:space="0"/>
              <w:left w:val="single" w:color="auto" w:sz="4" w:space="0"/>
              <w:right w:val="single" w:color="auto" w:sz="4" w:space="0"/>
            </w:tcBorders>
            <w:noWrap w:val="0"/>
            <w:vAlign w:val="center"/>
          </w:tcPr>
          <w:p w14:paraId="060639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应急处置方案</w:t>
            </w:r>
          </w:p>
        </w:tc>
        <w:tc>
          <w:tcPr>
            <w:tcW w:w="7565" w:type="dxa"/>
            <w:tcBorders>
              <w:top w:val="single" w:color="auto" w:sz="4" w:space="0"/>
              <w:left w:val="single" w:color="auto" w:sz="4" w:space="0"/>
              <w:right w:val="single" w:color="auto" w:sz="4" w:space="0"/>
            </w:tcBorders>
            <w:noWrap w:val="0"/>
            <w:vAlign w:val="center"/>
          </w:tcPr>
          <w:p w14:paraId="6A2DA8F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针对本工程突发性事件应急响应方案的先进性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、科学性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等由进行综合评分。</w:t>
            </w:r>
          </w:p>
        </w:tc>
        <w:tc>
          <w:tcPr>
            <w:tcW w:w="760" w:type="dxa"/>
            <w:tcBorders>
              <w:top w:val="single" w:color="auto" w:sz="4" w:space="0"/>
              <w:left w:val="single" w:color="auto" w:sz="4" w:space="0"/>
              <w:right w:val="single" w:color="auto" w:sz="4" w:space="0"/>
            </w:tcBorders>
            <w:noWrap w:val="0"/>
            <w:vAlign w:val="center"/>
          </w:tcPr>
          <w:p w14:paraId="55BE3E5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14:paraId="429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top w:val="single" w:color="auto" w:sz="4" w:space="0"/>
              <w:left w:val="single" w:color="auto" w:sz="4" w:space="0"/>
              <w:right w:val="single" w:color="auto" w:sz="4" w:space="0"/>
            </w:tcBorders>
            <w:noWrap w:val="0"/>
            <w:vAlign w:val="center"/>
          </w:tcPr>
          <w:p w14:paraId="6E4C2D2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985" w:type="dxa"/>
            <w:tcBorders>
              <w:top w:val="single" w:color="auto" w:sz="4" w:space="0"/>
              <w:left w:val="single" w:color="auto" w:sz="4" w:space="0"/>
              <w:right w:val="single" w:color="auto" w:sz="4" w:space="0"/>
            </w:tcBorders>
            <w:noWrap w:val="0"/>
            <w:vAlign w:val="center"/>
          </w:tcPr>
          <w:p w14:paraId="1D6503C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tc>
        <w:tc>
          <w:tcPr>
            <w:tcW w:w="7565" w:type="dxa"/>
            <w:tcBorders>
              <w:top w:val="single" w:color="auto" w:sz="4" w:space="0"/>
              <w:left w:val="single" w:color="auto" w:sz="4" w:space="0"/>
              <w:right w:val="single" w:color="auto" w:sz="4" w:space="0"/>
            </w:tcBorders>
            <w:noWrap w:val="0"/>
            <w:vAlign w:val="center"/>
          </w:tcPr>
          <w:p w14:paraId="72A0541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bCs/>
                <w:sz w:val="21"/>
                <w:szCs w:val="21"/>
                <w:highlight w:val="none"/>
              </w:rPr>
              <w:t>供应商提供的</w:t>
            </w:r>
            <w:r>
              <w:rPr>
                <w:rFonts w:hint="eastAsia" w:ascii="宋体" w:hAnsi="宋体" w:eastAsia="宋体" w:cs="宋体"/>
                <w:sz w:val="21"/>
                <w:szCs w:val="21"/>
                <w:highlight w:val="none"/>
              </w:rPr>
              <w:t>针对本工程的合理化建议，建议是否完整全面（0-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可执行性</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强（0-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建议创造</w:t>
            </w:r>
            <w:r>
              <w:rPr>
                <w:rFonts w:hint="eastAsia" w:ascii="宋体" w:hAnsi="宋体" w:cs="宋体"/>
                <w:sz w:val="21"/>
                <w:szCs w:val="21"/>
                <w:highlight w:val="none"/>
                <w:lang w:eastAsia="zh-CN"/>
              </w:rPr>
              <w:t>是否有</w:t>
            </w:r>
            <w:r>
              <w:rPr>
                <w:rFonts w:hint="eastAsia" w:ascii="宋体" w:hAnsi="宋体" w:eastAsia="宋体" w:cs="宋体"/>
                <w:sz w:val="21"/>
                <w:szCs w:val="21"/>
                <w:highlight w:val="none"/>
              </w:rPr>
              <w:t>价值（0-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分）等进行综合评分。</w:t>
            </w:r>
          </w:p>
        </w:tc>
        <w:tc>
          <w:tcPr>
            <w:tcW w:w="760" w:type="dxa"/>
            <w:tcBorders>
              <w:top w:val="single" w:color="auto" w:sz="4" w:space="0"/>
              <w:left w:val="single" w:color="auto" w:sz="4" w:space="0"/>
              <w:right w:val="single" w:color="auto" w:sz="4" w:space="0"/>
            </w:tcBorders>
            <w:noWrap w:val="0"/>
            <w:vAlign w:val="center"/>
          </w:tcPr>
          <w:p w14:paraId="4A86F4F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r w14:paraId="292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8" w:hRule="atLeast"/>
          <w:jc w:val="center"/>
        </w:trPr>
        <w:tc>
          <w:tcPr>
            <w:tcW w:w="667" w:type="dxa"/>
            <w:tcBorders>
              <w:left w:val="single" w:color="auto" w:sz="4" w:space="0"/>
              <w:bottom w:val="single" w:color="auto" w:sz="4" w:space="0"/>
              <w:right w:val="single" w:color="auto" w:sz="4" w:space="0"/>
            </w:tcBorders>
            <w:noWrap w:val="0"/>
            <w:vAlign w:val="center"/>
          </w:tcPr>
          <w:p w14:paraId="3EB4E2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985" w:type="dxa"/>
            <w:tcBorders>
              <w:left w:val="single" w:color="auto" w:sz="4" w:space="0"/>
              <w:bottom w:val="single" w:color="auto" w:sz="4" w:space="0"/>
              <w:right w:val="single" w:color="auto" w:sz="4" w:space="0"/>
            </w:tcBorders>
            <w:noWrap w:val="0"/>
            <w:vAlign w:val="center"/>
          </w:tcPr>
          <w:p w14:paraId="27F0DEC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保修期服务方案</w:t>
            </w:r>
          </w:p>
        </w:tc>
        <w:tc>
          <w:tcPr>
            <w:tcW w:w="7565" w:type="dxa"/>
            <w:tcBorders>
              <w:left w:val="single" w:color="auto" w:sz="4" w:space="0"/>
              <w:bottom w:val="single" w:color="auto" w:sz="4" w:space="0"/>
              <w:right w:val="single" w:color="auto" w:sz="4" w:space="0"/>
            </w:tcBorders>
            <w:noWrap w:val="0"/>
            <w:vAlign w:val="center"/>
          </w:tcPr>
          <w:p w14:paraId="55DAE45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针对本工程保修期服务方案（0-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分）、服务承诺（0-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分）、服务网点便捷情况（0-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分）、优惠措施（0-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78C840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bl>
    <w:p w14:paraId="4AE6833D">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提示：</w:t>
      </w:r>
    </w:p>
    <w:p w14:paraId="110C252C">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47966192">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2.供应商提交的所有响应文件、资料（包括所有证书、合同、报告等）都是准确、真实、合规的，如提供虚假资料，供应商需承担一切后果。</w:t>
      </w:r>
    </w:p>
    <w:p w14:paraId="0650AF9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3.为了评审工作更加优质、高效，响应文件张数建议不要超过300张。</w:t>
      </w:r>
    </w:p>
    <w:p w14:paraId="5F2B0AA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hAnsi="宋体" w:cs="宋体"/>
          <w:color w:val="000000" w:themeColor="text1"/>
          <w:sz w:val="21"/>
          <w:szCs w:val="21"/>
          <w:lang w:val="zh-CN" w:eastAsia="zh-CN"/>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r>
        <w:rPr>
          <w:rFonts w:hint="eastAsia" w:ascii="宋体" w:hAnsi="宋体" w:cs="宋体"/>
          <w:b/>
          <w:bCs/>
          <w:color w:val="000000" w:themeColor="text1"/>
          <w:szCs w:val="21"/>
          <w:u w:val="single"/>
          <w:shd w:val="pct10" w:color="auto" w:fill="FFFFFF"/>
          <w:lang w:val="en-US" w:eastAsia="zh-CN"/>
          <w14:textFill>
            <w14:solidFill>
              <w14:schemeClr w14:val="tx1"/>
            </w14:solidFill>
          </w14:textFill>
        </w:rPr>
        <w:t>。</w:t>
      </w:r>
    </w:p>
    <w:p w14:paraId="00D5A707">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（三）商务技术分的计算方式</w:t>
      </w:r>
    </w:p>
    <w:p w14:paraId="0A02D3F5">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商务技术分按照磋商小组成员的独立评分结果汇总后，取全部磋商小组成员评分值的算术平均分，计算公式为：</w:t>
      </w:r>
    </w:p>
    <w:p w14:paraId="6AC012C7">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商务技术分=（磋商小组所有成员评分合计数）/（磋商小组组成人员数）</w:t>
      </w:r>
    </w:p>
    <w:p w14:paraId="738CD961">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三、供应商义务</w:t>
      </w:r>
    </w:p>
    <w:p w14:paraId="7EF39A82">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bCs/>
          <w:color w:val="000000"/>
          <w:sz w:val="21"/>
          <w:szCs w:val="21"/>
        </w:rPr>
      </w:pPr>
      <w:r>
        <w:rPr>
          <w:rFonts w:hint="eastAsia" w:hAnsi="宋体" w:cs="宋体"/>
          <w:color w:val="000000" w:themeColor="text1"/>
          <w:sz w:val="21"/>
          <w:szCs w:val="21"/>
          <w:lang w:val="en-US" w:eastAsia="zh-CN"/>
          <w14:textFill>
            <w14:solidFill>
              <w14:schemeClr w14:val="tx1"/>
            </w14:solidFill>
          </w14:textFill>
        </w:rPr>
        <w:t>评标期间，供应商应随时随地答复磋商小组的询标，解答包括有关的商务、技术问题等。</w:t>
      </w:r>
    </w:p>
    <w:p w14:paraId="0208CC1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cs="宋体"/>
          <w:b/>
          <w:szCs w:val="21"/>
        </w:rPr>
      </w:pPr>
      <w:r>
        <w:rPr>
          <w:rFonts w:hint="eastAsia" w:ascii="宋体" w:hAnsi="宋体" w:cs="宋体"/>
          <w:b/>
          <w:color w:val="000000"/>
          <w:szCs w:val="21"/>
        </w:rPr>
        <w:br w:type="page"/>
      </w:r>
      <w:r>
        <w:rPr>
          <w:rFonts w:hint="eastAsia" w:ascii="宋体" w:hAnsi="宋体" w:cs="宋体"/>
          <w:b/>
          <w:szCs w:val="21"/>
        </w:rPr>
        <w:t>采购项目评分索引表</w:t>
      </w:r>
    </w:p>
    <w:p w14:paraId="6825AFCC">
      <w:pPr>
        <w:keepNext w:val="0"/>
        <w:keepLines w:val="0"/>
        <w:pageBreakBefore w:val="0"/>
        <w:kinsoku/>
        <w:wordWrap/>
        <w:overflowPunct/>
        <w:topLinePunct w:val="0"/>
        <w:autoSpaceDE/>
        <w:autoSpaceDN/>
        <w:bidi w:val="0"/>
        <w:adjustRightInd/>
        <w:snapToGrid w:val="0"/>
        <w:spacing w:before="100" w:beforeAutospacing="1" w:after="100" w:afterAutospacing="1" w:line="400" w:lineRule="exact"/>
        <w:textAlignment w:val="auto"/>
        <w:rPr>
          <w:rFonts w:hint="eastAsia" w:ascii="宋体" w:hAnsi="宋体" w:cs="宋体"/>
          <w:b/>
          <w:spacing w:val="-4"/>
          <w:szCs w:val="21"/>
          <w:shd w:val="pct10" w:color="auto" w:fill="FFFFFF"/>
        </w:rPr>
      </w:pPr>
      <w:r>
        <w:rPr>
          <w:rFonts w:hint="eastAsia" w:ascii="宋体" w:hAnsi="宋体" w:cs="宋体"/>
          <w:b/>
          <w:color w:val="000000" w:themeColor="text1"/>
          <w:spacing w:val="-4"/>
          <w:szCs w:val="21"/>
          <w14:textFill>
            <w14:solidFill>
              <w14:schemeClr w14:val="tx1"/>
            </w14:solidFill>
          </w14:textFill>
        </w:rPr>
        <w:t>（</w:t>
      </w:r>
      <w:r>
        <w:rPr>
          <w:rFonts w:hint="eastAsia" w:ascii="宋体" w:hAnsi="宋体" w:cs="宋体"/>
          <w:b/>
          <w:color w:val="000000" w:themeColor="text1"/>
          <w:spacing w:val="-4"/>
          <w:szCs w:val="21"/>
          <w:shd w:val="pct10" w:color="auto" w:fill="FFFFFF"/>
          <w14:textFill>
            <w14:solidFill>
              <w14:schemeClr w14:val="tx1"/>
            </w14:solidFill>
          </w14:textFill>
        </w:rPr>
        <w:t>重要提示：本采购项目</w:t>
      </w:r>
      <w:r>
        <w:rPr>
          <w:rFonts w:hint="eastAsia" w:ascii="宋体" w:hAnsi="宋体" w:cs="宋体"/>
          <w:b/>
          <w:spacing w:val="-4"/>
          <w:szCs w:val="21"/>
          <w:shd w:val="pct10" w:color="auto" w:fill="FFFFFF"/>
        </w:rPr>
        <w:t>评分索引表放在商务技术文件目录的前页，</w:t>
      </w:r>
      <w:r>
        <w:rPr>
          <w:rFonts w:hint="eastAsia" w:ascii="宋体" w:hAnsi="宋体" w:cs="宋体"/>
          <w:b/>
          <w:spacing w:val="-4"/>
          <w:szCs w:val="21"/>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cs="宋体"/>
          <w:b/>
          <w:spacing w:val="-4"/>
          <w:szCs w:val="21"/>
          <w:shd w:val="pct10" w:color="auto" w:fill="FFFFFF"/>
        </w:rPr>
        <w:t>)</w:t>
      </w:r>
    </w:p>
    <w:p w14:paraId="3799A63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szCs w:val="21"/>
        </w:rPr>
      </w:pPr>
      <w:r>
        <w:rPr>
          <w:rFonts w:hint="eastAsia" w:ascii="宋体" w:hAnsi="宋体" w:cs="宋体"/>
          <w:b/>
          <w:szCs w:val="21"/>
        </w:rPr>
        <w:t>项目名称：                               供应商名称：</w:t>
      </w:r>
    </w:p>
    <w:tbl>
      <w:tblPr>
        <w:tblStyle w:val="49"/>
        <w:tblW w:w="10736"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92"/>
        <w:gridCol w:w="1903"/>
        <w:gridCol w:w="816"/>
        <w:gridCol w:w="1125"/>
        <w:gridCol w:w="4537"/>
        <w:gridCol w:w="1097"/>
      </w:tblGrid>
      <w:tr w14:paraId="124B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61" w:type="dxa"/>
            <w:gridSpan w:val="3"/>
            <w:vAlign w:val="center"/>
          </w:tcPr>
          <w:p w14:paraId="5171DAA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评标内容</w:t>
            </w:r>
          </w:p>
        </w:tc>
        <w:tc>
          <w:tcPr>
            <w:tcW w:w="816" w:type="dxa"/>
            <w:vAlign w:val="center"/>
          </w:tcPr>
          <w:p w14:paraId="1605B15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1125" w:type="dxa"/>
            <w:vAlign w:val="center"/>
          </w:tcPr>
          <w:p w14:paraId="086C7AD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响应文件响应页码</w:t>
            </w:r>
          </w:p>
        </w:tc>
        <w:tc>
          <w:tcPr>
            <w:tcW w:w="4537" w:type="dxa"/>
            <w:tcBorders>
              <w:top w:val="single" w:color="auto" w:sz="4" w:space="0"/>
              <w:left w:val="nil"/>
              <w:bottom w:val="single" w:color="auto" w:sz="4" w:space="0"/>
              <w:right w:val="single" w:color="auto" w:sz="4" w:space="0"/>
            </w:tcBorders>
            <w:vAlign w:val="center"/>
          </w:tcPr>
          <w:p w14:paraId="2131007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供应商应标情况</w:t>
            </w:r>
          </w:p>
        </w:tc>
        <w:tc>
          <w:tcPr>
            <w:tcW w:w="1097" w:type="dxa"/>
            <w:tcBorders>
              <w:top w:val="single" w:color="auto" w:sz="4" w:space="0"/>
              <w:left w:val="nil"/>
              <w:bottom w:val="single" w:color="auto" w:sz="4" w:space="0"/>
              <w:right w:val="single" w:color="auto" w:sz="4" w:space="0"/>
            </w:tcBorders>
            <w:vAlign w:val="center"/>
          </w:tcPr>
          <w:p w14:paraId="315B0AF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供应商自评分值</w:t>
            </w:r>
          </w:p>
        </w:tc>
      </w:tr>
      <w:tr w14:paraId="0098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66" w:type="dxa"/>
            <w:vAlign w:val="center"/>
          </w:tcPr>
          <w:p w14:paraId="53384F9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795" w:type="dxa"/>
            <w:gridSpan w:val="2"/>
            <w:vAlign w:val="center"/>
          </w:tcPr>
          <w:p w14:paraId="4B4CFD0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投标人综合实力</w:t>
            </w:r>
          </w:p>
        </w:tc>
        <w:tc>
          <w:tcPr>
            <w:tcW w:w="816" w:type="dxa"/>
            <w:vAlign w:val="center"/>
          </w:tcPr>
          <w:p w14:paraId="1049B7F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0-6分</w:t>
            </w:r>
          </w:p>
        </w:tc>
        <w:tc>
          <w:tcPr>
            <w:tcW w:w="1125" w:type="dxa"/>
            <w:vAlign w:val="center"/>
          </w:tcPr>
          <w:p w14:paraId="4D3B56B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tcBorders>
              <w:top w:val="nil"/>
              <w:left w:val="nil"/>
              <w:bottom w:val="single" w:color="auto" w:sz="4" w:space="0"/>
              <w:right w:val="single" w:color="auto" w:sz="4" w:space="0"/>
            </w:tcBorders>
            <w:vAlign w:val="center"/>
          </w:tcPr>
          <w:p w14:paraId="4A08570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质量管理体系认证证书</w:t>
            </w:r>
            <w:r>
              <w:rPr>
                <w:rFonts w:hint="eastAsia" w:ascii="宋体" w:hAnsi="宋体" w:eastAsia="宋体" w:cs="宋体"/>
                <w:bCs/>
                <w:sz w:val="21"/>
                <w:szCs w:val="21"/>
                <w:highlight w:val="none"/>
                <w:lang w:eastAsia="zh-CN"/>
              </w:rPr>
              <w:t>（有或无）</w:t>
            </w:r>
          </w:p>
          <w:p w14:paraId="36E7DB05">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环境管理体系认证证书</w:t>
            </w:r>
            <w:r>
              <w:rPr>
                <w:rFonts w:hint="eastAsia" w:ascii="宋体" w:hAnsi="宋体" w:eastAsia="宋体" w:cs="宋体"/>
                <w:bCs/>
                <w:sz w:val="21"/>
                <w:szCs w:val="21"/>
                <w:highlight w:val="none"/>
                <w:lang w:eastAsia="zh-CN"/>
              </w:rPr>
              <w:t>（有或无）</w:t>
            </w:r>
          </w:p>
          <w:p w14:paraId="081ED30B">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职业健康安全管理体系认证证书</w:t>
            </w:r>
            <w:r>
              <w:rPr>
                <w:rFonts w:hint="eastAsia" w:ascii="宋体" w:hAnsi="宋体" w:eastAsia="宋体" w:cs="宋体"/>
                <w:bCs/>
                <w:sz w:val="21"/>
                <w:szCs w:val="21"/>
                <w:highlight w:val="none"/>
                <w:lang w:eastAsia="zh-CN"/>
              </w:rPr>
              <w:t>（有或无）</w:t>
            </w:r>
          </w:p>
        </w:tc>
        <w:tc>
          <w:tcPr>
            <w:tcW w:w="1097" w:type="dxa"/>
            <w:tcBorders>
              <w:top w:val="nil"/>
              <w:left w:val="nil"/>
              <w:bottom w:val="single" w:color="auto" w:sz="4" w:space="0"/>
              <w:right w:val="single" w:color="auto" w:sz="4" w:space="0"/>
            </w:tcBorders>
            <w:vAlign w:val="center"/>
          </w:tcPr>
          <w:p w14:paraId="1B2A8B1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r>
      <w:tr w14:paraId="6FB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66" w:type="dxa"/>
            <w:vAlign w:val="center"/>
          </w:tcPr>
          <w:p w14:paraId="71F218C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795" w:type="dxa"/>
            <w:gridSpan w:val="2"/>
            <w:vAlign w:val="center"/>
          </w:tcPr>
          <w:p w14:paraId="498EC76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业绩</w:t>
            </w:r>
          </w:p>
        </w:tc>
        <w:tc>
          <w:tcPr>
            <w:tcW w:w="816" w:type="dxa"/>
            <w:vAlign w:val="center"/>
          </w:tcPr>
          <w:p w14:paraId="524D948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0-2分</w:t>
            </w:r>
          </w:p>
        </w:tc>
        <w:tc>
          <w:tcPr>
            <w:tcW w:w="1125" w:type="dxa"/>
            <w:vAlign w:val="center"/>
          </w:tcPr>
          <w:p w14:paraId="04CF57FE">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tcBorders>
              <w:top w:val="nil"/>
              <w:left w:val="nil"/>
              <w:bottom w:val="single" w:color="auto" w:sz="4" w:space="0"/>
              <w:right w:val="single" w:color="auto" w:sz="4" w:space="0"/>
            </w:tcBorders>
            <w:vAlign w:val="center"/>
          </w:tcPr>
          <w:p w14:paraId="5A2F801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rPr>
              <w:t>业绩</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个</w:t>
            </w:r>
          </w:p>
        </w:tc>
        <w:tc>
          <w:tcPr>
            <w:tcW w:w="1097" w:type="dxa"/>
            <w:tcBorders>
              <w:top w:val="nil"/>
              <w:left w:val="nil"/>
              <w:bottom w:val="single" w:color="auto" w:sz="4" w:space="0"/>
              <w:right w:val="single" w:color="auto" w:sz="4" w:space="0"/>
            </w:tcBorders>
            <w:vAlign w:val="center"/>
          </w:tcPr>
          <w:p w14:paraId="7B394FF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r>
      <w:tr w14:paraId="11EC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6" w:type="dxa"/>
            <w:vMerge w:val="restart"/>
            <w:vAlign w:val="center"/>
          </w:tcPr>
          <w:p w14:paraId="7503317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92" w:type="dxa"/>
            <w:vMerge w:val="restart"/>
            <w:vAlign w:val="center"/>
          </w:tcPr>
          <w:p w14:paraId="7BC0134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技术负责人</w:t>
            </w:r>
          </w:p>
        </w:tc>
        <w:tc>
          <w:tcPr>
            <w:tcW w:w="1903" w:type="dxa"/>
            <w:vAlign w:val="center"/>
          </w:tcPr>
          <w:p w14:paraId="778D5DD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职称证书</w:t>
            </w:r>
          </w:p>
        </w:tc>
        <w:tc>
          <w:tcPr>
            <w:tcW w:w="816" w:type="dxa"/>
            <w:vAlign w:val="center"/>
          </w:tcPr>
          <w:p w14:paraId="73376D8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c>
          <w:tcPr>
            <w:tcW w:w="1125" w:type="dxa"/>
            <w:vAlign w:val="center"/>
          </w:tcPr>
          <w:p w14:paraId="3118ABAC">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207B28E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级工程师职称证书（</w:t>
            </w:r>
            <w:r>
              <w:rPr>
                <w:rFonts w:hint="eastAsia" w:ascii="宋体" w:hAnsi="宋体" w:eastAsia="宋体" w:cs="宋体"/>
                <w:kern w:val="0"/>
                <w:sz w:val="21"/>
                <w:szCs w:val="21"/>
                <w:highlight w:val="none"/>
                <w:lang w:eastAsia="zh-CN"/>
              </w:rPr>
              <w:t>建筑</w:t>
            </w:r>
            <w:r>
              <w:rPr>
                <w:rFonts w:hint="eastAsia" w:ascii="宋体" w:hAnsi="宋体" w:eastAsia="宋体" w:cs="宋体"/>
                <w:sz w:val="21"/>
                <w:szCs w:val="21"/>
                <w:highlight w:val="none"/>
              </w:rPr>
              <w:t>相关专业）</w:t>
            </w:r>
          </w:p>
        </w:tc>
        <w:tc>
          <w:tcPr>
            <w:tcW w:w="1097" w:type="dxa"/>
            <w:vAlign w:val="center"/>
          </w:tcPr>
          <w:p w14:paraId="476805A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sz w:val="21"/>
                <w:szCs w:val="21"/>
                <w:highlight w:val="none"/>
              </w:rPr>
            </w:pPr>
          </w:p>
        </w:tc>
      </w:tr>
      <w:tr w14:paraId="195A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6" w:type="dxa"/>
            <w:vMerge w:val="restart"/>
            <w:vAlign w:val="center"/>
          </w:tcPr>
          <w:p w14:paraId="10FA420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92" w:type="dxa"/>
            <w:vMerge w:val="restart"/>
            <w:vAlign w:val="center"/>
          </w:tcPr>
          <w:p w14:paraId="660E708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项目组人员配备（不含项目负责人、技术负责人）</w:t>
            </w:r>
          </w:p>
        </w:tc>
        <w:tc>
          <w:tcPr>
            <w:tcW w:w="1903" w:type="dxa"/>
            <w:vAlign w:val="center"/>
          </w:tcPr>
          <w:p w14:paraId="3A74675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施工员</w:t>
            </w:r>
          </w:p>
        </w:tc>
        <w:tc>
          <w:tcPr>
            <w:tcW w:w="816" w:type="dxa"/>
            <w:vAlign w:val="center"/>
          </w:tcPr>
          <w:p w14:paraId="01AEFDE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4D7CCEBC">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0D38B421">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住房和城乡建设领域施工现场专业人员（</w:t>
            </w:r>
            <w:r>
              <w:rPr>
                <w:rFonts w:hint="eastAsia" w:ascii="宋体" w:hAnsi="宋体" w:cs="宋体"/>
                <w:bCs/>
                <w:sz w:val="21"/>
                <w:szCs w:val="21"/>
                <w:highlight w:val="none"/>
                <w:lang w:eastAsia="zh-CN"/>
              </w:rPr>
              <w:t>装饰装修</w:t>
            </w:r>
            <w:r>
              <w:rPr>
                <w:rFonts w:hint="eastAsia" w:ascii="宋体" w:hAnsi="宋体" w:eastAsia="宋体" w:cs="宋体"/>
                <w:bCs/>
                <w:sz w:val="21"/>
                <w:szCs w:val="21"/>
                <w:highlight w:val="none"/>
              </w:rPr>
              <w:t>施工员）职业培训合格证</w:t>
            </w:r>
            <w:r>
              <w:rPr>
                <w:rFonts w:hint="eastAsia" w:ascii="宋体" w:hAnsi="宋体" w:eastAsia="宋体" w:cs="宋体"/>
                <w:bCs/>
                <w:sz w:val="21"/>
                <w:szCs w:val="21"/>
                <w:highlight w:val="none"/>
                <w:lang w:eastAsia="zh-CN"/>
              </w:rPr>
              <w:t>（有或无）</w:t>
            </w:r>
          </w:p>
          <w:p w14:paraId="7577EAA5">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34EB2D9D">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29C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6" w:type="dxa"/>
            <w:vMerge w:val="continue"/>
            <w:vAlign w:val="center"/>
          </w:tcPr>
          <w:p w14:paraId="26FCEE6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654CB24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42FD3D5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质量员</w:t>
            </w:r>
          </w:p>
        </w:tc>
        <w:tc>
          <w:tcPr>
            <w:tcW w:w="816" w:type="dxa"/>
            <w:vAlign w:val="center"/>
          </w:tcPr>
          <w:p w14:paraId="607C00C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30401E47">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2708354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住房和城乡建设领域施工现场专业人员（</w:t>
            </w:r>
            <w:r>
              <w:rPr>
                <w:rFonts w:hint="eastAsia" w:ascii="宋体" w:hAnsi="宋体" w:cs="宋体"/>
                <w:bCs/>
                <w:sz w:val="21"/>
                <w:szCs w:val="21"/>
                <w:highlight w:val="none"/>
                <w:lang w:eastAsia="zh-CN"/>
              </w:rPr>
              <w:t>装饰装修</w:t>
            </w:r>
            <w:r>
              <w:rPr>
                <w:rFonts w:hint="eastAsia" w:ascii="宋体" w:hAnsi="宋体" w:eastAsia="宋体" w:cs="宋体"/>
                <w:bCs/>
                <w:sz w:val="21"/>
                <w:szCs w:val="21"/>
                <w:highlight w:val="none"/>
              </w:rPr>
              <w:t>质量员）职业培训合格证</w:t>
            </w:r>
            <w:r>
              <w:rPr>
                <w:rFonts w:hint="eastAsia" w:ascii="宋体" w:hAnsi="宋体" w:eastAsia="宋体" w:cs="宋体"/>
                <w:bCs/>
                <w:sz w:val="21"/>
                <w:szCs w:val="21"/>
                <w:highlight w:val="none"/>
                <w:lang w:eastAsia="zh-CN"/>
              </w:rPr>
              <w:t>（有或无）</w:t>
            </w:r>
          </w:p>
          <w:p w14:paraId="4FC152C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1A63F34F">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41F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6" w:type="dxa"/>
            <w:vMerge w:val="continue"/>
            <w:vAlign w:val="center"/>
          </w:tcPr>
          <w:p w14:paraId="612FFA7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2B819AC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742B59F0">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fr"/>
              </w:rPr>
              <w:t>专职安全生产管理人员</w:t>
            </w:r>
          </w:p>
        </w:tc>
        <w:tc>
          <w:tcPr>
            <w:tcW w:w="816" w:type="dxa"/>
            <w:vAlign w:val="center"/>
          </w:tcPr>
          <w:p w14:paraId="7A58836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40F13794">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32AB141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安全生产考核合格证书（C类证书）</w:t>
            </w:r>
            <w:r>
              <w:rPr>
                <w:rFonts w:hint="eastAsia" w:ascii="宋体" w:hAnsi="宋体" w:eastAsia="宋体" w:cs="宋体"/>
                <w:bCs/>
                <w:sz w:val="21"/>
                <w:szCs w:val="21"/>
                <w:highlight w:val="none"/>
                <w:lang w:eastAsia="zh-CN"/>
              </w:rPr>
              <w:t>（有或无）</w:t>
            </w:r>
          </w:p>
          <w:p w14:paraId="5CEE917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w:t>
            </w:r>
            <w:bookmarkStart w:id="136" w:name="_GoBack"/>
            <w:bookmarkEnd w:id="136"/>
            <w:r>
              <w:rPr>
                <w:rFonts w:hint="eastAsia" w:ascii="宋体" w:hAnsi="宋体" w:eastAsia="宋体" w:cs="宋体"/>
                <w:bCs/>
                <w:sz w:val="21"/>
                <w:szCs w:val="21"/>
                <w:highlight w:val="none"/>
              </w:rPr>
              <w:t>相关专业）证书</w:t>
            </w:r>
            <w:r>
              <w:rPr>
                <w:rFonts w:hint="eastAsia" w:ascii="宋体" w:hAnsi="宋体" w:eastAsia="宋体" w:cs="宋体"/>
                <w:bCs/>
                <w:sz w:val="21"/>
                <w:szCs w:val="21"/>
                <w:highlight w:val="none"/>
                <w:lang w:eastAsia="zh-CN"/>
              </w:rPr>
              <w:t>（有或无）</w:t>
            </w:r>
          </w:p>
        </w:tc>
        <w:tc>
          <w:tcPr>
            <w:tcW w:w="1097" w:type="dxa"/>
            <w:vAlign w:val="center"/>
          </w:tcPr>
          <w:p w14:paraId="1BD3951E">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1718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continue"/>
            <w:vAlign w:val="center"/>
          </w:tcPr>
          <w:p w14:paraId="2ACB2AB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1ADFD3E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E08787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预算员</w:t>
            </w:r>
          </w:p>
        </w:tc>
        <w:tc>
          <w:tcPr>
            <w:tcW w:w="816" w:type="dxa"/>
            <w:vAlign w:val="center"/>
          </w:tcPr>
          <w:p w14:paraId="7E775A1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1D2F4C5B">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704F7F52">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级</w:t>
            </w:r>
            <w:r>
              <w:rPr>
                <w:rFonts w:hint="eastAsia" w:ascii="宋体" w:hAnsi="宋体" w:eastAsia="宋体" w:cs="宋体"/>
                <w:bCs/>
                <w:sz w:val="21"/>
                <w:szCs w:val="21"/>
                <w:highlight w:val="none"/>
                <w:lang w:val="fr"/>
              </w:rPr>
              <w:t>注册造价工程师</w:t>
            </w:r>
            <w:r>
              <w:rPr>
                <w:rFonts w:hint="eastAsia" w:ascii="宋体" w:hAnsi="宋体" w:eastAsia="宋体" w:cs="宋体"/>
                <w:bCs/>
                <w:sz w:val="21"/>
                <w:szCs w:val="21"/>
                <w:highlight w:val="none"/>
              </w:rPr>
              <w:t>证书</w:t>
            </w:r>
          </w:p>
        </w:tc>
        <w:tc>
          <w:tcPr>
            <w:tcW w:w="1097" w:type="dxa"/>
            <w:vAlign w:val="center"/>
          </w:tcPr>
          <w:p w14:paraId="32D3406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4116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vMerge w:val="restart"/>
            <w:vAlign w:val="center"/>
          </w:tcPr>
          <w:p w14:paraId="6562DDB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w:t>
            </w:r>
          </w:p>
        </w:tc>
        <w:tc>
          <w:tcPr>
            <w:tcW w:w="892" w:type="dxa"/>
            <w:vMerge w:val="restart"/>
            <w:vAlign w:val="center"/>
          </w:tcPr>
          <w:p w14:paraId="309B0E8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施工方案</w:t>
            </w:r>
          </w:p>
        </w:tc>
        <w:tc>
          <w:tcPr>
            <w:tcW w:w="1903" w:type="dxa"/>
            <w:vAlign w:val="center"/>
          </w:tcPr>
          <w:p w14:paraId="0B0ED71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施工总体部署</w:t>
            </w:r>
          </w:p>
        </w:tc>
        <w:tc>
          <w:tcPr>
            <w:tcW w:w="816" w:type="dxa"/>
            <w:vAlign w:val="center"/>
          </w:tcPr>
          <w:p w14:paraId="35393CA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333D6C40">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37CD6E2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0FF8C0D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r>
      <w:tr w14:paraId="165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66" w:type="dxa"/>
            <w:vMerge w:val="continue"/>
            <w:vAlign w:val="center"/>
          </w:tcPr>
          <w:p w14:paraId="74E8E62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7F504F7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7DD7A1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施工进度</w:t>
            </w:r>
          </w:p>
        </w:tc>
        <w:tc>
          <w:tcPr>
            <w:tcW w:w="816" w:type="dxa"/>
            <w:vAlign w:val="center"/>
          </w:tcPr>
          <w:p w14:paraId="2C3D4B1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14EC4439">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6DB19A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0D6C253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568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continue"/>
            <w:vAlign w:val="center"/>
          </w:tcPr>
          <w:p w14:paraId="3CF97CA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214960C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33EC8DF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项目施工方法、技术措施</w:t>
            </w:r>
          </w:p>
        </w:tc>
        <w:tc>
          <w:tcPr>
            <w:tcW w:w="816" w:type="dxa"/>
            <w:vAlign w:val="center"/>
          </w:tcPr>
          <w:p w14:paraId="1CC18A5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477F5BDD">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661A804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11E9AE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0F0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66" w:type="dxa"/>
            <w:vMerge w:val="continue"/>
            <w:vAlign w:val="center"/>
          </w:tcPr>
          <w:p w14:paraId="7602BC2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076502B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69A9814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重点部位施工方案及安全保证措施</w:t>
            </w:r>
          </w:p>
        </w:tc>
        <w:tc>
          <w:tcPr>
            <w:tcW w:w="816" w:type="dxa"/>
            <w:vAlign w:val="center"/>
          </w:tcPr>
          <w:p w14:paraId="7F0A0E0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292D4C94">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500BEB5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1E39FED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3084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66" w:type="dxa"/>
            <w:vMerge w:val="continue"/>
            <w:vAlign w:val="center"/>
          </w:tcPr>
          <w:p w14:paraId="3D24FB0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1E3046C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73A20C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施工质量保证</w:t>
            </w:r>
          </w:p>
        </w:tc>
        <w:tc>
          <w:tcPr>
            <w:tcW w:w="816" w:type="dxa"/>
            <w:vAlign w:val="center"/>
          </w:tcPr>
          <w:p w14:paraId="3A23DD9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7EE54B18">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9853F2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5A9F0CA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587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vMerge w:val="continue"/>
            <w:vAlign w:val="center"/>
          </w:tcPr>
          <w:p w14:paraId="3A236CC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24F31D6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3EA97F0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安全生产方案</w:t>
            </w:r>
          </w:p>
        </w:tc>
        <w:tc>
          <w:tcPr>
            <w:tcW w:w="816" w:type="dxa"/>
            <w:vAlign w:val="center"/>
          </w:tcPr>
          <w:p w14:paraId="09996F7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4ACB18ED">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ECB9D6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7D791F4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254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66" w:type="dxa"/>
            <w:vMerge w:val="continue"/>
            <w:vAlign w:val="center"/>
          </w:tcPr>
          <w:p w14:paraId="61C90F2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5A0BAD3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60F769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文明施工方案</w:t>
            </w:r>
          </w:p>
        </w:tc>
        <w:tc>
          <w:tcPr>
            <w:tcW w:w="816" w:type="dxa"/>
            <w:vAlign w:val="center"/>
          </w:tcPr>
          <w:p w14:paraId="5122B36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val="0"/>
                <w:color w:val="000000"/>
                <w:sz w:val="21"/>
                <w:szCs w:val="21"/>
                <w:highlight w:val="none"/>
              </w:rPr>
            </w:pPr>
            <w:r>
              <w:rPr>
                <w:rFonts w:hint="eastAsia" w:ascii="宋体" w:hAnsi="宋体" w:eastAsia="宋体" w:cs="宋体"/>
                <w:bCs/>
                <w:sz w:val="21"/>
                <w:szCs w:val="21"/>
                <w:highlight w:val="none"/>
                <w:lang w:val="en-US" w:eastAsia="zh-CN"/>
              </w:rPr>
              <w:t>0-</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分</w:t>
            </w:r>
          </w:p>
        </w:tc>
        <w:tc>
          <w:tcPr>
            <w:tcW w:w="1125" w:type="dxa"/>
            <w:vAlign w:val="center"/>
          </w:tcPr>
          <w:p w14:paraId="6B799C62">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77F36FC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10872E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3791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6" w:type="dxa"/>
            <w:vMerge w:val="restart"/>
            <w:vAlign w:val="center"/>
          </w:tcPr>
          <w:p w14:paraId="1E076FD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w:t>
            </w:r>
          </w:p>
        </w:tc>
        <w:tc>
          <w:tcPr>
            <w:tcW w:w="892" w:type="dxa"/>
            <w:vMerge w:val="restart"/>
            <w:vAlign w:val="center"/>
          </w:tcPr>
          <w:p w14:paraId="6AE6A4E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项目重点、难点分析</w:t>
            </w:r>
          </w:p>
        </w:tc>
        <w:tc>
          <w:tcPr>
            <w:tcW w:w="1903" w:type="dxa"/>
            <w:vAlign w:val="center"/>
          </w:tcPr>
          <w:p w14:paraId="64FD321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项目重难点</w:t>
            </w:r>
          </w:p>
        </w:tc>
        <w:tc>
          <w:tcPr>
            <w:tcW w:w="816" w:type="dxa"/>
            <w:vAlign w:val="center"/>
          </w:tcPr>
          <w:p w14:paraId="1D0E26E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1125" w:type="dxa"/>
            <w:vAlign w:val="center"/>
          </w:tcPr>
          <w:p w14:paraId="5DE240EB">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4FA4BF2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10FF116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4892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66" w:type="dxa"/>
            <w:vMerge w:val="continue"/>
            <w:vAlign w:val="center"/>
          </w:tcPr>
          <w:p w14:paraId="7DAE5AD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441569F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p>
        </w:tc>
        <w:tc>
          <w:tcPr>
            <w:tcW w:w="1903" w:type="dxa"/>
            <w:vAlign w:val="center"/>
          </w:tcPr>
          <w:p w14:paraId="0982E57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解决措施</w:t>
            </w:r>
          </w:p>
        </w:tc>
        <w:tc>
          <w:tcPr>
            <w:tcW w:w="816" w:type="dxa"/>
            <w:vAlign w:val="center"/>
          </w:tcPr>
          <w:p w14:paraId="108A0DF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52A7DC3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2DB7710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33AD12CC">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73A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66" w:type="dxa"/>
            <w:vAlign w:val="center"/>
          </w:tcPr>
          <w:p w14:paraId="5728E62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lang w:val="en-US" w:eastAsia="zh-CN"/>
              </w:rPr>
              <w:t>7</w:t>
            </w:r>
          </w:p>
        </w:tc>
        <w:tc>
          <w:tcPr>
            <w:tcW w:w="2795" w:type="dxa"/>
            <w:gridSpan w:val="2"/>
            <w:vAlign w:val="center"/>
          </w:tcPr>
          <w:p w14:paraId="31CF0FA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应急处置方案</w:t>
            </w:r>
          </w:p>
        </w:tc>
        <w:tc>
          <w:tcPr>
            <w:tcW w:w="816" w:type="dxa"/>
            <w:vAlign w:val="center"/>
          </w:tcPr>
          <w:p w14:paraId="4F5EAAA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108196EF">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vAlign w:val="center"/>
          </w:tcPr>
          <w:p w14:paraId="0EA07B3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097" w:type="dxa"/>
            <w:vAlign w:val="center"/>
          </w:tcPr>
          <w:p w14:paraId="0034E0F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sz w:val="21"/>
                <w:szCs w:val="21"/>
                <w:highlight w:val="none"/>
                <w:lang w:val="en-US" w:eastAsia="zh-CN"/>
              </w:rPr>
              <w:t>/</w:t>
            </w:r>
          </w:p>
        </w:tc>
      </w:tr>
      <w:tr w14:paraId="431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66" w:type="dxa"/>
            <w:vAlign w:val="center"/>
          </w:tcPr>
          <w:p w14:paraId="3BD9E48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8</w:t>
            </w:r>
          </w:p>
        </w:tc>
        <w:tc>
          <w:tcPr>
            <w:tcW w:w="2795" w:type="dxa"/>
            <w:gridSpan w:val="2"/>
            <w:vAlign w:val="center"/>
          </w:tcPr>
          <w:p w14:paraId="1F693D3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合理化建议</w:t>
            </w:r>
          </w:p>
        </w:tc>
        <w:tc>
          <w:tcPr>
            <w:tcW w:w="816" w:type="dxa"/>
            <w:vAlign w:val="center"/>
          </w:tcPr>
          <w:p w14:paraId="3333438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18AB8D20">
            <w:pPr>
              <w:pStyle w:val="14"/>
              <w:keepNext w:val="0"/>
              <w:keepLines w:val="0"/>
              <w:pageBreakBefore w:val="0"/>
              <w:kinsoku/>
              <w:wordWrap/>
              <w:overflowPunct/>
              <w:topLinePunct w:val="0"/>
              <w:autoSpaceDE/>
              <w:autoSpaceDN/>
              <w:bidi w:val="0"/>
              <w:adjustRightInd/>
              <w:snapToGrid/>
              <w:spacing w:line="320" w:lineRule="exact"/>
              <w:ind w:firstLine="400"/>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6374E14C">
            <w:pPr>
              <w:pStyle w:val="14"/>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26602A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6A5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6" w:type="dxa"/>
            <w:vAlign w:val="center"/>
          </w:tcPr>
          <w:p w14:paraId="5C0942C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9</w:t>
            </w:r>
          </w:p>
        </w:tc>
        <w:tc>
          <w:tcPr>
            <w:tcW w:w="2795" w:type="dxa"/>
            <w:gridSpan w:val="2"/>
            <w:vAlign w:val="center"/>
          </w:tcPr>
          <w:p w14:paraId="57F998C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保修期服务方案</w:t>
            </w:r>
          </w:p>
        </w:tc>
        <w:tc>
          <w:tcPr>
            <w:tcW w:w="816" w:type="dxa"/>
            <w:vAlign w:val="center"/>
          </w:tcPr>
          <w:p w14:paraId="18E00E8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62D310F6">
            <w:pPr>
              <w:pStyle w:val="14"/>
              <w:keepNext w:val="0"/>
              <w:keepLines w:val="0"/>
              <w:pageBreakBefore w:val="0"/>
              <w:kinsoku/>
              <w:wordWrap/>
              <w:overflowPunct/>
              <w:topLinePunct w:val="0"/>
              <w:autoSpaceDE/>
              <w:autoSpaceDN/>
              <w:bidi w:val="0"/>
              <w:adjustRightInd/>
              <w:snapToGrid/>
              <w:spacing w:line="320" w:lineRule="exact"/>
              <w:ind w:firstLine="400"/>
              <w:textAlignment w:val="auto"/>
              <w:outlineLvl w:val="9"/>
              <w:rPr>
                <w:rFonts w:hint="eastAsia" w:ascii="宋体" w:hAnsi="宋体" w:eastAsia="宋体" w:cs="宋体"/>
                <w:bCs/>
                <w:color w:val="000000"/>
                <w:sz w:val="21"/>
                <w:szCs w:val="21"/>
                <w:highlight w:val="none"/>
              </w:rPr>
            </w:pPr>
          </w:p>
        </w:tc>
        <w:tc>
          <w:tcPr>
            <w:tcW w:w="4537" w:type="dxa"/>
            <w:vAlign w:val="center"/>
          </w:tcPr>
          <w:p w14:paraId="2D79E06F">
            <w:pPr>
              <w:pStyle w:val="14"/>
              <w:keepNext w:val="0"/>
              <w:keepLines w:val="0"/>
              <w:pageBreakBefore w:val="0"/>
              <w:kinsoku/>
              <w:wordWrap/>
              <w:overflowPunct/>
              <w:topLinePunct w:val="0"/>
              <w:autoSpaceDE/>
              <w:autoSpaceDN/>
              <w:bidi w:val="0"/>
              <w:adjustRightInd/>
              <w:snapToGrid/>
              <w:spacing w:line="320" w:lineRule="exact"/>
              <w:ind w:firstLine="0"/>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vAlign w:val="center"/>
          </w:tcPr>
          <w:p w14:paraId="1A5FA720">
            <w:pPr>
              <w:keepNext w:val="0"/>
              <w:keepLines w:val="0"/>
              <w:pageBreakBefore w:val="0"/>
              <w:kinsoku/>
              <w:wordWrap/>
              <w:overflowPunct/>
              <w:topLinePunct w:val="0"/>
              <w:autoSpaceDE/>
              <w:autoSpaceDN/>
              <w:bidi w:val="0"/>
              <w:adjustRightInd/>
              <w:snapToGrid/>
              <w:spacing w:line="320" w:lineRule="exact"/>
              <w:ind w:firstLine="0"/>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4826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161" w:type="dxa"/>
            <w:gridSpan w:val="3"/>
            <w:vAlign w:val="center"/>
          </w:tcPr>
          <w:p w14:paraId="22C8A2A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816" w:type="dxa"/>
            <w:vAlign w:val="center"/>
          </w:tcPr>
          <w:p w14:paraId="17CF858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80分</w:t>
            </w:r>
          </w:p>
        </w:tc>
        <w:tc>
          <w:tcPr>
            <w:tcW w:w="1125" w:type="dxa"/>
            <w:vAlign w:val="center"/>
          </w:tcPr>
          <w:p w14:paraId="2128071E">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lang w:val="zh-CN"/>
              </w:rPr>
            </w:pPr>
          </w:p>
        </w:tc>
        <w:tc>
          <w:tcPr>
            <w:tcW w:w="4537" w:type="dxa"/>
            <w:tcBorders>
              <w:top w:val="nil"/>
              <w:left w:val="nil"/>
              <w:bottom w:val="single" w:color="auto" w:sz="4" w:space="0"/>
              <w:right w:val="single" w:color="auto" w:sz="4" w:space="0"/>
            </w:tcBorders>
            <w:vAlign w:val="center"/>
          </w:tcPr>
          <w:p w14:paraId="0C1C29E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zh-CN"/>
              </w:rPr>
            </w:pPr>
          </w:p>
        </w:tc>
        <w:tc>
          <w:tcPr>
            <w:tcW w:w="1097" w:type="dxa"/>
            <w:tcBorders>
              <w:top w:val="nil"/>
              <w:left w:val="nil"/>
              <w:bottom w:val="single" w:color="auto" w:sz="4" w:space="0"/>
              <w:right w:val="single" w:color="auto" w:sz="4" w:space="0"/>
            </w:tcBorders>
            <w:vAlign w:val="center"/>
          </w:tcPr>
          <w:p w14:paraId="3FC521D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zh-CN"/>
              </w:rPr>
            </w:pPr>
          </w:p>
        </w:tc>
      </w:tr>
    </w:tbl>
    <w:p w14:paraId="384E1280">
      <w:pPr>
        <w:rPr>
          <w:rFonts w:hint="eastAsia" w:ascii="宋体" w:hAnsi="宋体"/>
          <w:b/>
          <w:color w:val="000000"/>
          <w:sz w:val="24"/>
        </w:rPr>
      </w:pPr>
    </w:p>
    <w:p w14:paraId="323E4055">
      <w:pPr>
        <w:keepNext w:val="0"/>
        <w:keepLines w:val="0"/>
        <w:pageBreakBefore w:val="0"/>
        <w:widowControl w:val="0"/>
        <w:kinsoku/>
        <w:wordWrap/>
        <w:overflowPunct/>
        <w:topLinePunct w:val="0"/>
        <w:autoSpaceDE/>
        <w:autoSpaceDN/>
        <w:bidi w:val="0"/>
        <w:spacing w:line="400" w:lineRule="exact"/>
        <w:ind w:firstLine="301" w:firstLineChars="100"/>
        <w:jc w:val="center"/>
        <w:textAlignment w:val="auto"/>
        <w:outlineLvl w:val="0"/>
      </w:pPr>
      <w:bookmarkStart w:id="86" w:name="_Toc12572"/>
      <w:r>
        <w:rPr>
          <w:rFonts w:hint="eastAsia" w:hAnsi="宋体"/>
          <w:b/>
          <w:bCs/>
          <w:color w:val="000000"/>
          <w:sz w:val="30"/>
          <w:szCs w:val="30"/>
        </w:rPr>
        <w:t>第五章  合同主要条款</w:t>
      </w:r>
      <w:bookmarkEnd w:id="86"/>
      <w:bookmarkStart w:id="87" w:name="_Toc466534751"/>
    </w:p>
    <w:p w14:paraId="2BB0175D">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合同文本采用</w:t>
      </w:r>
      <w:bookmarkStart w:id="88" w:name="OLE_LINK2"/>
      <w:r>
        <w:rPr>
          <w:rFonts w:hint="eastAsia" w:ascii="宋体" w:hAnsi="宋体" w:eastAsia="宋体" w:cs="宋体"/>
          <w:color w:val="000000"/>
          <w:sz w:val="21"/>
          <w:szCs w:val="21"/>
          <w:highlight w:val="none"/>
          <w:shd w:val="pct10" w:color="auto" w:fill="FFFFFF"/>
          <w:lang w:eastAsia="zh-CN"/>
        </w:rPr>
        <w:t>《建设工程施工合同（示范文本）》（GF-2017-0201）</w:t>
      </w:r>
      <w:bookmarkEnd w:id="88"/>
      <w:r>
        <w:rPr>
          <w:rFonts w:hint="eastAsia" w:ascii="宋体" w:hAnsi="宋体" w:eastAsia="宋体" w:cs="宋体"/>
          <w:color w:val="000000"/>
          <w:sz w:val="21"/>
          <w:szCs w:val="21"/>
          <w:highlight w:val="none"/>
          <w:shd w:val="pct10" w:color="auto" w:fill="FFFFFF"/>
          <w:lang w:eastAsia="zh-CN"/>
        </w:rPr>
        <w:t>。</w:t>
      </w:r>
    </w:p>
    <w:p w14:paraId="5047C57C">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合同通用条款采用《建设工程施工合同（示范文本）》的通用条款（GF-2017-0201）。</w:t>
      </w:r>
    </w:p>
    <w:p w14:paraId="52736A1A">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outlineLvl w:val="9"/>
        <w:rPr>
          <w:rFonts w:hint="eastAsia" w:ascii="宋体" w:hAnsi="宋体" w:cs="宋体"/>
          <w:szCs w:val="21"/>
        </w:rPr>
      </w:pPr>
      <w:r>
        <w:rPr>
          <w:rFonts w:hint="eastAsia" w:ascii="宋体" w:hAnsi="宋体" w:eastAsia="宋体" w:cs="宋体"/>
          <w:color w:val="000000"/>
          <w:sz w:val="21"/>
          <w:szCs w:val="21"/>
          <w:highlight w:val="none"/>
          <w:shd w:val="pct10" w:color="auto" w:fill="FFFFFF"/>
          <w:lang w:eastAsia="zh-CN"/>
        </w:rPr>
        <w:t>合同专用条款中的主要条款将由招标人（发包人）与中标人（承包人）根据投标文件签订。</w:t>
      </w:r>
    </w:p>
    <w:p w14:paraId="2895CDCE">
      <w:pPr>
        <w:rPr>
          <w:rFonts w:hint="eastAsia" w:ascii="宋体" w:hAnsi="宋体" w:cs="宋体"/>
          <w:szCs w:val="21"/>
        </w:rPr>
      </w:pPr>
      <w:r>
        <w:rPr>
          <w:rFonts w:hint="eastAsia" w:ascii="宋体" w:hAnsi="宋体" w:cs="宋体"/>
          <w:szCs w:val="21"/>
        </w:rPr>
        <w:br w:type="page"/>
      </w:r>
    </w:p>
    <w:p w14:paraId="70169C06">
      <w:pPr>
        <w:keepNext w:val="0"/>
        <w:keepLines w:val="0"/>
        <w:pageBreakBefore w:val="0"/>
        <w:widowControl w:val="0"/>
        <w:numPr>
          <w:ilvl w:val="0"/>
          <w:numId w:val="0"/>
        </w:numPr>
        <w:tabs>
          <w:tab w:val="left" w:pos="287"/>
        </w:tabs>
        <w:kinsoku/>
        <w:wordWrap/>
        <w:overflowPunct/>
        <w:topLinePunct w:val="0"/>
        <w:bidi w:val="0"/>
        <w:spacing w:line="400" w:lineRule="exact"/>
        <w:ind w:left="574"/>
        <w:jc w:val="center"/>
        <w:textAlignment w:val="auto"/>
        <w:outlineLvl w:val="9"/>
        <w:rPr>
          <w:rFonts w:hint="eastAsia" w:ascii="宋体" w:hAnsi="宋体" w:eastAsia="宋体" w:cs="宋体"/>
          <w:sz w:val="21"/>
          <w:szCs w:val="21"/>
          <w:highlight w:val="none"/>
        </w:rPr>
      </w:pPr>
      <w:bookmarkStart w:id="89" w:name="_Toc393"/>
      <w:r>
        <w:rPr>
          <w:rFonts w:hint="eastAsia" w:ascii="宋体" w:hAnsi="宋体" w:eastAsia="宋体" w:cs="宋体"/>
          <w:b/>
          <w:bCs/>
          <w:sz w:val="24"/>
          <w:szCs w:val="24"/>
          <w:highlight w:val="none"/>
        </w:rPr>
        <w:t>第一部分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合同协议书</w:t>
      </w:r>
      <w:bookmarkEnd w:id="89"/>
    </w:p>
    <w:p w14:paraId="5ED8AA24">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b/>
          <w:sz w:val="21"/>
          <w:szCs w:val="21"/>
          <w:highlight w:val="none"/>
          <w:u w:val="single"/>
          <w:lang w:val="en-US" w:eastAsia="zh-CN"/>
        </w:rPr>
      </w:pPr>
      <w:r>
        <w:rPr>
          <w:rFonts w:hint="eastAsia" w:ascii="宋体" w:hAnsi="宋体" w:eastAsia="宋体" w:cs="宋体"/>
          <w:sz w:val="21"/>
          <w:szCs w:val="21"/>
          <w:highlight w:val="none"/>
        </w:rPr>
        <w:t>发包人（全称）：</w:t>
      </w:r>
    </w:p>
    <w:p w14:paraId="58FFD6D7">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p>
    <w:p w14:paraId="1979D4A3">
      <w:pPr>
        <w:keepNext w:val="0"/>
        <w:keepLines w:val="0"/>
        <w:pageBreakBefore w:val="0"/>
        <w:widowControl w:val="0"/>
        <w:kinsoku/>
        <w:wordWrap/>
        <w:overflowPunct/>
        <w:topLinePunct w:val="0"/>
        <w:bidi w:val="0"/>
        <w:snapToGrid w:val="0"/>
        <w:spacing w:line="4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b/>
          <w:bCs/>
          <w:sz w:val="21"/>
          <w:szCs w:val="21"/>
          <w:highlight w:val="none"/>
          <w:u w:val="single"/>
        </w:rPr>
        <w:t xml:space="preserve"> </w:t>
      </w:r>
      <w:r>
        <w:rPr>
          <w:rFonts w:hint="eastAsia" w:ascii="宋体" w:hAnsi="宋体" w:cs="宋体"/>
          <w:b/>
          <w:bCs/>
          <w:sz w:val="21"/>
          <w:szCs w:val="21"/>
          <w:highlight w:val="none"/>
          <w:u w:val="single"/>
          <w:lang w:eastAsia="zh-CN"/>
        </w:rPr>
        <w:t>临海市中等职业技术学校实训场地改造工程</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施工及有关事项协商一致，共同达成如下协议：</w:t>
      </w:r>
    </w:p>
    <w:p w14:paraId="5B01152C">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一、工程概况</w:t>
      </w:r>
    </w:p>
    <w:p w14:paraId="066F6855">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sz w:val="21"/>
          <w:szCs w:val="21"/>
          <w:highlight w:val="none"/>
          <w:u w:val="single"/>
          <w:lang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工程名称</w:t>
      </w:r>
      <w:r>
        <w:rPr>
          <w:rFonts w:hint="eastAsia" w:ascii="宋体" w:hAnsi="宋体" w:eastAsia="宋体" w:cs="宋体"/>
          <w:sz w:val="21"/>
          <w:szCs w:val="21"/>
          <w:highlight w:val="none"/>
        </w:rPr>
        <w:t>：</w:t>
      </w:r>
      <w:r>
        <w:rPr>
          <w:rFonts w:hint="eastAsia" w:ascii="宋体" w:hAnsi="宋体" w:cs="宋体"/>
          <w:sz w:val="21"/>
          <w:szCs w:val="21"/>
          <w:highlight w:val="none"/>
          <w:u w:val="single"/>
          <w:lang w:eastAsia="zh-CN"/>
        </w:rPr>
        <w:t>临海市中等职业技术学校实训场地改造工程</w:t>
      </w:r>
    </w:p>
    <w:p w14:paraId="32D25C32">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default" w:ascii="宋体" w:hAnsi="宋体" w:eastAsia="宋体" w:cs="宋体"/>
          <w:bCs/>
          <w:sz w:val="21"/>
          <w:szCs w:val="21"/>
          <w:highlight w:val="none"/>
          <w:u w:val="single"/>
          <w:lang w:val="en-US"/>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工程地点：</w:t>
      </w:r>
      <w:r>
        <w:rPr>
          <w:rFonts w:hint="eastAsia" w:ascii="宋体" w:hAnsi="宋体" w:eastAsia="宋体" w:cs="宋体"/>
          <w:sz w:val="21"/>
          <w:szCs w:val="21"/>
          <w:highlight w:val="none"/>
          <w:u w:val="single"/>
          <w:lang w:eastAsia="zh-CN"/>
        </w:rPr>
        <w:t>临海市中等职业技术学校</w:t>
      </w:r>
      <w:r>
        <w:rPr>
          <w:rFonts w:hint="eastAsia" w:ascii="宋体" w:hAnsi="宋体" w:cs="宋体"/>
          <w:sz w:val="21"/>
          <w:szCs w:val="21"/>
          <w:highlight w:val="none"/>
          <w:u w:val="single"/>
          <w:lang w:val="en-US" w:eastAsia="zh-CN"/>
        </w:rPr>
        <w:t>内</w:t>
      </w:r>
    </w:p>
    <w:p w14:paraId="7B80CADC">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工程立项批准文号：</w:t>
      </w:r>
      <w:r>
        <w:rPr>
          <w:rFonts w:hint="eastAsia" w:ascii="宋体" w:hAnsi="宋体" w:eastAsia="宋体" w:cs="宋体"/>
          <w:bCs/>
          <w:sz w:val="21"/>
          <w:szCs w:val="21"/>
          <w:highlight w:val="none"/>
          <w:u w:val="single"/>
          <w:lang w:val="en-US" w:eastAsia="zh-CN"/>
        </w:rPr>
        <w:t xml:space="preserve">                                </w:t>
      </w:r>
    </w:p>
    <w:p w14:paraId="413EB11C">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资金来源：</w:t>
      </w:r>
      <w:r>
        <w:rPr>
          <w:rFonts w:hint="eastAsia" w:ascii="宋体" w:hAnsi="宋体" w:eastAsia="宋体" w:cs="宋体"/>
          <w:bCs/>
          <w:sz w:val="21"/>
          <w:szCs w:val="21"/>
          <w:highlight w:val="none"/>
          <w:u w:val="single"/>
          <w:lang w:val="en-US" w:eastAsia="zh-CN"/>
        </w:rPr>
        <w:t>政府</w:t>
      </w:r>
      <w:r>
        <w:rPr>
          <w:rFonts w:hint="eastAsia" w:ascii="宋体" w:hAnsi="宋体" w:eastAsia="宋体" w:cs="宋体"/>
          <w:bCs/>
          <w:sz w:val="21"/>
          <w:szCs w:val="21"/>
          <w:highlight w:val="none"/>
          <w:u w:val="single"/>
        </w:rPr>
        <w:t>100%</w:t>
      </w:r>
      <w:r>
        <w:rPr>
          <w:rFonts w:hint="eastAsia" w:ascii="宋体" w:hAnsi="宋体" w:eastAsia="宋体" w:cs="宋体"/>
          <w:bCs/>
          <w:sz w:val="21"/>
          <w:szCs w:val="21"/>
          <w:highlight w:val="none"/>
        </w:rPr>
        <w:t>。</w:t>
      </w:r>
    </w:p>
    <w:p w14:paraId="6E18C6B1">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工程内容：</w:t>
      </w:r>
      <w:r>
        <w:rPr>
          <w:rFonts w:hint="eastAsia" w:ascii="宋体" w:hAnsi="宋体" w:eastAsia="宋体" w:cs="宋体"/>
          <w:bCs/>
          <w:sz w:val="21"/>
          <w:szCs w:val="21"/>
          <w:highlight w:val="none"/>
          <w:u w:val="single"/>
        </w:rPr>
        <w:t>本临海市中等职业技术学校实训场室改造工程分教育家书院、实训大楼场室改造两块内容。教育家书院改造面积387.03平方米，内容包括地面重新铺装、墙面等室内改造工程、铝合金框架及玻璃顶以及相关水电工程；实训大楼场室改造面积3901.66平方米，内容包括实训楼1-6层的翻新改造等以及相关水电工程。具体内容以招标人提供的预算书为准</w:t>
      </w:r>
      <w:r>
        <w:rPr>
          <w:rFonts w:hint="eastAsia" w:ascii="宋体" w:hAnsi="宋体" w:eastAsia="宋体" w:cs="宋体"/>
          <w:bCs/>
          <w:sz w:val="21"/>
          <w:szCs w:val="21"/>
          <w:highlight w:val="none"/>
        </w:rPr>
        <w:t>。</w:t>
      </w:r>
    </w:p>
    <w:p w14:paraId="3EEAE201">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群体工程应附《承包人承揽工程项目一览表》（附件1）。</w:t>
      </w:r>
    </w:p>
    <w:p w14:paraId="46D6E4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工程承包范围：</w:t>
      </w:r>
    </w:p>
    <w:p w14:paraId="2C4D281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发包人提供的图纸范围内的</w:t>
      </w:r>
      <w:r>
        <w:rPr>
          <w:rFonts w:hint="eastAsia" w:ascii="宋体" w:hAnsi="宋体" w:cs="宋体"/>
          <w:sz w:val="21"/>
          <w:szCs w:val="21"/>
          <w:highlight w:val="none"/>
          <w:u w:val="single"/>
          <w:lang w:eastAsia="zh-CN"/>
        </w:rPr>
        <w:t>临海市中等职业技术学校实训场地改造工程</w:t>
      </w:r>
      <w:r>
        <w:rPr>
          <w:rFonts w:hint="eastAsia" w:ascii="宋体" w:hAnsi="宋体" w:eastAsia="宋体" w:cs="宋体"/>
          <w:sz w:val="21"/>
          <w:szCs w:val="21"/>
          <w:highlight w:val="none"/>
          <w:u w:val="single"/>
        </w:rPr>
        <w:t>，具体内容以发包人提供的预算书为准；</w:t>
      </w:r>
    </w:p>
    <w:p w14:paraId="6660D12C">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二、合同工期</w:t>
      </w:r>
    </w:p>
    <w:p w14:paraId="6D74545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以发包人的开工通知为准。</w:t>
      </w:r>
    </w:p>
    <w:p w14:paraId="34AF3C7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按合同工期顺推。</w:t>
      </w:r>
    </w:p>
    <w:p w14:paraId="16FADD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58F95872">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三、质量标准</w:t>
      </w:r>
    </w:p>
    <w:p w14:paraId="50AB340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工程质量符合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标准。</w:t>
      </w:r>
    </w:p>
    <w:p w14:paraId="2321C1DA">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四、签约合同价与合同价格形式</w:t>
      </w:r>
    </w:p>
    <w:p w14:paraId="4F55D3F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签约合同价为：</w:t>
      </w:r>
    </w:p>
    <w:p w14:paraId="1E836AA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67326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合同价格形式：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w:t>
      </w:r>
    </w:p>
    <w:p w14:paraId="7FABCCF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发包人向承包人支付工程价款及其他应当支付的款项均须汇入承包人合同协议书中的银行账户（先开票后付款）。</w:t>
      </w:r>
    </w:p>
    <w:p w14:paraId="6E50636F">
      <w:pPr>
        <w:keepNext w:val="0"/>
        <w:keepLines w:val="0"/>
        <w:pageBreakBefore w:val="0"/>
        <w:widowControl w:val="0"/>
        <w:kinsoku/>
        <w:wordWrap/>
        <w:overflowPunct/>
        <w:topLinePunct w:val="0"/>
        <w:bidi w:val="0"/>
        <w:snapToGrid w:val="0"/>
        <w:spacing w:line="40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承包人完成本合同项下应税行为的计税方式按</w:t>
      </w:r>
      <w:r>
        <w:rPr>
          <w:rFonts w:hint="eastAsia" w:ascii="宋体" w:hAnsi="宋体" w:eastAsia="宋体" w:cs="宋体"/>
          <w:sz w:val="21"/>
          <w:szCs w:val="21"/>
          <w:highlight w:val="none"/>
        </w:rPr>
        <w:t>以下第</w:t>
      </w:r>
      <w:r>
        <w:rPr>
          <w:rFonts w:hint="eastAsia" w:ascii="宋体" w:hAnsi="宋体" w:eastAsia="宋体" w:cs="宋体"/>
          <w:sz w:val="21"/>
          <w:szCs w:val="21"/>
          <w:highlight w:val="none"/>
          <w:u w:val="single"/>
          <w:shd w:val="clear" w:color="auto" w:fill="FFFFFF"/>
        </w:rPr>
        <w:t xml:space="preserve">  1  </w:t>
      </w:r>
      <w:r>
        <w:rPr>
          <w:rFonts w:hint="eastAsia" w:ascii="宋体" w:hAnsi="宋体" w:eastAsia="宋体" w:cs="宋体"/>
          <w:sz w:val="21"/>
          <w:szCs w:val="21"/>
          <w:highlight w:val="none"/>
          <w:shd w:val="clear" w:color="auto" w:fill="FFFFFF"/>
        </w:rPr>
        <w:t>种方法，并与</w:t>
      </w:r>
      <w:r>
        <w:rPr>
          <w:rFonts w:hint="eastAsia" w:ascii="宋体" w:hAnsi="宋体" w:eastAsia="宋体" w:cs="宋体"/>
          <w:sz w:val="21"/>
          <w:szCs w:val="21"/>
          <w:highlight w:val="none"/>
        </w:rPr>
        <w:t>工程计价时采用的计税方法一致。</w:t>
      </w:r>
    </w:p>
    <w:p w14:paraId="73CA6A0F">
      <w:pPr>
        <w:keepNext w:val="0"/>
        <w:keepLines w:val="0"/>
        <w:pageBreakBefore w:val="0"/>
        <w:widowControl w:val="0"/>
        <w:kinsoku/>
        <w:wordWrap/>
        <w:overflowPunct/>
        <w:topLinePunct w:val="0"/>
        <w:bidi w:val="0"/>
        <w:snapToGrid w:val="0"/>
        <w:spacing w:line="40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（1）一般计税方法。</w:t>
      </w:r>
    </w:p>
    <w:p w14:paraId="0A9DCB5C">
      <w:pPr>
        <w:keepNext w:val="0"/>
        <w:keepLines w:val="0"/>
        <w:pageBreakBefore w:val="0"/>
        <w:widowControl w:val="0"/>
        <w:kinsoku/>
        <w:wordWrap/>
        <w:overflowPunct/>
        <w:topLinePunct w:val="0"/>
        <w:bidi w:val="0"/>
        <w:snapToGrid w:val="0"/>
        <w:spacing w:line="40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shd w:val="clear" w:color="auto" w:fill="FFFFFF"/>
        </w:rPr>
        <w:t>简易计税方法。</w:t>
      </w:r>
    </w:p>
    <w:p w14:paraId="032045FB">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五、项目经理</w:t>
      </w:r>
    </w:p>
    <w:p w14:paraId="7BEE430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6303F06E">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六、合同文件构成</w:t>
      </w:r>
    </w:p>
    <w:p w14:paraId="7AC597C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6D811C5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32075EA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（2）投标函及其附录（如果有）；</w:t>
      </w:r>
    </w:p>
    <w:p w14:paraId="269CC2E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22144F8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3491D7E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36BF7C4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44101E4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734127D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28DF1D4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23E248D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3D919FD">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七、创优目标</w:t>
      </w:r>
    </w:p>
    <w:p w14:paraId="4D0DB007">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本工程</w:t>
      </w:r>
      <w:r>
        <w:rPr>
          <w:rFonts w:hint="eastAsia" w:ascii="宋体" w:hAnsi="宋体" w:eastAsia="宋体" w:cs="宋体"/>
          <w:b w:val="0"/>
          <w:bCs w:val="0"/>
          <w:sz w:val="21"/>
          <w:szCs w:val="21"/>
          <w:highlight w:val="none"/>
          <w:u w:val="single"/>
        </w:rPr>
        <w:t>无创优质工程目标</w:t>
      </w:r>
      <w:r>
        <w:rPr>
          <w:rFonts w:hint="eastAsia" w:ascii="宋体" w:hAnsi="宋体" w:eastAsia="宋体" w:cs="宋体"/>
          <w:b w:val="0"/>
          <w:bCs w:val="0"/>
          <w:sz w:val="21"/>
          <w:szCs w:val="21"/>
          <w:highlight w:val="none"/>
        </w:rPr>
        <w:t>。</w:t>
      </w:r>
    </w:p>
    <w:p w14:paraId="24BE6ABB">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八、承诺</w:t>
      </w:r>
    </w:p>
    <w:p w14:paraId="7D54DFA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发包人承诺按照法律规定履行项目审批手续、筹集工程建设资金并按照合同约定的期限和方式支付合同价款。</w:t>
      </w:r>
    </w:p>
    <w:p w14:paraId="4DF894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承包人承诺按照法律规定及合同约定组织完成工程施工，确保工程质量和安全，不进行转包及违法分包，并在缺陷责任期及保修期内承担相应的工程维修责任。</w:t>
      </w:r>
    </w:p>
    <w:p w14:paraId="5F994FAD">
      <w:pPr>
        <w:keepNext w:val="0"/>
        <w:keepLines w:val="0"/>
        <w:pageBreakBefore w:val="0"/>
        <w:widowControl w:val="0"/>
        <w:tabs>
          <w:tab w:val="left" w:pos="0"/>
        </w:tabs>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承包人</w:t>
      </w:r>
      <w:r>
        <w:rPr>
          <w:rFonts w:hint="eastAsia" w:ascii="宋体" w:hAnsi="宋体" w:eastAsia="宋体" w:cs="宋体"/>
          <w:bCs/>
          <w:sz w:val="21"/>
          <w:szCs w:val="21"/>
          <w:highlight w:val="none"/>
        </w:rPr>
        <w:t>承诺</w:t>
      </w:r>
      <w:r>
        <w:rPr>
          <w:rFonts w:hint="eastAsia" w:ascii="宋体" w:hAnsi="宋体" w:eastAsia="宋体" w:cs="宋体"/>
          <w:kern w:val="0"/>
          <w:sz w:val="21"/>
          <w:szCs w:val="21"/>
          <w:highlight w:val="none"/>
        </w:rPr>
        <w:t>不拖欠工人工资，因拖欠工资造成的一切后果，均由承包人承担，发包人有权将应拔付的工程款，先代付工人工资。</w:t>
      </w:r>
    </w:p>
    <w:p w14:paraId="25B9062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发包人和承包人通过招投标形式签订合同的，双方理解并承诺不再就同一工程另行签订与合同实质性内容相背离的协议。</w:t>
      </w:r>
    </w:p>
    <w:p w14:paraId="5FFA77A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九、词语含义</w:t>
      </w:r>
    </w:p>
    <w:p w14:paraId="291CE7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5788F86C">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十、签订时间</w:t>
      </w:r>
    </w:p>
    <w:p w14:paraId="456E42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5255F891">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十一、签订地点</w:t>
      </w:r>
    </w:p>
    <w:p w14:paraId="3DDADE1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23976F13">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十二、补充协议</w:t>
      </w:r>
    </w:p>
    <w:p w14:paraId="0D2F19F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74F3697A">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十三、合同生效</w:t>
      </w:r>
    </w:p>
    <w:p w14:paraId="78EF14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双方法定代表人或委托代理人签字并加盖公章后 </w:t>
      </w:r>
      <w:r>
        <w:rPr>
          <w:rFonts w:hint="eastAsia" w:ascii="宋体" w:hAnsi="宋体" w:eastAsia="宋体" w:cs="宋体"/>
          <w:bCs/>
          <w:sz w:val="21"/>
          <w:szCs w:val="21"/>
          <w:highlight w:val="none"/>
        </w:rPr>
        <w:t>生效。</w:t>
      </w:r>
    </w:p>
    <w:p w14:paraId="3BD3EF3E">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十四、合同份数</w:t>
      </w:r>
    </w:p>
    <w:p w14:paraId="129AF9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捌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份，招标代理机构执</w:t>
      </w:r>
      <w:r>
        <w:rPr>
          <w:rFonts w:hint="eastAsia" w:ascii="宋体" w:hAnsi="宋体" w:eastAsia="宋体" w:cs="宋体"/>
          <w:bCs/>
          <w:sz w:val="21"/>
          <w:szCs w:val="21"/>
          <w:highlight w:val="none"/>
          <w:u w:val="single"/>
        </w:rPr>
        <w:t xml:space="preserve"> 贰 </w:t>
      </w:r>
      <w:r>
        <w:rPr>
          <w:rFonts w:hint="eastAsia" w:ascii="宋体" w:hAnsi="宋体" w:eastAsia="宋体" w:cs="宋体"/>
          <w:bCs/>
          <w:sz w:val="21"/>
          <w:szCs w:val="21"/>
          <w:highlight w:val="none"/>
        </w:rPr>
        <w:t>份。</w:t>
      </w:r>
    </w:p>
    <w:tbl>
      <w:tblPr>
        <w:tblStyle w:val="49"/>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0C8B7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5" w:hRule="atLeast"/>
        </w:trPr>
        <w:tc>
          <w:tcPr>
            <w:tcW w:w="4440" w:type="dxa"/>
            <w:noWrap w:val="0"/>
            <w:vAlign w:val="top"/>
          </w:tcPr>
          <w:p w14:paraId="5D66CF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发包人：（公章或合同专用章）</w:t>
            </w:r>
          </w:p>
          <w:p w14:paraId="0EBE16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32F3BB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12B93E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04E675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4B8641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10728D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3F5BA4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2514D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w:t>
            </w:r>
          </w:p>
          <w:p w14:paraId="4D1CDC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c>
          <w:tcPr>
            <w:tcW w:w="4620" w:type="dxa"/>
            <w:noWrap w:val="0"/>
            <w:vAlign w:val="top"/>
          </w:tcPr>
          <w:p w14:paraId="049025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承包人：（公章或合同专用章）</w:t>
            </w:r>
          </w:p>
          <w:p w14:paraId="38DD24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63115E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3D14F9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605C96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10007C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0F9E91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5D3D95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6042EB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　　　　</w:t>
            </w:r>
          </w:p>
          <w:p w14:paraId="6749FB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r>
      <w:tr w14:paraId="5857C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5" w:hRule="atLeast"/>
        </w:trPr>
        <w:tc>
          <w:tcPr>
            <w:tcW w:w="9060" w:type="dxa"/>
            <w:gridSpan w:val="2"/>
            <w:noWrap w:val="0"/>
            <w:vAlign w:val="top"/>
          </w:tcPr>
          <w:p w14:paraId="44069A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见证方：</w:t>
            </w:r>
          </w:p>
        </w:tc>
      </w:tr>
    </w:tbl>
    <w:p w14:paraId="68F5763F">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1"/>
          <w:szCs w:val="21"/>
          <w:highlight w:val="none"/>
        </w:rPr>
      </w:pPr>
    </w:p>
    <w:p w14:paraId="4CA1CFBF">
      <w:pPr>
        <w:keepNext w:val="0"/>
        <w:keepLines w:val="0"/>
        <w:pageBreakBefore w:val="0"/>
        <w:numPr>
          <w:ilvl w:val="0"/>
          <w:numId w:val="0"/>
        </w:numPr>
        <w:tabs>
          <w:tab w:val="left" w:pos="287"/>
        </w:tabs>
        <w:kinsoku/>
        <w:overflowPunct/>
        <w:topLinePunct w:val="0"/>
        <w:bidi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0" w:name="_Toc28101"/>
      <w:bookmarkStart w:id="91" w:name="_Toc22334"/>
      <w:r>
        <w:rPr>
          <w:rFonts w:hint="eastAsia" w:ascii="宋体" w:hAnsi="宋体" w:eastAsia="宋体" w:cs="宋体"/>
          <w:b/>
          <w:bCs/>
          <w:sz w:val="24"/>
          <w:szCs w:val="24"/>
          <w:highlight w:val="none"/>
        </w:rPr>
        <w:t>第二部分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通用条款（略）</w:t>
      </w:r>
      <w:bookmarkEnd w:id="90"/>
      <w:bookmarkEnd w:id="91"/>
    </w:p>
    <w:p w14:paraId="34991C50">
      <w:pPr>
        <w:keepNext w:val="0"/>
        <w:keepLines w:val="0"/>
        <w:pageBreakBefore w:val="0"/>
        <w:widowControl w:val="0"/>
        <w:numPr>
          <w:ilvl w:val="0"/>
          <w:numId w:val="0"/>
        </w:numPr>
        <w:tabs>
          <w:tab w:val="left" w:pos="287"/>
        </w:tabs>
        <w:kinsoku/>
        <w:wordWrap/>
        <w:overflowPunct/>
        <w:topLinePunct w:val="0"/>
        <w:bidi w:val="0"/>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2" w:name="_Toc9937"/>
      <w:bookmarkStart w:id="93" w:name="_Toc9134"/>
      <w:r>
        <w:rPr>
          <w:rFonts w:hint="eastAsia" w:ascii="宋体" w:hAnsi="宋体" w:eastAsia="宋体" w:cs="宋体"/>
          <w:b/>
          <w:bCs/>
          <w:sz w:val="24"/>
          <w:szCs w:val="24"/>
          <w:highlight w:val="none"/>
        </w:rPr>
        <w:t>第三部分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专用合同条款</w:t>
      </w:r>
      <w:bookmarkEnd w:id="92"/>
      <w:bookmarkEnd w:id="93"/>
    </w:p>
    <w:p w14:paraId="370E3B66">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w:t>
      </w:r>
      <w:r>
        <w:rPr>
          <w:rFonts w:hint="eastAsia" w:ascii="宋体" w:hAnsi="宋体" w:eastAsia="宋体" w:cs="宋体"/>
          <w:b w:val="0"/>
          <w:sz w:val="21"/>
          <w:szCs w:val="21"/>
          <w:highlight w:val="none"/>
          <w:lang w:val="en-US" w:eastAsia="zh-CN"/>
        </w:rPr>
        <w:t>.</w:t>
      </w:r>
      <w:r>
        <w:rPr>
          <w:rFonts w:hint="eastAsia" w:ascii="宋体" w:hAnsi="宋体" w:eastAsia="宋体" w:cs="宋体"/>
          <w:b w:val="0"/>
          <w:sz w:val="21"/>
          <w:szCs w:val="21"/>
          <w:highlight w:val="none"/>
        </w:rPr>
        <w:t>一般约定</w:t>
      </w:r>
    </w:p>
    <w:p w14:paraId="31B8F04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 词语定义</w:t>
      </w:r>
    </w:p>
    <w:p w14:paraId="2C68BC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1.1.1合同</w:t>
      </w:r>
    </w:p>
    <w:p w14:paraId="38F64E8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1.1.1.10其他合同文件包括：</w:t>
      </w:r>
      <w:r>
        <w:rPr>
          <w:rFonts w:hint="eastAsia" w:ascii="宋体" w:hAnsi="宋体" w:eastAsia="宋体" w:cs="宋体"/>
          <w:kern w:val="0"/>
          <w:sz w:val="21"/>
          <w:szCs w:val="21"/>
          <w:highlight w:val="none"/>
          <w:u w:val="single"/>
        </w:rPr>
        <w:t>工程招标文件、《关于进一步完善政府投资项目管理的若干意见》（临政办发〔2018〕167号）、除投标函及其附录和已标价工程量清单或预算书外的其它投标文件。</w:t>
      </w:r>
    </w:p>
    <w:p w14:paraId="7238D5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1.1.2合同当事人及其他相关方</w:t>
      </w:r>
    </w:p>
    <w:p w14:paraId="0AEAEEC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1.1.2.4监理人：</w:t>
      </w:r>
    </w:p>
    <w:p w14:paraId="15DBE2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9F834A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EA069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E8E6C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94C70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AB445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1.1.2.5设计人：</w:t>
      </w:r>
    </w:p>
    <w:p w14:paraId="48AC7CB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C3A30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EF5EAE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68DF6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8654B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AAEF70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1.1.3工程和设备</w:t>
      </w:r>
    </w:p>
    <w:p w14:paraId="48FD9A0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1.1.3.7作为施工现场组成部分的其他场所包括：</w:t>
      </w:r>
      <w:r>
        <w:rPr>
          <w:rFonts w:hint="eastAsia" w:ascii="宋体" w:hAnsi="宋体" w:eastAsia="宋体" w:cs="宋体"/>
          <w:kern w:val="0"/>
          <w:sz w:val="21"/>
          <w:szCs w:val="21"/>
          <w:highlight w:val="none"/>
          <w:u w:val="single"/>
        </w:rPr>
        <w:t xml:space="preserve">                                        </w:t>
      </w:r>
    </w:p>
    <w:p w14:paraId="7535706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1.1.3.9永久占地包括：</w:t>
      </w:r>
      <w:r>
        <w:rPr>
          <w:rFonts w:hint="eastAsia" w:ascii="宋体" w:hAnsi="宋体" w:eastAsia="宋体" w:cs="宋体"/>
          <w:kern w:val="0"/>
          <w:sz w:val="21"/>
          <w:szCs w:val="21"/>
          <w:highlight w:val="none"/>
          <w:u w:val="single"/>
        </w:rPr>
        <w:t xml:space="preserve">                                                             </w:t>
      </w:r>
    </w:p>
    <w:p w14:paraId="6DF5917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1.1.3.10临时占地包括：</w:t>
      </w:r>
      <w:r>
        <w:rPr>
          <w:rFonts w:hint="eastAsia" w:ascii="宋体" w:hAnsi="宋体" w:eastAsia="宋体" w:cs="宋体"/>
          <w:kern w:val="0"/>
          <w:sz w:val="21"/>
          <w:szCs w:val="21"/>
          <w:highlight w:val="none"/>
          <w:u w:val="single"/>
        </w:rPr>
        <w:t xml:space="preserve">                                                            </w:t>
      </w:r>
    </w:p>
    <w:p w14:paraId="7270E1C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 法律</w:t>
      </w:r>
    </w:p>
    <w:p w14:paraId="7D85402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《浙江省建设工程计价规则》（2018版），浙建建发[2019]92号通知,《浙江省房屋建筑与装饰工程预算定额》（2018版）、《浙江省</w:t>
      </w:r>
      <w:r>
        <w:rPr>
          <w:rFonts w:hint="eastAsia" w:ascii="宋体" w:hAnsi="宋体" w:cs="宋体"/>
          <w:sz w:val="21"/>
          <w:szCs w:val="21"/>
          <w:highlight w:val="none"/>
          <w:u w:val="single"/>
          <w:lang w:val="en-US" w:eastAsia="zh-CN"/>
        </w:rPr>
        <w:t>通用</w:t>
      </w:r>
      <w:r>
        <w:rPr>
          <w:rFonts w:hint="eastAsia" w:ascii="宋体" w:hAnsi="宋体" w:eastAsia="宋体" w:cs="宋体"/>
          <w:sz w:val="21"/>
          <w:szCs w:val="21"/>
          <w:highlight w:val="none"/>
          <w:u w:val="single"/>
          <w:lang w:val="en-US" w:eastAsia="zh-CN"/>
        </w:rPr>
        <w:t>安装</w:t>
      </w:r>
      <w:r>
        <w:rPr>
          <w:rFonts w:hint="eastAsia" w:ascii="宋体" w:hAnsi="宋体" w:eastAsia="宋体" w:cs="宋体"/>
          <w:sz w:val="21"/>
          <w:szCs w:val="21"/>
          <w:highlight w:val="none"/>
          <w:u w:val="single"/>
        </w:rPr>
        <w:t>工程预算定额》（2018版）</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浙江省建设工程施工费用定额</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2018版</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及</w:t>
      </w:r>
      <w:r>
        <w:rPr>
          <w:rFonts w:hint="eastAsia" w:ascii="宋体" w:hAnsi="宋体" w:eastAsia="宋体" w:cs="宋体"/>
          <w:sz w:val="21"/>
          <w:szCs w:val="21"/>
          <w:highlight w:val="none"/>
          <w:u w:val="single"/>
        </w:rPr>
        <w:t>工程所在地现行的有关工程造价方面规定。</w:t>
      </w:r>
    </w:p>
    <w:p w14:paraId="543A61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 标准和规范</w:t>
      </w:r>
    </w:p>
    <w:p w14:paraId="229E00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1.4.1适用于工程的标准规范包括：</w:t>
      </w:r>
      <w:r>
        <w:rPr>
          <w:rFonts w:hint="eastAsia" w:ascii="宋体" w:hAnsi="宋体" w:eastAsia="宋体" w:cs="宋体"/>
          <w:sz w:val="21"/>
          <w:szCs w:val="21"/>
          <w:highlight w:val="none"/>
          <w:u w:val="single"/>
        </w:rPr>
        <w:t>现行的国家、省、市施工验收规范、质量评定标准及有关规定。合同工期内的标准、规范，招标文件中的技术要求等</w:t>
      </w:r>
      <w:r>
        <w:rPr>
          <w:rFonts w:hint="eastAsia" w:ascii="宋体" w:hAnsi="宋体" w:eastAsia="宋体" w:cs="宋体"/>
          <w:sz w:val="21"/>
          <w:szCs w:val="21"/>
          <w:highlight w:val="none"/>
        </w:rPr>
        <w:t>。</w:t>
      </w:r>
    </w:p>
    <w:p w14:paraId="6E9F08D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1.4.2发包人提供国外标准、规范的名称：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CDDA4C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发包人提供国外标准、规范的份数：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2D3BE2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B3831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1.4.3发包人对工程的技术标准和功能要求的特殊要求：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79FE7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（国家没有相应标准、规范且不使用国外标准、规范时，按发包人和承包人商定的方案施工）</w:t>
      </w:r>
      <w:r>
        <w:rPr>
          <w:rFonts w:hint="eastAsia" w:ascii="宋体" w:hAnsi="宋体" w:eastAsia="宋体" w:cs="宋体"/>
          <w:sz w:val="21"/>
          <w:szCs w:val="21"/>
          <w:highlight w:val="none"/>
        </w:rPr>
        <w:t>。</w:t>
      </w:r>
    </w:p>
    <w:p w14:paraId="1939A51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 合同文件的优先顺序</w:t>
      </w:r>
    </w:p>
    <w:p w14:paraId="00401AD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合同文件组成及优先顺序为：</w:t>
      </w:r>
      <w:r>
        <w:rPr>
          <w:rFonts w:hint="eastAsia" w:ascii="宋体" w:hAnsi="宋体" w:eastAsia="宋体" w:cs="宋体"/>
          <w:sz w:val="21"/>
          <w:szCs w:val="21"/>
          <w:highlight w:val="none"/>
          <w:u w:val="single"/>
        </w:rPr>
        <w:t>按合同通用条款。</w:t>
      </w:r>
    </w:p>
    <w:p w14:paraId="65EA99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 图纸和承包人文件</w:t>
      </w:r>
      <w:r>
        <w:rPr>
          <w:rFonts w:hint="eastAsia" w:ascii="宋体" w:hAnsi="宋体" w:eastAsia="宋体" w:cs="宋体"/>
          <w:sz w:val="21"/>
          <w:szCs w:val="21"/>
          <w:highlight w:val="none"/>
        </w:rPr>
        <w:tab/>
      </w:r>
    </w:p>
    <w:p w14:paraId="377764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1.6.1图纸的提供</w:t>
      </w:r>
    </w:p>
    <w:p w14:paraId="1AA63B5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发包人向承包人提供图纸的期限：</w:t>
      </w:r>
      <w:r>
        <w:rPr>
          <w:rFonts w:hint="eastAsia" w:ascii="宋体" w:hAnsi="宋体" w:eastAsia="宋体" w:cs="宋体"/>
          <w:sz w:val="21"/>
          <w:szCs w:val="21"/>
          <w:highlight w:val="none"/>
          <w:u w:val="single"/>
        </w:rPr>
        <w:t>开工日期14天前</w:t>
      </w:r>
      <w:r>
        <w:rPr>
          <w:rFonts w:hint="eastAsia" w:ascii="宋体" w:hAnsi="宋体" w:eastAsia="宋体" w:cs="宋体"/>
          <w:sz w:val="21"/>
          <w:szCs w:val="21"/>
          <w:highlight w:val="none"/>
        </w:rPr>
        <w:t>；</w:t>
      </w:r>
    </w:p>
    <w:p w14:paraId="7808ECB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发包人向承包人提供图纸的数量：</w:t>
      </w:r>
      <w:r>
        <w:rPr>
          <w:rFonts w:hint="eastAsia" w:ascii="宋体" w:hAnsi="宋体" w:eastAsia="宋体" w:cs="宋体"/>
          <w:sz w:val="21"/>
          <w:szCs w:val="21"/>
          <w:highlight w:val="none"/>
          <w:u w:val="single"/>
        </w:rPr>
        <w:t>纸质施工图叁套并附目录清单及与其一致的电子版施工图。</w:t>
      </w:r>
    </w:p>
    <w:p w14:paraId="440115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发包人向承包人提供图纸的内容：</w:t>
      </w:r>
      <w:r>
        <w:rPr>
          <w:rFonts w:hint="eastAsia" w:ascii="宋体" w:hAnsi="宋体" w:eastAsia="宋体" w:cs="宋体"/>
          <w:sz w:val="21"/>
          <w:szCs w:val="21"/>
          <w:highlight w:val="none"/>
          <w:u w:val="single"/>
        </w:rPr>
        <w:t>须载明施工图纸名称、工程号、版本、出图日期、目录、已有的变更联系单编号等</w:t>
      </w:r>
      <w:r>
        <w:rPr>
          <w:rFonts w:hint="eastAsia" w:ascii="宋体" w:hAnsi="宋体" w:eastAsia="宋体" w:cs="宋体"/>
          <w:sz w:val="21"/>
          <w:szCs w:val="21"/>
          <w:highlight w:val="none"/>
        </w:rPr>
        <w:t>。</w:t>
      </w:r>
    </w:p>
    <w:p w14:paraId="05B248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1.6.4承包人文件</w:t>
      </w:r>
    </w:p>
    <w:p w14:paraId="54A98D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需要由承包人提供的文件，包括：</w:t>
      </w:r>
      <w:r>
        <w:rPr>
          <w:rFonts w:hint="eastAsia" w:ascii="宋体" w:hAnsi="宋体" w:eastAsia="宋体" w:cs="宋体"/>
          <w:sz w:val="21"/>
          <w:szCs w:val="21"/>
          <w:highlight w:val="none"/>
          <w:u w:val="single"/>
        </w:rPr>
        <w:t>资金月使用计划，施工组织设计、专项施工方案、工程总进度计划、工程月进度计划表等</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highlight w:val="none"/>
        </w:rPr>
        <w:t>；</w:t>
      </w:r>
    </w:p>
    <w:p w14:paraId="2F440A9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承包人提供的文件的期限为：</w:t>
      </w:r>
      <w:r>
        <w:rPr>
          <w:rFonts w:hint="eastAsia" w:ascii="宋体" w:hAnsi="宋体" w:eastAsia="宋体" w:cs="宋体"/>
          <w:sz w:val="21"/>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highlight w:val="none"/>
        </w:rPr>
        <w:t>；</w:t>
      </w:r>
    </w:p>
    <w:p w14:paraId="5A4A474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承包人提供的文件的数量为：</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DEF7E5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承包人提供的文件的形式为：</w:t>
      </w:r>
      <w:r>
        <w:rPr>
          <w:rFonts w:hint="eastAsia" w:ascii="宋体" w:hAnsi="宋体" w:eastAsia="宋体" w:cs="宋体"/>
          <w:sz w:val="21"/>
          <w:szCs w:val="21"/>
          <w:highlight w:val="none"/>
          <w:u w:val="single"/>
        </w:rPr>
        <w:t xml:space="preserve">       纸质及电子版本      </w:t>
      </w:r>
      <w:r>
        <w:rPr>
          <w:rFonts w:hint="eastAsia" w:ascii="宋体" w:hAnsi="宋体" w:eastAsia="宋体" w:cs="宋体"/>
          <w:sz w:val="21"/>
          <w:szCs w:val="21"/>
          <w:highlight w:val="none"/>
        </w:rPr>
        <w:t>；</w:t>
      </w:r>
    </w:p>
    <w:p w14:paraId="71D5CD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发包人审批承包人文件的期限：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2910AD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1.6.5现场图纸准备</w:t>
      </w:r>
    </w:p>
    <w:p w14:paraId="02A5AE0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关于现场图纸准备的约定：</w:t>
      </w:r>
      <w:r>
        <w:rPr>
          <w:rFonts w:hint="eastAsia" w:ascii="宋体" w:hAnsi="宋体" w:eastAsia="宋体" w:cs="宋体"/>
          <w:sz w:val="21"/>
          <w:szCs w:val="21"/>
          <w:highlight w:val="none"/>
          <w:u w:val="single"/>
        </w:rPr>
        <w:t>由监理人在现场保管一套完整施工图，供发包人、监理人及有关人员进行工程检查等活动时使用</w:t>
      </w:r>
      <w:r>
        <w:rPr>
          <w:rFonts w:hint="eastAsia" w:ascii="宋体" w:hAnsi="宋体" w:eastAsia="宋体" w:cs="宋体"/>
          <w:sz w:val="21"/>
          <w:szCs w:val="21"/>
          <w:highlight w:val="none"/>
        </w:rPr>
        <w:t>。</w:t>
      </w:r>
    </w:p>
    <w:p w14:paraId="06B1B1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 联络</w:t>
      </w:r>
    </w:p>
    <w:p w14:paraId="192BA7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1.7.1发包人和承包人应当在</w:t>
      </w:r>
      <w:r>
        <w:rPr>
          <w:rFonts w:hint="eastAsia" w:ascii="宋体" w:hAnsi="宋体" w:eastAsia="宋体" w:cs="宋体"/>
          <w:sz w:val="21"/>
          <w:szCs w:val="21"/>
          <w:highlight w:val="none"/>
          <w:u w:val="single"/>
        </w:rPr>
        <w:t xml:space="preserve">  7  </w:t>
      </w:r>
      <w:r>
        <w:rPr>
          <w:rFonts w:hint="eastAsia" w:ascii="宋体" w:hAnsi="宋体" w:eastAsia="宋体" w:cs="宋体"/>
          <w:kern w:val="0"/>
          <w:sz w:val="21"/>
          <w:szCs w:val="21"/>
          <w:highlight w:val="none"/>
        </w:rPr>
        <w:t>天内将与合同有关的通知、批准、证明、证书、指示、指令、要求、请求、同意、意见、确定和决定等书面函件送达对方当事人。</w:t>
      </w:r>
    </w:p>
    <w:p w14:paraId="29941EA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1.7.2发包人接收文件的地点：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EB7965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发包人接收文件的电子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07B654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6B53F8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ABA6FA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1A2B943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670F1A3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53476C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53A89B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2A718D3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发包人、承包人、监理人的文件接收地址、接收人（含联系电话）发生变动的，应提前3天通知各方。</w:t>
      </w:r>
    </w:p>
    <w:p w14:paraId="2C79CB7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 交通运输</w:t>
      </w:r>
    </w:p>
    <w:p w14:paraId="6676579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1.10.1出入现场的权利</w:t>
      </w:r>
    </w:p>
    <w:p w14:paraId="399BD1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关于出入现场的权利的约定：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0753D8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1.10.3场内交通</w:t>
      </w:r>
    </w:p>
    <w:p w14:paraId="34018EF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rFonts w:hint="eastAsia" w:ascii="宋体" w:hAnsi="宋体" w:eastAsia="宋体" w:cs="宋体"/>
          <w:spacing w:val="6"/>
          <w:kern w:val="0"/>
          <w:sz w:val="21"/>
          <w:szCs w:val="21"/>
          <w:highlight w:val="none"/>
          <w:u w:val="single"/>
        </w:rPr>
        <w:t>以现场实际施工条件为准</w:t>
      </w:r>
      <w:r>
        <w:rPr>
          <w:rFonts w:hint="eastAsia" w:ascii="宋体" w:hAnsi="宋体" w:eastAsia="宋体" w:cs="宋体"/>
          <w:spacing w:val="6"/>
          <w:sz w:val="21"/>
          <w:szCs w:val="21"/>
          <w:highlight w:val="none"/>
          <w:u w:val="single"/>
        </w:rPr>
        <w:t>。</w:t>
      </w:r>
    </w:p>
    <w:p w14:paraId="27F66F3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pacing w:val="6"/>
          <w:kern w:val="0"/>
          <w:sz w:val="21"/>
          <w:szCs w:val="21"/>
          <w:highlight w:val="none"/>
          <w:u w:val="single"/>
        </w:rPr>
        <w:t>发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14:paraId="5C0D500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6DEEB4E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运输超大件或超重件所需的道路和桥梁临时加固改造费用和其他有关费用</w:t>
      </w:r>
      <w:r>
        <w:rPr>
          <w:rFonts w:hint="eastAsia" w:ascii="宋体" w:hAnsi="宋体" w:eastAsia="宋体" w:cs="宋体"/>
          <w:sz w:val="21"/>
          <w:szCs w:val="21"/>
          <w:highlight w:val="none"/>
          <w:u w:val="single"/>
        </w:rPr>
        <w:t>由承包人在报价中综合考虑并承担相关费用。</w:t>
      </w:r>
    </w:p>
    <w:p w14:paraId="1106156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5671C9F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390AF89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7003A2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1.11.2关于承包人为实施工程所编制文件的著作权的归属：</w:t>
      </w:r>
      <w:r>
        <w:rPr>
          <w:rFonts w:hint="eastAsia" w:ascii="宋体" w:hAnsi="宋体" w:eastAsia="宋体" w:cs="宋体"/>
          <w:sz w:val="21"/>
          <w:szCs w:val="21"/>
          <w:highlight w:val="none"/>
          <w:u w:val="single"/>
        </w:rPr>
        <w:t>发包人</w:t>
      </w:r>
      <w:r>
        <w:rPr>
          <w:rFonts w:hint="eastAsia" w:ascii="宋体" w:hAnsi="宋体" w:eastAsia="宋体" w:cs="宋体"/>
          <w:sz w:val="21"/>
          <w:szCs w:val="21"/>
          <w:highlight w:val="none"/>
        </w:rPr>
        <w:t>。</w:t>
      </w:r>
    </w:p>
    <w:p w14:paraId="67DFF7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05F59FF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1.11.4承包人在施工过程中所采用的专利、专有技术、技术秘密的使用费的承担方式：</w:t>
      </w:r>
      <w:r>
        <w:rPr>
          <w:rFonts w:hint="eastAsia" w:ascii="宋体" w:hAnsi="宋体" w:eastAsia="宋体" w:cs="宋体"/>
          <w:sz w:val="21"/>
          <w:szCs w:val="21"/>
          <w:highlight w:val="none"/>
          <w:u w:val="single"/>
        </w:rPr>
        <w:t xml:space="preserve">  包含在签约合同价内  </w:t>
      </w:r>
      <w:r>
        <w:rPr>
          <w:rFonts w:hint="eastAsia" w:ascii="宋体" w:hAnsi="宋体" w:eastAsia="宋体" w:cs="宋体"/>
          <w:kern w:val="0"/>
          <w:sz w:val="21"/>
          <w:szCs w:val="21"/>
          <w:highlight w:val="none"/>
        </w:rPr>
        <w:t>。</w:t>
      </w:r>
    </w:p>
    <w:p w14:paraId="50DB08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 工程量清单错误的修正</w:t>
      </w:r>
    </w:p>
    <w:p w14:paraId="53C7C1D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本工程按定额计价不涉及工程量清单相关规则。</w:t>
      </w:r>
    </w:p>
    <w:p w14:paraId="11DDDA6E">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2．发包人</w:t>
      </w:r>
    </w:p>
    <w:p w14:paraId="75BABAF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2.2 发包人代表</w:t>
      </w:r>
    </w:p>
    <w:p w14:paraId="7DDC6F4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发包人代表：</w:t>
      </w:r>
    </w:p>
    <w:p w14:paraId="0A3344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D438C9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BDB88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594D5E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142A7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0C30FE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48D4B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发包人对发包人代表的授权范围如下：</w:t>
      </w:r>
      <w:r>
        <w:rPr>
          <w:rFonts w:hint="eastAsia" w:ascii="宋体" w:hAnsi="宋体" w:eastAsia="宋体" w:cs="宋体"/>
          <w:sz w:val="21"/>
          <w:szCs w:val="21"/>
          <w:highlight w:val="none"/>
          <w:u w:val="single"/>
        </w:rPr>
        <w:t xml:space="preserve"> 代表发包人对承包人的工程质量管理、安全文明施工和施工进度管理等进行监督，协调施工现场，配合完成验收，按有关规定办理接收手续 </w:t>
      </w:r>
      <w:r>
        <w:rPr>
          <w:rFonts w:hint="eastAsia" w:ascii="宋体" w:hAnsi="宋体" w:eastAsia="宋体" w:cs="宋体"/>
          <w:sz w:val="21"/>
          <w:szCs w:val="21"/>
          <w:highlight w:val="none"/>
        </w:rPr>
        <w:t>。</w:t>
      </w:r>
    </w:p>
    <w:p w14:paraId="27D5AF5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 施工现场、施工条件和基础资料的提供</w:t>
      </w:r>
    </w:p>
    <w:p w14:paraId="729677E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2.4.1提供施工现场</w:t>
      </w:r>
    </w:p>
    <w:p w14:paraId="465FB41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关于发包人移交施工现场的期限要求：</w:t>
      </w:r>
      <w:r>
        <w:rPr>
          <w:rFonts w:hint="eastAsia" w:ascii="宋体" w:hAnsi="宋体" w:eastAsia="宋体" w:cs="宋体"/>
          <w:sz w:val="21"/>
          <w:szCs w:val="21"/>
          <w:highlight w:val="none"/>
          <w:u w:val="single"/>
        </w:rPr>
        <w:t xml:space="preserve">  开工日期7天前  </w:t>
      </w:r>
      <w:r>
        <w:rPr>
          <w:rFonts w:hint="eastAsia" w:ascii="宋体" w:hAnsi="宋体" w:eastAsia="宋体" w:cs="宋体"/>
          <w:sz w:val="21"/>
          <w:szCs w:val="21"/>
          <w:highlight w:val="none"/>
        </w:rPr>
        <w:t>。</w:t>
      </w:r>
    </w:p>
    <w:p w14:paraId="046EFAF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2.4.2提供施工条件</w:t>
      </w:r>
    </w:p>
    <w:p w14:paraId="28835AF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关于发包人应负责提供施工所需要的条件，包括：</w:t>
      </w:r>
      <w:r>
        <w:rPr>
          <w:rFonts w:hint="eastAsia" w:ascii="宋体" w:hAnsi="宋体" w:eastAsia="宋体" w:cs="宋体"/>
          <w:sz w:val="21"/>
          <w:szCs w:val="21"/>
          <w:highlight w:val="none"/>
          <w:u w:val="single"/>
        </w:rPr>
        <w:t xml:space="preserve"> 发包人提供的施工条件为现状，承包人自行组织现场踏勘了解，涉及施工用电、用水等由承包人自行考虑，相关费用已含在合同价中不再另行计取 </w:t>
      </w:r>
      <w:r>
        <w:rPr>
          <w:rFonts w:hint="eastAsia" w:ascii="宋体" w:hAnsi="宋体" w:eastAsia="宋体" w:cs="宋体"/>
          <w:sz w:val="21"/>
          <w:szCs w:val="21"/>
          <w:highlight w:val="none"/>
        </w:rPr>
        <w:t>。</w:t>
      </w:r>
    </w:p>
    <w:p w14:paraId="797BF4B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2.5 资金来源证明及支付担保</w:t>
      </w:r>
    </w:p>
    <w:p w14:paraId="52154DE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发包人提供资金来源证明的期限要求：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54454C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发包人是否提供支付担保：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49BB1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发包人提供支付担保的形式：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4B589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2.6 支付合同价款</w:t>
      </w:r>
    </w:p>
    <w:p w14:paraId="2CC631A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发包人应按合同约定向承包人及时支付合同价款。</w:t>
      </w:r>
    </w:p>
    <w:p w14:paraId="561E9C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2.7 组织竣工验收</w:t>
      </w:r>
    </w:p>
    <w:p w14:paraId="4BB77D0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发包人应按合同约定及时组织竣工验收。</w:t>
      </w:r>
    </w:p>
    <w:p w14:paraId="1C8C0FE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承包人完成合同范围内工程内容，发包人应根据施工图纸、现行施工验收规范和质量验收标准及时组织工程质量验收。</w:t>
      </w:r>
    </w:p>
    <w:p w14:paraId="2DFE167B">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3．承包人</w:t>
      </w:r>
    </w:p>
    <w:p w14:paraId="4D3E793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3.1 承包人的一般义务</w:t>
      </w:r>
    </w:p>
    <w:p w14:paraId="3BF26E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（9）</w:t>
      </w:r>
      <w:r>
        <w:rPr>
          <w:rFonts w:hint="eastAsia" w:ascii="宋体" w:hAnsi="宋体" w:eastAsia="宋体" w:cs="宋体"/>
          <w:sz w:val="21"/>
          <w:szCs w:val="21"/>
          <w:highlight w:val="none"/>
        </w:rPr>
        <w:t>承包人提交的竣工资料的内容：</w:t>
      </w:r>
      <w:r>
        <w:rPr>
          <w:rFonts w:hint="eastAsia" w:ascii="宋体" w:hAnsi="宋体" w:eastAsia="宋体" w:cs="宋体"/>
          <w:sz w:val="21"/>
          <w:szCs w:val="21"/>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highlight w:val="none"/>
        </w:rPr>
        <w:t>。</w:t>
      </w:r>
    </w:p>
    <w:p w14:paraId="566262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承包人需要提交的竣工资料套数：</w:t>
      </w:r>
      <w:r>
        <w:rPr>
          <w:rFonts w:hint="eastAsia" w:ascii="宋体" w:hAnsi="宋体" w:eastAsia="宋体" w:cs="宋体"/>
          <w:sz w:val="21"/>
          <w:szCs w:val="21"/>
          <w:highlight w:val="none"/>
          <w:u w:val="single"/>
        </w:rPr>
        <w:t xml:space="preserve">   满足发包人需求份数    </w:t>
      </w:r>
      <w:r>
        <w:rPr>
          <w:rFonts w:hint="eastAsia" w:ascii="宋体" w:hAnsi="宋体" w:eastAsia="宋体" w:cs="宋体"/>
          <w:sz w:val="21"/>
          <w:szCs w:val="21"/>
          <w:highlight w:val="none"/>
        </w:rPr>
        <w:t>。</w:t>
      </w:r>
    </w:p>
    <w:p w14:paraId="342C8FD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承包人提交的竣工资料的费用承担：</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2A6DEE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承包人提交的竣工资料移交时间：</w:t>
      </w:r>
      <w:r>
        <w:rPr>
          <w:rFonts w:hint="eastAsia" w:ascii="宋体" w:hAnsi="宋体" w:eastAsia="宋体" w:cs="宋体"/>
          <w:sz w:val="21"/>
          <w:szCs w:val="21"/>
          <w:highlight w:val="none"/>
          <w:u w:val="single"/>
        </w:rPr>
        <w:t>工程竣工验收合格后7天内</w:t>
      </w:r>
      <w:r>
        <w:rPr>
          <w:rFonts w:hint="eastAsia" w:ascii="宋体" w:hAnsi="宋体" w:eastAsia="宋体" w:cs="宋体"/>
          <w:sz w:val="21"/>
          <w:szCs w:val="21"/>
          <w:highlight w:val="none"/>
        </w:rPr>
        <w:t>。</w:t>
      </w:r>
    </w:p>
    <w:p w14:paraId="1C2F613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承包人提交的竣工资料形式要求：</w:t>
      </w:r>
      <w:r>
        <w:rPr>
          <w:rFonts w:hint="eastAsia" w:ascii="宋体" w:hAnsi="宋体" w:eastAsia="宋体" w:cs="宋体"/>
          <w:sz w:val="21"/>
          <w:szCs w:val="21"/>
          <w:highlight w:val="none"/>
          <w:u w:val="single"/>
        </w:rPr>
        <w:t xml:space="preserve">   纸质及相关电子数据   </w:t>
      </w:r>
      <w:r>
        <w:rPr>
          <w:rFonts w:hint="eastAsia" w:ascii="宋体" w:hAnsi="宋体" w:eastAsia="宋体" w:cs="宋体"/>
          <w:sz w:val="21"/>
          <w:szCs w:val="21"/>
          <w:highlight w:val="none"/>
        </w:rPr>
        <w:t>。</w:t>
      </w:r>
    </w:p>
    <w:p w14:paraId="6BA8182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（10）承包人应履行的其他义务：</w:t>
      </w:r>
    </w:p>
    <w:p w14:paraId="5C9B75E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a.向发包人、监理人提供施工现场办公室各1间免费使用。</w:t>
      </w:r>
    </w:p>
    <w:p w14:paraId="2C45B77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b.在施工中必须严格按照规范操作，对不按规范要求施工或未采取防护措施，造成的损失由承包人承担。</w:t>
      </w:r>
    </w:p>
    <w:p w14:paraId="13F0521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c.本项目施工安全由承包人负总责。</w:t>
      </w:r>
    </w:p>
    <w:p w14:paraId="2BD75F5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u w:val="single"/>
        </w:rPr>
        <w:t>d.按当地有关部门要求，</w:t>
      </w:r>
      <w:r>
        <w:rPr>
          <w:rFonts w:hint="eastAsia" w:ascii="宋体" w:hAnsi="宋体" w:eastAsia="宋体" w:cs="宋体"/>
          <w:kern w:val="0"/>
          <w:sz w:val="21"/>
          <w:szCs w:val="21"/>
          <w:highlight w:val="none"/>
          <w:u w:val="single"/>
        </w:rPr>
        <w:t>由承包人办理有关施工场地交通、环卫和施工噪音排放等手续。</w:t>
      </w:r>
    </w:p>
    <w:p w14:paraId="3CD9F7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e、承包人必须按台州市、临海市有关规定进行施工现场围护及文明施工管理。</w:t>
      </w:r>
    </w:p>
    <w:p w14:paraId="361E8AE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f. 其他：</w:t>
      </w:r>
    </w:p>
    <w:p w14:paraId="6EBFB08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58130C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②承包人承担施工期间的水、电费用，承包人必须每月按水、电部门的计价标准，按所需缴纳金额及时足额向水、电部门缴纳，若承包人不按时缴纳，则发包人有权采取相应措施。</w:t>
      </w:r>
    </w:p>
    <w:p w14:paraId="2DB08F6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③对发包人的现场监督工作予以充分的配合与协助。承包人服从发包人、监理公司的管理，做好交叉施工事宜及其他与本工程施工相关的工作。</w:t>
      </w:r>
    </w:p>
    <w:p w14:paraId="729AFE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④从合同生效之日起至工程通过竣工验收的期间内，承包人应承担合同规定的现场各项临时房屋、设施、设备的修建、购置、安装、管理、保养、维修及拆除工作，并提供必要的设施保洁服务。</w:t>
      </w:r>
    </w:p>
    <w:p w14:paraId="52B031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67CB400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2F3AF9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⑦要加强工程施工车辆的管理，施工车辆不得无故堵塞道路交通，不得沿途抛洒丢弃。</w:t>
      </w:r>
    </w:p>
    <w:p w14:paraId="54C39A7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⑧承包人在施工期间配备专职安保人员，负责整个施工现场内外的保安、保卫工作；对工地出入口车辆、人员进出进行管理，工地出入口应24小时有人值守，相关费用含在合同价款中。</w:t>
      </w:r>
    </w:p>
    <w:p w14:paraId="45A7C13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⑨施工现场的标语、条幅和围挡图案、廉政文化宣传等制作，在悬挂和喷涂前应征得发包人同意，如发包人提出修改意见，承包人应无条件修改，直到符合要求为止，合同价款不予调整。</w:t>
      </w:r>
    </w:p>
    <w:p w14:paraId="5328962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0C9EFB6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⑪承包人进场后需对场地标高进行测量，测量过程应通知监理人及发包人代表到场，并提供测量成果，此结果在得到监理人及发包人代表确认后做为土方工程计量的依据。</w:t>
      </w:r>
    </w:p>
    <w:p w14:paraId="49BAAD7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⑫承包人在合同履行过程中，应严格遵守和执行发包人制定的各项管理制度和规定，严格执行发包人关于工程设计变更、签证等方面的审批程序及制度。</w:t>
      </w:r>
    </w:p>
    <w:p w14:paraId="2135559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51511AA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66D0B8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3F65A9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⑯由承包人的质量安全职能部门每月对本工程施工现场的质量、安全文明、进度等进行全面督查，并将督查结果向发包人汇报。</w:t>
      </w:r>
    </w:p>
    <w:p w14:paraId="6B899BF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⑰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563E328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⑱工程质量保修期间，承包人须设立电子邮箱，发包人的通知指令发送至承包人设立的电子邮箱，即视为承包人已收到发包人的相关通知。</w:t>
      </w:r>
    </w:p>
    <w:p w14:paraId="06C49F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⑲已竣工工程未交付之前，承包人按协议条款约定负责已完工程的保护工作，保护期间发生损坏，责任方自费予以修复至符合验收条件。</w:t>
      </w:r>
    </w:p>
    <w:p w14:paraId="6B40C86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（11）承包人诚实信用的承诺：</w:t>
      </w:r>
      <w:r>
        <w:rPr>
          <w:rFonts w:hint="eastAsia" w:ascii="宋体" w:hAnsi="宋体" w:eastAsia="宋体" w:cs="宋体"/>
          <w:kern w:val="0"/>
          <w:sz w:val="21"/>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kern w:val="0"/>
          <w:sz w:val="21"/>
          <w:szCs w:val="21"/>
          <w:highlight w:val="none"/>
        </w:rPr>
        <w:t>。</w:t>
      </w:r>
    </w:p>
    <w:p w14:paraId="09F3CBE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u w:val="single"/>
        </w:rPr>
        <w:t>施工过程中应注重安全文明施工及环境保护，施工过程中如有出现人员伤亡情况，责任均由施工方承担。</w:t>
      </w:r>
    </w:p>
    <w:p w14:paraId="62FA800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（13）承包人使用新技术、工法、工艺的承诺：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C75DAD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3.2 项目经理</w:t>
      </w:r>
    </w:p>
    <w:p w14:paraId="2CBAC8D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3.2.1</w:t>
      </w:r>
      <w:r>
        <w:rPr>
          <w:rFonts w:hint="eastAsia" w:ascii="宋体" w:hAnsi="宋体" w:eastAsia="宋体" w:cs="宋体"/>
          <w:sz w:val="21"/>
          <w:szCs w:val="21"/>
          <w:highlight w:val="none"/>
        </w:rPr>
        <w:t>项目经理：</w:t>
      </w:r>
    </w:p>
    <w:p w14:paraId="3AC8E4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D590E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FFDB7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建造师执业资格等级：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5B257E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建造师注册证书号：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6DDD1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建造师执业印章号：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D54C0F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2A1BB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5FDF12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0CE9D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4D8E79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承包人对项目经理的授权范围如下：</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F5BA30E">
      <w:pPr>
        <w:keepNext w:val="0"/>
        <w:keepLines w:val="0"/>
        <w:pageBreakBefore w:val="0"/>
        <w:widowControl w:val="0"/>
        <w:kinsoku/>
        <w:wordWrap/>
        <w:overflowPunct/>
        <w:topLinePunct w:val="0"/>
        <w:bidi w:val="0"/>
        <w:snapToGrid w:val="0"/>
        <w:spacing w:line="400" w:lineRule="exact"/>
        <w:ind w:firstLine="444" w:firstLineChars="200"/>
        <w:textAlignment w:val="auto"/>
        <w:outlineLvl w:val="9"/>
        <w:rPr>
          <w:rFonts w:hint="eastAsia" w:ascii="宋体" w:hAnsi="宋体" w:eastAsia="宋体" w:cs="宋体"/>
          <w:sz w:val="21"/>
          <w:szCs w:val="21"/>
          <w:highlight w:val="none"/>
        </w:rPr>
      </w:pPr>
      <w:r>
        <w:rPr>
          <w:rFonts w:hint="eastAsia" w:ascii="宋体" w:hAnsi="宋体" w:eastAsia="宋体" w:cs="宋体"/>
          <w:spacing w:val="6"/>
          <w:kern w:val="0"/>
          <w:sz w:val="21"/>
          <w:szCs w:val="21"/>
          <w:highlight w:val="none"/>
        </w:rPr>
        <w:t>关于项目经理每月在施工现场的时间要求</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月到岗须不少于24天。月到岗达不到约定天数，每不足一天扣1000元作为违约金，</w:t>
      </w:r>
      <w:r>
        <w:rPr>
          <w:rFonts w:hint="eastAsia" w:ascii="宋体" w:hAnsi="宋体" w:eastAsia="宋体" w:cs="宋体"/>
          <w:sz w:val="21"/>
          <w:szCs w:val="21"/>
          <w:highlight w:val="none"/>
          <w:u w:val="single"/>
        </w:rPr>
        <w:t>在当期工程款支付时扣除</w:t>
      </w:r>
      <w:r>
        <w:rPr>
          <w:rFonts w:hint="eastAsia" w:ascii="宋体" w:hAnsi="宋体" w:eastAsia="宋体" w:cs="宋体"/>
          <w:kern w:val="0"/>
          <w:sz w:val="21"/>
          <w:szCs w:val="21"/>
          <w:highlight w:val="none"/>
        </w:rPr>
        <w:t>。</w:t>
      </w:r>
    </w:p>
    <w:p w14:paraId="7C13CAC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14E00FD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项目经理未经批准，擅自离开施工现场的违约责任：</w:t>
      </w:r>
      <w:r>
        <w:rPr>
          <w:rFonts w:hint="eastAsia" w:ascii="宋体" w:hAnsi="宋体" w:eastAsia="宋体" w:cs="宋体"/>
          <w:sz w:val="21"/>
          <w:szCs w:val="21"/>
          <w:highlight w:val="none"/>
          <w:u w:val="single"/>
        </w:rPr>
        <w:t xml:space="preserve">  遇有工程检查、验收或参观等活动时，无特殊原因不得离开施工现场 </w:t>
      </w:r>
      <w:r>
        <w:rPr>
          <w:rFonts w:hint="eastAsia" w:ascii="宋体" w:hAnsi="宋体" w:eastAsia="宋体" w:cs="宋体"/>
          <w:sz w:val="21"/>
          <w:szCs w:val="21"/>
          <w:highlight w:val="none"/>
        </w:rPr>
        <w:t>。</w:t>
      </w:r>
    </w:p>
    <w:p w14:paraId="7266E5DE">
      <w:pPr>
        <w:keepNext w:val="0"/>
        <w:keepLines w:val="0"/>
        <w:pageBreakBefore w:val="0"/>
        <w:widowControl w:val="0"/>
        <w:kinsoku/>
        <w:wordWrap/>
        <w:overflowPunct/>
        <w:topLinePunct w:val="0"/>
        <w:autoSpaceDE w:val="0"/>
        <w:autoSpaceDN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3.2.3承包人擅自更换项目经理的违约责任：</w:t>
      </w:r>
      <w:r>
        <w:rPr>
          <w:rFonts w:hint="eastAsia" w:ascii="宋体" w:hAnsi="宋体" w:eastAsia="宋体" w:cs="宋体"/>
          <w:sz w:val="21"/>
          <w:szCs w:val="21"/>
          <w:highlight w:val="none"/>
          <w:u w:val="single"/>
        </w:rPr>
        <w:t xml:space="preserve"> 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宋体" w:hAnsi="宋体" w:eastAsia="宋体" w:cs="宋体"/>
          <w:sz w:val="21"/>
          <w:szCs w:val="21"/>
          <w:highlight w:val="none"/>
        </w:rPr>
        <w:t>。</w:t>
      </w:r>
    </w:p>
    <w:p w14:paraId="2006EC0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3.2.4承包人无正当理由拒绝更换项目经理的违约责任：</w:t>
      </w:r>
      <w:r>
        <w:rPr>
          <w:rFonts w:hint="eastAsia" w:ascii="宋体" w:hAnsi="宋体" w:eastAsia="宋体" w:cs="宋体"/>
          <w:sz w:val="21"/>
          <w:szCs w:val="21"/>
          <w:highlight w:val="none"/>
          <w:u w:val="single"/>
        </w:rPr>
        <w:t>发包人可通知承包人解除合同，所有履约担保金不予返还。</w:t>
      </w:r>
    </w:p>
    <w:p w14:paraId="3E19D4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60768F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3.3.1承包人提交项目管理机构及施工现场管理人员安排报告的期限：</w:t>
      </w:r>
      <w:r>
        <w:rPr>
          <w:rFonts w:hint="eastAsia" w:ascii="宋体" w:hAnsi="宋体" w:eastAsia="宋体" w:cs="宋体"/>
          <w:sz w:val="21"/>
          <w:szCs w:val="21"/>
          <w:highlight w:val="none"/>
          <w:u w:val="single"/>
        </w:rPr>
        <w:t xml:space="preserve"> 接到开工通知（或确定开工日期）后7天内 </w:t>
      </w:r>
      <w:r>
        <w:rPr>
          <w:rFonts w:hint="eastAsia" w:ascii="宋体" w:hAnsi="宋体" w:eastAsia="宋体" w:cs="宋体"/>
          <w:sz w:val="21"/>
          <w:szCs w:val="21"/>
          <w:highlight w:val="none"/>
        </w:rPr>
        <w:t>。</w:t>
      </w:r>
    </w:p>
    <w:p w14:paraId="3D65F05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3.3.3承包人无正当理由拒绝撤换主要施工管理人员的违约责任：</w:t>
      </w:r>
      <w:r>
        <w:rPr>
          <w:rFonts w:hint="eastAsia" w:ascii="宋体" w:hAnsi="宋体" w:eastAsia="宋体" w:cs="宋体"/>
          <w:sz w:val="21"/>
          <w:szCs w:val="21"/>
          <w:highlight w:val="none"/>
          <w:u w:val="single"/>
        </w:rPr>
        <w:t>发包人可通知承包人全部解除合同，所有履约担保金不予返还，同时赔偿发包人损失。</w:t>
      </w:r>
    </w:p>
    <w:p w14:paraId="01E6EE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3.3.4承包人主要施工管理人员离开施工现场的批准要求：</w:t>
      </w:r>
      <w:r>
        <w:rPr>
          <w:rFonts w:hint="eastAsia" w:ascii="宋体" w:hAnsi="宋体" w:eastAsia="宋体" w:cs="宋体"/>
          <w:sz w:val="21"/>
          <w:szCs w:val="21"/>
          <w:highlight w:val="none"/>
          <w:u w:val="single"/>
        </w:rPr>
        <w:t>按合同通用条款；按相关行业主管部发布的规定处理。另遇有工程检查、验收或参观等活动时，无特殊原因不得请假</w:t>
      </w:r>
      <w:r>
        <w:rPr>
          <w:rFonts w:hint="eastAsia" w:ascii="宋体" w:hAnsi="宋体" w:eastAsia="宋体" w:cs="宋体"/>
          <w:sz w:val="21"/>
          <w:szCs w:val="21"/>
          <w:highlight w:val="none"/>
        </w:rPr>
        <w:t>。</w:t>
      </w:r>
    </w:p>
    <w:p w14:paraId="5DB701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3.3.5承包人擅自更换主要施工管理人员的违约责任：</w:t>
      </w:r>
      <w:r>
        <w:rPr>
          <w:rFonts w:hint="eastAsia" w:ascii="宋体" w:hAnsi="宋体" w:eastAsia="宋体" w:cs="宋体"/>
          <w:sz w:val="21"/>
          <w:szCs w:val="21"/>
          <w:highlight w:val="none"/>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14:paraId="03CA6ED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承包人主要施工管理人员擅自离开施工现场的违约责任：</w:t>
      </w:r>
      <w:r>
        <w:rPr>
          <w:rFonts w:hint="eastAsia" w:ascii="宋体" w:hAnsi="宋体" w:eastAsia="宋体" w:cs="宋体"/>
          <w:sz w:val="21"/>
          <w:szCs w:val="21"/>
          <w:highlight w:val="none"/>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宋体" w:hAnsi="宋体" w:eastAsia="宋体" w:cs="宋体"/>
          <w:sz w:val="21"/>
          <w:szCs w:val="21"/>
          <w:highlight w:val="none"/>
        </w:rPr>
        <w:t>。</w:t>
      </w:r>
    </w:p>
    <w:p w14:paraId="7F87B43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 分包</w:t>
      </w:r>
    </w:p>
    <w:p w14:paraId="1FC0205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3.5.1分包的一般约定</w:t>
      </w:r>
    </w:p>
    <w:p w14:paraId="00948B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sz w:val="21"/>
          <w:szCs w:val="21"/>
          <w:highlight w:val="none"/>
          <w:u w:val="single"/>
        </w:rPr>
        <w:t xml:space="preserve">   工程主体结构、关键性工作   </w:t>
      </w:r>
      <w:r>
        <w:rPr>
          <w:rFonts w:hint="eastAsia" w:ascii="宋体" w:hAnsi="宋体" w:eastAsia="宋体" w:cs="宋体"/>
          <w:sz w:val="21"/>
          <w:szCs w:val="21"/>
          <w:highlight w:val="none"/>
        </w:rPr>
        <w:t>。</w:t>
      </w:r>
    </w:p>
    <w:p w14:paraId="1BDE3A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主体结构、关键性工作的范围：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E26544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3.5.2分包的确定</w:t>
      </w:r>
    </w:p>
    <w:p w14:paraId="1EDBCD2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0DA31C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其他关于分包的约定：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1182DE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3.5.4分包合同价款</w:t>
      </w:r>
    </w:p>
    <w:p w14:paraId="404B3B9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关于分包合同价款支付的约定：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89B65B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3.6 工程照管与成品、半成品保护</w:t>
      </w:r>
    </w:p>
    <w:p w14:paraId="76A3DEF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承包人负责照管工程及工程相关的材料、工程设备的起始时间：</w:t>
      </w:r>
      <w:r>
        <w:rPr>
          <w:rFonts w:hint="eastAsia" w:ascii="宋体" w:hAnsi="宋体" w:eastAsia="宋体" w:cs="宋体"/>
          <w:kern w:val="0"/>
          <w:sz w:val="21"/>
          <w:szCs w:val="21"/>
          <w:highlight w:val="none"/>
          <w:u w:val="single"/>
        </w:rPr>
        <w:t>按合同通用条款执行</w:t>
      </w:r>
      <w:r>
        <w:rPr>
          <w:rFonts w:hint="eastAsia" w:ascii="宋体" w:hAnsi="宋体" w:eastAsia="宋体" w:cs="宋体"/>
          <w:kern w:val="0"/>
          <w:sz w:val="21"/>
          <w:szCs w:val="21"/>
          <w:highlight w:val="none"/>
        </w:rPr>
        <w:t>。</w:t>
      </w:r>
    </w:p>
    <w:p w14:paraId="16941F0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3.7 履约担保</w:t>
      </w:r>
    </w:p>
    <w:p w14:paraId="2036F27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承包人是否提供履约担保：</w:t>
      </w:r>
      <w:r>
        <w:rPr>
          <w:rFonts w:hint="eastAsia" w:ascii="宋体" w:hAnsi="宋体" w:eastAsia="宋体" w:cs="宋体"/>
          <w:sz w:val="21"/>
          <w:szCs w:val="21"/>
          <w:highlight w:val="none"/>
          <w:u w:val="single"/>
        </w:rPr>
        <w:t>提供履约担保</w:t>
      </w:r>
      <w:r>
        <w:rPr>
          <w:rFonts w:hint="eastAsia" w:ascii="宋体" w:hAnsi="宋体" w:eastAsia="宋体" w:cs="宋体"/>
          <w:sz w:val="21"/>
          <w:szCs w:val="21"/>
          <w:highlight w:val="none"/>
        </w:rPr>
        <w:t>。</w:t>
      </w:r>
    </w:p>
    <w:p w14:paraId="7AD2FF8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承包人提供履约担保的形式、金额及期限：</w:t>
      </w:r>
      <w:r>
        <w:rPr>
          <w:rFonts w:hint="eastAsia" w:ascii="宋体" w:hAnsi="宋体" w:eastAsia="宋体" w:cs="宋体"/>
          <w:sz w:val="21"/>
          <w:szCs w:val="21"/>
          <w:highlight w:val="none"/>
          <w:u w:val="single"/>
        </w:rPr>
        <w:t>按招标文件规定执行，履约担保金额为中标合同金额的2%。</w:t>
      </w:r>
    </w:p>
    <w:p w14:paraId="5D68B9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发包人在工程竣工验收后10天内，向承包人全额返还；承包人应保证履约担保在工程竣工验收前持续有效。</w:t>
      </w:r>
    </w:p>
    <w:p w14:paraId="7BE15E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非承包人原因导致的工期延长，承包人继续提供履约担保所增加的费用由发包人承担。</w:t>
      </w:r>
    </w:p>
    <w:p w14:paraId="193D3729">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4．监理人</w:t>
      </w:r>
    </w:p>
    <w:p w14:paraId="23A33B7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4.1 监理人的一般规定</w:t>
      </w:r>
    </w:p>
    <w:p w14:paraId="086858A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关于监理人的监理内容：</w:t>
      </w:r>
      <w:r>
        <w:rPr>
          <w:rFonts w:hint="eastAsia" w:ascii="宋体" w:hAnsi="宋体" w:eastAsia="宋体" w:cs="宋体"/>
          <w:sz w:val="21"/>
          <w:szCs w:val="21"/>
          <w:highlight w:val="none"/>
          <w:u w:val="single"/>
        </w:rPr>
        <w:t xml:space="preserve"> 按本工程监理合同约定内容</w:t>
      </w:r>
      <w:r>
        <w:rPr>
          <w:rFonts w:hint="eastAsia" w:ascii="宋体" w:hAnsi="宋体" w:eastAsia="宋体" w:cs="宋体"/>
          <w:sz w:val="21"/>
          <w:szCs w:val="21"/>
          <w:highlight w:val="none"/>
        </w:rPr>
        <w:t>。</w:t>
      </w:r>
    </w:p>
    <w:p w14:paraId="2A95B0F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关于监理人的监理权限：〔</w:t>
      </w:r>
      <w:r>
        <w:rPr>
          <w:rFonts w:hint="eastAsia" w:ascii="宋体" w:hAnsi="宋体" w:eastAsia="宋体" w:cs="宋体"/>
          <w:sz w:val="21"/>
          <w:szCs w:val="21"/>
          <w:highlight w:val="none"/>
          <w:u w:val="single"/>
        </w:rPr>
        <w:t>按本工程监理合同约定内容，涉及工程变更（含设计变更等参建各方变更）均需报发包人审批后生效</w:t>
      </w:r>
      <w:r>
        <w:rPr>
          <w:rFonts w:hint="eastAsia" w:ascii="宋体" w:hAnsi="宋体" w:eastAsia="宋体" w:cs="宋体"/>
          <w:sz w:val="21"/>
          <w:szCs w:val="21"/>
          <w:highlight w:val="none"/>
        </w:rPr>
        <w:t>〕。</w:t>
      </w:r>
    </w:p>
    <w:p w14:paraId="290417E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关于监理人在施工现场的办公场所、生活场所的提供和费用承担的约定：</w:t>
      </w:r>
      <w:r>
        <w:rPr>
          <w:rFonts w:hint="eastAsia" w:ascii="宋体" w:hAnsi="宋体" w:eastAsia="宋体" w:cs="宋体"/>
          <w:sz w:val="21"/>
          <w:szCs w:val="21"/>
          <w:highlight w:val="none"/>
          <w:u w:val="single"/>
        </w:rPr>
        <w:t xml:space="preserve"> 由承包人免费提供办公室1间使用。</w:t>
      </w:r>
    </w:p>
    <w:p w14:paraId="67986B3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4.2 监理人员</w:t>
      </w:r>
    </w:p>
    <w:p w14:paraId="34A441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AC49C7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340C7E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D56901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监理工程师执业资格证书号：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5C40B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16ACE7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378AFE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9A4332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关于监理人的其他约定：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CCDB2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（1）监理人授权超出合同约定，承包人有权提出异议，如监理人对于承包人合理的异议不予接受，则承包人可要求发包人就该事项作出处理决定</w:t>
      </w:r>
      <w:r>
        <w:rPr>
          <w:rFonts w:hint="eastAsia" w:ascii="宋体" w:hAnsi="宋体" w:eastAsia="宋体" w:cs="宋体"/>
          <w:sz w:val="21"/>
          <w:szCs w:val="21"/>
          <w:highlight w:val="none"/>
        </w:rPr>
        <w:t>；</w:t>
      </w:r>
    </w:p>
    <w:p w14:paraId="7022D4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（2）对于监理人更换其委派的监理人员，监理人在征得发包人同意后应当提前48小时书面通知承包人</w:t>
      </w:r>
      <w:r>
        <w:rPr>
          <w:rFonts w:hint="eastAsia" w:ascii="宋体" w:hAnsi="宋体" w:eastAsia="宋体" w:cs="宋体"/>
          <w:sz w:val="21"/>
          <w:szCs w:val="21"/>
          <w:highlight w:val="none"/>
        </w:rPr>
        <w:t>；</w:t>
      </w:r>
    </w:p>
    <w:p w14:paraId="307653E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（3）监理人对其监理人员的任何授权，承包人均有权要求监理人提供书面的授权文件，否则，承包人有权拒绝接受监理人员的指示</w:t>
      </w:r>
      <w:r>
        <w:rPr>
          <w:rFonts w:hint="eastAsia" w:ascii="宋体" w:hAnsi="宋体" w:eastAsia="宋体" w:cs="宋体"/>
          <w:sz w:val="21"/>
          <w:szCs w:val="21"/>
          <w:highlight w:val="none"/>
        </w:rPr>
        <w:t>。</w:t>
      </w:r>
    </w:p>
    <w:p w14:paraId="302B85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4.4 商定或确定</w:t>
      </w:r>
    </w:p>
    <w:p w14:paraId="0B0AF8D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在发包人和承包人不能通过协商达成一致意见时，发包人授权监理人对以下事项进行确定：</w:t>
      </w:r>
    </w:p>
    <w:p w14:paraId="56310BD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33B3B6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B649B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C295FA1">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5．工程质量</w:t>
      </w:r>
    </w:p>
    <w:p w14:paraId="4BCF0A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 质量要求</w:t>
      </w:r>
    </w:p>
    <w:p w14:paraId="626B68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5.1.1特殊质量标准和要求：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8E7620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关于工程质量奖项的约定：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13BAC7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5.3 隐蔽工程检查</w:t>
      </w:r>
    </w:p>
    <w:p w14:paraId="32425F1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 按合同通用条款执行</w:t>
      </w:r>
      <w:r>
        <w:rPr>
          <w:rFonts w:hint="eastAsia" w:ascii="宋体" w:hAnsi="宋体" w:eastAsia="宋体" w:cs="宋体"/>
          <w:sz w:val="21"/>
          <w:szCs w:val="21"/>
          <w:highlight w:val="none"/>
        </w:rPr>
        <w:t>。</w:t>
      </w:r>
    </w:p>
    <w:p w14:paraId="62778F8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5DAD83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小时，由此导致工期延误的，工期予以顺延。</w:t>
      </w:r>
    </w:p>
    <w:p w14:paraId="12093AA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重要节点的隐蔽工程验收过程、验收部位除办理纸质验收记录，承包人还应保留验收部位、验收过程、验收人员相片、影像等资料</w:t>
      </w:r>
      <w:r>
        <w:rPr>
          <w:rFonts w:hint="eastAsia" w:ascii="宋体" w:hAnsi="宋体" w:eastAsia="宋体" w:cs="宋体"/>
          <w:sz w:val="21"/>
          <w:szCs w:val="21"/>
          <w:highlight w:val="none"/>
        </w:rPr>
        <w:t>。</w:t>
      </w:r>
    </w:p>
    <w:p w14:paraId="047EA0FC">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6．安全文明施工与环境保护</w:t>
      </w:r>
    </w:p>
    <w:p w14:paraId="51B093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 安全文明施工</w:t>
      </w:r>
    </w:p>
    <w:p w14:paraId="7C4AD7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6.1.1项目安全生产的达标目标及相应事项的约定：</w:t>
      </w:r>
      <w:r>
        <w:rPr>
          <w:rFonts w:hint="eastAsia" w:ascii="宋体" w:hAnsi="宋体" w:eastAsia="宋体" w:cs="宋体"/>
          <w:sz w:val="21"/>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宋体" w:hAnsi="宋体" w:eastAsia="宋体" w:cs="宋体"/>
          <w:sz w:val="21"/>
          <w:szCs w:val="21"/>
          <w:highlight w:val="none"/>
        </w:rPr>
        <w:t>。</w:t>
      </w:r>
    </w:p>
    <w:p w14:paraId="532C4E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6.1.4关于治安保卫的特别约定：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2ED90FC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53CE440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6.1.5文明施工</w:t>
      </w:r>
    </w:p>
    <w:p w14:paraId="794F8F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按省、市发有关文明施工管理规定执行</w:t>
      </w:r>
      <w:r>
        <w:rPr>
          <w:rFonts w:hint="eastAsia" w:ascii="宋体" w:hAnsi="宋体" w:eastAsia="宋体" w:cs="宋体"/>
          <w:sz w:val="21"/>
          <w:szCs w:val="21"/>
          <w:highlight w:val="none"/>
        </w:rPr>
        <w:t>。</w:t>
      </w:r>
    </w:p>
    <w:p w14:paraId="00960A2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6.1.6关于安全文明施工费支付比例和支付期限的约定：</w:t>
      </w:r>
      <w:r>
        <w:rPr>
          <w:rFonts w:hint="eastAsia" w:ascii="宋体" w:hAnsi="宋体" w:eastAsia="宋体" w:cs="宋体"/>
          <w:sz w:val="21"/>
          <w:szCs w:val="21"/>
          <w:highlight w:val="none"/>
          <w:u w:val="single"/>
        </w:rPr>
        <w:t>/。</w:t>
      </w:r>
    </w:p>
    <w:p w14:paraId="3C40077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安全文明施工费包含在合同价内。承包人经发包人同意采取合同以外的安全措施所产生的费用，由发、承包人协商处理；未经发包人同意，发包人可不承担由此增加费用</w:t>
      </w:r>
      <w:r>
        <w:rPr>
          <w:rFonts w:hint="eastAsia" w:ascii="宋体" w:hAnsi="宋体" w:eastAsia="宋体" w:cs="宋体"/>
          <w:sz w:val="21"/>
          <w:szCs w:val="21"/>
          <w:highlight w:val="none"/>
        </w:rPr>
        <w:t>；</w:t>
      </w:r>
    </w:p>
    <w:p w14:paraId="3621FD46">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7．工期和进度</w:t>
      </w:r>
    </w:p>
    <w:p w14:paraId="7763CD6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7.1 施工组织设计</w:t>
      </w:r>
    </w:p>
    <w:p w14:paraId="36B0142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7.1.1合</w:t>
      </w:r>
      <w:r>
        <w:rPr>
          <w:rFonts w:hint="eastAsia" w:ascii="宋体" w:hAnsi="宋体" w:eastAsia="宋体" w:cs="宋体"/>
          <w:kern w:val="0"/>
          <w:sz w:val="21"/>
          <w:szCs w:val="21"/>
          <w:highlight w:val="none"/>
        </w:rPr>
        <w:t>同当事人约定的施工组织设计应包括的其他内容：</w:t>
      </w:r>
      <w:r>
        <w:rPr>
          <w:rFonts w:hint="eastAsia" w:ascii="宋体" w:hAnsi="宋体" w:eastAsia="宋体" w:cs="宋体"/>
          <w:sz w:val="21"/>
          <w:szCs w:val="21"/>
          <w:highlight w:val="none"/>
          <w:u w:val="single"/>
        </w:rPr>
        <w:t xml:space="preserve"> 对特殊工艺施工、危险性较大分部分项工程施工，应按规定办理审批手续和按当地建设行政主管部门要求组织专家论证</w:t>
      </w:r>
      <w:r>
        <w:rPr>
          <w:rFonts w:hint="eastAsia" w:ascii="宋体" w:hAnsi="宋体" w:eastAsia="宋体" w:cs="宋体"/>
          <w:sz w:val="21"/>
          <w:szCs w:val="21"/>
          <w:highlight w:val="none"/>
        </w:rPr>
        <w:t>。</w:t>
      </w:r>
    </w:p>
    <w:p w14:paraId="189BE49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7.1.2</w:t>
      </w:r>
      <w:r>
        <w:rPr>
          <w:rFonts w:hint="eastAsia" w:ascii="宋体" w:hAnsi="宋体" w:eastAsia="宋体" w:cs="宋体"/>
          <w:kern w:val="0"/>
          <w:sz w:val="21"/>
          <w:szCs w:val="21"/>
          <w:highlight w:val="none"/>
        </w:rPr>
        <w:t>施工组织设计的提交和修改</w:t>
      </w:r>
    </w:p>
    <w:p w14:paraId="5DDFCFD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承包人提交详细施工组织设计的期限的约定：</w:t>
      </w:r>
      <w:r>
        <w:rPr>
          <w:rFonts w:hint="eastAsia" w:ascii="宋体" w:hAnsi="宋体" w:eastAsia="宋体" w:cs="宋体"/>
          <w:sz w:val="21"/>
          <w:szCs w:val="21"/>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highlight w:val="none"/>
        </w:rPr>
        <w:t>；</w:t>
      </w:r>
    </w:p>
    <w:p w14:paraId="2DE5F49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收到相应文件后7天内</w:t>
      </w:r>
      <w:r>
        <w:rPr>
          <w:rFonts w:hint="eastAsia" w:ascii="宋体" w:hAnsi="宋体" w:eastAsia="宋体" w:cs="宋体"/>
          <w:sz w:val="21"/>
          <w:szCs w:val="21"/>
          <w:highlight w:val="none"/>
        </w:rPr>
        <w:t>。</w:t>
      </w:r>
    </w:p>
    <w:p w14:paraId="527621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 施工进度计划</w:t>
      </w:r>
    </w:p>
    <w:p w14:paraId="1B95227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7.2.2施工进度计划的修订</w:t>
      </w:r>
    </w:p>
    <w:p w14:paraId="7C460EB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559B04D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 开工</w:t>
      </w:r>
    </w:p>
    <w:p w14:paraId="5115CE4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7.3.1开工准备</w:t>
      </w:r>
    </w:p>
    <w:p w14:paraId="69E35A2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关于承包人提交</w:t>
      </w:r>
      <w:r>
        <w:rPr>
          <w:rFonts w:hint="eastAsia" w:ascii="宋体" w:hAnsi="宋体" w:eastAsia="宋体" w:cs="宋体"/>
          <w:kern w:val="0"/>
          <w:sz w:val="21"/>
          <w:szCs w:val="21"/>
          <w:highlight w:val="none"/>
        </w:rPr>
        <w:t>工程开工报审表的期限：</w:t>
      </w:r>
      <w:r>
        <w:rPr>
          <w:rFonts w:hint="eastAsia" w:ascii="宋体" w:hAnsi="宋体" w:eastAsia="宋体" w:cs="宋体"/>
          <w:sz w:val="21"/>
          <w:szCs w:val="21"/>
          <w:highlight w:val="none"/>
          <w:u w:val="single"/>
        </w:rPr>
        <w:t>接到开工通知（或确定开工日期）后7天内</w:t>
      </w:r>
      <w:r>
        <w:rPr>
          <w:rFonts w:hint="eastAsia" w:ascii="宋体" w:hAnsi="宋体" w:eastAsia="宋体" w:cs="宋体"/>
          <w:sz w:val="21"/>
          <w:szCs w:val="21"/>
          <w:highlight w:val="none"/>
        </w:rPr>
        <w:t>。</w:t>
      </w:r>
    </w:p>
    <w:p w14:paraId="1FB31DB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关于发包人应完成的其他开工准备工作及期限：</w:t>
      </w:r>
      <w:r>
        <w:rPr>
          <w:rFonts w:hint="eastAsia" w:ascii="宋体" w:hAnsi="宋体" w:eastAsia="宋体" w:cs="宋体"/>
          <w:sz w:val="21"/>
          <w:szCs w:val="21"/>
          <w:highlight w:val="none"/>
          <w:u w:val="single"/>
        </w:rPr>
        <w:t>开工前7天</w:t>
      </w:r>
      <w:r>
        <w:rPr>
          <w:rFonts w:hint="eastAsia" w:ascii="宋体" w:hAnsi="宋体" w:eastAsia="宋体" w:cs="宋体"/>
          <w:sz w:val="21"/>
          <w:szCs w:val="21"/>
          <w:highlight w:val="none"/>
        </w:rPr>
        <w:t>。</w:t>
      </w:r>
    </w:p>
    <w:p w14:paraId="257217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关于承包人应完成的其他开工准备工作及期限：</w:t>
      </w:r>
      <w:r>
        <w:rPr>
          <w:rFonts w:hint="eastAsia" w:ascii="宋体" w:hAnsi="宋体" w:eastAsia="宋体" w:cs="宋体"/>
          <w:sz w:val="21"/>
          <w:szCs w:val="21"/>
          <w:highlight w:val="none"/>
          <w:u w:val="single"/>
        </w:rPr>
        <w:t>开工前</w:t>
      </w:r>
      <w:r>
        <w:rPr>
          <w:rFonts w:hint="eastAsia" w:ascii="宋体" w:hAnsi="宋体" w:eastAsia="宋体" w:cs="宋体"/>
          <w:sz w:val="21"/>
          <w:szCs w:val="21"/>
          <w:highlight w:val="none"/>
        </w:rPr>
        <w:t>。</w:t>
      </w:r>
    </w:p>
    <w:p w14:paraId="00ED4D7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7.3.2开工通知</w:t>
      </w:r>
    </w:p>
    <w:p w14:paraId="256D178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发包人（或监理人）在计划开工日期前7天向承包人发出开工通知，工期自开工通知中载明的开工日期起算。</w:t>
      </w:r>
    </w:p>
    <w:p w14:paraId="6CB2EBF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宋体" w:hAnsi="宋体" w:eastAsia="宋体" w:cs="宋体"/>
          <w:sz w:val="21"/>
          <w:szCs w:val="21"/>
          <w:highlight w:val="none"/>
        </w:rPr>
        <w:t>。</w:t>
      </w:r>
    </w:p>
    <w:p w14:paraId="4684BB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7.4 测量放线</w:t>
      </w:r>
    </w:p>
    <w:p w14:paraId="5BDE8A5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 按合同通用条款执行 </w:t>
      </w:r>
      <w:r>
        <w:rPr>
          <w:rFonts w:hint="eastAsia" w:ascii="宋体" w:hAnsi="宋体" w:eastAsia="宋体" w:cs="宋体"/>
          <w:sz w:val="21"/>
          <w:szCs w:val="21"/>
          <w:highlight w:val="none"/>
        </w:rPr>
        <w:t>。</w:t>
      </w:r>
    </w:p>
    <w:p w14:paraId="00DB1AE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 工期延误</w:t>
      </w:r>
    </w:p>
    <w:p w14:paraId="4A490DB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7.5.1因发包人原因导致工期延误</w:t>
      </w:r>
    </w:p>
    <w:p w14:paraId="01D5E6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9D62AE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7.5.2因承包人原因导致工期延误</w:t>
      </w:r>
    </w:p>
    <w:p w14:paraId="40CEA43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因承包人原因造成工期延误，逾期竣工违约金的计算方法为：</w:t>
      </w:r>
      <w:r>
        <w:rPr>
          <w:rFonts w:hint="eastAsia" w:ascii="宋体" w:hAnsi="宋体" w:eastAsia="宋体" w:cs="宋体"/>
          <w:sz w:val="21"/>
          <w:szCs w:val="21"/>
          <w:highlight w:val="none"/>
          <w:u w:val="single"/>
        </w:rPr>
        <w:t>按每天2000元计取</w:t>
      </w:r>
      <w:r>
        <w:rPr>
          <w:rFonts w:hint="eastAsia" w:ascii="宋体" w:hAnsi="宋体" w:eastAsia="宋体" w:cs="宋体"/>
          <w:sz w:val="21"/>
          <w:szCs w:val="21"/>
          <w:highlight w:val="none"/>
        </w:rPr>
        <w:t>。</w:t>
      </w:r>
    </w:p>
    <w:p w14:paraId="2B24A3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因承包人原因造成工期延误，逾期竣工违约金的上限：</w:t>
      </w:r>
      <w:r>
        <w:rPr>
          <w:rFonts w:hint="eastAsia" w:ascii="宋体" w:hAnsi="宋体" w:eastAsia="宋体" w:cs="宋体"/>
          <w:sz w:val="21"/>
          <w:szCs w:val="21"/>
          <w:highlight w:val="none"/>
          <w:u w:val="single"/>
        </w:rPr>
        <w:t>履约保证金额度</w:t>
      </w:r>
      <w:r>
        <w:rPr>
          <w:rFonts w:hint="eastAsia" w:ascii="宋体" w:hAnsi="宋体" w:eastAsia="宋体" w:cs="宋体"/>
          <w:sz w:val="21"/>
          <w:szCs w:val="21"/>
          <w:highlight w:val="none"/>
        </w:rPr>
        <w:t>。</w:t>
      </w:r>
    </w:p>
    <w:p w14:paraId="305D60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7.6 不利物质条件</w:t>
      </w:r>
    </w:p>
    <w:p w14:paraId="76F755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不利物质条件的其他情形和有关约定：</w:t>
      </w:r>
    </w:p>
    <w:p w14:paraId="49F9E26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因政府行政命令（因承包人原因的除外）。</w:t>
      </w:r>
    </w:p>
    <w:p w14:paraId="6113285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非因双方原因而无法控制的爆炸、火灾等事件。</w:t>
      </w:r>
    </w:p>
    <w:p w14:paraId="3B5DDDB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施工场地周围地下管线保护，地下障碍物和污染物排除，邻近建筑物、构筑物的保护要求。</w:t>
      </w:r>
    </w:p>
    <w:p w14:paraId="73ABD3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地质勘探资料未涉及的地下管道、暗沟、岩层等。</w:t>
      </w:r>
    </w:p>
    <w:p w14:paraId="3848BC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43E12AA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7.7 异常恶劣的气候条件</w:t>
      </w:r>
    </w:p>
    <w:p w14:paraId="3F64E64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4547341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8-10级（含10级）持续24小时的大风（台风）</w:t>
      </w:r>
      <w:r>
        <w:rPr>
          <w:rFonts w:hint="eastAsia" w:ascii="宋体" w:hAnsi="宋体" w:eastAsia="宋体" w:cs="宋体"/>
          <w:sz w:val="21"/>
          <w:szCs w:val="21"/>
          <w:highlight w:val="none"/>
        </w:rPr>
        <w:t>；</w:t>
      </w:r>
    </w:p>
    <w:p w14:paraId="6008C1E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24小时内持续降雨且降水量为200mm以上</w:t>
      </w:r>
      <w:r>
        <w:rPr>
          <w:rFonts w:hint="eastAsia" w:ascii="宋体" w:hAnsi="宋体" w:eastAsia="宋体" w:cs="宋体"/>
          <w:sz w:val="21"/>
          <w:szCs w:val="21"/>
          <w:highlight w:val="none"/>
        </w:rPr>
        <w:t>；</w:t>
      </w:r>
    </w:p>
    <w:p w14:paraId="7FF429C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40摄氏度及以上且持续2天以上的高温天气</w:t>
      </w:r>
      <w:r>
        <w:rPr>
          <w:rFonts w:hint="eastAsia" w:ascii="宋体" w:hAnsi="宋体" w:eastAsia="宋体" w:cs="宋体"/>
          <w:sz w:val="21"/>
          <w:szCs w:val="21"/>
          <w:highlight w:val="none"/>
        </w:rPr>
        <w:t>。</w:t>
      </w:r>
    </w:p>
    <w:p w14:paraId="7AA019B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宋体" w:hAnsi="宋体" w:eastAsia="宋体" w:cs="宋体"/>
          <w:sz w:val="21"/>
          <w:szCs w:val="21"/>
          <w:highlight w:val="none"/>
        </w:rPr>
        <w:t>。</w:t>
      </w:r>
    </w:p>
    <w:p w14:paraId="789918C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7.9 提前竣工的奖励</w:t>
      </w:r>
    </w:p>
    <w:p w14:paraId="43611C9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B1218D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8．材料与设备</w:t>
      </w:r>
    </w:p>
    <w:p w14:paraId="2123A5D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 发包人供应材料与工程设备</w:t>
      </w:r>
    </w:p>
    <w:p w14:paraId="73B201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本工程中</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材料由发包人提供，详见附件2：发包人供应材料设备一览表。</w:t>
      </w:r>
    </w:p>
    <w:p w14:paraId="5F42DD1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发包人提供的</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材料费用（除税价款）在每期应付工程款（或竣工结算）的税前工程造价中扣回。（适用一般计税方法）</w:t>
      </w:r>
    </w:p>
    <w:p w14:paraId="148DB94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8.2 承包人采购材料与工程设备</w:t>
      </w:r>
    </w:p>
    <w:p w14:paraId="7033E31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（1）材料品牌、规格和使用要求：     /      。</w:t>
      </w:r>
    </w:p>
    <w:p w14:paraId="566B7F9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（2）本工程已确定承包价的建筑材料均由承包人自行询价、采购、运输和保管。散装水泥及新型墙体材料的使用须符合相关规定，否则相关押金由承包人承担。</w:t>
      </w:r>
    </w:p>
    <w:p w14:paraId="5BADDC4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（3）所有材料必须有质保书或合格证，符合施工图纸和规范要求，且品牌、产地需报发包人备案，否则，因此产生的后果均由承包人负责。</w:t>
      </w:r>
    </w:p>
    <w:p w14:paraId="60C7C23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C3AFE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1DE3A86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（6）根据工程需要，发包人有权对承包人投标时确认的品牌进行更换，更换后的材料价格由发包人签证进行结算。</w:t>
      </w:r>
    </w:p>
    <w:p w14:paraId="039C3A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（7）合同中原暂定价材料或由工程变更产生的无价材料（按有关规定可不组织招标采购的）由承包人采购时，应由发包人签证确定价格后采购，发包人收到承包人价格确定申请后，7日内审批完毕。</w:t>
      </w:r>
    </w:p>
    <w:p w14:paraId="7D3685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 材料与工程设备的保管与使用</w:t>
      </w:r>
    </w:p>
    <w:p w14:paraId="067159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8.4.1发包人供应的材料设备的保管费用的承担：</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24C45F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8.6 样品</w:t>
      </w:r>
    </w:p>
    <w:p w14:paraId="6AC7C95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8.6.1样品的报送与封存</w:t>
      </w:r>
    </w:p>
    <w:p w14:paraId="3F37F4A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需要承包人报送样品的材料或工程设备，样品的种类、名称、规格、数量要求：</w:t>
      </w:r>
      <w:r>
        <w:rPr>
          <w:rFonts w:hint="eastAsia" w:ascii="宋体" w:hAnsi="宋体" w:eastAsia="宋体" w:cs="宋体"/>
          <w:sz w:val="21"/>
          <w:szCs w:val="21"/>
          <w:highlight w:val="none"/>
          <w:u w:val="single"/>
        </w:rPr>
        <w:t xml:space="preserve">  （如有要封存样品，明确具体样品名称）  </w:t>
      </w:r>
      <w:r>
        <w:rPr>
          <w:rFonts w:hint="eastAsia" w:ascii="宋体" w:hAnsi="宋体" w:eastAsia="宋体" w:cs="宋体"/>
          <w:sz w:val="21"/>
          <w:szCs w:val="21"/>
          <w:highlight w:val="none"/>
        </w:rPr>
        <w:t>。</w:t>
      </w:r>
    </w:p>
    <w:p w14:paraId="124D16F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8.8 施工设备和临时设施</w:t>
      </w:r>
    </w:p>
    <w:p w14:paraId="56C6CD4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8.8.1承包人提供的施工设备和临时设施</w:t>
      </w:r>
    </w:p>
    <w:p w14:paraId="2F8A4CF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564B9510">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9．试验与检验</w:t>
      </w:r>
    </w:p>
    <w:p w14:paraId="1268541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9.1 试验设备与试验人员</w:t>
      </w:r>
    </w:p>
    <w:p w14:paraId="17D930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9.1.2试验设备</w:t>
      </w:r>
    </w:p>
    <w:p w14:paraId="57AE9D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0E59B0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7443A3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2973A71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9.3 材料、工程设备和工程的试验和检验</w:t>
      </w:r>
    </w:p>
    <w:p w14:paraId="55F2F67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9.3.4材料、设备和工程的试验和检验的费用：</w:t>
      </w:r>
    </w:p>
    <w:p w14:paraId="2EAD12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77A29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D02FEA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576E26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439F6A0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9.4 现场工艺试验</w:t>
      </w:r>
    </w:p>
    <w:p w14:paraId="4B4479C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B5B74A2">
      <w:pPr>
        <w:keepNext w:val="0"/>
        <w:keepLines w:val="0"/>
        <w:pageBreakBefore w:val="0"/>
        <w:widowControl w:val="0"/>
        <w:numPr>
          <w:ilvl w:val="0"/>
          <w:numId w:val="4"/>
        </w:numPr>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变更</w:t>
      </w:r>
    </w:p>
    <w:p w14:paraId="495CB9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工程变更按照临海市人民政府办公室印发的《关于进一步完善政府投资项目管理的若干意见》（临政办发〔2018〕167号）办理。</w:t>
      </w:r>
    </w:p>
    <w:p w14:paraId="17E251C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10.1 变更的范围</w:t>
      </w:r>
    </w:p>
    <w:p w14:paraId="660946F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关于变更的范围的约定：</w:t>
      </w:r>
      <w:r>
        <w:rPr>
          <w:rFonts w:hint="eastAsia" w:ascii="宋体" w:hAnsi="宋体" w:eastAsia="宋体" w:cs="宋体"/>
          <w:sz w:val="21"/>
          <w:szCs w:val="21"/>
          <w:highlight w:val="none"/>
          <w:u w:val="single"/>
        </w:rPr>
        <w:t>按合同通用条款。工程变更引起工程量的减少或增加，承包人不得因此拒绝施工。</w:t>
      </w:r>
    </w:p>
    <w:p w14:paraId="349B8F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 变更估价</w:t>
      </w:r>
    </w:p>
    <w:p w14:paraId="0CB0BD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10.4.1变更估价原则</w:t>
      </w:r>
    </w:p>
    <w:p w14:paraId="1A01826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关于变更估价的约定: </w:t>
      </w:r>
      <w:r>
        <w:rPr>
          <w:rFonts w:hint="eastAsia" w:ascii="宋体" w:hAnsi="宋体" w:eastAsia="宋体" w:cs="宋体"/>
          <w:sz w:val="21"/>
          <w:szCs w:val="21"/>
          <w:highlight w:val="none"/>
          <w:u w:val="single"/>
        </w:rPr>
        <w:t>变更项目的计价口径同合同约定计价方法，按约定的工程预算定额计价，预算定额中无合适定额子目的由发包人签证确定。</w:t>
      </w:r>
    </w:p>
    <w:p w14:paraId="60315E8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10.4.2变更估价程序</w:t>
      </w:r>
    </w:p>
    <w:p w14:paraId="5CD7C24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承包人收到发包人、监理人、设计单位的变更指示后14天内向发包人提交变更估价申请。</w:t>
      </w:r>
    </w:p>
    <w:p w14:paraId="6DC0D3A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承包人提出工程变更、专项施工方案等变更应同时提交变更估价申请。</w:t>
      </w:r>
    </w:p>
    <w:p w14:paraId="2908906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承包人提交的变更估价申请，发包人和监理人应予以签收，并在14天内审批完毕。</w:t>
      </w:r>
    </w:p>
    <w:p w14:paraId="5A0978C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10.5 承包人的合理化建议</w:t>
      </w:r>
    </w:p>
    <w:p w14:paraId="0B34A51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794D40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393B2D7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承包人提出的合理化建议降低了合同价格或者提高了工程经济效益的奖励的方法和金额为：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6316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 暂估价</w:t>
      </w:r>
    </w:p>
    <w:p w14:paraId="70A1358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暂估价材料和工程设备的明细详见附件11：《</w:t>
      </w:r>
      <w:r>
        <w:rPr>
          <w:rFonts w:hint="eastAsia" w:ascii="宋体" w:hAnsi="宋体" w:eastAsia="宋体" w:cs="宋体"/>
          <w:sz w:val="21"/>
          <w:szCs w:val="21"/>
          <w:highlight w:val="none"/>
        </w:rPr>
        <w:t>暂估价一览表》</w:t>
      </w:r>
      <w:r>
        <w:rPr>
          <w:rFonts w:hint="eastAsia" w:ascii="宋体" w:hAnsi="宋体" w:eastAsia="宋体" w:cs="宋体"/>
          <w:kern w:val="0"/>
          <w:sz w:val="21"/>
          <w:szCs w:val="21"/>
          <w:highlight w:val="none"/>
        </w:rPr>
        <w:t>。</w:t>
      </w:r>
    </w:p>
    <w:p w14:paraId="0243ACF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10.7.1依法必须招标的暂估价项目</w:t>
      </w:r>
    </w:p>
    <w:p w14:paraId="1F063E8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2ABB13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10.7.2不属于依法必须招标的暂估价项目：</w:t>
      </w:r>
      <w:r>
        <w:rPr>
          <w:rFonts w:hint="eastAsia" w:ascii="宋体" w:hAnsi="宋体" w:eastAsia="宋体" w:cs="宋体"/>
          <w:sz w:val="21"/>
          <w:szCs w:val="21"/>
          <w:highlight w:val="none"/>
          <w:u w:val="single"/>
        </w:rPr>
        <w:t>按合同通用条款。</w:t>
      </w:r>
    </w:p>
    <w:p w14:paraId="32BF74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第3种方式：</w:t>
      </w:r>
      <w:r>
        <w:rPr>
          <w:rFonts w:hint="eastAsia" w:ascii="宋体" w:hAnsi="宋体" w:eastAsia="宋体" w:cs="宋体"/>
          <w:kern w:val="0"/>
          <w:sz w:val="21"/>
          <w:szCs w:val="21"/>
          <w:highlight w:val="none"/>
        </w:rPr>
        <w:t>承包人直接实施的暂估价项目</w:t>
      </w:r>
    </w:p>
    <w:p w14:paraId="6A37F06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承包人直接实施的暂估价项目的约定：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29DE7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10.8 暂列金额</w:t>
      </w:r>
    </w:p>
    <w:p w14:paraId="60E8C4C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合同当事人关于暂列金额使用的约定：</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18D5F8FC">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11．价格调整</w:t>
      </w:r>
    </w:p>
    <w:p w14:paraId="29C97A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 市场价格波动引起的调整</w:t>
      </w:r>
    </w:p>
    <w:p w14:paraId="64364CC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市场价格波动是否调整合同价格的约定：</w:t>
      </w:r>
      <w:r>
        <w:rPr>
          <w:rFonts w:hint="eastAsia" w:ascii="宋体" w:hAnsi="宋体" w:eastAsia="宋体" w:cs="宋体"/>
          <w:sz w:val="21"/>
          <w:szCs w:val="21"/>
          <w:highlight w:val="none"/>
          <w:u w:val="single"/>
        </w:rPr>
        <w:t>人工、材料结算价格按以下方法调整。本条约定的调整时间均为在施工工期范围内。人工（含机上人工）调整的差价部分只计取税金及民工工伤保险费。</w:t>
      </w:r>
    </w:p>
    <w:p w14:paraId="5B1FF84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因市场价格波动调整合同价格，采用以下第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种方式对合同价格进行调整：</w:t>
      </w:r>
    </w:p>
    <w:p w14:paraId="3EBAE16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第1种方式：采用价格指数进行价格调整。</w:t>
      </w:r>
    </w:p>
    <w:p w14:paraId="05A49D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第2种方式：本工程的人工、材料结算单价，按施工期内的信息价《台州造价（正刊）》（工程所在地）的平均值计算。</w:t>
      </w:r>
    </w:p>
    <w:p w14:paraId="1A8DDD5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第3种方式：其他价格调整方式：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536B5B1">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 法律变化引起的调整 ：</w:t>
      </w:r>
      <w:r>
        <w:rPr>
          <w:rFonts w:hint="eastAsia" w:ascii="宋体" w:hAnsi="宋体" w:eastAsia="宋体" w:cs="宋体"/>
          <w:sz w:val="21"/>
          <w:szCs w:val="21"/>
          <w:highlight w:val="none"/>
          <w:u w:val="single"/>
        </w:rPr>
        <w:t xml:space="preserve"> 按省级或行业建设主管部门或其授权的工程造价管理机构发布的规定执行。</w:t>
      </w:r>
    </w:p>
    <w:p w14:paraId="4D4AAD7C">
      <w:pPr>
        <w:keepNext w:val="0"/>
        <w:keepLines w:val="0"/>
        <w:pageBreakBefore w:val="0"/>
        <w:widowControl w:val="0"/>
        <w:kinsoku/>
        <w:wordWrap/>
        <w:overflowPunct/>
        <w:topLinePunct w:val="0"/>
        <w:autoSpaceDE/>
        <w:autoSpaceDN/>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12．合同价格、计量与支付</w:t>
      </w:r>
    </w:p>
    <w:p w14:paraId="0CDD483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12.1 合同价格形式</w:t>
      </w:r>
    </w:p>
    <w:p w14:paraId="1D55204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本合同价款采用第</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种方式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确定。</w:t>
      </w:r>
    </w:p>
    <w:p w14:paraId="432D9EA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F7DE557">
      <w:pPr>
        <w:keepNext w:val="0"/>
        <w:keepLines w:val="0"/>
        <w:pageBreakBefore w:val="0"/>
        <w:widowControl w:val="0"/>
        <w:tabs>
          <w:tab w:val="left" w:pos="0"/>
        </w:tabs>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2.总价合同：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13734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总价包含的风险范围：</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21D72A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81639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0B272F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3.其他价格形式：工程造价按工程预算定额计价乘以结算率（1-下浮率）确定。</w:t>
      </w:r>
    </w:p>
    <w:p w14:paraId="43E5DC5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合同约定的风险范围：</w:t>
      </w:r>
    </w:p>
    <w:p w14:paraId="375D95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本工程结算价的计算方式按以下第（1）约定工程造价计算规则，结合投标工程结算率和市场价格波动调整办法计算工程造价。除风险范围以外约定调整外，以下内容按承包人的投标承诺不作调整：</w:t>
      </w:r>
    </w:p>
    <w:p w14:paraId="74510F66">
      <w:pPr>
        <w:keepNext w:val="0"/>
        <w:keepLines w:val="0"/>
        <w:pageBreakBefore w:val="0"/>
        <w:widowControl w:val="0"/>
        <w:kinsoku/>
        <w:wordWrap/>
        <w:overflowPunct/>
        <w:topLinePunct w:val="0"/>
        <w:bidi w:val="0"/>
        <w:snapToGrid w:val="0"/>
        <w:spacing w:line="400" w:lineRule="exact"/>
        <w:ind w:left="210" w:leftChars="100" w:firstLine="210" w:firstLineChars="1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浙江省建设工程计价规则</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2018版</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《浙江省</w:t>
      </w:r>
      <w:r>
        <w:rPr>
          <w:rFonts w:hint="eastAsia" w:ascii="宋体" w:hAnsi="宋体" w:cs="宋体"/>
          <w:sz w:val="21"/>
          <w:szCs w:val="21"/>
          <w:highlight w:val="none"/>
          <w:lang w:val="en-US" w:eastAsia="zh-CN"/>
        </w:rPr>
        <w:t>房屋</w:t>
      </w:r>
      <w:r>
        <w:rPr>
          <w:rFonts w:hint="eastAsia" w:ascii="宋体" w:hAnsi="宋体" w:eastAsia="宋体" w:cs="宋体"/>
          <w:sz w:val="21"/>
          <w:szCs w:val="21"/>
          <w:highlight w:val="none"/>
        </w:rPr>
        <w:t>建筑</w:t>
      </w:r>
      <w:r>
        <w:rPr>
          <w:rFonts w:hint="eastAsia" w:ascii="宋体" w:hAnsi="宋体" w:cs="宋体"/>
          <w:sz w:val="21"/>
          <w:szCs w:val="21"/>
          <w:highlight w:val="none"/>
          <w:lang w:val="en-US" w:eastAsia="zh-CN"/>
        </w:rPr>
        <w:t>与装饰</w:t>
      </w:r>
      <w:r>
        <w:rPr>
          <w:rFonts w:hint="eastAsia" w:ascii="宋体" w:hAnsi="宋体" w:eastAsia="宋体" w:cs="宋体"/>
          <w:sz w:val="21"/>
          <w:szCs w:val="21"/>
          <w:highlight w:val="none"/>
        </w:rPr>
        <w:t>工程预算定额》(2018版)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《浙江省</w:t>
      </w:r>
      <w:r>
        <w:rPr>
          <w:rFonts w:hint="eastAsia" w:ascii="宋体" w:hAnsi="宋体" w:cs="宋体"/>
          <w:sz w:val="21"/>
          <w:szCs w:val="21"/>
          <w:highlight w:val="none"/>
          <w:lang w:val="en-US" w:eastAsia="zh-CN"/>
        </w:rPr>
        <w:t>通用</w:t>
      </w:r>
      <w:r>
        <w:rPr>
          <w:rFonts w:hint="eastAsia" w:ascii="宋体" w:hAnsi="宋体" w:eastAsia="宋体" w:cs="宋体"/>
          <w:sz w:val="21"/>
          <w:szCs w:val="21"/>
          <w:highlight w:val="none"/>
        </w:rPr>
        <w:t>安装工程预算定额》(2018版)</w:t>
      </w:r>
      <w:r>
        <w:rPr>
          <w:rFonts w:hint="eastAsia" w:ascii="宋体" w:hAnsi="宋体" w:eastAsia="宋体" w:cs="宋体"/>
          <w:sz w:val="21"/>
          <w:szCs w:val="21"/>
          <w:highlight w:val="none"/>
          <w:lang w:eastAsia="zh-CN"/>
        </w:rPr>
        <w:t>、《浙江省建设工程施工费用定额》（2018版）</w:t>
      </w:r>
      <w:r>
        <w:rPr>
          <w:rFonts w:hint="eastAsia" w:ascii="宋体" w:hAnsi="宋体" w:eastAsia="宋体" w:cs="宋体"/>
          <w:sz w:val="21"/>
          <w:szCs w:val="21"/>
          <w:highlight w:val="none"/>
        </w:rPr>
        <w:t>，有关补充定额、定额解释及工程所在地现行的有关工程造价方面规定及发包人提供的预算编制说明中规定的工程量计算规则计算，由承包人计量、发包人及有关部门审核。</w:t>
      </w:r>
    </w:p>
    <w:p w14:paraId="4703157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（2）工程结算率：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BF453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（3）施工组织措施项目内容及对应费率：</w:t>
      </w:r>
      <w:r>
        <w:rPr>
          <w:rFonts w:hint="eastAsia" w:ascii="宋体" w:hAnsi="宋体" w:cs="宋体"/>
          <w:sz w:val="21"/>
          <w:szCs w:val="21"/>
          <w:highlight w:val="none"/>
          <w:u w:val="single"/>
          <w:lang w:val="en-US" w:eastAsia="zh-CN"/>
        </w:rPr>
        <w:t>按照预算书中的费率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14342D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（4）规费费率：</w:t>
      </w:r>
      <w:r>
        <w:rPr>
          <w:rFonts w:hint="eastAsia" w:ascii="宋体" w:hAnsi="宋体" w:cs="宋体"/>
          <w:sz w:val="21"/>
          <w:szCs w:val="21"/>
          <w:highlight w:val="none"/>
          <w:u w:val="single"/>
          <w:lang w:val="en-US" w:eastAsia="zh-CN"/>
        </w:rPr>
        <w:t>按照预算书中的费率</w:t>
      </w:r>
      <w:r>
        <w:rPr>
          <w:rFonts w:hint="eastAsia" w:ascii="宋体" w:hAnsi="宋体" w:eastAsia="宋体" w:cs="宋体"/>
          <w:sz w:val="21"/>
          <w:szCs w:val="21"/>
          <w:highlight w:val="none"/>
        </w:rPr>
        <w:t>；税金税率：</w:t>
      </w:r>
      <w:r>
        <w:rPr>
          <w:rFonts w:hint="eastAsia" w:ascii="宋体" w:hAnsi="宋体" w:cs="宋体"/>
          <w:sz w:val="21"/>
          <w:szCs w:val="21"/>
          <w:highlight w:val="none"/>
          <w:u w:val="single"/>
          <w:lang w:val="en-US" w:eastAsia="zh-CN"/>
        </w:rPr>
        <w:t>按照预算书中的税率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4D00D37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（5）企业管理费、利润、施工组织措施费、规费的计算基数为人工及机械台班费，基数中单价按人工、机械台班的定额单价计算；</w:t>
      </w:r>
    </w:p>
    <w:p w14:paraId="2076AC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（6）签证确定的某个施工内容的施工价（或工料机完全价）仅计算税金及工伤保险费，不纳入工程下浮率（或结算率计算）。</w:t>
      </w:r>
    </w:p>
    <w:p w14:paraId="073F0CD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无承包价（暂定价）或工程变更新增的单项材料、设备、专业分包工程由发包人签证或招标确定的价格，不纳入工程下浮率（或结算率）计算；</w:t>
      </w:r>
    </w:p>
    <w:p w14:paraId="66B9DD6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（7）计日工综合单价（工数经发包人签证，综合单价按技术工260元/工日、普工180元/工日计取）；该项费用仅另计算税金。</w:t>
      </w:r>
    </w:p>
    <w:p w14:paraId="26C64F6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（8）其他可能发生的费用：</w:t>
      </w:r>
    </w:p>
    <w:p w14:paraId="7E046E7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B34D8C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b.实际施工中可能发生街道管理费、干扰费、环保费、占道押金等其它管理费。</w:t>
      </w:r>
    </w:p>
    <w:p w14:paraId="55A405A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风险费用的计算方法：已包含在合同价内。</w:t>
      </w:r>
    </w:p>
    <w:p w14:paraId="404CB38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p>
    <w:p w14:paraId="452211B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工程量按照《浙江省建设工程计价规则》（2018版）、《浙江省房屋建筑与装饰工程预算定额》(2018版)、《浙江省通用安装工程预算定额》(2018版)、《浙江省建设工程施工费用定额》（2018版），有关补充定额、定额解释及工程所在地现行的有关工程造价方面规定及发包人提供的预算编制说明中规定的工程量计算规则计算，由承包人计量、发包人及有关部门审核。</w:t>
      </w:r>
    </w:p>
    <w:p w14:paraId="7E94EA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（2）因市场价格波动引起人工、材料价格变化的调整，按本专用合同条款第11.1款约定调整。</w:t>
      </w:r>
    </w:p>
    <w:p w14:paraId="44F7EE5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（3）未在投标价中包含的专项施工方案的施工及论证费用，根据施工现场实际按照合同约定方法确定费用或签证。</w:t>
      </w:r>
    </w:p>
    <w:p w14:paraId="39F9767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（4）政策性调整及各级建设行政主管部门发布的计价依据调整按规定调整。</w:t>
      </w:r>
    </w:p>
    <w:p w14:paraId="7D4CD9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 预付款</w:t>
      </w:r>
    </w:p>
    <w:p w14:paraId="1805F7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12.2.1预付款的支付</w:t>
      </w:r>
    </w:p>
    <w:p w14:paraId="1428564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预付款支付比例或金额：</w:t>
      </w:r>
      <w:r>
        <w:rPr>
          <w:rFonts w:hint="eastAsia" w:ascii="宋体" w:hAnsi="宋体" w:eastAsia="宋体" w:cs="宋体"/>
          <w:sz w:val="21"/>
          <w:szCs w:val="21"/>
          <w:highlight w:val="none"/>
          <w:u w:val="single"/>
          <w:lang w:val="en-US" w:eastAsia="zh-CN"/>
        </w:rPr>
        <w:t>合同生效，支付本项目的安全文明施工费，待承包人人员设备进场开工后，付至工程合同总金额的</w:t>
      </w:r>
      <w:r>
        <w:rPr>
          <w:rFonts w:hint="eastAsia" w:ascii="宋体" w:hAnsi="宋体" w:cs="宋体"/>
          <w:sz w:val="21"/>
          <w:szCs w:val="21"/>
          <w:highlight w:val="none"/>
          <w:u w:val="single"/>
          <w:lang w:val="en-US" w:eastAsia="zh-CN"/>
        </w:rPr>
        <w:t>25</w:t>
      </w:r>
      <w:r>
        <w:rPr>
          <w:rFonts w:hint="eastAsia" w:ascii="宋体" w:hAnsi="宋体" w:eastAsia="宋体" w:cs="宋体"/>
          <w:sz w:val="21"/>
          <w:szCs w:val="21"/>
          <w:highlight w:val="none"/>
          <w:u w:val="single"/>
          <w:lang w:val="en-US" w:eastAsia="zh-CN"/>
        </w:rPr>
        <w:t xml:space="preserve">%（包含安全文明施工费）预付款作为备料款 </w:t>
      </w:r>
      <w:r>
        <w:rPr>
          <w:rFonts w:hint="eastAsia" w:ascii="宋体" w:hAnsi="宋体" w:eastAsia="宋体" w:cs="宋体"/>
          <w:sz w:val="21"/>
          <w:szCs w:val="21"/>
          <w:highlight w:val="none"/>
          <w:u w:val="single"/>
        </w:rPr>
        <w:t>。</w:t>
      </w:r>
    </w:p>
    <w:p w14:paraId="7264A8D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预付款支付期限：</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5EA6EF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预付款扣回的方式：</w:t>
      </w:r>
      <w:r>
        <w:rPr>
          <w:rFonts w:hint="eastAsia" w:ascii="宋体" w:hAnsi="宋体" w:eastAsia="宋体" w:cs="宋体"/>
          <w:sz w:val="21"/>
          <w:szCs w:val="21"/>
          <w:highlight w:val="none"/>
          <w:u w:val="single"/>
          <w:lang w:val="en-US" w:eastAsia="zh-CN"/>
        </w:rPr>
        <w:t xml:space="preserve">    </w:t>
      </w:r>
    </w:p>
    <w:p w14:paraId="57BED42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12.2.2预付款担保</w:t>
      </w:r>
    </w:p>
    <w:p w14:paraId="1B8FAB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承包人提交预付款担保的期限：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6324A2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预付款担保的形式为：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23D8AF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 计量</w:t>
      </w:r>
    </w:p>
    <w:p w14:paraId="11CBB63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12.3.1计量原则</w:t>
      </w:r>
    </w:p>
    <w:p w14:paraId="3F3BB4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按照发包人提供的预算编制说明中规定的工程量计算规则计算。以上规定的工程量计算规则中没有的子目，其工程量按照有合同约束力的图纸所标示尺寸的理论净量计算。计量采用中华人民共和国法定的基本计量单位。</w:t>
      </w:r>
    </w:p>
    <w:p w14:paraId="3ADDE60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12.3.2计量周期：</w:t>
      </w:r>
    </w:p>
    <w:p w14:paraId="5AEC99E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关于计量周期的约定：</w:t>
      </w:r>
      <w:r>
        <w:rPr>
          <w:rFonts w:hint="eastAsia" w:ascii="宋体" w:hAnsi="宋体" w:eastAsia="宋体" w:cs="宋体"/>
          <w:sz w:val="21"/>
          <w:szCs w:val="21"/>
          <w:highlight w:val="none"/>
          <w:u w:val="single"/>
        </w:rPr>
        <w:t>按月计量。</w:t>
      </w:r>
    </w:p>
    <w:p w14:paraId="0E2C517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12.3.3单价合同的计量</w:t>
      </w:r>
    </w:p>
    <w:p w14:paraId="7474A57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按合同通用条款执行。</w:t>
      </w:r>
    </w:p>
    <w:p w14:paraId="64ABCF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（4）但确认的工程量和单价仅作为本期工程款支付的依据。</w:t>
      </w:r>
    </w:p>
    <w:p w14:paraId="0AA305F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12.3.4总价合同的计量</w:t>
      </w:r>
    </w:p>
    <w:p w14:paraId="12EDBF1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CE6D4B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2A9364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12.3.6其他价格形式合同的计量</w:t>
      </w:r>
    </w:p>
    <w:p w14:paraId="1CB47F4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人工、材料价格调整引起合同价款调整，在完成本合同专用条款第11.1款约定的调整节点后，计入该节点所在当期工程价款；工程变更按规定办理完毕的，计入当期工程价款 。</w:t>
      </w:r>
    </w:p>
    <w:p w14:paraId="00D2B41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 工程进度款支付</w:t>
      </w:r>
    </w:p>
    <w:p w14:paraId="60F3FF4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12.4.1付款周期</w:t>
      </w:r>
    </w:p>
    <w:p w14:paraId="0EA2A2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关于付款周期的约定：</w:t>
      </w:r>
      <w:r>
        <w:rPr>
          <w:rFonts w:hint="eastAsia" w:ascii="宋体" w:hAnsi="宋体" w:eastAsia="宋体" w:cs="宋体"/>
          <w:color w:val="000000"/>
          <w:sz w:val="21"/>
          <w:szCs w:val="21"/>
          <w:highlight w:val="none"/>
          <w:u w:val="single"/>
        </w:rPr>
        <w:t>按月付款。</w:t>
      </w:r>
    </w:p>
    <w:p w14:paraId="234F71B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12.4.2进度付款申请单的编制</w:t>
      </w:r>
    </w:p>
    <w:p w14:paraId="3ECE3E7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关于进度付款申请单编制的约定：</w:t>
      </w:r>
      <w:r>
        <w:rPr>
          <w:rFonts w:hint="eastAsia" w:ascii="宋体" w:hAnsi="宋体" w:eastAsia="宋体" w:cs="宋体"/>
          <w:sz w:val="21"/>
          <w:szCs w:val="21"/>
          <w:highlight w:val="none"/>
          <w:u w:val="single"/>
          <w:lang w:val="en-US" w:eastAsia="zh-CN"/>
        </w:rPr>
        <w:t xml:space="preserve">工程竣工验收合格，发包人收到承包人完整的竣工验收报告、结算资料并经审核完成后支付至结算价款的 100%。                </w:t>
      </w:r>
    </w:p>
    <w:p w14:paraId="6267F9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12.4.3进度付款申请单的提交</w:t>
      </w:r>
    </w:p>
    <w:p w14:paraId="0ED030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（1）单价合同进度付款申请单提交的约定：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3666B28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49BED1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E6C833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12.4.4进度款审核和支付</w:t>
      </w:r>
    </w:p>
    <w:p w14:paraId="59CAC9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（1）监理人审查并报送发包人的期限：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C38487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发包人完成审批并签发进度款支付证书的期限：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7D34EC6">
      <w:pPr>
        <w:keepNext w:val="0"/>
        <w:keepLines w:val="0"/>
        <w:pageBreakBefore w:val="0"/>
        <w:widowControl w:val="0"/>
        <w:kinsoku/>
        <w:wordWrap/>
        <w:overflowPunct/>
        <w:topLinePunct w:val="0"/>
        <w:bidi w:val="0"/>
        <w:snapToGrid w:val="0"/>
        <w:spacing w:line="400" w:lineRule="exact"/>
        <w:ind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（2）发包人支付进度款的期限：</w:t>
      </w:r>
      <w:r>
        <w:rPr>
          <w:rFonts w:hint="eastAsia" w:ascii="宋体" w:hAnsi="宋体" w:eastAsia="宋体" w:cs="宋体"/>
          <w:sz w:val="21"/>
          <w:szCs w:val="21"/>
          <w:highlight w:val="none"/>
          <w:u w:val="single"/>
        </w:rPr>
        <w:t>在发包人确认计量结果后14天内完成支付。</w:t>
      </w:r>
    </w:p>
    <w:p w14:paraId="0CC2CDE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发包人逾期支付进度款的违约金的计算方式：</w:t>
      </w:r>
      <w:r>
        <w:rPr>
          <w:rFonts w:hint="eastAsia" w:ascii="宋体" w:hAnsi="宋体" w:eastAsia="宋体" w:cs="宋体"/>
          <w:sz w:val="21"/>
          <w:szCs w:val="21"/>
          <w:highlight w:val="none"/>
          <w:u w:val="single"/>
        </w:rPr>
        <w:t>支付应付工程进度款的利息，利率按同期全国银行间同业拆借中心公布的贷款市场报价利率，时间为从约定应付之日起至支付之日止计算利息。</w:t>
      </w:r>
    </w:p>
    <w:p w14:paraId="09070E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1DF535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12.4.6支付分解表的编制</w:t>
      </w:r>
    </w:p>
    <w:p w14:paraId="70E31E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2E4A024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3、单价合同的总价项目支付分解表的编制与审批：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7F692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12.5 支付帐户</w:t>
      </w:r>
    </w:p>
    <w:p w14:paraId="04E52D0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发包人应将合同价款支至合同协议书中约定的承包人帐户：</w:t>
      </w:r>
      <w:r>
        <w:rPr>
          <w:rFonts w:hint="eastAsia" w:ascii="宋体" w:hAnsi="宋体" w:eastAsia="宋体" w:cs="宋体"/>
          <w:sz w:val="21"/>
          <w:szCs w:val="21"/>
          <w:highlight w:val="none"/>
          <w:u w:val="single"/>
        </w:rPr>
        <w:t>开户行：              帐号：                       。</w:t>
      </w:r>
      <w:r>
        <w:rPr>
          <w:rFonts w:hint="eastAsia" w:ascii="宋体" w:hAnsi="宋体" w:eastAsia="宋体" w:cs="宋体"/>
          <w:sz w:val="21"/>
          <w:szCs w:val="21"/>
          <w:highlight w:val="none"/>
        </w:rPr>
        <w:t>承包人收取款项时应开具增值税发票。</w:t>
      </w:r>
    </w:p>
    <w:p w14:paraId="44FB24CE">
      <w:pPr>
        <w:keepNext w:val="0"/>
        <w:keepLines w:val="0"/>
        <w:pageBreakBefore w:val="0"/>
        <w:widowControl w:val="0"/>
        <w:kinsoku/>
        <w:wordWrap/>
        <w:overflowPunct/>
        <w:topLinePunct w:val="0"/>
        <w:bidi w:val="0"/>
        <w:snapToGrid w:val="0"/>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农民工工资专用账户建立及管理按《关于实行建设务工人员实名制信息化管理与建立农民工工资专业账户的通知》临建规[2017]137号文件规定执行。依据文件规定发包人将当期应付工程进度款的（）%拨付到承包人的农民工工资专用账户：</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rPr>
        <w:t>；其余合同价款支付至合同协议书约定的承包人账户。</w:t>
      </w:r>
    </w:p>
    <w:p w14:paraId="4B2937E3">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13．验收和工程试车</w:t>
      </w:r>
    </w:p>
    <w:p w14:paraId="49CE2DD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 分部分项工程验收</w:t>
      </w:r>
    </w:p>
    <w:p w14:paraId="6D7720D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1BD28F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w:t>
      </w:r>
    </w:p>
    <w:p w14:paraId="35E712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工程验收过程、验收部位除办理纸质验收记录，还应留置验收部位、验收过程、主要验收人员相片、影像等资料。</w:t>
      </w:r>
    </w:p>
    <w:p w14:paraId="729412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 竣工验收</w:t>
      </w:r>
    </w:p>
    <w:p w14:paraId="78791E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13.2.2竣工验收程序</w:t>
      </w:r>
    </w:p>
    <w:p w14:paraId="3C691B8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按合同通用条款。</w:t>
      </w:r>
    </w:p>
    <w:p w14:paraId="771517D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p>
    <w:p w14:paraId="1E89CD4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承包人须配合发包人进行工程竣工验收。</w:t>
      </w:r>
    </w:p>
    <w:p w14:paraId="127599F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发包人不按照本项约定组织竣工验收、颁发工程接收证书的违约金的计算方法：</w:t>
      </w:r>
      <w:r>
        <w:rPr>
          <w:rFonts w:hint="eastAsia" w:ascii="宋体" w:hAnsi="宋体" w:eastAsia="宋体" w:cs="宋体"/>
          <w:sz w:val="21"/>
          <w:szCs w:val="21"/>
          <w:highlight w:val="none"/>
          <w:u w:val="single"/>
        </w:rPr>
        <w:t>不计违约金。</w:t>
      </w:r>
    </w:p>
    <w:p w14:paraId="4745798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highlight w:val="none"/>
        </w:rPr>
        <w:t>。</w:t>
      </w:r>
    </w:p>
    <w:p w14:paraId="000EC31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13.2.3竣工日期</w:t>
      </w:r>
    </w:p>
    <w:p w14:paraId="0932AE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（1）承包人完成合同范围内的全部工程以及有关工作，工程经验收合格的，以承包人提交验收申请报告之日为计算合同工期终止日。</w:t>
      </w:r>
    </w:p>
    <w:p w14:paraId="57E1ADC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（2）其余按合同通用条款。</w:t>
      </w:r>
    </w:p>
    <w:p w14:paraId="74E7F62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p w14:paraId="7D1A7C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承包人向发包人移交工程的期限：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5D3EFE4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发包人未按本合同约定接收全部或部分工程的，违约金的计算方法为：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B2F7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承包人未按时移交工程的，违约金的计算方法为：</w:t>
      </w:r>
      <w:r>
        <w:rPr>
          <w:rFonts w:hint="eastAsia" w:ascii="宋体" w:hAnsi="宋体" w:eastAsia="宋体" w:cs="宋体"/>
          <w:sz w:val="21"/>
          <w:szCs w:val="21"/>
          <w:highlight w:val="none"/>
          <w:u w:val="single"/>
        </w:rPr>
        <w:t xml:space="preserve">  按每天500元计取 </w:t>
      </w:r>
      <w:r>
        <w:rPr>
          <w:rFonts w:hint="eastAsia" w:ascii="宋体" w:hAnsi="宋体" w:eastAsia="宋体" w:cs="宋体"/>
          <w:sz w:val="21"/>
          <w:szCs w:val="21"/>
          <w:highlight w:val="none"/>
        </w:rPr>
        <w:t>。</w:t>
      </w:r>
    </w:p>
    <w:p w14:paraId="010E5B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13.3 工程试车</w:t>
      </w:r>
    </w:p>
    <w:p w14:paraId="4189D7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13.3.1试车程序</w:t>
      </w:r>
    </w:p>
    <w:p w14:paraId="722648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工程试车内容：</w:t>
      </w:r>
      <w:r>
        <w:rPr>
          <w:rFonts w:hint="eastAsia" w:ascii="宋体" w:hAnsi="宋体" w:eastAsia="宋体" w:cs="宋体"/>
          <w:kern w:val="0"/>
          <w:sz w:val="21"/>
          <w:szCs w:val="21"/>
          <w:highlight w:val="none"/>
          <w:u w:val="single"/>
        </w:rPr>
        <w:t xml:space="preserve">     按规定执行   </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w:t>
      </w:r>
    </w:p>
    <w:p w14:paraId="02DAF5E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（1）单机无负荷试车费用由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6EEA47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（2）无负荷联动试车费用由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17D7D5B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13.3.3投料试车</w:t>
      </w:r>
    </w:p>
    <w:p w14:paraId="32B8C00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关于投料试车相关事项的约定：</w:t>
      </w:r>
      <w:r>
        <w:rPr>
          <w:rFonts w:hint="eastAsia" w:ascii="宋体" w:hAnsi="宋体" w:eastAsia="宋体" w:cs="宋体"/>
          <w:kern w:val="0"/>
          <w:sz w:val="21"/>
          <w:szCs w:val="21"/>
          <w:highlight w:val="none"/>
          <w:u w:val="single"/>
        </w:rPr>
        <w:t xml:space="preserve">        /           </w:t>
      </w:r>
      <w:r>
        <w:rPr>
          <w:rFonts w:hint="eastAsia" w:ascii="宋体" w:hAnsi="宋体" w:eastAsia="宋体" w:cs="宋体"/>
          <w:sz w:val="21"/>
          <w:szCs w:val="21"/>
          <w:highlight w:val="none"/>
        </w:rPr>
        <w:t>。</w:t>
      </w:r>
    </w:p>
    <w:p w14:paraId="7729969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13.6 竣工退场</w:t>
      </w:r>
    </w:p>
    <w:p w14:paraId="7BCF33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13.6.1竣工退场</w:t>
      </w:r>
    </w:p>
    <w:p w14:paraId="623AF4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承包人完成竣工退场的期限：</w:t>
      </w:r>
      <w:r>
        <w:rPr>
          <w:rFonts w:hint="eastAsia" w:ascii="宋体" w:hAnsi="宋体" w:eastAsia="宋体" w:cs="宋体"/>
          <w:sz w:val="21"/>
          <w:szCs w:val="21"/>
          <w:highlight w:val="none"/>
          <w:u w:val="single"/>
        </w:rPr>
        <w:t>颁发工程接收证书后7天内</w:t>
      </w:r>
      <w:r>
        <w:rPr>
          <w:rFonts w:hint="eastAsia" w:ascii="宋体" w:hAnsi="宋体" w:eastAsia="宋体" w:cs="宋体"/>
          <w:kern w:val="0"/>
          <w:sz w:val="21"/>
          <w:szCs w:val="21"/>
          <w:highlight w:val="none"/>
        </w:rPr>
        <w:t>。</w:t>
      </w:r>
    </w:p>
    <w:p w14:paraId="45B45FA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13.6.2地表还原</w:t>
      </w:r>
    </w:p>
    <w:p w14:paraId="02E28B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3EB6E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本工程场地恢复的要求：</w:t>
      </w:r>
    </w:p>
    <w:p w14:paraId="796837E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（1）清理完成施工现场垃圾，临建的拆除与场地复原；</w:t>
      </w:r>
    </w:p>
    <w:p w14:paraId="1AAB1B1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（2）施工后废弃材料、设备清理撤离；</w:t>
      </w:r>
    </w:p>
    <w:p w14:paraId="6F4E027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（3）承包人造成的施工现场周边施工堆积物及场地清理。</w:t>
      </w:r>
    </w:p>
    <w:p w14:paraId="6DF0B1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（4）其它要求：</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C11F173">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14．竣工结算</w:t>
      </w:r>
    </w:p>
    <w:p w14:paraId="47C5BF9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 竣工结算申请</w:t>
      </w:r>
    </w:p>
    <w:p w14:paraId="748FFD3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1.承包人提交竣工结算申请的期限：</w:t>
      </w:r>
    </w:p>
    <w:p w14:paraId="3B7E13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承包人完成合同范围内施工内容，参建各方（建设、监理、施工、勘察、设计单位等）对工程验收并签署工程质量合格文件后可在</w:t>
      </w:r>
      <w:r>
        <w:rPr>
          <w:rFonts w:hint="eastAsia" w:ascii="宋体" w:hAnsi="宋体" w:eastAsia="宋体" w:cs="宋体"/>
          <w:b/>
          <w:sz w:val="21"/>
          <w:szCs w:val="21"/>
          <w:highlight w:val="none"/>
          <w:u w:val="single"/>
        </w:rPr>
        <w:t>28天</w:t>
      </w:r>
      <w:r>
        <w:rPr>
          <w:rFonts w:hint="eastAsia" w:ascii="宋体" w:hAnsi="宋体" w:eastAsia="宋体" w:cs="宋体"/>
          <w:sz w:val="21"/>
          <w:szCs w:val="21"/>
          <w:highlight w:val="none"/>
          <w:u w:val="single"/>
        </w:rPr>
        <w:t>内，向发包人或监理人、发包人委托的中介机构提交最终工程结算申请，并提交完整的工程结算资料一套。</w:t>
      </w:r>
    </w:p>
    <w:p w14:paraId="14A52C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20963E0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2.竣工结算申请单应包括的内容：</w:t>
      </w:r>
      <w:r>
        <w:rPr>
          <w:rFonts w:hint="eastAsia" w:ascii="宋体" w:hAnsi="宋体" w:eastAsia="宋体" w:cs="宋体"/>
          <w:sz w:val="21"/>
          <w:szCs w:val="21"/>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21ECFC2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14.2 竣工结算审核</w:t>
      </w:r>
    </w:p>
    <w:p w14:paraId="5E1C0B4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（1）发包人结算审核时间：</w:t>
      </w:r>
    </w:p>
    <w:p w14:paraId="02E2F8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发包人收到承包人递交的最终工程结算报告及结算资料后，在180天内审核完毕，并签发最终工程结算证书。</w:t>
      </w:r>
    </w:p>
    <w:p w14:paraId="189DDA3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如发包人或审价机构收到承包人提交的完整结算资料后未能在上述期限内给予审核完毕，不视为发包人认可承包人递交的最终工程结算报告，发包人不承担逾期审核责任。</w:t>
      </w:r>
    </w:p>
    <w:p w14:paraId="7F9E838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75C5659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637B02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（4）工程结算由发包人委托审价机构审核，结算核减率超过5%时，则超过部分审核费（按5%的费率，基数为超过送审造价5%的幅度以外的核减额）由承包人负责，由发包人从应付工程价款中扣缴。</w:t>
      </w:r>
    </w:p>
    <w:p w14:paraId="1E20E89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14.4 最终结清</w:t>
      </w:r>
    </w:p>
    <w:p w14:paraId="764BF9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14.4.1最终结清申请单</w:t>
      </w:r>
    </w:p>
    <w:p w14:paraId="6D4C3A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承包人提交最终结清申请单的份数：</w:t>
      </w:r>
      <w:r>
        <w:rPr>
          <w:rFonts w:hint="eastAsia" w:ascii="宋体" w:hAnsi="宋体" w:eastAsia="宋体" w:cs="宋体"/>
          <w:sz w:val="21"/>
          <w:szCs w:val="21"/>
          <w:highlight w:val="none"/>
          <w:u w:val="single"/>
        </w:rPr>
        <w:t xml:space="preserve">  2份  </w:t>
      </w:r>
      <w:r>
        <w:rPr>
          <w:rFonts w:hint="eastAsia" w:ascii="宋体" w:hAnsi="宋体" w:eastAsia="宋体" w:cs="宋体"/>
          <w:sz w:val="21"/>
          <w:szCs w:val="21"/>
          <w:highlight w:val="none"/>
        </w:rPr>
        <w:t>。</w:t>
      </w:r>
    </w:p>
    <w:p w14:paraId="3E0E6DC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承包人提交最终结算申请单的期限：</w:t>
      </w:r>
      <w:r>
        <w:rPr>
          <w:rFonts w:hint="eastAsia" w:ascii="宋体" w:hAnsi="宋体" w:eastAsia="宋体" w:cs="宋体"/>
          <w:sz w:val="21"/>
          <w:szCs w:val="21"/>
          <w:highlight w:val="none"/>
          <w:u w:val="single"/>
        </w:rPr>
        <w:t xml:space="preserve"> 缺陷责任期终止后7天内 </w:t>
      </w:r>
      <w:r>
        <w:rPr>
          <w:rFonts w:hint="eastAsia" w:ascii="宋体" w:hAnsi="宋体" w:eastAsia="宋体" w:cs="宋体"/>
          <w:sz w:val="21"/>
          <w:szCs w:val="21"/>
          <w:highlight w:val="none"/>
        </w:rPr>
        <w:t xml:space="preserve">。 </w:t>
      </w:r>
    </w:p>
    <w:p w14:paraId="319D54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14.4.2最终结清证书和支付</w:t>
      </w:r>
    </w:p>
    <w:p w14:paraId="766A1E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（1）发包人完成最终结清申请单的审批并颁发最终结清证书的期限：</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3EA667C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（2）发包人完成支付的期限：</w:t>
      </w:r>
      <w:r>
        <w:rPr>
          <w:rFonts w:hint="eastAsia" w:ascii="宋体" w:hAnsi="宋体" w:eastAsia="宋体" w:cs="宋体"/>
          <w:sz w:val="21"/>
          <w:szCs w:val="21"/>
          <w:highlight w:val="none"/>
          <w:u w:val="single"/>
        </w:rPr>
        <w:t>按通用条款</w:t>
      </w:r>
      <w:r>
        <w:rPr>
          <w:rFonts w:hint="eastAsia" w:ascii="宋体" w:hAnsi="宋体" w:eastAsia="宋体" w:cs="宋体"/>
          <w:sz w:val="21"/>
          <w:szCs w:val="21"/>
          <w:highlight w:val="none"/>
        </w:rPr>
        <w:t>。</w:t>
      </w:r>
    </w:p>
    <w:p w14:paraId="7F9CC0F8">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15．缺陷责任期与保修</w:t>
      </w:r>
    </w:p>
    <w:p w14:paraId="2CD119A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15.2 缺陷责任期</w:t>
      </w:r>
    </w:p>
    <w:p w14:paraId="2D98B7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缺陷责任期的具体期限：</w:t>
      </w:r>
      <w:r>
        <w:rPr>
          <w:rFonts w:hint="eastAsia" w:ascii="宋体" w:hAnsi="宋体" w:eastAsia="宋体" w:cs="宋体"/>
          <w:sz w:val="21"/>
          <w:szCs w:val="21"/>
          <w:highlight w:val="none"/>
          <w:u w:val="single"/>
        </w:rPr>
        <w:t>缺陷责任期24个月，其余按通用条款执行</w:t>
      </w:r>
      <w:r>
        <w:rPr>
          <w:rFonts w:hint="eastAsia" w:ascii="宋体" w:hAnsi="宋体" w:eastAsia="宋体" w:cs="宋体"/>
          <w:sz w:val="21"/>
          <w:szCs w:val="21"/>
          <w:highlight w:val="none"/>
        </w:rPr>
        <w:t>。</w:t>
      </w:r>
    </w:p>
    <w:p w14:paraId="2F1C1FE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 质量保证金</w:t>
      </w:r>
    </w:p>
    <w:p w14:paraId="7558A7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关于是否扣留质量保证金的约定：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不</w:t>
      </w:r>
      <w:r>
        <w:rPr>
          <w:rFonts w:hint="eastAsia" w:ascii="宋体" w:hAnsi="宋体" w:eastAsia="宋体" w:cs="宋体"/>
          <w:sz w:val="21"/>
          <w:szCs w:val="21"/>
          <w:highlight w:val="none"/>
          <w:u w:val="single"/>
        </w:rPr>
        <w:t xml:space="preserve">留置质量保证金 </w:t>
      </w:r>
      <w:r>
        <w:rPr>
          <w:rFonts w:hint="eastAsia" w:ascii="宋体" w:hAnsi="宋体" w:eastAsia="宋体" w:cs="宋体"/>
          <w:sz w:val="21"/>
          <w:szCs w:val="21"/>
          <w:highlight w:val="none"/>
        </w:rPr>
        <w:t>。</w:t>
      </w:r>
    </w:p>
    <w:p w14:paraId="4A7F43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15.3.1承包人提供质量保证金的方式</w:t>
      </w:r>
    </w:p>
    <w:p w14:paraId="02C456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质量保证金采用以下第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7675485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（1）质量保证金保函，</w:t>
      </w:r>
      <w:r>
        <w:rPr>
          <w:rFonts w:hint="eastAsia" w:ascii="宋体" w:hAnsi="宋体" w:eastAsia="宋体" w:cs="宋体"/>
          <w:sz w:val="21"/>
          <w:szCs w:val="21"/>
          <w:highlight w:val="none"/>
        </w:rPr>
        <w:t>保函形式：</w:t>
      </w:r>
      <w:r>
        <w:rPr>
          <w:rFonts w:hint="eastAsia" w:ascii="宋体" w:hAnsi="宋体" w:eastAsia="宋体" w:cs="宋体"/>
          <w:b/>
          <w:bCs/>
          <w:sz w:val="21"/>
          <w:szCs w:val="21"/>
          <w:highlight w:val="none"/>
        </w:rPr>
        <w:t>银行保函、融资担保公司保函、保险机构保证保险保单中任选一种</w:t>
      </w:r>
      <w:r>
        <w:rPr>
          <w:rFonts w:hint="eastAsia" w:ascii="宋体" w:hAnsi="宋体" w:eastAsia="宋体" w:cs="宋体"/>
          <w:color w:val="FF0000"/>
          <w:sz w:val="21"/>
          <w:szCs w:val="21"/>
          <w:highlight w:val="none"/>
        </w:rPr>
        <w:t>，</w:t>
      </w:r>
      <w:r>
        <w:rPr>
          <w:rFonts w:hint="eastAsia" w:ascii="宋体" w:hAnsi="宋体" w:eastAsia="宋体" w:cs="宋体"/>
          <w:sz w:val="21"/>
          <w:szCs w:val="21"/>
          <w:highlight w:val="none"/>
        </w:rPr>
        <w:t xml:space="preserve">金额为1.5%的工程结算价款； </w:t>
      </w:r>
    </w:p>
    <w:p w14:paraId="4E5978D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1.5%</w:t>
      </w:r>
      <w:r>
        <w:rPr>
          <w:rFonts w:hint="eastAsia" w:ascii="宋体" w:hAnsi="宋体" w:eastAsia="宋体" w:cs="宋体"/>
          <w:kern w:val="0"/>
          <w:sz w:val="21"/>
          <w:szCs w:val="21"/>
          <w:highlight w:val="none"/>
        </w:rPr>
        <w:t>的工程结算价款；</w:t>
      </w:r>
    </w:p>
    <w:p w14:paraId="5216340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（3）其他方式:。</w:t>
      </w:r>
    </w:p>
    <w:p w14:paraId="5F122F0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15.3.2质量保证金的扣留 </w:t>
      </w:r>
    </w:p>
    <w:p w14:paraId="19C901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质量保证金的扣留采取以下第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2E73335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（1）在支付工程进度款时逐次扣留，在此情形下，质量保证金的计算基数不包括预付款的支付、扣回以及价格调整的金额；</w:t>
      </w:r>
    </w:p>
    <w:p w14:paraId="3E8425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（2）工程竣工结算时一次性扣留质量保证金；</w:t>
      </w:r>
    </w:p>
    <w:p w14:paraId="6A0981A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（3）其他扣留方式:</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A512BC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关于质量保证金的补充约定：</w:t>
      </w:r>
      <w:r>
        <w:rPr>
          <w:rFonts w:hint="eastAsia" w:ascii="宋体" w:hAnsi="宋体" w:eastAsia="宋体" w:cs="宋体"/>
          <w:kern w:val="0"/>
          <w:sz w:val="21"/>
          <w:szCs w:val="21"/>
          <w:highlight w:val="none"/>
        </w:rPr>
        <w:t>。</w:t>
      </w:r>
    </w:p>
    <w:p w14:paraId="6E579D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15.3.3质量保证金的退还</w:t>
      </w:r>
    </w:p>
    <w:p w14:paraId="08D7D47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质量保证金按以下第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方式退回：</w:t>
      </w:r>
    </w:p>
    <w:p w14:paraId="5506B1C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（1）缺陷责任期终止后，发包人退还剩余的质量保证金（不计息）。</w:t>
      </w:r>
    </w:p>
    <w:p w14:paraId="34023068">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（2）建筑工程：工程竣工验收合格后满1年返还质量保证金的30%，满2年返还全部预留的质量保证金。</w:t>
      </w:r>
    </w:p>
    <w:p w14:paraId="0BCAA2E1">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（3）市政工程：工程竣工验收合格后满2年返还全部质量保证金。</w:t>
      </w:r>
    </w:p>
    <w:p w14:paraId="3C46CF3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（4）其它：</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p>
    <w:p w14:paraId="4DFA8F7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 保修</w:t>
      </w:r>
    </w:p>
    <w:p w14:paraId="7D201C1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15.4.1保修责任</w:t>
      </w:r>
    </w:p>
    <w:p w14:paraId="098CAFE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工程保修期为：</w:t>
      </w:r>
      <w:r>
        <w:rPr>
          <w:rFonts w:hint="eastAsia" w:ascii="宋体" w:hAnsi="宋体" w:eastAsia="宋体" w:cs="宋体"/>
          <w:kern w:val="0"/>
          <w:sz w:val="21"/>
          <w:szCs w:val="21"/>
          <w:highlight w:val="none"/>
          <w:u w:val="single"/>
        </w:rPr>
        <w:t xml:space="preserve"> 按本合同附件3《工程质量保修书》 </w:t>
      </w:r>
      <w:r>
        <w:rPr>
          <w:rFonts w:hint="eastAsia" w:ascii="宋体" w:hAnsi="宋体" w:eastAsia="宋体" w:cs="宋体"/>
          <w:kern w:val="0"/>
          <w:sz w:val="21"/>
          <w:szCs w:val="21"/>
          <w:highlight w:val="none"/>
        </w:rPr>
        <w:t>。</w:t>
      </w:r>
    </w:p>
    <w:p w14:paraId="5E9D5F3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15.4.3修复通知</w:t>
      </w:r>
    </w:p>
    <w:p w14:paraId="160325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承包人收到保修通知并到达工程现场的合理时间：</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1DC1675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16．违约</w:t>
      </w:r>
    </w:p>
    <w:p w14:paraId="6628CB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 发包人违约</w:t>
      </w:r>
    </w:p>
    <w:p w14:paraId="7DB3BA8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16.1.1发包人违约的情形</w:t>
      </w:r>
    </w:p>
    <w:p w14:paraId="20959A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发包人违约的其他情形：</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71FFD7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16.1.2发包人违约的责任</w:t>
      </w:r>
    </w:p>
    <w:p w14:paraId="2A0C092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发包人违约责任的承担方式和计算方法：</w:t>
      </w:r>
    </w:p>
    <w:p w14:paraId="741C10A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（1）因发包人原因未能在计划开工日期前7天内下达开工通知的违约责任：</w:t>
      </w:r>
      <w:r>
        <w:rPr>
          <w:rFonts w:hint="eastAsia" w:ascii="宋体" w:hAnsi="宋体" w:eastAsia="宋体" w:cs="宋体"/>
          <w:kern w:val="0"/>
          <w:sz w:val="21"/>
          <w:szCs w:val="21"/>
          <w:highlight w:val="none"/>
          <w:u w:val="single"/>
        </w:rPr>
        <w:t>赔偿承包人相关损失；属于专用合同条款7.3.2条约定情形的，按该条款约定处理；</w:t>
      </w:r>
    </w:p>
    <w:p w14:paraId="5F4BDF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（2）因发包人原因未能按合同约定支付合同价款的违约责任：</w:t>
      </w:r>
      <w:r>
        <w:rPr>
          <w:rFonts w:hint="eastAsia" w:ascii="宋体" w:hAnsi="宋体" w:eastAsia="宋体" w:cs="宋体"/>
          <w:sz w:val="21"/>
          <w:szCs w:val="21"/>
          <w:highlight w:val="none"/>
          <w:u w:val="single"/>
        </w:rPr>
        <w:t>支付违约金，违约金为应付合同价款的利息；造成工期延误的顺延工期，并承担承包人的相应损失费用；</w:t>
      </w:r>
    </w:p>
    <w:p w14:paraId="71696FA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rPr>
        <w:t xml:space="preserve">                               ；</w:t>
      </w:r>
    </w:p>
    <w:p w14:paraId="02FE2DA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737285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41F263E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1F33714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（7）其他：</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73AE41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16.1.3因发包人违约解除合同</w:t>
      </w:r>
    </w:p>
    <w:p w14:paraId="280EC62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承包人按16.1.1项〔发包人违约的情形〕约定暂停施工满</w:t>
      </w:r>
      <w:r>
        <w:rPr>
          <w:rFonts w:hint="eastAsia" w:ascii="宋体" w:hAnsi="宋体" w:eastAsia="宋体" w:cs="宋体"/>
          <w:kern w:val="0"/>
          <w:sz w:val="21"/>
          <w:szCs w:val="21"/>
          <w:highlight w:val="none"/>
          <w:u w:val="single"/>
        </w:rPr>
        <w:t xml:space="preserve"> 28 </w:t>
      </w:r>
      <w:r>
        <w:rPr>
          <w:rFonts w:hint="eastAsia" w:ascii="宋体" w:hAnsi="宋体" w:eastAsia="宋体" w:cs="宋体"/>
          <w:kern w:val="0"/>
          <w:sz w:val="21"/>
          <w:szCs w:val="21"/>
          <w:highlight w:val="none"/>
        </w:rPr>
        <w:t>天后发包人仍不纠正其违约行为并致使合同目的不能实现的，承包人有权解除合同。</w:t>
      </w:r>
    </w:p>
    <w:p w14:paraId="6A877D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16.2 承包人违约</w:t>
      </w:r>
    </w:p>
    <w:p w14:paraId="46EBE59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16.2.1承包人违约的情形</w:t>
      </w:r>
    </w:p>
    <w:p w14:paraId="084095D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承包人违约的其他情形：</w:t>
      </w:r>
    </w:p>
    <w:p w14:paraId="7A8CD20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w:t>
      </w:r>
      <w:r>
        <w:rPr>
          <w:rFonts w:hint="eastAsia" w:ascii="宋体" w:hAnsi="宋体" w:eastAsia="宋体" w:cs="宋体"/>
          <w:sz w:val="21"/>
          <w:szCs w:val="21"/>
          <w:highlight w:val="none"/>
          <w:u w:val="single"/>
        </w:rPr>
        <w:t>机械设备、施工项目班子未按投标承诺及时到位；</w:t>
      </w:r>
    </w:p>
    <w:p w14:paraId="440AB6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）本工程在实施过程中，承包人的施工队伍素质、施工力量、现场安全文明施工不符合投标书的承诺，造成现场管理混乱、工程质量和进度达不到投标所承诺的要求；</w:t>
      </w:r>
    </w:p>
    <w:p w14:paraId="1E8D6C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）承包人允许其他人挂靠经营、私自转包</w:t>
      </w:r>
      <w:r>
        <w:rPr>
          <w:rFonts w:hint="eastAsia" w:ascii="宋体" w:hAnsi="宋体" w:eastAsia="宋体" w:cs="宋体"/>
          <w:kern w:val="0"/>
          <w:sz w:val="21"/>
          <w:szCs w:val="21"/>
          <w:highlight w:val="none"/>
        </w:rPr>
        <w:t>；</w:t>
      </w:r>
    </w:p>
    <w:p w14:paraId="0B02AA6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u w:val="single"/>
        </w:rPr>
        <w:t>）承包人未达到投标时所承诺的诚信与技术标准。</w:t>
      </w:r>
    </w:p>
    <w:p w14:paraId="153EE6A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16.2.2承包人违约的责任</w:t>
      </w:r>
    </w:p>
    <w:p w14:paraId="7ABE212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承包人违约责任的承担方式和计算方法：</w:t>
      </w:r>
    </w:p>
    <w:p w14:paraId="65BA7F4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机械设备未按投标承诺到位，每项扣除履约担保金2%；</w:t>
      </w:r>
    </w:p>
    <w:p w14:paraId="448995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u w:val="single"/>
        </w:rPr>
        <w:t>现场安全文明施工不符合投标书承诺，扣减相应安全文明施工费用；</w:t>
      </w:r>
      <w:r>
        <w:rPr>
          <w:rFonts w:hint="eastAsia" w:ascii="宋体" w:hAnsi="宋体" w:eastAsia="宋体" w:cs="宋体"/>
          <w:kern w:val="0"/>
          <w:sz w:val="21"/>
          <w:szCs w:val="21"/>
          <w:highlight w:val="none"/>
          <w:u w:val="single"/>
        </w:rPr>
        <w:t>承包人原因造成现场管理混乱、</w:t>
      </w:r>
      <w:r>
        <w:rPr>
          <w:rFonts w:hint="eastAsia" w:ascii="宋体" w:hAnsi="宋体" w:eastAsia="宋体" w:cs="宋体"/>
          <w:sz w:val="21"/>
          <w:szCs w:val="21"/>
          <w:highlight w:val="none"/>
          <w:u w:val="single"/>
        </w:rPr>
        <w:t>工程质量和进度达不到投标承诺的要求，发包人有权要求承包人调整充实施工力量、更换项目班子，及至解除施工合同，所有履约担保金不予退还，并赔偿发包人损失。</w:t>
      </w:r>
    </w:p>
    <w:p w14:paraId="42FC6ED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（3）</w:t>
      </w:r>
      <w:r>
        <w:rPr>
          <w:rFonts w:hint="eastAsia" w:ascii="宋体" w:hAnsi="宋体" w:eastAsia="宋体" w:cs="宋体"/>
          <w:sz w:val="21"/>
          <w:szCs w:val="21"/>
          <w:highlight w:val="none"/>
          <w:u w:val="single"/>
        </w:rPr>
        <w:t>发现承包人允许其他人挂靠经营、私自转包，所有履约担保归发包人，同时赔偿发包人损失，并责令退出工地。</w:t>
      </w:r>
    </w:p>
    <w:p w14:paraId="74855E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u w:val="single"/>
        </w:rPr>
        <w:t>未达到投标所承诺的诚信、技术标准及创优、创标化工程目标，按每一项扣减履约担保金的10%。</w:t>
      </w:r>
    </w:p>
    <w:p w14:paraId="50F760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w:t>
      </w:r>
      <w:r>
        <w:rPr>
          <w:rFonts w:hint="eastAsia" w:ascii="宋体" w:hAnsi="宋体" w:eastAsia="宋体" w:cs="宋体"/>
          <w:sz w:val="21"/>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B57DFF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（6）</w:t>
      </w:r>
      <w:r>
        <w:rPr>
          <w:rFonts w:hint="eastAsia" w:ascii="宋体" w:hAnsi="宋体" w:eastAsia="宋体" w:cs="宋体"/>
          <w:sz w:val="21"/>
          <w:szCs w:val="21"/>
          <w:highlight w:val="none"/>
          <w:u w:val="single"/>
        </w:rPr>
        <w:t>承包人无法继续履行、明确表示不履行或实质上已停止履行合同，发包人可通知承包人全部解除合同，所有履约担保不予退还，同时赔偿发包人损失。</w:t>
      </w:r>
    </w:p>
    <w:p w14:paraId="7910893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16.2.3因承包人违约解除合同</w:t>
      </w:r>
    </w:p>
    <w:p w14:paraId="3658D2CD">
      <w:pPr>
        <w:keepNext w:val="0"/>
        <w:keepLines w:val="0"/>
        <w:pageBreakBefore w:val="0"/>
        <w:widowControl w:val="0"/>
        <w:kinsoku/>
        <w:wordWrap/>
        <w:overflowPunct/>
        <w:topLinePunct w:val="0"/>
        <w:autoSpaceDE w:val="0"/>
        <w:autoSpaceDN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因承包人原因造成本合同无法履行时，发包人有权解除或终止本合同，承包人的履约保证金不予退还，由此造成的各项损失均由承包人承担。</w:t>
      </w:r>
    </w:p>
    <w:p w14:paraId="45F3BC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highlight w:val="none"/>
        </w:rPr>
        <w:t>。</w:t>
      </w:r>
    </w:p>
    <w:p w14:paraId="652743C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16.2.4因承包人违约解除合同后的处理</w:t>
      </w:r>
    </w:p>
    <w:p w14:paraId="4948020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17．不可抗力</w:t>
      </w:r>
    </w:p>
    <w:p w14:paraId="68B5D3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17.1 不可抗力的确认</w:t>
      </w:r>
    </w:p>
    <w:p w14:paraId="00955E3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除通用合同条款约定的不可抗力事件之外，视为不可抗力的其他情形：</w:t>
      </w:r>
      <w:r>
        <w:rPr>
          <w:rFonts w:hint="eastAsia" w:ascii="宋体" w:hAnsi="宋体" w:eastAsia="宋体" w:cs="宋体"/>
          <w:kern w:val="0"/>
          <w:sz w:val="21"/>
          <w:szCs w:val="21"/>
          <w:highlight w:val="none"/>
          <w:u w:val="single"/>
        </w:rPr>
        <w:t xml:space="preserve"> 10级（不含10级）以上台风、10年一遇洪水、暴风雪、干旱，罢工、政府禁令</w:t>
      </w:r>
      <w:r>
        <w:rPr>
          <w:rFonts w:hint="eastAsia" w:ascii="宋体" w:hAnsi="宋体" w:eastAsia="宋体" w:cs="宋体"/>
          <w:kern w:val="0"/>
          <w:sz w:val="21"/>
          <w:szCs w:val="21"/>
          <w:highlight w:val="none"/>
        </w:rPr>
        <w:t>。</w:t>
      </w:r>
    </w:p>
    <w:p w14:paraId="5ACD10D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 不可抗力的通知</w:t>
      </w:r>
    </w:p>
    <w:p w14:paraId="7DEB26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43B0FF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17.3 不可抗力后果的承担</w:t>
      </w:r>
    </w:p>
    <w:p w14:paraId="1C1743C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w:t>
      </w:r>
    </w:p>
    <w:p w14:paraId="232D3C5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17.4 因不可抗力解除合同</w:t>
      </w:r>
    </w:p>
    <w:p w14:paraId="100A8AE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合同解除后，发包人应在商定或确定发包人应支付款项后</w:t>
      </w:r>
      <w:r>
        <w:rPr>
          <w:rFonts w:hint="eastAsia" w:ascii="宋体" w:hAnsi="宋体" w:eastAsia="宋体" w:cs="宋体"/>
          <w:sz w:val="21"/>
          <w:szCs w:val="21"/>
          <w:highlight w:val="none"/>
          <w:u w:val="single"/>
        </w:rPr>
        <w:t xml:space="preserve">  60  </w:t>
      </w:r>
      <w:r>
        <w:rPr>
          <w:rFonts w:hint="eastAsia" w:ascii="宋体" w:hAnsi="宋体" w:eastAsia="宋体" w:cs="宋体"/>
          <w:sz w:val="21"/>
          <w:szCs w:val="21"/>
          <w:highlight w:val="none"/>
        </w:rPr>
        <w:t>天内完成款项的支付。</w:t>
      </w:r>
    </w:p>
    <w:p w14:paraId="40BF3BC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18．保险</w:t>
      </w:r>
    </w:p>
    <w:p w14:paraId="18FA3E8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18.1 工程保险</w:t>
      </w:r>
    </w:p>
    <w:p w14:paraId="57883FA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关于工程保险的特别约定：</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5DA02F6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18.3 其他保险</w:t>
      </w:r>
    </w:p>
    <w:p w14:paraId="0E6E88A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关于其他保险的约定：</w:t>
      </w:r>
      <w:r>
        <w:rPr>
          <w:rFonts w:hint="eastAsia" w:ascii="宋体" w:hAnsi="宋体" w:eastAsia="宋体" w:cs="宋体"/>
          <w:kern w:val="0"/>
          <w:sz w:val="21"/>
          <w:szCs w:val="21"/>
          <w:highlight w:val="none"/>
          <w:u w:val="single"/>
        </w:rPr>
        <w:t xml:space="preserve"> 发包人和承包人各自为其施工现场的全部人员办理意外伤害保险并支付保险费，包括其员工及为履行合同聘请的第三方的人员</w:t>
      </w:r>
      <w:r>
        <w:rPr>
          <w:rFonts w:hint="eastAsia" w:ascii="宋体" w:hAnsi="宋体" w:eastAsia="宋体" w:cs="宋体"/>
          <w:kern w:val="0"/>
          <w:sz w:val="21"/>
          <w:szCs w:val="21"/>
          <w:highlight w:val="none"/>
        </w:rPr>
        <w:t>。</w:t>
      </w:r>
    </w:p>
    <w:p w14:paraId="0FBFE8D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承包人是否应为其施工设备等办理财产保险：</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42B635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18.7 通知义务</w:t>
      </w:r>
    </w:p>
    <w:p w14:paraId="3584743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关于变更保险合同时的通知义务的约定：</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6027661A">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20．争议解决</w:t>
      </w:r>
    </w:p>
    <w:p w14:paraId="5C564E4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20.3 争议评审</w:t>
      </w:r>
    </w:p>
    <w:p w14:paraId="5096DF8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合同当事人是否同意将工程争议提交争议评审小组决定：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694C6A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20.3.1争议评审小组的确定</w:t>
      </w:r>
    </w:p>
    <w:p w14:paraId="2B58C0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提交争议评审时再选定 </w:t>
      </w:r>
      <w:r>
        <w:rPr>
          <w:rFonts w:hint="eastAsia" w:ascii="宋体" w:hAnsi="宋体" w:eastAsia="宋体" w:cs="宋体"/>
          <w:sz w:val="21"/>
          <w:szCs w:val="21"/>
          <w:highlight w:val="none"/>
        </w:rPr>
        <w:t>。</w:t>
      </w:r>
    </w:p>
    <w:p w14:paraId="595799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8D0364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争议评审小组成员的报酬承担方式：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7A10F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5EBC41E">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20.3.2争议评审小组的决定</w:t>
      </w:r>
    </w:p>
    <w:p w14:paraId="575CBA4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合同当事人关于本项的约定：</w:t>
      </w:r>
      <w:r>
        <w:rPr>
          <w:rFonts w:hint="eastAsia" w:ascii="宋体" w:hAnsi="宋体" w:eastAsia="宋体" w:cs="宋体"/>
          <w:sz w:val="21"/>
          <w:szCs w:val="21"/>
          <w:highlight w:val="none"/>
          <w:u w:val="single"/>
        </w:rPr>
        <w:t xml:space="preserve">  按通用条款。</w:t>
      </w:r>
    </w:p>
    <w:p w14:paraId="384855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20.3.3争议评审小组决定的效力：</w:t>
      </w:r>
      <w:r>
        <w:rPr>
          <w:rFonts w:hint="eastAsia" w:ascii="宋体" w:hAnsi="宋体" w:eastAsia="宋体" w:cs="宋体"/>
          <w:sz w:val="21"/>
          <w:szCs w:val="21"/>
          <w:highlight w:val="none"/>
          <w:u w:val="single"/>
        </w:rPr>
        <w:t>按通用条款执行。</w:t>
      </w:r>
    </w:p>
    <w:p w14:paraId="73BFE4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20.4 仲裁或诉讼</w:t>
      </w:r>
    </w:p>
    <w:p w14:paraId="6A4D9D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因合同及合同有关事项发生的争议，按下列第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种方式解决：</w:t>
      </w:r>
    </w:p>
    <w:p w14:paraId="7BE5BC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（1）向</w:t>
      </w:r>
      <w:r>
        <w:rPr>
          <w:rFonts w:hint="eastAsia" w:ascii="宋体" w:hAnsi="宋体" w:eastAsia="宋体" w:cs="宋体"/>
          <w:sz w:val="21"/>
          <w:szCs w:val="21"/>
          <w:highlight w:val="none"/>
          <w:u w:val="single"/>
        </w:rPr>
        <w:t>台州</w:t>
      </w:r>
      <w:r>
        <w:rPr>
          <w:rFonts w:hint="eastAsia" w:ascii="宋体" w:hAnsi="宋体" w:eastAsia="宋体" w:cs="宋体"/>
          <w:sz w:val="21"/>
          <w:szCs w:val="21"/>
          <w:highlight w:val="none"/>
        </w:rPr>
        <w:t>仲裁委员会申请仲裁；</w:t>
      </w:r>
    </w:p>
    <w:p w14:paraId="6390D4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工程所在地  </w:t>
      </w:r>
      <w:r>
        <w:rPr>
          <w:rFonts w:hint="eastAsia" w:ascii="宋体" w:hAnsi="宋体" w:eastAsia="宋体" w:cs="宋体"/>
          <w:sz w:val="21"/>
          <w:szCs w:val="21"/>
          <w:highlight w:val="none"/>
        </w:rPr>
        <w:t>人民法院起诉。</w:t>
      </w:r>
    </w:p>
    <w:p w14:paraId="42211EFB">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sz w:val="21"/>
          <w:szCs w:val="21"/>
          <w:highlight w:val="none"/>
        </w:rPr>
      </w:pPr>
    </w:p>
    <w:p w14:paraId="159F62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5DE4A8C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39121BB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310B36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委托代理人（签字）：                     委托代理人（签字）：</w:t>
      </w:r>
    </w:p>
    <w:p w14:paraId="5F09B74F">
      <w:pPr>
        <w:keepNext w:val="0"/>
        <w:keepLines w:val="0"/>
        <w:pageBreakBefore w:val="0"/>
        <w:widowControl w:val="0"/>
        <w:kinsoku/>
        <w:wordWrap/>
        <w:overflowPunct/>
        <w:topLinePunct w:val="0"/>
        <w:bidi w:val="0"/>
        <w:spacing w:line="400" w:lineRule="exact"/>
        <w:textAlignment w:val="auto"/>
        <w:outlineLvl w:val="9"/>
        <w:rPr>
          <w:rFonts w:hint="eastAsia" w:ascii="宋体" w:hAnsi="宋体" w:eastAsia="宋体" w:cs="宋体"/>
          <w:sz w:val="21"/>
          <w:szCs w:val="21"/>
          <w:highlight w:val="none"/>
        </w:rPr>
      </w:pPr>
    </w:p>
    <w:p w14:paraId="7E0B16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4" w:name="_Toc27765"/>
      <w:bookmarkStart w:id="95" w:name="_Toc27638"/>
      <w:r>
        <w:rPr>
          <w:rFonts w:hint="eastAsia" w:ascii="宋体" w:hAnsi="宋体" w:eastAsia="宋体" w:cs="宋体"/>
          <w:b/>
          <w:bCs/>
          <w:sz w:val="21"/>
          <w:szCs w:val="21"/>
          <w:highlight w:val="none"/>
        </w:rPr>
        <w:t>附件</w:t>
      </w:r>
      <w:bookmarkEnd w:id="94"/>
      <w:bookmarkEnd w:id="95"/>
    </w:p>
    <w:p w14:paraId="6716E7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协议书附件：</w:t>
      </w:r>
    </w:p>
    <w:p w14:paraId="37D6FA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附件1：承包人承揽工程项目一览表（略）</w:t>
      </w:r>
    </w:p>
    <w:p w14:paraId="3ADBA1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专用合同条款附件：</w:t>
      </w:r>
    </w:p>
    <w:p w14:paraId="0C9643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附件2：发包人供应材料设备一览表（略）</w:t>
      </w:r>
    </w:p>
    <w:p w14:paraId="77C18F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附件3：工程质量保修书</w:t>
      </w:r>
    </w:p>
    <w:p w14:paraId="40C25D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附件4：主要建设工程文件目录（略）</w:t>
      </w:r>
    </w:p>
    <w:p w14:paraId="12212A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附件5：承包人用于本工程施工的机械设备表（略）</w:t>
      </w:r>
    </w:p>
    <w:p w14:paraId="1FF6D1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附件6：承包人主要施工管理人员表（略）</w:t>
      </w:r>
    </w:p>
    <w:p w14:paraId="0939CA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附件7：分包人主要施工管理人员表（略）</w:t>
      </w:r>
    </w:p>
    <w:p w14:paraId="22842D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附件8：履约担保格式（略）</w:t>
      </w:r>
    </w:p>
    <w:p w14:paraId="4BE07A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附件9：预付款担保格式（略）</w:t>
      </w:r>
    </w:p>
    <w:p w14:paraId="6343EE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附件10：支付担保格式（略）</w:t>
      </w:r>
    </w:p>
    <w:p w14:paraId="60588E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附件11：暂估价一览表（略）</w:t>
      </w:r>
    </w:p>
    <w:p w14:paraId="3B2CB825">
      <w:pPr>
        <w:keepNext w:val="0"/>
        <w:keepLines w:val="0"/>
        <w:pageBreakBefore w:val="0"/>
        <w:kinsoku/>
        <w:overflowPunct/>
        <w:topLinePunct w:val="0"/>
        <w:autoSpaceDE w:val="0"/>
        <w:autoSpaceDN w:val="0"/>
        <w:bidi w:val="0"/>
        <w:spacing w:line="420" w:lineRule="exact"/>
        <w:ind w:firstLine="420" w:firstLineChars="200"/>
        <w:textAlignment w:val="auto"/>
        <w:outlineLvl w:val="9"/>
        <w:rPr>
          <w:rFonts w:hint="eastAsia" w:ascii="宋体" w:hAnsi="宋体" w:eastAsia="宋体" w:cs="宋体"/>
          <w:sz w:val="21"/>
          <w:szCs w:val="21"/>
          <w:highlight w:val="none"/>
          <w:u w:val="single"/>
        </w:rPr>
      </w:pPr>
    </w:p>
    <w:p w14:paraId="34A4EF49">
      <w:pPr>
        <w:keepNext w:val="0"/>
        <w:keepLines w:val="0"/>
        <w:pageBreakBefore w:val="0"/>
        <w:kinsoku/>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sz w:val="21"/>
          <w:szCs w:val="21"/>
          <w:highlight w:val="none"/>
        </w:rPr>
        <w:br w:type="page"/>
      </w:r>
      <w:r>
        <w:rPr>
          <w:rFonts w:hint="eastAsia" w:ascii="宋体" w:hAnsi="宋体" w:eastAsia="宋体" w:cs="宋体"/>
          <w:b/>
          <w:bCs/>
          <w:sz w:val="24"/>
          <w:szCs w:val="24"/>
          <w:highlight w:val="none"/>
        </w:rPr>
        <w:t>附件3</w:t>
      </w:r>
    </w:p>
    <w:p w14:paraId="0C2ECE04">
      <w:pPr>
        <w:keepNext w:val="0"/>
        <w:keepLines w:val="0"/>
        <w:pageBreakBefore w:val="0"/>
        <w:kinsoku/>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4"/>
          <w:szCs w:val="24"/>
          <w:highlight w:val="none"/>
        </w:rPr>
        <w:t>工程质量保修书</w:t>
      </w:r>
    </w:p>
    <w:p w14:paraId="1102AF2A">
      <w:pPr>
        <w:keepNext w:val="0"/>
        <w:keepLines w:val="0"/>
        <w:pageBreakBefore w:val="0"/>
        <w:kinsoku/>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highlight w:val="none"/>
        </w:rPr>
      </w:pPr>
    </w:p>
    <w:p w14:paraId="4F757906">
      <w:pPr>
        <w:keepNext w:val="0"/>
        <w:keepLines w:val="0"/>
        <w:pageBreakBefore w:val="0"/>
        <w:tabs>
          <w:tab w:val="center" w:pos="4592"/>
        </w:tabs>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发包人（全称）：</w:t>
      </w:r>
    </w:p>
    <w:p w14:paraId="12436E3C">
      <w:pPr>
        <w:keepNext w:val="0"/>
        <w:keepLines w:val="0"/>
        <w:pageBreakBefore w:val="0"/>
        <w:widowControl/>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BC27A81">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发包人和承包人根据《中华人民共和国建筑法》和《建设工程质量管理条例》，经协商一致就</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临海市中等职业技术学校实训场地改造工程</w:t>
      </w:r>
      <w:r>
        <w:rPr>
          <w:rFonts w:hint="eastAsia" w:ascii="宋体" w:hAnsi="宋体" w:eastAsia="宋体" w:cs="宋体"/>
          <w:sz w:val="21"/>
          <w:szCs w:val="21"/>
          <w:highlight w:val="none"/>
        </w:rPr>
        <w:t>（工程全称）签订工程质量保修书。</w:t>
      </w:r>
    </w:p>
    <w:p w14:paraId="35AC4E16">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一、工程质量保修范围和内容</w:t>
      </w:r>
    </w:p>
    <w:p w14:paraId="7E009DBC">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承包人在质量保修期内，按照有关法律规定和合同约定，承担工程质量保修责任。</w:t>
      </w:r>
    </w:p>
    <w:p w14:paraId="60929B40">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具体保修的内容，双方约定如下：</w:t>
      </w:r>
      <w:r>
        <w:rPr>
          <w:rFonts w:hint="eastAsia" w:ascii="宋体" w:hAnsi="宋体" w:eastAsia="宋体" w:cs="宋体"/>
          <w:sz w:val="21"/>
          <w:szCs w:val="21"/>
          <w:highlight w:val="none"/>
          <w:u w:val="single"/>
        </w:rPr>
        <w:t>本工程合同范围内的所有工程</w:t>
      </w:r>
      <w:r>
        <w:rPr>
          <w:rFonts w:hint="eastAsia" w:ascii="宋体" w:hAnsi="宋体" w:eastAsia="宋体" w:cs="宋体"/>
          <w:sz w:val="21"/>
          <w:szCs w:val="21"/>
          <w:highlight w:val="none"/>
        </w:rPr>
        <w:t>。</w:t>
      </w:r>
    </w:p>
    <w:p w14:paraId="4FC3BACB">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二、质量保修期</w:t>
      </w:r>
    </w:p>
    <w:p w14:paraId="10E01E23">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根据《建设工程质量管理条例》及有关规定，工程的质量保修期如下：</w:t>
      </w:r>
    </w:p>
    <w:p w14:paraId="42E3CB40">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1．地基基础工程和主体结构工程为设计文件规定的工程合理使用年限；</w:t>
      </w:r>
    </w:p>
    <w:p w14:paraId="27106088">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2．屋面防水工程、有防水要求的卫生间、房间和外墙面的防渗为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64DCF195">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3．装修工程为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52FF506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4．电气管线、给排水管道、设备安装工程为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3D4568C">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5．供热与供冷系统为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个采暖期、供冷期；</w:t>
      </w:r>
    </w:p>
    <w:p w14:paraId="1C14CE0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6．住宅小区内的给排水设施、道路等配套工程为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D2B1C5A">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7．其他项目保修期限约定如下：</w:t>
      </w:r>
      <w:r>
        <w:rPr>
          <w:rFonts w:hint="eastAsia" w:ascii="宋体" w:hAnsi="宋体" w:eastAsia="宋体" w:cs="宋体"/>
          <w:sz w:val="21"/>
          <w:szCs w:val="21"/>
          <w:highlight w:val="none"/>
          <w:u w:val="single"/>
        </w:rPr>
        <w:t>除1-6之外的本工程约定质量保修期为2年</w:t>
      </w:r>
      <w:r>
        <w:rPr>
          <w:rFonts w:hint="eastAsia" w:ascii="宋体" w:hAnsi="宋体" w:eastAsia="宋体" w:cs="宋体"/>
          <w:sz w:val="21"/>
          <w:szCs w:val="21"/>
          <w:highlight w:val="none"/>
        </w:rPr>
        <w:t>。</w:t>
      </w:r>
    </w:p>
    <w:p w14:paraId="51016CBA">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质量保修期自工程竣工验收合格之日起计算。</w:t>
      </w:r>
    </w:p>
    <w:p w14:paraId="189D7E42">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三、缺陷责任期</w:t>
      </w:r>
    </w:p>
    <w:p w14:paraId="7BCBA063">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工程缺陷责任期为</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个月，缺陷责任期自工程竣工验收合格之日起计算。单位工程先于全部工程进行验收，单位工程缺陷责任期自单位工程验收合格之日起算。</w:t>
      </w:r>
    </w:p>
    <w:p w14:paraId="2B51AF77">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四、质量保修责任</w:t>
      </w:r>
    </w:p>
    <w:p w14:paraId="20C6B2E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1．属于保修范围、内容的项目，承包人应当在接到保修通知后4小时内响应，7天内派人保修。承包人不在约定期限内派人保修的，发包人可以委托他人修理。</w:t>
      </w:r>
    </w:p>
    <w:p w14:paraId="317BD19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2．发生紧急事故需抢修的，承包人在接到事故通知后，应当立即到达事故现场抢修。</w:t>
      </w:r>
    </w:p>
    <w:p w14:paraId="6B439CE3">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818ABF">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4．质量保修完成后，由发包人组织验收。</w:t>
      </w:r>
    </w:p>
    <w:p w14:paraId="7276DA29">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五、保修费用</w:t>
      </w:r>
    </w:p>
    <w:p w14:paraId="7E93B67E">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保修费用由造成质量缺陷的责任方承担。</w:t>
      </w:r>
    </w:p>
    <w:p w14:paraId="23D4DCFB">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六、双方约定的其他工程质量保修事项：</w:t>
      </w:r>
      <w:r>
        <w:rPr>
          <w:rFonts w:hint="eastAsia" w:ascii="宋体" w:hAnsi="宋体" w:eastAsia="宋体" w:cs="宋体"/>
          <w:sz w:val="21"/>
          <w:szCs w:val="21"/>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 </w:t>
      </w:r>
      <w:r>
        <w:rPr>
          <w:rFonts w:hint="eastAsia" w:ascii="宋体" w:hAnsi="宋体" w:eastAsia="宋体" w:cs="宋体"/>
          <w:sz w:val="21"/>
          <w:szCs w:val="21"/>
          <w:highlight w:val="none"/>
        </w:rPr>
        <w:t>。</w:t>
      </w:r>
    </w:p>
    <w:p w14:paraId="1A0E0FB8">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工程质量保修书由发包人、承包人在工程竣工验收前共同签署，作为施工合同附件，其有效期限至保修期满。</w:t>
      </w:r>
    </w:p>
    <w:p w14:paraId="32775B14">
      <w:pPr>
        <w:keepNext w:val="0"/>
        <w:keepLines w:val="0"/>
        <w:pageBreakBefore w:val="0"/>
        <w:kinsoku/>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highlight w:val="none"/>
        </w:rPr>
      </w:pPr>
    </w:p>
    <w:p w14:paraId="68735E02">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5D6664A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6D668B68">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508872F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6E56D33A">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  话：                                    电  话：</w:t>
      </w:r>
    </w:p>
    <w:p w14:paraId="0BAB3329">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传  真：                                    传  真：</w:t>
      </w:r>
    </w:p>
    <w:p w14:paraId="7EB9277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0D30E8EC">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  号：                                    账  号：</w:t>
      </w:r>
    </w:p>
    <w:p w14:paraId="0C13032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sectPr>
          <w:footerReference r:id="rId6" w:type="default"/>
          <w:footnotePr>
            <w:numRestart w:val="eachPage"/>
          </w:footnotePr>
          <w:endnotePr>
            <w:numRestart w:val="eachSect"/>
          </w:endnotePr>
          <w:pgSz w:w="11907" w:h="16840"/>
          <w:pgMar w:top="1247" w:right="1361" w:bottom="1247" w:left="1361" w:header="851" w:footer="838" w:gutter="0"/>
          <w:pgNumType w:fmt="decimal" w:start="1"/>
          <w:cols w:space="720" w:num="1"/>
          <w:docGrid w:type="lines" w:linePitch="435" w:charSpace="-6554"/>
        </w:sectPr>
      </w:pPr>
      <w:r>
        <w:rPr>
          <w:rFonts w:hint="eastAsia" w:ascii="宋体" w:hAnsi="宋体" w:eastAsia="宋体" w:cs="宋体"/>
          <w:sz w:val="21"/>
          <w:szCs w:val="21"/>
          <w:highlight w:val="none"/>
        </w:rPr>
        <w:t>邮政编码：                                  邮政编码：</w:t>
      </w:r>
    </w:p>
    <w:p w14:paraId="0CDEFDB7">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Cs/>
          <w:color w:val="auto"/>
          <w:sz w:val="21"/>
          <w:szCs w:val="21"/>
          <w:highlight w:val="none"/>
        </w:rPr>
      </w:pPr>
      <w:bookmarkStart w:id="96" w:name="_Toc18169"/>
      <w:bookmarkStart w:id="97" w:name="_Toc15387"/>
      <w:bookmarkStart w:id="98" w:name="_Toc20253"/>
      <w:bookmarkStart w:id="99" w:name="_Toc32527"/>
      <w:bookmarkStart w:id="100" w:name="_Toc6352"/>
      <w:r>
        <w:rPr>
          <w:rFonts w:hint="eastAsia" w:ascii="宋体" w:hAnsi="宋体" w:eastAsia="宋体" w:cs="宋体"/>
          <w:b/>
          <w:bCs/>
          <w:color w:val="auto"/>
          <w:sz w:val="24"/>
          <w:szCs w:val="24"/>
          <w:highlight w:val="none"/>
        </w:rPr>
        <w:t>第四部分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工程建设项目廉政责任书</w:t>
      </w:r>
      <w:bookmarkEnd w:id="96"/>
      <w:bookmarkEnd w:id="97"/>
      <w:bookmarkEnd w:id="98"/>
      <w:bookmarkEnd w:id="99"/>
      <w:bookmarkEnd w:id="100"/>
    </w:p>
    <w:p w14:paraId="3BE159D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3484C98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工程项目名称：</w:t>
      </w:r>
      <w:r>
        <w:rPr>
          <w:rFonts w:hint="eastAsia" w:ascii="宋体" w:hAnsi="宋体" w:cs="宋体"/>
          <w:sz w:val="21"/>
          <w:szCs w:val="21"/>
          <w:highlight w:val="none"/>
          <w:u w:val="single"/>
          <w:lang w:eastAsia="zh-CN"/>
        </w:rPr>
        <w:t>临海市中等职业技术学校实训场地改造工程</w:t>
      </w:r>
    </w:p>
    <w:p w14:paraId="06DF55E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工程项目地址：</w:t>
      </w:r>
    </w:p>
    <w:p w14:paraId="3663EA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建设单位（甲方）：</w:t>
      </w:r>
    </w:p>
    <w:p w14:paraId="5060A1A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施工单位（乙方）：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2FC90E9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4D91A6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第一条 甲乙双方的责任</w:t>
      </w:r>
    </w:p>
    <w:p w14:paraId="34D428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（一）应严格遵守国家关于市场准入、项目招标投标、工程建设、施工安装和市场活动等有关法律、法规，相关政策，以及廉政建设的各项规定。</w:t>
      </w:r>
    </w:p>
    <w:p w14:paraId="59AA0C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（二）严格执行建设工程项目承发包合同文件，自觉按合同办事。</w:t>
      </w:r>
    </w:p>
    <w:p w14:paraId="5A6EE1D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（三）业务活动必须坚持公开、公平、公正、诚信、透明的原则（除法律法规另有规定者外），不得为获取不正当的利益，损害国家、集体和对方利益，不得违反工程建设管理、施工安装的规章制度。</w:t>
      </w:r>
    </w:p>
    <w:p w14:paraId="29CA17A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（四）发现对方在业务活动中有违规、违纪、违法行为的，应及时提醒对方，情节严重的，应向其上级主管部门或纪检监察、司法等有关机关举报。</w:t>
      </w:r>
    </w:p>
    <w:p w14:paraId="07D73A1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第二条 甲方的责任</w:t>
      </w:r>
    </w:p>
    <w:p w14:paraId="3854D3D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甲方的领导和从事该建设工程项目的工作人员，在工程建设的事前、事中、事后应遵守以下规定：</w:t>
      </w:r>
    </w:p>
    <w:p w14:paraId="1678D83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一）不准向乙方和相关单位索要或接受回扣、礼金、有价证券、贵重物品和好处费、感谢费等。</w:t>
      </w:r>
    </w:p>
    <w:p w14:paraId="44FEEC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（二）不准在乙方和相关单位报销任何应由甲方或个人支付的费用。</w:t>
      </w:r>
    </w:p>
    <w:p w14:paraId="5E52D51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（三）不准要求、暗示和接受乙方和相关单位为个人装修住房、婚丧嫁娶、配偶子女的工作安排以及出国（境）、旅游等提供方便。</w:t>
      </w:r>
    </w:p>
    <w:p w14:paraId="72C113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（四）不准参加有可能影响公正执行公务的乙方和相关单位的宴请和健身、娱乐等活动。</w:t>
      </w:r>
    </w:p>
    <w:p w14:paraId="630B161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488BE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第三条 乙方的责任</w:t>
      </w:r>
    </w:p>
    <w:p w14:paraId="77F9AD1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应与甲方保持正常的业务交往，按照有关法律法规和程序开展业务工作，严格执行工程建设的有关方针、政策，尤其是有关建筑施工安装的强制性标准和规范，并遵守以下规定：</w:t>
      </w:r>
    </w:p>
    <w:p w14:paraId="6FF7916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（一）不准以任何理由向甲方、相关单位及其工作人员索要、接受或赠送礼金、有价证券、贵重物品和回扣、好处费、感谢费等。</w:t>
      </w:r>
    </w:p>
    <w:p w14:paraId="7E545C8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（二）不准以任何理由为甲方和相关单位报销应由对方或个人支付的费用。</w:t>
      </w:r>
    </w:p>
    <w:p w14:paraId="72D339D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（三）不准接受或暗示为甲方、相关单位或个人装修住房、婚丧嫁娶、配偶子女的工作安排以及出国（境）、旅游等提供方便。</w:t>
      </w:r>
    </w:p>
    <w:p w14:paraId="6818F09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（四）不准以任何理由为甲方、相关单位或个人组织有可能影响公正执行公务的宴请、健身、娱乐等活动。</w:t>
      </w:r>
    </w:p>
    <w:p w14:paraId="2DFB13B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第四条 违约责任</w:t>
      </w:r>
    </w:p>
    <w:p w14:paraId="1D85757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AB021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B89031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第五条 本责任书作为工程合同的附件，与工程合同具有同等法律效力。经双方签署后立即生效。</w:t>
      </w:r>
    </w:p>
    <w:p w14:paraId="57059F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第六条 本责任书的有效期为双方签署之日起至该工程项目竣工验收合格时止。</w:t>
      </w:r>
    </w:p>
    <w:p w14:paraId="546CE7A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第七条 本责任书一式八份。</w:t>
      </w:r>
    </w:p>
    <w:p w14:paraId="2B2ED35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51CBF59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2D6D80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66242D1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甲方单位（公章）：　　　　　　                 　乙方单位（公章）： </w:t>
      </w:r>
    </w:p>
    <w:p w14:paraId="261BA0A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2E9BF3F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32E6420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0CF491D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　　　　　　　　　　　　　                 电话：</w:t>
      </w:r>
    </w:p>
    <w:p w14:paraId="10D712A5">
      <w:pPr>
        <w:pStyle w:val="28"/>
        <w:keepNext w:val="0"/>
        <w:keepLines w:val="0"/>
        <w:pageBreakBefore w:val="0"/>
        <w:widowControl w:val="0"/>
        <w:kinsoku/>
        <w:wordWrap/>
        <w:overflowPunct/>
        <w:topLinePunct w:val="0"/>
        <w:autoSpaceDE/>
        <w:autoSpaceDN/>
        <w:bidi w:val="0"/>
        <w:adjustRightInd/>
        <w:snapToGrid w:val="0"/>
        <w:spacing w:before="120" w:after="120" w:line="400" w:lineRule="exact"/>
        <w:ind w:firstLine="420" w:firstLineChars="200"/>
        <w:textAlignment w:val="auto"/>
        <w:rPr>
          <w:rFonts w:hint="eastAsia" w:hAnsi="宋体" w:cs="宋体"/>
          <w:color w:val="000000"/>
          <w:sz w:val="21"/>
          <w:szCs w:val="21"/>
        </w:rPr>
      </w:pPr>
      <w:r>
        <w:rPr>
          <w:rFonts w:hint="eastAsia" w:ascii="宋体" w:hAnsi="宋体" w:eastAsia="宋体" w:cs="宋体"/>
          <w:sz w:val="21"/>
          <w:szCs w:val="21"/>
          <w:highlight w:val="none"/>
        </w:rPr>
        <w:t>年　 月 　日　　　                               年　 月　 日</w:t>
      </w:r>
      <w:r>
        <w:rPr>
          <w:rFonts w:hint="eastAsia" w:hAnsi="宋体" w:cs="宋体"/>
          <w:b/>
          <w:bCs/>
          <w:color w:val="000000"/>
          <w:sz w:val="21"/>
          <w:szCs w:val="21"/>
        </w:rPr>
        <w:t xml:space="preserve">   </w:t>
      </w:r>
      <w:r>
        <w:rPr>
          <w:rFonts w:hint="eastAsia" w:hAnsi="宋体" w:cs="宋体"/>
          <w:color w:val="000000"/>
          <w:sz w:val="21"/>
          <w:szCs w:val="21"/>
        </w:rPr>
        <w:t xml:space="preserve">     </w:t>
      </w:r>
    </w:p>
    <w:p w14:paraId="1016E15F">
      <w:pPr>
        <w:pStyle w:val="28"/>
        <w:snapToGrid w:val="0"/>
        <w:spacing w:before="120" w:after="120" w:line="360" w:lineRule="auto"/>
        <w:ind w:firstLine="422" w:firstLineChars="200"/>
        <w:rPr>
          <w:rFonts w:hint="eastAsia" w:hAnsi="宋体" w:cs="宋体"/>
          <w:b/>
          <w:bCs/>
          <w:color w:val="000000"/>
          <w:sz w:val="21"/>
          <w:szCs w:val="21"/>
        </w:rPr>
      </w:pPr>
    </w:p>
    <w:p w14:paraId="5D30BA70">
      <w:pPr>
        <w:adjustRightInd w:val="0"/>
        <w:spacing w:line="360" w:lineRule="auto"/>
        <w:ind w:firstLine="422" w:firstLineChars="200"/>
        <w:rPr>
          <w:rFonts w:hint="eastAsia" w:ascii="宋体" w:hAnsi="宋体" w:cs="宋体"/>
          <w:b/>
          <w:bCs/>
          <w:color w:val="000000"/>
          <w:szCs w:val="21"/>
          <w:u w:val="single"/>
          <w:shd w:val="pct10" w:color="auto" w:fill="FFFFFF"/>
        </w:rPr>
      </w:pPr>
    </w:p>
    <w:p w14:paraId="50D615F9">
      <w:pPr>
        <w:adjustRightInd w:val="0"/>
        <w:spacing w:line="360" w:lineRule="auto"/>
        <w:ind w:left="3092" w:firstLine="420" w:firstLineChars="200"/>
        <w:outlineLvl w:val="0"/>
        <w:rPr>
          <w:rFonts w:hint="eastAsia"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101" w:name="_Toc2704"/>
      <w:r>
        <w:rPr>
          <w:rFonts w:hint="eastAsia" w:hAnsi="宋体"/>
          <w:b/>
          <w:color w:val="000000"/>
          <w:sz w:val="30"/>
          <w:szCs w:val="30"/>
        </w:rPr>
        <w:t>第六章  响应文件格式</w:t>
      </w:r>
      <w:bookmarkEnd w:id="101"/>
    </w:p>
    <w:p w14:paraId="59DCE049">
      <w:pPr>
        <w:pStyle w:val="28"/>
        <w:snapToGrid w:val="0"/>
        <w:spacing w:beforeLines="0" w:afterLines="0" w:line="420" w:lineRule="exact"/>
        <w:jc w:val="center"/>
        <w:rPr>
          <w:rFonts w:hint="eastAsia" w:hAnsi="宋体"/>
          <w:color w:val="000000"/>
          <w:sz w:val="30"/>
          <w:szCs w:val="30"/>
        </w:rPr>
      </w:pPr>
    </w:p>
    <w:p w14:paraId="23A59AC4">
      <w:pPr>
        <w:snapToGrid w:val="0"/>
        <w:spacing w:before="120" w:beforeLines="50" w:after="50"/>
        <w:jc w:val="center"/>
        <w:outlineLvl w:val="1"/>
        <w:rPr>
          <w:rFonts w:hint="eastAsia" w:ascii="宋体" w:hAnsi="宋体"/>
          <w:b/>
          <w:bCs/>
          <w:sz w:val="28"/>
          <w:szCs w:val="28"/>
        </w:rPr>
      </w:pPr>
      <w:bookmarkStart w:id="102" w:name="_Toc6311"/>
      <w:bookmarkStart w:id="103" w:name="_Toc265669850"/>
      <w:r>
        <w:rPr>
          <w:rFonts w:hint="eastAsia" w:ascii="宋体" w:hAnsi="宋体"/>
          <w:b/>
          <w:bCs/>
          <w:sz w:val="28"/>
          <w:szCs w:val="28"/>
        </w:rPr>
        <w:t>一、资格响应文件格式</w:t>
      </w:r>
      <w:bookmarkEnd w:id="102"/>
    </w:p>
    <w:p w14:paraId="25711CEC">
      <w:pPr>
        <w:snapToGrid w:val="0"/>
        <w:spacing w:before="120" w:beforeLines="50" w:after="50"/>
        <w:jc w:val="center"/>
        <w:rPr>
          <w:rFonts w:hint="eastAsia" w:ascii="宋体" w:hAnsi="宋体"/>
          <w:color w:val="000000"/>
          <w:sz w:val="28"/>
          <w:szCs w:val="28"/>
        </w:rPr>
      </w:pPr>
    </w:p>
    <w:p w14:paraId="3E3EE400">
      <w:pPr>
        <w:snapToGrid w:val="0"/>
        <w:spacing w:before="120" w:beforeLines="50" w:after="50"/>
        <w:jc w:val="center"/>
        <w:rPr>
          <w:rFonts w:hint="eastAsia" w:ascii="宋体" w:hAnsi="宋体"/>
          <w:color w:val="000000"/>
          <w:sz w:val="28"/>
          <w:szCs w:val="28"/>
        </w:rPr>
      </w:pPr>
    </w:p>
    <w:p w14:paraId="7654E8AB">
      <w:pPr>
        <w:snapToGrid w:val="0"/>
        <w:spacing w:before="120" w:beforeLines="50" w:after="50"/>
        <w:ind w:firstLine="560" w:firstLineChars="200"/>
        <w:rPr>
          <w:rFonts w:hint="eastAsia"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2401039">
      <w:pPr>
        <w:snapToGrid w:val="0"/>
        <w:spacing w:before="120" w:beforeLines="50" w:after="50"/>
        <w:rPr>
          <w:rFonts w:hint="eastAsia" w:ascii="宋体" w:hAnsi="宋体"/>
          <w:b/>
          <w:bCs/>
          <w:color w:val="000000"/>
          <w:sz w:val="28"/>
          <w:szCs w:val="28"/>
        </w:rPr>
      </w:pPr>
      <w:r>
        <w:rPr>
          <w:rFonts w:hint="eastAsia" w:ascii="宋体" w:hAnsi="宋体"/>
          <w:b/>
          <w:bCs/>
          <w:color w:val="000000"/>
          <w:sz w:val="28"/>
          <w:szCs w:val="28"/>
        </w:rPr>
        <w:t xml:space="preserve"> </w:t>
      </w:r>
    </w:p>
    <w:p w14:paraId="640D76C6">
      <w:pPr>
        <w:snapToGrid w:val="0"/>
        <w:spacing w:before="120" w:beforeLines="50" w:after="50"/>
        <w:rPr>
          <w:rFonts w:hint="eastAsia" w:ascii="宋体" w:hAnsi="宋体"/>
          <w:color w:val="000000"/>
          <w:sz w:val="28"/>
          <w:szCs w:val="28"/>
        </w:rPr>
      </w:pPr>
    </w:p>
    <w:p w14:paraId="5C233F36">
      <w:pPr>
        <w:snapToGrid w:val="0"/>
        <w:spacing w:before="120" w:beforeLines="50" w:after="50"/>
        <w:jc w:val="center"/>
        <w:rPr>
          <w:rFonts w:hint="eastAsia" w:ascii="宋体" w:hAnsi="宋体"/>
          <w:bCs/>
          <w:color w:val="000000"/>
          <w:sz w:val="28"/>
          <w:szCs w:val="28"/>
        </w:rPr>
      </w:pPr>
    </w:p>
    <w:p w14:paraId="7F0F456A">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资格响应文件</w:t>
      </w:r>
    </w:p>
    <w:p w14:paraId="1CDA1A1E">
      <w:pPr>
        <w:snapToGrid w:val="0"/>
        <w:spacing w:before="120" w:beforeLines="50" w:after="50" w:line="360" w:lineRule="auto"/>
        <w:jc w:val="center"/>
        <w:rPr>
          <w:rFonts w:hint="eastAsia" w:ascii="宋体" w:hAnsi="宋体"/>
          <w:bCs/>
          <w:color w:val="000000"/>
          <w:sz w:val="28"/>
          <w:szCs w:val="28"/>
        </w:rPr>
      </w:pPr>
    </w:p>
    <w:p w14:paraId="3BB490B8">
      <w:pPr>
        <w:snapToGrid w:val="0"/>
        <w:spacing w:before="120" w:beforeLines="50" w:after="50" w:line="360" w:lineRule="auto"/>
        <w:jc w:val="center"/>
        <w:rPr>
          <w:rFonts w:hint="eastAsia" w:ascii="宋体" w:hAnsi="宋体"/>
          <w:bCs/>
          <w:color w:val="000000"/>
          <w:sz w:val="28"/>
          <w:szCs w:val="28"/>
        </w:rPr>
      </w:pPr>
    </w:p>
    <w:p w14:paraId="37914573">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25CC3F06">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    </w:t>
      </w:r>
    </w:p>
    <w:p w14:paraId="78459FF6">
      <w:pPr>
        <w:pStyle w:val="14"/>
        <w:snapToGrid w:val="0"/>
        <w:spacing w:before="50" w:after="50" w:line="360" w:lineRule="auto"/>
        <w:ind w:firstLine="1164" w:firstLineChars="416"/>
        <w:rPr>
          <w:rFonts w:hint="eastAsia" w:ascii="宋体" w:hAnsi="宋体"/>
          <w:bCs/>
          <w:color w:val="000000"/>
          <w:sz w:val="28"/>
          <w:szCs w:val="28"/>
        </w:rPr>
      </w:pPr>
    </w:p>
    <w:p w14:paraId="3E8828D1">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10EEF9F9">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76A2C29B">
      <w:pPr>
        <w:pStyle w:val="14"/>
        <w:snapToGrid w:val="0"/>
        <w:spacing w:before="50" w:after="50"/>
        <w:ind w:firstLine="1120" w:firstLineChars="400"/>
        <w:rPr>
          <w:rFonts w:hint="eastAsia" w:ascii="宋体" w:hAnsi="宋体"/>
          <w:bCs/>
          <w:color w:val="000000"/>
          <w:sz w:val="28"/>
          <w:szCs w:val="28"/>
        </w:rPr>
      </w:pPr>
    </w:p>
    <w:p w14:paraId="78519B66">
      <w:pPr>
        <w:snapToGrid w:val="0"/>
        <w:spacing w:line="360" w:lineRule="auto"/>
        <w:ind w:firstLine="3360" w:firstLineChars="1200"/>
        <w:jc w:val="left"/>
        <w:rPr>
          <w:rFonts w:hint="eastAsia" w:ascii="宋体" w:hAnsi="宋体"/>
          <w:color w:val="000000"/>
          <w:sz w:val="28"/>
          <w:szCs w:val="28"/>
        </w:rPr>
      </w:pPr>
    </w:p>
    <w:p w14:paraId="0816D7C4">
      <w:pPr>
        <w:snapToGrid w:val="0"/>
        <w:spacing w:line="360" w:lineRule="auto"/>
        <w:ind w:firstLine="1120" w:firstLineChars="400"/>
        <w:jc w:val="left"/>
        <w:rPr>
          <w:rFonts w:hint="eastAsia" w:ascii="宋体" w:hAnsi="宋体"/>
          <w:color w:val="000000"/>
          <w:szCs w:val="21"/>
        </w:rPr>
      </w:pPr>
      <w:r>
        <w:rPr>
          <w:rFonts w:hint="eastAsia" w:ascii="宋体" w:hAnsi="宋体"/>
          <w:color w:val="000000"/>
          <w:sz w:val="28"/>
          <w:szCs w:val="28"/>
        </w:rPr>
        <w:t>年  月  日</w:t>
      </w:r>
      <w:r>
        <w:rPr>
          <w:rFonts w:ascii="宋体" w:hAnsi="宋体"/>
          <w:color w:val="000000"/>
          <w:sz w:val="28"/>
          <w:szCs w:val="28"/>
          <w:highlight w:val="yellow"/>
        </w:rPr>
        <w:br w:type="page"/>
      </w:r>
      <w:bookmarkStart w:id="104" w:name="_Hlk60757343"/>
      <w:r>
        <w:rPr>
          <w:rFonts w:ascii="宋体" w:hAnsi="宋体"/>
          <w:color w:val="000000"/>
          <w:szCs w:val="21"/>
        </w:rPr>
        <w:t>2</w:t>
      </w:r>
      <w:r>
        <w:rPr>
          <w:rFonts w:hint="eastAsia" w:ascii="宋体" w:hAnsi="宋体"/>
          <w:color w:val="000000"/>
          <w:szCs w:val="21"/>
        </w:rPr>
        <w:t>.营业执照等：</w:t>
      </w:r>
      <w:bookmarkEnd w:id="104"/>
    </w:p>
    <w:p w14:paraId="19707A47">
      <w:pPr>
        <w:snapToGrid w:val="0"/>
        <w:spacing w:line="360" w:lineRule="auto"/>
        <w:ind w:firstLine="422" w:firstLineChars="200"/>
        <w:jc w:val="center"/>
        <w:rPr>
          <w:rFonts w:hint="eastAsia" w:ascii="仿宋_GB2312" w:hAnsi="仿宋" w:eastAsia="仿宋_GB2312" w:cs="仿宋_GB2312"/>
          <w:b/>
          <w:kern w:val="0"/>
          <w:szCs w:val="21"/>
          <w:lang w:val="zh-CN"/>
        </w:rPr>
      </w:pPr>
    </w:p>
    <w:p w14:paraId="5E6E0B37">
      <w:pPr>
        <w:snapToGrid w:val="0"/>
        <w:spacing w:line="360" w:lineRule="auto"/>
        <w:ind w:firstLine="422" w:firstLineChars="200"/>
        <w:jc w:val="center"/>
        <w:rPr>
          <w:rFonts w:hint="eastAsia" w:ascii="宋体" w:hAnsi="宋体" w:cs="仿宋_GB2312"/>
          <w:b/>
          <w:kern w:val="0"/>
          <w:szCs w:val="21"/>
          <w:lang w:val="zh-CN"/>
        </w:rPr>
      </w:pPr>
    </w:p>
    <w:p w14:paraId="2AFF8713">
      <w:pPr>
        <w:snapToGrid w:val="0"/>
        <w:spacing w:line="360" w:lineRule="auto"/>
        <w:ind w:firstLine="422" w:firstLineChars="200"/>
        <w:jc w:val="center"/>
        <w:rPr>
          <w:rFonts w:hint="eastAsia" w:ascii="宋体" w:hAnsi="宋体" w:cs="仿宋_GB2312"/>
          <w:b/>
          <w:kern w:val="0"/>
          <w:szCs w:val="21"/>
          <w:lang w:val="zh-CN"/>
        </w:rPr>
      </w:pPr>
      <w:r>
        <w:rPr>
          <w:rFonts w:hint="eastAsia" w:ascii="宋体" w:hAnsi="宋体" w:cs="仿宋_GB2312"/>
          <w:b/>
          <w:kern w:val="0"/>
          <w:szCs w:val="21"/>
          <w:lang w:val="zh-CN"/>
        </w:rPr>
        <w:t>营业执照（推荐使用电子营业执照）</w:t>
      </w:r>
    </w:p>
    <w:p w14:paraId="33EA0D67">
      <w:pPr>
        <w:snapToGrid w:val="0"/>
        <w:spacing w:line="360" w:lineRule="auto"/>
        <w:ind w:firstLine="422" w:firstLineChars="200"/>
        <w:rPr>
          <w:rFonts w:hint="eastAsia" w:ascii="宋体" w:hAnsi="宋体" w:cs="仿宋_GB2312"/>
          <w:b/>
          <w:kern w:val="0"/>
          <w:szCs w:val="21"/>
          <w:lang w:val="zh-CN"/>
        </w:rPr>
      </w:pPr>
      <w:r>
        <w:rPr>
          <w:rFonts w:hint="eastAsia" w:ascii="宋体" w:hAnsi="宋体" w:cs="仿宋_GB2312"/>
          <w:b/>
          <w:kern w:val="0"/>
          <w:szCs w:val="21"/>
          <w:lang w:val="zh-CN"/>
        </w:rPr>
        <w:t>或事业法人登记证或其他工商等登记证明材料原件扫描件或复印件</w:t>
      </w:r>
    </w:p>
    <w:p w14:paraId="5E27E849">
      <w:pPr>
        <w:snapToGrid w:val="0"/>
        <w:spacing w:line="360" w:lineRule="auto"/>
        <w:ind w:firstLine="420" w:firstLineChars="200"/>
        <w:rPr>
          <w:rFonts w:hint="eastAsia" w:ascii="宋体" w:hAnsi="宋体" w:cs="仿宋_GB2312"/>
          <w:bCs/>
          <w:kern w:val="0"/>
          <w:szCs w:val="21"/>
          <w:lang w:val="zh-CN"/>
        </w:rPr>
      </w:pPr>
      <w:r>
        <w:rPr>
          <w:rFonts w:hint="eastAsia" w:ascii="宋体" w:hAnsi="宋体" w:cs="仿宋_GB2312"/>
          <w:bCs/>
          <w:kern w:val="0"/>
          <w:szCs w:val="21"/>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32BB416">
      <w:pPr>
        <w:spacing w:line="360" w:lineRule="auto"/>
        <w:ind w:firstLine="422" w:firstLineChars="200"/>
        <w:jc w:val="center"/>
        <w:rPr>
          <w:rFonts w:hint="eastAsia" w:ascii="宋体" w:hAnsi="宋体" w:cs="仿宋_GB2312"/>
          <w:b/>
          <w:color w:val="FF0000"/>
          <w:szCs w:val="21"/>
        </w:rPr>
      </w:pPr>
    </w:p>
    <w:p w14:paraId="5166FC7A">
      <w:pPr>
        <w:spacing w:line="360" w:lineRule="auto"/>
        <w:ind w:firstLine="422" w:firstLineChars="200"/>
        <w:jc w:val="center"/>
        <w:rPr>
          <w:rFonts w:hint="eastAsia" w:ascii="宋体" w:hAnsi="宋体" w:cs="仿宋_GB2312"/>
          <w:b/>
          <w:szCs w:val="21"/>
        </w:rPr>
      </w:pPr>
      <w:r>
        <w:rPr>
          <w:rFonts w:hint="eastAsia" w:ascii="宋体" w:hAnsi="宋体" w:cs="仿宋_GB2312"/>
          <w:b/>
          <w:szCs w:val="21"/>
        </w:rPr>
        <w:t>特定资格条件要求的资质文件复印件（如有）</w:t>
      </w:r>
    </w:p>
    <w:p w14:paraId="6E4D82FF">
      <w:pPr>
        <w:widowControl/>
        <w:spacing w:line="360" w:lineRule="auto"/>
        <w:ind w:firstLine="420" w:firstLineChars="200"/>
        <w:jc w:val="left"/>
        <w:rPr>
          <w:rFonts w:hint="eastAsia" w:ascii="宋体" w:hAnsi="宋体" w:cs="宋体"/>
          <w:sz w:val="24"/>
        </w:rPr>
      </w:pPr>
      <w:r>
        <w:rPr>
          <w:rFonts w:hint="eastAsia" w:ascii="宋体" w:hAnsi="宋体" w:cs="宋体"/>
          <w:szCs w:val="21"/>
        </w:rPr>
        <w:t>（由供应商根据竞争性磋商公告合格的供应商应具备的特定资格要求编制，如果本项目没有设置特定资格条件，则不需要提供）</w:t>
      </w:r>
    </w:p>
    <w:p w14:paraId="5A34175F">
      <w:pPr>
        <w:widowControl/>
        <w:spacing w:line="360" w:lineRule="auto"/>
        <w:ind w:firstLine="480" w:firstLineChars="200"/>
        <w:jc w:val="left"/>
        <w:rPr>
          <w:rFonts w:hint="eastAsia" w:ascii="宋体" w:hAnsi="宋体" w:cs="宋体"/>
          <w:sz w:val="24"/>
        </w:rPr>
      </w:pPr>
    </w:p>
    <w:p w14:paraId="4AE21071">
      <w:pPr>
        <w:spacing w:line="360" w:lineRule="auto"/>
        <w:jc w:val="center"/>
        <w:rPr>
          <w:rFonts w:hint="eastAsia" w:ascii="宋体" w:hAnsi="宋体"/>
          <w:b/>
          <w:bCs/>
          <w:color w:val="FF0000"/>
          <w:sz w:val="32"/>
          <w:szCs w:val="32"/>
        </w:rPr>
      </w:pPr>
    </w:p>
    <w:p w14:paraId="55C5976E">
      <w:pPr>
        <w:widowControl/>
        <w:spacing w:line="360" w:lineRule="auto"/>
        <w:ind w:firstLine="480" w:firstLineChars="200"/>
        <w:jc w:val="left"/>
        <w:rPr>
          <w:rFonts w:hint="eastAsia" w:ascii="宋体" w:hAnsi="宋体" w:cs="宋体"/>
          <w:sz w:val="24"/>
        </w:rPr>
      </w:pPr>
    </w:p>
    <w:p w14:paraId="57786BB6">
      <w:pPr>
        <w:spacing w:line="360" w:lineRule="auto"/>
        <w:jc w:val="left"/>
        <w:rPr>
          <w:rFonts w:hint="eastAsia" w:ascii="宋体" w:hAnsi="宋体"/>
          <w:b/>
          <w:bCs/>
          <w:color w:val="FF0000"/>
          <w:sz w:val="28"/>
          <w:szCs w:val="28"/>
        </w:rPr>
      </w:pPr>
      <w:r>
        <w:rPr>
          <w:rFonts w:ascii="宋体" w:hAnsi="宋体" w:cs="仿宋_GB2312"/>
          <w:b/>
          <w:sz w:val="30"/>
          <w:szCs w:val="30"/>
        </w:rPr>
        <w:br w:type="page"/>
      </w:r>
    </w:p>
    <w:p w14:paraId="67559FFB">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.没有重大违法记录的承诺函格式：</w:t>
      </w:r>
    </w:p>
    <w:p w14:paraId="714DB203">
      <w:pPr>
        <w:spacing w:line="360" w:lineRule="auto"/>
        <w:jc w:val="center"/>
        <w:rPr>
          <w:rFonts w:hint="eastAsia" w:ascii="宋体" w:hAnsi="宋体" w:cs="仿宋_GB2312"/>
          <w:b/>
          <w:color w:val="000000" w:themeColor="text1"/>
          <w:kern w:val="0"/>
          <w:szCs w:val="21"/>
          <w14:textFill>
            <w14:solidFill>
              <w14:schemeClr w14:val="tx1"/>
            </w14:solidFill>
          </w14:textFill>
        </w:rPr>
      </w:pPr>
    </w:p>
    <w:p w14:paraId="1019C1D4">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参加本次政府采购项目前三年内在经营活动中</w:t>
      </w:r>
    </w:p>
    <w:p w14:paraId="22FA6723">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没有重大违法记录的承诺函</w:t>
      </w:r>
    </w:p>
    <w:p w14:paraId="27857991">
      <w:pPr>
        <w:spacing w:line="360" w:lineRule="auto"/>
        <w:jc w:val="center"/>
        <w:rPr>
          <w:rFonts w:hint="eastAsia" w:ascii="宋体" w:hAnsi="宋体" w:cs="宋体"/>
          <w:bCs/>
          <w:color w:val="000000" w:themeColor="text1"/>
          <w:szCs w:val="21"/>
          <w14:textFill>
            <w14:solidFill>
              <w14:schemeClr w14:val="tx1"/>
            </w14:solidFill>
          </w14:textFill>
        </w:rPr>
      </w:pPr>
    </w:p>
    <w:p w14:paraId="329B0A6B">
      <w:pPr>
        <w:spacing w:line="360" w:lineRule="auto"/>
        <w:ind w:firstLine="420"/>
        <w:rPr>
          <w:rFonts w:hint="eastAsia" w:ascii="宋体" w:hAnsi="宋体" w:cs="宋体"/>
          <w:color w:val="000000" w:themeColor="text1"/>
          <w:szCs w:val="21"/>
          <w14:textFill>
            <w14:solidFill>
              <w14:schemeClr w14:val="tx1"/>
            </w14:solidFill>
          </w14:textFill>
        </w:rPr>
      </w:pPr>
    </w:p>
    <w:p w14:paraId="3192D7EC">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采购人名称</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68211C9">
      <w:pPr>
        <w:snapToGrid w:val="0"/>
        <w:spacing w:before="120" w:beforeLines="50" w:after="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我方郑重承诺，我方在参加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30A77367">
      <w:pPr>
        <w:spacing w:line="360" w:lineRule="auto"/>
        <w:ind w:firstLine="420"/>
        <w:rPr>
          <w:rFonts w:hint="eastAsia" w:ascii="宋体" w:hAnsi="宋体" w:cs="宋体"/>
          <w:color w:val="000000" w:themeColor="text1"/>
          <w:szCs w:val="21"/>
          <w14:textFill>
            <w14:solidFill>
              <w14:schemeClr w14:val="tx1"/>
            </w14:solidFill>
          </w14:textFill>
        </w:rPr>
      </w:pPr>
    </w:p>
    <w:p w14:paraId="491DE0D1">
      <w:pPr>
        <w:snapToGrid w:val="0"/>
        <w:spacing w:before="120" w:beforeLines="50" w:after="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w:t>
      </w:r>
      <w:r>
        <w:rPr>
          <w:rFonts w:hint="eastAsia" w:ascii="宋体" w:hAnsi="宋体" w:cs="宋体"/>
          <w:color w:val="000000" w:themeColor="text1"/>
          <w:kern w:val="0"/>
          <w:szCs w:val="21"/>
          <w14:textFill>
            <w14:solidFill>
              <w14:schemeClr w14:val="tx1"/>
            </w14:solidFill>
          </w14:textFill>
        </w:rPr>
        <w:t>承诺</w:t>
      </w:r>
      <w:r>
        <w:rPr>
          <w:rFonts w:hint="eastAsia" w:ascii="宋体" w:hAnsi="宋体" w:cs="宋体"/>
          <w:color w:val="000000" w:themeColor="text1"/>
          <w:szCs w:val="21"/>
          <w14:textFill>
            <w14:solidFill>
              <w14:schemeClr w14:val="tx1"/>
            </w14:solidFill>
          </w14:textFill>
        </w:rPr>
        <w:t>！</w:t>
      </w:r>
    </w:p>
    <w:p w14:paraId="3945040E">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24128605">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4FCCC984">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0160C205">
      <w:pPr>
        <w:snapToGrid w:val="0"/>
        <w:spacing w:before="50" w:after="120" w:afterLines="50" w:line="360" w:lineRule="auto"/>
        <w:jc w:val="left"/>
        <w:rPr>
          <w:rFonts w:hint="eastAsia" w:ascii="宋体" w:hAnsi="宋体"/>
          <w:b/>
          <w:color w:val="000000" w:themeColor="text1"/>
          <w:spacing w:val="20"/>
          <w:szCs w:val="21"/>
          <w14:textFill>
            <w14:solidFill>
              <w14:schemeClr w14:val="tx1"/>
            </w14:solidFill>
          </w14:textFill>
        </w:rPr>
      </w:pPr>
      <w:r>
        <w:rPr>
          <w:rFonts w:hint="eastAsia" w:ascii="宋体" w:hAnsi="宋体"/>
          <w:b/>
          <w:color w:val="000000" w:themeColor="text1"/>
          <w:spacing w:val="20"/>
          <w:szCs w:val="21"/>
          <w14:textFill>
            <w14:solidFill>
              <w14:schemeClr w14:val="tx1"/>
            </w14:solidFill>
          </w14:textFill>
        </w:rPr>
        <w:t>法定代表人签字（或盖章）：         供应商（盖章）：</w:t>
      </w:r>
    </w:p>
    <w:p w14:paraId="5ED799F1">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p>
    <w:p w14:paraId="118F880E">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p>
    <w:p w14:paraId="6B68E98A">
      <w:pPr>
        <w:snapToGrid w:val="0"/>
        <w:spacing w:before="50" w:after="120" w:afterLines="50" w:line="360" w:lineRule="auto"/>
        <w:jc w:val="left"/>
        <w:rPr>
          <w:rFonts w:hint="eastAsia" w:ascii="宋体" w:hAnsi="宋体"/>
          <w:b/>
          <w:color w:val="000000"/>
          <w:szCs w:val="21"/>
        </w:rPr>
      </w:pPr>
      <w:r>
        <w:rPr>
          <w:rFonts w:hint="eastAsia" w:ascii="宋体" w:hAnsi="宋体"/>
          <w:b/>
          <w:color w:val="000000" w:themeColor="text1"/>
          <w:szCs w:val="21"/>
          <w14:textFill>
            <w14:solidFill>
              <w14:schemeClr w14:val="tx1"/>
            </w14:solidFill>
          </w14:textFill>
        </w:rPr>
        <w:t>日期：</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_____年___月___日</w:t>
      </w:r>
    </w:p>
    <w:p w14:paraId="5FA9A8E5">
      <w:pPr>
        <w:snapToGrid w:val="0"/>
        <w:spacing w:before="50" w:after="120" w:afterLines="50"/>
        <w:jc w:val="left"/>
        <w:rPr>
          <w:rFonts w:hint="eastAsia" w:ascii="宋体" w:hAnsi="宋体"/>
          <w:color w:val="000000"/>
          <w:sz w:val="28"/>
          <w:szCs w:val="28"/>
        </w:rPr>
      </w:pPr>
    </w:p>
    <w:p w14:paraId="4F62D050">
      <w:pPr>
        <w:snapToGrid w:val="0"/>
        <w:spacing w:line="360" w:lineRule="auto"/>
        <w:rPr>
          <w:rFonts w:hint="eastAsia" w:ascii="宋体" w:hAnsi="宋体" w:cs="仿宋_GB2312"/>
          <w:kern w:val="0"/>
          <w:sz w:val="24"/>
        </w:rPr>
      </w:pPr>
      <w:r>
        <w:rPr>
          <w:rFonts w:ascii="宋体" w:hAnsi="宋体" w:cs="仿宋_GB2312"/>
          <w:kern w:val="0"/>
          <w:sz w:val="24"/>
          <w:lang w:val="zh-CN"/>
        </w:rPr>
        <w:br w:type="page"/>
      </w:r>
    </w:p>
    <w:p w14:paraId="10623B40">
      <w:pPr>
        <w:snapToGrid w:val="0"/>
        <w:spacing w:before="120" w:beforeLines="50" w:after="50" w:line="360" w:lineRule="auto"/>
        <w:outlineLvl w:val="1"/>
        <w:rPr>
          <w:rFonts w:hint="eastAsia" w:ascii="宋体" w:hAnsi="宋体" w:cs="宋体"/>
          <w:kern w:val="0"/>
          <w:szCs w:val="21"/>
        </w:rPr>
      </w:pPr>
      <w:bookmarkStart w:id="105" w:name="_Toc25745"/>
      <w:bookmarkStart w:id="106" w:name="_Toc15676"/>
      <w:r>
        <w:rPr>
          <w:rFonts w:hint="eastAsia" w:ascii="宋体" w:hAnsi="宋体" w:cs="宋体"/>
          <w:szCs w:val="21"/>
        </w:rPr>
        <w:t>4.中小企业声明函</w:t>
      </w:r>
      <w:bookmarkEnd w:id="105"/>
      <w:bookmarkEnd w:id="106"/>
    </w:p>
    <w:p w14:paraId="72A236B0">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中小企业声明函（</w:t>
      </w:r>
      <w:r>
        <w:rPr>
          <w:rFonts w:hint="eastAsia" w:hAnsi="宋体" w:cs="宋体"/>
          <w:b/>
          <w:sz w:val="21"/>
          <w:szCs w:val="21"/>
          <w:highlight w:val="none"/>
          <w:lang w:eastAsia="zh-CN"/>
        </w:rPr>
        <w:t>工程</w:t>
      </w:r>
      <w:r>
        <w:rPr>
          <w:rFonts w:hint="eastAsia" w:ascii="宋体" w:hAnsi="宋体" w:eastAsia="宋体" w:cs="宋体"/>
          <w:b/>
          <w:sz w:val="21"/>
          <w:szCs w:val="21"/>
          <w:highlight w:val="none"/>
        </w:rPr>
        <w:t>类）</w:t>
      </w:r>
    </w:p>
    <w:p w14:paraId="4F282807">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本公司（联合体）郑重声明，根据《政府采购促进中小企业发展管理办法》（财库［2020］46号）的规定，本公司（联合体）参加</w:t>
      </w:r>
      <w:r>
        <w:rPr>
          <w:rFonts w:hint="eastAsia" w:ascii="宋体" w:hAnsi="宋体" w:eastAsia="宋体" w:cs="宋体"/>
          <w:bCs/>
          <w:sz w:val="21"/>
          <w:szCs w:val="21"/>
          <w:highlight w:val="none"/>
          <w:u w:val="single"/>
        </w:rPr>
        <w:t>（单位名称）</w:t>
      </w:r>
      <w:r>
        <w:rPr>
          <w:rFonts w:hint="eastAsia" w:ascii="宋体" w:hAnsi="宋体" w:eastAsia="宋体" w:cs="宋体"/>
          <w:bCs/>
          <w:sz w:val="21"/>
          <w:szCs w:val="21"/>
          <w:highlight w:val="none"/>
        </w:rPr>
        <w:t xml:space="preserve"> 的</w:t>
      </w:r>
      <w:r>
        <w:rPr>
          <w:rFonts w:hint="eastAsia" w:ascii="宋体" w:hAnsi="宋体" w:eastAsia="宋体" w:cs="宋体"/>
          <w:bCs/>
          <w:sz w:val="21"/>
          <w:szCs w:val="21"/>
          <w:highlight w:val="none"/>
          <w:u w:val="single"/>
        </w:rPr>
        <w:t xml:space="preserve"> （项目名称）</w:t>
      </w:r>
      <w:r>
        <w:rPr>
          <w:rFonts w:hint="eastAsia" w:ascii="宋体" w:hAnsi="宋体" w:eastAsia="宋体" w:cs="宋体"/>
          <w:bCs/>
          <w:sz w:val="21"/>
          <w:szCs w:val="21"/>
          <w:highlight w:val="none"/>
        </w:rPr>
        <w:t>采购活动，工程的施工单位全部为符合政策要求的中小企业。相关企业（含联合体中的中小企业、签订分包意向协议的中小企业）的具体情况如下：</w:t>
      </w:r>
    </w:p>
    <w:p w14:paraId="6DBC0A87">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u w:val="single"/>
        </w:rPr>
        <w:t>（标的名称）</w:t>
      </w:r>
      <w:r>
        <w:rPr>
          <w:rFonts w:hint="eastAsia" w:ascii="宋体" w:hAnsi="宋体" w:eastAsia="宋体" w:cs="宋体"/>
          <w:bCs/>
          <w:sz w:val="21"/>
          <w:szCs w:val="21"/>
          <w:highlight w:val="none"/>
        </w:rPr>
        <w:t>，属于</w:t>
      </w:r>
      <w:r>
        <w:rPr>
          <w:rFonts w:hint="eastAsia" w:ascii="宋体" w:hAnsi="宋体" w:eastAsia="宋体" w:cs="宋体"/>
          <w:sz w:val="21"/>
          <w:szCs w:val="21"/>
          <w:highlight w:val="none"/>
          <w:u w:val="single"/>
        </w:rPr>
        <w:t>（磋商文件中明确的所属行业）</w:t>
      </w:r>
      <w:r>
        <w:rPr>
          <w:rFonts w:hint="eastAsia" w:ascii="宋体" w:hAnsi="宋体" w:eastAsia="宋体" w:cs="宋体"/>
          <w:sz w:val="21"/>
          <w:szCs w:val="21"/>
          <w:highlight w:val="none"/>
        </w:rPr>
        <w:t>行业，</w:t>
      </w:r>
      <w:r>
        <w:rPr>
          <w:rFonts w:hint="eastAsia" w:ascii="宋体" w:hAnsi="宋体" w:eastAsia="宋体" w:cs="宋体"/>
          <w:bCs/>
          <w:sz w:val="21"/>
          <w:szCs w:val="21"/>
          <w:highlight w:val="none"/>
        </w:rPr>
        <w:t>承接企业为</w:t>
      </w:r>
      <w:r>
        <w:rPr>
          <w:rFonts w:hint="eastAsia" w:ascii="宋体" w:hAnsi="宋体" w:eastAsia="宋体" w:cs="宋体"/>
          <w:bCs/>
          <w:sz w:val="21"/>
          <w:szCs w:val="21"/>
          <w:highlight w:val="none"/>
          <w:u w:val="single"/>
        </w:rPr>
        <w:t>（企业名称）</w:t>
      </w:r>
      <w:r>
        <w:rPr>
          <w:rFonts w:hint="eastAsia" w:ascii="宋体" w:hAnsi="宋体" w:eastAsia="宋体" w:cs="宋体"/>
          <w:bCs/>
          <w:sz w:val="21"/>
          <w:szCs w:val="21"/>
          <w:highlight w:val="none"/>
        </w:rPr>
        <w:t>，</w:t>
      </w:r>
      <w:r>
        <w:rPr>
          <w:rFonts w:hint="eastAsia" w:ascii="宋体" w:hAnsi="宋体" w:eastAsia="宋体" w:cs="宋体"/>
          <w:bCs/>
          <w:iCs/>
          <w:sz w:val="21"/>
          <w:szCs w:val="21"/>
          <w:highlight w:val="none"/>
        </w:rPr>
        <w:t>从业人员</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人、营业收入为</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万元</w:t>
      </w:r>
      <w:r>
        <w:rPr>
          <w:rFonts w:hint="eastAsia" w:ascii="宋体" w:hAnsi="宋体" w:eastAsia="宋体" w:cs="宋体"/>
          <w:bCs/>
          <w:sz w:val="21"/>
          <w:szCs w:val="21"/>
          <w:highlight w:val="none"/>
        </w:rPr>
        <w:t>，资产总额</w:t>
      </w:r>
      <w:r>
        <w:rPr>
          <w:rFonts w:hint="eastAsia" w:ascii="宋体" w:hAnsi="宋体" w:eastAsia="宋体" w:cs="宋体"/>
          <w:bCs/>
          <w:iCs/>
          <w:sz w:val="21"/>
          <w:szCs w:val="21"/>
          <w:highlight w:val="none"/>
          <w:u w:val="single"/>
        </w:rPr>
        <w:t xml:space="preserve">   </w:t>
      </w:r>
      <w:r>
        <w:rPr>
          <w:rFonts w:hint="eastAsia" w:ascii="宋体" w:hAnsi="宋体" w:eastAsia="宋体" w:cs="宋体"/>
          <w:bCs/>
          <w:sz w:val="21"/>
          <w:szCs w:val="21"/>
          <w:highlight w:val="none"/>
        </w:rPr>
        <w:t>万元，属于</w:t>
      </w:r>
      <w:r>
        <w:rPr>
          <w:rFonts w:hint="eastAsia" w:ascii="宋体" w:hAnsi="宋体" w:eastAsia="宋体" w:cs="宋体"/>
          <w:bCs/>
          <w:sz w:val="21"/>
          <w:szCs w:val="21"/>
          <w:highlight w:val="none"/>
          <w:u w:val="single"/>
        </w:rPr>
        <w:t xml:space="preserve"> （中型企业、小型企业、微型企业）；</w:t>
      </w:r>
    </w:p>
    <w:p w14:paraId="60C31CBE">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u w:val="single"/>
        </w:rPr>
        <w:t>（标的名称）</w:t>
      </w:r>
      <w:r>
        <w:rPr>
          <w:rFonts w:hint="eastAsia" w:ascii="宋体" w:hAnsi="宋体" w:eastAsia="宋体" w:cs="宋体"/>
          <w:bCs/>
          <w:sz w:val="21"/>
          <w:szCs w:val="21"/>
          <w:highlight w:val="none"/>
        </w:rPr>
        <w:t>，属于</w:t>
      </w:r>
      <w:r>
        <w:rPr>
          <w:rFonts w:hint="eastAsia" w:ascii="宋体" w:hAnsi="宋体" w:eastAsia="宋体" w:cs="宋体"/>
          <w:sz w:val="21"/>
          <w:szCs w:val="21"/>
          <w:highlight w:val="none"/>
          <w:u w:val="single"/>
        </w:rPr>
        <w:t>（磋商文件中明确的所属行业）</w:t>
      </w:r>
      <w:r>
        <w:rPr>
          <w:rFonts w:hint="eastAsia" w:ascii="宋体" w:hAnsi="宋体" w:eastAsia="宋体" w:cs="宋体"/>
          <w:sz w:val="21"/>
          <w:szCs w:val="21"/>
          <w:highlight w:val="none"/>
        </w:rPr>
        <w:t>行业，</w:t>
      </w:r>
      <w:r>
        <w:rPr>
          <w:rFonts w:hint="eastAsia" w:ascii="宋体" w:hAnsi="宋体" w:eastAsia="宋体" w:cs="宋体"/>
          <w:bCs/>
          <w:sz w:val="21"/>
          <w:szCs w:val="21"/>
          <w:highlight w:val="none"/>
        </w:rPr>
        <w:t>承接企业为</w:t>
      </w:r>
      <w:r>
        <w:rPr>
          <w:rFonts w:hint="eastAsia" w:ascii="宋体" w:hAnsi="宋体" w:eastAsia="宋体" w:cs="宋体"/>
          <w:bCs/>
          <w:sz w:val="21"/>
          <w:szCs w:val="21"/>
          <w:highlight w:val="none"/>
          <w:u w:val="single"/>
        </w:rPr>
        <w:t>（企业名称）</w:t>
      </w:r>
      <w:r>
        <w:rPr>
          <w:rFonts w:hint="eastAsia" w:ascii="宋体" w:hAnsi="宋体" w:eastAsia="宋体" w:cs="宋体"/>
          <w:bCs/>
          <w:sz w:val="21"/>
          <w:szCs w:val="21"/>
          <w:highlight w:val="none"/>
        </w:rPr>
        <w:t>，</w:t>
      </w:r>
      <w:r>
        <w:rPr>
          <w:rFonts w:hint="eastAsia" w:ascii="宋体" w:hAnsi="宋体" w:eastAsia="宋体" w:cs="宋体"/>
          <w:bCs/>
          <w:iCs/>
          <w:sz w:val="21"/>
          <w:szCs w:val="21"/>
          <w:highlight w:val="none"/>
        </w:rPr>
        <w:t>从业人员</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人、营业收入为</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万元</w:t>
      </w:r>
      <w:r>
        <w:rPr>
          <w:rFonts w:hint="eastAsia" w:ascii="宋体" w:hAnsi="宋体" w:eastAsia="宋体" w:cs="宋体"/>
          <w:bCs/>
          <w:sz w:val="21"/>
          <w:szCs w:val="21"/>
          <w:highlight w:val="none"/>
        </w:rPr>
        <w:t>，资产总额</w:t>
      </w:r>
      <w:r>
        <w:rPr>
          <w:rFonts w:hint="eastAsia" w:ascii="宋体" w:hAnsi="宋体" w:eastAsia="宋体" w:cs="宋体"/>
          <w:bCs/>
          <w:iCs/>
          <w:sz w:val="21"/>
          <w:szCs w:val="21"/>
          <w:highlight w:val="none"/>
          <w:u w:val="single"/>
        </w:rPr>
        <w:t xml:space="preserve">   </w:t>
      </w:r>
      <w:r>
        <w:rPr>
          <w:rFonts w:hint="eastAsia" w:ascii="宋体" w:hAnsi="宋体" w:eastAsia="宋体" w:cs="宋体"/>
          <w:bCs/>
          <w:sz w:val="21"/>
          <w:szCs w:val="21"/>
          <w:highlight w:val="none"/>
        </w:rPr>
        <w:t>万元，属于</w:t>
      </w:r>
      <w:r>
        <w:rPr>
          <w:rFonts w:hint="eastAsia" w:ascii="宋体" w:hAnsi="宋体" w:eastAsia="宋体" w:cs="宋体"/>
          <w:bCs/>
          <w:sz w:val="21"/>
          <w:szCs w:val="21"/>
          <w:highlight w:val="none"/>
          <w:u w:val="single"/>
        </w:rPr>
        <w:t xml:space="preserve"> （中型企业、小型企业、微型企业）；</w:t>
      </w:r>
    </w:p>
    <w:p w14:paraId="4C533203">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20" w:firstLineChars="20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14:paraId="3D7A9050">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20" w:firstLineChars="20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以上企业，不属于大企业的分支机构，不存在控股股东为大企业的情形，也不存在与大企业的负责人为同一人的情形。</w:t>
      </w:r>
    </w:p>
    <w:p w14:paraId="67BD500B">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b/>
          <w:bCs/>
          <w:sz w:val="21"/>
          <w:szCs w:val="21"/>
          <w:highlight w:val="none"/>
          <w:u w:val="single"/>
          <w:shd w:val="pct10" w:color="auto" w:fill="FFFFFF"/>
        </w:rPr>
        <w:t>本企业对上述声明内容的真实性负责。如有虚假，将依法承担相应责任。</w:t>
      </w:r>
    </w:p>
    <w:p w14:paraId="10ABA808">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spacing w:val="20"/>
          <w:sz w:val="21"/>
          <w:szCs w:val="21"/>
          <w:highlight w:val="none"/>
        </w:rPr>
      </w:pPr>
    </w:p>
    <w:p w14:paraId="73ABD686">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 xml:space="preserve">法定代表人签字（或盖章）：            供应商（盖章）： </w:t>
      </w:r>
    </w:p>
    <w:p w14:paraId="363089D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p>
    <w:p w14:paraId="5D9AB5C7">
      <w:pPr>
        <w:snapToGrid w:val="0"/>
        <w:spacing w:line="360" w:lineRule="auto"/>
        <w:jc w:val="center"/>
        <w:rPr>
          <w:rFonts w:hint="eastAsia" w:ascii="宋体" w:hAnsi="宋体" w:cs="宋体"/>
          <w:b/>
          <w:szCs w:val="21"/>
        </w:rPr>
      </w:pPr>
      <w:r>
        <w:rPr>
          <w:rFonts w:hint="eastAsia" w:ascii="宋体" w:hAnsi="宋体" w:eastAsia="宋体" w:cs="宋体"/>
          <w:b/>
          <w:sz w:val="21"/>
          <w:szCs w:val="21"/>
          <w:highlight w:val="none"/>
        </w:rPr>
        <w:t xml:space="preserve">                                             日期:_____年___月___日</w:t>
      </w:r>
    </w:p>
    <w:p w14:paraId="0E31A820">
      <w:pPr>
        <w:pStyle w:val="28"/>
        <w:snapToGrid w:val="0"/>
        <w:spacing w:beforeLines="0" w:afterLines="0" w:line="360" w:lineRule="auto"/>
        <w:jc w:val="left"/>
        <w:rPr>
          <w:rFonts w:hint="eastAsia" w:hAnsi="宋体" w:cs="宋体"/>
          <w:b/>
          <w:color w:val="FF0000"/>
          <w:sz w:val="21"/>
          <w:szCs w:val="21"/>
          <w:shd w:val="clear" w:color="FFFFFF" w:fill="D9D9D9"/>
        </w:rPr>
      </w:pPr>
      <w:r>
        <w:rPr>
          <w:rFonts w:hint="eastAsia" w:hAnsi="宋体" w:cs="宋体"/>
          <w:b/>
          <w:color w:val="FF0000"/>
          <w:sz w:val="21"/>
          <w:szCs w:val="21"/>
          <w:shd w:val="clear" w:color="FFFFFF" w:fill="D9D9D9"/>
        </w:rPr>
        <w:t>温馨提醒：</w:t>
      </w:r>
    </w:p>
    <w:p w14:paraId="6481F69F">
      <w:pPr>
        <w:pStyle w:val="28"/>
        <w:snapToGrid w:val="0"/>
        <w:spacing w:beforeLines="0" w:afterLines="0" w:line="360" w:lineRule="auto"/>
        <w:jc w:val="left"/>
        <w:rPr>
          <w:rFonts w:hint="eastAsia" w:hAnsi="宋体" w:cs="宋体"/>
          <w:b/>
          <w:iCs/>
          <w:color w:val="FF0000"/>
          <w:sz w:val="21"/>
          <w:szCs w:val="21"/>
          <w:shd w:val="clear" w:color="FFFFFF" w:fill="D9D9D9"/>
        </w:rPr>
      </w:pPr>
      <w:r>
        <w:rPr>
          <w:rFonts w:hint="eastAsia" w:hAnsi="宋体" w:cs="宋体"/>
          <w:b/>
          <w:color w:val="FF0000"/>
          <w:sz w:val="21"/>
          <w:szCs w:val="21"/>
          <w:shd w:val="clear" w:color="FFFFFF" w:fill="D9D9D9"/>
        </w:rPr>
        <w:t>1.供应商请将《中小企业声明函》中加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里面的内容全部填写齐全，《中小企业声明函》中内容未填写齐全的、缺项的将不给予</w:t>
      </w:r>
      <w:r>
        <w:rPr>
          <w:rFonts w:hint="eastAsia" w:hAnsi="宋体" w:cs="宋体"/>
          <w:b/>
          <w:color w:val="FF0000"/>
          <w:sz w:val="21"/>
          <w:szCs w:val="21"/>
          <w:shd w:val="clear" w:color="FFFFFF" w:fill="D9D9D9"/>
        </w:rPr>
        <w:t>供应商</w:t>
      </w:r>
      <w:r>
        <w:rPr>
          <w:rFonts w:hint="eastAsia" w:hAnsi="宋体" w:cs="宋体"/>
          <w:b/>
          <w:iCs/>
          <w:color w:val="FF0000"/>
          <w:sz w:val="21"/>
          <w:szCs w:val="21"/>
          <w:shd w:val="clear" w:color="FFFFFF" w:fill="D9D9D9"/>
        </w:rPr>
        <w:t>享受中小企业扶持政策（即资格响应文件为无效）。</w:t>
      </w:r>
    </w:p>
    <w:p w14:paraId="409ABB8A">
      <w:pPr>
        <w:pStyle w:val="28"/>
        <w:snapToGrid w:val="0"/>
        <w:spacing w:beforeLines="0" w:afterLines="0" w:line="360" w:lineRule="auto"/>
        <w:jc w:val="left"/>
        <w:rPr>
          <w:rFonts w:hint="eastAsia" w:hAnsi="宋体" w:cs="宋体"/>
          <w:b/>
          <w:iCs/>
          <w:color w:val="FF0000"/>
          <w:sz w:val="21"/>
          <w:szCs w:val="21"/>
          <w:shd w:val="clear" w:color="FFFFFF" w:fill="D9D9D9"/>
        </w:rPr>
      </w:pPr>
      <w:r>
        <w:rPr>
          <w:rFonts w:hint="eastAsia" w:hAnsi="宋体" w:cs="宋体"/>
          <w:b/>
          <w:color w:val="FF0000"/>
          <w:sz w:val="21"/>
          <w:szCs w:val="21"/>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里面的内容全部填写正确，《中小企业声明函》中填写内容出现错误的（不影响企业规模类型判定的除外）、未如实填写的，将不给予</w:t>
      </w:r>
      <w:r>
        <w:rPr>
          <w:rFonts w:hint="eastAsia" w:hAnsi="宋体" w:cs="宋体"/>
          <w:b/>
          <w:color w:val="FF0000"/>
          <w:sz w:val="21"/>
          <w:szCs w:val="21"/>
          <w:shd w:val="clear" w:color="FFFFFF" w:fill="D9D9D9"/>
        </w:rPr>
        <w:t>供应商</w:t>
      </w:r>
      <w:r>
        <w:rPr>
          <w:rFonts w:hint="eastAsia" w:hAnsi="宋体" w:cs="宋体"/>
          <w:b/>
          <w:iCs/>
          <w:color w:val="FF0000"/>
          <w:sz w:val="21"/>
          <w:szCs w:val="21"/>
          <w:shd w:val="clear" w:color="FFFFFF" w:fill="D9D9D9"/>
        </w:rPr>
        <w:t>享受中小企业扶持政策（即资格响应文件为无效）。</w:t>
      </w:r>
    </w:p>
    <w:p w14:paraId="2FEE07C5">
      <w:pPr>
        <w:pStyle w:val="28"/>
        <w:snapToGrid w:val="0"/>
        <w:spacing w:before="120" w:beforeLines="0" w:after="120" w:afterLines="0" w:line="360" w:lineRule="auto"/>
        <w:jc w:val="left"/>
        <w:rPr>
          <w:rFonts w:hint="eastAsia" w:hAnsi="宋体" w:cs="宋体"/>
          <w:b/>
          <w:bCs/>
          <w:sz w:val="21"/>
          <w:szCs w:val="21"/>
          <w:u w:val="single"/>
          <w:shd w:val="pct10" w:color="auto" w:fill="FFFFFF"/>
        </w:rPr>
      </w:pPr>
    </w:p>
    <w:p w14:paraId="6A2114BE">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填表说明：</w:t>
      </w:r>
    </w:p>
    <w:p w14:paraId="26E7AA74">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1.标的分别由不同承接企业承接的，请按序号填写齐全所有标的承接企业的信息。</w:t>
      </w:r>
    </w:p>
    <w:p w14:paraId="354B7917">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2.从业人员、营业收入、资产总额填报上一年度数据，无上一年度数据的新成立企业可不填报。</w:t>
      </w:r>
    </w:p>
    <w:p w14:paraId="52695B00">
      <w:pPr>
        <w:pStyle w:val="28"/>
        <w:snapToGrid w:val="0"/>
        <w:spacing w:before="120" w:after="12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14:paraId="078F7C93">
      <w:pPr>
        <w:pStyle w:val="28"/>
        <w:snapToGrid w:val="0"/>
        <w:spacing w:before="120" w:after="12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（2）企业划型时，应将分公司的从业人员、营业收入纳入合并计算。</w:t>
      </w:r>
    </w:p>
    <w:p w14:paraId="36932581">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6913B9E1">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5.为了更加准确判定制造商是否为小微企业，请供应商根据工业和信息化部官方网站---中小企业规模类型自测小程序来辨别制造商企业规模类型，中小企业规模类型自测小程序链接网址为</w:t>
      </w:r>
    </w:p>
    <w:p w14:paraId="5256F7C1">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http://202.106.120.146/baosong/appweb/orgScale.html</w:t>
      </w:r>
    </w:p>
    <w:p w14:paraId="3FAB8AA2">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6.供应商未提供《中小企业声明函》的、《中小企业声明函》中内容未填写齐全的、缺项的、填写内容出现错误的</w:t>
      </w:r>
      <w:r>
        <w:rPr>
          <w:rFonts w:hint="eastAsia" w:hAnsi="宋体" w:cs="宋体"/>
          <w:b/>
          <w:color w:val="000000" w:themeColor="text1"/>
          <w:sz w:val="21"/>
          <w:szCs w:val="21"/>
          <w:u w:val="single"/>
          <w:shd w:val="pct10" w:color="auto" w:fill="FFFFFF"/>
          <w14:textFill>
            <w14:solidFill>
              <w14:schemeClr w14:val="tx1"/>
            </w14:solidFill>
          </w14:textFill>
        </w:rPr>
        <w:t>（不影响企业规模类型判定的除外）</w:t>
      </w:r>
      <w:r>
        <w:rPr>
          <w:rFonts w:hint="eastAsia" w:hAnsi="宋体" w:cs="宋体"/>
          <w:b/>
          <w:bCs/>
          <w:color w:val="000000" w:themeColor="text1"/>
          <w:sz w:val="21"/>
          <w:szCs w:val="21"/>
          <w:u w:val="single"/>
          <w:shd w:val="pct10" w:color="auto" w:fill="FFFFFF"/>
          <w14:textFill>
            <w14:solidFill>
              <w14:schemeClr w14:val="tx1"/>
            </w14:solidFill>
          </w14:textFill>
        </w:rPr>
        <w:t>、未如实填写的，将不给予供应商享受中小企业扶持政策（即资格响应文件为无效）。</w:t>
      </w:r>
    </w:p>
    <w:p w14:paraId="796FB583">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中标供应商享受中小企业扶持政策的，将在成交结果公告中公开中标供应商的《中小企业声明函》。</w:t>
      </w:r>
    </w:p>
    <w:p w14:paraId="2B6FC0A0">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7.鼓励供应商在投标时一并提供对承接企业相关信息的核实核验情况以及其他佐证材料。</w:t>
      </w:r>
    </w:p>
    <w:p w14:paraId="38EE99F7">
      <w:pPr>
        <w:pStyle w:val="28"/>
        <w:snapToGrid w:val="0"/>
        <w:spacing w:before="120" w:beforeLines="0" w:after="120" w:afterLines="0" w:line="360" w:lineRule="auto"/>
        <w:jc w:val="left"/>
        <w:rPr>
          <w:b/>
          <w:bCs/>
          <w:color w:val="000000" w:themeColor="text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8.如国家对中小企业划型标准有新的规定的，从其规定。</w:t>
      </w:r>
    </w:p>
    <w:p w14:paraId="50FFEAE5">
      <w:pPr>
        <w:snapToGrid w:val="0"/>
        <w:spacing w:before="120" w:beforeLines="50" w:after="50"/>
        <w:outlineLvl w:val="1"/>
      </w:pPr>
    </w:p>
    <w:p w14:paraId="181EB109">
      <w:pPr>
        <w:snapToGrid w:val="0"/>
        <w:spacing w:before="120" w:beforeLines="50" w:after="50"/>
        <w:outlineLvl w:val="1"/>
        <w:rPr>
          <w:rFonts w:hint="eastAsia" w:ascii="宋体" w:hAnsi="宋体"/>
          <w:b/>
          <w:bCs/>
          <w:color w:val="000000"/>
          <w:sz w:val="24"/>
        </w:rPr>
      </w:pPr>
      <w:r>
        <w:br w:type="page"/>
      </w:r>
    </w:p>
    <w:p w14:paraId="77CB356A">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94162E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6C0D746">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C6B0C8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0EA5B1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94C6D2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2EBD8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232C86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6A05E2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864839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36E675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0E38B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8321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4121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732F5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094C3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64EF3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C1224B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4F421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1E5C4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CDCF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076C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F0FA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3A098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E70EA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6088A3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B5E5D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326E1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9D02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04AD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B888A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9E3E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3C813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37396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C86C0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3786B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FE843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AB1F8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6FAF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27189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8273E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20806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157435">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1ECFB3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AC14E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1059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9005C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B9CAD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9024D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0F7284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644EC6">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56BF6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9DEB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A1D8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0B86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7A119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21346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19D1BD3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B338BB">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F962C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85A5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D797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BA264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153E133">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97656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6C0E66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CB9B7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DF271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6629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1951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CC4A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F76A7D3">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31C4F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6641E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FB35E5">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15A65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99F6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0D5B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757E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2BAF48E">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90997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AEC84B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DBA21C">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63BB5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52B5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AA53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FF03D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6CFA4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04758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7D85F3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65C350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F54E9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CFE9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6AC3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7D3B3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45F2C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3388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78A4CB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84CCB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E5150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3C94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D90B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5E81EE8">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E286D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2B3AB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FA57B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AE223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9C32C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9926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E44F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A8D8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5015F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12735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273AC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DC38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7E51B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6F49F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E542C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DE453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7B91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5B27E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CE9E6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5768F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7862F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454C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6E2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571EE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76F00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8BCCE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2EFDD5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04A61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725B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8C18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C90C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3D2EFA1">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B2F2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BB869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13C9954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3400F6">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7CF2F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07B76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4720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C097D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2C521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69C38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60567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1A476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3A9A3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EBD4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58CA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BD0D87B">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51D1C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16B76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ACA6DD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A11A8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F43DF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1674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F52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AD66F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F0E6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33059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1BADD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582CDFB">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D3A39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F8C6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4B8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04BA3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5C027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54836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CB79A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E3AAC1">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3F88B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65A7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51AF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3A12E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0B5B29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41A0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333590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C1DE23B">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2B56C6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CD8A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8EB0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0737BEE">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D4767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7CB1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853576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0EE4A80">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36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02F6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E9C2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F903E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F7294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A2AAF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57FBC64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CEB68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6FACB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4BEE0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A8E68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9BB05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3BE2E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BB68D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F887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3444E4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BBCE7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87C55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2A74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2F65A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1B80F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31C90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524160E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68704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34E98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77B2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4422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B7F27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DD413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44747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1B76E5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A1E76BA">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F80702">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A965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4B55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B418E4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139E5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B2E56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01AAA86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859A8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D0FB4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0F48C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5BA7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FA2D15C">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EDBB6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068A2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C9A1BD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DFF1D4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F554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A8647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5657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97F5F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3E81E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99132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3173553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C32DFA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10E9B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E9FF3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DFB12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6903109">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99A2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20EE48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36C880FE">
      <w:pPr>
        <w:widowControl/>
        <w:spacing w:line="360" w:lineRule="auto"/>
        <w:ind w:firstLine="454" w:firstLineChars="200"/>
        <w:rPr>
          <w:rFonts w:hint="eastAsia" w:asciiTheme="majorEastAsia" w:hAnsiTheme="majorEastAsia" w:eastAsiaTheme="majorEastAsia" w:cstheme="majorEastAsia"/>
          <w:b/>
          <w:bCs/>
          <w:color w:val="000000"/>
          <w:spacing w:val="8"/>
          <w:kern w:val="0"/>
          <w:szCs w:val="21"/>
        </w:rPr>
      </w:pPr>
      <w:r>
        <w:rPr>
          <w:rFonts w:hint="eastAsia" w:asciiTheme="majorEastAsia" w:hAnsiTheme="majorEastAsia" w:eastAsiaTheme="majorEastAsia" w:cstheme="majorEastAsia"/>
          <w:b/>
          <w:bCs/>
          <w:color w:val="000000"/>
          <w:spacing w:val="8"/>
          <w:kern w:val="0"/>
          <w:szCs w:val="21"/>
        </w:rPr>
        <w:t>说明：</w:t>
      </w:r>
    </w:p>
    <w:p w14:paraId="64BB9887">
      <w:pPr>
        <w:spacing w:line="360" w:lineRule="auto"/>
        <w:ind w:firstLine="452" w:firstLineChars="200"/>
        <w:rPr>
          <w:rFonts w:hint="eastAsia" w:asciiTheme="majorEastAsia" w:hAnsiTheme="majorEastAsia" w:eastAsiaTheme="majorEastAsia" w:cstheme="majorEastAsia"/>
          <w:color w:val="000000"/>
          <w:spacing w:val="8"/>
          <w:kern w:val="0"/>
          <w:szCs w:val="21"/>
        </w:rPr>
      </w:pPr>
      <w:r>
        <w:rPr>
          <w:rFonts w:hint="eastAsia" w:asciiTheme="majorEastAsia" w:hAnsiTheme="majorEastAsia" w:eastAsiaTheme="majorEastAsia" w:cstheme="majorEastAsia"/>
          <w:color w:val="000000"/>
          <w:spacing w:val="8"/>
          <w:kern w:val="0"/>
          <w:szCs w:val="21"/>
        </w:rPr>
        <w:t>1.大型、中型和小型企业须同时满足所列指标的下限，否则下划一档；微型企业只须满足所列指标中的一项即可。</w:t>
      </w:r>
    </w:p>
    <w:p w14:paraId="67EC4CB2">
      <w:pPr>
        <w:spacing w:line="360" w:lineRule="auto"/>
        <w:ind w:firstLine="452" w:firstLineChars="200"/>
        <w:rPr>
          <w:rFonts w:hint="eastAsia" w:asciiTheme="majorEastAsia" w:hAnsiTheme="majorEastAsia" w:eastAsiaTheme="majorEastAsia" w:cstheme="majorEastAsia"/>
          <w:color w:val="000000"/>
          <w:spacing w:val="8"/>
          <w:kern w:val="0"/>
          <w:szCs w:val="21"/>
        </w:rPr>
      </w:pPr>
      <w:r>
        <w:rPr>
          <w:rFonts w:hint="eastAsia" w:asciiTheme="majorEastAsia" w:hAnsiTheme="majorEastAsia" w:eastAsiaTheme="majorEastAsia" w:cstheme="majorEastAsia"/>
          <w:color w:val="000000"/>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C0CD5E">
      <w:pPr>
        <w:spacing w:line="360" w:lineRule="auto"/>
        <w:ind w:firstLine="452" w:firstLineChars="200"/>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19ACABF">
      <w:pPr>
        <w:pStyle w:val="2"/>
        <w:rPr>
          <w:rFonts w:hint="eastAsia"/>
        </w:rPr>
      </w:pPr>
    </w:p>
    <w:p w14:paraId="1A8A86B0">
      <w:pPr>
        <w:rPr>
          <w:rFonts w:hint="eastAsia" w:ascii="宋体" w:hAnsi="宋体"/>
          <w:color w:val="000000"/>
          <w:sz w:val="24"/>
        </w:rPr>
      </w:pPr>
      <w:r>
        <w:rPr>
          <w:rFonts w:ascii="宋体" w:hAnsi="宋体"/>
          <w:color w:val="000000"/>
          <w:sz w:val="24"/>
        </w:rPr>
        <w:br w:type="page"/>
      </w:r>
    </w:p>
    <w:p w14:paraId="3E088BD1">
      <w:pPr>
        <w:snapToGrid w:val="0"/>
        <w:spacing w:before="120" w:beforeLines="50" w:after="50"/>
        <w:outlineLvl w:val="1"/>
        <w:rPr>
          <w:rFonts w:hint="eastAsia" w:ascii="宋体" w:hAnsi="宋体" w:cs="仿宋_GB2312"/>
          <w:kern w:val="0"/>
          <w:sz w:val="24"/>
        </w:rPr>
      </w:pPr>
    </w:p>
    <w:p w14:paraId="495C48F0">
      <w:pPr>
        <w:snapToGrid w:val="0"/>
        <w:spacing w:before="120" w:beforeLines="50" w:after="50"/>
        <w:outlineLvl w:val="1"/>
        <w:rPr>
          <w:rFonts w:hint="eastAsia" w:ascii="宋体" w:hAnsi="宋体"/>
          <w:b/>
          <w:bCs/>
          <w:color w:val="000000"/>
          <w:sz w:val="24"/>
        </w:rPr>
      </w:pPr>
    </w:p>
    <w:p w14:paraId="017B0E53">
      <w:pPr>
        <w:snapToGrid w:val="0"/>
        <w:spacing w:before="120" w:beforeLines="50" w:after="50"/>
        <w:outlineLvl w:val="1"/>
        <w:rPr>
          <w:rFonts w:hint="eastAsia" w:ascii="宋体" w:hAnsi="宋体"/>
          <w:b/>
          <w:bCs/>
          <w:color w:val="000000"/>
          <w:sz w:val="24"/>
        </w:rPr>
      </w:pPr>
    </w:p>
    <w:p w14:paraId="0145E070">
      <w:pPr>
        <w:snapToGrid w:val="0"/>
        <w:spacing w:before="120" w:beforeLines="50" w:after="50"/>
        <w:jc w:val="center"/>
        <w:outlineLvl w:val="1"/>
        <w:rPr>
          <w:rFonts w:hint="eastAsia" w:ascii="宋体" w:hAnsi="宋体"/>
          <w:b/>
          <w:bCs/>
          <w:color w:val="000000"/>
          <w:sz w:val="24"/>
        </w:rPr>
      </w:pPr>
    </w:p>
    <w:p w14:paraId="01C82EF0">
      <w:pPr>
        <w:snapToGrid w:val="0"/>
        <w:spacing w:before="120" w:beforeLines="50" w:after="50"/>
        <w:jc w:val="center"/>
        <w:outlineLvl w:val="1"/>
        <w:rPr>
          <w:rFonts w:hint="eastAsia" w:ascii="宋体" w:hAnsi="宋体"/>
          <w:b/>
          <w:bCs/>
          <w:color w:val="000000"/>
          <w:sz w:val="28"/>
          <w:szCs w:val="28"/>
        </w:rPr>
      </w:pPr>
      <w:bookmarkStart w:id="107" w:name="_Toc466534753"/>
      <w:bookmarkStart w:id="108" w:name="_Toc18526"/>
      <w:r>
        <w:rPr>
          <w:rFonts w:hint="eastAsia" w:ascii="宋体" w:hAnsi="宋体"/>
          <w:b/>
          <w:bCs/>
          <w:color w:val="000000"/>
          <w:sz w:val="28"/>
          <w:szCs w:val="28"/>
        </w:rPr>
        <w:t>二、商务技术文件格式</w:t>
      </w:r>
      <w:bookmarkEnd w:id="103"/>
      <w:bookmarkEnd w:id="107"/>
      <w:bookmarkEnd w:id="108"/>
    </w:p>
    <w:p w14:paraId="261D2FC5">
      <w:pPr>
        <w:snapToGrid w:val="0"/>
        <w:spacing w:before="120" w:beforeLines="50" w:after="50"/>
        <w:jc w:val="center"/>
        <w:rPr>
          <w:rFonts w:hint="eastAsia" w:ascii="宋体" w:hAnsi="宋体"/>
          <w:color w:val="000000"/>
          <w:sz w:val="28"/>
          <w:szCs w:val="28"/>
        </w:rPr>
      </w:pPr>
    </w:p>
    <w:p w14:paraId="72F85DC2">
      <w:pPr>
        <w:snapToGrid w:val="0"/>
        <w:spacing w:before="120" w:beforeLines="50" w:after="50"/>
        <w:jc w:val="center"/>
        <w:rPr>
          <w:rFonts w:hint="eastAsia" w:ascii="宋体" w:hAnsi="宋体"/>
          <w:color w:val="000000"/>
          <w:sz w:val="28"/>
          <w:szCs w:val="28"/>
        </w:rPr>
      </w:pPr>
    </w:p>
    <w:p w14:paraId="5B69C969">
      <w:pPr>
        <w:snapToGrid w:val="0"/>
        <w:spacing w:before="120" w:beforeLines="50" w:after="50"/>
        <w:ind w:firstLine="560" w:firstLineChars="200"/>
        <w:rPr>
          <w:rFonts w:hint="eastAsia" w:ascii="宋体" w:hAnsi="宋体"/>
          <w:color w:val="000000"/>
          <w:sz w:val="28"/>
          <w:szCs w:val="28"/>
        </w:rPr>
      </w:pPr>
      <w:r>
        <w:rPr>
          <w:rFonts w:hint="eastAsia" w:ascii="宋体" w:hAnsi="宋体"/>
          <w:color w:val="000000"/>
          <w:sz w:val="28"/>
          <w:szCs w:val="28"/>
        </w:rPr>
        <w:t xml:space="preserve">5.商务技术文件封面格式： </w:t>
      </w:r>
    </w:p>
    <w:p w14:paraId="39A0E62A">
      <w:pPr>
        <w:snapToGrid w:val="0"/>
        <w:spacing w:before="120" w:beforeLines="50" w:after="50"/>
        <w:rPr>
          <w:rFonts w:hint="eastAsia" w:ascii="宋体" w:hAnsi="宋体"/>
          <w:b/>
          <w:bCs/>
          <w:color w:val="000000"/>
          <w:sz w:val="28"/>
          <w:szCs w:val="28"/>
        </w:rPr>
      </w:pPr>
      <w:r>
        <w:rPr>
          <w:rFonts w:hint="eastAsia" w:ascii="宋体" w:hAnsi="宋体"/>
          <w:b/>
          <w:bCs/>
          <w:color w:val="000000"/>
          <w:sz w:val="28"/>
          <w:szCs w:val="28"/>
        </w:rPr>
        <w:t xml:space="preserve"> </w:t>
      </w:r>
    </w:p>
    <w:p w14:paraId="25EC23B3">
      <w:pPr>
        <w:snapToGrid w:val="0"/>
        <w:spacing w:before="120" w:beforeLines="50" w:after="50"/>
        <w:rPr>
          <w:rFonts w:hint="eastAsia" w:ascii="宋体" w:hAnsi="宋体"/>
          <w:color w:val="000000"/>
          <w:sz w:val="28"/>
          <w:szCs w:val="28"/>
        </w:rPr>
      </w:pPr>
    </w:p>
    <w:p w14:paraId="4AB7100B">
      <w:pPr>
        <w:snapToGrid w:val="0"/>
        <w:spacing w:before="120" w:beforeLines="50" w:after="50"/>
        <w:jc w:val="center"/>
        <w:rPr>
          <w:rFonts w:hint="eastAsia" w:ascii="宋体" w:hAnsi="宋体"/>
          <w:bCs/>
          <w:color w:val="000000"/>
          <w:sz w:val="28"/>
          <w:szCs w:val="28"/>
        </w:rPr>
      </w:pPr>
    </w:p>
    <w:p w14:paraId="1F30F32D">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商务技术文件</w:t>
      </w:r>
    </w:p>
    <w:p w14:paraId="230B4E2C">
      <w:pPr>
        <w:snapToGrid w:val="0"/>
        <w:spacing w:before="120" w:beforeLines="50" w:after="50" w:line="360" w:lineRule="auto"/>
        <w:jc w:val="center"/>
        <w:rPr>
          <w:rFonts w:hint="eastAsia" w:ascii="宋体" w:hAnsi="宋体"/>
          <w:bCs/>
          <w:color w:val="000000"/>
          <w:sz w:val="28"/>
          <w:szCs w:val="28"/>
        </w:rPr>
      </w:pPr>
    </w:p>
    <w:p w14:paraId="64A70AEC">
      <w:pPr>
        <w:snapToGrid w:val="0"/>
        <w:spacing w:before="120" w:beforeLines="50" w:after="50" w:line="360" w:lineRule="auto"/>
        <w:jc w:val="center"/>
        <w:rPr>
          <w:rFonts w:hint="eastAsia" w:ascii="宋体" w:hAnsi="宋体"/>
          <w:bCs/>
          <w:color w:val="000000"/>
          <w:sz w:val="28"/>
          <w:szCs w:val="28"/>
        </w:rPr>
      </w:pPr>
    </w:p>
    <w:p w14:paraId="207A4846">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2FE875CF">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    </w:t>
      </w:r>
    </w:p>
    <w:p w14:paraId="5996E533">
      <w:pPr>
        <w:pStyle w:val="14"/>
        <w:snapToGrid w:val="0"/>
        <w:spacing w:before="50" w:after="50" w:line="360" w:lineRule="auto"/>
        <w:ind w:firstLine="1164" w:firstLineChars="416"/>
        <w:rPr>
          <w:rFonts w:hint="eastAsia" w:ascii="宋体" w:hAnsi="宋体"/>
          <w:bCs/>
          <w:color w:val="000000"/>
          <w:sz w:val="28"/>
          <w:szCs w:val="28"/>
        </w:rPr>
      </w:pPr>
    </w:p>
    <w:p w14:paraId="606C6C43">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7B5E4B33">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09CF5930">
      <w:pPr>
        <w:pStyle w:val="14"/>
        <w:snapToGrid w:val="0"/>
        <w:spacing w:before="50" w:after="50"/>
        <w:ind w:firstLine="1120" w:firstLineChars="400"/>
        <w:rPr>
          <w:rFonts w:hint="eastAsia" w:ascii="宋体" w:hAnsi="宋体"/>
          <w:bCs/>
          <w:color w:val="000000"/>
          <w:sz w:val="28"/>
          <w:szCs w:val="28"/>
        </w:rPr>
      </w:pPr>
    </w:p>
    <w:p w14:paraId="39BE0459">
      <w:pPr>
        <w:pStyle w:val="28"/>
        <w:snapToGrid w:val="0"/>
        <w:spacing w:beforeLines="0" w:afterLines="0" w:line="420" w:lineRule="exact"/>
        <w:jc w:val="left"/>
        <w:outlineLvl w:val="0"/>
        <w:rPr>
          <w:rFonts w:hint="eastAsia" w:hAnsi="宋体"/>
          <w:color w:val="000000"/>
          <w:sz w:val="28"/>
          <w:szCs w:val="28"/>
        </w:rPr>
      </w:pPr>
      <w:r>
        <w:rPr>
          <w:rFonts w:hint="eastAsia" w:hAnsi="宋体"/>
          <w:color w:val="000000"/>
          <w:sz w:val="28"/>
          <w:szCs w:val="28"/>
        </w:rPr>
        <w:t xml:space="preserve">                        </w:t>
      </w:r>
      <w:bookmarkStart w:id="109" w:name="_Toc9182"/>
      <w:bookmarkStart w:id="110" w:name="_Toc19462"/>
      <w:r>
        <w:rPr>
          <w:rFonts w:hint="eastAsia" w:hAnsi="宋体"/>
          <w:color w:val="000000"/>
          <w:sz w:val="28"/>
          <w:szCs w:val="28"/>
        </w:rPr>
        <w:t>年  月  日</w:t>
      </w:r>
      <w:r>
        <w:rPr>
          <w:rFonts w:hAnsi="宋体"/>
          <w:color w:val="000000"/>
          <w:sz w:val="28"/>
          <w:szCs w:val="28"/>
        </w:rPr>
        <w:br w:type="page"/>
      </w:r>
      <w:bookmarkEnd w:id="109"/>
      <w:bookmarkEnd w:id="110"/>
    </w:p>
    <w:p w14:paraId="295FADA4">
      <w:pPr>
        <w:snapToGrid w:val="0"/>
        <w:spacing w:before="120" w:beforeLines="50" w:after="50" w:line="360" w:lineRule="auto"/>
        <w:jc w:val="left"/>
        <w:rPr>
          <w:rFonts w:hint="eastAsia" w:ascii="宋体" w:hAnsi="宋体" w:cs="宋体"/>
          <w:color w:val="000000"/>
          <w:szCs w:val="21"/>
        </w:rPr>
      </w:pPr>
      <w:bookmarkStart w:id="111" w:name="_Hlk60757098"/>
      <w:r>
        <w:rPr>
          <w:rFonts w:hint="eastAsia" w:ascii="宋体" w:hAnsi="宋体" w:cs="宋体"/>
          <w:color w:val="000000"/>
          <w:szCs w:val="21"/>
        </w:rPr>
        <w:t>6.投标函格式：</w:t>
      </w:r>
      <w:bookmarkEnd w:id="111"/>
    </w:p>
    <w:p w14:paraId="581F286E">
      <w:pPr>
        <w:snapToGrid w:val="0"/>
        <w:spacing w:before="120" w:beforeLines="50" w:after="50" w:line="360" w:lineRule="auto"/>
        <w:jc w:val="center"/>
        <w:rPr>
          <w:rFonts w:hint="eastAsia" w:ascii="宋体" w:hAnsi="宋体" w:cs="宋体"/>
          <w:b/>
          <w:color w:val="000000"/>
          <w:szCs w:val="21"/>
        </w:rPr>
      </w:pPr>
      <w:r>
        <w:rPr>
          <w:rFonts w:hint="eastAsia" w:ascii="宋体" w:hAnsi="宋体" w:cs="宋体"/>
          <w:b/>
          <w:color w:val="000000"/>
          <w:szCs w:val="21"/>
        </w:rPr>
        <w:t>投 标 函</w:t>
      </w:r>
    </w:p>
    <w:p w14:paraId="2D707E9D">
      <w:pPr>
        <w:snapToGrid w:val="0"/>
        <w:spacing w:before="120" w:beforeLines="50" w:after="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rPr>
        <w:t>致：______</w:t>
      </w:r>
      <w:r>
        <w:rPr>
          <w:rFonts w:hint="eastAsia" w:ascii="宋体" w:hAnsi="宋体" w:cs="宋体"/>
          <w:color w:val="000000"/>
          <w:szCs w:val="21"/>
          <w:u w:val="single"/>
        </w:rPr>
        <w:t>_</w:t>
      </w:r>
      <w:r>
        <w:rPr>
          <w:rFonts w:hint="eastAsia" w:ascii="宋体" w:hAnsi="宋体" w:cs="宋体"/>
          <w:color w:val="000000" w:themeColor="text1"/>
          <w:szCs w:val="21"/>
          <w:u w:val="single"/>
          <w14:textFill>
            <w14:solidFill>
              <w14:schemeClr w14:val="tx1"/>
            </w14:solidFill>
          </w14:textFill>
        </w:rPr>
        <w:t xml:space="preserve">     _</w:t>
      </w:r>
      <w:r>
        <w:rPr>
          <w:rFonts w:hint="eastAsia" w:ascii="宋体" w:hAnsi="宋体" w:cs="宋体"/>
          <w:color w:val="000000" w:themeColor="text1"/>
          <w:szCs w:val="21"/>
          <w14:textFill>
            <w14:solidFill>
              <w14:schemeClr w14:val="tx1"/>
            </w14:solidFill>
          </w14:textFill>
        </w:rPr>
        <w:t>_（采购人名称）：</w:t>
      </w:r>
    </w:p>
    <w:p w14:paraId="2BE6327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themeColor="text1"/>
          <w:szCs w:val="21"/>
          <w14:textFill>
            <w14:solidFill>
              <w14:schemeClr w14:val="tx1"/>
            </w14:solidFill>
          </w14:textFill>
        </w:rPr>
        <w:t>1.我方自愿参加贵方组织的_____</w:t>
      </w:r>
      <w:r>
        <w:rPr>
          <w:rFonts w:hint="eastAsia" w:ascii="宋体" w:hAnsi="宋体" w:cs="宋体"/>
          <w:color w:val="000000" w:themeColor="text1"/>
          <w:szCs w:val="21"/>
          <w:u w:val="single"/>
          <w14:textFill>
            <w14:solidFill>
              <w14:schemeClr w14:val="tx1"/>
            </w14:solidFill>
          </w14:textFill>
        </w:rPr>
        <w:t xml:space="preserve">_     </w:t>
      </w:r>
      <w:r>
        <w:rPr>
          <w:rFonts w:hint="eastAsia" w:ascii="宋体" w:hAnsi="宋体" w:cs="宋体"/>
          <w:color w:val="000000"/>
          <w:szCs w:val="21"/>
          <w:u w:val="single"/>
        </w:rPr>
        <w:t xml:space="preserve">         _</w:t>
      </w:r>
      <w:r>
        <w:rPr>
          <w:rFonts w:hint="eastAsia" w:ascii="宋体" w:hAnsi="宋体" w:cs="宋体"/>
          <w:color w:val="000000"/>
          <w:szCs w:val="21"/>
        </w:rPr>
        <w:t>_项目（项目编号：____</w:t>
      </w:r>
      <w:r>
        <w:rPr>
          <w:rFonts w:hint="eastAsia" w:ascii="宋体" w:hAnsi="宋体" w:cs="宋体"/>
          <w:color w:val="000000"/>
          <w:szCs w:val="21"/>
          <w:u w:val="single"/>
        </w:rPr>
        <w:t>_     _</w:t>
      </w:r>
      <w:r>
        <w:rPr>
          <w:rFonts w:hint="eastAsia" w:ascii="宋体" w:hAnsi="宋体" w:cs="宋体"/>
          <w:color w:val="000000"/>
          <w:szCs w:val="21"/>
        </w:rPr>
        <w:t>_）的投标，并按采购文件的要求提交商务技术文件、报价文件。</w:t>
      </w:r>
    </w:p>
    <w:p w14:paraId="5C9199EB">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2.我方完全理解并接受磋商文件（包括修改补充文件）的各项规定和要求，不再对磋商文件的合理性、合法性等相关内容提出质疑或投诉。</w:t>
      </w:r>
    </w:p>
    <w:p w14:paraId="1AAD6A8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3.我方不是采购单位的附属机构以及其它法律法规所规定的限制投标单位。</w:t>
      </w:r>
    </w:p>
    <w:p w14:paraId="417696FF">
      <w:pPr>
        <w:snapToGrid w:val="0"/>
        <w:spacing w:line="360" w:lineRule="auto"/>
        <w:ind w:firstLine="422" w:firstLineChars="200"/>
        <w:rPr>
          <w:rFonts w:hint="eastAsia" w:ascii="宋体" w:hAnsi="宋体" w:cs="宋体"/>
          <w:b/>
          <w:bCs/>
          <w:szCs w:val="21"/>
          <w:shd w:val="pct10" w:color="auto" w:fill="FFFFFF"/>
        </w:rPr>
      </w:pPr>
      <w:r>
        <w:rPr>
          <w:rFonts w:hint="eastAsia" w:ascii="宋体" w:hAnsi="宋体" w:cs="宋体"/>
          <w:b/>
          <w:bCs/>
          <w:szCs w:val="21"/>
          <w:shd w:val="pct10" w:color="auto" w:fill="FFFFFF"/>
        </w:rPr>
        <w:t>4.我方向贵方提交的所有响应文件、资料（包括所有</w:t>
      </w:r>
      <w:bookmarkStart w:id="112" w:name="_Hlk59707887"/>
      <w:r>
        <w:rPr>
          <w:rFonts w:hint="eastAsia" w:ascii="宋体" w:hAnsi="宋体" w:cs="宋体"/>
          <w:b/>
          <w:bCs/>
          <w:szCs w:val="21"/>
          <w:shd w:val="pct10" w:color="auto" w:fill="FFFFFF"/>
        </w:rPr>
        <w:t>证书、合同、报告等</w:t>
      </w:r>
      <w:bookmarkEnd w:id="112"/>
      <w:r>
        <w:rPr>
          <w:rFonts w:hint="eastAsia" w:ascii="宋体" w:hAnsi="宋体" w:cs="宋体"/>
          <w:b/>
          <w:bCs/>
          <w:szCs w:val="21"/>
          <w:shd w:val="pct10" w:color="auto" w:fill="FFFFFF"/>
        </w:rPr>
        <w:t>）都是准确、真实、合规的，如有虚假或隐瞒，我方愿意承担一切后果。</w:t>
      </w:r>
    </w:p>
    <w:p w14:paraId="460A754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szCs w:val="21"/>
        </w:rPr>
        <w:t>自投标截止日起 90天内有效。</w:t>
      </w:r>
    </w:p>
    <w:p w14:paraId="3031426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6.如成交，本响应文件至本项目合同履行完毕均保持有效，同意按照贵方要求提供与投标有关的一切数据或资料，并按“磋商文件”及政府采购法律、法规的规定履行合同责任和义务。</w:t>
      </w:r>
    </w:p>
    <w:p w14:paraId="7CFE59E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7.以上事项如有虚假或隐瞒，我方愿意承担一切后果，并不再寻求任何旨在减轻或免除法律责任的辩解，同意我方的履约保证金不予退回，并对招标采购单位因此引起的损失予以赔偿。</w:t>
      </w:r>
    </w:p>
    <w:p w14:paraId="7B30538F">
      <w:pPr>
        <w:snapToGrid w:val="0"/>
        <w:spacing w:line="360" w:lineRule="auto"/>
        <w:ind w:firstLine="420" w:firstLineChars="200"/>
        <w:rPr>
          <w:rFonts w:hint="eastAsia" w:ascii="宋体" w:hAnsi="宋体" w:cs="宋体"/>
          <w:szCs w:val="21"/>
        </w:rPr>
      </w:pPr>
      <w:r>
        <w:rPr>
          <w:rFonts w:hint="eastAsia" w:ascii="宋体" w:hAnsi="宋体" w:cs="宋体"/>
          <w:color w:val="000000"/>
          <w:szCs w:val="21"/>
        </w:rPr>
        <w:t>8.我方全权授权被授权人办理针对上述项目的投标、开标、磋商、签约等具体事务和签署相关文件，对被授权的各项行为</w:t>
      </w:r>
      <w:r>
        <w:rPr>
          <w:rFonts w:hint="eastAsia" w:ascii="宋体" w:hAnsi="宋体" w:cs="宋体"/>
          <w:szCs w:val="21"/>
        </w:rPr>
        <w:t>负全部责任，在撤销授权的书面通知以前，本授权书一直有效，被授权人无转委托权。</w:t>
      </w:r>
    </w:p>
    <w:p w14:paraId="138EB684">
      <w:pPr>
        <w:snapToGrid w:val="0"/>
        <w:spacing w:line="360" w:lineRule="auto"/>
        <w:ind w:firstLine="316" w:firstLineChars="150"/>
        <w:rPr>
          <w:rFonts w:hint="eastAsia" w:ascii="宋体" w:hAnsi="宋体" w:cs="宋体"/>
          <w:b/>
          <w:bCs/>
          <w:szCs w:val="21"/>
          <w:u w:val="single"/>
          <w:shd w:val="pct10" w:color="auto" w:fill="FFFFFF"/>
        </w:rPr>
      </w:pPr>
      <w:bookmarkStart w:id="113" w:name="_Hlk36048718"/>
      <w:r>
        <w:rPr>
          <w:rFonts w:hint="eastAsia" w:ascii="宋体" w:hAnsi="宋体" w:cs="宋体"/>
          <w:b/>
          <w:bCs/>
          <w:szCs w:val="21"/>
        </w:rPr>
        <w:t>与本投标有关的一切正式往来信函、传真或邮件</w:t>
      </w:r>
      <w:r>
        <w:rPr>
          <w:rFonts w:hint="eastAsia" w:ascii="宋体" w:hAnsi="宋体" w:cs="宋体"/>
          <w:b/>
          <w:bCs/>
          <w:szCs w:val="21"/>
          <w:u w:val="single"/>
          <w:shd w:val="pct10" w:color="auto" w:fill="FFFFFF"/>
        </w:rPr>
        <w:t>（例如质疑回复函、成交通知书、采购合同等）请采用如下联系方式送达，我方确保能够及时、准确收悉。</w:t>
      </w:r>
    </w:p>
    <w:p w14:paraId="5DD8F240">
      <w:pPr>
        <w:snapToGrid w:val="0"/>
        <w:spacing w:line="360" w:lineRule="auto"/>
        <w:ind w:firstLine="315" w:firstLineChars="150"/>
        <w:rPr>
          <w:rFonts w:hint="eastAsia" w:ascii="宋体" w:hAnsi="宋体" w:cs="宋体"/>
          <w:szCs w:val="21"/>
        </w:rPr>
      </w:pPr>
      <w:r>
        <w:rPr>
          <w:rFonts w:hint="eastAsia" w:ascii="宋体" w:hAnsi="宋体" w:cs="宋体"/>
          <w:szCs w:val="21"/>
        </w:rPr>
        <w:t>邮寄详细地址：__________</w:t>
      </w:r>
      <w:r>
        <w:rPr>
          <w:rFonts w:hint="eastAsia" w:ascii="宋体" w:hAnsi="宋体" w:cs="宋体"/>
          <w:szCs w:val="21"/>
          <w:u w:val="single"/>
        </w:rPr>
        <w:t xml:space="preserve">        </w:t>
      </w:r>
      <w:r>
        <w:rPr>
          <w:rFonts w:hint="eastAsia" w:ascii="宋体" w:hAnsi="宋体" w:cs="宋体"/>
          <w:szCs w:val="21"/>
        </w:rPr>
        <w:t xml:space="preserve">  邮编：__________</w:t>
      </w:r>
    </w:p>
    <w:p w14:paraId="137C7813">
      <w:pPr>
        <w:snapToGrid w:val="0"/>
        <w:spacing w:line="360" w:lineRule="auto"/>
        <w:ind w:firstLine="315" w:firstLineChars="150"/>
        <w:rPr>
          <w:rFonts w:hint="eastAsia" w:ascii="宋体" w:hAnsi="宋体" w:cs="宋体"/>
          <w:szCs w:val="21"/>
        </w:rPr>
      </w:pPr>
      <w:r>
        <w:rPr>
          <w:rFonts w:hint="eastAsia" w:ascii="宋体" w:hAnsi="宋体" w:cs="宋体"/>
          <w:szCs w:val="21"/>
        </w:rPr>
        <w:t>收件人姓名：_______</w:t>
      </w:r>
      <w:r>
        <w:rPr>
          <w:rFonts w:hint="eastAsia" w:ascii="宋体" w:hAnsi="宋体" w:cs="宋体"/>
          <w:szCs w:val="21"/>
          <w:u w:val="single"/>
        </w:rPr>
        <w:t xml:space="preserve">_   </w:t>
      </w:r>
      <w:r>
        <w:rPr>
          <w:rFonts w:hint="eastAsia" w:ascii="宋体" w:hAnsi="宋体" w:cs="宋体"/>
          <w:szCs w:val="21"/>
        </w:rPr>
        <w:t>联系手机：</w:t>
      </w:r>
      <w:bookmarkStart w:id="114" w:name="_Hlk59370410"/>
      <w:r>
        <w:rPr>
          <w:rFonts w:hint="eastAsia" w:ascii="宋体" w:hAnsi="宋体" w:cs="宋体"/>
          <w:szCs w:val="21"/>
        </w:rPr>
        <w:t>_______</w:t>
      </w:r>
      <w:r>
        <w:rPr>
          <w:rFonts w:hint="eastAsia" w:ascii="宋体" w:hAnsi="宋体" w:cs="宋体"/>
          <w:szCs w:val="21"/>
          <w:u w:val="single"/>
        </w:rPr>
        <w:t xml:space="preserve">_       </w:t>
      </w:r>
      <w:bookmarkEnd w:id="114"/>
      <w:r>
        <w:rPr>
          <w:rFonts w:hint="eastAsia" w:ascii="宋体" w:hAnsi="宋体" w:cs="宋体"/>
          <w:szCs w:val="21"/>
        </w:rPr>
        <w:t>公司电子邮箱</w:t>
      </w:r>
      <w:r>
        <w:rPr>
          <w:rFonts w:hint="eastAsia" w:ascii="宋体" w:hAnsi="宋体" w:cs="宋体"/>
          <w:b/>
          <w:bCs/>
          <w:szCs w:val="21"/>
        </w:rPr>
        <w:t>：</w:t>
      </w:r>
      <w:r>
        <w:rPr>
          <w:rFonts w:hint="eastAsia" w:ascii="宋体" w:hAnsi="宋体" w:cs="宋体"/>
          <w:szCs w:val="21"/>
          <w:u w:val="single"/>
        </w:rPr>
        <w:t xml:space="preserve"> _     __ </w:t>
      </w:r>
      <w:r>
        <w:rPr>
          <w:rFonts w:hint="eastAsia" w:ascii="宋体" w:hAnsi="宋体" w:cs="宋体"/>
          <w:szCs w:val="21"/>
        </w:rPr>
        <w:t xml:space="preserve"> </w:t>
      </w:r>
    </w:p>
    <w:p w14:paraId="413A3F6C">
      <w:pPr>
        <w:snapToGrid w:val="0"/>
        <w:spacing w:line="360" w:lineRule="auto"/>
        <w:ind w:firstLine="316" w:firstLineChars="150"/>
        <w:jc w:val="left"/>
        <w:rPr>
          <w:rFonts w:hint="eastAsia" w:ascii="宋体" w:hAnsi="宋体" w:cs="宋体"/>
          <w:b/>
          <w:bCs/>
          <w:szCs w:val="21"/>
          <w:shd w:val="pct10" w:color="auto" w:fill="FFFFFF"/>
        </w:rPr>
      </w:pPr>
      <w:bookmarkStart w:id="115" w:name="_Hlk59370586"/>
      <w:r>
        <w:rPr>
          <w:rFonts w:hint="eastAsia" w:ascii="宋体" w:hAnsi="宋体" w:cs="宋体"/>
          <w:b/>
          <w:bCs/>
          <w:szCs w:val="21"/>
          <w:shd w:val="pct10" w:color="auto" w:fill="FFFFFF"/>
        </w:rPr>
        <w:t>为了方便磋商小组在必要时对供应商进行询标，请供应商填写以下响应文件编制人信息，以便及时、准确进行询标，响应文件编制人信息可不限于1人。</w:t>
      </w:r>
    </w:p>
    <w:p w14:paraId="73AEF2AF">
      <w:pPr>
        <w:snapToGrid w:val="0"/>
        <w:spacing w:line="360" w:lineRule="auto"/>
        <w:ind w:firstLine="316" w:firstLineChars="150"/>
        <w:jc w:val="left"/>
        <w:rPr>
          <w:rFonts w:hint="eastAsia" w:ascii="宋体" w:hAnsi="宋体" w:cs="宋体"/>
          <w:b/>
          <w:bCs/>
          <w:szCs w:val="21"/>
          <w:u w:val="single"/>
        </w:rPr>
      </w:pPr>
      <w:r>
        <w:rPr>
          <w:rFonts w:hint="eastAsia" w:ascii="宋体" w:hAnsi="宋体" w:cs="宋体"/>
          <w:b/>
          <w:bCs/>
          <w:szCs w:val="21"/>
        </w:rPr>
        <w:t>响应文件编制人</w:t>
      </w:r>
      <w:bookmarkEnd w:id="115"/>
      <w:r>
        <w:rPr>
          <w:rFonts w:hint="eastAsia" w:ascii="宋体" w:hAnsi="宋体" w:cs="宋体"/>
          <w:b/>
          <w:bCs/>
          <w:szCs w:val="21"/>
        </w:rPr>
        <w:t>姓名：_</w:t>
      </w:r>
      <w:r>
        <w:rPr>
          <w:rFonts w:hint="eastAsia" w:ascii="宋体" w:hAnsi="宋体" w:cs="宋体"/>
          <w:b/>
          <w:bCs/>
          <w:szCs w:val="21"/>
          <w:u w:val="single"/>
        </w:rPr>
        <w:t>_</w:t>
      </w:r>
      <w:r>
        <w:rPr>
          <w:rFonts w:hint="eastAsia" w:ascii="宋体" w:hAnsi="宋体" w:cs="宋体"/>
          <w:b/>
          <w:bCs/>
          <w:szCs w:val="21"/>
        </w:rPr>
        <w:t>________    手机号码：__</w:t>
      </w:r>
      <w:r>
        <w:rPr>
          <w:rFonts w:hint="eastAsia" w:ascii="宋体" w:hAnsi="宋体" w:cs="宋体"/>
          <w:b/>
          <w:bCs/>
          <w:szCs w:val="21"/>
          <w:u w:val="single"/>
        </w:rPr>
        <w:t>____    _    __</w:t>
      </w:r>
    </w:p>
    <w:p w14:paraId="0477FE84">
      <w:pPr>
        <w:snapToGrid w:val="0"/>
        <w:spacing w:line="360" w:lineRule="auto"/>
        <w:ind w:firstLine="316" w:firstLineChars="150"/>
        <w:jc w:val="left"/>
        <w:rPr>
          <w:rFonts w:hint="eastAsia" w:ascii="宋体" w:hAnsi="宋体" w:cs="宋体"/>
          <w:b/>
          <w:szCs w:val="21"/>
          <w:u w:val="single"/>
          <w:shd w:val="pct10" w:color="auto" w:fill="FFFFFF"/>
        </w:rPr>
      </w:pPr>
      <w:r>
        <w:rPr>
          <w:rFonts w:hint="eastAsia" w:ascii="宋体" w:hAnsi="宋体" w:cs="宋体"/>
          <w:b/>
          <w:szCs w:val="21"/>
          <w:shd w:val="pct10" w:color="auto" w:fill="FFFFFF"/>
        </w:rPr>
        <w:t>法定代表人（签字或盖章）：</w:t>
      </w:r>
    </w:p>
    <w:p w14:paraId="0FEDD036">
      <w:pPr>
        <w:snapToGrid w:val="0"/>
        <w:spacing w:line="360" w:lineRule="auto"/>
        <w:ind w:firstLine="316" w:firstLineChars="150"/>
        <w:jc w:val="left"/>
        <w:rPr>
          <w:rFonts w:hint="eastAsia" w:ascii="宋体" w:hAnsi="宋体" w:cs="宋体"/>
          <w:b/>
          <w:bCs/>
          <w:color w:val="000000"/>
          <w:szCs w:val="21"/>
        </w:rPr>
      </w:pPr>
      <w:r>
        <w:rPr>
          <w:rFonts w:hint="eastAsia" w:ascii="宋体" w:hAnsi="宋体" w:cs="宋体"/>
          <w:b/>
          <w:szCs w:val="21"/>
          <w:shd w:val="pct10" w:color="auto" w:fill="FFFFFF"/>
        </w:rPr>
        <w:t>被授权人（签字）:</w:t>
      </w:r>
      <w:bookmarkStart w:id="116" w:name="_Hlk34136414"/>
      <w:r>
        <w:rPr>
          <w:rFonts w:hint="eastAsia" w:ascii="宋体" w:hAnsi="宋体" w:cs="宋体"/>
          <w:b/>
          <w:szCs w:val="21"/>
        </w:rPr>
        <w:t>_</w:t>
      </w:r>
      <w:r>
        <w:rPr>
          <w:rFonts w:hint="eastAsia" w:ascii="宋体" w:hAnsi="宋体" w:cs="宋体"/>
          <w:szCs w:val="21"/>
        </w:rPr>
        <w:t>_</w:t>
      </w:r>
      <w:r>
        <w:rPr>
          <w:rFonts w:hint="eastAsia" w:ascii="宋体" w:hAnsi="宋体" w:cs="宋体"/>
          <w:szCs w:val="21"/>
          <w:u w:val="single"/>
        </w:rPr>
        <w:t>_</w:t>
      </w:r>
      <w:r>
        <w:rPr>
          <w:rFonts w:hint="eastAsia" w:ascii="宋体" w:hAnsi="宋体" w:cs="宋体"/>
          <w:szCs w:val="21"/>
        </w:rPr>
        <w:t>________</w:t>
      </w:r>
      <w:bookmarkEnd w:id="116"/>
      <w:r>
        <w:rPr>
          <w:rFonts w:hint="eastAsia" w:ascii="宋体" w:hAnsi="宋体" w:cs="宋体"/>
          <w:szCs w:val="21"/>
        </w:rPr>
        <w:t xml:space="preserve">  </w:t>
      </w:r>
      <w:r>
        <w:rPr>
          <w:rFonts w:hint="eastAsia" w:ascii="宋体" w:hAnsi="宋体" w:cs="宋体"/>
          <w:b/>
          <w:bCs/>
          <w:szCs w:val="21"/>
        </w:rPr>
        <w:t>被授权人手机号码：</w:t>
      </w:r>
      <w:r>
        <w:rPr>
          <w:rFonts w:hint="eastAsia" w:ascii="宋体" w:hAnsi="宋体" w:cs="宋体"/>
          <w:b/>
          <w:szCs w:val="21"/>
        </w:rPr>
        <w:t>_</w:t>
      </w:r>
      <w:r>
        <w:rPr>
          <w:rFonts w:hint="eastAsia" w:ascii="宋体" w:hAnsi="宋体" w:cs="宋体"/>
          <w:color w:val="000000"/>
          <w:szCs w:val="21"/>
        </w:rPr>
        <w:t>_</w:t>
      </w:r>
      <w:r>
        <w:rPr>
          <w:rFonts w:hint="eastAsia" w:ascii="宋体" w:hAnsi="宋体" w:cs="宋体"/>
          <w:color w:val="000000"/>
          <w:szCs w:val="21"/>
          <w:u w:val="single"/>
        </w:rPr>
        <w:t xml:space="preserve">____    _    __   </w:t>
      </w:r>
    </w:p>
    <w:bookmarkEnd w:id="113"/>
    <w:p w14:paraId="3133F13B">
      <w:pPr>
        <w:snapToGrid w:val="0"/>
        <w:spacing w:line="360" w:lineRule="auto"/>
        <w:jc w:val="left"/>
        <w:rPr>
          <w:rFonts w:hint="eastAsia" w:ascii="宋体" w:hAnsi="宋体" w:cs="宋体"/>
          <w:color w:val="000000"/>
          <w:szCs w:val="21"/>
        </w:rPr>
      </w:pPr>
    </w:p>
    <w:p w14:paraId="215FC4F9">
      <w:pPr>
        <w:snapToGrid w:val="0"/>
        <w:spacing w:line="360" w:lineRule="auto"/>
        <w:ind w:firstLine="422" w:firstLineChars="200"/>
        <w:jc w:val="left"/>
        <w:rPr>
          <w:rFonts w:hint="eastAsia" w:ascii="宋体" w:hAnsi="宋体"/>
          <w:color w:val="000000"/>
          <w:sz w:val="24"/>
        </w:rPr>
      </w:pPr>
      <w:r>
        <w:rPr>
          <w:rFonts w:hint="eastAsia" w:ascii="宋体" w:hAnsi="宋体" w:cs="宋体"/>
          <w:b/>
          <w:bCs/>
          <w:color w:val="000000"/>
          <w:szCs w:val="21"/>
        </w:rPr>
        <w:t xml:space="preserve">供应商:(公章) </w:t>
      </w:r>
      <w:r>
        <w:rPr>
          <w:rFonts w:hint="eastAsia" w:ascii="宋体" w:hAnsi="宋体" w:cs="宋体"/>
          <w:color w:val="000000"/>
          <w:szCs w:val="21"/>
        </w:rPr>
        <w:t xml:space="preserve">                          </w:t>
      </w:r>
      <w:r>
        <w:rPr>
          <w:rFonts w:hint="eastAsia" w:ascii="宋体" w:hAnsi="宋体" w:cs="宋体"/>
          <w:b/>
          <w:color w:val="000000"/>
          <w:szCs w:val="21"/>
        </w:rPr>
        <w:t xml:space="preserve"> 日期:_____年___月___日</w:t>
      </w:r>
    </w:p>
    <w:p w14:paraId="2AB39051">
      <w:pPr>
        <w:snapToGrid w:val="0"/>
        <w:spacing w:before="120" w:beforeLines="50" w:after="50" w:line="360" w:lineRule="auto"/>
        <w:rPr>
          <w:rFonts w:hint="eastAsia" w:ascii="宋体" w:hAnsi="宋体" w:cs="宋体"/>
          <w:color w:val="000000"/>
          <w:szCs w:val="21"/>
        </w:rPr>
      </w:pPr>
      <w:r>
        <w:rPr>
          <w:rFonts w:hint="eastAsia" w:ascii="宋体" w:hAnsi="宋体"/>
          <w:color w:val="000000"/>
        </w:rPr>
        <w:br w:type="page"/>
      </w:r>
      <w:r>
        <w:rPr>
          <w:rFonts w:hint="eastAsia" w:ascii="宋体" w:hAnsi="宋体" w:cs="宋体"/>
          <w:color w:val="000000"/>
          <w:szCs w:val="21"/>
        </w:rPr>
        <w:t>7-1.法定代表人授权委托书格式：</w:t>
      </w:r>
    </w:p>
    <w:p w14:paraId="45BA6DB5">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法定代表人授权委托书</w:t>
      </w:r>
    </w:p>
    <w:p w14:paraId="1E3D0F7E">
      <w:pPr>
        <w:snapToGrid w:val="0"/>
        <w:spacing w:before="120" w:beforeLines="50" w:after="50" w:line="360" w:lineRule="auto"/>
        <w:rPr>
          <w:rFonts w:hint="eastAsia" w:ascii="宋体" w:hAnsi="宋体" w:cs="宋体"/>
          <w:b/>
          <w:bCs/>
          <w:color w:val="000000"/>
          <w:szCs w:val="21"/>
        </w:rPr>
      </w:pPr>
      <w:r>
        <w:rPr>
          <w:rFonts w:hint="eastAsia" w:ascii="宋体" w:hAnsi="宋体" w:cs="宋体"/>
          <w:bCs/>
          <w:color w:val="000000"/>
          <w:szCs w:val="21"/>
        </w:rPr>
        <w:t>致：</w:t>
      </w:r>
      <w:r>
        <w:rPr>
          <w:rFonts w:hint="eastAsia" w:ascii="宋体" w:hAnsi="宋体" w:cs="宋体"/>
          <w:color w:val="000000"/>
          <w:szCs w:val="21"/>
        </w:rPr>
        <w:t>______</w:t>
      </w:r>
      <w:r>
        <w:rPr>
          <w:rFonts w:hint="eastAsia" w:ascii="宋体" w:hAnsi="宋体" w:cs="宋体"/>
          <w:color w:val="000000"/>
          <w:szCs w:val="21"/>
          <w:u w:val="single"/>
        </w:rPr>
        <w:t xml:space="preserve">_     </w:t>
      </w:r>
      <w:r>
        <w:rPr>
          <w:rFonts w:hint="eastAsia" w:ascii="宋体" w:hAnsi="宋体" w:cs="宋体"/>
          <w:color w:val="000000" w:themeColor="text1"/>
          <w:szCs w:val="21"/>
          <w:u w:val="single"/>
          <w14:textFill>
            <w14:solidFill>
              <w14:schemeClr w14:val="tx1"/>
            </w14:solidFill>
          </w14:textFill>
        </w:rPr>
        <w:t>_</w:t>
      </w:r>
      <w:r>
        <w:rPr>
          <w:rFonts w:hint="eastAsia" w:ascii="宋体" w:hAnsi="宋体" w:cs="宋体"/>
          <w:color w:val="000000" w:themeColor="text1"/>
          <w:szCs w:val="21"/>
          <w14:textFill>
            <w14:solidFill>
              <w14:schemeClr w14:val="tx1"/>
            </w14:solidFill>
          </w14:textFill>
        </w:rPr>
        <w:t>_（采购人名称）</w:t>
      </w:r>
      <w:r>
        <w:rPr>
          <w:rFonts w:hint="eastAsia" w:ascii="宋体" w:hAnsi="宋体" w:cs="宋体"/>
          <w:color w:val="000000"/>
          <w:szCs w:val="21"/>
        </w:rPr>
        <w:t>：</w:t>
      </w:r>
    </w:p>
    <w:p w14:paraId="746DC17E">
      <w:pPr>
        <w:snapToGrid w:val="0"/>
        <w:spacing w:before="120" w:beforeLines="50" w:after="50"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bookmarkStart w:id="117" w:name="_Hlk12177807"/>
      <w:r>
        <w:rPr>
          <w:rFonts w:hint="eastAsia" w:ascii="宋体" w:hAnsi="宋体" w:cs="宋体"/>
          <w:color w:val="000000"/>
          <w:szCs w:val="21"/>
        </w:rPr>
        <w:t>______</w:t>
      </w:r>
      <w:r>
        <w:rPr>
          <w:rFonts w:hint="eastAsia" w:ascii="宋体" w:hAnsi="宋体" w:cs="宋体"/>
          <w:color w:val="000000"/>
          <w:szCs w:val="21"/>
          <w:u w:val="single"/>
        </w:rPr>
        <w:t>_</w:t>
      </w:r>
      <w:r>
        <w:rPr>
          <w:rFonts w:hint="eastAsia" w:ascii="宋体" w:hAnsi="宋体" w:cs="宋体"/>
          <w:color w:val="000000"/>
          <w:szCs w:val="21"/>
        </w:rPr>
        <w:t>_</w:t>
      </w:r>
      <w:bookmarkEnd w:id="117"/>
      <w:r>
        <w:rPr>
          <w:rFonts w:hint="eastAsia" w:ascii="宋体" w:hAnsi="宋体" w:cs="宋体"/>
          <w:color w:val="000000"/>
          <w:szCs w:val="21"/>
        </w:rPr>
        <w:t>（姓名）系______</w:t>
      </w:r>
      <w:r>
        <w:rPr>
          <w:rFonts w:hint="eastAsia" w:ascii="宋体" w:hAnsi="宋体" w:cs="宋体"/>
          <w:color w:val="000000"/>
          <w:szCs w:val="21"/>
          <w:u w:val="single"/>
        </w:rPr>
        <w:t>_     _</w:t>
      </w:r>
      <w:r>
        <w:rPr>
          <w:rFonts w:hint="eastAsia" w:ascii="宋体" w:hAnsi="宋体" w:cs="宋体"/>
          <w:color w:val="000000"/>
          <w:szCs w:val="21"/>
        </w:rPr>
        <w:t xml:space="preserve">_（投标单位名称）的法定代表人，现授权委托本单位职工 </w:t>
      </w:r>
      <w:bookmarkStart w:id="118" w:name="_Hlk12177819"/>
      <w:r>
        <w:rPr>
          <w:rFonts w:hint="eastAsia" w:ascii="宋体" w:hAnsi="宋体" w:cs="宋体"/>
          <w:color w:val="000000"/>
          <w:szCs w:val="21"/>
        </w:rPr>
        <w:t>______</w:t>
      </w:r>
      <w:r>
        <w:rPr>
          <w:rFonts w:hint="eastAsia" w:ascii="宋体" w:hAnsi="宋体" w:cs="宋体"/>
          <w:color w:val="000000"/>
          <w:szCs w:val="21"/>
          <w:u w:val="single"/>
        </w:rPr>
        <w:t xml:space="preserve">_ </w:t>
      </w:r>
      <w:bookmarkEnd w:id="118"/>
      <w:r>
        <w:rPr>
          <w:rFonts w:hint="eastAsia" w:ascii="宋体" w:hAnsi="宋体" w:cs="宋体"/>
          <w:color w:val="000000"/>
          <w:szCs w:val="21"/>
        </w:rPr>
        <w:t>（姓名）以我方的名义参加______</w:t>
      </w:r>
      <w:r>
        <w:rPr>
          <w:rFonts w:hint="eastAsia" w:ascii="宋体" w:hAnsi="宋体" w:cs="宋体"/>
          <w:color w:val="000000"/>
          <w:szCs w:val="21"/>
          <w:u w:val="single"/>
        </w:rPr>
        <w:t xml:space="preserve">_          </w:t>
      </w:r>
      <w:r>
        <w:rPr>
          <w:rFonts w:hint="eastAsia" w:ascii="宋体" w:hAnsi="宋体" w:cs="宋体"/>
          <w:color w:val="000000"/>
          <w:szCs w:val="21"/>
        </w:rPr>
        <w:t>项目的投标活动，并代表我方全权办理针对上述项目的投标、开标、磋商、签约等具体事务和签署相关文件。</w:t>
      </w:r>
    </w:p>
    <w:p w14:paraId="08CA53C7">
      <w:pPr>
        <w:snapToGrid w:val="0"/>
        <w:spacing w:before="120" w:beforeLines="50" w:after="50" w:line="360" w:lineRule="auto"/>
        <w:rPr>
          <w:rFonts w:hint="eastAsia" w:ascii="宋体" w:hAnsi="宋体" w:cs="宋体"/>
          <w:color w:val="000000"/>
          <w:szCs w:val="21"/>
        </w:rPr>
      </w:pPr>
      <w:r>
        <w:rPr>
          <w:rFonts w:hint="eastAsia" w:ascii="宋体" w:hAnsi="宋体" w:cs="宋体"/>
          <w:color w:val="000000"/>
          <w:szCs w:val="21"/>
        </w:rPr>
        <w:t xml:space="preserve">    我方对被授权人的签名事项负全部责任。</w:t>
      </w:r>
    </w:p>
    <w:p w14:paraId="3A5FD23A">
      <w:pPr>
        <w:snapToGrid w:val="0"/>
        <w:spacing w:before="120" w:beforeLines="50" w:after="50" w:line="360" w:lineRule="auto"/>
        <w:ind w:firstLine="480"/>
        <w:rPr>
          <w:rFonts w:hint="eastAsia" w:ascii="宋体" w:hAnsi="宋体" w:cs="宋体"/>
          <w:color w:val="000000"/>
          <w:szCs w:val="21"/>
        </w:rPr>
      </w:pPr>
      <w:r>
        <w:rPr>
          <w:rFonts w:hint="eastAsia" w:ascii="宋体" w:hAnsi="宋体" w:cs="宋体"/>
          <w:color w:val="000000"/>
          <w:szCs w:val="21"/>
          <w:u w:val="single"/>
        </w:rPr>
        <w:t>在撤销授权的书面通知以前，本授权书一直有效。</w:t>
      </w:r>
      <w:r>
        <w:rPr>
          <w:rFonts w:hint="eastAsia" w:ascii="宋体" w:hAnsi="宋体" w:cs="宋体"/>
          <w:color w:val="000000"/>
          <w:szCs w:val="21"/>
        </w:rPr>
        <w:t>被授权人在授权书有效期内签署的所有文件不因授权的撤销而失效。</w:t>
      </w:r>
    </w:p>
    <w:p w14:paraId="2BD5125F">
      <w:pPr>
        <w:snapToGrid w:val="0"/>
        <w:spacing w:before="120" w:beforeLines="50" w:after="50" w:line="360" w:lineRule="auto"/>
        <w:ind w:firstLine="480"/>
        <w:rPr>
          <w:rFonts w:hint="eastAsia" w:ascii="宋体" w:hAnsi="宋体" w:cs="宋体"/>
          <w:color w:val="000000"/>
          <w:szCs w:val="21"/>
        </w:rPr>
      </w:pPr>
      <w:r>
        <w:rPr>
          <w:rFonts w:hint="eastAsia" w:ascii="宋体" w:hAnsi="宋体" w:cs="宋体"/>
          <w:color w:val="000000"/>
          <w:szCs w:val="21"/>
        </w:rPr>
        <w:t>被授权人无转委托权，特此委托。</w:t>
      </w:r>
    </w:p>
    <w:p w14:paraId="6E2C6AB6">
      <w:pPr>
        <w:snapToGrid w:val="0"/>
        <w:spacing w:before="120" w:beforeLines="50" w:after="50" w:line="360" w:lineRule="auto"/>
        <w:rPr>
          <w:rFonts w:hint="eastAsia" w:ascii="宋体" w:hAnsi="宋体" w:cs="宋体"/>
          <w:color w:val="000000"/>
          <w:szCs w:val="21"/>
        </w:rPr>
      </w:pPr>
      <w:r>
        <w:rPr>
          <w:rFonts w:hint="eastAsia" w:ascii="宋体" w:hAnsi="宋体" w:cs="宋体"/>
          <w:b/>
          <w:bCs/>
          <w:color w:val="000000"/>
          <w:szCs w:val="21"/>
          <w:u w:val="single"/>
        </w:rPr>
        <w:t>法定代表人</w:t>
      </w:r>
      <w:r>
        <w:rPr>
          <w:rFonts w:hint="eastAsia" w:ascii="宋体" w:hAnsi="宋体" w:cs="宋体"/>
          <w:b/>
          <w:bCs/>
          <w:szCs w:val="21"/>
          <w:u w:val="single"/>
        </w:rPr>
        <w:t>签名或盖章：</w:t>
      </w:r>
      <w:r>
        <w:rPr>
          <w:rFonts w:hint="eastAsia" w:ascii="宋体" w:hAnsi="宋体" w:cs="宋体"/>
          <w:b/>
          <w:bCs/>
          <w:szCs w:val="21"/>
        </w:rPr>
        <w:t xml:space="preserve">   </w:t>
      </w:r>
      <w:r>
        <w:rPr>
          <w:rFonts w:hint="eastAsia" w:ascii="宋体" w:hAnsi="宋体" w:cs="宋体"/>
          <w:b/>
          <w:bCs/>
          <w:color w:val="000000"/>
          <w:szCs w:val="21"/>
        </w:rPr>
        <w:t xml:space="preserve">          </w:t>
      </w:r>
      <w:r>
        <w:rPr>
          <w:rFonts w:hint="eastAsia" w:ascii="宋体" w:hAnsi="宋体" w:cs="宋体"/>
          <w:b/>
          <w:bCs/>
          <w:color w:val="000000"/>
          <w:szCs w:val="21"/>
          <w:u w:val="single"/>
        </w:rPr>
        <w:t xml:space="preserve">被授权人签字： </w:t>
      </w:r>
      <w:r>
        <w:rPr>
          <w:rFonts w:hint="eastAsia" w:ascii="宋体" w:hAnsi="宋体" w:cs="宋体"/>
          <w:color w:val="000000"/>
          <w:szCs w:val="21"/>
        </w:rPr>
        <w:t xml:space="preserve">               </w:t>
      </w:r>
    </w:p>
    <w:p w14:paraId="39B93A2F">
      <w:pPr>
        <w:snapToGrid w:val="0"/>
        <w:spacing w:before="120" w:beforeLines="50" w:after="50" w:line="360" w:lineRule="auto"/>
        <w:rPr>
          <w:rFonts w:hint="eastAsia" w:ascii="宋体" w:hAnsi="宋体" w:cs="宋体"/>
          <w:color w:val="000000"/>
          <w:szCs w:val="21"/>
          <w:u w:val="single"/>
        </w:rPr>
      </w:pPr>
    </w:p>
    <w:p w14:paraId="5F2C7A2D">
      <w:pPr>
        <w:snapToGrid w:val="0"/>
        <w:spacing w:before="120" w:beforeLines="50" w:after="50" w:line="360" w:lineRule="auto"/>
        <w:rPr>
          <w:rFonts w:hint="eastAsia" w:ascii="宋体" w:hAnsi="宋体" w:cs="宋体"/>
          <w:b/>
          <w:bCs/>
          <w:szCs w:val="21"/>
        </w:rPr>
      </w:pPr>
      <w:r>
        <w:rPr>
          <w:rFonts w:hint="eastAsia" w:ascii="宋体" w:hAnsi="宋体" w:cs="宋体"/>
          <w:b/>
          <w:bCs/>
          <w:szCs w:val="21"/>
        </w:rPr>
        <w:t>法定代表人身份证复印件            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50C51E8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5BF9F626">
            <w:pPr>
              <w:spacing w:line="360" w:lineRule="auto"/>
              <w:rPr>
                <w:rFonts w:hint="eastAsia" w:ascii="宋体" w:hAnsi="宋体" w:cs="宋体"/>
                <w:szCs w:val="21"/>
              </w:rPr>
            </w:pPr>
            <w:r>
              <w:rPr>
                <w:rFonts w:hint="eastAsia" w:ascii="宋体" w:hAnsi="宋体" w:cs="宋体"/>
                <w:szCs w:val="21"/>
              </w:rPr>
              <w:t>身份证复印件粘贴处，正反两面均复印，复印件清晰可认。</w:t>
            </w:r>
          </w:p>
        </w:tc>
        <w:tc>
          <w:tcPr>
            <w:tcW w:w="4961" w:type="dxa"/>
          </w:tcPr>
          <w:p w14:paraId="47501914">
            <w:pPr>
              <w:spacing w:line="360" w:lineRule="auto"/>
              <w:rPr>
                <w:rFonts w:hint="eastAsia" w:ascii="宋体" w:hAnsi="宋体" w:cs="宋体"/>
                <w:szCs w:val="21"/>
              </w:rPr>
            </w:pPr>
            <w:r>
              <w:rPr>
                <w:rFonts w:hint="eastAsia" w:ascii="宋体" w:hAnsi="宋体" w:cs="宋体"/>
                <w:szCs w:val="21"/>
              </w:rPr>
              <w:t>身份证复印件粘贴处，正反两面均复印，复印件清晰可认。</w:t>
            </w:r>
          </w:p>
        </w:tc>
      </w:tr>
      <w:tr w14:paraId="77A71BC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113E3D65">
            <w:pPr>
              <w:spacing w:line="360" w:lineRule="auto"/>
              <w:rPr>
                <w:rFonts w:hint="eastAsia" w:ascii="宋体" w:hAnsi="宋体" w:cs="宋体"/>
                <w:szCs w:val="21"/>
              </w:rPr>
            </w:pPr>
          </w:p>
        </w:tc>
        <w:tc>
          <w:tcPr>
            <w:tcW w:w="4961" w:type="dxa"/>
          </w:tcPr>
          <w:p w14:paraId="37954EB2">
            <w:pPr>
              <w:spacing w:line="360" w:lineRule="auto"/>
              <w:rPr>
                <w:rFonts w:hint="eastAsia" w:ascii="宋体" w:hAnsi="宋体" w:cs="宋体"/>
                <w:szCs w:val="21"/>
              </w:rPr>
            </w:pPr>
          </w:p>
        </w:tc>
      </w:tr>
    </w:tbl>
    <w:p w14:paraId="1DA0B02C">
      <w:pPr>
        <w:snapToGrid w:val="0"/>
        <w:spacing w:line="360" w:lineRule="auto"/>
        <w:jc w:val="left"/>
        <w:rPr>
          <w:rFonts w:hint="eastAsia" w:ascii="宋体" w:hAnsi="宋体" w:cs="宋体"/>
          <w:color w:val="000000"/>
          <w:szCs w:val="21"/>
        </w:rPr>
      </w:pPr>
    </w:p>
    <w:p w14:paraId="5B543DBF">
      <w:pPr>
        <w:snapToGrid w:val="0"/>
        <w:spacing w:line="360" w:lineRule="auto"/>
        <w:jc w:val="left"/>
        <w:rPr>
          <w:rFonts w:hint="eastAsia" w:ascii="宋体" w:hAnsi="宋体" w:cs="宋体"/>
          <w:b/>
          <w:color w:val="000000"/>
          <w:szCs w:val="21"/>
        </w:rPr>
      </w:pPr>
      <w:r>
        <w:rPr>
          <w:rFonts w:hint="eastAsia" w:ascii="宋体" w:hAnsi="宋体" w:cs="宋体"/>
          <w:b/>
          <w:bCs/>
          <w:color w:val="000000"/>
          <w:szCs w:val="21"/>
        </w:rPr>
        <w:t xml:space="preserve">供应商:(公章) </w:t>
      </w:r>
      <w:r>
        <w:rPr>
          <w:rFonts w:hint="eastAsia" w:ascii="宋体" w:hAnsi="宋体" w:cs="宋体"/>
          <w:color w:val="000000"/>
          <w:szCs w:val="21"/>
        </w:rPr>
        <w:t xml:space="preserve">                                 </w:t>
      </w:r>
      <w:r>
        <w:rPr>
          <w:rFonts w:hint="eastAsia" w:ascii="宋体" w:hAnsi="宋体" w:cs="宋体"/>
          <w:b/>
          <w:color w:val="000000"/>
          <w:szCs w:val="21"/>
        </w:rPr>
        <w:t>日期:_____年___月___日</w:t>
      </w:r>
    </w:p>
    <w:p w14:paraId="6D8A79FA">
      <w:pPr>
        <w:spacing w:line="360" w:lineRule="auto"/>
        <w:rPr>
          <w:rFonts w:hint="eastAsia" w:ascii="宋体" w:hAnsi="宋体" w:cs="宋体"/>
          <w:b/>
          <w:color w:val="000000"/>
          <w:szCs w:val="21"/>
        </w:rPr>
      </w:pPr>
      <w:r>
        <w:rPr>
          <w:rFonts w:hint="eastAsia" w:ascii="宋体" w:hAnsi="宋体" w:cs="宋体"/>
          <w:b/>
          <w:color w:val="000000"/>
          <w:szCs w:val="21"/>
        </w:rPr>
        <w:br w:type="page"/>
      </w:r>
    </w:p>
    <w:p w14:paraId="5568117C">
      <w:pPr>
        <w:spacing w:line="360" w:lineRule="auto"/>
        <w:rPr>
          <w:rFonts w:hint="eastAsia" w:ascii="宋体" w:hAnsi="宋体" w:cs="宋体"/>
          <w:szCs w:val="21"/>
        </w:rPr>
      </w:pPr>
      <w:r>
        <w:rPr>
          <w:rFonts w:hint="eastAsia" w:ascii="宋体" w:hAnsi="宋体" w:cs="宋体"/>
          <w:color w:val="000000"/>
          <w:szCs w:val="21"/>
        </w:rPr>
        <w:t>7-2.法定代表人身份证明格式：</w:t>
      </w:r>
    </w:p>
    <w:p w14:paraId="1F8F6A4C">
      <w:pPr>
        <w:spacing w:line="360" w:lineRule="auto"/>
        <w:jc w:val="center"/>
        <w:rPr>
          <w:rFonts w:hint="eastAsia" w:ascii="宋体" w:hAnsi="宋体" w:cs="宋体"/>
          <w:b/>
          <w:bCs/>
          <w:color w:val="000000"/>
          <w:szCs w:val="21"/>
        </w:rPr>
      </w:pPr>
      <w:r>
        <w:rPr>
          <w:rFonts w:hint="eastAsia" w:ascii="宋体" w:hAnsi="宋体" w:cs="宋体"/>
          <w:b/>
          <w:bCs/>
          <w:color w:val="000000"/>
          <w:szCs w:val="21"/>
        </w:rPr>
        <w:t>法定代表人身份证明</w:t>
      </w:r>
    </w:p>
    <w:p w14:paraId="22800FEA">
      <w:pPr>
        <w:spacing w:line="360" w:lineRule="auto"/>
        <w:jc w:val="center"/>
        <w:rPr>
          <w:rFonts w:hint="eastAsia" w:ascii="宋体" w:hAnsi="宋体" w:cs="宋体"/>
          <w:color w:val="000000"/>
          <w:szCs w:val="21"/>
        </w:rPr>
      </w:pPr>
      <w:r>
        <w:rPr>
          <w:rFonts w:hint="eastAsia" w:ascii="宋体" w:hAnsi="宋体" w:cs="宋体"/>
          <w:b/>
          <w:color w:val="FF0000"/>
          <w:szCs w:val="21"/>
        </w:rPr>
        <w:t>（适用于法定代表人、单位负责人本人代表投标人参加投标）</w:t>
      </w:r>
    </w:p>
    <w:p w14:paraId="233E7335">
      <w:pPr>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法定代表人身份证明</w:t>
      </w:r>
      <w:r>
        <w:rPr>
          <w:rFonts w:hint="eastAsia" w:ascii="宋体" w:hAnsi="宋体" w:cs="宋体"/>
          <w:b/>
          <w:color w:val="000000"/>
          <w:szCs w:val="21"/>
        </w:rPr>
        <w:t>（参考样张）</w:t>
      </w:r>
    </w:p>
    <w:p w14:paraId="57FE8A89">
      <w:pPr>
        <w:snapToGrid w:val="0"/>
        <w:spacing w:line="360" w:lineRule="auto"/>
        <w:rPr>
          <w:rFonts w:hint="eastAsia" w:ascii="宋体" w:hAnsi="宋体" w:cs="宋体"/>
          <w:color w:val="000000"/>
          <w:szCs w:val="21"/>
        </w:rPr>
      </w:pPr>
      <w:r>
        <w:rPr>
          <w:rFonts w:hint="eastAsia" w:ascii="宋体" w:hAnsi="宋体" w:cs="宋体"/>
          <w:color w:val="000000"/>
          <w:szCs w:val="21"/>
        </w:rPr>
        <w:t>单位名称：</w:t>
      </w:r>
      <w:r>
        <w:rPr>
          <w:rFonts w:hint="eastAsia" w:ascii="宋体" w:hAnsi="宋体" w:cs="宋体"/>
          <w:color w:val="000000"/>
          <w:szCs w:val="21"/>
          <w:u w:val="single"/>
        </w:rPr>
        <w:t xml:space="preserve">                              </w:t>
      </w:r>
    </w:p>
    <w:p w14:paraId="17C432C0">
      <w:pPr>
        <w:snapToGrid w:val="0"/>
        <w:spacing w:line="360" w:lineRule="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42FF349C">
      <w:pPr>
        <w:pStyle w:val="423"/>
        <w:spacing w:line="360" w:lineRule="auto"/>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85D3E0C">
      <w:pPr>
        <w:snapToGrid w:val="0"/>
        <w:spacing w:line="360" w:lineRule="auto"/>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000000"/>
          <w:szCs w:val="21"/>
        </w:rPr>
        <w:t xml:space="preserve">  手机号码：</w:t>
      </w:r>
      <w:r>
        <w:rPr>
          <w:rFonts w:hint="eastAsia" w:ascii="宋体" w:hAnsi="宋体" w:cs="宋体"/>
          <w:color w:val="000000"/>
          <w:szCs w:val="21"/>
          <w:u w:val="single"/>
        </w:rPr>
        <w:t xml:space="preserve">                 </w:t>
      </w:r>
    </w:p>
    <w:p w14:paraId="2D82A3E6">
      <w:pPr>
        <w:snapToGrid w:val="0"/>
        <w:spacing w:line="360" w:lineRule="auto"/>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的法定代表人                        </w:t>
      </w:r>
    </w:p>
    <w:p w14:paraId="1F16C413">
      <w:pPr>
        <w:snapToGrid w:val="0"/>
        <w:spacing w:before="120" w:beforeLines="50" w:after="50" w:line="360" w:lineRule="auto"/>
        <w:jc w:val="center"/>
        <w:rPr>
          <w:rFonts w:hint="eastAsia" w:ascii="宋体" w:hAnsi="宋体" w:cs="宋体"/>
          <w:b/>
          <w:bCs/>
          <w:szCs w:val="21"/>
        </w:rPr>
      </w:pPr>
      <w:r>
        <w:rPr>
          <w:rFonts w:hint="eastAsia" w:ascii="宋体" w:hAnsi="宋体" w:cs="宋体"/>
          <w:b/>
          <w:bCs/>
          <w:szCs w:val="21"/>
        </w:rPr>
        <w:t xml:space="preserve">   附法定代表人身份证复印件</w:t>
      </w:r>
    </w:p>
    <w:p w14:paraId="1919D3E7">
      <w:pPr>
        <w:pStyle w:val="2"/>
        <w:spacing w:line="360" w:lineRule="auto"/>
        <w:ind w:firstLine="420"/>
        <w:rPr>
          <w:rFonts w:hint="eastAsia" w:ascii="宋体" w:hAnsi="宋体" w:eastAsia="宋体" w:cs="宋体"/>
          <w:sz w:val="21"/>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7A3A69A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tcPr>
          <w:p w14:paraId="4B58A849">
            <w:pPr>
              <w:spacing w:line="360" w:lineRule="auto"/>
              <w:jc w:val="center"/>
              <w:rPr>
                <w:rFonts w:hint="eastAsia" w:ascii="宋体" w:hAnsi="宋体" w:cs="宋体"/>
                <w:szCs w:val="21"/>
              </w:rPr>
            </w:pPr>
          </w:p>
          <w:p w14:paraId="20F962D5">
            <w:pPr>
              <w:spacing w:line="360" w:lineRule="auto"/>
              <w:rPr>
                <w:rFonts w:hint="eastAsia" w:ascii="宋体" w:hAnsi="宋体" w:cs="宋体"/>
                <w:szCs w:val="21"/>
              </w:rPr>
            </w:pPr>
          </w:p>
          <w:p w14:paraId="317E2F40">
            <w:pPr>
              <w:spacing w:line="360" w:lineRule="auto"/>
              <w:rPr>
                <w:rFonts w:hint="eastAsia" w:ascii="宋体" w:hAnsi="宋体" w:cs="宋体"/>
                <w:szCs w:val="21"/>
              </w:rPr>
            </w:pPr>
            <w:r>
              <w:rPr>
                <w:rFonts w:hint="eastAsia" w:ascii="宋体" w:hAnsi="宋体" w:cs="宋体"/>
                <w:szCs w:val="21"/>
              </w:rPr>
              <w:t>法定代表人身份证正面复印件粘贴处，复印件清晰可认</w:t>
            </w:r>
          </w:p>
          <w:p w14:paraId="501D443A">
            <w:pPr>
              <w:spacing w:line="360" w:lineRule="auto"/>
              <w:rPr>
                <w:rFonts w:hint="eastAsia" w:ascii="宋体" w:hAnsi="宋体" w:cs="宋体"/>
                <w:szCs w:val="21"/>
              </w:rPr>
            </w:pPr>
          </w:p>
        </w:tc>
      </w:tr>
      <w:tr w14:paraId="7026F7C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ACAC515">
            <w:pPr>
              <w:spacing w:line="360" w:lineRule="auto"/>
              <w:rPr>
                <w:rFonts w:hint="eastAsia" w:ascii="宋体" w:hAnsi="宋体" w:cs="宋体"/>
                <w:szCs w:val="21"/>
              </w:rPr>
            </w:pPr>
          </w:p>
          <w:p w14:paraId="0E694FE8">
            <w:pPr>
              <w:spacing w:line="360" w:lineRule="auto"/>
              <w:rPr>
                <w:rFonts w:hint="eastAsia" w:ascii="宋体" w:hAnsi="宋体" w:cs="宋体"/>
                <w:szCs w:val="21"/>
              </w:rPr>
            </w:pPr>
          </w:p>
          <w:p w14:paraId="316FE6BA">
            <w:pPr>
              <w:spacing w:line="360" w:lineRule="auto"/>
              <w:rPr>
                <w:rFonts w:hint="eastAsia" w:ascii="宋体" w:hAnsi="宋体" w:cs="宋体"/>
                <w:szCs w:val="21"/>
              </w:rPr>
            </w:pPr>
            <w:r>
              <w:rPr>
                <w:rFonts w:hint="eastAsia" w:ascii="宋体" w:hAnsi="宋体" w:cs="宋体"/>
                <w:szCs w:val="21"/>
              </w:rPr>
              <w:t>法定代表人身份证反面复印件粘贴处，复印件清晰可认</w:t>
            </w:r>
          </w:p>
          <w:p w14:paraId="5349B76C">
            <w:pPr>
              <w:spacing w:line="360" w:lineRule="auto"/>
              <w:jc w:val="center"/>
              <w:rPr>
                <w:rFonts w:hint="eastAsia" w:ascii="宋体" w:hAnsi="宋体" w:cs="宋体"/>
                <w:szCs w:val="21"/>
              </w:rPr>
            </w:pPr>
          </w:p>
          <w:p w14:paraId="38F92227">
            <w:pPr>
              <w:spacing w:line="360" w:lineRule="auto"/>
              <w:rPr>
                <w:rFonts w:hint="eastAsia" w:ascii="宋体" w:hAnsi="宋体" w:cs="宋体"/>
                <w:szCs w:val="21"/>
              </w:rPr>
            </w:pPr>
          </w:p>
        </w:tc>
      </w:tr>
    </w:tbl>
    <w:p w14:paraId="5C8CB535">
      <w:pPr>
        <w:snapToGrid w:val="0"/>
        <w:spacing w:before="120" w:beforeLines="50" w:after="50" w:line="360" w:lineRule="auto"/>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 xml:space="preserve"> </w:t>
      </w:r>
    </w:p>
    <w:p w14:paraId="5CF6F4CF">
      <w:pPr>
        <w:snapToGrid w:val="0"/>
        <w:spacing w:before="120" w:beforeLines="50" w:after="50" w:line="360" w:lineRule="auto"/>
        <w:rPr>
          <w:rFonts w:hint="eastAsia" w:ascii="宋体" w:hAnsi="宋体" w:cs="宋体"/>
          <w:b/>
          <w:color w:val="000000"/>
          <w:szCs w:val="21"/>
        </w:rPr>
      </w:pPr>
    </w:p>
    <w:p w14:paraId="779DF8CB">
      <w:pPr>
        <w:snapToGrid w:val="0"/>
        <w:spacing w:before="120" w:beforeLines="50" w:after="50" w:line="360" w:lineRule="auto"/>
        <w:rPr>
          <w:rFonts w:hint="eastAsia" w:ascii="宋体" w:hAnsi="宋体" w:cs="宋体"/>
          <w:b/>
          <w:color w:val="000000"/>
          <w:szCs w:val="21"/>
        </w:rPr>
      </w:pPr>
    </w:p>
    <w:p w14:paraId="540DBAC8">
      <w:pPr>
        <w:snapToGrid w:val="0"/>
        <w:spacing w:before="120" w:beforeLines="50" w:after="50" w:line="360" w:lineRule="auto"/>
        <w:rPr>
          <w:rFonts w:hint="eastAsia" w:ascii="宋体" w:hAnsi="宋体" w:cs="宋体"/>
          <w:b/>
          <w:color w:val="000000"/>
          <w:szCs w:val="21"/>
        </w:rPr>
      </w:pPr>
    </w:p>
    <w:p w14:paraId="5D466E1A">
      <w:pPr>
        <w:snapToGrid w:val="0"/>
        <w:spacing w:before="120" w:beforeLines="50" w:after="50" w:line="360" w:lineRule="auto"/>
        <w:rPr>
          <w:rFonts w:hint="eastAsia" w:ascii="宋体" w:hAnsi="宋体" w:cs="宋体"/>
          <w:b/>
          <w:color w:val="000000"/>
          <w:szCs w:val="21"/>
        </w:rPr>
      </w:pPr>
    </w:p>
    <w:p w14:paraId="58664571">
      <w:pPr>
        <w:snapToGrid w:val="0"/>
        <w:spacing w:before="120" w:beforeLines="50" w:after="50" w:line="360" w:lineRule="auto"/>
        <w:rPr>
          <w:rFonts w:hint="eastAsia" w:ascii="宋体" w:hAnsi="宋体" w:cs="宋体"/>
          <w:b/>
          <w:color w:val="000000"/>
          <w:szCs w:val="21"/>
        </w:rPr>
      </w:pPr>
    </w:p>
    <w:p w14:paraId="64CD3570">
      <w:pPr>
        <w:snapToGrid w:val="0"/>
        <w:spacing w:before="120" w:beforeLines="50" w:after="50" w:line="360" w:lineRule="auto"/>
        <w:rPr>
          <w:rFonts w:hint="eastAsia" w:ascii="宋体" w:hAnsi="宋体" w:cs="宋体"/>
          <w:b/>
          <w:color w:val="000000"/>
          <w:szCs w:val="21"/>
        </w:rPr>
      </w:pPr>
    </w:p>
    <w:p w14:paraId="77945BF0">
      <w:pPr>
        <w:snapToGrid w:val="0"/>
        <w:spacing w:before="120" w:beforeLines="50" w:after="50" w:line="360" w:lineRule="auto"/>
        <w:rPr>
          <w:rFonts w:hint="eastAsia" w:ascii="宋体" w:hAnsi="宋体" w:cs="宋体"/>
          <w:b/>
          <w:color w:val="000000"/>
          <w:szCs w:val="21"/>
        </w:rPr>
      </w:pPr>
    </w:p>
    <w:p w14:paraId="38E207B2">
      <w:pPr>
        <w:snapToGrid w:val="0"/>
        <w:spacing w:before="120" w:beforeLines="50" w:after="50" w:line="360" w:lineRule="auto"/>
        <w:rPr>
          <w:rFonts w:hint="eastAsia" w:ascii="宋体" w:hAnsi="宋体" w:cs="宋体"/>
          <w:b/>
          <w:color w:val="000000"/>
          <w:szCs w:val="21"/>
        </w:rPr>
      </w:pPr>
    </w:p>
    <w:p w14:paraId="511ADB3E">
      <w:pPr>
        <w:snapToGrid w:val="0"/>
        <w:spacing w:before="120" w:beforeLines="50" w:after="50" w:line="360" w:lineRule="auto"/>
        <w:rPr>
          <w:rFonts w:hint="eastAsia" w:ascii="宋体" w:hAnsi="宋体" w:cs="宋体"/>
          <w:b/>
          <w:color w:val="000000"/>
          <w:szCs w:val="21"/>
        </w:rPr>
      </w:pPr>
    </w:p>
    <w:p w14:paraId="1E10C13C">
      <w:pPr>
        <w:snapToGrid w:val="0"/>
        <w:spacing w:before="120" w:beforeLines="50" w:after="50" w:line="360" w:lineRule="auto"/>
        <w:rPr>
          <w:rFonts w:hint="eastAsia" w:ascii="宋体" w:hAnsi="宋体" w:cs="宋体"/>
          <w:b/>
          <w:color w:val="000000"/>
          <w:szCs w:val="21"/>
        </w:rPr>
      </w:pPr>
    </w:p>
    <w:p w14:paraId="637CDCFF">
      <w:pPr>
        <w:snapToGrid w:val="0"/>
        <w:spacing w:before="120" w:beforeLines="50" w:after="50" w:line="360" w:lineRule="auto"/>
        <w:jc w:val="center"/>
        <w:rPr>
          <w:rFonts w:hint="eastAsia" w:ascii="宋体" w:hAnsi="宋体" w:cs="宋体"/>
          <w:b/>
          <w:color w:val="000000"/>
          <w:szCs w:val="21"/>
        </w:rPr>
      </w:pPr>
    </w:p>
    <w:p w14:paraId="5DDB02F8">
      <w:pPr>
        <w:snapToGrid w:val="0"/>
        <w:spacing w:before="120" w:beforeLines="50" w:after="50" w:line="360" w:lineRule="auto"/>
        <w:jc w:val="center"/>
        <w:rPr>
          <w:rFonts w:hint="eastAsia" w:ascii="宋体" w:hAnsi="宋体" w:cs="宋体"/>
          <w:b/>
          <w:color w:val="000000"/>
          <w:szCs w:val="21"/>
        </w:rPr>
      </w:pPr>
    </w:p>
    <w:p w14:paraId="652D67FE">
      <w:pPr>
        <w:pStyle w:val="21"/>
        <w:spacing w:line="360" w:lineRule="auto"/>
        <w:rPr>
          <w:rFonts w:hint="eastAsia" w:ascii="宋体" w:hAnsi="宋体" w:cs="宋体"/>
          <w:sz w:val="21"/>
          <w:szCs w:val="21"/>
        </w:rPr>
      </w:pPr>
      <w:r>
        <w:rPr>
          <w:rFonts w:hint="eastAsia" w:ascii="宋体" w:hAnsi="宋体" w:cs="宋体"/>
          <w:b/>
          <w:color w:val="000000"/>
          <w:sz w:val="21"/>
          <w:szCs w:val="21"/>
        </w:rPr>
        <w:t>投标人</w:t>
      </w:r>
      <w:r>
        <w:rPr>
          <w:rFonts w:hint="eastAsia" w:ascii="宋体" w:hAnsi="宋体" w:cs="宋体"/>
          <w:b/>
          <w:spacing w:val="20"/>
          <w:sz w:val="21"/>
          <w:szCs w:val="21"/>
        </w:rPr>
        <w:t>（盖章）</w:t>
      </w:r>
      <w:r>
        <w:rPr>
          <w:rFonts w:hint="eastAsia" w:ascii="宋体" w:hAnsi="宋体" w:cs="宋体"/>
          <w:b/>
          <w:color w:val="000000"/>
          <w:sz w:val="21"/>
          <w:szCs w:val="21"/>
        </w:rPr>
        <w:t xml:space="preserve">：                      </w:t>
      </w:r>
      <w:r>
        <w:rPr>
          <w:rFonts w:hint="eastAsia" w:ascii="宋体" w:hAnsi="宋体" w:cs="宋体"/>
          <w:color w:val="000000"/>
          <w:sz w:val="21"/>
          <w:szCs w:val="21"/>
        </w:rPr>
        <w:t xml:space="preserve"> </w:t>
      </w:r>
      <w:r>
        <w:rPr>
          <w:rFonts w:hint="eastAsia" w:ascii="宋体" w:hAnsi="宋体" w:cs="宋体"/>
          <w:b/>
          <w:color w:val="000000"/>
          <w:sz w:val="21"/>
          <w:szCs w:val="21"/>
        </w:rPr>
        <w:t>日期：  _____年___月___日</w:t>
      </w:r>
    </w:p>
    <w:p w14:paraId="6E4E95C7">
      <w:pPr>
        <w:snapToGrid w:val="0"/>
        <w:spacing w:line="360" w:lineRule="auto"/>
        <w:ind w:firstLine="420" w:firstLineChars="200"/>
        <w:rPr>
          <w:rFonts w:hint="eastAsia" w:ascii="宋体" w:hAnsi="宋体" w:cs="宋体"/>
          <w:color w:val="000000"/>
          <w:szCs w:val="21"/>
        </w:rPr>
      </w:pPr>
    </w:p>
    <w:p w14:paraId="7681DB9B">
      <w:pPr>
        <w:snapToGrid w:val="0"/>
        <w:spacing w:before="120" w:beforeLines="50" w:after="50" w:line="360" w:lineRule="auto"/>
        <w:rPr>
          <w:rFonts w:hint="eastAsia" w:ascii="宋体" w:hAnsi="宋体" w:cs="宋体"/>
          <w:color w:val="000000"/>
          <w:szCs w:val="21"/>
        </w:rPr>
      </w:pPr>
    </w:p>
    <w:p w14:paraId="097A45FB">
      <w:pPr>
        <w:snapToGrid w:val="0"/>
        <w:spacing w:before="120" w:beforeLines="50" w:after="50" w:line="360" w:lineRule="auto"/>
        <w:rPr>
          <w:rFonts w:hint="eastAsia" w:ascii="宋体" w:hAnsi="宋体" w:cs="宋体"/>
          <w:color w:val="000000"/>
          <w:szCs w:val="21"/>
        </w:rPr>
      </w:pPr>
    </w:p>
    <w:p w14:paraId="5B9A8FBB">
      <w:pPr>
        <w:snapToGrid w:val="0"/>
        <w:spacing w:before="120" w:beforeLines="50" w:after="50" w:line="360" w:lineRule="auto"/>
        <w:rPr>
          <w:rFonts w:hint="eastAsia" w:ascii="宋体" w:hAnsi="宋体" w:cs="宋体"/>
          <w:color w:val="000000"/>
          <w:szCs w:val="21"/>
        </w:rPr>
      </w:pPr>
    </w:p>
    <w:p w14:paraId="2C90E4A7">
      <w:pPr>
        <w:snapToGrid w:val="0"/>
        <w:spacing w:before="120" w:beforeLines="50" w:after="50" w:line="360" w:lineRule="auto"/>
        <w:rPr>
          <w:rFonts w:hint="eastAsia" w:ascii="宋体" w:hAnsi="宋体" w:cs="宋体"/>
          <w:color w:val="000000"/>
          <w:szCs w:val="21"/>
        </w:rPr>
      </w:pPr>
    </w:p>
    <w:p w14:paraId="53C1BD1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.项目负责人简历</w:t>
      </w:r>
      <w:r>
        <w:rPr>
          <w:rFonts w:hint="eastAsia" w:ascii="宋体" w:hAnsi="宋体"/>
          <w:color w:val="000000"/>
          <w:sz w:val="21"/>
          <w:szCs w:val="21"/>
          <w:highlight w:val="none"/>
          <w:lang w:val="en-US" w:eastAsia="zh-CN"/>
        </w:rPr>
        <w:t>表格式</w:t>
      </w:r>
      <w:r>
        <w:rPr>
          <w:rFonts w:hint="eastAsia" w:ascii="宋体" w:hAnsi="宋体"/>
          <w:color w:val="000000"/>
          <w:sz w:val="21"/>
          <w:szCs w:val="21"/>
          <w:highlight w:val="none"/>
        </w:rPr>
        <w:t>：</w:t>
      </w:r>
    </w:p>
    <w:p w14:paraId="41F5E03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1"/>
          <w:szCs w:val="21"/>
          <w:highlight w:val="none"/>
        </w:rPr>
      </w:pPr>
    </w:p>
    <w:p w14:paraId="1E0050BE">
      <w:pPr>
        <w:pageBreakBefore w:val="0"/>
        <w:kinsoku/>
        <w:wordWrap/>
        <w:overflowPunct/>
        <w:topLinePunct w:val="0"/>
        <w:autoSpaceDE/>
        <w:autoSpaceDN/>
        <w:bidi w:val="0"/>
        <w:adjustRightInd/>
        <w:spacing w:line="420" w:lineRule="exact"/>
        <w:jc w:val="center"/>
        <w:textAlignment w:val="auto"/>
        <w:outlineLvl w:val="9"/>
        <w:rPr>
          <w:rFonts w:ascii="宋体" w:hAnsi="宋体"/>
          <w:snapToGrid w:val="0"/>
          <w:color w:val="000000"/>
          <w:sz w:val="21"/>
          <w:szCs w:val="21"/>
          <w:highlight w:val="none"/>
        </w:rPr>
      </w:pPr>
      <w:r>
        <w:rPr>
          <w:rFonts w:hint="eastAsia" w:ascii="宋体" w:hAnsi="宋体"/>
          <w:snapToGrid w:val="0"/>
          <w:color w:val="000000"/>
          <w:sz w:val="21"/>
          <w:szCs w:val="21"/>
          <w:highlight w:val="none"/>
        </w:rPr>
        <w:t>项目负责人简历表</w:t>
      </w:r>
    </w:p>
    <w:p w14:paraId="71AB162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bCs/>
          <w:color w:val="000000"/>
          <w:sz w:val="21"/>
          <w:szCs w:val="21"/>
          <w:highlight w:val="none"/>
        </w:rPr>
        <w:t>项目名称：</w:t>
      </w:r>
    </w:p>
    <w:p w14:paraId="4F09F24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Cs/>
          <w:color w:val="000000"/>
          <w:sz w:val="21"/>
          <w:szCs w:val="21"/>
          <w:highlight w:val="none"/>
        </w:rPr>
      </w:pPr>
      <w:r>
        <w:rPr>
          <w:rFonts w:hint="eastAsia" w:ascii="宋体" w:hAnsi="宋体"/>
          <w:bCs/>
          <w:color w:val="000000"/>
          <w:sz w:val="21"/>
          <w:szCs w:val="21"/>
          <w:highlight w:val="none"/>
        </w:rPr>
        <w:t>项目编号：</w:t>
      </w:r>
    </w:p>
    <w:tbl>
      <w:tblPr>
        <w:tblStyle w:val="49"/>
        <w:tblpPr w:leftFromText="180" w:rightFromText="180" w:vertAnchor="text" w:tblpX="-353" w:tblpY="219"/>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0"/>
        <w:gridCol w:w="1278"/>
        <w:gridCol w:w="2733"/>
        <w:gridCol w:w="1952"/>
        <w:gridCol w:w="2427"/>
      </w:tblGrid>
      <w:tr w14:paraId="1ED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18" w:type="dxa"/>
            <w:gridSpan w:val="2"/>
            <w:tcBorders>
              <w:top w:val="single" w:color="000000" w:sz="8" w:space="0"/>
              <w:left w:val="single" w:color="000000" w:sz="8" w:space="0"/>
              <w:bottom w:val="single" w:color="000000" w:sz="4" w:space="0"/>
              <w:right w:val="single" w:color="auto" w:sz="4" w:space="0"/>
            </w:tcBorders>
            <w:vAlign w:val="center"/>
          </w:tcPr>
          <w:p w14:paraId="6FEACAB0">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1E3505B5">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7875FF9">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性  别</w:t>
            </w:r>
          </w:p>
        </w:tc>
        <w:tc>
          <w:tcPr>
            <w:tcW w:w="2427" w:type="dxa"/>
            <w:tcBorders>
              <w:top w:val="single" w:color="000000" w:sz="8" w:space="0"/>
              <w:left w:val="single" w:color="auto" w:sz="4" w:space="0"/>
              <w:bottom w:val="single" w:color="000000" w:sz="4" w:space="0"/>
              <w:right w:val="single" w:color="000000" w:sz="8" w:space="0"/>
            </w:tcBorders>
            <w:vAlign w:val="center"/>
          </w:tcPr>
          <w:p w14:paraId="69F234D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0A38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18" w:type="dxa"/>
            <w:gridSpan w:val="2"/>
            <w:tcBorders>
              <w:top w:val="single" w:color="000000" w:sz="8" w:space="0"/>
              <w:left w:val="single" w:color="000000" w:sz="8" w:space="0"/>
              <w:bottom w:val="single" w:color="000000" w:sz="4" w:space="0"/>
              <w:right w:val="single" w:color="auto" w:sz="4" w:space="0"/>
            </w:tcBorders>
            <w:vAlign w:val="center"/>
          </w:tcPr>
          <w:p w14:paraId="6E64FEE4">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r>
              <w:rPr>
                <w:rFonts w:hint="eastAsia" w:ascii="宋体" w:hAnsi="宋体"/>
                <w:color w:val="000000"/>
                <w:sz w:val="21"/>
                <w:szCs w:val="21"/>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6C3B91C1">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8F0B55F">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r>
              <w:rPr>
                <w:rFonts w:hint="eastAsia" w:ascii="宋体" w:hAnsi="宋体"/>
                <w:color w:val="000000"/>
                <w:sz w:val="21"/>
                <w:szCs w:val="21"/>
                <w:highlight w:val="none"/>
              </w:rPr>
              <w:t>身份证号</w:t>
            </w:r>
          </w:p>
        </w:tc>
        <w:tc>
          <w:tcPr>
            <w:tcW w:w="2427" w:type="dxa"/>
            <w:tcBorders>
              <w:top w:val="single" w:color="000000" w:sz="8" w:space="0"/>
              <w:left w:val="single" w:color="auto" w:sz="4" w:space="0"/>
              <w:bottom w:val="single" w:color="000000" w:sz="4" w:space="0"/>
              <w:right w:val="single" w:color="000000" w:sz="8" w:space="0"/>
            </w:tcBorders>
            <w:vAlign w:val="center"/>
          </w:tcPr>
          <w:p w14:paraId="4371C703">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54F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2318" w:type="dxa"/>
            <w:gridSpan w:val="2"/>
            <w:tcBorders>
              <w:top w:val="single" w:color="auto" w:sz="4" w:space="0"/>
              <w:left w:val="single" w:color="000000" w:sz="8" w:space="0"/>
              <w:bottom w:val="single" w:color="auto" w:sz="4" w:space="0"/>
              <w:right w:val="single" w:color="auto" w:sz="4" w:space="0"/>
            </w:tcBorders>
            <w:vAlign w:val="center"/>
          </w:tcPr>
          <w:p w14:paraId="047516A5">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712DB64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0DDCB3">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资格证书号</w:t>
            </w:r>
          </w:p>
        </w:tc>
        <w:tc>
          <w:tcPr>
            <w:tcW w:w="2427" w:type="dxa"/>
            <w:tcBorders>
              <w:top w:val="single" w:color="auto" w:sz="4" w:space="0"/>
              <w:left w:val="single" w:color="auto" w:sz="4" w:space="0"/>
              <w:bottom w:val="single" w:color="auto" w:sz="4" w:space="0"/>
              <w:right w:val="single" w:color="000000" w:sz="8" w:space="0"/>
            </w:tcBorders>
            <w:vAlign w:val="center"/>
          </w:tcPr>
          <w:p w14:paraId="2F099B7D">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0892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2318" w:type="dxa"/>
            <w:gridSpan w:val="2"/>
            <w:tcBorders>
              <w:top w:val="single" w:color="auto" w:sz="4" w:space="0"/>
              <w:left w:val="single" w:color="000000" w:sz="8" w:space="0"/>
              <w:bottom w:val="single" w:color="000000" w:sz="4" w:space="0"/>
              <w:right w:val="single" w:color="auto" w:sz="4" w:space="0"/>
            </w:tcBorders>
            <w:vAlign w:val="center"/>
          </w:tcPr>
          <w:p w14:paraId="421017F3">
            <w:pPr>
              <w:pageBreakBefore w:val="0"/>
              <w:kinsoku/>
              <w:wordWrap/>
              <w:overflowPunct/>
              <w:topLinePunct w:val="0"/>
              <w:autoSpaceDE/>
              <w:autoSpaceDN/>
              <w:bidi w:val="0"/>
              <w:adjustRightInd/>
              <w:spacing w:line="420" w:lineRule="exact"/>
              <w:ind w:firstLine="417" w:firstLineChars="199"/>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EC15C27">
            <w:pPr>
              <w:pageBreakBefore w:val="0"/>
              <w:kinsoku/>
              <w:wordWrap/>
              <w:overflowPunct/>
              <w:topLinePunct w:val="0"/>
              <w:autoSpaceDE/>
              <w:autoSpaceDN/>
              <w:bidi w:val="0"/>
              <w:adjustRightInd/>
              <w:spacing w:line="420" w:lineRule="exact"/>
              <w:ind w:firstLine="419"/>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E725822">
            <w:pPr>
              <w:pageBreakBefore w:val="0"/>
              <w:kinsoku/>
              <w:wordWrap/>
              <w:overflowPunct/>
              <w:topLinePunct w:val="0"/>
              <w:autoSpaceDE/>
              <w:autoSpaceDN/>
              <w:bidi w:val="0"/>
              <w:adjustRightInd/>
              <w:spacing w:line="420" w:lineRule="exact"/>
              <w:ind w:firstLine="415" w:firstLineChars="198"/>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学  历</w:t>
            </w:r>
          </w:p>
        </w:tc>
        <w:tc>
          <w:tcPr>
            <w:tcW w:w="2427" w:type="dxa"/>
            <w:tcBorders>
              <w:top w:val="single" w:color="auto" w:sz="4" w:space="0"/>
              <w:left w:val="single" w:color="auto" w:sz="4" w:space="0"/>
              <w:bottom w:val="single" w:color="000000" w:sz="4" w:space="0"/>
              <w:right w:val="single" w:color="000000" w:sz="8" w:space="0"/>
            </w:tcBorders>
            <w:vAlign w:val="center"/>
          </w:tcPr>
          <w:p w14:paraId="4F35D428">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45B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2318" w:type="dxa"/>
            <w:gridSpan w:val="2"/>
            <w:tcBorders>
              <w:top w:val="single" w:color="auto" w:sz="4" w:space="0"/>
              <w:left w:val="single" w:color="000000" w:sz="8" w:space="0"/>
              <w:bottom w:val="single" w:color="000000" w:sz="4" w:space="0"/>
              <w:right w:val="single" w:color="000000" w:sz="4" w:space="0"/>
            </w:tcBorders>
            <w:vAlign w:val="center"/>
          </w:tcPr>
          <w:p w14:paraId="38A5A336">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173CD81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146D122">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u w:color="000000"/>
              </w:rPr>
              <w:t>联系电话</w:t>
            </w:r>
          </w:p>
        </w:tc>
        <w:tc>
          <w:tcPr>
            <w:tcW w:w="2427" w:type="dxa"/>
            <w:tcBorders>
              <w:top w:val="single" w:color="auto" w:sz="4" w:space="0"/>
              <w:left w:val="single" w:color="auto" w:sz="4" w:space="0"/>
              <w:bottom w:val="single" w:color="000000" w:sz="4" w:space="0"/>
              <w:right w:val="single" w:color="000000" w:sz="8" w:space="0"/>
            </w:tcBorders>
            <w:vAlign w:val="center"/>
          </w:tcPr>
          <w:p w14:paraId="5FD1B781">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40DE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1040" w:type="dxa"/>
            <w:tcBorders>
              <w:top w:val="single" w:color="auto" w:sz="4" w:space="0"/>
              <w:left w:val="single" w:color="000000" w:sz="8" w:space="0"/>
              <w:bottom w:val="single" w:color="000000" w:sz="8" w:space="0"/>
              <w:right w:val="single" w:color="000000" w:sz="4" w:space="0"/>
            </w:tcBorders>
            <w:vAlign w:val="center"/>
          </w:tcPr>
          <w:p w14:paraId="7EE6333E">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简</w:t>
            </w:r>
          </w:p>
          <w:p w14:paraId="6078C01A">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p>
          <w:p w14:paraId="5D775CF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p>
          <w:p w14:paraId="5202B56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历</w:t>
            </w:r>
          </w:p>
        </w:tc>
        <w:tc>
          <w:tcPr>
            <w:tcW w:w="8390" w:type="dxa"/>
            <w:gridSpan w:val="4"/>
            <w:tcBorders>
              <w:top w:val="single" w:color="auto" w:sz="4" w:space="0"/>
              <w:left w:val="single" w:color="auto" w:sz="4" w:space="0"/>
              <w:bottom w:val="single" w:color="000000" w:sz="8" w:space="0"/>
              <w:right w:val="single" w:color="000000" w:sz="8" w:space="0"/>
            </w:tcBorders>
            <w:vAlign w:val="center"/>
          </w:tcPr>
          <w:p w14:paraId="0A2865F7">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bl>
    <w:p w14:paraId="12E5BFC6">
      <w:pPr>
        <w:pageBreakBefore w:val="0"/>
        <w:kinsoku/>
        <w:wordWrap/>
        <w:overflowPunct/>
        <w:topLinePunct w:val="0"/>
        <w:autoSpaceDE/>
        <w:autoSpaceDN/>
        <w:bidi w:val="0"/>
        <w:adjustRightInd/>
        <w:spacing w:line="420" w:lineRule="exact"/>
        <w:textAlignment w:val="auto"/>
        <w:outlineLvl w:val="9"/>
        <w:rPr>
          <w:rFonts w:ascii="宋体" w:hAnsi="宋体"/>
          <w:bCs/>
          <w:snapToGrid w:val="0"/>
          <w:color w:val="000000"/>
          <w:sz w:val="21"/>
          <w:szCs w:val="21"/>
          <w:highlight w:val="none"/>
        </w:rPr>
      </w:pPr>
    </w:p>
    <w:p w14:paraId="02BEDC8E">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pacing w:val="20"/>
          <w:sz w:val="21"/>
          <w:szCs w:val="21"/>
          <w:highlight w:val="none"/>
        </w:rPr>
      </w:pPr>
      <w:bookmarkStart w:id="119" w:name="_Hlk60757472"/>
      <w:r>
        <w:rPr>
          <w:rFonts w:hint="eastAsia" w:ascii="宋体" w:hAnsi="宋体"/>
          <w:b/>
          <w:color w:val="000000"/>
          <w:spacing w:val="20"/>
          <w:sz w:val="21"/>
          <w:szCs w:val="21"/>
          <w:highlight w:val="none"/>
        </w:rPr>
        <w:t xml:space="preserve">法定代表人签字（或盖章）：         </w:t>
      </w:r>
      <w:r>
        <w:rPr>
          <w:rFonts w:hint="eastAsia" w:ascii="宋体" w:hAnsi="宋体"/>
          <w:b/>
          <w:color w:val="FF0000"/>
          <w:spacing w:val="20"/>
          <w:sz w:val="21"/>
          <w:szCs w:val="21"/>
          <w:highlight w:val="none"/>
        </w:rPr>
        <w:t xml:space="preserve">   </w:t>
      </w:r>
      <w:r>
        <w:rPr>
          <w:rFonts w:hint="eastAsia" w:ascii="宋体" w:hAnsi="宋体"/>
          <w:b/>
          <w:spacing w:val="20"/>
          <w:sz w:val="21"/>
          <w:szCs w:val="21"/>
          <w:highlight w:val="none"/>
        </w:rPr>
        <w:t>供应商（盖章）：</w:t>
      </w:r>
    </w:p>
    <w:p w14:paraId="590CFBB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1"/>
          <w:szCs w:val="21"/>
          <w:highlight w:val="none"/>
        </w:rPr>
      </w:pPr>
    </w:p>
    <w:p w14:paraId="00AB80D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b/>
          <w:color w:val="000000"/>
          <w:sz w:val="24"/>
          <w:highlight w:val="none"/>
        </w:rPr>
      </w:pPr>
      <w:r>
        <w:rPr>
          <w:rFonts w:hint="eastAsia" w:ascii="宋体" w:hAnsi="宋体"/>
          <w:b/>
          <w:color w:val="000000"/>
          <w:sz w:val="21"/>
          <w:szCs w:val="21"/>
          <w:highlight w:val="none"/>
        </w:rPr>
        <w:t>日期:_____年___月___日</w:t>
      </w:r>
    </w:p>
    <w:p w14:paraId="4F46AE43">
      <w:pPr>
        <w:pageBreakBefore w:val="0"/>
        <w:kinsoku/>
        <w:wordWrap/>
        <w:overflowPunct/>
        <w:topLinePunct w:val="0"/>
        <w:autoSpaceDE/>
        <w:autoSpaceDN/>
        <w:bidi w:val="0"/>
        <w:adjustRightInd/>
        <w:spacing w:line="420" w:lineRule="exact"/>
        <w:textAlignment w:val="auto"/>
        <w:outlineLvl w:val="9"/>
        <w:rPr>
          <w:rFonts w:hint="eastAsia" w:ascii="宋体" w:hAnsi="宋体"/>
          <w:b/>
          <w:color w:val="000000"/>
          <w:sz w:val="24"/>
          <w:highlight w:val="none"/>
        </w:rPr>
      </w:pPr>
      <w:r>
        <w:rPr>
          <w:rFonts w:hint="eastAsia" w:ascii="宋体" w:hAnsi="宋体"/>
          <w:b/>
          <w:color w:val="000000"/>
          <w:sz w:val="24"/>
          <w:highlight w:val="none"/>
        </w:rPr>
        <w:br w:type="page"/>
      </w:r>
    </w:p>
    <w:p w14:paraId="3592B0A5">
      <w:pPr>
        <w:pStyle w:val="425"/>
        <w:pageBreakBefore w:val="0"/>
        <w:kinsoku/>
        <w:wordWrap/>
        <w:overflowPunct/>
        <w:topLinePunct w:val="0"/>
        <w:autoSpaceDE/>
        <w:autoSpaceDN/>
        <w:bidi w:val="0"/>
        <w:adjustRightInd/>
        <w:spacing w:before="240" w:beforeLines="100" w:after="120" w:afterLines="50" w:line="420" w:lineRule="exact"/>
        <w:textAlignment w:val="auto"/>
        <w:outlineLvl w:val="9"/>
        <w:rPr>
          <w:rFonts w:hint="eastAsia" w:ascii="宋体" w:hAnsi="宋体" w:eastAsia="宋体" w:cs="宋体"/>
          <w:sz w:val="21"/>
          <w:szCs w:val="21"/>
          <w:highlight w:val="none"/>
        </w:rPr>
      </w:pPr>
      <w:bookmarkStart w:id="120" w:name="_Toc11092"/>
      <w:bookmarkStart w:id="121" w:name="_Toc6677"/>
      <w:bookmarkStart w:id="122" w:name="_Toc11815"/>
      <w:bookmarkStart w:id="123" w:name="_Toc13400"/>
      <w:bookmarkStart w:id="124" w:name="_Toc26770"/>
      <w:bookmarkStart w:id="125" w:name="_Toc386208332"/>
      <w:bookmarkStart w:id="126" w:name="_Toc386209083"/>
      <w:bookmarkStart w:id="127" w:name="_Toc452563050"/>
      <w:bookmarkStart w:id="128" w:name="_Toc386207588"/>
      <w:bookmarkStart w:id="129" w:name="_Toc451876067"/>
      <w:bookmarkStart w:id="130" w:name="_Toc386207867"/>
      <w:bookmarkStart w:id="131" w:name="_Toc11120"/>
      <w:bookmarkStart w:id="132" w:name="_Toc386207774"/>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.项目负责人在建项目承诺书格式：</w:t>
      </w:r>
      <w:bookmarkEnd w:id="120"/>
      <w:bookmarkEnd w:id="121"/>
      <w:bookmarkEnd w:id="122"/>
      <w:bookmarkEnd w:id="123"/>
      <w:bookmarkEnd w:id="124"/>
      <w:r>
        <w:rPr>
          <w:rFonts w:hint="eastAsia" w:ascii="宋体" w:hAnsi="宋体" w:eastAsia="宋体" w:cs="宋体"/>
          <w:sz w:val="21"/>
          <w:szCs w:val="21"/>
          <w:highlight w:val="none"/>
        </w:rPr>
        <w:t xml:space="preserve"> </w:t>
      </w:r>
    </w:p>
    <w:p w14:paraId="4CC660C4">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68E47618">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项目负责人在建项目承诺书</w:t>
      </w:r>
    </w:p>
    <w:p w14:paraId="60102710">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3C75FA72">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4E3F5EC6">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我方在此郑重承诺：</w:t>
      </w:r>
    </w:p>
    <w:p w14:paraId="54BB197E">
      <w:pPr>
        <w:pageBreakBefore w:val="0"/>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我方参加</w:t>
      </w:r>
      <w:r>
        <w:rPr>
          <w:rFonts w:hint="eastAsia" w:ascii="宋体" w:hAnsi="宋体" w:eastAsia="宋体" w:cs="宋体"/>
          <w:sz w:val="21"/>
          <w:szCs w:val="21"/>
          <w:highlight w:val="none"/>
          <w:u w:val="single"/>
          <w:lang w:eastAsia="zh-CN"/>
        </w:rPr>
        <w:t>临海市中等职业技术学校实训场地改造工程</w:t>
      </w:r>
      <w:r>
        <w:rPr>
          <w:rFonts w:hint="eastAsia" w:ascii="宋体" w:hAnsi="宋体" w:eastAsia="宋体" w:cs="宋体"/>
          <w:sz w:val="21"/>
          <w:szCs w:val="21"/>
          <w:highlight w:val="none"/>
        </w:rPr>
        <w:t>（招标工程名称）的项目负责人在建项目情况符合招标文件及国家相关规定。</w:t>
      </w:r>
    </w:p>
    <w:p w14:paraId="53A6E9B6">
      <w:pPr>
        <w:pageBreakBefore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6C1D92B">
      <w:pPr>
        <w:pageBreakBefore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u w:val="single"/>
        </w:rPr>
      </w:pPr>
    </w:p>
    <w:p w14:paraId="739FCEF9">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73367EDE">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4719E282">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2D9366B5">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bookmarkEnd w:id="125"/>
    <w:bookmarkEnd w:id="126"/>
    <w:bookmarkEnd w:id="127"/>
    <w:bookmarkEnd w:id="128"/>
    <w:bookmarkEnd w:id="129"/>
    <w:bookmarkEnd w:id="130"/>
    <w:bookmarkEnd w:id="131"/>
    <w:bookmarkEnd w:id="132"/>
    <w:p w14:paraId="76498F7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44EB836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7AE16B8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30D89A9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p w14:paraId="5BD90B13">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p>
    <w:p w14:paraId="63DD2486">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.项目技术负责人简历表格式：</w:t>
      </w:r>
    </w:p>
    <w:p w14:paraId="063272F1">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项目技术负责人简历表</w:t>
      </w:r>
    </w:p>
    <w:p w14:paraId="2C45D84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73593D1D">
      <w:pPr>
        <w:pageBreakBefore w:val="0"/>
        <w:kinsoku/>
        <w:wordWrap/>
        <w:overflowPunct/>
        <w:topLinePunct w:val="0"/>
        <w:autoSpaceDE/>
        <w:autoSpaceDN/>
        <w:bidi w:val="0"/>
        <w:adjustRightInd/>
        <w:spacing w:line="420" w:lineRule="exact"/>
        <w:jc w:val="both"/>
        <w:textAlignment w:val="auto"/>
        <w:outlineLvl w:val="9"/>
        <w:rPr>
          <w:rFonts w:hint="eastAsia" w:ascii="宋体" w:hAnsi="宋体" w:eastAsia="宋体" w:cs="宋体"/>
          <w:b/>
          <w:sz w:val="21"/>
          <w:szCs w:val="21"/>
          <w:highlight w:val="none"/>
        </w:rPr>
      </w:pPr>
      <w:r>
        <w:rPr>
          <w:rFonts w:hint="eastAsia" w:ascii="宋体" w:hAnsi="宋体" w:eastAsia="宋体" w:cs="宋体"/>
          <w:bCs/>
          <w:color w:val="000000"/>
          <w:sz w:val="21"/>
          <w:szCs w:val="21"/>
          <w:highlight w:val="none"/>
        </w:rPr>
        <w:t>项目编号：</w:t>
      </w:r>
    </w:p>
    <w:tbl>
      <w:tblPr>
        <w:tblStyle w:val="49"/>
        <w:tblW w:w="9383" w:type="dxa"/>
        <w:jc w:val="center"/>
        <w:tblLayout w:type="fixed"/>
        <w:tblCellMar>
          <w:top w:w="0" w:type="dxa"/>
          <w:left w:w="108" w:type="dxa"/>
          <w:bottom w:w="0" w:type="dxa"/>
          <w:right w:w="108" w:type="dxa"/>
        </w:tblCellMar>
      </w:tblPr>
      <w:tblGrid>
        <w:gridCol w:w="1343"/>
        <w:gridCol w:w="1380"/>
        <w:gridCol w:w="920"/>
        <w:gridCol w:w="1140"/>
        <w:gridCol w:w="820"/>
        <w:gridCol w:w="980"/>
        <w:gridCol w:w="1020"/>
        <w:gridCol w:w="1780"/>
      </w:tblGrid>
      <w:tr w14:paraId="569FF75F">
        <w:tblPrEx>
          <w:tblCellMar>
            <w:top w:w="0" w:type="dxa"/>
            <w:left w:w="108" w:type="dxa"/>
            <w:bottom w:w="0" w:type="dxa"/>
            <w:right w:w="108" w:type="dxa"/>
          </w:tblCellMar>
        </w:tblPrEx>
        <w:trPr>
          <w:trHeight w:val="52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BA28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A22D12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1BDD2F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noWrap w:val="0"/>
            <w:vAlign w:val="center"/>
          </w:tcPr>
          <w:p w14:paraId="4651969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86DF96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03563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single" w:color="000000" w:sz="4" w:space="0"/>
              <w:left w:val="nil"/>
              <w:bottom w:val="single" w:color="000000" w:sz="4" w:space="0"/>
              <w:right w:val="single" w:color="000000" w:sz="4" w:space="0"/>
            </w:tcBorders>
            <w:shd w:val="clear" w:color="auto" w:fill="FFFFFF"/>
            <w:noWrap w:val="0"/>
            <w:vAlign w:val="center"/>
          </w:tcPr>
          <w:p w14:paraId="17D29A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noWrap w:val="0"/>
            <w:vAlign w:val="center"/>
          </w:tcPr>
          <w:p w14:paraId="12E16B4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3D6E4652">
        <w:tblPrEx>
          <w:tblCellMar>
            <w:top w:w="0" w:type="dxa"/>
            <w:left w:w="108" w:type="dxa"/>
            <w:bottom w:w="0" w:type="dxa"/>
            <w:right w:w="108" w:type="dxa"/>
          </w:tblCellMar>
        </w:tblPrEx>
        <w:trPr>
          <w:trHeight w:val="540" w:hRule="atLeast"/>
          <w:jc w:val="center"/>
        </w:trPr>
        <w:tc>
          <w:tcPr>
            <w:tcW w:w="1343" w:type="dxa"/>
            <w:tcBorders>
              <w:top w:val="nil"/>
              <w:left w:val="single" w:color="000000" w:sz="4" w:space="0"/>
              <w:bottom w:val="single" w:color="000000" w:sz="4" w:space="0"/>
              <w:right w:val="single" w:color="000000" w:sz="4" w:space="0"/>
            </w:tcBorders>
            <w:shd w:val="clear" w:color="auto" w:fill="FFFFFF"/>
            <w:noWrap w:val="0"/>
            <w:vAlign w:val="center"/>
          </w:tcPr>
          <w:p w14:paraId="20B95D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07F0B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3C4CDA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17E91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nil"/>
              <w:left w:val="nil"/>
              <w:bottom w:val="single" w:color="000000" w:sz="4" w:space="0"/>
              <w:right w:val="single" w:color="000000" w:sz="4" w:space="0"/>
            </w:tcBorders>
            <w:shd w:val="clear" w:color="auto" w:fill="FFFFFF"/>
            <w:noWrap w:val="0"/>
            <w:vAlign w:val="center"/>
          </w:tcPr>
          <w:p w14:paraId="348780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学历</w:t>
            </w:r>
          </w:p>
        </w:tc>
        <w:tc>
          <w:tcPr>
            <w:tcW w:w="1780" w:type="dxa"/>
            <w:tcBorders>
              <w:top w:val="nil"/>
              <w:left w:val="nil"/>
              <w:bottom w:val="single" w:color="000000" w:sz="4" w:space="0"/>
              <w:right w:val="single" w:color="000000" w:sz="4" w:space="0"/>
            </w:tcBorders>
            <w:shd w:val="clear" w:color="auto" w:fill="FFFFFF"/>
            <w:noWrap w:val="0"/>
            <w:vAlign w:val="center"/>
          </w:tcPr>
          <w:p w14:paraId="2EF617E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132D5FFE">
        <w:tblPrEx>
          <w:tblCellMar>
            <w:top w:w="0" w:type="dxa"/>
            <w:left w:w="108" w:type="dxa"/>
            <w:bottom w:w="0" w:type="dxa"/>
            <w:right w:w="108" w:type="dxa"/>
          </w:tblCellMar>
        </w:tblPrEx>
        <w:trPr>
          <w:trHeight w:val="567" w:hRule="atLeast"/>
          <w:jc w:val="center"/>
        </w:trPr>
        <w:tc>
          <w:tcPr>
            <w:tcW w:w="2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7C05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AF1B3F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D25784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从事技术负责人年限</w:t>
            </w:r>
          </w:p>
        </w:tc>
        <w:tc>
          <w:tcPr>
            <w:tcW w:w="1780" w:type="dxa"/>
            <w:tcBorders>
              <w:top w:val="nil"/>
              <w:left w:val="nil"/>
              <w:bottom w:val="single" w:color="000000" w:sz="4" w:space="0"/>
              <w:right w:val="single" w:color="000000" w:sz="4" w:space="0"/>
            </w:tcBorders>
            <w:shd w:val="clear" w:color="auto" w:fill="FFFFFF"/>
            <w:noWrap w:val="0"/>
            <w:vAlign w:val="center"/>
          </w:tcPr>
          <w:p w14:paraId="41F8E96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5DE04C57">
        <w:tblPrEx>
          <w:tblCellMar>
            <w:top w:w="0" w:type="dxa"/>
            <w:left w:w="108" w:type="dxa"/>
            <w:bottom w:w="0" w:type="dxa"/>
            <w:right w:w="108" w:type="dxa"/>
          </w:tblCellMar>
        </w:tblPrEx>
        <w:trPr>
          <w:trHeight w:val="7935" w:hRule="atLeast"/>
          <w:jc w:val="center"/>
        </w:trPr>
        <w:tc>
          <w:tcPr>
            <w:tcW w:w="1343" w:type="dxa"/>
            <w:tcBorders>
              <w:top w:val="nil"/>
              <w:left w:val="single" w:color="000000" w:sz="4" w:space="0"/>
              <w:bottom w:val="single" w:color="auto" w:sz="4" w:space="0"/>
              <w:right w:val="single" w:color="000000" w:sz="4" w:space="0"/>
            </w:tcBorders>
            <w:shd w:val="clear" w:color="auto" w:fill="FFFFFF"/>
            <w:noWrap w:val="0"/>
            <w:vAlign w:val="center"/>
          </w:tcPr>
          <w:p w14:paraId="0D3B66A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简</w:t>
            </w:r>
          </w:p>
          <w:p w14:paraId="1EACB37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2A30728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0909FC7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6309EB5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0BD7E18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5B73DDB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noWrap w:val="0"/>
            <w:vAlign w:val="top"/>
          </w:tcPr>
          <w:p w14:paraId="43B65B30">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14:paraId="62C83BCE">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b/>
          <w:bCs/>
          <w:color w:val="000000"/>
          <w:sz w:val="21"/>
          <w:szCs w:val="21"/>
          <w:highlight w:val="none"/>
        </w:rPr>
      </w:pPr>
    </w:p>
    <w:p w14:paraId="233185E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1E06744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4FE2B705">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bookmarkEnd w:id="119"/>
    <w:p w14:paraId="558B12C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4"/>
          <w:highlight w:val="none"/>
        </w:rPr>
      </w:pPr>
      <w:r>
        <w:rPr>
          <w:rFonts w:ascii="宋体" w:hAnsi="宋体"/>
          <w:color w:val="000000"/>
          <w:sz w:val="24"/>
          <w:highlight w:val="none"/>
        </w:rPr>
        <w:br w:type="page"/>
      </w:r>
    </w:p>
    <w:p w14:paraId="709C523F">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项目实施人员一览表格式</w:t>
      </w:r>
    </w:p>
    <w:p w14:paraId="793F028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24273A6D">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项目实施人员（主要从业人员及其技术资格）一览表</w:t>
      </w:r>
    </w:p>
    <w:p w14:paraId="181CE67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5C1E192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项目编号：</w:t>
      </w:r>
    </w:p>
    <w:tbl>
      <w:tblPr>
        <w:tblStyle w:val="49"/>
        <w:tblW w:w="9430"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1560"/>
        <w:gridCol w:w="1701"/>
        <w:gridCol w:w="1842"/>
        <w:gridCol w:w="1560"/>
        <w:gridCol w:w="1856"/>
      </w:tblGrid>
      <w:tr w14:paraId="6795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vAlign w:val="center"/>
          </w:tcPr>
          <w:p w14:paraId="04A11EF4">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7B7C6D9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27871CF">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05D5FC1">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DCDE015">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856" w:type="dxa"/>
            <w:tcBorders>
              <w:top w:val="single" w:color="auto" w:sz="4" w:space="0"/>
              <w:left w:val="single" w:color="auto" w:sz="4" w:space="0"/>
              <w:bottom w:val="single" w:color="auto" w:sz="4" w:space="0"/>
              <w:right w:val="single" w:color="auto" w:sz="4" w:space="0"/>
            </w:tcBorders>
            <w:vAlign w:val="center"/>
          </w:tcPr>
          <w:p w14:paraId="10D0F92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进入本单位工作开始时间</w:t>
            </w:r>
          </w:p>
        </w:tc>
      </w:tr>
      <w:tr w14:paraId="13EE6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7CE4E96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2E6D35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CED3B0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59F3D55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0A824E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663D88C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r>
      <w:tr w14:paraId="5CD8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E01EB1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03FFD4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64F2D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25A8F4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3A3DC0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E56813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403C9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72599DC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8DE440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CAEEEC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6C6E2D10">
            <w:pPr>
              <w:pStyle w:val="29"/>
              <w:pageBreakBefore w:val="0"/>
              <w:kinsoku/>
              <w:wordWrap/>
              <w:overflowPunct/>
              <w:topLinePunct w:val="0"/>
              <w:autoSpaceDE/>
              <w:autoSpaceDN/>
              <w:bidi w:val="0"/>
              <w:adjustRightInd/>
              <w:snapToGrid w:val="0"/>
              <w:spacing w:before="120" w:beforeLines="50" w:after="50" w:line="420" w:lineRule="exact"/>
              <w:ind w:left="5250"/>
              <w:textAlignment w:val="auto"/>
              <w:outlineLvl w:val="9"/>
              <w:rPr>
                <w:rFonts w:hint="eastAsia" w:ascii="宋体" w:hAnsi="宋体" w:eastAsia="宋体" w:cs="宋体"/>
                <w:color w:val="000000"/>
                <w:kern w:val="2"/>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DCBA5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2482344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55905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5F48CA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FB0D4A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7AA779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E9801E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C2B19FB">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9D86C74">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C965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61412E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567DD4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FF7F5D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2B7DF7D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931027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2F75FC2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B34E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7612E9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AEA82A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C45D51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4221F3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88B292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4FB461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1799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91A2C6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171306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4A44AF1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211D7FB">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425D56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0A23A1C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4D6A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1D0C4C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50AF61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93A98B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015EA4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6629973">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5287158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5A2F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D1E8BC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B578C43">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0D882A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6C66BD7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2C0438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0A07F36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bl>
    <w:p w14:paraId="17F8DEF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Cs/>
          <w:color w:val="000000"/>
          <w:sz w:val="21"/>
          <w:szCs w:val="21"/>
          <w:highlight w:val="none"/>
        </w:rPr>
      </w:pPr>
    </w:p>
    <w:p w14:paraId="6C69D5E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注：填写本表格时如不适合供应商的实际情况，可根据本表格式自行修订填写。</w:t>
      </w:r>
    </w:p>
    <w:p w14:paraId="1EA2667C">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19635D56">
      <w:pPr>
        <w:pageBreakBefore w:val="0"/>
        <w:kinsoku/>
        <w:wordWrap/>
        <w:overflowPunct/>
        <w:topLinePunct w:val="0"/>
        <w:autoSpaceDE/>
        <w:autoSpaceDN/>
        <w:bidi w:val="0"/>
        <w:adjustRightInd/>
        <w:snapToGrid w:val="0"/>
        <w:spacing w:before="50" w:after="5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spacing w:val="20"/>
          <w:sz w:val="21"/>
          <w:szCs w:val="21"/>
          <w:highlight w:val="none"/>
        </w:rPr>
        <w:t xml:space="preserve"> 供应商（盖章）： </w:t>
      </w:r>
      <w:r>
        <w:rPr>
          <w:rFonts w:hint="eastAsia" w:ascii="宋体" w:hAnsi="宋体" w:eastAsia="宋体" w:cs="宋体"/>
          <w:b/>
          <w:color w:val="000000"/>
          <w:spacing w:val="20"/>
          <w:sz w:val="21"/>
          <w:szCs w:val="21"/>
          <w:highlight w:val="none"/>
        </w:rPr>
        <w:t xml:space="preserve">         </w:t>
      </w:r>
    </w:p>
    <w:p w14:paraId="05B6C19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p>
    <w:p w14:paraId="32BD0A5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hAnsi="宋体"/>
          <w:b/>
          <w:color w:val="000000"/>
          <w:highlight w:val="none"/>
        </w:rPr>
      </w:pPr>
      <w:r>
        <w:rPr>
          <w:rFonts w:hint="eastAsia" w:ascii="宋体" w:hAnsi="宋体" w:eastAsia="宋体" w:cs="宋体"/>
          <w:b/>
          <w:color w:val="000000"/>
          <w:sz w:val="21"/>
          <w:szCs w:val="21"/>
          <w:highlight w:val="none"/>
        </w:rPr>
        <w:t>日期:_____年___月___日</w:t>
      </w:r>
    </w:p>
    <w:p w14:paraId="5BB6C69E">
      <w:pPr>
        <w:pageBreakBefore w:val="0"/>
        <w:kinsoku/>
        <w:wordWrap/>
        <w:overflowPunct/>
        <w:topLinePunct w:val="0"/>
        <w:autoSpaceDE/>
        <w:autoSpaceDN/>
        <w:bidi w:val="0"/>
        <w:adjustRightInd/>
        <w:spacing w:line="420" w:lineRule="exact"/>
        <w:textAlignment w:val="auto"/>
        <w:outlineLvl w:val="9"/>
        <w:rPr>
          <w:rFonts w:hint="eastAsia" w:hAnsi="宋体"/>
          <w:b/>
          <w:color w:val="000000"/>
          <w:highlight w:val="none"/>
        </w:rPr>
      </w:pPr>
      <w:r>
        <w:rPr>
          <w:rFonts w:hint="eastAsia" w:hAnsi="宋体"/>
          <w:b/>
          <w:color w:val="000000"/>
          <w:highlight w:val="none"/>
        </w:rPr>
        <w:br w:type="page"/>
      </w:r>
    </w:p>
    <w:p w14:paraId="336C6FE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.主要施工机械设备表格式：</w:t>
      </w:r>
      <w:r>
        <w:rPr>
          <w:rFonts w:hint="eastAsia" w:ascii="宋体" w:hAnsi="宋体" w:eastAsia="宋体" w:cs="宋体"/>
          <w:sz w:val="21"/>
          <w:szCs w:val="21"/>
          <w:highlight w:val="none"/>
        </w:rPr>
        <w:t xml:space="preserve"> </w:t>
      </w:r>
    </w:p>
    <w:p w14:paraId="1193B2BB">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1DAEFC28">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主要施工机械设备表</w:t>
      </w:r>
    </w:p>
    <w:p w14:paraId="57D62DF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5E81013F">
      <w:pPr>
        <w:pageBreakBefore w:val="0"/>
        <w:kinsoku/>
        <w:wordWrap/>
        <w:overflowPunct/>
        <w:topLinePunct w:val="0"/>
        <w:autoSpaceDE/>
        <w:autoSpaceDN/>
        <w:bidi w:val="0"/>
        <w:adjustRightInd/>
        <w:spacing w:line="420" w:lineRule="exact"/>
        <w:jc w:val="both"/>
        <w:textAlignment w:val="auto"/>
        <w:outlineLvl w:val="9"/>
        <w:rPr>
          <w:rFonts w:hint="eastAsia" w:ascii="宋体" w:hAnsi="宋体" w:eastAsia="宋体" w:cs="宋体"/>
          <w:b/>
          <w:sz w:val="21"/>
          <w:szCs w:val="21"/>
          <w:highlight w:val="none"/>
        </w:rPr>
      </w:pPr>
      <w:r>
        <w:rPr>
          <w:rFonts w:hint="eastAsia" w:ascii="宋体" w:hAnsi="宋体" w:eastAsia="宋体" w:cs="宋体"/>
          <w:bCs/>
          <w:color w:val="000000"/>
          <w:sz w:val="21"/>
          <w:szCs w:val="21"/>
          <w:highlight w:val="none"/>
        </w:rPr>
        <w:t>项目编号：</w:t>
      </w:r>
    </w:p>
    <w:tbl>
      <w:tblPr>
        <w:tblStyle w:val="49"/>
        <w:tblW w:w="9423" w:type="dxa"/>
        <w:jc w:val="center"/>
        <w:tblLayout w:type="fixed"/>
        <w:tblCellMar>
          <w:top w:w="0" w:type="dxa"/>
          <w:left w:w="108" w:type="dxa"/>
          <w:bottom w:w="0" w:type="dxa"/>
          <w:right w:w="108" w:type="dxa"/>
        </w:tblCellMar>
      </w:tblPr>
      <w:tblGrid>
        <w:gridCol w:w="903"/>
        <w:gridCol w:w="2100"/>
        <w:gridCol w:w="1620"/>
        <w:gridCol w:w="1060"/>
        <w:gridCol w:w="1420"/>
        <w:gridCol w:w="1340"/>
        <w:gridCol w:w="980"/>
      </w:tblGrid>
      <w:tr w14:paraId="4E22FDC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49D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7DE85C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B3E560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0389E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77FE7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36BEF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进场时间</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F39810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1AA13D1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CEFC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67DA5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696A8C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00DB4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DBABFA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82A71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301B18B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4E6CF60">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E091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DBE6E9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C6F20E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C439A7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AECCF7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0B715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5F3EFD1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06621E7D">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DEF9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1C3084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88FB1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884E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E0D88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A2B8A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7D1134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7616635">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A1FE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1F2BC3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854B77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00130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EFCB4E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ECF3FC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3E90D6C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7200D4BF">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02EC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3F8E75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7C536C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5AEF43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819CB8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9169B9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4A4CB8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32F965DA">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DADC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C31AD0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0D706E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0374BE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8FFAD2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4E180C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DBB9DF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38CCD4DB">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4F6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56A2EE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AECB7F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1F82B8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84854A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602893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8B324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0A8B825">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5B30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678974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AB92AB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E7EA6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D6F70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B864CC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B058AD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3138FD6">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C491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B1927E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A2EE06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E19410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123D60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D9807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8849B1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6B7E7196">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3543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AC632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6E7335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860B8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966EFB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143937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551981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FC64520">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7ACF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B74109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FB3102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72FC11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F6A52C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10F09E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DD11E7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658139D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DD7C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150401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A409C6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29A2C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5EE65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66291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50A8BD5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107382B">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F8B5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402AF0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2FB669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4CB82F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4F1D2B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EBA88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A34745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bl>
    <w:p w14:paraId="1150C5E5">
      <w:pPr>
        <w:pageBreakBefore w:val="0"/>
        <w:kinsoku/>
        <w:wordWrap/>
        <w:overflowPunct/>
        <w:topLinePunct w:val="0"/>
        <w:autoSpaceDE/>
        <w:autoSpaceDN/>
        <w:bidi w:val="0"/>
        <w:adjustRightInd/>
        <w:spacing w:line="420" w:lineRule="exact"/>
        <w:ind w:right="720"/>
        <w:textAlignment w:val="auto"/>
        <w:outlineLvl w:val="9"/>
        <w:rPr>
          <w:rFonts w:hint="eastAsia" w:ascii="宋体" w:hAnsi="宋体" w:eastAsia="宋体" w:cs="宋体"/>
          <w:sz w:val="21"/>
          <w:szCs w:val="21"/>
          <w:highlight w:val="none"/>
        </w:rPr>
      </w:pPr>
    </w:p>
    <w:p w14:paraId="7B93C4D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7B4B1AF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08B6AF37">
      <w:pPr>
        <w:pStyle w:val="28"/>
        <w:snapToGrid w:val="0"/>
        <w:spacing w:beforeLines="0" w:afterLines="0" w:line="360" w:lineRule="auto"/>
        <w:rPr>
          <w:rFonts w:hint="eastAsia" w:hAnsi="宋体" w:cs="宋体"/>
          <w:b/>
          <w:color w:val="000000"/>
          <w:sz w:val="21"/>
          <w:szCs w:val="21"/>
        </w:rPr>
      </w:pPr>
      <w:r>
        <w:rPr>
          <w:rFonts w:hint="eastAsia" w:ascii="宋体" w:hAnsi="宋体" w:eastAsia="宋体" w:cs="宋体"/>
          <w:b/>
          <w:color w:val="000000"/>
          <w:sz w:val="21"/>
          <w:szCs w:val="21"/>
          <w:highlight w:val="none"/>
        </w:rPr>
        <w:t>日期:_____年___月___日</w:t>
      </w:r>
    </w:p>
    <w:p w14:paraId="64423C0C">
      <w:pPr>
        <w:pStyle w:val="28"/>
        <w:snapToGrid w:val="0"/>
        <w:spacing w:beforeLines="0" w:afterLines="0" w:line="360" w:lineRule="auto"/>
        <w:rPr>
          <w:rFonts w:hint="eastAsia" w:hAnsi="宋体" w:cs="宋体"/>
          <w:color w:val="000000"/>
          <w:sz w:val="21"/>
          <w:szCs w:val="21"/>
        </w:rPr>
      </w:pPr>
    </w:p>
    <w:p w14:paraId="48880FB1">
      <w:pPr>
        <w:pStyle w:val="28"/>
        <w:snapToGrid w:val="0"/>
        <w:spacing w:beforeLines="0" w:afterLines="0" w:line="360" w:lineRule="auto"/>
        <w:rPr>
          <w:rFonts w:hint="eastAsia" w:hAnsi="宋体" w:cs="宋体"/>
          <w:color w:val="000000"/>
          <w:sz w:val="21"/>
          <w:szCs w:val="21"/>
        </w:rPr>
      </w:pPr>
    </w:p>
    <w:p w14:paraId="0721FFDA">
      <w:pPr>
        <w:pStyle w:val="28"/>
        <w:snapToGrid w:val="0"/>
        <w:spacing w:beforeLines="0" w:afterLines="0" w:line="360" w:lineRule="auto"/>
        <w:rPr>
          <w:rFonts w:hint="eastAsia" w:hAnsi="宋体" w:cs="宋体"/>
          <w:color w:val="000000"/>
          <w:sz w:val="21"/>
          <w:szCs w:val="21"/>
        </w:rPr>
        <w:sectPr>
          <w:pgSz w:w="11906" w:h="16838"/>
          <w:pgMar w:top="1020" w:right="1587" w:bottom="850" w:left="1587" w:header="567" w:footer="454" w:gutter="0"/>
          <w:cols w:space="0" w:num="1"/>
          <w:docGrid w:linePitch="286" w:charSpace="0"/>
        </w:sectPr>
      </w:pPr>
    </w:p>
    <w:p w14:paraId="238E6DE5">
      <w:pPr>
        <w:snapToGrid w:val="0"/>
        <w:spacing w:before="50" w:after="120" w:afterLines="50" w:line="360" w:lineRule="auto"/>
        <w:ind w:firstLine="315" w:firstLineChars="150"/>
        <w:jc w:val="left"/>
        <w:rPr>
          <w:rFonts w:hint="eastAsia" w:ascii="宋体" w:hAnsi="宋体" w:cs="宋体"/>
          <w:szCs w:val="21"/>
        </w:rPr>
      </w:pP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.供应商</w:t>
      </w:r>
      <w:r>
        <w:rPr>
          <w:rFonts w:hint="eastAsia" w:ascii="宋体" w:hAnsi="宋体" w:cs="宋体"/>
          <w:szCs w:val="21"/>
        </w:rPr>
        <w:t>类似合同案例一览表格式：</w:t>
      </w:r>
    </w:p>
    <w:p w14:paraId="3544017B">
      <w:pPr>
        <w:snapToGrid w:val="0"/>
        <w:spacing w:before="50" w:after="120" w:afterLines="50" w:line="360" w:lineRule="auto"/>
        <w:jc w:val="center"/>
        <w:rPr>
          <w:rFonts w:hint="eastAsia" w:ascii="宋体" w:hAnsi="宋体" w:cs="宋体"/>
          <w:b/>
          <w:szCs w:val="21"/>
        </w:rPr>
      </w:pPr>
      <w:r>
        <w:rPr>
          <w:rFonts w:hint="eastAsia" w:ascii="宋体" w:hAnsi="宋体" w:cs="宋体"/>
          <w:b/>
          <w:szCs w:val="21"/>
        </w:rPr>
        <w:t>供应商类似合同案例一览表</w:t>
      </w:r>
    </w:p>
    <w:p w14:paraId="48A18B30">
      <w:pPr>
        <w:snapToGrid w:val="0"/>
        <w:spacing w:before="120" w:beforeLines="50" w:after="50" w:line="360" w:lineRule="auto"/>
        <w:ind w:firstLine="934" w:firstLineChars="445"/>
        <w:rPr>
          <w:rFonts w:hint="eastAsia" w:ascii="宋体" w:hAnsi="宋体" w:cs="宋体"/>
          <w:bCs/>
          <w:szCs w:val="21"/>
        </w:rPr>
      </w:pPr>
    </w:p>
    <w:p w14:paraId="53F8584B">
      <w:pPr>
        <w:snapToGrid w:val="0"/>
        <w:spacing w:before="120" w:beforeLines="50" w:after="50" w:line="360" w:lineRule="auto"/>
        <w:ind w:firstLine="934" w:firstLineChars="445"/>
        <w:rPr>
          <w:rFonts w:hint="eastAsia" w:ascii="宋体" w:hAnsi="宋体" w:cs="宋体"/>
          <w:bCs/>
          <w:szCs w:val="21"/>
        </w:rPr>
      </w:pPr>
      <w:r>
        <w:rPr>
          <w:rFonts w:hint="eastAsia" w:ascii="宋体" w:hAnsi="宋体" w:cs="宋体"/>
          <w:bCs/>
          <w:szCs w:val="21"/>
        </w:rPr>
        <w:t xml:space="preserve">项目名称：                                            </w:t>
      </w:r>
      <w:r>
        <w:rPr>
          <w:rFonts w:hint="eastAsia" w:ascii="宋体" w:hAnsi="宋体" w:cs="宋体"/>
          <w:szCs w:val="21"/>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613B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69648889">
            <w:pPr>
              <w:snapToGrid w:val="0"/>
              <w:spacing w:line="360" w:lineRule="auto"/>
              <w:jc w:val="center"/>
              <w:rPr>
                <w:rFonts w:hint="eastAsia" w:ascii="宋体" w:hAnsi="宋体" w:cs="宋体"/>
                <w:szCs w:val="21"/>
              </w:rPr>
            </w:pPr>
            <w:r>
              <w:rPr>
                <w:rFonts w:hint="eastAsia" w:ascii="宋体" w:hAnsi="宋体" w:cs="宋体"/>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3E612472">
            <w:pPr>
              <w:snapToGrid w:val="0"/>
              <w:spacing w:line="360" w:lineRule="auto"/>
              <w:jc w:val="center"/>
              <w:rPr>
                <w:rFonts w:hint="eastAsia" w:ascii="宋体" w:hAnsi="宋体" w:cs="宋体"/>
                <w:szCs w:val="21"/>
              </w:rPr>
            </w:pPr>
            <w:r>
              <w:rPr>
                <w:rFonts w:hint="eastAsia" w:ascii="宋体" w:hAnsi="宋体" w:cs="宋体"/>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B24758D">
            <w:pPr>
              <w:snapToGrid w:val="0"/>
              <w:spacing w:line="360" w:lineRule="auto"/>
              <w:jc w:val="center"/>
              <w:rPr>
                <w:rFonts w:hint="eastAsia" w:ascii="宋体" w:hAnsi="宋体" w:cs="宋体"/>
                <w:szCs w:val="21"/>
              </w:rPr>
            </w:pPr>
            <w:r>
              <w:rPr>
                <w:rFonts w:hint="eastAsia" w:ascii="宋体" w:hAnsi="宋体" w:cs="宋体"/>
                <w:szCs w:val="21"/>
              </w:rPr>
              <w:t>合同金额</w:t>
            </w:r>
          </w:p>
          <w:p w14:paraId="492815A4">
            <w:pPr>
              <w:snapToGrid w:val="0"/>
              <w:spacing w:line="360" w:lineRule="auto"/>
              <w:jc w:val="center"/>
              <w:rPr>
                <w:rFonts w:hint="eastAsia" w:ascii="宋体" w:hAnsi="宋体" w:cs="宋体"/>
                <w:szCs w:val="21"/>
              </w:rPr>
            </w:pPr>
            <w:r>
              <w:rPr>
                <w:rFonts w:hint="eastAsia" w:ascii="宋体" w:hAnsi="宋体" w:cs="宋体"/>
                <w:szCs w:val="21"/>
              </w:rPr>
              <w:t>（万元）</w:t>
            </w:r>
          </w:p>
        </w:tc>
        <w:tc>
          <w:tcPr>
            <w:tcW w:w="1843" w:type="dxa"/>
            <w:tcBorders>
              <w:top w:val="single" w:color="auto" w:sz="4" w:space="0"/>
              <w:left w:val="single" w:color="auto" w:sz="4" w:space="0"/>
              <w:right w:val="single" w:color="auto" w:sz="4" w:space="0"/>
            </w:tcBorders>
            <w:vAlign w:val="center"/>
          </w:tcPr>
          <w:p w14:paraId="341C6C2C">
            <w:pPr>
              <w:snapToGrid w:val="0"/>
              <w:spacing w:line="360" w:lineRule="auto"/>
              <w:jc w:val="center"/>
              <w:rPr>
                <w:rFonts w:hint="eastAsia" w:ascii="宋体" w:hAnsi="宋体" w:cs="宋体"/>
                <w:szCs w:val="21"/>
              </w:rPr>
            </w:pPr>
            <w:r>
              <w:rPr>
                <w:rFonts w:hint="eastAsia" w:ascii="宋体" w:hAnsi="宋体" w:cs="宋体"/>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2828491">
            <w:pPr>
              <w:snapToGrid w:val="0"/>
              <w:spacing w:line="360" w:lineRule="auto"/>
              <w:rPr>
                <w:rFonts w:hint="eastAsia" w:ascii="宋体" w:hAnsi="宋体" w:cs="宋体"/>
                <w:szCs w:val="21"/>
              </w:rPr>
            </w:pPr>
            <w:r>
              <w:rPr>
                <w:rFonts w:hint="eastAsia" w:ascii="宋体" w:hAnsi="宋体" w:cs="宋体"/>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6AF84BE">
            <w:pPr>
              <w:snapToGrid w:val="0"/>
              <w:spacing w:line="360" w:lineRule="auto"/>
              <w:jc w:val="center"/>
              <w:rPr>
                <w:rFonts w:hint="eastAsia" w:ascii="宋体" w:hAnsi="宋体" w:cs="宋体"/>
                <w:szCs w:val="21"/>
              </w:rPr>
            </w:pPr>
            <w:r>
              <w:rPr>
                <w:rFonts w:hint="eastAsia" w:ascii="宋体" w:hAnsi="宋体" w:cs="宋体"/>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38193310">
            <w:pPr>
              <w:widowControl/>
              <w:spacing w:line="360" w:lineRule="auto"/>
              <w:jc w:val="left"/>
              <w:rPr>
                <w:rFonts w:hint="eastAsia" w:ascii="宋体" w:hAnsi="宋体" w:cs="宋体"/>
                <w:szCs w:val="21"/>
              </w:rPr>
            </w:pPr>
            <w:r>
              <w:rPr>
                <w:rFonts w:hint="eastAsia" w:ascii="宋体" w:hAnsi="宋体" w:cs="宋体"/>
                <w:szCs w:val="21"/>
              </w:rPr>
              <w:t>联系电话</w:t>
            </w:r>
          </w:p>
        </w:tc>
      </w:tr>
      <w:tr w14:paraId="5CB2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AE66D84">
            <w:pPr>
              <w:snapToGrid w:val="0"/>
              <w:spacing w:line="360" w:lineRule="auto"/>
              <w:jc w:val="left"/>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tcPr>
          <w:p w14:paraId="0A22BB12">
            <w:pPr>
              <w:snapToGrid w:val="0"/>
              <w:spacing w:line="360" w:lineRule="auto"/>
              <w:jc w:val="left"/>
              <w:rPr>
                <w:rFonts w:hint="eastAsia" w:ascii="宋体" w:hAnsi="宋体" w:cs="宋体"/>
                <w:szCs w:val="21"/>
              </w:rPr>
            </w:pPr>
          </w:p>
        </w:tc>
        <w:tc>
          <w:tcPr>
            <w:tcW w:w="2003" w:type="dxa"/>
            <w:tcBorders>
              <w:top w:val="single" w:color="auto" w:sz="4" w:space="0"/>
              <w:left w:val="single" w:color="auto" w:sz="4" w:space="0"/>
              <w:bottom w:val="single" w:color="auto" w:sz="4" w:space="0"/>
              <w:right w:val="single" w:color="auto" w:sz="4" w:space="0"/>
            </w:tcBorders>
          </w:tcPr>
          <w:p w14:paraId="65B25718">
            <w:pPr>
              <w:snapToGrid w:val="0"/>
              <w:spacing w:line="360" w:lineRule="auto"/>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Pr>
          <w:p w14:paraId="09D9926B">
            <w:pPr>
              <w:snapToGrid w:val="0"/>
              <w:spacing w:line="360" w:lineRule="auto"/>
              <w:jc w:val="left"/>
              <w:rPr>
                <w:rFonts w:hint="eastAsia" w:ascii="宋体" w:hAnsi="宋体" w:cs="宋体"/>
                <w:szCs w:val="21"/>
              </w:rPr>
            </w:pPr>
          </w:p>
        </w:tc>
        <w:tc>
          <w:tcPr>
            <w:tcW w:w="1764" w:type="dxa"/>
            <w:tcBorders>
              <w:top w:val="single" w:color="auto" w:sz="4" w:space="0"/>
              <w:left w:val="single" w:color="auto" w:sz="4" w:space="0"/>
              <w:bottom w:val="single" w:color="auto" w:sz="4" w:space="0"/>
              <w:right w:val="single" w:color="auto" w:sz="4" w:space="0"/>
            </w:tcBorders>
          </w:tcPr>
          <w:p w14:paraId="6AC1EF20">
            <w:pPr>
              <w:snapToGrid w:val="0"/>
              <w:spacing w:line="360" w:lineRule="auto"/>
              <w:jc w:val="left"/>
              <w:rPr>
                <w:rFonts w:hint="eastAsia" w:ascii="宋体" w:hAnsi="宋体" w:cs="宋体"/>
                <w:szCs w:val="21"/>
              </w:rPr>
            </w:pPr>
          </w:p>
        </w:tc>
        <w:tc>
          <w:tcPr>
            <w:tcW w:w="1921" w:type="dxa"/>
            <w:tcBorders>
              <w:top w:val="single" w:color="auto" w:sz="4" w:space="0"/>
              <w:left w:val="single" w:color="auto" w:sz="4" w:space="0"/>
              <w:bottom w:val="single" w:color="auto" w:sz="4" w:space="0"/>
              <w:right w:val="single" w:color="auto" w:sz="4" w:space="0"/>
            </w:tcBorders>
          </w:tcPr>
          <w:p w14:paraId="3E8E3356">
            <w:pPr>
              <w:snapToGrid w:val="0"/>
              <w:spacing w:line="360" w:lineRule="auto"/>
              <w:jc w:val="left"/>
              <w:rPr>
                <w:rFonts w:hint="eastAsia"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341FEBF5">
            <w:pPr>
              <w:snapToGrid w:val="0"/>
              <w:spacing w:line="360" w:lineRule="auto"/>
              <w:jc w:val="left"/>
              <w:rPr>
                <w:rFonts w:hint="eastAsia" w:ascii="宋体" w:hAnsi="宋体" w:cs="宋体"/>
                <w:szCs w:val="21"/>
              </w:rPr>
            </w:pPr>
          </w:p>
        </w:tc>
      </w:tr>
      <w:tr w14:paraId="29726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6A95F55">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573F51CD">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5567BAA3">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115C510">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58DCE98A">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38B87EEA">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0FC4EA19">
            <w:pPr>
              <w:snapToGrid w:val="0"/>
              <w:spacing w:before="50" w:after="120" w:afterLines="50" w:line="360" w:lineRule="auto"/>
              <w:jc w:val="left"/>
              <w:rPr>
                <w:rFonts w:hint="eastAsia" w:ascii="宋体" w:hAnsi="宋体" w:cs="宋体"/>
                <w:color w:val="000000"/>
                <w:szCs w:val="21"/>
              </w:rPr>
            </w:pPr>
          </w:p>
        </w:tc>
      </w:tr>
      <w:tr w14:paraId="49C64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ADFE05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3216B7C1">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17F232C">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CB6819D">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153669F0">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4BC089D3">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45792A53">
            <w:pPr>
              <w:snapToGrid w:val="0"/>
              <w:spacing w:before="50" w:after="120" w:afterLines="50" w:line="360" w:lineRule="auto"/>
              <w:jc w:val="left"/>
              <w:rPr>
                <w:rFonts w:hint="eastAsia" w:ascii="宋体" w:hAnsi="宋体" w:cs="宋体"/>
                <w:color w:val="000000"/>
                <w:szCs w:val="21"/>
              </w:rPr>
            </w:pPr>
          </w:p>
        </w:tc>
      </w:tr>
      <w:tr w14:paraId="40CD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318CBF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2A818E21">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F0FFF18">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75E630DB">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40246732">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639D1B36">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65B59BA9">
            <w:pPr>
              <w:snapToGrid w:val="0"/>
              <w:spacing w:before="50" w:after="120" w:afterLines="50" w:line="360" w:lineRule="auto"/>
              <w:jc w:val="left"/>
              <w:rPr>
                <w:rFonts w:hint="eastAsia" w:ascii="宋体" w:hAnsi="宋体" w:cs="宋体"/>
                <w:color w:val="000000"/>
                <w:szCs w:val="21"/>
              </w:rPr>
            </w:pPr>
          </w:p>
        </w:tc>
      </w:tr>
      <w:tr w14:paraId="7F3D8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1DB8D9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38ACC88">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E6087AA">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8D313DA">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45023172">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1E6E637B">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59E27DA2">
            <w:pPr>
              <w:snapToGrid w:val="0"/>
              <w:spacing w:before="50" w:after="120" w:afterLines="50" w:line="360" w:lineRule="auto"/>
              <w:jc w:val="left"/>
              <w:rPr>
                <w:rFonts w:hint="eastAsia" w:ascii="宋体" w:hAnsi="宋体" w:cs="宋体"/>
                <w:color w:val="000000"/>
                <w:szCs w:val="21"/>
              </w:rPr>
            </w:pPr>
          </w:p>
        </w:tc>
      </w:tr>
    </w:tbl>
    <w:p w14:paraId="0BAADDBD">
      <w:pPr>
        <w:pStyle w:val="15"/>
        <w:snapToGrid w:val="0"/>
        <w:spacing w:line="360" w:lineRule="auto"/>
        <w:ind w:firstLine="840" w:firstLineChars="400"/>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w:t>
      </w:r>
    </w:p>
    <w:p w14:paraId="38E82297">
      <w:pPr>
        <w:pStyle w:val="15"/>
        <w:snapToGrid w:val="0"/>
        <w:spacing w:line="360" w:lineRule="auto"/>
        <w:ind w:firstLine="315" w:firstLineChars="150"/>
        <w:rPr>
          <w:rFonts w:hint="eastAsia" w:ascii="宋体" w:hAnsi="宋体" w:eastAsia="宋体" w:cs="宋体"/>
          <w:color w:val="000000"/>
          <w:sz w:val="21"/>
          <w:szCs w:val="21"/>
        </w:rPr>
      </w:pPr>
    </w:p>
    <w:p w14:paraId="7CE8E48C">
      <w:pPr>
        <w:pStyle w:val="15"/>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法定代表人签字（或盖章）：                            供应商（盖章）：                    日期:_____年___月___日</w:t>
      </w:r>
    </w:p>
    <w:p w14:paraId="0F13FEC6">
      <w:pPr>
        <w:pStyle w:val="15"/>
        <w:snapToGrid w:val="0"/>
        <w:spacing w:line="360" w:lineRule="auto"/>
        <w:rPr>
          <w:rFonts w:hint="eastAsia" w:ascii="宋体" w:hAnsi="宋体" w:eastAsia="宋体" w:cs="宋体"/>
          <w:color w:val="000000"/>
          <w:sz w:val="21"/>
          <w:szCs w:val="21"/>
        </w:rPr>
      </w:pPr>
    </w:p>
    <w:p w14:paraId="07338251">
      <w:pPr>
        <w:spacing w:line="360" w:lineRule="auto"/>
        <w:rPr>
          <w:rFonts w:hint="eastAsia" w:ascii="宋体" w:hAnsi="宋体" w:cs="宋体"/>
          <w:szCs w:val="21"/>
        </w:rPr>
        <w:sectPr>
          <w:pgSz w:w="16838" w:h="11906" w:orient="landscape"/>
          <w:pgMar w:top="1587" w:right="1020" w:bottom="1587" w:left="850" w:header="567" w:footer="454" w:gutter="0"/>
          <w:cols w:space="0" w:num="1"/>
        </w:sectPr>
      </w:pPr>
    </w:p>
    <w:p w14:paraId="3241161F">
      <w:pPr>
        <w:snapToGrid w:val="0"/>
        <w:spacing w:before="50" w:after="120" w:afterLines="50"/>
        <w:jc w:val="left"/>
        <w:rPr>
          <w:rFonts w:hint="eastAsia" w:ascii="宋体" w:hAnsi="宋体" w:eastAsia="宋体" w:cs="宋体"/>
          <w:color w:val="000000"/>
          <w:sz w:val="21"/>
          <w:szCs w:val="21"/>
        </w:rPr>
      </w:pPr>
      <w:r>
        <w:rPr>
          <w:rFonts w:hint="eastAsia" w:ascii="宋体" w:hAnsi="宋体" w:eastAsia="宋体" w:cs="宋体"/>
          <w:color w:val="000000"/>
          <w:sz w:val="21"/>
          <w:szCs w:val="21"/>
        </w:rPr>
        <w:t>14.售后服务网点情况表格式：</w:t>
      </w:r>
    </w:p>
    <w:p w14:paraId="7F9B39FB">
      <w:pPr>
        <w:snapToGrid w:val="0"/>
        <w:spacing w:before="50" w:after="120" w:afterLines="5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14:paraId="429CAF5A">
      <w:pPr>
        <w:pStyle w:val="37"/>
        <w:snapToGrid w:val="0"/>
        <w:ind w:left="480" w:hanging="480"/>
        <w:rPr>
          <w:rFonts w:hint="eastAsia" w:ascii="宋体" w:hAnsi="宋体" w:eastAsia="宋体" w:cs="宋体"/>
          <w:color w:val="000000"/>
          <w:sz w:val="21"/>
          <w:szCs w:val="21"/>
        </w:rPr>
      </w:pPr>
    </w:p>
    <w:p w14:paraId="6DE1EC64">
      <w:pPr>
        <w:pStyle w:val="37"/>
        <w:snapToGrid w:val="0"/>
        <w:ind w:left="482" w:hanging="482"/>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售后服务网点情况表</w:t>
      </w:r>
    </w:p>
    <w:p w14:paraId="7C8DF2B9">
      <w:pPr>
        <w:snapToGrid w:val="0"/>
        <w:spacing w:before="120" w:beforeLines="50" w:after="50" w:line="360" w:lineRule="auto"/>
        <w:jc w:val="center"/>
        <w:rPr>
          <w:rFonts w:hint="eastAsia" w:ascii="宋体" w:hAnsi="宋体" w:eastAsia="宋体" w:cs="宋体"/>
          <w:bCs/>
          <w:color w:val="000000"/>
          <w:sz w:val="21"/>
          <w:szCs w:val="21"/>
        </w:rPr>
      </w:pPr>
    </w:p>
    <w:p w14:paraId="10F919B3">
      <w:pPr>
        <w:snapToGrid w:val="0"/>
        <w:spacing w:before="120" w:beforeLines="50" w:after="50" w:line="48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项目名称：</w:t>
      </w:r>
    </w:p>
    <w:p w14:paraId="5ED18343">
      <w:pPr>
        <w:snapToGrid w:val="0"/>
        <w:spacing w:before="120" w:beforeLines="50" w:after="50" w:line="480" w:lineRule="auto"/>
        <w:rPr>
          <w:rFonts w:hint="eastAsia" w:ascii="宋体" w:hAnsi="宋体" w:eastAsia="宋体" w:cs="宋体"/>
          <w:b/>
          <w:color w:val="000000"/>
          <w:sz w:val="21"/>
          <w:szCs w:val="21"/>
        </w:rPr>
      </w:pPr>
      <w:r>
        <w:rPr>
          <w:rFonts w:hint="eastAsia" w:ascii="宋体" w:hAnsi="宋体" w:eastAsia="宋体" w:cs="宋体"/>
          <w:color w:val="000000"/>
          <w:sz w:val="21"/>
          <w:szCs w:val="21"/>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hint="eastAsia" w:ascii="宋体" w:hAnsi="宋体" w:eastAsia="宋体" w:cs="宋体"/>
                <w:color w:val="00000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hint="eastAsia" w:ascii="宋体" w:hAnsi="宋体" w:eastAsia="宋体" w:cs="宋体"/>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hint="eastAsia" w:ascii="宋体" w:hAnsi="宋体" w:eastAsia="宋体" w:cs="宋体"/>
                <w:color w:val="000000"/>
                <w:sz w:val="21"/>
                <w:szCs w:val="21"/>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hint="eastAsia" w:ascii="宋体" w:hAnsi="宋体" w:eastAsia="宋体" w:cs="宋体"/>
                <w:color w:val="000000"/>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hint="eastAsia" w:ascii="宋体" w:hAnsi="宋体" w:eastAsia="宋体" w:cs="宋体"/>
                <w:color w:val="000000"/>
                <w:sz w:val="21"/>
                <w:szCs w:val="21"/>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hint="eastAsia" w:ascii="宋体" w:hAnsi="宋体" w:eastAsia="宋体" w:cs="宋体"/>
                <w:color w:val="000000"/>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hint="eastAsia" w:ascii="宋体" w:hAnsi="宋体" w:eastAsia="宋体" w:cs="宋体"/>
                <w:color w:val="000000"/>
                <w:sz w:val="21"/>
                <w:szCs w:val="21"/>
              </w:rPr>
            </w:pPr>
            <w:r>
              <w:rPr>
                <w:rFonts w:hint="eastAsia" w:ascii="宋体" w:hAnsi="宋体" w:eastAsia="宋体" w:cs="宋体"/>
                <w:color w:val="000000"/>
                <w:sz w:val="21"/>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hint="eastAsia" w:ascii="宋体" w:hAnsi="宋体" w:eastAsia="宋体" w:cs="宋体"/>
                <w:color w:val="000000"/>
                <w:sz w:val="21"/>
                <w:szCs w:val="21"/>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hint="eastAsia" w:ascii="宋体" w:hAnsi="宋体" w:eastAsia="宋体" w:cs="宋体"/>
                <w:color w:val="FF0000"/>
                <w:sz w:val="21"/>
                <w:szCs w:val="21"/>
              </w:rPr>
            </w:pPr>
            <w:r>
              <w:rPr>
                <w:rFonts w:hint="eastAsia" w:ascii="宋体" w:hAnsi="宋体" w:eastAsia="宋体" w:cs="宋体"/>
                <w:sz w:val="21"/>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hint="eastAsia" w:ascii="宋体" w:hAnsi="宋体" w:eastAsia="宋体" w:cs="宋体"/>
                <w:color w:val="000000"/>
                <w:sz w:val="21"/>
                <w:szCs w:val="21"/>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hint="eastAsia" w:ascii="宋体" w:hAnsi="宋体" w:eastAsia="宋体" w:cs="宋体"/>
                <w:color w:val="000000"/>
                <w:sz w:val="21"/>
                <w:szCs w:val="21"/>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hint="eastAsia" w:ascii="宋体" w:hAnsi="宋体" w:eastAsia="宋体" w:cs="宋体"/>
                <w:color w:val="000000"/>
                <w:sz w:val="21"/>
                <w:szCs w:val="21"/>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hint="eastAsia" w:ascii="宋体" w:hAnsi="宋体" w:eastAsia="宋体" w:cs="宋体"/>
                <w:color w:val="000000"/>
                <w:sz w:val="21"/>
                <w:szCs w:val="21"/>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hint="eastAsia" w:ascii="宋体" w:hAnsi="宋体" w:eastAsia="宋体" w:cs="宋体"/>
                <w:color w:val="000000"/>
                <w:sz w:val="21"/>
                <w:szCs w:val="21"/>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hint="eastAsia" w:ascii="宋体" w:hAnsi="宋体" w:eastAsia="宋体" w:cs="宋体"/>
                <w:color w:val="000000"/>
                <w:sz w:val="21"/>
                <w:szCs w:val="21"/>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hint="eastAsia" w:ascii="宋体" w:hAnsi="宋体" w:eastAsia="宋体" w:cs="宋体"/>
                <w:color w:val="000000"/>
                <w:sz w:val="21"/>
                <w:szCs w:val="21"/>
              </w:rPr>
            </w:pPr>
          </w:p>
        </w:tc>
      </w:tr>
    </w:tbl>
    <w:p w14:paraId="6216219D">
      <w:pPr>
        <w:pStyle w:val="37"/>
        <w:snapToGrid w:val="0"/>
        <w:ind w:left="199" w:hanging="174" w:hangingChars="83"/>
        <w:rPr>
          <w:rFonts w:hint="eastAsia" w:ascii="宋体" w:hAnsi="宋体" w:eastAsia="宋体" w:cs="宋体"/>
          <w:color w:val="000000"/>
          <w:sz w:val="21"/>
          <w:szCs w:val="21"/>
        </w:rPr>
      </w:pPr>
    </w:p>
    <w:p w14:paraId="0617EC29">
      <w:pPr>
        <w:pStyle w:val="15"/>
        <w:snapToGrid w:val="0"/>
        <w:rPr>
          <w:rFonts w:hint="eastAsia" w:ascii="宋体" w:hAnsi="宋体" w:eastAsia="宋体" w:cs="宋体"/>
          <w:color w:val="000000"/>
          <w:sz w:val="21"/>
          <w:szCs w:val="21"/>
        </w:rPr>
      </w:pPr>
    </w:p>
    <w:p w14:paraId="7F6E2839">
      <w:pPr>
        <w:pStyle w:val="21"/>
        <w:snapToGrid w:val="0"/>
        <w:rPr>
          <w:rFonts w:hint="eastAsia" w:ascii="宋体" w:hAnsi="宋体" w:eastAsia="宋体" w:cs="宋体"/>
          <w:b/>
          <w:color w:val="000000"/>
          <w:sz w:val="21"/>
          <w:szCs w:val="21"/>
        </w:rPr>
      </w:pPr>
      <w:r>
        <w:rPr>
          <w:rFonts w:hint="eastAsia" w:ascii="宋体" w:hAnsi="宋体" w:eastAsia="宋体" w:cs="宋体"/>
          <w:b/>
          <w:color w:val="000000"/>
          <w:spacing w:val="20"/>
          <w:sz w:val="21"/>
          <w:szCs w:val="21"/>
        </w:rPr>
        <w:t xml:space="preserve">法定代表人签字（或盖章）：            供应商（盖章）： </w:t>
      </w:r>
      <w:r>
        <w:rPr>
          <w:rFonts w:hint="eastAsia" w:ascii="宋体" w:hAnsi="宋体" w:eastAsia="宋体" w:cs="宋体"/>
          <w:b/>
          <w:color w:val="000000"/>
          <w:sz w:val="21"/>
          <w:szCs w:val="21"/>
        </w:rPr>
        <w:t xml:space="preserve">           　 </w:t>
      </w:r>
    </w:p>
    <w:p w14:paraId="4D27EDCF">
      <w:pPr>
        <w:pStyle w:val="21"/>
        <w:snapToGrid w:val="0"/>
        <w:rPr>
          <w:rFonts w:hint="eastAsia" w:ascii="宋体" w:hAnsi="宋体" w:eastAsia="宋体" w:cs="宋体"/>
          <w:b/>
          <w:color w:val="000000"/>
          <w:sz w:val="21"/>
          <w:szCs w:val="21"/>
        </w:rPr>
      </w:pPr>
    </w:p>
    <w:p w14:paraId="21AC50B8">
      <w:pPr>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rPr>
        <w:t>日期:_____年___月___日</w:t>
      </w:r>
      <w:r>
        <w:rPr>
          <w:rFonts w:hint="eastAsia" w:ascii="宋体" w:hAnsi="宋体" w:eastAsia="宋体" w:cs="宋体"/>
          <w:color w:val="000000"/>
          <w:sz w:val="21"/>
          <w:szCs w:val="21"/>
          <w:highlight w:val="none"/>
        </w:rPr>
        <w:br w:type="page"/>
      </w:r>
    </w:p>
    <w:p w14:paraId="266A4A88">
      <w:pPr>
        <w:pageBreakBefore w:val="0"/>
        <w:kinsoku/>
        <w:wordWrap/>
        <w:overflowPunct/>
        <w:topLinePunct w:val="0"/>
        <w:autoSpaceDE/>
        <w:autoSpaceDN/>
        <w:bidi w:val="0"/>
        <w:adjustRightInd/>
        <w:snapToGrid w:val="0"/>
        <w:spacing w:before="50" w:line="42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.商务及技术响应表格式：</w:t>
      </w:r>
    </w:p>
    <w:p w14:paraId="6AFF3475">
      <w:pPr>
        <w:pageBreakBefore w:val="0"/>
        <w:kinsoku/>
        <w:wordWrap/>
        <w:overflowPunct/>
        <w:topLinePunct w:val="0"/>
        <w:autoSpaceDE/>
        <w:autoSpaceDN/>
        <w:bidi w:val="0"/>
        <w:adjustRightInd/>
        <w:snapToGrid w:val="0"/>
        <w:spacing w:before="50" w:line="420" w:lineRule="exact"/>
        <w:jc w:val="left"/>
        <w:textAlignment w:val="auto"/>
        <w:outlineLvl w:val="9"/>
        <w:rPr>
          <w:rFonts w:hint="eastAsia" w:ascii="宋体" w:hAnsi="宋体" w:eastAsia="宋体" w:cs="宋体"/>
          <w:color w:val="000000"/>
          <w:sz w:val="21"/>
          <w:szCs w:val="21"/>
          <w:highlight w:val="none"/>
        </w:rPr>
      </w:pPr>
    </w:p>
    <w:p w14:paraId="46733DD0">
      <w:pPr>
        <w:pageBreakBefore w:val="0"/>
        <w:kinsoku/>
        <w:wordWrap/>
        <w:overflowPunct/>
        <w:topLinePunct w:val="0"/>
        <w:autoSpaceDE/>
        <w:autoSpaceDN/>
        <w:bidi w:val="0"/>
        <w:adjustRightInd/>
        <w:snapToGrid w:val="0"/>
        <w:spacing w:before="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商务及技术响应表</w:t>
      </w:r>
    </w:p>
    <w:p w14:paraId="5EB7CBCB">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Cs/>
          <w:color w:val="000000"/>
          <w:sz w:val="21"/>
          <w:szCs w:val="21"/>
          <w:highlight w:val="none"/>
        </w:rPr>
      </w:pPr>
    </w:p>
    <w:p w14:paraId="2498A36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06FA283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项目编号：</w:t>
      </w:r>
    </w:p>
    <w:tbl>
      <w:tblPr>
        <w:tblStyle w:val="49"/>
        <w:tblW w:w="9430"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013"/>
        <w:gridCol w:w="1567"/>
        <w:gridCol w:w="1210"/>
        <w:gridCol w:w="2180"/>
        <w:gridCol w:w="1690"/>
      </w:tblGrid>
      <w:tr w14:paraId="51D30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0" w:type="dxa"/>
            <w:tcBorders>
              <w:top w:val="single" w:color="auto" w:sz="4" w:space="0"/>
              <w:left w:val="single" w:color="auto" w:sz="4" w:space="0"/>
              <w:bottom w:val="single" w:color="auto" w:sz="4" w:space="0"/>
              <w:right w:val="single" w:color="auto" w:sz="4" w:space="0"/>
            </w:tcBorders>
            <w:vAlign w:val="center"/>
          </w:tcPr>
          <w:p w14:paraId="33227F63">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013" w:type="dxa"/>
            <w:tcBorders>
              <w:top w:val="single" w:color="auto" w:sz="4" w:space="0"/>
              <w:left w:val="single" w:color="auto" w:sz="4" w:space="0"/>
              <w:bottom w:val="single" w:color="auto" w:sz="4" w:space="0"/>
              <w:right w:val="single" w:color="auto" w:sz="4" w:space="0"/>
            </w:tcBorders>
            <w:vAlign w:val="center"/>
          </w:tcPr>
          <w:p w14:paraId="2A60CC32">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名称</w:t>
            </w:r>
          </w:p>
        </w:tc>
        <w:tc>
          <w:tcPr>
            <w:tcW w:w="1567" w:type="dxa"/>
            <w:tcBorders>
              <w:top w:val="single" w:color="auto" w:sz="4" w:space="0"/>
              <w:left w:val="single" w:color="auto" w:sz="4" w:space="0"/>
              <w:bottom w:val="single" w:color="auto" w:sz="4" w:space="0"/>
              <w:right w:val="single" w:color="auto" w:sz="4" w:space="0"/>
            </w:tcBorders>
            <w:vAlign w:val="center"/>
          </w:tcPr>
          <w:p w14:paraId="354ECDA3">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磋商文件要求</w:t>
            </w:r>
          </w:p>
        </w:tc>
        <w:tc>
          <w:tcPr>
            <w:tcW w:w="1210" w:type="dxa"/>
            <w:tcBorders>
              <w:top w:val="single" w:color="auto" w:sz="4" w:space="0"/>
              <w:left w:val="single" w:color="auto" w:sz="4" w:space="0"/>
              <w:bottom w:val="single" w:color="auto" w:sz="4" w:space="0"/>
              <w:right w:val="single" w:color="auto" w:sz="4" w:space="0"/>
            </w:tcBorders>
            <w:vAlign w:val="center"/>
          </w:tcPr>
          <w:p w14:paraId="37E6E81D">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是否响应</w:t>
            </w:r>
          </w:p>
        </w:tc>
        <w:tc>
          <w:tcPr>
            <w:tcW w:w="2180" w:type="dxa"/>
            <w:tcBorders>
              <w:top w:val="single" w:color="auto" w:sz="4" w:space="0"/>
              <w:left w:val="single" w:color="auto" w:sz="4" w:space="0"/>
              <w:bottom w:val="single" w:color="auto" w:sz="4" w:space="0"/>
              <w:right w:val="single" w:color="auto" w:sz="4" w:space="0"/>
            </w:tcBorders>
            <w:vAlign w:val="center"/>
          </w:tcPr>
          <w:p w14:paraId="25BD830B">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供应商的应标情况</w:t>
            </w:r>
          </w:p>
        </w:tc>
        <w:tc>
          <w:tcPr>
            <w:tcW w:w="1690" w:type="dxa"/>
            <w:tcBorders>
              <w:top w:val="single" w:color="auto" w:sz="4" w:space="0"/>
              <w:left w:val="single" w:color="auto" w:sz="4" w:space="0"/>
              <w:bottom w:val="single" w:color="auto" w:sz="4" w:space="0"/>
              <w:right w:val="single" w:color="auto" w:sz="4" w:space="0"/>
            </w:tcBorders>
            <w:vAlign w:val="center"/>
          </w:tcPr>
          <w:p w14:paraId="09C90BCB">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相应内容在响应文件中页码</w:t>
            </w:r>
          </w:p>
        </w:tc>
      </w:tr>
      <w:tr w14:paraId="40AD4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70" w:type="dxa"/>
            <w:tcBorders>
              <w:top w:val="single" w:color="auto" w:sz="4" w:space="0"/>
              <w:left w:val="single" w:color="auto" w:sz="4" w:space="0"/>
              <w:bottom w:val="single" w:color="auto" w:sz="4" w:space="0"/>
              <w:right w:val="single" w:color="auto" w:sz="4" w:space="0"/>
            </w:tcBorders>
          </w:tcPr>
          <w:p w14:paraId="13D25E4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2A6A29C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01EF962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1046FAA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4106D446">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614BE59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633E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70" w:type="dxa"/>
            <w:tcBorders>
              <w:top w:val="single" w:color="auto" w:sz="4" w:space="0"/>
              <w:left w:val="single" w:color="auto" w:sz="4" w:space="0"/>
              <w:bottom w:val="single" w:color="auto" w:sz="4" w:space="0"/>
              <w:right w:val="single" w:color="auto" w:sz="4" w:space="0"/>
            </w:tcBorders>
          </w:tcPr>
          <w:p w14:paraId="224A362C">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5384135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240C2207">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59CFA85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57ACB81A">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6ED6498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426D9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70" w:type="dxa"/>
            <w:tcBorders>
              <w:top w:val="single" w:color="auto" w:sz="4" w:space="0"/>
              <w:left w:val="single" w:color="auto" w:sz="4" w:space="0"/>
              <w:bottom w:val="single" w:color="auto" w:sz="4" w:space="0"/>
              <w:right w:val="single" w:color="auto" w:sz="4" w:space="0"/>
            </w:tcBorders>
          </w:tcPr>
          <w:p w14:paraId="019CCD0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60A6420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548387E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40BD28B1">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70EE21F9">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0684A73">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r>
      <w:tr w14:paraId="4A713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0" w:type="dxa"/>
            <w:tcBorders>
              <w:top w:val="single" w:color="auto" w:sz="4" w:space="0"/>
              <w:left w:val="single" w:color="auto" w:sz="4" w:space="0"/>
              <w:bottom w:val="single" w:color="auto" w:sz="4" w:space="0"/>
              <w:right w:val="single" w:color="auto" w:sz="4" w:space="0"/>
            </w:tcBorders>
          </w:tcPr>
          <w:p w14:paraId="13F3939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08EA665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19E3DAE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6CA02266">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5A9D476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22E3960">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12CE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tcPr>
          <w:p w14:paraId="32D0A7A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373B29F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D17FA4A">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1D266E8F">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1235DA1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9085F0C">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4DF05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4" w:space="0"/>
              <w:left w:val="single" w:color="auto" w:sz="4" w:space="0"/>
              <w:bottom w:val="single" w:color="auto" w:sz="4" w:space="0"/>
              <w:right w:val="single" w:color="auto" w:sz="4" w:space="0"/>
            </w:tcBorders>
          </w:tcPr>
          <w:p w14:paraId="68CE898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64B368B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F2C5D95">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539F43F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40469D4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113A5C2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1E121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4" w:space="0"/>
              <w:left w:val="single" w:color="auto" w:sz="4" w:space="0"/>
              <w:bottom w:val="single" w:color="auto" w:sz="4" w:space="0"/>
              <w:right w:val="single" w:color="auto" w:sz="4" w:space="0"/>
            </w:tcBorders>
          </w:tcPr>
          <w:p w14:paraId="31216918">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097B1E8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D3F927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7AAB15D8">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33AECBF5">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180E14DF">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bl>
    <w:p w14:paraId="4A76BEF8">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特别说明：</w:t>
      </w:r>
    </w:p>
    <w:p w14:paraId="6CF9355E">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1</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投标人应在此表中将招标文件中列明的商务要求和技术参数要求的正偏离或负偏离的应标内容详细写明，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08B534E5">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2</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如果在本表格中</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投标人的应标情况</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栏中</w:t>
      </w:r>
      <w:r>
        <w:rPr>
          <w:rFonts w:hint="eastAsia" w:ascii="宋体" w:hAnsi="宋体" w:eastAsia="宋体" w:cs="宋体"/>
          <w:b/>
          <w:color w:val="auto"/>
          <w:sz w:val="21"/>
          <w:szCs w:val="21"/>
          <w:highlight w:val="none"/>
          <w:u w:val="single"/>
          <w:shd w:val="pct10" w:color="auto" w:fill="FFFFFF"/>
        </w:rPr>
        <w:t>仅填写</w:t>
      </w:r>
      <w:r>
        <w:rPr>
          <w:rFonts w:hint="eastAsia" w:ascii="宋体" w:hAnsi="宋体" w:eastAsia="宋体" w:cs="宋体"/>
          <w:b/>
          <w:color w:val="auto"/>
          <w:sz w:val="21"/>
          <w:szCs w:val="21"/>
          <w:highlight w:val="none"/>
          <w:u w:val="single"/>
          <w:shd w:val="pct10" w:color="auto" w:fill="FFFFFF"/>
          <w:lang w:val="en-US" w:eastAsia="zh-CN"/>
        </w:rPr>
        <w:t>响应或</w:t>
      </w:r>
      <w:r>
        <w:rPr>
          <w:rFonts w:hint="eastAsia" w:ascii="宋体" w:hAnsi="宋体" w:eastAsia="宋体" w:cs="宋体"/>
          <w:b/>
          <w:color w:val="auto"/>
          <w:sz w:val="21"/>
          <w:szCs w:val="21"/>
          <w:highlight w:val="none"/>
          <w:u w:val="single"/>
          <w:shd w:val="pct10" w:color="auto" w:fill="FFFFFF"/>
        </w:rPr>
        <w:t>完全响应</w:t>
      </w:r>
      <w:r>
        <w:rPr>
          <w:rFonts w:hint="eastAsia" w:ascii="宋体" w:hAnsi="宋体" w:eastAsia="宋体" w:cs="宋体"/>
          <w:b/>
          <w:color w:val="auto"/>
          <w:sz w:val="21"/>
          <w:szCs w:val="21"/>
          <w:highlight w:val="none"/>
          <w:u w:val="single"/>
          <w:shd w:val="pct10" w:color="auto" w:fill="FFFFFF"/>
          <w:lang w:val="en-US" w:eastAsia="zh-CN"/>
        </w:rPr>
        <w:t>等文字</w:t>
      </w:r>
      <w:r>
        <w:rPr>
          <w:rFonts w:hint="eastAsia" w:ascii="宋体" w:hAnsi="宋体" w:eastAsia="宋体" w:cs="宋体"/>
          <w:b/>
          <w:color w:val="auto"/>
          <w:sz w:val="21"/>
          <w:szCs w:val="21"/>
          <w:highlight w:val="none"/>
          <w:u w:val="single"/>
          <w:shd w:val="pct10" w:color="auto" w:fill="FFFFFF"/>
        </w:rPr>
        <w:t>而不列出</w:t>
      </w:r>
      <w:r>
        <w:rPr>
          <w:rFonts w:hint="eastAsia" w:ascii="宋体" w:hAnsi="宋体" w:eastAsia="宋体" w:cs="宋体"/>
          <w:b/>
          <w:color w:val="auto"/>
          <w:sz w:val="21"/>
          <w:szCs w:val="21"/>
          <w:highlight w:val="none"/>
          <w:u w:val="single"/>
          <w:shd w:val="pct10" w:color="auto" w:fill="FFFFFF"/>
          <w:lang w:val="en-US" w:eastAsia="zh-CN"/>
        </w:rPr>
        <w:t>具体</w:t>
      </w:r>
      <w:r>
        <w:rPr>
          <w:rFonts w:hint="eastAsia" w:ascii="宋体" w:hAnsi="宋体" w:eastAsia="宋体" w:cs="宋体"/>
          <w:b/>
          <w:color w:val="auto"/>
          <w:sz w:val="21"/>
          <w:szCs w:val="21"/>
          <w:highlight w:val="none"/>
          <w:u w:val="single"/>
          <w:shd w:val="pct10" w:color="auto" w:fill="FFFFFF"/>
        </w:rPr>
        <w:t>的应标内容，不予认可该商务及技术条款已作响应。</w:t>
      </w:r>
    </w:p>
    <w:p w14:paraId="4C17FC26">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pacing w:val="20"/>
          <w:sz w:val="21"/>
          <w:szCs w:val="21"/>
          <w:highlight w:val="none"/>
        </w:rPr>
      </w:pPr>
    </w:p>
    <w:p w14:paraId="3AF28C4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pacing w:val="20"/>
          <w:sz w:val="21"/>
          <w:szCs w:val="21"/>
          <w:highlight w:val="none"/>
        </w:rPr>
        <w:t>法定代表人签字（或盖章）：            供应商（盖章）：</w:t>
      </w:r>
    </w:p>
    <w:p w14:paraId="3F98C41B">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b/>
          <w:color w:val="000000"/>
          <w:sz w:val="21"/>
          <w:szCs w:val="21"/>
          <w:highlight w:val="none"/>
        </w:rPr>
      </w:pPr>
    </w:p>
    <w:p w14:paraId="7073DC5E">
      <w:pPr>
        <w:snapToGrid w:val="0"/>
        <w:spacing w:before="50" w:after="120" w:afterLines="50" w:line="360" w:lineRule="auto"/>
        <w:jc w:val="left"/>
        <w:rPr>
          <w:rFonts w:hint="eastAsia" w:ascii="宋体" w:hAnsi="宋体" w:cs="宋体"/>
          <w:b/>
          <w:color w:val="000000"/>
          <w:szCs w:val="21"/>
        </w:rPr>
      </w:pPr>
      <w:r>
        <w:rPr>
          <w:rFonts w:hint="eastAsia" w:ascii="宋体" w:hAnsi="宋体" w:eastAsia="宋体" w:cs="宋体"/>
          <w:b/>
          <w:color w:val="000000"/>
          <w:sz w:val="21"/>
          <w:szCs w:val="21"/>
          <w:highlight w:val="none"/>
        </w:rPr>
        <w:t>日期:_____年___月___日</w:t>
      </w:r>
    </w:p>
    <w:p w14:paraId="64E2B946">
      <w:pPr>
        <w:snapToGrid w:val="0"/>
        <w:spacing w:before="50" w:line="360" w:lineRule="auto"/>
        <w:jc w:val="left"/>
        <w:rPr>
          <w:rFonts w:hint="eastAsia" w:ascii="宋体" w:hAnsi="宋体" w:cs="宋体"/>
          <w:color w:val="000000"/>
          <w:szCs w:val="21"/>
        </w:rPr>
      </w:pPr>
    </w:p>
    <w:p w14:paraId="71FA1099">
      <w:pPr>
        <w:snapToGrid w:val="0"/>
        <w:spacing w:before="50" w:after="120" w:afterLines="50" w:line="360" w:lineRule="auto"/>
        <w:jc w:val="left"/>
        <w:rPr>
          <w:rFonts w:hint="eastAsia" w:ascii="宋体" w:hAnsi="宋体"/>
          <w:b/>
          <w:color w:val="000000"/>
          <w:sz w:val="24"/>
          <w:szCs w:val="20"/>
        </w:rPr>
      </w:pPr>
      <w:r>
        <w:rPr>
          <w:rFonts w:hint="eastAsia" w:ascii="宋体" w:hAnsi="宋体" w:cs="宋体"/>
          <w:color w:val="000000"/>
          <w:szCs w:val="21"/>
        </w:rPr>
        <w:br w:type="page"/>
      </w:r>
      <w:bookmarkStart w:id="133" w:name="_Toc265669851"/>
    </w:p>
    <w:bookmarkEnd w:id="87"/>
    <w:bookmarkEnd w:id="133"/>
    <w:p w14:paraId="6C2282FB">
      <w:pPr>
        <w:snapToGrid w:val="0"/>
        <w:spacing w:before="50" w:after="120" w:afterLines="50"/>
        <w:jc w:val="center"/>
        <w:outlineLvl w:val="1"/>
        <w:rPr>
          <w:rFonts w:hint="eastAsia" w:ascii="宋体" w:hAnsi="宋体"/>
          <w:b/>
          <w:color w:val="000000"/>
          <w:sz w:val="30"/>
          <w:szCs w:val="30"/>
        </w:rPr>
      </w:pPr>
      <w:bookmarkStart w:id="134" w:name="_Toc466534754"/>
      <w:bookmarkStart w:id="135" w:name="_Toc25297"/>
      <w:r>
        <w:rPr>
          <w:rFonts w:hint="eastAsia" w:ascii="宋体" w:hAnsi="宋体"/>
          <w:b/>
          <w:color w:val="000000"/>
          <w:sz w:val="30"/>
          <w:szCs w:val="30"/>
        </w:rPr>
        <w:t>三、报价文件格式</w:t>
      </w:r>
      <w:bookmarkEnd w:id="134"/>
      <w:bookmarkEnd w:id="135"/>
    </w:p>
    <w:p w14:paraId="3A59AFFA">
      <w:pPr>
        <w:snapToGrid w:val="0"/>
        <w:spacing w:before="120" w:beforeLines="50" w:after="50"/>
        <w:ind w:firstLine="645"/>
        <w:jc w:val="center"/>
        <w:rPr>
          <w:rFonts w:hint="eastAsia" w:ascii="宋体" w:hAnsi="宋体"/>
          <w:color w:val="000000"/>
          <w:sz w:val="24"/>
          <w:szCs w:val="20"/>
        </w:rPr>
      </w:pPr>
      <w:r>
        <w:rPr>
          <w:rFonts w:ascii="宋体" w:hAnsi="宋体"/>
          <w:bCs/>
          <w:color w:val="000000"/>
          <w:sz w:val="24"/>
        </w:rPr>
        <w:t xml:space="preserve"> </w:t>
      </w:r>
    </w:p>
    <w:p w14:paraId="3690C1D0">
      <w:pPr>
        <w:snapToGrid w:val="0"/>
        <w:spacing w:before="120" w:beforeLines="50" w:after="50"/>
        <w:rPr>
          <w:rFonts w:hint="eastAsia" w:ascii="宋体" w:hAnsi="宋体"/>
          <w:color w:val="000000"/>
          <w:sz w:val="24"/>
          <w:szCs w:val="20"/>
        </w:rPr>
      </w:pPr>
    </w:p>
    <w:p w14:paraId="22031F36">
      <w:pPr>
        <w:snapToGrid w:val="0"/>
        <w:spacing w:before="120" w:beforeLines="50" w:after="50"/>
        <w:rPr>
          <w:rFonts w:hint="eastAsia" w:ascii="宋体" w:hAnsi="宋体"/>
          <w:color w:val="000000"/>
          <w:sz w:val="24"/>
          <w:szCs w:val="20"/>
        </w:rPr>
      </w:pPr>
    </w:p>
    <w:p w14:paraId="7F62A14A">
      <w:pPr>
        <w:snapToGrid w:val="0"/>
        <w:spacing w:before="120" w:beforeLines="50" w:after="50"/>
        <w:ind w:firstLine="560" w:firstLineChars="20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6</w:t>
      </w:r>
      <w:r>
        <w:rPr>
          <w:rFonts w:hint="eastAsia" w:ascii="宋体" w:hAnsi="宋体"/>
          <w:color w:val="000000"/>
          <w:sz w:val="28"/>
          <w:szCs w:val="28"/>
        </w:rPr>
        <w:t xml:space="preserve">.报价文件封面格式： </w:t>
      </w:r>
    </w:p>
    <w:p w14:paraId="7171D81A">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报 价 文 件</w:t>
      </w:r>
    </w:p>
    <w:p w14:paraId="03546EA6">
      <w:pPr>
        <w:snapToGrid w:val="0"/>
        <w:spacing w:before="120" w:beforeLines="50" w:after="50"/>
        <w:jc w:val="center"/>
        <w:rPr>
          <w:rFonts w:hint="eastAsia" w:ascii="宋体" w:hAnsi="宋体"/>
          <w:b/>
          <w:bCs/>
          <w:color w:val="000000"/>
          <w:sz w:val="28"/>
          <w:szCs w:val="28"/>
        </w:rPr>
      </w:pPr>
      <w:r>
        <w:rPr>
          <w:rFonts w:hint="eastAsia" w:ascii="宋体" w:hAnsi="宋体"/>
          <w:b/>
          <w:bCs/>
          <w:color w:val="000000"/>
          <w:sz w:val="28"/>
          <w:szCs w:val="28"/>
        </w:rPr>
        <w:t xml:space="preserve"> </w:t>
      </w:r>
    </w:p>
    <w:p w14:paraId="34BD6DCF">
      <w:pPr>
        <w:snapToGrid w:val="0"/>
        <w:spacing w:before="120" w:beforeLines="50" w:after="50" w:line="360" w:lineRule="auto"/>
        <w:jc w:val="center"/>
        <w:rPr>
          <w:rFonts w:hint="eastAsia" w:ascii="宋体" w:hAnsi="宋体"/>
          <w:bCs/>
          <w:color w:val="000000"/>
          <w:sz w:val="28"/>
          <w:szCs w:val="28"/>
        </w:rPr>
      </w:pPr>
    </w:p>
    <w:p w14:paraId="5CB7FB33">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15F84769">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w:t>
      </w:r>
    </w:p>
    <w:p w14:paraId="4FD08609">
      <w:pPr>
        <w:pStyle w:val="14"/>
        <w:snapToGrid w:val="0"/>
        <w:spacing w:before="50" w:after="50" w:line="360" w:lineRule="auto"/>
        <w:ind w:firstLine="1164" w:firstLineChars="416"/>
        <w:rPr>
          <w:rFonts w:hint="eastAsia" w:ascii="宋体" w:hAnsi="宋体"/>
          <w:bCs/>
          <w:color w:val="000000"/>
          <w:sz w:val="28"/>
          <w:szCs w:val="28"/>
        </w:rPr>
      </w:pPr>
    </w:p>
    <w:p w14:paraId="770BEEA7">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72023D1D">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447485C8">
      <w:pPr>
        <w:snapToGrid w:val="0"/>
        <w:spacing w:before="120" w:beforeLines="50" w:after="50"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14:paraId="1A0A0232">
      <w:pPr>
        <w:snapToGrid w:val="0"/>
        <w:spacing w:before="120" w:beforeLines="50" w:after="50" w:line="360" w:lineRule="auto"/>
        <w:jc w:val="center"/>
        <w:rPr>
          <w:rFonts w:hint="eastAsia" w:ascii="宋体" w:hAnsi="宋体"/>
          <w:color w:val="000000"/>
          <w:sz w:val="28"/>
          <w:szCs w:val="28"/>
        </w:rPr>
      </w:pPr>
      <w:r>
        <w:rPr>
          <w:rFonts w:hint="eastAsia" w:ascii="宋体" w:hAnsi="宋体"/>
          <w:color w:val="000000"/>
          <w:sz w:val="28"/>
          <w:szCs w:val="28"/>
        </w:rPr>
        <w:t>年  月  日</w:t>
      </w:r>
    </w:p>
    <w:p w14:paraId="7FFB7052">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z w:val="21"/>
          <w:szCs w:val="21"/>
          <w:highlight w:val="none"/>
        </w:rPr>
      </w:pPr>
      <w:r>
        <w:rPr>
          <w:rFonts w:hint="eastAsia" w:hAnsi="宋体"/>
          <w:color w:val="000000"/>
        </w:rPr>
        <w:br w:type="page"/>
      </w:r>
      <w:r>
        <w:rPr>
          <w:rFonts w:hint="eastAsia" w:ascii="宋体" w:hAnsi="宋体" w:eastAsia="宋体" w:cs="宋体"/>
          <w:color w:val="000000"/>
          <w:sz w:val="21"/>
          <w:szCs w:val="21"/>
          <w:highlight w:val="none"/>
        </w:rPr>
        <w:t>1</w:t>
      </w:r>
      <w:r>
        <w:rPr>
          <w:rFonts w:hint="eastAsia"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.开标一览表格式：</w:t>
      </w:r>
    </w:p>
    <w:p w14:paraId="6639761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开标一览表</w:t>
      </w:r>
    </w:p>
    <w:p w14:paraId="72AC6C6D">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
          <w:color w:val="000000"/>
          <w:sz w:val="21"/>
          <w:szCs w:val="21"/>
          <w:highlight w:val="none"/>
        </w:rPr>
      </w:pPr>
    </w:p>
    <w:p w14:paraId="22F2FDFA">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514" w:firstLineChars="245"/>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项目名称：</w:t>
      </w:r>
    </w:p>
    <w:p w14:paraId="2081DA57">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0B66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728" w:type="dxa"/>
            <w:vAlign w:val="center"/>
          </w:tcPr>
          <w:p w14:paraId="26270A4F">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名称</w:t>
            </w:r>
          </w:p>
        </w:tc>
        <w:tc>
          <w:tcPr>
            <w:tcW w:w="5760" w:type="dxa"/>
            <w:vAlign w:val="center"/>
          </w:tcPr>
          <w:p w14:paraId="3CC8B8D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内容</w:t>
            </w:r>
          </w:p>
        </w:tc>
        <w:tc>
          <w:tcPr>
            <w:tcW w:w="1620" w:type="dxa"/>
            <w:vAlign w:val="center"/>
          </w:tcPr>
          <w:p w14:paraId="48458B4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备注</w:t>
            </w:r>
          </w:p>
        </w:tc>
      </w:tr>
      <w:tr w14:paraId="79E5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AD7CC8B">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6BF3B8E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投</w:t>
            </w:r>
            <w:r>
              <w:rPr>
                <w:rFonts w:hint="eastAsia" w:ascii="宋体" w:hAnsi="宋体" w:eastAsia="宋体" w:cs="宋体"/>
                <w:kern w:val="2"/>
                <w:sz w:val="21"/>
                <w:szCs w:val="21"/>
                <w:highlight w:val="none"/>
              </w:rPr>
              <w:t>标</w:t>
            </w:r>
            <w:r>
              <w:rPr>
                <w:rFonts w:hint="eastAsia" w:ascii="宋体" w:hAnsi="宋体" w:eastAsia="宋体" w:cs="宋体"/>
                <w:b/>
                <w:bCs/>
                <w:kern w:val="2"/>
                <w:sz w:val="21"/>
                <w:szCs w:val="21"/>
                <w:highlight w:val="none"/>
              </w:rPr>
              <w:t>总</w:t>
            </w:r>
            <w:r>
              <w:rPr>
                <w:rFonts w:hint="eastAsia" w:ascii="宋体" w:hAnsi="宋体" w:eastAsia="宋体" w:cs="宋体"/>
                <w:kern w:val="2"/>
                <w:sz w:val="21"/>
                <w:szCs w:val="21"/>
                <w:highlight w:val="none"/>
              </w:rPr>
              <w:t>报价</w:t>
            </w:r>
          </w:p>
          <w:p w14:paraId="38FB104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2B47993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6E2BE62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tc>
        <w:tc>
          <w:tcPr>
            <w:tcW w:w="5760" w:type="dxa"/>
            <w:vAlign w:val="center"/>
          </w:tcPr>
          <w:p w14:paraId="7DD58AE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kern w:val="2"/>
                <w:sz w:val="21"/>
                <w:szCs w:val="21"/>
                <w:highlight w:val="none"/>
              </w:rPr>
            </w:pPr>
          </w:p>
          <w:p w14:paraId="7D6132F6">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left="240" w:hanging="210" w:hangingChars="100"/>
              <w:textAlignment w:val="auto"/>
              <w:outlineLvl w:val="9"/>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rPr>
              <w:t>大写</w:t>
            </w:r>
            <w:r>
              <w:rPr>
                <w:rFonts w:hint="eastAsia" w:ascii="宋体" w:hAnsi="宋体" w:eastAsia="宋体" w:cs="宋体"/>
                <w:kern w:val="2"/>
                <w:sz w:val="21"/>
                <w:szCs w:val="21"/>
                <w:highlight w:val="none"/>
              </w:rPr>
              <w:t>：人民币</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拾</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仟</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佰</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拾</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 xml:space="preserve">元 </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角</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分整</w:t>
            </w:r>
          </w:p>
          <w:p w14:paraId="28DFDA3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kern w:val="2"/>
                <w:sz w:val="21"/>
                <w:szCs w:val="21"/>
                <w:highlight w:val="none"/>
              </w:rPr>
            </w:pPr>
          </w:p>
          <w:p w14:paraId="45E8BB3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小写：</w:t>
            </w:r>
            <w:r>
              <w:rPr>
                <w:rFonts w:hint="eastAsia" w:ascii="宋体" w:hAnsi="宋体" w:eastAsia="宋体" w:cs="宋体"/>
                <w:kern w:val="2"/>
                <w:sz w:val="21"/>
                <w:szCs w:val="21"/>
                <w:highlight w:val="none"/>
                <w:u w:val="none"/>
              </w:rPr>
              <w:t>￥</w:t>
            </w:r>
            <w:r>
              <w:rPr>
                <w:rFonts w:hint="eastAsia" w:ascii="宋体" w:hAnsi="宋体" w:eastAsia="宋体" w:cs="宋体"/>
                <w:kern w:val="2"/>
                <w:sz w:val="21"/>
                <w:szCs w:val="21"/>
                <w:highlight w:val="none"/>
              </w:rPr>
              <w:t>_______________________元整</w:t>
            </w:r>
          </w:p>
          <w:p w14:paraId="1C7A9572">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kern w:val="2"/>
                <w:sz w:val="21"/>
                <w:szCs w:val="21"/>
                <w:highlight w:val="none"/>
              </w:rPr>
            </w:pPr>
          </w:p>
        </w:tc>
        <w:tc>
          <w:tcPr>
            <w:tcW w:w="1620" w:type="dxa"/>
            <w:vAlign w:val="center"/>
          </w:tcPr>
          <w:p w14:paraId="6E3C968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both"/>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本项目投标下浮率为</w:t>
            </w:r>
            <w:r>
              <w:rPr>
                <w:rFonts w:hint="eastAsia" w:ascii="宋体" w:hAnsi="宋体" w:eastAsia="宋体" w:cs="宋体"/>
                <w:b/>
                <w:color w:val="000000"/>
                <w:kern w:val="2"/>
                <w:sz w:val="21"/>
                <w:szCs w:val="21"/>
                <w:highlight w:val="none"/>
                <w:u w:val="single"/>
              </w:rPr>
              <w:t xml:space="preserve">      </w:t>
            </w:r>
            <w:r>
              <w:rPr>
                <w:rFonts w:hint="eastAsia" w:ascii="宋体" w:hAnsi="宋体" w:eastAsia="宋体" w:cs="宋体"/>
                <w:b/>
                <w:color w:val="000000"/>
                <w:kern w:val="2"/>
                <w:sz w:val="21"/>
                <w:szCs w:val="21"/>
                <w:highlight w:val="none"/>
              </w:rPr>
              <w:t>%</w:t>
            </w:r>
          </w:p>
        </w:tc>
      </w:tr>
    </w:tbl>
    <w:p w14:paraId="6B1E6E9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p>
    <w:p w14:paraId="52594E5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注：</w:t>
      </w:r>
    </w:p>
    <w:p w14:paraId="1751BA9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2"/>
          <w:sz w:val="21"/>
          <w:szCs w:val="21"/>
          <w:highlight w:val="none"/>
          <w14:textFill>
            <w14:solidFill>
              <w14:schemeClr w14:val="tx1"/>
            </w14:solidFill>
          </w14:textFill>
        </w:rPr>
        <w:t>投标总报价包括工程费、措施项目费、其他项目费、规费、增值税、利润、保修、招标代理费等一切费用。</w:t>
      </w:r>
    </w:p>
    <w:p w14:paraId="6BCB1A9C">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FF0000"/>
          <w:kern w:val="2"/>
          <w:sz w:val="21"/>
          <w:szCs w:val="21"/>
          <w:highlight w:val="none"/>
          <w:lang w:val="en-US" w:eastAsia="zh-CN"/>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2"/>
          <w:sz w:val="21"/>
          <w:szCs w:val="21"/>
          <w:highlight w:val="none"/>
          <w14:textFill>
            <w14:solidFill>
              <w14:schemeClr w14:val="tx1"/>
            </w14:solidFill>
          </w14:textFill>
        </w:rPr>
        <w:t>本项目最高限价为</w:t>
      </w:r>
      <w:r>
        <w:rPr>
          <w:rFonts w:hint="eastAsia" w:hAnsi="宋体" w:cs="宋体"/>
          <w:b/>
          <w:color w:val="000000" w:themeColor="text1"/>
          <w:kern w:val="2"/>
          <w:sz w:val="21"/>
          <w:szCs w:val="21"/>
          <w:highlight w:val="none"/>
          <w:lang w:val="en-US" w:eastAsia="zh-CN"/>
          <w14:textFill>
            <w14:solidFill>
              <w14:schemeClr w14:val="tx1"/>
            </w14:solidFill>
          </w14:textFill>
        </w:rPr>
        <w:t>91.5562</w:t>
      </w:r>
      <w:r>
        <w:rPr>
          <w:rFonts w:hint="eastAsia" w:ascii="宋体" w:hAnsi="宋体" w:eastAsia="宋体" w:cs="宋体"/>
          <w:b/>
          <w:color w:val="000000" w:themeColor="text1"/>
          <w:kern w:val="2"/>
          <w:sz w:val="21"/>
          <w:szCs w:val="21"/>
          <w:highlight w:val="none"/>
          <w14:textFill>
            <w14:solidFill>
              <w14:schemeClr w14:val="tx1"/>
            </w14:solidFill>
          </w14:textFill>
        </w:rPr>
        <w:t>万元【即本项目投标下浮率不少于</w:t>
      </w:r>
      <w:r>
        <w:rPr>
          <w:rFonts w:hint="eastAsia" w:hAnsi="宋体" w:cs="宋体"/>
          <w:b/>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2"/>
          <w:sz w:val="21"/>
          <w:szCs w:val="21"/>
          <w:highlight w:val="none"/>
          <w14:textFill>
            <w14:solidFill>
              <w14:schemeClr w14:val="tx1"/>
            </w14:solidFill>
          </w14:textFill>
        </w:rPr>
        <w:t>%，即</w:t>
      </w:r>
      <w:r>
        <w:rPr>
          <w:rFonts w:hint="eastAsia" w:hAnsi="宋体" w:cs="宋体"/>
          <w:b/>
          <w:color w:val="000000" w:themeColor="text1"/>
          <w:kern w:val="2"/>
          <w:sz w:val="21"/>
          <w:szCs w:val="21"/>
          <w:highlight w:val="none"/>
          <w:lang w:eastAsia="zh-CN"/>
          <w14:textFill>
            <w14:solidFill>
              <w14:schemeClr w14:val="tx1"/>
            </w14:solidFill>
          </w14:textFill>
        </w:rPr>
        <w:t>104.0411</w:t>
      </w:r>
      <w:r>
        <w:rPr>
          <w:rFonts w:hint="eastAsia" w:ascii="宋体" w:hAnsi="宋体" w:eastAsia="宋体" w:cs="宋体"/>
          <w:b/>
          <w:color w:val="000000" w:themeColor="text1"/>
          <w:kern w:val="2"/>
          <w:sz w:val="21"/>
          <w:szCs w:val="21"/>
          <w:highlight w:val="none"/>
          <w14:textFill>
            <w14:solidFill>
              <w14:schemeClr w14:val="tx1"/>
            </w14:solidFill>
          </w14:textFill>
        </w:rPr>
        <w:t>万元*（1-</w:t>
      </w:r>
      <w:r>
        <w:rPr>
          <w:rFonts w:hint="eastAsia" w:hAnsi="宋体" w:cs="宋体"/>
          <w:b/>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超过最高限价为无效标。竣工</w:t>
      </w:r>
      <w:r>
        <w:rPr>
          <w:rFonts w:hint="eastAsia" w:hAnsi="宋体" w:cs="宋体"/>
          <w:b/>
          <w:color w:val="000000" w:themeColor="text1"/>
          <w:kern w:val="2"/>
          <w:sz w:val="21"/>
          <w:szCs w:val="21"/>
          <w:highlight w:val="none"/>
          <w:lang w:val="en-US" w:eastAsia="zh-CN"/>
          <w14:textFill>
            <w14:solidFill>
              <w14:schemeClr w14:val="tx1"/>
            </w14:solidFill>
          </w14:textFill>
        </w:rPr>
        <w:t>结</w:t>
      </w:r>
      <w:r>
        <w:rPr>
          <w:rFonts w:hint="eastAsia" w:ascii="宋体" w:hAnsi="宋体" w:eastAsia="宋体" w:cs="宋体"/>
          <w:b/>
          <w:color w:val="000000" w:themeColor="text1"/>
          <w:kern w:val="2"/>
          <w:sz w:val="21"/>
          <w:szCs w:val="21"/>
          <w:highlight w:val="none"/>
          <w14:textFill>
            <w14:solidFill>
              <w14:schemeClr w14:val="tx1"/>
            </w14:solidFill>
          </w14:textFill>
        </w:rPr>
        <w:t>算按照本项目最终投标下浮率进行</w:t>
      </w:r>
      <w:r>
        <w:rPr>
          <w:rFonts w:hint="eastAsia" w:hAnsi="宋体" w:cs="宋体"/>
          <w:b/>
          <w:color w:val="000000" w:themeColor="text1"/>
          <w:kern w:val="2"/>
          <w:sz w:val="21"/>
          <w:szCs w:val="21"/>
          <w:highlight w:val="none"/>
          <w:lang w:val="en-US" w:eastAsia="zh-CN"/>
          <w14:textFill>
            <w14:solidFill>
              <w14:schemeClr w14:val="tx1"/>
            </w14:solidFill>
          </w14:textFill>
        </w:rPr>
        <w:t>结</w:t>
      </w:r>
      <w:r>
        <w:rPr>
          <w:rFonts w:hint="eastAsia" w:ascii="宋体" w:hAnsi="宋体" w:eastAsia="宋体" w:cs="宋体"/>
          <w:b/>
          <w:color w:val="000000" w:themeColor="text1"/>
          <w:kern w:val="2"/>
          <w:sz w:val="21"/>
          <w:szCs w:val="21"/>
          <w:highlight w:val="none"/>
          <w14:textFill>
            <w14:solidFill>
              <w14:schemeClr w14:val="tx1"/>
            </w14:solidFill>
          </w14:textFill>
        </w:rPr>
        <w:t>算。</w:t>
      </w:r>
    </w:p>
    <w:p w14:paraId="78D89D44">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35443986">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供应商（盖章）：  </w:t>
      </w:r>
    </w:p>
    <w:p w14:paraId="300D042F">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z w:val="21"/>
          <w:szCs w:val="21"/>
          <w:highlight w:val="none"/>
        </w:rPr>
      </w:pPr>
    </w:p>
    <w:p w14:paraId="72D6CF12">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64B8441A">
      <w:pPr>
        <w:snapToGrid w:val="0"/>
        <w:spacing w:before="50" w:after="120" w:afterLines="50" w:line="360" w:lineRule="auto"/>
        <w:jc w:val="left"/>
        <w:rPr>
          <w:rFonts w:hint="eastAsia" w:ascii="宋体" w:hAnsi="宋体" w:cs="宋体"/>
          <w:b/>
          <w:color w:val="000000"/>
          <w:szCs w:val="21"/>
        </w:rPr>
      </w:pPr>
      <w:r>
        <w:rPr>
          <w:rFonts w:hint="eastAsia" w:ascii="宋体" w:hAnsi="宋体" w:eastAsia="宋体" w:cs="宋体"/>
          <w:b/>
          <w:color w:val="000000"/>
          <w:sz w:val="21"/>
          <w:szCs w:val="21"/>
          <w:highlight w:val="none"/>
        </w:rPr>
        <w:t>日期:_____年___月___日</w:t>
      </w:r>
    </w:p>
    <w:p w14:paraId="2ABED170">
      <w:pPr>
        <w:pStyle w:val="28"/>
        <w:snapToGrid w:val="0"/>
        <w:spacing w:beforeLines="0" w:afterLines="0" w:line="360" w:lineRule="auto"/>
        <w:rPr>
          <w:rFonts w:hint="eastAsia" w:hAnsi="宋体" w:cs="宋体"/>
          <w:color w:val="000000"/>
          <w:sz w:val="21"/>
          <w:szCs w:val="21"/>
        </w:rPr>
      </w:pPr>
    </w:p>
    <w:p w14:paraId="39E00EC9">
      <w:pPr>
        <w:pStyle w:val="28"/>
        <w:snapToGrid w:val="0"/>
        <w:spacing w:beforeLines="0" w:afterLines="0" w:line="360" w:lineRule="auto"/>
        <w:rPr>
          <w:rFonts w:hint="eastAsia" w:hAnsi="宋体" w:cs="宋体"/>
          <w:color w:val="000000"/>
          <w:sz w:val="21"/>
          <w:szCs w:val="21"/>
        </w:rPr>
      </w:pPr>
    </w:p>
    <w:p w14:paraId="4F12ECD9">
      <w:pPr>
        <w:pStyle w:val="28"/>
        <w:snapToGrid w:val="0"/>
        <w:spacing w:beforeLines="0" w:afterLines="0" w:line="360" w:lineRule="auto"/>
        <w:rPr>
          <w:rFonts w:hint="eastAsia" w:hAnsi="宋体" w:cs="宋体"/>
          <w:color w:val="000000"/>
          <w:sz w:val="21"/>
          <w:szCs w:val="21"/>
        </w:rPr>
      </w:pPr>
    </w:p>
    <w:p w14:paraId="5214B18D">
      <w:pPr>
        <w:pStyle w:val="28"/>
        <w:snapToGrid w:val="0"/>
        <w:spacing w:beforeLines="0" w:afterLines="0" w:line="360" w:lineRule="auto"/>
        <w:rPr>
          <w:rFonts w:hint="eastAsia" w:hAnsi="宋体" w:cs="宋体"/>
          <w:color w:val="000000"/>
          <w:sz w:val="21"/>
          <w:szCs w:val="21"/>
        </w:rPr>
      </w:pPr>
      <w:r>
        <w:rPr>
          <w:rFonts w:hint="eastAsia" w:hAnsi="宋体" w:cs="宋体"/>
          <w:color w:val="000000"/>
          <w:sz w:val="21"/>
          <w:szCs w:val="21"/>
        </w:rPr>
        <w:br w:type="page"/>
      </w:r>
    </w:p>
    <w:p w14:paraId="770EF360">
      <w:pPr>
        <w:pStyle w:val="28"/>
        <w:snapToGrid w:val="0"/>
        <w:spacing w:before="120" w:beforeLines="0" w:after="120" w:afterLines="0" w:line="360" w:lineRule="auto"/>
        <w:jc w:val="left"/>
        <w:rPr>
          <w:rFonts w:hint="eastAsia" w:hAnsi="宋体" w:cs="宋体"/>
          <w:sz w:val="21"/>
          <w:szCs w:val="21"/>
        </w:rPr>
      </w:pPr>
      <w:r>
        <w:rPr>
          <w:rFonts w:hint="eastAsia" w:hAnsi="宋体" w:cs="宋体"/>
          <w:sz w:val="21"/>
          <w:szCs w:val="21"/>
        </w:rPr>
        <w:t>1</w:t>
      </w:r>
      <w:r>
        <w:rPr>
          <w:rFonts w:hint="eastAsia" w:hAnsi="宋体" w:cs="宋体"/>
          <w:sz w:val="21"/>
          <w:szCs w:val="21"/>
          <w:lang w:val="en-US" w:eastAsia="zh-CN"/>
        </w:rPr>
        <w:t>8</w:t>
      </w:r>
      <w:r>
        <w:rPr>
          <w:rFonts w:hint="eastAsia" w:hAnsi="宋体" w:cs="宋体"/>
          <w:sz w:val="21"/>
          <w:szCs w:val="21"/>
        </w:rPr>
        <w:t>.政府采购活动现场确认声明书</w:t>
      </w:r>
    </w:p>
    <w:p w14:paraId="1A051F9E">
      <w:pPr>
        <w:snapToGrid w:val="0"/>
        <w:spacing w:line="360" w:lineRule="auto"/>
        <w:jc w:val="center"/>
        <w:rPr>
          <w:rFonts w:hint="eastAsia" w:ascii="宋体" w:hAnsi="宋体" w:cs="宋体"/>
          <w:color w:val="000000"/>
          <w:szCs w:val="21"/>
        </w:rPr>
      </w:pPr>
    </w:p>
    <w:p w14:paraId="43854CC9">
      <w:pPr>
        <w:snapToGrid w:val="0"/>
        <w:spacing w:line="360" w:lineRule="auto"/>
        <w:jc w:val="center"/>
        <w:rPr>
          <w:rFonts w:hint="eastAsia" w:ascii="宋体" w:hAnsi="宋体" w:cs="宋体"/>
          <w:color w:val="000000"/>
          <w:szCs w:val="21"/>
        </w:rPr>
      </w:pPr>
      <w:r>
        <w:rPr>
          <w:rFonts w:hint="eastAsia" w:ascii="宋体" w:hAnsi="宋体" w:cs="宋体"/>
          <w:color w:val="000000"/>
          <w:szCs w:val="21"/>
        </w:rPr>
        <w:t>政府采购活动现场确认声明书</w:t>
      </w:r>
    </w:p>
    <w:p w14:paraId="5E870021">
      <w:pPr>
        <w:snapToGrid w:val="0"/>
        <w:spacing w:line="360" w:lineRule="auto"/>
        <w:rPr>
          <w:rFonts w:hint="eastAsia" w:ascii="宋体" w:hAnsi="宋体" w:cs="宋体"/>
          <w:b/>
          <w:color w:val="00000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（采购组织机构名称）：</w:t>
      </w:r>
    </w:p>
    <w:p w14:paraId="1B48AA16">
      <w:pPr>
        <w:widowControl/>
        <w:spacing w:line="360" w:lineRule="auto"/>
        <w:ind w:firstLine="444" w:firstLineChars="200"/>
        <w:jc w:val="left"/>
        <w:rPr>
          <w:rFonts w:hint="eastAsia" w:ascii="宋体" w:hAnsi="宋体" w:cs="宋体"/>
          <w:color w:val="000000"/>
          <w:kern w:val="0"/>
          <w:szCs w:val="21"/>
          <w:lang w:val="zh-CN"/>
        </w:rPr>
      </w:pPr>
      <w:r>
        <w:rPr>
          <w:rFonts w:hint="eastAsia" w:ascii="宋体" w:hAnsi="宋体" w:cs="宋体"/>
          <w:color w:val="000000"/>
          <w:spacing w:val="6"/>
          <w:kern w:val="0"/>
          <w:szCs w:val="21"/>
          <w:lang w:val="zh-CN"/>
        </w:rPr>
        <w:t>本人经由</w:t>
      </w:r>
      <w:r>
        <w:rPr>
          <w:rFonts w:hint="eastAsia" w:ascii="宋体" w:hAnsi="宋体" w:cs="宋体"/>
          <w:color w:val="000000"/>
          <w:spacing w:val="6"/>
          <w:kern w:val="0"/>
          <w:szCs w:val="21"/>
          <w:u w:val="single"/>
          <w:lang w:val="zh-CN"/>
        </w:rPr>
        <w:t xml:space="preserve">                             </w:t>
      </w:r>
      <w:r>
        <w:rPr>
          <w:rFonts w:hint="eastAsia" w:ascii="宋体" w:hAnsi="宋体" w:cs="宋体"/>
          <w:color w:val="000000"/>
          <w:spacing w:val="6"/>
          <w:kern w:val="0"/>
          <w:szCs w:val="21"/>
          <w:lang w:val="zh-CN"/>
        </w:rPr>
        <w:t>单位</w:t>
      </w:r>
      <w:r>
        <w:rPr>
          <w:rFonts w:hint="eastAsia" w:ascii="宋体" w:hAnsi="宋体" w:cs="宋体"/>
          <w:color w:val="000000"/>
          <w:spacing w:val="6"/>
          <w:kern w:val="0"/>
          <w:szCs w:val="21"/>
          <w:u w:val="single"/>
          <w:lang w:val="zh-CN"/>
        </w:rPr>
        <w:t xml:space="preserve">         (法人代表)</w:t>
      </w:r>
      <w:r>
        <w:rPr>
          <w:rFonts w:hint="eastAsia" w:ascii="宋体" w:hAnsi="宋体" w:cs="宋体"/>
          <w:color w:val="000000"/>
          <w:spacing w:val="6"/>
          <w:kern w:val="0"/>
          <w:szCs w:val="21"/>
          <w:lang w:val="zh-CN"/>
        </w:rPr>
        <w:t>合法授权参加</w:t>
      </w:r>
      <w:r>
        <w:rPr>
          <w:rFonts w:hint="eastAsia" w:ascii="宋体" w:hAnsi="宋体" w:cs="宋体"/>
          <w:color w:val="000000"/>
          <w:kern w:val="0"/>
          <w:szCs w:val="21"/>
          <w:u w:val="single"/>
          <w:lang w:val="zh-CN"/>
        </w:rPr>
        <w:t xml:space="preserve">                      采购</w:t>
      </w:r>
      <w:r>
        <w:rPr>
          <w:rFonts w:hint="eastAsia" w:ascii="宋体" w:hAnsi="宋体" w:cs="宋体"/>
          <w:color w:val="000000"/>
          <w:spacing w:val="6"/>
          <w:kern w:val="0"/>
          <w:szCs w:val="21"/>
          <w:u w:val="single"/>
          <w:lang w:val="zh-CN"/>
        </w:rPr>
        <w:t>（编号：       ）</w:t>
      </w:r>
      <w:r>
        <w:rPr>
          <w:rFonts w:hint="eastAsia" w:ascii="宋体" w:hAnsi="宋体" w:cs="宋体"/>
          <w:color w:val="000000"/>
          <w:spacing w:val="6"/>
          <w:kern w:val="0"/>
          <w:szCs w:val="21"/>
          <w:lang w:val="zh-CN"/>
        </w:rPr>
        <w:t>政府采购活动，经与本单位法人代表（负责人）联系确认，现就有关公平竞争事项郑重声明如下：</w:t>
      </w:r>
    </w:p>
    <w:p w14:paraId="7B48B43F">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一、本单位与采购人之间</w:t>
      </w:r>
    </w:p>
    <w:p w14:paraId="7E43AA36">
      <w:pPr>
        <w:widowControl/>
        <w:snapToGrid w:val="0"/>
        <w:spacing w:line="360" w:lineRule="auto"/>
        <w:ind w:left="454"/>
        <w:rPr>
          <w:rFonts w:hint="eastAsia" w:ascii="宋体" w:hAnsi="宋体" w:cs="宋体"/>
          <w:color w:val="000000"/>
          <w:kern w:val="0"/>
          <w:szCs w:val="21"/>
        </w:rPr>
      </w:pPr>
      <w:r>
        <w:rPr>
          <w:rFonts w:hint="eastAsia" w:ascii="宋体" w:hAnsi="宋体" w:cs="宋体"/>
          <w:color w:val="000000"/>
          <w:kern w:val="0"/>
          <w:szCs w:val="21"/>
        </w:rPr>
        <w:t>□不存在利害关系</w:t>
      </w:r>
    </w:p>
    <w:p w14:paraId="29E9DFEA">
      <w:pPr>
        <w:widowControl/>
        <w:snapToGrid w:val="0"/>
        <w:spacing w:line="360" w:lineRule="auto"/>
        <w:ind w:left="454"/>
        <w:rPr>
          <w:rFonts w:hint="eastAsia" w:ascii="宋体" w:hAnsi="宋体" w:cs="宋体"/>
          <w:color w:val="000000"/>
          <w:kern w:val="0"/>
          <w:szCs w:val="21"/>
        </w:rPr>
      </w:pPr>
      <w:r>
        <w:rPr>
          <w:rFonts w:hint="eastAsia" w:ascii="宋体" w:hAnsi="宋体" w:cs="宋体"/>
          <w:color w:val="000000"/>
          <w:kern w:val="0"/>
          <w:szCs w:val="21"/>
        </w:rPr>
        <w:t>□存在下列利害关系：</w:t>
      </w:r>
    </w:p>
    <w:p w14:paraId="3140DC83">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A.投资关系    B.行政隶属关系    C.业务指导关系</w:t>
      </w:r>
    </w:p>
    <w:p w14:paraId="5BC9AE8D">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D.其他可能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p>
    <w:p w14:paraId="161B7B6B">
      <w:pPr>
        <w:widowControl/>
        <w:snapToGrid w:val="0"/>
        <w:spacing w:line="360" w:lineRule="auto"/>
        <w:rPr>
          <w:rFonts w:hint="eastAsia" w:ascii="宋体" w:hAnsi="宋体" w:cs="宋体"/>
          <w:color w:val="000000"/>
          <w:kern w:val="0"/>
          <w:szCs w:val="21"/>
        </w:rPr>
      </w:pPr>
      <w:r>
        <w:rPr>
          <w:rFonts w:hint="eastAsia" w:ascii="宋体" w:hAnsi="宋体" w:cs="宋体"/>
          <w:color w:val="000000"/>
          <w:spacing w:val="6"/>
          <w:szCs w:val="21"/>
        </w:rPr>
        <w:t>二、</w:t>
      </w:r>
      <w:r>
        <w:rPr>
          <w:rFonts w:hint="eastAsia" w:ascii="宋体" w:hAnsi="宋体" w:cs="宋体"/>
          <w:color w:val="000000"/>
          <w:kern w:val="0"/>
          <w:szCs w:val="21"/>
        </w:rPr>
        <w:t>现已清楚知道参加本项目采购活动的其他所有供应商名称，本单位</w:t>
      </w:r>
    </w:p>
    <w:p w14:paraId="44AC1660">
      <w:pPr>
        <w:widowControl/>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□与其他所有供应商之间均不存在利害关系</w:t>
      </w:r>
    </w:p>
    <w:p w14:paraId="1417E48C">
      <w:pPr>
        <w:widowControl/>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□与之间存在下列利害关系：</w:t>
      </w:r>
    </w:p>
    <w:p w14:paraId="53DA72A4">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A.法定代表人或负责人或实际控制人是同一人</w:t>
      </w:r>
    </w:p>
    <w:p w14:paraId="7BA061FB">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B.法定代表人或负责人或实际控制人是夫妻关系</w:t>
      </w:r>
    </w:p>
    <w:p w14:paraId="376533E0">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C.法定代表人或负责人或实际控制人是直系血亲关系</w:t>
      </w:r>
    </w:p>
    <w:p w14:paraId="21011B57">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D.法定代表人或负责人或实际控制人存在三代以内旁系血亲关系</w:t>
      </w:r>
    </w:p>
    <w:p w14:paraId="43DF484C">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E.法定代表人或负责人或实际控制人存在近姻亲关系</w:t>
      </w:r>
    </w:p>
    <w:p w14:paraId="4AD837A5">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F.法定代表人或负责人或实际控制人存在股份控制或实际控制关系</w:t>
      </w:r>
    </w:p>
    <w:p w14:paraId="64E9A951">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G.存在共同直接或间接投资设立子公司、联营企业和合营企业情况</w:t>
      </w:r>
    </w:p>
    <w:p w14:paraId="70C7F6FD">
      <w:pPr>
        <w:snapToGrid w:val="0"/>
        <w:spacing w:line="360" w:lineRule="auto"/>
        <w:rPr>
          <w:rFonts w:hint="eastAsia" w:ascii="宋体" w:hAnsi="宋体" w:cs="宋体"/>
          <w:color w:val="000000"/>
          <w:szCs w:val="21"/>
        </w:rPr>
      </w:pPr>
      <w:r>
        <w:rPr>
          <w:rFonts w:hint="eastAsia" w:ascii="宋体" w:hAnsi="宋体" w:cs="宋体"/>
          <w:color w:val="000000"/>
          <w:kern w:val="0"/>
          <w:szCs w:val="21"/>
        </w:rPr>
        <w:t xml:space="preserve">  H.存在分级代理或代销关系、同一生产制造商关系、</w:t>
      </w:r>
      <w:r>
        <w:rPr>
          <w:rFonts w:hint="eastAsia" w:ascii="宋体" w:hAnsi="宋体" w:cs="宋体"/>
          <w:color w:val="000000"/>
          <w:szCs w:val="21"/>
        </w:rPr>
        <w:t>管理关系、重要业务（占主营业务收入50%以上）或重要财务往来关系（如融资）等其他实质性控制关系</w:t>
      </w:r>
    </w:p>
    <w:p w14:paraId="7207946E">
      <w:pPr>
        <w:snapToGrid w:val="0"/>
        <w:spacing w:line="360" w:lineRule="auto"/>
        <w:rPr>
          <w:rFonts w:hint="eastAsia" w:ascii="宋体" w:hAnsi="宋体" w:cs="宋体"/>
          <w:color w:val="000000"/>
          <w:spacing w:val="6"/>
          <w:szCs w:val="21"/>
        </w:rPr>
      </w:pPr>
      <w:r>
        <w:rPr>
          <w:rFonts w:hint="eastAsia" w:ascii="宋体" w:hAnsi="宋体" w:cs="宋体"/>
          <w:color w:val="000000"/>
          <w:szCs w:val="21"/>
        </w:rPr>
        <w:t>I</w:t>
      </w:r>
      <w:r>
        <w:rPr>
          <w:rFonts w:hint="eastAsia" w:ascii="宋体" w:hAnsi="宋体" w:cs="宋体"/>
          <w:color w:val="000000"/>
          <w:kern w:val="0"/>
          <w:szCs w:val="21"/>
        </w:rPr>
        <w:t>.</w:t>
      </w:r>
      <w:r>
        <w:rPr>
          <w:rFonts w:hint="eastAsia" w:ascii="宋体" w:hAnsi="宋体" w:cs="宋体"/>
          <w:color w:val="000000"/>
          <w:szCs w:val="21"/>
        </w:rPr>
        <w:t>其他利害关系情况</w:t>
      </w:r>
      <w:r>
        <w:rPr>
          <w:rFonts w:hint="eastAsia" w:ascii="宋体" w:hAnsi="宋体" w:cs="宋体"/>
          <w:color w:val="000000"/>
          <w:kern w:val="0"/>
          <w:szCs w:val="21"/>
        </w:rPr>
        <w:t>。</w:t>
      </w:r>
    </w:p>
    <w:p w14:paraId="184F5016">
      <w:pPr>
        <w:widowControl/>
        <w:snapToGrid w:val="0"/>
        <w:spacing w:line="360" w:lineRule="auto"/>
        <w:rPr>
          <w:rFonts w:hint="eastAsia" w:ascii="宋体" w:hAnsi="宋体" w:cs="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14:paraId="490A65E9">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四、我发现供应商之间存在或可能存在上述第二条第项利害关系。</w:t>
      </w:r>
    </w:p>
    <w:p w14:paraId="7B8206E4">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□不存在利害关系</w:t>
      </w:r>
    </w:p>
    <w:p w14:paraId="400B7A2B">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□存在下列利害关系</w:t>
      </w:r>
    </w:p>
    <w:p w14:paraId="2ECE145F">
      <w:pPr>
        <w:snapToGrid w:val="0"/>
        <w:spacing w:line="360" w:lineRule="auto"/>
        <w:ind w:firstLine="420" w:firstLineChars="200"/>
        <w:rPr>
          <w:rFonts w:hint="eastAsia" w:ascii="宋体" w:hAnsi="宋体" w:cs="宋体"/>
          <w:color w:val="000000"/>
          <w:szCs w:val="21"/>
        </w:rPr>
      </w:pPr>
    </w:p>
    <w:p w14:paraId="48D16E06">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供应商代表签名：</w:t>
      </w:r>
    </w:p>
    <w:p w14:paraId="45A57B36">
      <w:pPr>
        <w:spacing w:line="360" w:lineRule="auto"/>
        <w:ind w:firstLine="3360" w:firstLineChars="1600"/>
        <w:rPr>
          <w:rFonts w:hint="eastAsia" w:ascii="宋体" w:hAnsi="宋体" w:cs="宋体"/>
          <w:color w:val="000000"/>
          <w:szCs w:val="21"/>
        </w:rPr>
      </w:pPr>
    </w:p>
    <w:p w14:paraId="6371BC94">
      <w:pPr>
        <w:spacing w:line="360" w:lineRule="auto"/>
        <w:ind w:firstLine="5145" w:firstLineChars="2450"/>
        <w:rPr>
          <w:rFonts w:hint="eastAsia" w:ascii="宋体" w:hAnsi="宋体" w:cs="宋体"/>
          <w:color w:val="000000"/>
          <w:szCs w:val="21"/>
        </w:rPr>
      </w:pPr>
      <w:r>
        <w:rPr>
          <w:rFonts w:hint="eastAsia" w:ascii="宋体" w:hAnsi="宋体" w:cs="宋体"/>
          <w:color w:val="000000"/>
          <w:szCs w:val="21"/>
        </w:rPr>
        <w:t>年  月   日</w:t>
      </w:r>
    </w:p>
    <w:sectPr>
      <w:footerReference r:id="rId7" w:type="default"/>
      <w:footerReference r:id="rId8" w:type="even"/>
      <w:pgSz w:w="11906" w:h="16838"/>
      <w:pgMar w:top="1020" w:right="1587" w:bottom="850" w:left="1587" w:header="567" w:footer="454"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7648">
    <w:pPr>
      <w:pStyle w:val="33"/>
      <w:jc w:val="right"/>
    </w:pPr>
    <w:r>
      <w:fldChar w:fldCharType="begin"/>
    </w:r>
    <w:r>
      <w:instrText xml:space="preserve">PAGE   \* MERGEFORMAT</w:instrText>
    </w:r>
    <w:r>
      <w:fldChar w:fldCharType="separate"/>
    </w:r>
    <w:r>
      <w:rPr>
        <w:lang w:val="zh-CN"/>
      </w:rPr>
      <w:t>22</w:t>
    </w:r>
    <w:r>
      <w:fldChar w:fldCharType="end"/>
    </w:r>
  </w:p>
  <w:p w14:paraId="2A70770A">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400C">
    <w:pPr>
      <w:pStyle w:val="33"/>
      <w:framePr w:wrap="around" w:vAnchor="text" w:hAnchor="margin" w:xAlign="right" w:y="1"/>
      <w:rPr>
        <w:rStyle w:val="53"/>
      </w:rPr>
    </w:pPr>
    <w:r>
      <w:fldChar w:fldCharType="begin"/>
    </w:r>
    <w:r>
      <w:rPr>
        <w:rStyle w:val="53"/>
      </w:rPr>
      <w:instrText xml:space="preserve">PAGE  </w:instrText>
    </w:r>
    <w:r>
      <w:fldChar w:fldCharType="end"/>
    </w:r>
  </w:p>
  <w:p w14:paraId="0C7874ED">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6F16">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853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D853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5EF9">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3351EEB0">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39CA">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40F1B6A2">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CB9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5D30890"/>
    <w:multiLevelType w:val="singleLevel"/>
    <w:tmpl w:val="35D30890"/>
    <w:lvl w:ilvl="0" w:tentative="0">
      <w:start w:val="10"/>
      <w:numFmt w:val="decimal"/>
      <w:suff w:val="nothing"/>
      <w:lvlText w:val="%1．"/>
      <w:lvlJc w:val="left"/>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27AB"/>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186A"/>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363"/>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474"/>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2D5B"/>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5522"/>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4BB8"/>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3EC8"/>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0436"/>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2CC"/>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7C7"/>
    <w:rsid w:val="00796C11"/>
    <w:rsid w:val="007975DA"/>
    <w:rsid w:val="007A1059"/>
    <w:rsid w:val="007A207A"/>
    <w:rsid w:val="007A23EF"/>
    <w:rsid w:val="007A367C"/>
    <w:rsid w:val="007A3FB1"/>
    <w:rsid w:val="007A44AE"/>
    <w:rsid w:val="007A60F7"/>
    <w:rsid w:val="007A67B5"/>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2E9F"/>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9D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37F0C"/>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0C58"/>
    <w:rsid w:val="00A818AC"/>
    <w:rsid w:val="00A81CFD"/>
    <w:rsid w:val="00A826E5"/>
    <w:rsid w:val="00A8272E"/>
    <w:rsid w:val="00A82F7B"/>
    <w:rsid w:val="00A83285"/>
    <w:rsid w:val="00A838FF"/>
    <w:rsid w:val="00A84AFB"/>
    <w:rsid w:val="00A84C82"/>
    <w:rsid w:val="00A853B6"/>
    <w:rsid w:val="00A858C0"/>
    <w:rsid w:val="00A9085C"/>
    <w:rsid w:val="00A918D1"/>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7F7"/>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47AF"/>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078"/>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D408F4"/>
    <w:rsid w:val="0224187C"/>
    <w:rsid w:val="029116EB"/>
    <w:rsid w:val="029D5B72"/>
    <w:rsid w:val="031C69F7"/>
    <w:rsid w:val="032F2286"/>
    <w:rsid w:val="04B36EE7"/>
    <w:rsid w:val="04BC0663"/>
    <w:rsid w:val="05957D83"/>
    <w:rsid w:val="07524795"/>
    <w:rsid w:val="08BE6B9D"/>
    <w:rsid w:val="091268D2"/>
    <w:rsid w:val="09385C0D"/>
    <w:rsid w:val="0A486291"/>
    <w:rsid w:val="0A6C0C98"/>
    <w:rsid w:val="0BED1C3D"/>
    <w:rsid w:val="0D3A01A5"/>
    <w:rsid w:val="0D411534"/>
    <w:rsid w:val="0D955DE9"/>
    <w:rsid w:val="0DC932D7"/>
    <w:rsid w:val="101210C7"/>
    <w:rsid w:val="11D53B7A"/>
    <w:rsid w:val="11E5626B"/>
    <w:rsid w:val="13F54E26"/>
    <w:rsid w:val="14D00DDF"/>
    <w:rsid w:val="155B33AF"/>
    <w:rsid w:val="16C64858"/>
    <w:rsid w:val="16FC296F"/>
    <w:rsid w:val="19856C4C"/>
    <w:rsid w:val="1B1F6EF2"/>
    <w:rsid w:val="1BAF3030"/>
    <w:rsid w:val="1E851D92"/>
    <w:rsid w:val="1F5E479D"/>
    <w:rsid w:val="20BA2828"/>
    <w:rsid w:val="212C3FF7"/>
    <w:rsid w:val="246615F4"/>
    <w:rsid w:val="257D4EF7"/>
    <w:rsid w:val="26121868"/>
    <w:rsid w:val="268D5392"/>
    <w:rsid w:val="27FA0D7D"/>
    <w:rsid w:val="28F51235"/>
    <w:rsid w:val="29E8233A"/>
    <w:rsid w:val="29E96216"/>
    <w:rsid w:val="2A585B80"/>
    <w:rsid w:val="2A777809"/>
    <w:rsid w:val="2BC96E6C"/>
    <w:rsid w:val="2C182496"/>
    <w:rsid w:val="2C1D5277"/>
    <w:rsid w:val="2C625CF0"/>
    <w:rsid w:val="2D3B1518"/>
    <w:rsid w:val="2DFD1F76"/>
    <w:rsid w:val="2FE16455"/>
    <w:rsid w:val="32DE4916"/>
    <w:rsid w:val="33B21DB7"/>
    <w:rsid w:val="33B92A23"/>
    <w:rsid w:val="366A19D6"/>
    <w:rsid w:val="367774C5"/>
    <w:rsid w:val="36F823B4"/>
    <w:rsid w:val="39902511"/>
    <w:rsid w:val="3A3C4131"/>
    <w:rsid w:val="3A687850"/>
    <w:rsid w:val="3CAD3C40"/>
    <w:rsid w:val="3DF027CA"/>
    <w:rsid w:val="3F380FDA"/>
    <w:rsid w:val="409D18C8"/>
    <w:rsid w:val="412C533B"/>
    <w:rsid w:val="416B7C26"/>
    <w:rsid w:val="42F535F3"/>
    <w:rsid w:val="43160791"/>
    <w:rsid w:val="44784B34"/>
    <w:rsid w:val="458614D2"/>
    <w:rsid w:val="45F97EF6"/>
    <w:rsid w:val="478832E0"/>
    <w:rsid w:val="4ACE54AE"/>
    <w:rsid w:val="4B02784D"/>
    <w:rsid w:val="4C011D3D"/>
    <w:rsid w:val="4C134704"/>
    <w:rsid w:val="4DAA5EF7"/>
    <w:rsid w:val="4E4B32B9"/>
    <w:rsid w:val="50A76ECD"/>
    <w:rsid w:val="50D65F22"/>
    <w:rsid w:val="51BD44CE"/>
    <w:rsid w:val="52076924"/>
    <w:rsid w:val="52A511EA"/>
    <w:rsid w:val="551C775D"/>
    <w:rsid w:val="55CA6FE3"/>
    <w:rsid w:val="55E76CAF"/>
    <w:rsid w:val="56056329"/>
    <w:rsid w:val="570A3D11"/>
    <w:rsid w:val="576F2F50"/>
    <w:rsid w:val="59913C4B"/>
    <w:rsid w:val="5A843DDB"/>
    <w:rsid w:val="5B684295"/>
    <w:rsid w:val="5C4E644E"/>
    <w:rsid w:val="5F8C1D0B"/>
    <w:rsid w:val="60624BBE"/>
    <w:rsid w:val="625E4788"/>
    <w:rsid w:val="63027F93"/>
    <w:rsid w:val="64B82FFF"/>
    <w:rsid w:val="65B14E18"/>
    <w:rsid w:val="675114E9"/>
    <w:rsid w:val="67515EE5"/>
    <w:rsid w:val="6786252D"/>
    <w:rsid w:val="67B436C4"/>
    <w:rsid w:val="682B3AE8"/>
    <w:rsid w:val="6842639B"/>
    <w:rsid w:val="691C5104"/>
    <w:rsid w:val="69AB6951"/>
    <w:rsid w:val="6A0F021F"/>
    <w:rsid w:val="6C7812C6"/>
    <w:rsid w:val="6CB21EBB"/>
    <w:rsid w:val="6D1948A3"/>
    <w:rsid w:val="71687B5B"/>
    <w:rsid w:val="72892320"/>
    <w:rsid w:val="74273CFD"/>
    <w:rsid w:val="75AB7CDD"/>
    <w:rsid w:val="766A0639"/>
    <w:rsid w:val="76D05301"/>
    <w:rsid w:val="770420D4"/>
    <w:rsid w:val="770C7F64"/>
    <w:rsid w:val="77A76F0E"/>
    <w:rsid w:val="785C1A9B"/>
    <w:rsid w:val="78D87374"/>
    <w:rsid w:val="7A0D418F"/>
    <w:rsid w:val="7D33006A"/>
    <w:rsid w:val="7E3C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next w:val="29"/>
    <w:link w:val="88"/>
    <w:qFormat/>
    <w:uiPriority w:val="0"/>
    <w:pPr>
      <w:spacing w:beforeLines="50" w:afterLines="50" w:line="400" w:lineRule="exact"/>
    </w:pPr>
    <w:rPr>
      <w:rFonts w:ascii="宋体" w:hAnsi="Courier New"/>
      <w:kern w:val="0"/>
      <w:sz w:val="24"/>
    </w:rPr>
  </w:style>
  <w:style w:type="paragraph" w:styleId="29">
    <w:name w:val="Date"/>
    <w:basedOn w:val="1"/>
    <w:next w:val="1"/>
    <w:link w:val="145"/>
    <w:qFormat/>
    <w:uiPriority w:val="0"/>
    <w:pPr>
      <w:ind w:left="2500" w:leftChars="2500"/>
    </w:pPr>
    <w:rPr>
      <w:rFonts w:eastAsia="楷体_GB2312"/>
      <w:kern w:val="0"/>
      <w:sz w:val="32"/>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9"/>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文本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表格内容"/>
    <w:basedOn w:val="1"/>
    <w:qFormat/>
    <w:uiPriority w:val="2"/>
    <w:pPr>
      <w:widowControl/>
      <w:jc w:val="center"/>
    </w:pPr>
    <w:rPr>
      <w:rFonts w:ascii="Calibri" w:hAnsi="Calibri"/>
      <w:kern w:val="0"/>
      <w:sz w:val="24"/>
      <w:szCs w:val="28"/>
    </w:rPr>
  </w:style>
  <w:style w:type="paragraph" w:customStyle="1" w:styleId="422">
    <w:name w:val="!表格正文alt+b"/>
    <w:basedOn w:val="1"/>
    <w:qFormat/>
    <w:uiPriority w:val="0"/>
    <w:pPr>
      <w:autoSpaceDE w:val="0"/>
      <w:autoSpaceDN w:val="0"/>
      <w:adjustRightInd w:val="0"/>
      <w:snapToGrid w:val="0"/>
      <w:spacing w:line="360" w:lineRule="auto"/>
      <w:jc w:val="center"/>
    </w:pPr>
    <w:rPr>
      <w:rFonts w:ascii="仿宋" w:hAnsi="仿宋" w:eastAsia="仿宋" w:cs="仿宋"/>
      <w:color w:val="000000"/>
      <w:sz w:val="24"/>
    </w:rPr>
  </w:style>
  <w:style w:type="paragraph" w:customStyle="1" w:styleId="42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4">
    <w:name w:val="样式 样式1 + 首行缩进:  2 字符"/>
    <w:basedOn w:val="1"/>
    <w:qFormat/>
    <w:uiPriority w:val="0"/>
    <w:pPr>
      <w:spacing w:line="360" w:lineRule="exact"/>
      <w:ind w:firstLine="420" w:firstLineChars="200"/>
    </w:pPr>
    <w:rPr>
      <w:rFonts w:ascii="Arial" w:hAnsi="Arial" w:cs="宋体"/>
    </w:rPr>
  </w:style>
  <w:style w:type="paragraph" w:customStyle="1" w:styleId="42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21721</Words>
  <Characters>23027</Characters>
  <Lines>351</Lines>
  <Paragraphs>99</Paragraphs>
  <TotalTime>1</TotalTime>
  <ScaleCrop>false</ScaleCrop>
  <LinksUpToDate>false</LinksUpToDate>
  <CharactersWithSpaces>23240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Administrator</dc:creator>
  <cp:lastModifiedBy>WPS_1680762488</cp:lastModifiedBy>
  <cp:lastPrinted>2020-10-10T07:08:00Z</cp:lastPrinted>
  <dcterms:modified xsi:type="dcterms:W3CDTF">2025-07-17T02:10:03Z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F592CBA7592E4F44B1C7CAD9FB815BBC_12</vt:lpwstr>
  </property>
  <property fmtid="{D5CDD505-2E9C-101B-9397-08002B2CF9AE}" pid="4" name="KSOTemplateDocerSaveRecord">
    <vt:lpwstr>eyJoZGlkIjoiYWYwMGJjY2E3ZGE0MWM1ZTFjMzUwNTU5ZjliNjIzMjIiLCJ1c2VySWQiOiIxNDg3MTAxOTU2In0=</vt:lpwstr>
  </property>
</Properties>
</file>