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themeColor="text1"/>
          <w:sz w:val="30"/>
          <w:szCs w:val="30"/>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rPr>
          <w:rFonts w:hint="eastAsia" w:ascii="宋体"/>
          <w:b/>
          <w:color w:val="000000" w:themeColor="text1"/>
          <w:kern w:val="0"/>
          <w:sz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b/>
          <w:color w:val="000000" w:themeColor="text1"/>
          <w:kern w:val="0"/>
          <w:sz w:val="52"/>
          <w14:textFill>
            <w14:solidFill>
              <w14:schemeClr w14:val="tx1"/>
            </w14:solidFill>
          </w14:textFill>
        </w:rPr>
      </w:pPr>
      <w:r>
        <w:rPr>
          <w:rFonts w:hint="eastAsia" w:ascii="宋体"/>
          <w:b/>
          <w:color w:val="000000" w:themeColor="text1"/>
          <w:kern w:val="0"/>
          <w:sz w:val="52"/>
          <w:lang w:val="en-US" w:eastAsia="zh-CN"/>
          <w14:textFill>
            <w14:solidFill>
              <w14:schemeClr w14:val="tx1"/>
            </w14:solidFill>
          </w14:textFill>
        </w:rPr>
        <w:t>玉环</w:t>
      </w:r>
      <w:r>
        <w:rPr>
          <w:rFonts w:hint="eastAsia" w:ascii="宋体"/>
          <w:b/>
          <w:color w:val="000000" w:themeColor="text1"/>
          <w:kern w:val="0"/>
          <w:sz w:val="52"/>
          <w14:textFill>
            <w14:solidFill>
              <w14:schemeClr w14:val="tx1"/>
            </w14:solidFill>
          </w14:textFill>
        </w:rPr>
        <w:t>市政府采购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hAnsi="宋体" w:cs="宋体"/>
          <w:b/>
          <w:color w:val="000000" w:themeColor="text1"/>
          <w:kern w:val="0"/>
          <w:sz w:val="52"/>
          <w:szCs w:val="52"/>
          <w14:textFill>
            <w14:solidFill>
              <w14:schemeClr w14:val="tx1"/>
            </w14:solidFill>
          </w14:textFill>
        </w:rPr>
      </w:pPr>
      <w:r>
        <w:rPr>
          <w:rFonts w:hint="eastAsia" w:ascii="宋体" w:hAnsi="宋体" w:cs="宋体"/>
          <w:b/>
          <w:color w:val="000000" w:themeColor="text1"/>
          <w:kern w:val="0"/>
          <w:sz w:val="52"/>
          <w:szCs w:val="52"/>
          <w14:textFill>
            <w14:solidFill>
              <w14:schemeClr w14:val="tx1"/>
            </w14:solidFill>
          </w14:textFill>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000000" w:themeColor="text1"/>
          <w:kern w:val="0"/>
          <w:sz w:val="36"/>
          <w:szCs w:val="36"/>
          <w14:textFill>
            <w14:solidFill>
              <w14:schemeClr w14:val="tx1"/>
            </w14:solidFill>
          </w14:textFill>
        </w:rPr>
      </w:pPr>
      <w:r>
        <w:rPr>
          <w:rFonts w:hint="eastAsia" w:ascii="宋体"/>
          <w:b/>
          <w:color w:val="000000" w:themeColor="text1"/>
          <w:kern w:val="0"/>
          <w:sz w:val="36"/>
          <w:szCs w:val="36"/>
          <w14:textFill>
            <w14:solidFill>
              <w14:schemeClr w14:val="tx1"/>
            </w14:solidFill>
          </w14:textFill>
        </w:rPr>
        <w:t>（电子交易）</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beforeLines="50" w:line="360" w:lineRule="auto"/>
        <w:rPr>
          <w:rFonts w:hint="eastAsia" w:ascii="宋体" w:hAnsi="宋体" w:cs="宋体"/>
          <w:bCs/>
          <w:color w:val="000000" w:themeColor="text1"/>
          <w:kern w:val="0"/>
          <w:sz w:val="32"/>
          <w:szCs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b/>
          <w:bCs/>
          <w:color w:val="000000" w:themeColor="text1"/>
          <w:kern w:val="0"/>
          <w:sz w:val="32"/>
          <w:szCs w:val="32"/>
          <w:lang w:eastAsia="zh-CN"/>
          <w14:textFill>
            <w14:solidFill>
              <w14:schemeClr w14:val="tx1"/>
            </w14:solidFill>
          </w14:textFill>
        </w:rPr>
      </w:pPr>
      <w:r>
        <w:rPr>
          <w:rFonts w:hint="eastAsia" w:ascii="宋体" w:hAnsi="宋体" w:cs="宋体"/>
          <w:b/>
          <w:bCs/>
          <w:color w:val="000000" w:themeColor="text1"/>
          <w:kern w:val="0"/>
          <w:sz w:val="32"/>
          <w:szCs w:val="32"/>
          <w:lang w:eastAsia="zh-CN"/>
          <w14:textFill>
            <w14:solidFill>
              <w14:schemeClr w14:val="tx1"/>
            </w14:solidFill>
          </w14:textFill>
        </w:rPr>
        <w:t>TZTX-2025-CS025</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pStyle w:val="15"/>
        <w:ind w:firstLine="0"/>
        <w:rPr>
          <w:rFonts w:hint="eastAsia"/>
          <w:color w:val="000000" w:themeColor="text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46" w:rightChars="22"/>
        <w:jc w:val="center"/>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采购项目：</w:t>
      </w:r>
      <w:r>
        <w:rPr>
          <w:rFonts w:hint="eastAsia" w:ascii="宋体" w:hAnsi="宋体" w:cs="宋体"/>
          <w:color w:val="000000" w:themeColor="text1"/>
          <w:kern w:val="0"/>
          <w:sz w:val="28"/>
          <w:szCs w:val="28"/>
          <w:lang w:val="en-US" w:eastAsia="zh-CN"/>
          <w14:textFill>
            <w14:solidFill>
              <w14:schemeClr w14:val="tx1"/>
            </w14:solidFill>
          </w14:textFill>
        </w:rPr>
        <w:t>玉环市司法局“心启源”社会多元力量参与社</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46" w:rightChars="22" w:firstLine="3080" w:firstLineChars="1100"/>
        <w:jc w:val="both"/>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区矫正对象心理矫正帮扶项目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1680" w:firstLineChars="6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采购人：</w:t>
      </w:r>
      <w:r>
        <w:rPr>
          <w:rFonts w:hint="eastAsia" w:ascii="宋体" w:hAnsi="宋体" w:cs="宋体"/>
          <w:color w:val="000000" w:themeColor="text1"/>
          <w:kern w:val="0"/>
          <w:sz w:val="28"/>
          <w:szCs w:val="28"/>
          <w:lang w:val="en-US" w:eastAsia="zh-CN"/>
          <w14:textFill>
            <w14:solidFill>
              <w14:schemeClr w14:val="tx1"/>
            </w14:solidFill>
          </w14:textFill>
        </w:rPr>
        <w:t>玉环市司法局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台州天兴工程管理咨询有限公司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年0</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月</w:t>
      </w:r>
    </w:p>
    <w:p>
      <w:pPr>
        <w:rPr>
          <w:rFonts w:hint="eastAsia" w:ascii="宋体" w:hAnsi="宋体" w:cs="Arial"/>
          <w:bCs/>
          <w:color w:val="000000" w:themeColor="text1"/>
          <w:sz w:val="36"/>
          <w:szCs w:val="36"/>
          <w14:textFill>
            <w14:solidFill>
              <w14:schemeClr w14:val="tx1"/>
            </w14:solidFill>
          </w14:textFill>
        </w:rPr>
      </w:pPr>
    </w:p>
    <w:p>
      <w:pPr>
        <w:rPr>
          <w:rFonts w:hint="eastAsia" w:ascii="宋体" w:hAnsi="宋体" w:cs="Arial"/>
          <w:bCs/>
          <w:color w:val="000000" w:themeColor="text1"/>
          <w:sz w:val="36"/>
          <w:szCs w:val="36"/>
          <w14:textFill>
            <w14:solidFill>
              <w14:schemeClr w14:val="tx1"/>
            </w14:solidFill>
          </w14:textFill>
        </w:rPr>
      </w:pPr>
    </w:p>
    <w:p>
      <w:pPr>
        <w:jc w:val="center"/>
        <w:rPr>
          <w:rFonts w:hint="eastAsia" w:ascii="宋体" w:hAnsi="宋体" w:cs="Arial"/>
          <w:b/>
          <w:bCs/>
          <w:color w:val="000000" w:themeColor="text1"/>
          <w:sz w:val="36"/>
          <w:szCs w:val="36"/>
          <w14:textFill>
            <w14:solidFill>
              <w14:schemeClr w14:val="tx1"/>
            </w14:solidFill>
          </w14:textFill>
        </w:rPr>
      </w:pPr>
    </w:p>
    <w:p>
      <w:pPr>
        <w:jc w:val="center"/>
        <w:rPr>
          <w:rFonts w:hint="eastAsia" w:ascii="宋体" w:hAnsi="宋体" w:cs="Arial"/>
          <w:b/>
          <w:bCs/>
          <w:color w:val="000000" w:themeColor="text1"/>
          <w:sz w:val="36"/>
          <w:szCs w:val="36"/>
          <w14:textFill>
            <w14:solidFill>
              <w14:schemeClr w14:val="tx1"/>
            </w14:solidFill>
          </w14:textFill>
        </w:rPr>
      </w:pPr>
    </w:p>
    <w:p>
      <w:pPr>
        <w:jc w:val="center"/>
        <w:rPr>
          <w:rFonts w:hint="eastAsia" w:ascii="宋体" w:hAnsi="宋体" w:cs="Arial"/>
          <w:b/>
          <w:bCs/>
          <w:color w:val="000000" w:themeColor="text1"/>
          <w:sz w:val="36"/>
          <w:szCs w:val="36"/>
          <w14:textFill>
            <w14:solidFill>
              <w14:schemeClr w14:val="tx1"/>
            </w14:solidFill>
          </w14:textFill>
        </w:rPr>
      </w:pPr>
    </w:p>
    <w:p>
      <w:pPr>
        <w:jc w:val="center"/>
        <w:rPr>
          <w:rFonts w:ascii="宋体" w:hAnsi="宋体" w:cs="Arial"/>
          <w:b/>
          <w:bCs/>
          <w:color w:val="000000" w:themeColor="text1"/>
          <w:sz w:val="44"/>
          <w:szCs w:val="44"/>
          <w14:textFill>
            <w14:solidFill>
              <w14:schemeClr w14:val="tx1"/>
            </w14:solidFill>
          </w14:textFill>
        </w:rPr>
      </w:pPr>
      <w:r>
        <w:rPr>
          <w:rFonts w:hint="eastAsia" w:ascii="宋体" w:hAnsi="宋体" w:cs="Arial"/>
          <w:b/>
          <w:bCs/>
          <w:color w:val="000000" w:themeColor="text1"/>
          <w:sz w:val="44"/>
          <w:szCs w:val="44"/>
          <w14:textFill>
            <w14:solidFill>
              <w14:schemeClr w14:val="tx1"/>
            </w14:solidFill>
          </w14:textFill>
        </w:rPr>
        <w:t>目  录</w:t>
      </w:r>
    </w:p>
    <w:p>
      <w:pPr>
        <w:spacing w:line="360" w:lineRule="auto"/>
        <w:rPr>
          <w:rFonts w:hint="eastAsia" w:ascii="宋体" w:hAnsi="宋体"/>
          <w:color w:val="000000" w:themeColor="text1"/>
          <w:sz w:val="10"/>
          <w14:textFill>
            <w14:solidFill>
              <w14:schemeClr w14:val="tx1"/>
            </w14:solidFill>
          </w14:textFill>
        </w:rPr>
      </w:pPr>
    </w:p>
    <w:p>
      <w:pPr>
        <w:spacing w:line="360" w:lineRule="auto"/>
        <w:rPr>
          <w:rFonts w:hint="eastAsia" w:ascii="宋体" w:hAnsi="宋体"/>
          <w:color w:val="000000" w:themeColor="text1"/>
          <w:sz w:val="10"/>
          <w14:textFill>
            <w14:solidFill>
              <w14:schemeClr w14:val="tx1"/>
            </w14:solidFill>
          </w14:textFill>
        </w:rPr>
      </w:pPr>
    </w:p>
    <w:p>
      <w:pPr>
        <w:pStyle w:val="25"/>
        <w:tabs>
          <w:tab w:val="right" w:leader="dot" w:pos="8306"/>
        </w:tabs>
        <w:spacing w:line="480" w:lineRule="auto"/>
        <w:ind w:left="0" w:left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TOC \o "1-3" \h \u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TOC \o "1-1" \h \u </w:instrText>
      </w:r>
      <w:r>
        <w:rPr>
          <w:rFonts w:hint="eastAsia" w:ascii="宋体" w:hAnsi="宋体" w:cs="宋体"/>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第一章 磋商邀请</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PAGEREF _Toc142323543 \h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fldChar w:fldCharType="end"/>
      </w:r>
    </w:p>
    <w:p>
      <w:pPr>
        <w:pStyle w:val="25"/>
        <w:tabs>
          <w:tab w:val="right" w:leader="dot" w:pos="8306"/>
        </w:tabs>
        <w:spacing w:line="480" w:lineRule="auto"/>
        <w:ind w:left="0" w:leftChars="0"/>
        <w:rPr>
          <w:rFonts w:hint="eastAsia"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第二章 供应商须知</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fldChar w:fldCharType="end"/>
      </w:r>
    </w:p>
    <w:p>
      <w:pPr>
        <w:pStyle w:val="25"/>
        <w:tabs>
          <w:tab w:val="right" w:leader="dot" w:pos="8306"/>
        </w:tabs>
        <w:spacing w:line="480" w:lineRule="auto"/>
        <w:ind w:left="0" w:leftChars="0"/>
        <w:rPr>
          <w:rFonts w:hint="eastAsia" w:ascii="宋体" w:hAnsi="宋体" w:eastAsia="宋体" w:cs="宋体"/>
          <w:color w:val="000000" w:themeColor="text1"/>
          <w:sz w:val="2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第三章 项目需求</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5</w:t>
      </w:r>
    </w:p>
    <w:p>
      <w:pPr>
        <w:pStyle w:val="25"/>
        <w:tabs>
          <w:tab w:val="right" w:leader="dot" w:pos="8306"/>
        </w:tabs>
        <w:spacing w:line="480" w:lineRule="auto"/>
        <w:ind w:left="0" w:leftChars="0"/>
        <w:rPr>
          <w:rFonts w:hint="eastAsia" w:ascii="宋体" w:hAnsi="宋体" w:eastAsia="宋体" w:cs="宋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第四章 磋商</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7</w:t>
      </w:r>
    </w:p>
    <w:p>
      <w:pPr>
        <w:pStyle w:val="25"/>
        <w:tabs>
          <w:tab w:val="right" w:leader="dot" w:pos="8306"/>
        </w:tabs>
        <w:spacing w:line="480" w:lineRule="auto"/>
        <w:ind w:left="0" w:leftChars="0"/>
        <w:rPr>
          <w:rFonts w:hint="eastAsia" w:ascii="宋体" w:hAnsi="宋体" w:eastAsia="宋体" w:cs="宋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第五章 拟签订的合同文本</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5</w:t>
      </w:r>
    </w:p>
    <w:p>
      <w:pPr>
        <w:pStyle w:val="25"/>
        <w:tabs>
          <w:tab w:val="right" w:leader="dot" w:pos="8306"/>
        </w:tabs>
        <w:spacing w:line="480" w:lineRule="auto"/>
        <w:ind w:left="0" w:leftChars="0"/>
        <w:rPr>
          <w:rFonts w:hint="eastAsia" w:ascii="宋体" w:hAnsi="宋体" w:eastAsia="宋体" w:cs="宋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第六章 响应文件格式</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8</w:t>
      </w:r>
    </w:p>
    <w:p>
      <w:pPr>
        <w:pStyle w:val="25"/>
        <w:tabs>
          <w:tab w:val="right" w:leader="dot" w:pos="8306"/>
        </w:tabs>
        <w:spacing w:line="480" w:lineRule="auto"/>
        <w:ind w:left="0" w:leftChars="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end"/>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end"/>
      </w:r>
    </w:p>
    <w:p>
      <w:pPr>
        <w:tabs>
          <w:tab w:val="left" w:pos="180"/>
          <w:tab w:val="left" w:pos="360"/>
          <w:tab w:val="left" w:pos="540"/>
          <w:tab w:val="left" w:pos="8280"/>
        </w:tabs>
        <w:autoSpaceDE w:val="0"/>
        <w:autoSpaceDN w:val="0"/>
        <w:adjustRightInd w:val="0"/>
        <w:spacing w:line="360" w:lineRule="auto"/>
        <w:ind w:right="23"/>
        <w:outlineLvl w:val="0"/>
        <w:rPr>
          <w:rFonts w:hint="eastAsia" w:hAnsi="宋体"/>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 xml:space="preserve">     第一章  </w:t>
      </w:r>
      <w:bookmarkStart w:id="0" w:name="_Toc142323543"/>
      <w:r>
        <w:rPr>
          <w:rFonts w:hint="eastAsia" w:hAnsi="宋体"/>
          <w:b/>
          <w:color w:val="000000" w:themeColor="text1"/>
          <w:sz w:val="36"/>
          <w:szCs w:val="36"/>
          <w14:textFill>
            <w14:solidFill>
              <w14:schemeClr w14:val="tx1"/>
            </w14:solidFill>
          </w14:textFill>
        </w:rPr>
        <w:t>磋商邀请</w:t>
      </w:r>
      <w:bookmarkEnd w:id="0"/>
    </w:p>
    <w:p>
      <w:pPr>
        <w:spacing w:line="460" w:lineRule="exact"/>
        <w:ind w:firstLine="480" w:firstLineChars="200"/>
        <w:rPr>
          <w:rFonts w:hint="eastAsia" w:ascii="宋体" w:hAnsi="宋体"/>
          <w:color w:val="000000" w:themeColor="text1"/>
          <w:kern w:val="0"/>
          <w:sz w:val="24"/>
          <w14:textFill>
            <w14:solidFill>
              <w14:schemeClr w14:val="tx1"/>
            </w14:solidFill>
          </w14:textFill>
        </w:rPr>
      </w:pPr>
      <w:bookmarkStart w:id="1" w:name="_Toc35393621"/>
      <w:bookmarkStart w:id="2" w:name="_Toc35393790"/>
      <w:bookmarkStart w:id="3" w:name="_Toc28359079"/>
      <w:bookmarkStart w:id="4" w:name="_Toc28359002"/>
      <w:bookmarkStart w:id="5" w:name="_Hlk24379207"/>
      <w:r>
        <w:rPr>
          <w:rFonts w:hint="eastAsia" w:ascii="宋体" w:hAnsi="宋体" w:cs="宋体"/>
          <w:color w:val="000000" w:themeColor="text1"/>
          <w:kern w:val="0"/>
          <w:sz w:val="24"/>
          <w14:textFill>
            <w14:solidFill>
              <w14:schemeClr w14:val="tx1"/>
            </w14:solidFill>
          </w14:textFill>
        </w:rPr>
        <w:t>根据《中华人民共和国政府采购法》、</w:t>
      </w:r>
      <w:r>
        <w:rPr>
          <w:rFonts w:hint="eastAsia" w:ascii="宋体"/>
          <w:color w:val="000000" w:themeColor="text1"/>
          <w:kern w:val="0"/>
          <w:sz w:val="24"/>
          <w14:textFill>
            <w14:solidFill>
              <w14:schemeClr w14:val="tx1"/>
            </w14:solidFill>
          </w14:textFill>
        </w:rPr>
        <w:t>《中华人民共和国政府采购法实施条例》、</w:t>
      </w:r>
      <w:r>
        <w:rPr>
          <w:rFonts w:hint="eastAsia" w:ascii="宋体" w:hAnsi="宋体" w:cs="宋体"/>
          <w:color w:val="000000" w:themeColor="text1"/>
          <w:sz w:val="24"/>
          <w14:textFill>
            <w14:solidFill>
              <w14:schemeClr w14:val="tx1"/>
            </w14:solidFill>
          </w14:textFill>
        </w:rPr>
        <w:t>《政府采购竞争性磋商采购方式管理暂行办法》等</w:t>
      </w:r>
      <w:r>
        <w:rPr>
          <w:rFonts w:hint="eastAsia" w:ascii="宋体" w:hAnsi="宋体" w:cs="宋体"/>
          <w:color w:val="000000" w:themeColor="text1"/>
          <w:kern w:val="0"/>
          <w:sz w:val="24"/>
          <w14:textFill>
            <w14:solidFill>
              <w14:schemeClr w14:val="tx1"/>
            </w14:solidFill>
          </w14:textFill>
        </w:rPr>
        <w:t>有关规定及</w:t>
      </w:r>
      <w:r>
        <w:rPr>
          <w:rFonts w:hint="eastAsia" w:ascii="宋体" w:hAnsi="宋体" w:cs="宋体"/>
          <w:color w:val="auto"/>
          <w:kern w:val="0"/>
          <w:sz w:val="24"/>
          <w:highlight w:val="none"/>
          <w:lang w:eastAsia="zh-CN"/>
        </w:rPr>
        <w:t>市级政府采购（分散采购）预算执行确认书</w:t>
      </w:r>
      <w:r>
        <w:rPr>
          <w:rFonts w:hint="eastAsia" w:ascii="宋体" w:hAnsi="宋体" w:cs="宋体"/>
          <w:color w:val="auto"/>
          <w:kern w:val="0"/>
          <w:sz w:val="24"/>
          <w:highlight w:val="none"/>
        </w:rPr>
        <w:t>（</w:t>
      </w:r>
      <w:bookmarkStart w:id="6" w:name="OLE_LINK2"/>
      <w:r>
        <w:rPr>
          <w:rFonts w:hint="eastAsia" w:ascii="宋体" w:hAnsi="宋体" w:cs="宋体"/>
          <w:color w:val="auto"/>
          <w:kern w:val="0"/>
          <w:sz w:val="24"/>
          <w:highlight w:val="none"/>
        </w:rPr>
        <w:t>玉财采确[2025]</w:t>
      </w:r>
      <w:r>
        <w:rPr>
          <w:rFonts w:hint="eastAsia" w:ascii="宋体" w:hAnsi="宋体" w:cs="宋体"/>
          <w:color w:val="auto"/>
          <w:kern w:val="0"/>
          <w:sz w:val="24"/>
          <w:highlight w:val="none"/>
          <w:lang w:val="en-US" w:eastAsia="zh-CN"/>
        </w:rPr>
        <w:t>1849</w:t>
      </w:r>
      <w:r>
        <w:rPr>
          <w:rFonts w:hint="eastAsia" w:ascii="宋体" w:hAnsi="宋体" w:cs="宋体"/>
          <w:color w:val="auto"/>
          <w:kern w:val="0"/>
          <w:sz w:val="24"/>
          <w:highlight w:val="none"/>
        </w:rPr>
        <w:t>号</w:t>
      </w:r>
      <w:bookmarkEnd w:id="6"/>
      <w:r>
        <w:rPr>
          <w:rFonts w:hint="eastAsia" w:ascii="宋体" w:hAnsi="宋体" w:cs="宋体"/>
          <w:color w:val="auto"/>
          <w:kern w:val="0"/>
          <w:sz w:val="24"/>
          <w:highlight w:val="none"/>
        </w:rPr>
        <w:t>）</w:t>
      </w:r>
      <w:r>
        <w:rPr>
          <w:rFonts w:hint="eastAsia" w:ascii="宋体" w:hAnsi="宋体" w:cs="宋体"/>
          <w:color w:val="000000" w:themeColor="text1"/>
          <w:kern w:val="0"/>
          <w:sz w:val="24"/>
          <w14:textFill>
            <w14:solidFill>
              <w14:schemeClr w14:val="tx1"/>
            </w14:solidFill>
          </w14:textFill>
        </w:rPr>
        <w:t>,受采购人委托，</w:t>
      </w:r>
      <w:r>
        <w:rPr>
          <w:rFonts w:hint="eastAsia" w:ascii="宋体" w:hAnsi="宋体"/>
          <w:color w:val="000000" w:themeColor="text1"/>
          <w:kern w:val="0"/>
          <w:sz w:val="24"/>
          <w14:textFill>
            <w14:solidFill>
              <w14:schemeClr w14:val="tx1"/>
            </w14:solidFill>
          </w14:textFill>
        </w:rPr>
        <w:t>现</w:t>
      </w:r>
      <w:r>
        <w:rPr>
          <w:rFonts w:hint="eastAsia" w:ascii="宋体"/>
          <w:color w:val="000000" w:themeColor="text1"/>
          <w:kern w:val="0"/>
          <w:sz w:val="24"/>
          <w14:textFill>
            <w14:solidFill>
              <w14:schemeClr w14:val="tx1"/>
            </w14:solidFill>
          </w14:textFill>
        </w:rPr>
        <w:t>就</w:t>
      </w:r>
      <w:r>
        <w:rPr>
          <w:rFonts w:hint="eastAsia" w:ascii="宋体" w:hAnsi="宋体" w:cs="宋体"/>
          <w:color w:val="000000" w:themeColor="text1"/>
          <w:kern w:val="0"/>
          <w:sz w:val="24"/>
          <w:u w:val="single"/>
          <w:lang w:val="en-US" w:eastAsia="zh-CN"/>
          <w14:textFill>
            <w14:solidFill>
              <w14:schemeClr w14:val="tx1"/>
            </w14:solidFill>
          </w14:textFill>
        </w:rPr>
        <w:t>玉环市司法局“心启源”社会多元力量参与社区矫正对象心理矫正帮扶项目</w:t>
      </w:r>
      <w:r>
        <w:rPr>
          <w:rFonts w:hint="eastAsia" w:ascii="宋体" w:hAnsi="宋体" w:cs="宋体"/>
          <w:color w:val="000000" w:themeColor="text1"/>
          <w:kern w:val="0"/>
          <w:sz w:val="24"/>
          <w14:textFill>
            <w14:solidFill>
              <w14:schemeClr w14:val="tx1"/>
            </w14:solidFill>
          </w14:textFill>
        </w:rPr>
        <w:t>进行竞争性磋商采购</w:t>
      </w:r>
      <w:r>
        <w:rPr>
          <w:rFonts w:hint="eastAsia" w:ascii="宋体" w:hAnsi="宋体"/>
          <w:color w:val="000000" w:themeColor="text1"/>
          <w:kern w:val="0"/>
          <w:sz w:val="24"/>
          <w14:textFill>
            <w14:solidFill>
              <w14:schemeClr w14:val="tx1"/>
            </w14:solidFill>
          </w14:textFill>
        </w:rPr>
        <w:t>，欢迎合格供应商前来磋商。</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一、项目基本情况</w:t>
      </w:r>
      <w:bookmarkEnd w:id="1"/>
      <w:bookmarkEnd w:id="2"/>
      <w:bookmarkEnd w:id="3"/>
      <w:bookmarkEnd w:id="4"/>
    </w:p>
    <w:p>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TZTX-2025-CS025</w:t>
      </w:r>
    </w:p>
    <w:bookmarkEnd w:id="5"/>
    <w:p>
      <w:pPr>
        <w:spacing w:line="460" w:lineRule="exact"/>
        <w:ind w:left="1679" w:leftChars="228" w:hanging="1200" w:hangingChars="500"/>
        <w:rPr>
          <w:rFonts w:hint="eastAsia" w:ascii="宋体" w:hAnsi="宋体" w:cs="宋体"/>
          <w:color w:val="000000" w:themeColor="text1"/>
          <w:kern w:val="0"/>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u w:val="single"/>
          <w:lang w:val="en-US" w:eastAsia="zh-CN"/>
          <w14:textFill>
            <w14:solidFill>
              <w14:schemeClr w14:val="tx1"/>
            </w14:solidFill>
          </w14:textFill>
        </w:rPr>
        <w:t>玉环市司法局“心启源”社会多元力量参与社区矫正对象心理矫正帮扶</w:t>
      </w:r>
    </w:p>
    <w:p>
      <w:pPr>
        <w:spacing w:line="460" w:lineRule="exact"/>
        <w:ind w:left="1676" w:leftChars="798"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lang w:val="en-US" w:eastAsia="zh-CN"/>
          <w14:textFill>
            <w14:solidFill>
              <w14:schemeClr w14:val="tx1"/>
            </w14:solidFill>
          </w14:textFill>
        </w:rPr>
        <w:t>项目</w:t>
      </w:r>
    </w:p>
    <w:tbl>
      <w:tblPr>
        <w:tblStyle w:val="48"/>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565"/>
        <w:gridCol w:w="1350"/>
        <w:gridCol w:w="690"/>
        <w:gridCol w:w="782"/>
        <w:gridCol w:w="122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24"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bookmarkStart w:id="7" w:name="_Toc35393622"/>
            <w:bookmarkStart w:id="8" w:name="_Toc35393791"/>
            <w:bookmarkStart w:id="9" w:name="_Toc28359003"/>
            <w:bookmarkStart w:id="10" w:name="_Toc28359080"/>
            <w:r>
              <w:rPr>
                <w:rFonts w:hint="eastAsia" w:ascii="宋体" w:hAnsi="宋体"/>
                <w:b/>
                <w:color w:val="000000" w:themeColor="text1"/>
                <w:sz w:val="24"/>
                <w14:textFill>
                  <w14:solidFill>
                    <w14:schemeClr w14:val="tx1"/>
                  </w14:solidFill>
                </w14:textFill>
              </w:rPr>
              <w:t>标项号</w:t>
            </w:r>
          </w:p>
        </w:tc>
        <w:tc>
          <w:tcPr>
            <w:tcW w:w="2565"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135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w:t>
            </w:r>
          </w:p>
        </w:tc>
        <w:tc>
          <w:tcPr>
            <w:tcW w:w="69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782"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229" w:type="dxa"/>
            <w:vAlign w:val="center"/>
          </w:tcPr>
          <w:p>
            <w:pPr>
              <w:tabs>
                <w:tab w:val="left" w:pos="8280"/>
              </w:tabs>
              <w:autoSpaceDE w:val="0"/>
              <w:autoSpaceDN w:val="0"/>
              <w:adjustRightInd w:val="0"/>
              <w:ind w:right="25"/>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w:t>
            </w:r>
          </w:p>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（万元）</w:t>
            </w:r>
          </w:p>
        </w:tc>
        <w:tc>
          <w:tcPr>
            <w:tcW w:w="1560" w:type="dxa"/>
            <w:vAlign w:val="center"/>
          </w:tcPr>
          <w:p>
            <w:pPr>
              <w:tabs>
                <w:tab w:val="left" w:pos="8280"/>
              </w:tabs>
              <w:autoSpaceDE w:val="0"/>
              <w:autoSpaceDN w:val="0"/>
              <w:adjustRightInd w:val="0"/>
              <w:ind w:right="25"/>
              <w:jc w:val="center"/>
              <w:rPr>
                <w:rFonts w:hint="eastAsia" w:ascii="宋体" w:hAnsi="宋体"/>
                <w:b/>
                <w:color w:val="000000" w:themeColor="text1"/>
                <w:sz w:val="24"/>
                <w:lang w:val="en-US" w:eastAsia="zh-CN"/>
                <w14:textFill>
                  <w14:solidFill>
                    <w14:schemeClr w14:val="tx1"/>
                  </w14:solidFill>
                </w14:textFill>
              </w:rPr>
            </w:pPr>
            <w:r>
              <w:rPr>
                <w:rFonts w:hint="eastAsia" w:ascii="宋体" w:hAnsi="宋体" w:cs="Times New Roman"/>
                <w:b/>
                <w:color w:val="000000" w:themeColor="text1"/>
                <w:sz w:val="24"/>
                <w:lang w:val="en-US" w:eastAsia="zh-CN"/>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24" w:type="dxa"/>
            <w:vAlign w:val="center"/>
          </w:tcPr>
          <w:p>
            <w:pPr>
              <w:tabs>
                <w:tab w:val="left" w:pos="8280"/>
              </w:tabs>
              <w:autoSpaceDE w:val="0"/>
              <w:autoSpaceDN w:val="0"/>
              <w:adjustRightInd w:val="0"/>
              <w:ind w:right="25"/>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一</w:t>
            </w:r>
          </w:p>
        </w:tc>
        <w:tc>
          <w:tcPr>
            <w:tcW w:w="2565" w:type="dxa"/>
            <w:vAlign w:val="center"/>
          </w:tcPr>
          <w:p>
            <w:pPr>
              <w:spacing w:line="460" w:lineRule="exact"/>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玉环市司法局“心启源”社会多元力量参与社区矫正对象心理矫正帮扶项目</w:t>
            </w:r>
          </w:p>
        </w:tc>
        <w:tc>
          <w:tcPr>
            <w:tcW w:w="135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详见技术需求</w:t>
            </w:r>
          </w:p>
        </w:tc>
        <w:tc>
          <w:tcPr>
            <w:tcW w:w="69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1</w:t>
            </w:r>
          </w:p>
        </w:tc>
        <w:tc>
          <w:tcPr>
            <w:tcW w:w="782"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项</w:t>
            </w:r>
          </w:p>
        </w:tc>
        <w:tc>
          <w:tcPr>
            <w:tcW w:w="1229"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eastAsia="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kern w:val="0"/>
                <w:sz w:val="24"/>
                <w:lang w:val="en-US" w:eastAsia="zh-CN" w:bidi="en-US"/>
                <w14:textFill>
                  <w14:solidFill>
                    <w14:schemeClr w14:val="tx1"/>
                  </w14:solidFill>
                </w14:textFill>
              </w:rPr>
              <w:t>41.00</w:t>
            </w:r>
          </w:p>
        </w:tc>
        <w:tc>
          <w:tcPr>
            <w:tcW w:w="1560"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一年</w:t>
            </w:r>
          </w:p>
        </w:tc>
      </w:tr>
    </w:tbl>
    <w:p>
      <w:pPr>
        <w:spacing w:line="460" w:lineRule="exact"/>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二、供应商的资格要求</w:t>
      </w:r>
      <w:bookmarkEnd w:id="7"/>
      <w:bookmarkEnd w:id="8"/>
      <w:bookmarkEnd w:id="9"/>
      <w:bookmarkEnd w:id="10"/>
    </w:p>
    <w:p>
      <w:pPr>
        <w:spacing w:line="460" w:lineRule="exact"/>
        <w:ind w:firstLine="480" w:firstLineChars="200"/>
        <w:rPr>
          <w:rFonts w:hint="eastAsia" w:ascii="宋体" w:hAnsi="宋体" w:cs="宋体"/>
          <w:color w:val="000000" w:themeColor="text1"/>
          <w:sz w:val="24"/>
          <w14:textFill>
            <w14:solidFill>
              <w14:schemeClr w14:val="tx1"/>
            </w14:solidFill>
          </w14:textFill>
        </w:rPr>
      </w:pPr>
      <w:bookmarkStart w:id="11" w:name="_Toc28359004"/>
      <w:bookmarkStart w:id="12" w:name="_Toc35393623"/>
      <w:bookmarkStart w:id="13" w:name="_Toc28359081"/>
      <w:bookmarkStart w:id="14" w:name="_Toc35393792"/>
      <w:r>
        <w:rPr>
          <w:rFonts w:hint="eastAsia" w:ascii="宋体" w:hAnsi="宋体" w:cs="宋体"/>
          <w:color w:val="000000" w:themeColor="text1"/>
          <w:sz w:val="24"/>
          <w14:textFill>
            <w14:solidFill>
              <w14:schemeClr w14:val="tx1"/>
            </w14:solidFill>
          </w14:textFill>
        </w:rPr>
        <w:t>（一）满足《中华人民共和国政府采购法》第二十二条规定。</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（二）本项目的特定资格要求：无。</w:t>
      </w:r>
    </w:p>
    <w:bookmarkEnd w:id="11"/>
    <w:bookmarkEnd w:id="12"/>
    <w:bookmarkEnd w:id="13"/>
    <w:bookmarkEnd w:id="14"/>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（三）本项目</w:t>
      </w:r>
      <w:r>
        <w:rPr>
          <w:rFonts w:hint="eastAsia" w:ascii="宋体" w:hAnsi="宋体" w:cs="宋体"/>
          <w:b/>
          <w:bCs/>
          <w:color w:val="000000" w:themeColor="text1"/>
          <w:sz w:val="24"/>
          <w14:textFill>
            <w14:solidFill>
              <w14:schemeClr w14:val="tx1"/>
            </w14:solidFill>
          </w14:textFill>
        </w:rPr>
        <w:t>(不接受)</w:t>
      </w:r>
      <w:r>
        <w:rPr>
          <w:rFonts w:hint="eastAsia" w:ascii="宋体" w:hAnsi="宋体" w:cs="宋体"/>
          <w:color w:val="000000" w:themeColor="text1"/>
          <w:sz w:val="24"/>
          <w14:textFill>
            <w14:solidFill>
              <w14:schemeClr w14:val="tx1"/>
            </w14:solidFill>
          </w14:textFill>
        </w:rPr>
        <w:t>联合体响应。</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本项目（</w:t>
      </w:r>
      <w:r>
        <w:rPr>
          <w:rFonts w:hint="eastAsia" w:ascii="宋体" w:hAnsi="宋体" w:cs="宋体"/>
          <w:b/>
          <w:color w:val="000000" w:themeColor="text1"/>
          <w:sz w:val="24"/>
          <w:lang w:val="en-US" w:eastAsia="zh-CN"/>
          <w14:textFill>
            <w14:solidFill>
              <w14:schemeClr w14:val="tx1"/>
            </w14:solidFill>
          </w14:textFill>
        </w:rPr>
        <w:t>否</w:t>
      </w:r>
      <w:r>
        <w:rPr>
          <w:rFonts w:hint="eastAsia" w:ascii="宋体" w:hAnsi="宋体" w:cs="宋体"/>
          <w:b/>
          <w:color w:val="000000" w:themeColor="text1"/>
          <w:sz w:val="24"/>
          <w14:textFill>
            <w14:solidFill>
              <w14:schemeClr w14:val="tx1"/>
            </w14:solidFill>
          </w14:textFill>
        </w:rPr>
        <w:t>）专门面向中小企业。</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（五）信用记录：未被“信用中国”列入失信被执行人或重大税收违法失信主体；未处于“中国政府采购网”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"http://www.ccgp.gov.cn）政府采购严重违法失信行为信息记录中的禁止参加政府采购活动期间。"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政府采购严重违法失信行为信息记录中的禁止参加政府采购活动期间。</w:t>
      </w:r>
      <w:r>
        <w:rPr>
          <w:rFonts w:hint="eastAsia" w:ascii="宋体" w:hAnsi="宋体" w:cs="宋体"/>
          <w:color w:val="000000" w:themeColor="text1"/>
          <w:sz w:val="24"/>
          <w14:textFill>
            <w14:solidFill>
              <w14:schemeClr w14:val="tx1"/>
            </w14:solidFill>
          </w14:textFill>
        </w:rPr>
        <w:fldChar w:fldCharType="end"/>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电子交易平台运营机构，以及与该机构有直接控股或者管理关系可能影响采购公正性的任何单位和个人，不得在该平台进行的政府采购项目电子交易中投标、响应和代理政府采购项目。</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三、获取磋商文件</w:t>
      </w:r>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bookmarkStart w:id="15" w:name="_Toc28359082"/>
      <w:bookmarkStart w:id="16" w:name="_Toc35393624"/>
      <w:bookmarkStart w:id="17" w:name="_Toc28359005"/>
      <w:bookmarkStart w:id="18" w:name="_Toc35393793"/>
      <w:r>
        <w:rPr>
          <w:rFonts w:hint="eastAsia" w:ascii="宋体" w:hAnsi="宋体" w:cs="宋体"/>
          <w:color w:val="000000" w:themeColor="text1"/>
          <w:kern w:val="0"/>
          <w:sz w:val="24"/>
          <w14:textFill>
            <w14:solidFill>
              <w14:schemeClr w14:val="tx1"/>
            </w14:solidFill>
          </w14:textFill>
        </w:rPr>
        <w:t>（一）时间：公告发布时间至磋商响应截止时间。</w:t>
      </w:r>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（二）方式：浙江政府采购网（https://zfcg.czt.zj.gov.cn）免费下载</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四、提交磋商响应文件</w:t>
      </w:r>
      <w:bookmarkEnd w:id="15"/>
      <w:bookmarkEnd w:id="16"/>
      <w:bookmarkEnd w:id="17"/>
      <w:bookmarkEnd w:id="18"/>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bookmarkStart w:id="19" w:name="_Toc35393794"/>
      <w:bookmarkStart w:id="20" w:name="_Toc35393625"/>
      <w:bookmarkStart w:id="21" w:name="_Toc28359007"/>
      <w:bookmarkStart w:id="22" w:name="_Toc28359084"/>
      <w:r>
        <w:rPr>
          <w:rFonts w:hint="eastAsia" w:ascii="宋体" w:hAnsi="宋体" w:cs="宋体"/>
          <w:color w:val="000000" w:themeColor="text1"/>
          <w:kern w:val="0"/>
          <w:sz w:val="24"/>
          <w14:textFill>
            <w14:solidFill>
              <w14:schemeClr w14:val="tx1"/>
            </w14:solidFill>
          </w14:textFill>
        </w:rPr>
        <w:t>（一）截止时间（磋商开始时间）：202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07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 xml:space="preserve"> 07</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14</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0（北京时间）</w:t>
      </w:r>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（二）提交网址：浙江政府采购云平台（http://www.zcygov.cn）</w:t>
      </w:r>
    </w:p>
    <w:bookmarkEnd w:id="19"/>
    <w:bookmarkEnd w:id="20"/>
    <w:bookmarkEnd w:id="21"/>
    <w:bookmarkEnd w:id="22"/>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五、发布公告</w:t>
      </w:r>
    </w:p>
    <w:p>
      <w:pPr>
        <w:pStyle w:val="47"/>
        <w:spacing w:line="460" w:lineRule="exact"/>
        <w:ind w:firstLine="480" w:firstLineChars="200"/>
        <w:rPr>
          <w:rFonts w:hAnsi="宋体" w:cs="宋体"/>
          <w:color w:val="000000" w:themeColor="text1"/>
          <w14:textFill>
            <w14:solidFill>
              <w14:schemeClr w14:val="tx1"/>
            </w14:solidFill>
          </w14:textFill>
        </w:rPr>
      </w:pPr>
      <w:bookmarkStart w:id="23" w:name="_Toc35393626"/>
      <w:bookmarkStart w:id="24" w:name="_Toc35393795"/>
      <w:r>
        <w:rPr>
          <w:rFonts w:hint="eastAsia" w:hAnsi="宋体" w:cs="宋体"/>
          <w:color w:val="000000" w:themeColor="text1"/>
          <w14:textFill>
            <w14:solidFill>
              <w14:schemeClr w14:val="tx1"/>
            </w14:solidFill>
          </w14:textFill>
        </w:rPr>
        <w:t>（一）公告网址：浙江政府采购网（https://zfcg.czt.zj.gov.cn）。</w:t>
      </w:r>
    </w:p>
    <w:p>
      <w:pPr>
        <w:pStyle w:val="47"/>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（二）公告期限：本公告期限自发布之日起</w:t>
      </w:r>
      <w:r>
        <w:rPr>
          <w:rFonts w:hint="eastAsia" w:hAnsi="宋体" w:cs="宋体"/>
          <w:color w:val="000000" w:themeColor="text1"/>
          <w:lang w:val="en-US" w:eastAsia="zh-CN"/>
          <w14:textFill>
            <w14:solidFill>
              <w14:schemeClr w14:val="tx1"/>
            </w14:solidFill>
          </w14:textFill>
        </w:rPr>
        <w:t>5</w:t>
      </w:r>
      <w:r>
        <w:rPr>
          <w:rFonts w:hint="eastAsia" w:hAnsi="宋体" w:cs="宋体"/>
          <w:color w:val="000000" w:themeColor="text1"/>
          <w14:textFill>
            <w14:solidFill>
              <w14:schemeClr w14:val="tx1"/>
            </w14:solidFill>
          </w14:textFill>
        </w:rPr>
        <w:t>个工作日</w:t>
      </w:r>
    </w:p>
    <w:bookmarkEnd w:id="23"/>
    <w:bookmarkEnd w:id="24"/>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六、注册报名</w:t>
      </w:r>
    </w:p>
    <w:p>
      <w:pPr>
        <w:wordWrap w:val="0"/>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参与政府采购项目的供应商，需登录浙江省政府采购网（https://zfcg.czt.zj.gov.cn/）进行注册后报名。</w:t>
      </w:r>
    </w:p>
    <w:p>
      <w:pPr>
        <w:spacing w:line="460" w:lineRule="exact"/>
        <w:ind w:firstLine="482" w:firstLineChars="200"/>
        <w:rPr>
          <w:rFonts w:ascii="宋体" w:hAnsi="宋体" w:cs="宋体"/>
          <w:b/>
          <w:color w:val="000000" w:themeColor="text1"/>
          <w:sz w:val="24"/>
          <w14:textFill>
            <w14:solidFill>
              <w14:schemeClr w14:val="tx1"/>
            </w14:solidFill>
          </w14:textFill>
        </w:rPr>
      </w:pPr>
      <w:bookmarkStart w:id="25" w:name="_Toc28359008"/>
      <w:bookmarkStart w:id="26" w:name="_Toc35393627"/>
      <w:bookmarkStart w:id="27" w:name="_Toc35393796"/>
      <w:bookmarkStart w:id="28" w:name="_Toc28359085"/>
      <w:r>
        <w:rPr>
          <w:rFonts w:hint="eastAsia" w:ascii="宋体" w:hAnsi="宋体" w:cs="宋体"/>
          <w:b/>
          <w:color w:val="000000" w:themeColor="text1"/>
          <w:sz w:val="24"/>
          <w14:textFill>
            <w14:solidFill>
              <w14:schemeClr w14:val="tx1"/>
            </w14:solidFill>
          </w14:textFill>
        </w:rPr>
        <w:t>七、其他补充事宜</w:t>
      </w:r>
    </w:p>
    <w:p>
      <w:pPr>
        <w:pStyle w:val="44"/>
        <w:widowControl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一）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7"/>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47"/>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（三）其他补充事宜</w:t>
      </w:r>
    </w:p>
    <w:p>
      <w:pPr>
        <w:pStyle w:val="47"/>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7"/>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八、联系</w:t>
      </w:r>
      <w:bookmarkEnd w:id="25"/>
      <w:bookmarkEnd w:id="26"/>
      <w:bookmarkEnd w:id="27"/>
      <w:bookmarkEnd w:id="28"/>
      <w:r>
        <w:rPr>
          <w:rFonts w:hint="eastAsia" w:ascii="宋体" w:hAnsi="宋体" w:cs="宋体"/>
          <w:b/>
          <w:color w:val="000000" w:themeColor="text1"/>
          <w:sz w:val="24"/>
          <w14:textFill>
            <w14:solidFill>
              <w14:schemeClr w14:val="tx1"/>
            </w14:solidFill>
          </w14:textFill>
        </w:rPr>
        <w:t>方式</w:t>
      </w:r>
    </w:p>
    <w:p>
      <w:pPr>
        <w:snapToGrid w:val="0"/>
        <w:spacing w:line="4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（一）采购人（受理磋商文件相关质疑及答复） </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Times New Roman"/>
          <w:color w:val="000000" w:themeColor="text1"/>
          <w:sz w:val="24"/>
          <w:szCs w:val="24"/>
          <w:u w:val="single"/>
          <w14:textFill>
            <w14:solidFill>
              <w14:schemeClr w14:val="tx1"/>
            </w14:solidFill>
          </w14:textFill>
        </w:rPr>
        <w:t>玉环市司法局</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Times New Roman"/>
          <w:color w:val="000000" w:themeColor="text1"/>
          <w:sz w:val="24"/>
          <w:szCs w:val="24"/>
          <w:highlight w:val="none"/>
          <w:u w:val="single"/>
          <w14:textFill>
            <w14:solidFill>
              <w14:schemeClr w14:val="tx1"/>
            </w14:solidFill>
          </w14:textFill>
        </w:rPr>
        <w:t>玉环市经济开发区科技大楼B幢</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u w:val="single"/>
          <w:lang w:eastAsia="zh-CN"/>
          <w14:textFill>
            <w14:solidFill>
              <w14:schemeClr w14:val="tx1"/>
            </w14:solidFill>
          </w14:textFill>
        </w:rPr>
        <w:t>王</w:t>
      </w:r>
      <w:r>
        <w:rPr>
          <w:rFonts w:hint="eastAsia" w:ascii="宋体" w:hAnsi="宋体" w:cs="宋体"/>
          <w:color w:val="000000" w:themeColor="text1"/>
          <w:sz w:val="24"/>
          <w:u w:val="single"/>
          <w14:textFill>
            <w14:solidFill>
              <w14:schemeClr w14:val="tx1"/>
            </w14:solidFill>
          </w14:textFill>
        </w:rPr>
        <w:t>老师</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u w:val="single"/>
          <w:lang w:val="en-US" w:eastAsia="zh-CN"/>
          <w14:textFill>
            <w14:solidFill>
              <w14:schemeClr w14:val="tx1"/>
            </w14:solidFill>
          </w14:textFill>
        </w:rPr>
        <w:t>0576-</w:t>
      </w:r>
      <w:r>
        <w:rPr>
          <w:rFonts w:hint="eastAsia" w:ascii="宋体" w:hAnsi="宋体" w:cs="宋体"/>
          <w:color w:val="000000" w:themeColor="text1"/>
          <w:sz w:val="24"/>
          <w:u w:val="single"/>
          <w14:textFill>
            <w14:solidFill>
              <w14:schemeClr w14:val="tx1"/>
            </w14:solidFill>
          </w14:textFill>
        </w:rPr>
        <w:t>87236353</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u w:val="single"/>
          <w:lang w:val="en-US" w:eastAsia="zh-CN"/>
          <w14:textFill>
            <w14:solidFill>
              <w14:schemeClr w14:val="tx1"/>
            </w14:solidFill>
          </w14:textFill>
        </w:rPr>
        <w:t>应老师</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default" w:ascii="宋体" w:hAnsi="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质疑联系电话：</w:t>
      </w:r>
      <w:r>
        <w:rPr>
          <w:rFonts w:hint="eastAsia" w:ascii="宋体" w:hAnsi="宋体" w:cs="宋体"/>
          <w:color w:val="000000" w:themeColor="text1"/>
          <w:sz w:val="24"/>
          <w:u w:val="single"/>
          <w:lang w:val="en-US" w:eastAsia="zh-CN"/>
          <w14:textFill>
            <w14:solidFill>
              <w14:schemeClr w14:val="tx1"/>
            </w14:solidFill>
          </w14:textFill>
        </w:rPr>
        <w:t xml:space="preserve">0576-80766152 </w:t>
      </w:r>
    </w:p>
    <w:p>
      <w:pPr>
        <w:keepNext w:val="0"/>
        <w:keepLines w:val="0"/>
        <w:pageBreakBefore w:val="0"/>
        <w:widowControl w:val="0"/>
        <w:kinsoku/>
        <w:wordWrap/>
        <w:overflowPunct/>
        <w:topLinePunct w:val="0"/>
        <w:autoSpaceDE/>
        <w:autoSpaceDN/>
        <w:bidi w:val="0"/>
        <w:adjustRightInd/>
        <w:snapToGrid w:val="0"/>
        <w:spacing w:line="440" w:lineRule="exact"/>
        <w:ind w:firstLine="602" w:firstLineChars="250"/>
        <w:textAlignment w:val="auto"/>
        <w:outlineLvl w:val="9"/>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14:textFill>
            <w14:solidFill>
              <w14:schemeClr w14:val="tx1"/>
            </w14:solidFill>
          </w14:textFill>
        </w:rPr>
        <w:t>台州天兴工程管理咨询有限公司</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bookmarkStart w:id="29" w:name="OLE_LINK1"/>
      <w:r>
        <w:rPr>
          <w:rFonts w:hint="eastAsia" w:ascii="宋体" w:hAnsi="宋体" w:cs="宋体"/>
          <w:color w:val="000000" w:themeColor="text1"/>
          <w:sz w:val="24"/>
          <w:u w:val="single"/>
          <w14:textFill>
            <w14:solidFill>
              <w14:schemeClr w14:val="tx1"/>
            </w14:solidFill>
          </w14:textFill>
        </w:rPr>
        <w:t>浙江省台州市椒江区海门街道建设路105-16号</w:t>
      </w:r>
    </w:p>
    <w:bookmarkEnd w:id="29"/>
    <w:p>
      <w:pPr>
        <w:spacing w:line="36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w:t>
      </w:r>
      <w:r>
        <w:rPr>
          <w:rFonts w:hint="eastAsia" w:ascii="宋体" w:hAnsi="宋体" w:cs="宋体"/>
          <w:color w:val="000000" w:themeColor="text1"/>
          <w:sz w:val="24"/>
          <w:u w:val="single"/>
          <w:lang w:val="en-US" w:eastAsia="zh-CN"/>
          <w14:textFill>
            <w14:solidFill>
              <w14:schemeClr w14:val="tx1"/>
            </w14:solidFill>
          </w14:textFill>
        </w:rPr>
        <w:t>金</w:t>
      </w:r>
      <w:r>
        <w:rPr>
          <w:rFonts w:hint="eastAsia" w:ascii="宋体" w:hAnsi="宋体" w:cs="宋体"/>
          <w:color w:val="000000" w:themeColor="text1"/>
          <w:sz w:val="24"/>
          <w:u w:val="single"/>
          <w14:textFill>
            <w14:solidFill>
              <w14:schemeClr w14:val="tx1"/>
            </w14:solidFill>
          </w14:textFill>
        </w:rPr>
        <w:t>女士</w:t>
      </w:r>
      <w:r>
        <w:rPr>
          <w:rFonts w:hint="eastAsia" w:ascii="宋体" w:hAnsi="宋体" w:cs="宋体"/>
          <w:color w:val="000000" w:themeColor="text1"/>
          <w:sz w:val="24"/>
          <w14:textFill>
            <w14:solidFill>
              <w14:schemeClr w14:val="tx1"/>
            </w14:solidFill>
          </w14:textFill>
        </w:rPr>
        <w:t>　     联系电话：</w:t>
      </w:r>
      <w:r>
        <w:rPr>
          <w:rFonts w:hint="eastAsia" w:ascii="宋体" w:hAnsi="宋体"/>
          <w:color w:val="000000" w:themeColor="text1"/>
          <w:sz w:val="24"/>
          <w:u w:val="single"/>
          <w14:textFill>
            <w14:solidFill>
              <w14:schemeClr w14:val="tx1"/>
            </w14:solidFill>
          </w14:textFill>
        </w:rPr>
        <w:t>0576-88322665</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受理联系人：</w:t>
      </w:r>
      <w:r>
        <w:rPr>
          <w:rFonts w:hint="eastAsia" w:ascii="宋体" w:hAnsi="宋体" w:cs="宋体"/>
          <w:color w:val="000000" w:themeColor="text1"/>
          <w:sz w:val="24"/>
          <w:u w:val="single"/>
          <w14:textFill>
            <w14:solidFill>
              <w14:schemeClr w14:val="tx1"/>
            </w14:solidFill>
          </w14:textFill>
        </w:rPr>
        <w:t>洪先生（受理注册、磋商结果相关质疑及答复）</w:t>
      </w:r>
    </w:p>
    <w:p>
      <w:pPr>
        <w:spacing w:line="4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0576-88322665 </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（三）同级政府采购监管机构</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Arial"/>
          <w:color w:val="auto"/>
          <w:sz w:val="24"/>
          <w:highlight w:val="none"/>
          <w:u w:val="single"/>
        </w:rPr>
        <w:t>玉环市财政局政府采购监督管理科</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 址：</w:t>
      </w:r>
      <w:r>
        <w:rPr>
          <w:rFonts w:ascii="宋体" w:hAnsi="宋体" w:cs="宋体"/>
          <w:color w:val="auto"/>
          <w:sz w:val="24"/>
          <w:highlight w:val="none"/>
          <w:u w:val="single"/>
        </w:rPr>
        <w:t>浙江省玉环市广陵路130号</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eastAsia="zh-CN"/>
        </w:rPr>
        <w:t>李</w:t>
      </w:r>
      <w:r>
        <w:rPr>
          <w:rFonts w:hint="eastAsia" w:ascii="宋体" w:hAnsi="宋体" w:cs="Arial"/>
          <w:color w:val="auto"/>
          <w:sz w:val="24"/>
          <w:highlight w:val="none"/>
          <w:u w:val="single"/>
        </w:rPr>
        <w:t>老师</w:t>
      </w:r>
    </w:p>
    <w:p>
      <w:pPr>
        <w:spacing w:line="360" w:lineRule="auto"/>
        <w:ind w:firstLine="480" w:firstLineChars="200"/>
        <w:rPr>
          <w:rStyle w:val="176"/>
          <w:rFonts w:ascii="宋体" w:hAnsi="宋体"/>
          <w:color w:val="auto"/>
          <w:sz w:val="24"/>
          <w:highlight w:val="none"/>
          <w:u w:val="single"/>
          <w:lang w:bidi="en-US"/>
        </w:rPr>
      </w:pPr>
      <w:r>
        <w:rPr>
          <w:rFonts w:hint="eastAsia" w:ascii="宋体" w:hAnsi="宋体" w:cs="宋体"/>
          <w:color w:val="auto"/>
          <w:sz w:val="24"/>
          <w:highlight w:val="none"/>
        </w:rPr>
        <w:t>联系电话：</w:t>
      </w:r>
      <w:r>
        <w:rPr>
          <w:rFonts w:ascii="宋体" w:hAnsi="宋体" w:cs="宋体"/>
          <w:color w:val="auto"/>
          <w:sz w:val="24"/>
          <w:highlight w:val="none"/>
          <w:u w:val="single"/>
        </w:rPr>
        <w:t>0576-87250185</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（四）政采云平台</w:t>
      </w:r>
    </w:p>
    <w:p>
      <w:pPr>
        <w:spacing w:line="460" w:lineRule="exact"/>
        <w:ind w:firstLine="720" w:firstLineChars="3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95763</w:t>
      </w:r>
    </w:p>
    <w:p>
      <w:pPr>
        <w:pStyle w:val="47"/>
        <w:ind w:firstLine="0" w:firstLineChars="0"/>
        <w:rPr>
          <w:color w:val="000000" w:themeColor="text1"/>
          <w14:textFill>
            <w14:solidFill>
              <w14:schemeClr w14:val="tx1"/>
            </w14:solidFill>
          </w14:textFill>
        </w:rPr>
      </w:pPr>
    </w:p>
    <w:p>
      <w:pPr>
        <w:pStyle w:val="47"/>
        <w:ind w:firstLine="7280" w:firstLineChars="2600"/>
        <w:rPr>
          <w:rFonts w:hint="eastAsia" w:hAnsi="宋体" w:cs="宋体"/>
          <w:color w:val="000000" w:themeColor="text1"/>
          <w:sz w:val="28"/>
          <w:szCs w:val="28"/>
          <w:lang w:val="en-US" w:eastAsia="zh-CN"/>
          <w14:textFill>
            <w14:solidFill>
              <w14:schemeClr w14:val="tx1"/>
            </w14:solidFill>
          </w14:textFill>
        </w:rPr>
      </w:pPr>
    </w:p>
    <w:p>
      <w:pPr>
        <w:pStyle w:val="47"/>
        <w:ind w:firstLine="7280" w:firstLineChars="2600"/>
        <w:rPr>
          <w:rFonts w:hint="eastAsia" w:ascii="Calibri" w:hAnsi="宋体"/>
          <w:b/>
          <w:color w:val="000000" w:themeColor="text1"/>
          <w:kern w:val="2"/>
          <w:sz w:val="36"/>
          <w:szCs w:val="36"/>
          <w:lang w:val="en-US" w:eastAsia="zh-CN"/>
          <w14:textFill>
            <w14:solidFill>
              <w14:schemeClr w14:val="tx1"/>
            </w14:solidFill>
          </w14:textFill>
        </w:rPr>
      </w:pPr>
      <w:r>
        <w:rPr>
          <w:rFonts w:hint="eastAsia" w:hAnsi="宋体" w:cs="宋体"/>
          <w:color w:val="000000" w:themeColor="text1"/>
          <w:sz w:val="28"/>
          <w:szCs w:val="28"/>
          <w:lang w:val="en-US" w:eastAsia="zh-CN"/>
          <w14:textFill>
            <w14:solidFill>
              <w14:schemeClr w14:val="tx1"/>
            </w14:solidFill>
          </w14:textFill>
        </w:rPr>
        <w:t>2025年06月</w:t>
      </w:r>
      <w:r>
        <w:rPr>
          <w:rFonts w:hint="eastAsia" w:hAnsi="宋体" w:cs="宋体"/>
          <w:color w:val="000000" w:themeColor="text1"/>
          <w14:textFill>
            <w14:solidFill>
              <w14:schemeClr w14:val="tx1"/>
            </w14:solidFill>
          </w14:textFill>
        </w:rPr>
        <w:br w:type="page"/>
      </w:r>
      <w:r>
        <w:rPr>
          <w:rFonts w:hint="eastAsia"/>
          <w:color w:val="000000" w:themeColor="text1"/>
          <w:lang w:val="en-US" w:eastAsia="zh-CN"/>
          <w14:textFill>
            <w14:solidFill>
              <w14:schemeClr w14:val="tx1"/>
            </w14:solidFill>
          </w14:textFill>
        </w:rPr>
        <w:t xml:space="preserve">                    </w:t>
      </w:r>
      <w:r>
        <w:rPr>
          <w:rFonts w:hint="eastAsia" w:ascii="Calibri" w:hAnsi="宋体"/>
          <w:b/>
          <w:color w:val="000000" w:themeColor="text1"/>
          <w:kern w:val="2"/>
          <w:sz w:val="36"/>
          <w:szCs w:val="36"/>
          <w:lang w:val="en-US" w:eastAsia="zh-CN"/>
          <w14:textFill>
            <w14:solidFill>
              <w14:schemeClr w14:val="tx1"/>
            </w14:solidFill>
          </w14:textFill>
        </w:rPr>
        <w:t xml:space="preserve">   第二章  供应商须知</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一、前附表</w:t>
      </w:r>
    </w:p>
    <w:tbl>
      <w:tblPr>
        <w:tblStyle w:val="48"/>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94"/>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是否允许联合体</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 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是否允许分包</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 不允许/□ 允许，但主体部分不得分包，详见采购需求内容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是否包含政府强制采购节能产品</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 否/□ 是，具体清单见项目采购需求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p>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现场踏勘</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响应文件的制作和递交</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请供应商仔细阅读“政府采购项目电子交易操作指南”。</w:t>
            </w:r>
          </w:p>
          <w:p>
            <w:pPr>
              <w:wordWrap w:val="0"/>
              <w:adjustRightInd w:val="0"/>
              <w:snapToGrid w:val="0"/>
              <w:spacing w:line="288"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1.响应文件的制作：供应商按照本项目磋商文件和政采云平台的要求,通过政采云电子交易客户端编制、加密并递交响应文件（下载网址：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"http://www.zjzfcg.gov.cn/bidClientTemplate/2019-09-24/12975.html）。"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https://zfcg.czt.zj.gov.cn/download/index.html）。</w:t>
            </w:r>
            <w:r>
              <w:rPr>
                <w:rFonts w:hint="eastAsia" w:ascii="宋体" w:hAnsi="宋体" w:cs="宋体"/>
                <w:color w:val="000000" w:themeColor="text1"/>
                <w:sz w:val="24"/>
                <w14:textFill>
                  <w14:solidFill>
                    <w14:schemeClr w14:val="tx1"/>
                  </w14:solidFill>
                </w14:textFill>
              </w:rPr>
              <w:fldChar w:fldCharType="end"/>
            </w:r>
          </w:p>
          <w:p>
            <w:pPr>
              <w:adjustRightInd w:val="0"/>
              <w:snapToGrid w:val="0"/>
              <w:spacing w:line="288"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2.递交响应文件：供应商应当在响应截止时间前（磋商当天北京时间</w:t>
            </w:r>
            <w:r>
              <w:rPr>
                <w:rFonts w:hint="eastAsia" w:ascii="宋体" w:hAnsi="宋体" w:cs="宋体"/>
                <w:b/>
                <w:bCs/>
                <w:color w:val="000000" w:themeColor="text1"/>
                <w:sz w:val="24"/>
                <w:u w:val="single"/>
                <w:lang w:val="en-US" w:eastAsia="zh-CN"/>
                <w14:textFill>
                  <w14:solidFill>
                    <w14:schemeClr w14:val="tx1"/>
                  </w14:solidFill>
                </w14:textFill>
              </w:rPr>
              <w:t>14</w:t>
            </w:r>
            <w:r>
              <w:rPr>
                <w:rFonts w:hint="eastAsia" w:ascii="宋体" w:hAnsi="宋体" w:cs="宋体"/>
                <w:b/>
                <w:bCs/>
                <w:color w:val="000000" w:themeColor="text1"/>
                <w:sz w:val="24"/>
                <w:u w:val="single"/>
                <w14:textFill>
                  <w14:solidFill>
                    <w14:schemeClr w14:val="tx1"/>
                  </w14:solidFill>
                </w14:textFill>
              </w:rPr>
              <w:t>:</w:t>
            </w:r>
            <w:r>
              <w:rPr>
                <w:rFonts w:hint="eastAsia" w:ascii="宋体" w:hAnsi="宋体" w:cs="宋体"/>
                <w:b/>
                <w:bCs/>
                <w:color w:val="000000" w:themeColor="text1"/>
                <w:sz w:val="24"/>
                <w:u w:val="single"/>
                <w:lang w:val="en-US" w:eastAsia="zh-CN"/>
                <w14:textFill>
                  <w14:solidFill>
                    <w14:schemeClr w14:val="tx1"/>
                  </w14:solidFill>
                </w14:textFill>
              </w:rPr>
              <w:t>3</w:t>
            </w:r>
            <w:r>
              <w:rPr>
                <w:rFonts w:hint="eastAsia" w:ascii="宋体" w:hAnsi="宋体" w:cs="宋体"/>
                <w:b/>
                <w:bCs/>
                <w:color w:val="000000" w:themeColor="text1"/>
                <w:sz w:val="24"/>
                <w:u w:val="single"/>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）完成响应文件的递交，逾期递交的响应文件恕不接受。补充或者修改响应文件的，应当先行撤回原文件，补充、修改后重新递交。响应截止时间前未完成递交的，视为撤回响应文件。</w:t>
            </w:r>
          </w:p>
          <w:p>
            <w:pPr>
              <w:adjustRightInd w:val="0"/>
              <w:snapToGrid w:val="0"/>
              <w:spacing w:line="288" w:lineRule="auto"/>
              <w:ind w:firstLine="240" w:firstLine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3.响应文件</w:t>
            </w:r>
            <w:r>
              <w:rPr>
                <w:rFonts w:hint="eastAsia" w:ascii="宋体" w:hAnsi="宋体" w:cs="宋体"/>
                <w:b/>
                <w:bCs/>
                <w:color w:val="000000" w:themeColor="text1"/>
                <w:sz w:val="24"/>
                <w14:textFill>
                  <w14:solidFill>
                    <w14:schemeClr w14:val="tx1"/>
                  </w14:solidFill>
                </w14:textFill>
              </w:rPr>
              <w:t>解密</w:t>
            </w:r>
            <w:r>
              <w:rPr>
                <w:rFonts w:hint="eastAsia" w:ascii="宋体" w:hAnsi="宋体" w:cs="宋体"/>
                <w:color w:val="000000" w:themeColor="text1"/>
                <w:sz w:val="24"/>
                <w14:textFill>
                  <w14:solidFill>
                    <w14:schemeClr w14:val="tx1"/>
                  </w14:solidFill>
                </w14:textFill>
              </w:rPr>
              <w:t>：供应商应在开标当天北京时间</w:t>
            </w:r>
            <w:r>
              <w:rPr>
                <w:rFonts w:hint="eastAsia" w:ascii="宋体" w:hAnsi="宋体" w:cs="宋体"/>
                <w:b/>
                <w:bCs/>
                <w:color w:val="000000" w:themeColor="text1"/>
                <w:sz w:val="24"/>
                <w:u w:val="single"/>
                <w:lang w:val="en-US" w:eastAsia="zh-CN"/>
                <w14:textFill>
                  <w14:solidFill>
                    <w14:schemeClr w14:val="tx1"/>
                  </w14:solidFill>
                </w14:textFill>
              </w:rPr>
              <w:t>14</w:t>
            </w:r>
            <w:r>
              <w:rPr>
                <w:rFonts w:hint="eastAsia" w:ascii="宋体" w:hAnsi="宋体" w:cs="宋体"/>
                <w:b/>
                <w:bCs/>
                <w:color w:val="000000" w:themeColor="text1"/>
                <w:sz w:val="24"/>
                <w:u w:val="single"/>
                <w14:textFill>
                  <w14:solidFill>
                    <w14:schemeClr w14:val="tx1"/>
                  </w14:solidFill>
                </w14:textFill>
              </w:rPr>
              <w:t>:</w:t>
            </w:r>
            <w:r>
              <w:rPr>
                <w:rFonts w:hint="eastAsia" w:ascii="宋体" w:hAnsi="宋体" w:cs="宋体"/>
                <w:b/>
                <w:bCs/>
                <w:color w:val="000000" w:themeColor="text1"/>
                <w:sz w:val="24"/>
                <w:u w:val="single"/>
                <w:lang w:val="en-US" w:eastAsia="zh-CN"/>
                <w14:textFill>
                  <w14:solidFill>
                    <w14:schemeClr w14:val="tx1"/>
                  </w14:solidFill>
                </w14:textFill>
              </w:rPr>
              <w:t>3</w:t>
            </w:r>
            <w:r>
              <w:rPr>
                <w:rFonts w:hint="eastAsia" w:ascii="宋体" w:hAnsi="宋体" w:cs="宋体"/>
                <w:b/>
                <w:bCs/>
                <w:color w:val="000000" w:themeColor="text1"/>
                <w:sz w:val="24"/>
                <w:u w:val="single"/>
                <w14:textFill>
                  <w14:solidFill>
                    <w14:schemeClr w14:val="tx1"/>
                  </w14:solidFill>
                </w14:textFill>
              </w:rPr>
              <w:t>0至</w:t>
            </w:r>
            <w:r>
              <w:rPr>
                <w:rFonts w:hint="eastAsia" w:ascii="宋体" w:hAnsi="宋体" w:cs="宋体"/>
                <w:b/>
                <w:bCs/>
                <w:color w:val="000000" w:themeColor="text1"/>
                <w:sz w:val="24"/>
                <w:u w:val="single"/>
                <w:lang w:val="en-US" w:eastAsia="zh-CN"/>
                <w14:textFill>
                  <w14:solidFill>
                    <w14:schemeClr w14:val="tx1"/>
                  </w14:solidFill>
                </w14:textFill>
              </w:rPr>
              <w:t>15</w:t>
            </w:r>
            <w:r>
              <w:rPr>
                <w:rFonts w:hint="eastAsia" w:ascii="宋体" w:hAnsi="宋体" w:cs="宋体"/>
                <w:b/>
                <w:bCs/>
                <w:color w:val="000000" w:themeColor="text1"/>
                <w:sz w:val="24"/>
                <w:u w:val="single"/>
                <w14:textFill>
                  <w14:solidFill>
                    <w14:schemeClr w14:val="tx1"/>
                  </w14:solidFill>
                </w14:textFill>
              </w:rPr>
              <w:t>:</w:t>
            </w:r>
            <w:r>
              <w:rPr>
                <w:rFonts w:hint="eastAsia" w:ascii="宋体" w:hAnsi="宋体" w:cs="宋体"/>
                <w:b/>
                <w:bCs/>
                <w:color w:val="000000" w:themeColor="text1"/>
                <w:sz w:val="24"/>
                <w:u w:val="single"/>
                <w:lang w:val="en-US" w:eastAsia="zh-CN"/>
                <w14:textFill>
                  <w14:solidFill>
                    <w14:schemeClr w14:val="tx1"/>
                  </w14:solidFill>
                </w14:textFill>
              </w:rPr>
              <w:t>0</w:t>
            </w:r>
            <w:r>
              <w:rPr>
                <w:rFonts w:hint="eastAsia" w:ascii="宋体" w:hAnsi="宋体" w:cs="宋体"/>
                <w:b/>
                <w:bCs/>
                <w:color w:val="000000" w:themeColor="text1"/>
                <w:sz w:val="24"/>
                <w:u w:val="single"/>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394" w:type="dxa"/>
            <w:tcBorders>
              <w:top w:val="single" w:color="auto" w:sz="4" w:space="0"/>
              <w:left w:val="single" w:color="auto" w:sz="4" w:space="0"/>
              <w:bottom w:val="single" w:color="auto" w:sz="4" w:space="0"/>
              <w:right w:val="single" w:color="auto" w:sz="4" w:space="0"/>
            </w:tcBorders>
            <w:vAlign w:val="center"/>
          </w:tcPr>
          <w:p>
            <w:pPr>
              <w:pStyle w:val="47"/>
              <w:snapToGrid w:val="0"/>
              <w:spacing w:line="288" w:lineRule="auto"/>
              <w:ind w:firstLine="0" w:firstLineChars="0"/>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备份响应文件的递交</w:t>
            </w:r>
          </w:p>
        </w:tc>
        <w:tc>
          <w:tcPr>
            <w:tcW w:w="7906"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备份响应文件是通过</w:t>
            </w:r>
            <w:r>
              <w:rPr>
                <w:rFonts w:hint="eastAsia"/>
                <w:color w:val="000000" w:themeColor="text1"/>
                <w14:textFill>
                  <w14:solidFill>
                    <w14:schemeClr w14:val="tx1"/>
                  </w14:solidFill>
                </w14:textFill>
              </w:rPr>
              <w:t>“政采云电子交易客户端”</w:t>
            </w:r>
            <w:r>
              <w:rPr>
                <w:rFonts w:hint="eastAsia" w:ascii="宋体" w:hAnsi="宋体" w:cs="宋体"/>
                <w:color w:val="000000" w:themeColor="text1"/>
                <w:szCs w:val="21"/>
                <w14:textFill>
                  <w14:solidFill>
                    <w14:schemeClr w14:val="tx1"/>
                  </w14:solidFill>
                </w14:textFill>
              </w:rPr>
              <w:t>制做响应文件产生的备份文件，请供应商自行妥善保管。</w:t>
            </w:r>
          </w:p>
          <w:p>
            <w:pPr>
              <w:pStyle w:val="47"/>
              <w:keepNext w:val="0"/>
              <w:keepLines w:val="0"/>
              <w:pageBreakBefore w:val="0"/>
              <w:kinsoku/>
              <w:wordWrap/>
              <w:overflowPunct/>
              <w:topLinePunct w:val="0"/>
              <w:bidi w:val="0"/>
              <w:spacing w:after="0" w:line="240" w:lineRule="atLeast"/>
              <w:ind w:left="0" w:leftChars="0" w:firstLine="48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1.使用前提：供应商自行在线解密操作失败无法按时寻求技术人员帮助解密，或者寻求技术人员帮助仍无法按时完成解密。</w:t>
            </w:r>
          </w:p>
          <w:p>
            <w:pPr>
              <w:pStyle w:val="47"/>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2.递交截止时间：磋商当天</w:t>
            </w:r>
            <w:r>
              <w:rPr>
                <w:rFonts w:hint="eastAsia"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w:t>
            </w:r>
            <w:r>
              <w:rPr>
                <w:rFonts w:hint="eastAsia" w:hAnsi="宋体" w:cs="宋体"/>
                <w:color w:val="000000" w:themeColor="text1"/>
                <w:szCs w:val="21"/>
                <w:u w:val="single"/>
                <w:lang w:val="en-US" w:eastAsia="zh-CN"/>
                <w14:textFill>
                  <w14:solidFill>
                    <w14:schemeClr w14:val="tx1"/>
                  </w14:solidFill>
                </w14:textFill>
              </w:rPr>
              <w:t>3</w:t>
            </w:r>
            <w:bookmarkStart w:id="60" w:name="_GoBack"/>
            <w:bookmarkEnd w:id="60"/>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（北京时间）。</w:t>
            </w:r>
          </w:p>
          <w:p>
            <w:pPr>
              <w:pStyle w:val="47"/>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3.投递邮箱：解密异常后可发送</w:t>
            </w:r>
            <w:r>
              <w:rPr>
                <w:rFonts w:hint="eastAsia" w:ascii="宋体" w:hAnsi="宋体" w:cs="宋体"/>
                <w:color w:val="000000" w:themeColor="text1"/>
                <w:szCs w:val="21"/>
                <w:lang w:val="en-US" w:eastAsia="zh-CN"/>
                <w14:textFill>
                  <w14:solidFill>
                    <w14:schemeClr w14:val="tx1"/>
                  </w14:solidFill>
                </w14:textFill>
              </w:rPr>
              <w:t>磋商响应文件至3476776819@qq.com。</w:t>
            </w:r>
          </w:p>
          <w:p>
            <w:pPr>
              <w:pStyle w:val="47"/>
              <w:snapToGrid w:val="0"/>
              <w:spacing w:line="288" w:lineRule="auto"/>
              <w:ind w:firstLine="480" w:firstLineChars="200"/>
              <w:rPr>
                <w:rFonts w:hint="eastAsia" w:hAnsi="宋体" w:eastAsia="微软雅黑" w:cs="宋体"/>
                <w:color w:val="000000" w:themeColor="text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4.未按上述要求递交备份响应文件或所提供的备份响应文件不符合要求的视同放弃本次磋商，仅提交备份响应文件的，</w:t>
            </w:r>
            <w:r>
              <w:rPr>
                <w:rFonts w:hint="eastAsia" w:ascii="宋体" w:hAnsi="宋体" w:eastAsia="宋体" w:cs="宋体"/>
                <w:color w:val="000000" w:themeColor="text1"/>
                <w:szCs w:val="21"/>
                <w:lang w:val="en-US" w:eastAsia="zh-CN"/>
                <w14:textFill>
                  <w14:solidFill>
                    <w14:schemeClr w14:val="tx1"/>
                  </w14:solidFill>
                </w14:textFill>
              </w:rPr>
              <w:t>磋商</w:t>
            </w:r>
            <w:r>
              <w:rPr>
                <w:rFonts w:hint="eastAsia" w:ascii="宋体" w:hAnsi="宋体" w:eastAsia="宋体" w:cs="宋体"/>
                <w:color w:val="000000" w:themeColor="text1"/>
                <w:szCs w:val="21"/>
                <w14:textFill>
                  <w14:solidFill>
                    <w14:schemeClr w14:val="tx1"/>
                  </w14:solidFill>
                </w14:textFill>
              </w:rPr>
              <w:t>无效</w:t>
            </w:r>
            <w:r>
              <w:rPr>
                <w:rFonts w:hint="eastAsia" w:ascii="宋体" w:hAnsi="宋体" w:eastAsia="宋体" w:cs="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394" w:type="dxa"/>
            <w:tcBorders>
              <w:top w:val="single" w:color="auto" w:sz="4" w:space="0"/>
              <w:left w:val="single" w:color="auto" w:sz="4" w:space="0"/>
              <w:bottom w:val="single" w:color="auto" w:sz="4" w:space="0"/>
              <w:right w:val="single" w:color="auto" w:sz="4" w:space="0"/>
            </w:tcBorders>
            <w:vAlign w:val="center"/>
          </w:tcPr>
          <w:p>
            <w:pPr>
              <w:pStyle w:val="47"/>
              <w:snapToGrid w:val="0"/>
              <w:spacing w:line="288" w:lineRule="auto"/>
              <w:ind w:firstLine="0" w:firstLineChars="0"/>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成交供应商纸质备份文件的归档要求</w:t>
            </w:r>
          </w:p>
        </w:tc>
        <w:tc>
          <w:tcPr>
            <w:tcW w:w="7906"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1.存档纸质磋商响应文件是成交人在成交后提供给采购组织机构的用于本项目纸质存档备案用途的文件。</w:t>
            </w:r>
          </w:p>
          <w:p>
            <w:pPr>
              <w:pStyle w:val="47"/>
              <w:snapToGrid w:val="0"/>
              <w:spacing w:line="288" w:lineRule="auto"/>
              <w:ind w:firstLine="480" w:firstLineChars="200"/>
              <w:rPr>
                <w:rFonts w:hint="eastAsia" w:hAnsi="宋体" w:cs="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2.存档纸质</w:t>
            </w:r>
            <w:r>
              <w:rPr>
                <w:rFonts w:hint="eastAsia" w:ascii="宋体" w:hAnsi="宋体" w:cs="宋体"/>
                <w:color w:val="000000" w:themeColor="text1"/>
                <w:szCs w:val="21"/>
                <w:lang w:val="en-US" w:eastAsia="zh-CN"/>
                <w14:textFill>
                  <w14:solidFill>
                    <w14:schemeClr w14:val="tx1"/>
                  </w14:solidFill>
                </w14:textFill>
              </w:rPr>
              <w:t>磋商响应</w:t>
            </w:r>
            <w:r>
              <w:rPr>
                <w:rFonts w:hint="eastAsia" w:ascii="宋体" w:hAnsi="宋体" w:cs="宋体"/>
                <w:color w:val="000000" w:themeColor="text1"/>
                <w:szCs w:val="21"/>
                <w14:textFill>
                  <w14:solidFill>
                    <w14:schemeClr w14:val="tx1"/>
                  </w14:solidFill>
                </w14:textFill>
              </w:rPr>
              <w:t>文件的装订要求：政采云电子</w:t>
            </w:r>
            <w:r>
              <w:rPr>
                <w:rFonts w:hint="eastAsia" w:ascii="宋体" w:hAnsi="宋体" w:cs="宋体"/>
                <w:color w:val="000000" w:themeColor="text1"/>
                <w:szCs w:val="21"/>
                <w:lang w:val="en-US" w:eastAsia="zh-CN"/>
                <w14:textFill>
                  <w14:solidFill>
                    <w14:schemeClr w14:val="tx1"/>
                  </w14:solidFill>
                </w14:textFill>
              </w:rPr>
              <w:t>磋商响应</w:t>
            </w:r>
            <w:r>
              <w:rPr>
                <w:rFonts w:hint="eastAsia" w:ascii="宋体" w:hAnsi="宋体" w:cs="宋体"/>
                <w:color w:val="000000" w:themeColor="text1"/>
                <w:szCs w:val="21"/>
                <w14:textFill>
                  <w14:solidFill>
                    <w14:schemeClr w14:val="tx1"/>
                  </w14:solidFill>
                </w14:textFill>
              </w:rPr>
              <w:t>文件复印件合计贰份，正副本各一份，正本须在封面标注“正本”字样并加盖公章及骑缝章，副本可以采用正本的复印件。如有不同标项，请按标项号分别装订。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394"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88" w:lineRule="auto"/>
              <w:ind w:firstLine="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不见面开标</w:t>
            </w:r>
          </w:p>
        </w:tc>
        <w:tc>
          <w:tcPr>
            <w:tcW w:w="7906" w:type="dxa"/>
            <w:tcBorders>
              <w:top w:val="single" w:color="auto" w:sz="4" w:space="0"/>
              <w:left w:val="single" w:color="auto" w:sz="4" w:space="0"/>
              <w:bottom w:val="single" w:color="auto" w:sz="4" w:space="0"/>
              <w:right w:val="single" w:color="auto" w:sz="4" w:space="0"/>
            </w:tcBorders>
            <w:vAlign w:val="center"/>
          </w:tcPr>
          <w:p>
            <w:pPr>
              <w:pStyle w:val="44"/>
              <w:adjustRightInd w:val="0"/>
              <w:snapToGrid w:val="0"/>
              <w:spacing w:before="0" w:beforeAutospacing="0" w:after="0" w:afterAutospacing="0" w:line="288"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采购组织机构按照磋商文件规定的时间通过“政采云平台”组织开标，所有供应商均应当准时在线参加。如未参加，</w:t>
            </w:r>
            <w:r>
              <w:rPr>
                <w:rFonts w:cs="宋体"/>
                <w:bCs/>
                <w:color w:val="000000" w:themeColor="text1"/>
                <w14:textFill>
                  <w14:solidFill>
                    <w14:schemeClr w14:val="tx1"/>
                  </w14:solidFill>
                </w14:textFill>
              </w:rPr>
              <w:t>造成无法递交响应文件、递交失败等后果由供应商自行承担。</w:t>
            </w:r>
            <w:r>
              <w:rPr>
                <w:rFonts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样品递交要求</w:t>
            </w:r>
          </w:p>
        </w:tc>
        <w:tc>
          <w:tcPr>
            <w:tcW w:w="7906"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288" w:lineRule="auto"/>
              <w:ind w:firstLine="480" w:firstLineChars="200"/>
              <w:jc w:val="both"/>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演示要求</w:t>
            </w:r>
          </w:p>
        </w:tc>
        <w:tc>
          <w:tcPr>
            <w:tcW w:w="7906"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288" w:lineRule="auto"/>
              <w:ind w:firstLine="480" w:firstLineChars="200"/>
              <w:jc w:val="both"/>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磋商注意事项</w:t>
            </w:r>
          </w:p>
        </w:tc>
        <w:tc>
          <w:tcPr>
            <w:tcW w:w="7906"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288" w:lineRule="auto"/>
              <w:ind w:firstLine="480" w:firstLineChars="200"/>
              <w:rPr>
                <w:rFonts w:hint="eastAsia" w:hAnsi="宋体" w:cs="宋体"/>
                <w:bCs/>
                <w:color w:val="000000" w:themeColor="text1"/>
                <w:sz w:val="24"/>
                <w:lang w:val="en-US" w:eastAsia="zh-CN"/>
                <w14:textFill>
                  <w14:solidFill>
                    <w14:schemeClr w14:val="tx1"/>
                  </w14:solidFill>
                </w14:textFill>
              </w:rPr>
            </w:pPr>
            <w:r>
              <w:rPr>
                <w:rFonts w:hint="eastAsia" w:hAnsi="宋体" w:cs="宋体"/>
                <w:bCs/>
                <w:color w:val="000000" w:themeColor="text1"/>
                <w:sz w:val="24"/>
                <w:lang w:val="en-US" w:eastAsia="zh-CN"/>
                <w14:textFill>
                  <w14:solidFill>
                    <w14:schemeClr w14:val="tx1"/>
                  </w14:solidFill>
                </w14:textFill>
              </w:rPr>
              <w:t>1.本项目实行电子采购，采用电子响应文件。若供应商参与本项目，自行承担磋商活动一切费用。</w:t>
            </w:r>
          </w:p>
          <w:p>
            <w:pPr>
              <w:pStyle w:val="26"/>
              <w:adjustRightInd w:val="0"/>
              <w:snapToGrid w:val="0"/>
              <w:spacing w:line="288" w:lineRule="auto"/>
              <w:ind w:firstLine="480" w:firstLineChars="200"/>
              <w:rPr>
                <w:rFonts w:hint="eastAsia" w:hAnsi="宋体" w:cs="宋体"/>
                <w:color w:val="000000" w:themeColor="text1"/>
                <w:sz w:val="24"/>
                <w:lang w:val="en-US" w:eastAsia="zh-CN"/>
                <w14:textFill>
                  <w14:solidFill>
                    <w14:schemeClr w14:val="tx1"/>
                  </w14:solidFill>
                </w14:textFill>
              </w:rPr>
            </w:pPr>
            <w:r>
              <w:rPr>
                <w:rFonts w:hint="eastAsia" w:hAnsi="宋体" w:cs="宋体"/>
                <w:bCs/>
                <w:color w:val="000000" w:themeColor="text1"/>
                <w:sz w:val="24"/>
                <w:lang w:val="en-US" w:eastAsia="zh-CN"/>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信用信息查询渠道</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信用中国（网址：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http://www.creditchina.gov.cn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中小企业预留份额情况</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是或否</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中小企业优惠措施</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1.项目属性（服务类）</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2.中小企业划分标准所属行业（具体根据《中小企业划型标准规定》执行）</w:t>
            </w:r>
          </w:p>
          <w:p>
            <w:pPr>
              <w:adjustRightInd w:val="0"/>
              <w:snapToGrid w:val="0"/>
              <w:spacing w:line="288" w:lineRule="auto"/>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采购标的：</w:t>
            </w:r>
            <w:r>
              <w:rPr>
                <w:rFonts w:hint="eastAsia" w:ascii="宋体" w:hAnsi="宋体" w:cs="宋体"/>
                <w:color w:val="000000" w:themeColor="text1"/>
                <w:kern w:val="0"/>
                <w:sz w:val="24"/>
                <w:u w:val="single"/>
                <w:lang w:val="en-US" w:eastAsia="zh-CN"/>
                <w14:textFill>
                  <w14:solidFill>
                    <w14:schemeClr w14:val="tx1"/>
                  </w14:solidFill>
                </w14:textFill>
              </w:rPr>
              <w:t>心启源”社会多元力量参与社区矫正对象心理矫正帮扶项目</w:t>
            </w:r>
            <w:r>
              <w:rPr>
                <w:rFonts w:hint="eastAsia" w:ascii="宋体" w:hAnsi="宋体" w:cs="宋体"/>
                <w:color w:val="000000" w:themeColor="text1"/>
                <w:kern w:val="0"/>
                <w:sz w:val="24"/>
                <w:u w:val="single"/>
                <w14:textFill>
                  <w14:solidFill>
                    <w14:schemeClr w14:val="tx1"/>
                  </w14:solidFill>
                </w14:textFill>
              </w:rPr>
              <w:t>。</w:t>
            </w:r>
          </w:p>
          <w:p>
            <w:pPr>
              <w:adjustRightInd w:val="0"/>
              <w:snapToGrid w:val="0"/>
              <w:spacing w:line="288" w:lineRule="auto"/>
              <w:rPr>
                <w:rFonts w:hint="eastAsia" w:ascii="宋体" w:hAnsi="宋体" w:cs="宋体"/>
                <w:b/>
                <w:bCs/>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所属行业：</w:t>
            </w:r>
            <w:r>
              <w:rPr>
                <w:rFonts w:hint="eastAsia" w:ascii="宋体" w:hAnsi="宋体" w:cs="宋体"/>
                <w:b/>
                <w:bCs/>
                <w:color w:val="000000" w:themeColor="text1"/>
                <w:sz w:val="24"/>
                <w:u w:val="single"/>
                <w14:textFill>
                  <w14:solidFill>
                    <w14:schemeClr w14:val="tx1"/>
                  </w14:solidFill>
                </w14:textFill>
              </w:rPr>
              <w:t>其他未列明行业。</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划分标准如下：从业人员300人以下的为中小微型企业。其中，从业人员100人及以上的为中型企业；从业人员10人及以上的为小型企业；从业人员10人以下的为微型企业。</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财库[2017]141号的相关规定，在政府采购活动中，残疾人福利性单位视同小型、微型企业。属于享受政府采购支持政策的残疾人福利性单位，应满足财库[2017]141号文件第一条的规定，并在磋商响应文件中提供残疾人福利性单位声明函（见附件）。</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财库[2014]68号的相关规定，在政府采购活动中，监狱企业视同小型、微型企业，并在磋商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采购代理机构代理费用的收取标准和方式</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1.本项目采购代理服务费为</w:t>
            </w:r>
            <w:r>
              <w:rPr>
                <w:rFonts w:hint="eastAsia" w:hAnsi="宋体"/>
                <w:color w:val="000000" w:themeColor="text1"/>
                <w:sz w:val="24"/>
                <w:lang w:val="en-US" w:eastAsia="zh-CN"/>
                <w14:textFill>
                  <w14:solidFill>
                    <w14:schemeClr w14:val="tx1"/>
                  </w14:solidFill>
                </w14:textFill>
              </w:rPr>
              <w:t>陆仟元整</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6150</w:t>
            </w:r>
            <w:r>
              <w:rPr>
                <w:rFonts w:hint="eastAsia" w:ascii="宋体" w:hAnsi="宋体" w:eastAsia="宋体" w:cs="宋体"/>
                <w:color w:val="000000" w:themeColor="text1"/>
                <w:sz w:val="24"/>
                <w:lang w:val="en-US" w:eastAsia="zh-CN"/>
                <w14:textFill>
                  <w14:solidFill>
                    <w14:schemeClr w14:val="tx1"/>
                  </w14:solidFill>
                </w14:textFill>
              </w:rPr>
              <w:t>.00元），</w:t>
            </w:r>
            <w:r>
              <w:rPr>
                <w:rFonts w:hint="eastAsia" w:ascii="宋体" w:hAnsi="宋体" w:eastAsia="宋体" w:cs="宋体"/>
                <w:color w:val="000000" w:themeColor="text1"/>
                <w:sz w:val="24"/>
                <w14:textFill>
                  <w14:solidFill>
                    <w14:schemeClr w14:val="tx1"/>
                  </w14:solidFill>
                </w14:textFill>
              </w:rPr>
              <w:t>由成交供应商在领取成交通知书之前支付给采购代理机构。</w:t>
            </w:r>
          </w:p>
          <w:p>
            <w:pPr>
              <w:adjustRightInd w:val="0"/>
              <w:snapToGrid w:val="0"/>
              <w:spacing w:line="288"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2.服务费可以用现金、银行转账、支票或汇票支付。</w:t>
            </w:r>
          </w:p>
          <w:p>
            <w:pPr>
              <w:adjustRightInd w:val="0"/>
              <w:snapToGrid w:val="0"/>
              <w:spacing w:line="288"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3.服务费缴纳账户信息：</w:t>
            </w:r>
          </w:p>
          <w:p>
            <w:pPr>
              <w:pStyle w:val="23"/>
              <w:ind w:firstLine="0" w:firstLineChars="0"/>
              <w:rPr>
                <w:rFonts w:hAnsi="宋体" w:cs="宋体"/>
                <w:color w:val="000000" w:themeColor="text1"/>
                <w:lang w:val="en-US" w:eastAsia="zh-CN"/>
                <w14:textFill>
                  <w14:solidFill>
                    <w14:schemeClr w14:val="tx1"/>
                  </w14:solidFill>
                </w14:textFill>
              </w:rPr>
            </w:pPr>
            <w:r>
              <w:rPr>
                <w:rFonts w:hAnsi="宋体" w:cs="宋体"/>
                <w:color w:val="000000" w:themeColor="text1"/>
                <w:lang w:val="en-US" w:eastAsia="zh-CN"/>
                <w14:textFill>
                  <w14:solidFill>
                    <w14:schemeClr w14:val="tx1"/>
                  </w14:solidFill>
                </w14:textFill>
              </w:rPr>
              <w:t>开户行：台州银行椒江支行    账号：540017383000015</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带“</w:t>
            </w:r>
            <w:r>
              <w:rPr>
                <w:rFonts w:hint="eastAsia" w:ascii="宋体" w:hAnsi="宋体" w:cs="宋体"/>
                <w:bCs/>
                <w:color w:val="000000" w:themeColor="text1"/>
                <w:sz w:val="24"/>
                <w14:textFill>
                  <w14:solidFill>
                    <w14:schemeClr w14:val="tx1"/>
                  </w14:solidFill>
                </w14:textFill>
              </w:rPr>
              <w:t>▲”的条款是实质性条款，磋商响应文件须作出实质性响应，否则作无效磋商响应处理。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7</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主要性能参数</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8</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书面形式</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磋商响应有效期</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磋商有效期为磋商截止日起至少90天。</w:t>
            </w:r>
          </w:p>
        </w:tc>
      </w:tr>
    </w:tbl>
    <w:p>
      <w:pPr>
        <w:spacing w:line="360" w:lineRule="auto"/>
        <w:ind w:firstLine="482" w:firstLineChars="200"/>
        <w:jc w:val="left"/>
        <w:rPr>
          <w:rFonts w:hint="eastAsia" w:ascii="宋体" w:hAnsi="宋体" w:cs="宋体"/>
          <w:color w:val="FF0000"/>
          <w:sz w:val="24"/>
        </w:rPr>
      </w:pPr>
      <w:r>
        <w:rPr>
          <w:rFonts w:hint="eastAsia" w:ascii="宋体" w:hAnsi="宋体" w:cs="宋体"/>
          <w:b/>
          <w:bCs/>
          <w:color w:val="000000" w:themeColor="text1"/>
          <w:sz w:val="24"/>
          <w14:textFill>
            <w14:solidFill>
              <w14:schemeClr w14:val="tx1"/>
            </w14:solidFill>
          </w14:textFill>
        </w:rPr>
        <w:t>特别说明：</w:t>
      </w:r>
      <w:r>
        <w:rPr>
          <w:rFonts w:hint="eastAsia" w:ascii="宋体" w:hAnsi="宋体" w:cs="宋体"/>
          <w:color w:val="000000" w:themeColor="text1"/>
          <w:sz w:val="24"/>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政采贷联系方式:</w:t>
      </w:r>
    </w:p>
    <w:tbl>
      <w:tblPr>
        <w:tblStyle w:val="4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476"/>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贷款年利率</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联系人</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中国工商银行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谢美珍</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中国农业银行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吴佳怡</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中国建设银行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3.85%</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刘伟</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张才国</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浙商银行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6.01%</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梅淑华</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农商银行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4.35%</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陈辉</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泰隆银行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6.00%</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许超</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17858683351</w:t>
            </w:r>
          </w:p>
        </w:tc>
      </w:tr>
    </w:tbl>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政采保联系方式:</w:t>
      </w:r>
    </w:p>
    <w:tbl>
      <w:tblPr>
        <w:tblStyle w:val="48"/>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173"/>
        <w:gridCol w:w="132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88"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保险机构</w:t>
            </w:r>
          </w:p>
        </w:tc>
        <w:tc>
          <w:tcPr>
            <w:tcW w:w="3173"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承保方案</w:t>
            </w:r>
          </w:p>
        </w:tc>
        <w:tc>
          <w:tcPr>
            <w:tcW w:w="1327"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联系人</w:t>
            </w:r>
          </w:p>
        </w:tc>
        <w:tc>
          <w:tcPr>
            <w:tcW w:w="1980"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阳光财产保险股份有限公司玉环支公司</w:t>
            </w:r>
          </w:p>
        </w:tc>
        <w:tc>
          <w:tcPr>
            <w:tcW w:w="3173" w:type="dxa"/>
            <w:vAlign w:val="center"/>
          </w:tcPr>
          <w:p>
            <w:pP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合同（质量）履约按履约保证金年费率</w:t>
            </w:r>
            <w:r>
              <w:rPr>
                <w:rFonts w:ascii="宋体" w:hAnsi="宋体" w:cs="仿宋"/>
                <w:color w:val="000000" w:themeColor="text1"/>
                <w:sz w:val="24"/>
                <w14:textFill>
                  <w14:solidFill>
                    <w14:schemeClr w14:val="tx1"/>
                  </w14:solidFill>
                </w14:textFill>
              </w:rPr>
              <w:t>1%</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1.5%</w:t>
            </w:r>
            <w:r>
              <w:rPr>
                <w:rFonts w:hint="eastAsia" w:ascii="宋体" w:hAnsi="宋体" w:cs="仿宋"/>
                <w:color w:val="000000" w:themeColor="text1"/>
                <w:sz w:val="24"/>
                <w14:textFill>
                  <w14:solidFill>
                    <w14:schemeClr w14:val="tx1"/>
                  </w14:solidFill>
                </w14:textFill>
              </w:rPr>
              <w:t>），每单保函最低保险费为</w:t>
            </w:r>
            <w:r>
              <w:rPr>
                <w:rFonts w:ascii="宋体" w:hAnsi="宋体" w:cs="仿宋"/>
                <w:color w:val="000000" w:themeColor="text1"/>
                <w:sz w:val="24"/>
                <w14:textFill>
                  <w14:solidFill>
                    <w14:schemeClr w14:val="tx1"/>
                  </w14:solidFill>
                </w14:textFill>
              </w:rPr>
              <w:t>500</w:t>
            </w:r>
            <w:r>
              <w:rPr>
                <w:rFonts w:hint="eastAsia" w:ascii="宋体" w:hAnsi="宋体" w:cs="仿宋"/>
                <w:color w:val="000000" w:themeColor="text1"/>
                <w:sz w:val="24"/>
                <w14:textFill>
                  <w14:solidFill>
                    <w14:schemeClr w14:val="tx1"/>
                  </w14:solidFill>
                </w14:textFill>
              </w:rPr>
              <w:t>元（</w:t>
            </w:r>
            <w:r>
              <w:rPr>
                <w:rFonts w:ascii="宋体" w:hAnsi="宋体" w:cs="仿宋"/>
                <w:color w:val="000000" w:themeColor="text1"/>
                <w:sz w:val="24"/>
                <w14:textFill>
                  <w14:solidFill>
                    <w14:schemeClr w14:val="tx1"/>
                  </w14:solidFill>
                </w14:textFill>
              </w:rPr>
              <w:t>300</w:t>
            </w:r>
            <w:r>
              <w:rPr>
                <w:rFonts w:hint="eastAsia" w:ascii="宋体" w:hAnsi="宋体" w:cs="仿宋"/>
                <w:color w:val="000000" w:themeColor="text1"/>
                <w:sz w:val="24"/>
                <w14:textFill>
                  <w14:solidFill>
                    <w14:schemeClr w14:val="tx1"/>
                  </w14:solidFill>
                </w14:textFill>
              </w:rPr>
              <w:t>元）</w:t>
            </w:r>
          </w:p>
        </w:tc>
        <w:tc>
          <w:tcPr>
            <w:tcW w:w="132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梁英超</w:t>
            </w:r>
          </w:p>
        </w:tc>
        <w:tc>
          <w:tcPr>
            <w:tcW w:w="1980" w:type="dxa"/>
            <w:vAlign w:val="center"/>
          </w:tcPr>
          <w:p>
            <w:pPr>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18067723172</w:t>
            </w:r>
            <w:r>
              <w:rPr>
                <w:rFonts w:hint="eastAsia" w:ascii="宋体" w:hAnsi="宋体" w:cs="仿宋"/>
                <w:color w:val="000000" w:themeColor="text1"/>
                <w:sz w:val="24"/>
                <w14:textFill>
                  <w14:solidFill>
                    <w14:schemeClr w14:val="tx1"/>
                  </w14:solidFill>
                </w14:textFill>
              </w:rPr>
              <w:t>（微信同号）</w:t>
            </w:r>
          </w:p>
        </w:tc>
      </w:tr>
    </w:tbl>
    <w:p>
      <w:pPr>
        <w:pStyle w:val="26"/>
        <w:snapToGrid w:val="0"/>
        <w:spacing w:line="360" w:lineRule="auto"/>
        <w:ind w:firstLine="723" w:firstLineChars="30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二、说 明</w:t>
      </w:r>
    </w:p>
    <w:p>
      <w:pPr>
        <w:pStyle w:val="27"/>
        <w:numPr>
          <w:ilvl w:val="0"/>
          <w:numId w:val="4"/>
        </w:numPr>
        <w:spacing w:line="360" w:lineRule="auto"/>
        <w:ind w:leftChars="0"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总则</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磋商文件依据《中华人民共和国政府采购法》、《中华人民共和国政府采购法实施条例》（国务院令第658号）和《政府采购竞争性磋商采购方式管理暂行办法》（财库〔2014〕214号）及国家和浙江省有关法律、法规、规章编制。</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应仔细阅读本项目采购公告及磋商文件的所有内容（包括变更、补充、澄清以及修改等，均为磋商文件的组成部分），按照磋商文件要求以及格式编制磋商响应文件，并保证其真实性，否则由此引起的一切后果应由磋商供应商承担。</w:t>
      </w:r>
    </w:p>
    <w:p>
      <w:pPr>
        <w:numPr>
          <w:ilvl w:val="0"/>
          <w:numId w:val="4"/>
        </w:numPr>
        <w:snapToGrid w:val="0"/>
        <w:spacing w:line="360" w:lineRule="auto"/>
        <w:ind w:firstLine="482" w:firstLineChars="200"/>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适用范围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本磋商文件适用于</w:t>
      </w:r>
      <w:r>
        <w:rPr>
          <w:rFonts w:hint="eastAsia" w:ascii="宋体" w:hAnsi="宋体" w:cs="宋体"/>
          <w:bCs/>
          <w:color w:val="000000" w:themeColor="text1"/>
          <w:sz w:val="24"/>
          <w14:textFill>
            <w14:solidFill>
              <w14:schemeClr w14:val="tx1"/>
            </w14:solidFill>
          </w14:textFill>
        </w:rPr>
        <w:t>本次</w:t>
      </w:r>
      <w:r>
        <w:rPr>
          <w:rFonts w:hint="eastAsia" w:ascii="宋体" w:hAnsi="宋体" w:cs="宋体"/>
          <w:color w:val="000000" w:themeColor="text1"/>
          <w:sz w:val="24"/>
          <w14:textFill>
            <w14:solidFill>
              <w14:schemeClr w14:val="tx1"/>
            </w14:solidFill>
          </w14:textFill>
        </w:rPr>
        <w:t>项目的磋商、</w:t>
      </w:r>
      <w:r>
        <w:rPr>
          <w:rFonts w:hint="eastAsia" w:ascii="宋体" w:hAnsi="宋体" w:cs="宋体"/>
          <w:bCs/>
          <w:color w:val="000000" w:themeColor="text1"/>
          <w:sz w:val="24"/>
          <w14:textFill>
            <w14:solidFill>
              <w14:schemeClr w14:val="tx1"/>
            </w14:solidFill>
          </w14:textFill>
        </w:rPr>
        <w:t>评审、确定成交供应商</w:t>
      </w:r>
      <w:r>
        <w:rPr>
          <w:rFonts w:hint="eastAsia" w:ascii="宋体" w:hAnsi="宋体" w:cs="宋体"/>
          <w:color w:val="000000" w:themeColor="text1"/>
          <w:sz w:val="24"/>
          <w14:textFill>
            <w14:solidFill>
              <w14:schemeClr w14:val="tx1"/>
            </w14:solidFill>
          </w14:textFill>
        </w:rPr>
        <w:t>、验收、合同履约、付款等行为（法律、法规另有规定的，从其规定）。</w:t>
      </w:r>
    </w:p>
    <w:p>
      <w:pPr>
        <w:pStyle w:val="2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本磋商文件仅适用于本次采购公告中所涉及的项目和内容。</w:t>
      </w:r>
    </w:p>
    <w:p>
      <w:pPr>
        <w:snapToGrid w:val="0"/>
        <w:spacing w:line="360" w:lineRule="auto"/>
        <w:ind w:firstLine="482" w:firstLineChars="200"/>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（三）当事人</w:t>
      </w:r>
    </w:p>
    <w:p>
      <w:pPr>
        <w:pStyle w:val="5"/>
        <w:keepNext w:val="0"/>
        <w:keepLines w:val="0"/>
        <w:tabs>
          <w:tab w:val="left" w:pos="0"/>
          <w:tab w:val="left" w:pos="851"/>
          <w:tab w:val="left" w:pos="8280"/>
        </w:tabs>
        <w:snapToGrid w:val="0"/>
        <w:spacing w:before="0" w:after="0"/>
        <w:ind w:firstLine="482"/>
        <w:rPr>
          <w:rFonts w:hint="eastAsia"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采购人：是指依法进行政府采购的国家机关、事业单位和团体组织。</w:t>
      </w:r>
    </w:p>
    <w:p>
      <w:pPr>
        <w:pStyle w:val="5"/>
        <w:keepNext w:val="0"/>
        <w:keepLines w:val="0"/>
        <w:tabs>
          <w:tab w:val="left" w:pos="0"/>
          <w:tab w:val="left" w:pos="851"/>
          <w:tab w:val="left" w:pos="8280"/>
        </w:tabs>
        <w:snapToGrid w:val="0"/>
        <w:spacing w:before="0" w:after="0"/>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bCs w:val="0"/>
          <w:color w:val="000000" w:themeColor="text1"/>
          <w:sz w:val="24"/>
          <w:szCs w:val="24"/>
          <w:lang w:val="zh-CN"/>
          <w14:textFill>
            <w14:solidFill>
              <w14:schemeClr w14:val="tx1"/>
            </w14:solidFill>
          </w14:textFill>
        </w:rPr>
        <w:t>采购组织机构：</w:t>
      </w:r>
      <w:r>
        <w:rPr>
          <w:rFonts w:hint="eastAsia" w:ascii="宋体" w:hAnsi="宋体" w:eastAsia="宋体" w:cs="宋体"/>
          <w:bCs w:val="0"/>
          <w:color w:val="000000" w:themeColor="text1"/>
          <w:sz w:val="24"/>
          <w:szCs w:val="24"/>
          <w14:textFill>
            <w14:solidFill>
              <w14:schemeClr w14:val="tx1"/>
            </w14:solidFill>
          </w14:textFill>
        </w:rPr>
        <w:t>是</w:t>
      </w:r>
      <w:r>
        <w:rPr>
          <w:rFonts w:hint="eastAsia" w:ascii="宋体" w:hAnsi="宋体" w:eastAsia="宋体" w:cs="宋体"/>
          <w:bCs w:val="0"/>
          <w:color w:val="000000" w:themeColor="text1"/>
          <w:sz w:val="24"/>
          <w:szCs w:val="24"/>
          <w:lang w:val="zh-CN"/>
          <w14:textFill>
            <w14:solidFill>
              <w14:schemeClr w14:val="tx1"/>
            </w14:solidFill>
          </w14:textFill>
        </w:rPr>
        <w:t>指采购人委托组织</w:t>
      </w:r>
      <w:r>
        <w:rPr>
          <w:rFonts w:hint="eastAsia" w:ascii="宋体" w:hAnsi="宋体" w:eastAsia="宋体" w:cs="宋体"/>
          <w:bCs w:val="0"/>
          <w:color w:val="000000" w:themeColor="text1"/>
          <w:sz w:val="24"/>
          <w:szCs w:val="24"/>
          <w14:textFill>
            <w14:solidFill>
              <w14:schemeClr w14:val="tx1"/>
            </w14:solidFill>
          </w14:textFill>
        </w:rPr>
        <w:t>磋商</w:t>
      </w:r>
      <w:r>
        <w:rPr>
          <w:rFonts w:hint="eastAsia" w:ascii="宋体" w:hAnsi="宋体" w:eastAsia="宋体" w:cs="宋体"/>
          <w:bCs w:val="0"/>
          <w:color w:val="000000" w:themeColor="text1"/>
          <w:sz w:val="24"/>
          <w:szCs w:val="24"/>
          <w:lang w:val="zh-CN"/>
          <w14:textFill>
            <w14:solidFill>
              <w14:schemeClr w14:val="tx1"/>
            </w14:solidFill>
          </w14:textFill>
        </w:rPr>
        <w:t>的集中采购机构</w:t>
      </w:r>
      <w:r>
        <w:rPr>
          <w:rFonts w:hint="eastAsia" w:ascii="宋体" w:hAnsi="宋体" w:eastAsia="宋体" w:cs="宋体"/>
          <w:bCs w:val="0"/>
          <w:color w:val="000000" w:themeColor="text1"/>
          <w:sz w:val="24"/>
          <w:szCs w:val="24"/>
          <w14:textFill>
            <w14:solidFill>
              <w14:schemeClr w14:val="tx1"/>
            </w14:solidFill>
          </w14:textFill>
        </w:rPr>
        <w:t>/</w:t>
      </w:r>
      <w:r>
        <w:rPr>
          <w:rFonts w:hint="eastAsia" w:ascii="宋体" w:hAnsi="宋体" w:eastAsia="宋体" w:cs="宋体"/>
          <w:bCs w:val="0"/>
          <w:color w:val="000000" w:themeColor="text1"/>
          <w:sz w:val="24"/>
          <w:szCs w:val="24"/>
          <w:lang w:val="zh-CN"/>
          <w14:textFill>
            <w14:solidFill>
              <w14:schemeClr w14:val="tx1"/>
            </w14:solidFill>
          </w14:textFill>
        </w:rPr>
        <w:t>采购代理机构。</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3.供应商：是指向采购人提供货物、工程或者服务的法人、其他组织或者自然人。</w:t>
      </w:r>
    </w:p>
    <w:p>
      <w:pPr>
        <w:snapToGri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4.成交</w:t>
      </w:r>
      <w:r>
        <w:rPr>
          <w:rFonts w:hint="eastAsia" w:ascii="宋体" w:hAnsi="宋体" w:cs="宋体"/>
          <w:color w:val="000000" w:themeColor="text1"/>
          <w:sz w:val="24"/>
          <w:lang w:val="zh-CN"/>
          <w14:textFill>
            <w14:solidFill>
              <w14:schemeClr w14:val="tx1"/>
            </w14:solidFill>
          </w14:textFill>
        </w:rPr>
        <w:t>供应商：是指经</w:t>
      </w:r>
      <w:r>
        <w:rPr>
          <w:rFonts w:hint="eastAsia" w:ascii="宋体"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val="zh-CN"/>
          <w14:textFill>
            <w14:solidFill>
              <w14:schemeClr w14:val="tx1"/>
            </w14:solidFill>
          </w14:textFill>
        </w:rPr>
        <w:t>评审确定的对</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文件作出实质性响应，经采购人按照规定在</w:t>
      </w:r>
      <w:r>
        <w:rPr>
          <w:rFonts w:hint="eastAsia" w:ascii="宋体"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val="zh-CN"/>
          <w14:textFill>
            <w14:solidFill>
              <w14:schemeClr w14:val="tx1"/>
            </w14:solidFill>
          </w14:textFill>
        </w:rPr>
        <w:t>推荐的</w:t>
      </w:r>
      <w:r>
        <w:rPr>
          <w:rFonts w:hint="eastAsia" w:ascii="宋体" w:hAnsi="宋体" w:cs="宋体"/>
          <w:color w:val="000000" w:themeColor="text1"/>
          <w:sz w:val="24"/>
          <w14:textFill>
            <w14:solidFill>
              <w14:schemeClr w14:val="tx1"/>
            </w14:solidFill>
          </w14:textFill>
        </w:rPr>
        <w:t>成交</w:t>
      </w:r>
      <w:r>
        <w:rPr>
          <w:rFonts w:hint="eastAsia" w:ascii="宋体" w:hAnsi="宋体" w:cs="宋体"/>
          <w:color w:val="000000" w:themeColor="text1"/>
          <w:sz w:val="24"/>
          <w:lang w:val="zh-CN"/>
          <w14:textFill>
            <w14:solidFill>
              <w14:schemeClr w14:val="tx1"/>
            </w14:solidFill>
          </w14:textFill>
        </w:rPr>
        <w:t>候选人中确定的或受采购人委托直接确认的，与采购人签订合同资格的供应商。</w:t>
      </w:r>
    </w:p>
    <w:p>
      <w:pPr>
        <w:pStyle w:val="47"/>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5.联合体：两个或两个以上法人或者其他组织可以组成一个联合体，以一个供应商的身份共同参与磋商。</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（四）以联合体形式磋商的，应符合以下规定：</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1.联合体各方应签订联合体协议书，明确联合体牵头人和各方权利义务，并作为磋商响应文件组成分部分。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2.联合体各方均应当具备</w:t>
      </w:r>
      <w:r>
        <w:rPr>
          <w:rFonts w:hint="eastAsia" w:ascii="宋体" w:hAnsi="宋体" w:cs="宋体"/>
          <w:color w:val="000000" w:themeColor="text1"/>
          <w:sz w:val="24"/>
          <w:lang w:val="zh-CN"/>
          <w14:textFill>
            <w14:solidFill>
              <w14:schemeClr w14:val="tx1"/>
            </w14:solidFill>
          </w14:textFill>
        </w:rPr>
        <w:t>《中华人民共和国政府采购法》</w:t>
      </w:r>
      <w:r>
        <w:rPr>
          <w:rFonts w:hint="eastAsia" w:ascii="宋体" w:hAnsi="宋体" w:cs="宋体"/>
          <w:color w:val="000000" w:themeColor="text1"/>
          <w:sz w:val="24"/>
          <w14:textFill>
            <w14:solidFill>
              <w14:schemeClr w14:val="tx1"/>
            </w14:solidFill>
          </w14:textFill>
        </w:rPr>
        <w:t>第二十二条规定的条件，并在响应文件中提供联合体各方的相关证明材料。</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3.联合体成员存在不良信用记录的，视同联合体存在不良信用记录。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5.联合体各方不得再以自己名义单独参加同一合同项，也不得组成新的联合体参加同一项目。</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6.联合体各方应当共同与采购人签订采购合同，就合同约定的事项对采购人承担连带责任。</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7.磋商时，应以联合体协议中确定的主体方名义磋商，对联合体各方均具有约束力。</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（五）语言文字以及度量衡单位</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2.所有计量均采用中国法定的计量单位。</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3.所有报价一律使用人民币，货币单位：元。</w:t>
      </w:r>
    </w:p>
    <w:p>
      <w:pPr>
        <w:pStyle w:val="153"/>
        <w:tabs>
          <w:tab w:val="left" w:pos="437"/>
        </w:tabs>
        <w:spacing w:line="360" w:lineRule="auto"/>
        <w:ind w:firstLine="482"/>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（六）现场踏勘</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1.供应商按照磋商文件规定进行踏勘现场。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2.供应商自行承担踏勘现场发生的责任、风险和自身费用。</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3.采购人在踏勘现场中介绍的资料和数据等，不构成对磋商文件的修改或不作为供应商编制磋商响应文件的依据。</w:t>
      </w:r>
    </w:p>
    <w:p>
      <w:pPr>
        <w:pStyle w:val="26"/>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（七）特别说明</w:t>
      </w:r>
    </w:p>
    <w:p>
      <w:pPr>
        <w:pStyle w:val="26"/>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1.供应商磋商所使用的资格、信誉、荣誉、业绩与企业认证必须为本法人所拥有且所提供的资料都是真实有效的。供应商磋商所使用的采购项目实施人员必须为本法人员工。</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二、磋商文件</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（一）磋商文件由磋商文件总目录所列内容组成。</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（二）供应商在规定的时间内未对磋商文件提出疑问、质疑或要求澄清的，将视其为无异议。</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（三）对磋商文件中描述有歧义或前后不一致的地方，磋商小组有权进行评判，但对同一条款的评判应适用于每个供应商。</w:t>
      </w:r>
    </w:p>
    <w:p>
      <w:pPr>
        <w:pStyle w:val="153"/>
        <w:snapToGrid w:val="0"/>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（四）采购组织机构对磋商文件进行必要的澄清更正的，澄清或者修改的内容可能影响磋商文件编制的，于磋商截止时间的5日前在浙江省政府采购网上以更正公告的形式通知各潜在的</w:t>
      </w:r>
      <w:r>
        <w:rPr>
          <w:rFonts w:hint="eastAsia" w:ascii="宋体" w:hAnsi="宋体" w:cs="宋体"/>
          <w:color w:val="000000" w:themeColor="text1"/>
          <w:sz w:val="24"/>
          <w:lang w:eastAsia="zh-CN"/>
          <w14:textFill>
            <w14:solidFill>
              <w14:schemeClr w14:val="tx1"/>
            </w14:solidFill>
          </w14:textFill>
        </w:rPr>
        <w:t>磋商供应商</w:t>
      </w:r>
      <w:r>
        <w:rPr>
          <w:rFonts w:hint="eastAsia" w:ascii="宋体" w:hAnsi="宋体" w:cs="宋体"/>
          <w:color w:val="000000" w:themeColor="text1"/>
          <w:sz w:val="24"/>
          <w14:textFill>
            <w14:solidFill>
              <w14:schemeClr w14:val="tx1"/>
            </w14:solidFill>
          </w14:textFill>
        </w:rPr>
        <w:t>。不足5日的，采购人或者采购组织机构应当顺延提交响应文件的截止时间。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三、响应文件</w:t>
      </w:r>
    </w:p>
    <w:p>
      <w:pPr>
        <w:pStyle w:val="15"/>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（一）响应文件的编制</w:t>
      </w:r>
    </w:p>
    <w:p>
      <w:pPr>
        <w:pStyle w:val="15"/>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供应商接到磋商文件后，按照采购组织机构的要求提供：磋商响应文件</w:t>
      </w:r>
      <w:r>
        <w:rPr>
          <w:rFonts w:hint="eastAsia" w:ascii="宋体" w:hAnsi="宋体" w:cs="宋体"/>
          <w:color w:val="000000" w:themeColor="text1"/>
          <w:kern w:val="0"/>
          <w:sz w:val="24"/>
          <w:lang w:val="zh-CN"/>
          <w14:textFill>
            <w14:solidFill>
              <w14:schemeClr w14:val="tx1"/>
            </w14:solidFill>
          </w14:textFill>
        </w:rPr>
        <w:t>。【特别提示：如在磋商响应时有要求提供资料原件的，将原件扫描放入磋商响应文件。】</w:t>
      </w:r>
      <w:r>
        <w:rPr>
          <w:rFonts w:hint="eastAsia" w:ascii="宋体" w:hAnsi="宋体" w:cs="宋体"/>
          <w:bCs/>
          <w:color w:val="000000" w:themeColor="text1"/>
          <w:kern w:val="0"/>
          <w:sz w:val="24"/>
          <w14:textFill>
            <w14:solidFill>
              <w14:schemeClr w14:val="tx1"/>
            </w14:solidFill>
          </w14:textFill>
        </w:rPr>
        <w:t>本磋商文件中若有多标项的，若参与多标项</w:t>
      </w:r>
      <w:r>
        <w:rPr>
          <w:rFonts w:hint="eastAsia" w:ascii="宋体" w:hAnsi="宋体" w:cs="宋体"/>
          <w:bCs/>
          <w:color w:val="000000" w:themeColor="text1"/>
          <w:kern w:val="0"/>
          <w:sz w:val="24"/>
          <w:lang w:eastAsia="zh-CN"/>
          <w14:textFill>
            <w14:solidFill>
              <w14:schemeClr w14:val="tx1"/>
            </w14:solidFill>
          </w14:textFill>
        </w:rPr>
        <w:t>磋商响应</w:t>
      </w:r>
      <w:r>
        <w:rPr>
          <w:rFonts w:hint="eastAsia" w:ascii="宋体" w:hAnsi="宋体" w:cs="宋体"/>
          <w:bCs/>
          <w:color w:val="000000" w:themeColor="text1"/>
          <w:kern w:val="0"/>
          <w:sz w:val="24"/>
          <w14:textFill>
            <w14:solidFill>
              <w14:schemeClr w14:val="tx1"/>
            </w14:solidFill>
          </w14:textFill>
        </w:rPr>
        <w:t>的，则按每个标项分别独立编制磋商响应文件。</w:t>
      </w:r>
    </w:p>
    <w:p>
      <w:pPr>
        <w:snapToGrid w:val="0"/>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▲1、资格证明内容的组成：</w:t>
      </w:r>
    </w:p>
    <w:p>
      <w:pPr>
        <w:pStyle w:val="40"/>
        <w:ind w:left="0" w:leftChars="0" w:firstLine="470"/>
        <w:rPr>
          <w:rStyle w:val="56"/>
          <w:rFonts w:hint="eastAsia" w:cs="宋体"/>
          <w:b w:val="0"/>
          <w:color w:val="000000" w:themeColor="text1"/>
          <w:u w:val="none"/>
          <w14:textFill>
            <w14:solidFill>
              <w14:schemeClr w14:val="tx1"/>
            </w14:solidFill>
          </w14:textFill>
        </w:rPr>
      </w:pPr>
      <w:r>
        <w:rPr>
          <w:rStyle w:val="56"/>
          <w:rFonts w:hint="eastAsia" w:cs="宋体"/>
          <w:b w:val="0"/>
          <w:color w:val="000000" w:themeColor="text1"/>
          <w:u w:val="none"/>
          <w14:textFill>
            <w14:solidFill>
              <w14:schemeClr w14:val="tx1"/>
            </w14:solidFill>
          </w14:textFill>
        </w:rPr>
        <w:t>（1）磋商声明书</w:t>
      </w:r>
      <w:r>
        <w:rPr>
          <w:rStyle w:val="56"/>
          <w:rFonts w:hint="eastAsia"/>
          <w:b w:val="0"/>
          <w:color w:val="000000" w:themeColor="text1"/>
          <w:u w:val="none"/>
          <w:lang w:eastAsia="zh-CN"/>
          <w14:textFill>
            <w14:solidFill>
              <w14:schemeClr w14:val="tx1"/>
            </w14:solidFill>
          </w14:textFill>
        </w:rPr>
        <w:t>（</w:t>
      </w:r>
      <w:r>
        <w:rPr>
          <w:rStyle w:val="56"/>
          <w:rFonts w:hint="eastAsia"/>
          <w:b w:val="0"/>
          <w:color w:val="000000" w:themeColor="text1"/>
          <w:u w:val="none"/>
          <w:lang w:val="en-US" w:eastAsia="zh-CN"/>
          <w14:textFill>
            <w14:solidFill>
              <w14:schemeClr w14:val="tx1"/>
            </w14:solidFill>
          </w14:textFill>
        </w:rPr>
        <w:t>附件2</w:t>
      </w:r>
      <w:r>
        <w:rPr>
          <w:rStyle w:val="56"/>
          <w:rFonts w:hint="eastAsia"/>
          <w:b w:val="0"/>
          <w:color w:val="000000" w:themeColor="text1"/>
          <w:u w:val="none"/>
          <w:lang w:eastAsia="zh-CN"/>
          <w14:textFill>
            <w14:solidFill>
              <w14:schemeClr w14:val="tx1"/>
            </w14:solidFill>
          </w14:textFill>
        </w:rPr>
        <w:t>）；</w:t>
      </w:r>
    </w:p>
    <w:p>
      <w:pPr>
        <w:widowControl/>
        <w:spacing w:line="360" w:lineRule="auto"/>
        <w:ind w:right="60" w:firstLine="480" w:firstLineChars="200"/>
        <w:jc w:val="left"/>
        <w:outlineLvl w:val="0"/>
        <w:rPr>
          <w:rFonts w:hint="eastAsia" w:ascii="宋体" w:hAnsi="宋体" w:eastAsia="宋体" w:cs="宋体"/>
          <w:color w:val="000000" w:themeColor="text1"/>
          <w:sz w:val="24"/>
          <w:lang w:eastAsia="zh-CN"/>
          <w14:textFill>
            <w14:solidFill>
              <w14:schemeClr w14:val="tx1"/>
            </w14:solidFill>
          </w14:textFill>
        </w:rPr>
      </w:pPr>
      <w:bookmarkStart w:id="30" w:name="_Toc22883"/>
      <w:r>
        <w:rPr>
          <w:rFonts w:hint="eastAsia" w:ascii="宋体" w:hAnsi="宋体" w:cs="宋体"/>
          <w:color w:val="000000" w:themeColor="text1"/>
          <w:sz w:val="24"/>
          <w14:textFill>
            <w14:solidFill>
              <w14:schemeClr w14:val="tx1"/>
            </w14:solidFill>
          </w14:textFill>
        </w:rPr>
        <w:t>（2）授权委托书（法定代表人亲自办理磋商响应事宜的，则无需提交</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附件3</w:t>
      </w:r>
      <w:r>
        <w:rPr>
          <w:rFonts w:hint="eastAsia" w:ascii="宋体" w:hAnsi="宋体" w:cs="宋体"/>
          <w:color w:val="000000" w:themeColor="text1"/>
          <w:sz w:val="24"/>
          <w14:textFill>
            <w14:solidFill>
              <w14:schemeClr w14:val="tx1"/>
            </w14:solidFill>
          </w14:textFill>
        </w:rPr>
        <w:t>)</w:t>
      </w:r>
      <w:bookmarkEnd w:id="30"/>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right="60" w:firstLine="480" w:firstLineChars="200"/>
        <w:jc w:val="left"/>
        <w:outlineLvl w:val="0"/>
        <w:rPr>
          <w:rFonts w:hint="eastAsia" w:ascii="宋体" w:hAnsi="宋体" w:eastAsia="宋体" w:cs="宋体"/>
          <w:color w:val="000000" w:themeColor="text1"/>
          <w:sz w:val="24"/>
          <w:lang w:eastAsia="zh-CN"/>
          <w14:textFill>
            <w14:solidFill>
              <w14:schemeClr w14:val="tx1"/>
            </w14:solidFill>
          </w14:textFill>
        </w:rPr>
      </w:pPr>
      <w:bookmarkStart w:id="31" w:name="_Toc13824"/>
      <w:r>
        <w:rPr>
          <w:rFonts w:hint="eastAsia" w:ascii="宋体" w:hAnsi="宋体" w:cs="宋体"/>
          <w:color w:val="000000" w:themeColor="text1"/>
          <w:sz w:val="24"/>
          <w14:textFill>
            <w14:solidFill>
              <w14:schemeClr w14:val="tx1"/>
            </w14:solidFill>
          </w14:textFill>
        </w:rPr>
        <w:t>（3）法人或者其他组织的营业执照等证明文件，自然人的身份证明</w:t>
      </w:r>
      <w:bookmarkEnd w:id="31"/>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right="60" w:firstLine="480" w:firstLineChars="200"/>
        <w:jc w:val="left"/>
        <w:outlineLvl w:val="0"/>
        <w:rPr>
          <w:rFonts w:hint="eastAsia" w:ascii="宋体" w:hAnsi="宋体" w:cs="宋体"/>
          <w:color w:val="000000" w:themeColor="text1"/>
          <w:sz w:val="24"/>
          <w14:textFill>
            <w14:solidFill>
              <w14:schemeClr w14:val="tx1"/>
            </w14:solidFill>
          </w14:textFill>
        </w:rPr>
      </w:pPr>
      <w:bookmarkStart w:id="32" w:name="_Toc12045"/>
      <w:r>
        <w:rPr>
          <w:rFonts w:hint="eastAsia" w:ascii="宋体" w:hAnsi="宋体" w:cs="宋体"/>
          <w:color w:val="000000" w:themeColor="text1"/>
          <w:sz w:val="24"/>
          <w14:textFill>
            <w14:solidFill>
              <w14:schemeClr w14:val="tx1"/>
            </w14:solidFill>
          </w14:textFill>
        </w:rPr>
        <w:t>（4）</w:t>
      </w:r>
      <w:bookmarkEnd w:id="32"/>
      <w:r>
        <w:rPr>
          <w:rFonts w:hint="eastAsia" w:ascii="宋体" w:hAnsi="宋体" w:cs="宋体"/>
          <w:color w:val="000000" w:themeColor="text1"/>
          <w:sz w:val="24"/>
          <w14:textFill>
            <w14:solidFill>
              <w14:schemeClr w14:val="tx1"/>
            </w14:solidFill>
          </w14:textFill>
        </w:rPr>
        <w:t>财务状况报告，依法缴纳税收和社会保障资金的</w:t>
      </w:r>
      <w:r>
        <w:rPr>
          <w:rFonts w:hint="eastAsia" w:ascii="宋体" w:hAnsi="宋体" w:cs="宋体"/>
          <w:color w:val="000000" w:themeColor="text1"/>
          <w:sz w:val="24"/>
          <w:lang w:val="en-US" w:eastAsia="zh-CN"/>
          <w14:textFill>
            <w14:solidFill>
              <w14:schemeClr w14:val="tx1"/>
            </w14:solidFill>
          </w14:textFill>
        </w:rPr>
        <w:t>承诺函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附件4</w:t>
      </w:r>
      <w:r>
        <w:rPr>
          <w:rFonts w:hint="eastAsia" w:ascii="宋体" w:hAnsi="宋体" w:cs="宋体"/>
          <w:color w:val="000000" w:themeColor="text1"/>
          <w:sz w:val="24"/>
          <w14:textFill>
            <w14:solidFill>
              <w14:schemeClr w14:val="tx1"/>
            </w14:solidFill>
          </w14:textFill>
        </w:rPr>
        <w:t>）；</w:t>
      </w:r>
    </w:p>
    <w:p>
      <w:pPr>
        <w:widowControl/>
        <w:spacing w:line="360" w:lineRule="auto"/>
        <w:ind w:right="60" w:firstLine="480" w:firstLineChars="200"/>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（5）具备履行合同所必需的设备和专业技术能力的承诺函（</w:t>
      </w:r>
      <w:r>
        <w:rPr>
          <w:rFonts w:hint="eastAsia" w:ascii="宋体" w:hAnsi="宋体" w:cs="宋体"/>
          <w:color w:val="000000" w:themeColor="text1"/>
          <w:sz w:val="24"/>
          <w:lang w:val="en-US" w:eastAsia="zh-CN"/>
          <w14:textFill>
            <w14:solidFill>
              <w14:schemeClr w14:val="tx1"/>
            </w14:solidFill>
          </w14:textFill>
        </w:rPr>
        <w:t>附件4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p>
    <w:p>
      <w:pPr>
        <w:widowControl/>
        <w:spacing w:line="312" w:lineRule="auto"/>
        <w:ind w:right="60" w:firstLine="482" w:firstLineChars="200"/>
        <w:jc w:val="left"/>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sz w:val="24"/>
        </w:rPr>
        <w:t>2、商务与技术内容的组成：</w:t>
      </w:r>
    </w:p>
    <w:p>
      <w:pPr>
        <w:autoSpaceDE w:val="0"/>
        <w:autoSpaceDN w:val="0"/>
        <w:adjustRightInd w:val="0"/>
        <w:spacing w:line="360" w:lineRule="auto"/>
        <w:ind w:firstLine="424" w:firstLineChars="177"/>
        <w:rPr>
          <w:rFonts w:hint="eastAsia" w:ascii="宋体" w:hAnsi="宋体" w:cs="宋体"/>
          <w:b w:val="0"/>
          <w:bCs w:val="0"/>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b w:val="0"/>
          <w:bCs w:val="0"/>
          <w:color w:val="000000" w:themeColor="text1"/>
          <w:sz w:val="24"/>
          <w14:textFill>
            <w14:solidFill>
              <w14:schemeClr w14:val="tx1"/>
            </w14:solidFill>
          </w14:textFill>
        </w:rPr>
        <w:t>技术方案描述部分</w:t>
      </w:r>
    </w:p>
    <w:p>
      <w:pPr>
        <w:pStyle w:val="15"/>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供应商情况介绍</w:t>
      </w:r>
      <w:r>
        <w:rPr>
          <w:rFonts w:hint="eastAsia" w:ascii="宋体" w:hAnsi="宋体" w:cs="宋体"/>
          <w:color w:val="000000" w:themeColor="text1"/>
          <w:sz w:val="24"/>
          <w:szCs w:val="24"/>
          <w:lang w:eastAsia="zh-CN"/>
          <w14:textFill>
            <w14:solidFill>
              <w14:schemeClr w14:val="tx1"/>
            </w14:solidFill>
          </w14:textFill>
        </w:rPr>
        <w:t>；</w:t>
      </w:r>
    </w:p>
    <w:p>
      <w:pPr>
        <w:pStyle w:val="15"/>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项目需求的理解与分析</w:t>
      </w:r>
      <w:r>
        <w:rPr>
          <w:rFonts w:hint="eastAsia" w:ascii="宋体" w:hAnsi="宋体" w:cs="宋体"/>
          <w:color w:val="000000" w:themeColor="text1"/>
          <w:sz w:val="24"/>
          <w:szCs w:val="24"/>
          <w:lang w:eastAsia="zh-CN"/>
          <w14:textFill>
            <w14:solidFill>
              <w14:schemeClr w14:val="tx1"/>
            </w14:solidFill>
          </w14:textFill>
        </w:rPr>
        <w:t>；</w:t>
      </w:r>
    </w:p>
    <w:p>
      <w:pPr>
        <w:pStyle w:val="15"/>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重难点分析及解决方案；</w:t>
      </w:r>
    </w:p>
    <w:p>
      <w:pPr>
        <w:pStyle w:val="15"/>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项目组织实施方案；</w:t>
      </w:r>
    </w:p>
    <w:p>
      <w:pPr>
        <w:pStyle w:val="15"/>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技术需求响应表</w:t>
      </w:r>
      <w:r>
        <w:rPr>
          <w:rFonts w:hint="eastAsia" w:ascii="宋体" w:hAnsi="宋体" w:cs="宋体"/>
          <w:color w:val="000000" w:themeColor="text1"/>
          <w:sz w:val="24"/>
          <w:szCs w:val="24"/>
          <w:lang w:eastAsia="zh-CN"/>
          <w14:textFill>
            <w14:solidFill>
              <w14:schemeClr w14:val="tx1"/>
            </w14:solidFill>
          </w14:textFill>
        </w:rPr>
        <w:t>；</w:t>
      </w:r>
    </w:p>
    <w:p>
      <w:pPr>
        <w:pStyle w:val="15"/>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供应商需要说明的其他内容；（包括可能影响供应技术性能评分项的各类材料）</w:t>
      </w:r>
      <w:r>
        <w:rPr>
          <w:rFonts w:hint="eastAsia" w:ascii="宋体" w:hAnsi="宋体" w:cs="宋体"/>
          <w:color w:val="000000" w:themeColor="text1"/>
          <w:sz w:val="24"/>
          <w:szCs w:val="24"/>
          <w:lang w:eastAsia="zh-CN"/>
          <w14:textFill>
            <w14:solidFill>
              <w14:schemeClr w14:val="tx1"/>
            </w14:solidFill>
          </w14:textFill>
        </w:rPr>
        <w:t>。</w:t>
      </w:r>
    </w:p>
    <w:p>
      <w:pPr>
        <w:autoSpaceDE w:val="0"/>
        <w:autoSpaceDN w:val="0"/>
        <w:adjustRightInd w:val="0"/>
        <w:spacing w:line="360" w:lineRule="auto"/>
        <w:ind w:firstLine="424" w:firstLineChars="177"/>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（2）商务及其他部分</w:t>
      </w:r>
    </w:p>
    <w:p>
      <w:pPr>
        <w:numPr>
          <w:ilvl w:val="0"/>
          <w:numId w:val="6"/>
        </w:numPr>
        <w:autoSpaceDE w:val="0"/>
        <w:autoSpaceDN w:val="0"/>
        <w:adjustRightInd w:val="0"/>
        <w:spacing w:line="360" w:lineRule="auto"/>
        <w:ind w:firstLine="6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证书一览表（</w:t>
      </w:r>
      <w:r>
        <w:rPr>
          <w:rFonts w:hint="eastAsia" w:ascii="宋体" w:hAnsi="宋体" w:cs="宋体"/>
          <w:color w:val="000000" w:themeColor="text1"/>
          <w:kern w:val="0"/>
          <w:sz w:val="24"/>
          <w14:textFill>
            <w14:solidFill>
              <w14:schemeClr w14:val="tx1"/>
            </w14:solidFill>
          </w14:textFill>
        </w:rPr>
        <w:t>供应商通过的</w:t>
      </w:r>
      <w:r>
        <w:rPr>
          <w:rFonts w:hint="eastAsia" w:ascii="宋体" w:hAnsi="宋体" w:cs="宋体"/>
          <w:color w:val="000000" w:themeColor="text1"/>
          <w:sz w:val="24"/>
          <w14:textFill>
            <w14:solidFill>
              <w14:schemeClr w14:val="tx1"/>
            </w14:solidFill>
          </w14:textFill>
        </w:rPr>
        <w:t>与本项目相关</w:t>
      </w:r>
      <w:r>
        <w:rPr>
          <w:rFonts w:hint="eastAsia" w:ascii="宋体" w:hAnsi="宋体" w:cs="宋体"/>
          <w:color w:val="000000" w:themeColor="text1"/>
          <w:kern w:val="0"/>
          <w:sz w:val="24"/>
          <w14:textFill>
            <w14:solidFill>
              <w14:schemeClr w14:val="tx1"/>
            </w14:solidFill>
          </w14:textFill>
        </w:rPr>
        <w:t>的认证证书或文件</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p>
    <w:p>
      <w:pPr>
        <w:pStyle w:val="15"/>
        <w:widowControl/>
        <w:numPr>
          <w:ilvl w:val="0"/>
          <w:numId w:val="6"/>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近三年来类似项目的成功案例</w:t>
      </w:r>
      <w:r>
        <w:rPr>
          <w:rFonts w:hint="eastAsia" w:ascii="宋体" w:hAnsi="宋体" w:cs="宋体"/>
          <w:color w:val="000000" w:themeColor="text1"/>
          <w:kern w:val="0"/>
          <w:sz w:val="24"/>
          <w:szCs w:val="24"/>
          <w:lang w:eastAsia="zh-CN"/>
          <w14:textFill>
            <w14:solidFill>
              <w14:schemeClr w14:val="tx1"/>
            </w14:solidFill>
          </w14:textFill>
        </w:rPr>
        <w:t>；</w:t>
      </w:r>
    </w:p>
    <w:p>
      <w:pPr>
        <w:pStyle w:val="15"/>
        <w:widowControl/>
        <w:numPr>
          <w:ilvl w:val="0"/>
          <w:numId w:val="6"/>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商务需求响应表</w:t>
      </w:r>
      <w:r>
        <w:rPr>
          <w:rFonts w:hint="eastAsia" w:ascii="宋体" w:hAnsi="宋体" w:cs="宋体"/>
          <w:color w:val="000000" w:themeColor="text1"/>
          <w:sz w:val="24"/>
          <w:szCs w:val="24"/>
          <w:lang w:eastAsia="zh-CN"/>
          <w14:textFill>
            <w14:solidFill>
              <w14:schemeClr w14:val="tx1"/>
            </w14:solidFill>
          </w14:textFill>
        </w:rPr>
        <w:t>；</w:t>
      </w:r>
    </w:p>
    <w:p>
      <w:pPr>
        <w:pStyle w:val="15"/>
        <w:widowControl/>
        <w:numPr>
          <w:ilvl w:val="0"/>
          <w:numId w:val="6"/>
        </w:numPr>
        <w:adjustRightInd w:val="0"/>
        <w:snapToGrid w:val="0"/>
        <w:spacing w:line="360" w:lineRule="auto"/>
        <w:ind w:firstLine="6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项目负责人资格情况表</w:t>
      </w:r>
      <w:r>
        <w:rPr>
          <w:rFonts w:hint="eastAsia" w:ascii="宋体" w:hAnsi="宋体" w:cs="宋体"/>
          <w:color w:val="000000" w:themeColor="text1"/>
          <w:sz w:val="24"/>
          <w:lang w:eastAsia="zh-CN"/>
          <w14:textFill>
            <w14:solidFill>
              <w14:schemeClr w14:val="tx1"/>
            </w14:solidFill>
          </w14:textFill>
        </w:rPr>
        <w:t>；</w:t>
      </w:r>
    </w:p>
    <w:p>
      <w:pPr>
        <w:pStyle w:val="15"/>
        <w:widowControl/>
        <w:numPr>
          <w:ilvl w:val="0"/>
          <w:numId w:val="6"/>
        </w:numPr>
        <w:adjustRightInd w:val="0"/>
        <w:snapToGrid w:val="0"/>
        <w:spacing w:line="360" w:lineRule="auto"/>
        <w:ind w:firstLine="640"/>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项目实施人员一览表</w:t>
      </w:r>
      <w:r>
        <w:rPr>
          <w:rFonts w:hint="eastAsia" w:ascii="宋体" w:hAnsi="宋体" w:cs="宋体"/>
          <w:color w:val="000000" w:themeColor="text1"/>
          <w:sz w:val="24"/>
          <w:szCs w:val="24"/>
          <w:lang w:eastAsia="zh-CN"/>
          <w14:textFill>
            <w14:solidFill>
              <w14:schemeClr w14:val="tx1"/>
            </w14:solidFill>
          </w14:textFill>
        </w:rPr>
        <w:t>；</w:t>
      </w:r>
    </w:p>
    <w:p>
      <w:pPr>
        <w:pStyle w:val="15"/>
        <w:widowControl/>
        <w:numPr>
          <w:ilvl w:val="0"/>
          <w:numId w:val="6"/>
        </w:numPr>
        <w:adjustRightInd w:val="0"/>
        <w:snapToGrid w:val="0"/>
        <w:spacing w:line="360" w:lineRule="auto"/>
        <w:ind w:firstLine="6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质量保证及售后服务；</w:t>
      </w:r>
    </w:p>
    <w:p>
      <w:pPr>
        <w:pStyle w:val="15"/>
        <w:widowControl/>
        <w:numPr>
          <w:ilvl w:val="0"/>
          <w:numId w:val="6"/>
        </w:numPr>
        <w:adjustRightInd w:val="0"/>
        <w:snapToGrid w:val="0"/>
        <w:spacing w:line="360" w:lineRule="auto"/>
        <w:ind w:firstLine="64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供应商需要说明的其他内容；（包括可能影响供应商务评分项的各类材料）。</w:t>
      </w:r>
    </w:p>
    <w:p>
      <w:pPr>
        <w:autoSpaceDE w:val="0"/>
        <w:autoSpaceDN w:val="0"/>
        <w:adjustRightInd w:val="0"/>
        <w:spacing w:line="360" w:lineRule="auto"/>
        <w:ind w:left="426" w:firstLine="65" w:firstLineChars="27"/>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（1）首次报价一览表</w:t>
      </w:r>
      <w:r>
        <w:rPr>
          <w:rFonts w:hint="eastAsia" w:ascii="宋体" w:hAnsi="宋体" w:cs="宋体"/>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（2）报价明细表</w:t>
      </w:r>
      <w:r>
        <w:rPr>
          <w:rFonts w:hint="eastAsia" w:ascii="宋体" w:hAnsi="宋体" w:cs="宋体"/>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cs="宋体" w:eastAsiaTheme="minorEastAsia"/>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中小企业声明函、</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残疾人福利性单位声明函</w:t>
      </w:r>
      <w:r>
        <w:rPr>
          <w:rFonts w:hint="eastAsia" w:asciiTheme="minorEastAsia" w:hAnsiTheme="minorEastAsia" w:eastAsiaTheme="minorEastAsia"/>
          <w:color w:val="000000" w:themeColor="text1"/>
          <w:kern w:val="0"/>
          <w:sz w:val="24"/>
          <w:lang w:val="en-GB"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针对报价磋商供应商认为其他需要说明的</w:t>
      </w:r>
      <w:r>
        <w:rPr>
          <w:rFonts w:hint="eastAsia" w:ascii="宋体" w:hAnsi="宋体" w:cs="宋体"/>
          <w:color w:val="000000" w:themeColor="text1"/>
          <w:kern w:val="0"/>
          <w:sz w:val="24"/>
          <w:lang w:eastAsia="zh-CN"/>
          <w14:textFill>
            <w14:solidFill>
              <w14:schemeClr w14:val="tx1"/>
            </w14:solidFill>
          </w14:textFill>
        </w:rPr>
        <w:t>。</w:t>
      </w:r>
    </w:p>
    <w:p>
      <w:pPr>
        <w:pStyle w:val="15"/>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（二）报价</w:t>
      </w:r>
    </w:p>
    <w:p>
      <w:pPr>
        <w:pStyle w:val="15"/>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44"/>
        <w:widowControl w:val="0"/>
        <w:spacing w:before="0" w:beforeAutospacing="0" w:after="0" w:afterAutospacing="0" w:line="312" w:lineRule="auto"/>
        <w:ind w:firstLine="480" w:firstLineChars="200"/>
        <w:jc w:val="both"/>
        <w:rPr>
          <w:color w:val="000000" w:themeColor="text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w:t>
      </w:r>
      <w:r>
        <w:rPr>
          <w:color w:val="000000" w:themeColor="text1"/>
          <w14:textFill>
            <w14:solidFill>
              <w14:schemeClr w14:val="tx1"/>
            </w14:solidFill>
          </w14:textFill>
        </w:rPr>
        <w:t>磋商报价为含税报价，包括本项目采购需求和投入使用的所有费用，其应包括（但不限于）</w:t>
      </w:r>
      <w:r>
        <w:rPr>
          <w:rFonts w:hint="eastAsia"/>
          <w:color w:val="000000" w:themeColor="text1"/>
          <w:lang w:val="en-US" w:eastAsia="zh-CN"/>
          <w14:textFill>
            <w14:solidFill>
              <w14:schemeClr w14:val="tx1"/>
            </w14:solidFill>
          </w14:textFill>
        </w:rPr>
        <w:t>技术咨询、</w:t>
      </w:r>
      <w:r>
        <w:rPr>
          <w:color w:val="000000" w:themeColor="text1"/>
          <w14:textFill>
            <w14:solidFill>
              <w14:schemeClr w14:val="tx1"/>
            </w14:solidFill>
          </w14:textFill>
        </w:rPr>
        <w:t>材料、设备、劳务、人员工资、奖金、各种加班费等费用、食宿与交通、安全、管理、质保、保险、利润、税金、政策性文件规定及合同包含的所有风险、责任等所有费用（即整个项目直至履约完成，采购人不再另行支付费用）全部费用已包含在</w:t>
      </w:r>
      <w:r>
        <w:rPr>
          <w:rFonts w:hint="eastAsia"/>
          <w:color w:val="000000" w:themeColor="text1"/>
          <w14:textFill>
            <w14:solidFill>
              <w14:schemeClr w14:val="tx1"/>
            </w14:solidFill>
          </w14:textFill>
        </w:rPr>
        <w:t>磋商</w:t>
      </w:r>
      <w:r>
        <w:rPr>
          <w:color w:val="000000" w:themeColor="text1"/>
          <w14:textFill>
            <w14:solidFill>
              <w14:schemeClr w14:val="tx1"/>
            </w14:solidFill>
          </w14:textFill>
        </w:rPr>
        <w:t>总报价中。</w:t>
      </w:r>
    </w:p>
    <w:p>
      <w:pPr>
        <w:pStyle w:val="15"/>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lang w:val="en-US" w:eastAsia="zh-CN"/>
          <w14:textFill>
            <w14:solidFill>
              <w14:schemeClr w14:val="tx1"/>
            </w14:solidFill>
          </w14:textFill>
        </w:rPr>
        <w:t>3</w:t>
      </w:r>
      <w:r>
        <w:rPr>
          <w:rFonts w:hint="eastAsia" w:ascii="宋体" w:hAnsi="宋体" w:cs="宋体"/>
          <w:bCs/>
          <w:color w:val="000000" w:themeColor="text1"/>
          <w:kern w:val="0"/>
          <w:sz w:val="24"/>
          <w14:textFill>
            <w14:solidFill>
              <w14:schemeClr w14:val="tx1"/>
            </w14:solidFill>
          </w14:textFill>
        </w:rPr>
        <w:t>.磋商报价不得为选择性报价和附有条件的报价。</w:t>
      </w:r>
    </w:p>
    <w:p>
      <w:pPr>
        <w:pStyle w:val="15"/>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（三）响应文件的有效期</w:t>
      </w:r>
    </w:p>
    <w:p>
      <w:pPr>
        <w:pStyle w:val="15"/>
        <w:spacing w:line="360" w:lineRule="auto"/>
        <w:ind w:firstLine="480" w:firstLineChars="200"/>
        <w:rPr>
          <w:rFonts w:hint="eastAsia" w:ascii="宋体" w:hAnsi="宋体" w:cs="宋体"/>
          <w:color w:val="000000" w:themeColor="text1"/>
          <w:sz w:val="24"/>
          <w:lang w:val="en-GB"/>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1.响应文件有效期为磋商</w:t>
      </w:r>
      <w:r>
        <w:rPr>
          <w:rFonts w:hint="eastAsia" w:ascii="宋体" w:hAnsi="宋体" w:cs="宋体"/>
          <w:color w:val="000000" w:themeColor="text1"/>
          <w:sz w:val="24"/>
          <w:lang w:val="en-GB"/>
          <w14:textFill>
            <w14:solidFill>
              <w14:schemeClr w14:val="tx1"/>
            </w14:solidFill>
          </w14:textFill>
        </w:rPr>
        <w:t>截止日起90天。</w:t>
      </w:r>
    </w:p>
    <w:p>
      <w:pPr>
        <w:pStyle w:val="15"/>
        <w:spacing w:line="360" w:lineRule="auto"/>
        <w:ind w:firstLine="480" w:firstLineChars="200"/>
        <w:rPr>
          <w:rFonts w:hint="eastAsia" w:ascii="宋体" w:hAnsi="宋体" w:cs="宋体"/>
          <w:color w:val="000000" w:themeColor="text1"/>
          <w:sz w:val="24"/>
          <w:lang w:val="en-GB"/>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GB"/>
          <w14:textFill>
            <w14:solidFill>
              <w14:schemeClr w14:val="tx1"/>
            </w14:solidFill>
          </w14:textFill>
        </w:rPr>
        <w:t>在特殊情况下，采购人可与</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en-GB"/>
          <w14:textFill>
            <w14:solidFill>
              <w14:schemeClr w14:val="tx1"/>
            </w14:solidFill>
          </w14:textFill>
        </w:rPr>
        <w:t>协商延长</w:t>
      </w:r>
      <w:r>
        <w:rPr>
          <w:rFonts w:hint="eastAsia" w:ascii="宋体" w:hAnsi="宋体" w:cs="宋体"/>
          <w:color w:val="000000" w:themeColor="text1"/>
          <w:sz w:val="24"/>
          <w14:textFill>
            <w14:solidFill>
              <w14:schemeClr w14:val="tx1"/>
            </w14:solidFill>
          </w14:textFill>
        </w:rPr>
        <w:t>响应</w:t>
      </w:r>
      <w:r>
        <w:rPr>
          <w:rFonts w:hint="eastAsia" w:ascii="宋体" w:hAnsi="宋体" w:cs="宋体"/>
          <w:color w:val="000000" w:themeColor="text1"/>
          <w:sz w:val="24"/>
          <w:lang w:val="en-GB"/>
          <w14:textFill>
            <w14:solidFill>
              <w14:schemeClr w14:val="tx1"/>
            </w14:solidFill>
          </w14:textFill>
        </w:rPr>
        <w:t>文件的有效期，这种要求和答复均以书面形式进行。</w:t>
      </w:r>
    </w:p>
    <w:p>
      <w:pPr>
        <w:snapToGrid w:val="0"/>
        <w:spacing w:line="360" w:lineRule="auto"/>
        <w:ind w:firstLine="480" w:firstLineChars="200"/>
        <w:outlineLvl w:val="0"/>
        <w:rPr>
          <w:rFonts w:hint="eastAsia" w:ascii="宋体" w:hAnsi="宋体" w:cs="宋体"/>
          <w:color w:val="000000" w:themeColor="text1"/>
          <w:sz w:val="24"/>
          <w14:textFill>
            <w14:solidFill>
              <w14:schemeClr w14:val="tx1"/>
            </w14:solidFill>
          </w14:textFill>
        </w:rPr>
      </w:pPr>
      <w:bookmarkStart w:id="33" w:name="_Toc8040"/>
      <w:r>
        <w:rPr>
          <w:rFonts w:hint="eastAsia" w:ascii="宋体" w:hAnsi="宋体" w:cs="宋体"/>
          <w:color w:val="000000" w:themeColor="text1"/>
          <w:sz w:val="24"/>
          <w14:textFill>
            <w14:solidFill>
              <w14:schemeClr w14:val="tx1"/>
            </w14:solidFill>
          </w14:textFill>
        </w:rPr>
        <w:t>3.成交供应商的磋商响应文件自开标之日起至合同履行完毕均应保持有效。</w:t>
      </w:r>
      <w:bookmarkEnd w:id="33"/>
    </w:p>
    <w:p>
      <w:pPr>
        <w:snapToGrid w:val="0"/>
        <w:spacing w:line="360" w:lineRule="auto"/>
        <w:ind w:firstLine="482" w:firstLineChars="200"/>
        <w:outlineLvl w:val="0"/>
        <w:rPr>
          <w:rFonts w:hint="eastAsia" w:ascii="宋体" w:hAnsi="宋体" w:cs="宋体"/>
          <w:b/>
          <w:color w:val="000000" w:themeColor="text1"/>
          <w:kern w:val="0"/>
          <w:sz w:val="24"/>
          <w14:textFill>
            <w14:solidFill>
              <w14:schemeClr w14:val="tx1"/>
            </w14:solidFill>
          </w14:textFill>
        </w:rPr>
      </w:pPr>
      <w:bookmarkStart w:id="34" w:name="_Toc25406"/>
      <w:r>
        <w:rPr>
          <w:rFonts w:hint="eastAsia" w:ascii="宋体" w:hAnsi="宋体" w:cs="宋体"/>
          <w:b/>
          <w:color w:val="000000" w:themeColor="text1"/>
          <w:kern w:val="0"/>
          <w:sz w:val="24"/>
          <w14:textFill>
            <w14:solidFill>
              <w14:schemeClr w14:val="tx1"/>
            </w14:solidFill>
          </w14:textFill>
        </w:rPr>
        <w:t>（四）响应文件的签署</w:t>
      </w:r>
      <w:bookmarkEnd w:id="34"/>
    </w:p>
    <w:p>
      <w:pPr>
        <w:pStyle w:val="15"/>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15"/>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2.响应文件中所有的插字、涂改和增删，必须由法定代表人或经其正式授权的代表在旁边签字或盖章才有效。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w:t>
      </w:r>
      <w:r>
        <w:rPr>
          <w:rFonts w:hint="eastAsia" w:ascii="宋体" w:hAnsi="宋体" w:cs="宋体"/>
          <w:b/>
          <w:color w:val="000000" w:themeColor="text1"/>
          <w:kern w:val="0"/>
          <w:sz w:val="24"/>
          <w14:textFill>
            <w14:solidFill>
              <w14:schemeClr w14:val="tx1"/>
            </w14:solidFill>
          </w14:textFill>
        </w:rPr>
        <w:t>响应</w:t>
      </w:r>
      <w:r>
        <w:rPr>
          <w:rFonts w:hint="eastAsia" w:ascii="宋体" w:hAnsi="宋体" w:cs="宋体"/>
          <w:b/>
          <w:bCs/>
          <w:color w:val="000000" w:themeColor="text1"/>
          <w:sz w:val="24"/>
          <w14:textFill>
            <w14:solidFill>
              <w14:schemeClr w14:val="tx1"/>
            </w14:solidFill>
          </w14:textFill>
        </w:rPr>
        <w:t>文件的递交要求</w:t>
      </w:r>
    </w:p>
    <w:p>
      <w:pPr>
        <w:tabs>
          <w:tab w:val="left" w:pos="1418"/>
        </w:tabs>
        <w:autoSpaceDE w:val="0"/>
        <w:autoSpaceDN w:val="0"/>
        <w:adjustRightIn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按照前附表要求提交，</w:t>
      </w:r>
      <w:r>
        <w:rPr>
          <w:rFonts w:hint="eastAsia" w:ascii="宋体" w:hAnsi="宋体" w:cs="宋体"/>
          <w:color w:val="000000" w:themeColor="text1"/>
          <w:kern w:val="0"/>
          <w:sz w:val="24"/>
          <w14:textFill>
            <w14:solidFill>
              <w14:schemeClr w14:val="tx1"/>
            </w14:solidFill>
          </w14:textFill>
        </w:rPr>
        <w:t>如采购组织机构延长截止时间和开标时间，采购组织机构和供应商的权利和义务将受到新的截止时间和开标时间的约束。</w:t>
      </w:r>
    </w:p>
    <w:p>
      <w:pPr>
        <w:snapToGrid w:val="0"/>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磋商程序</w:t>
      </w:r>
    </w:p>
    <w:p>
      <w:pPr>
        <w:pStyle w:val="15"/>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（一）磋商开始时间到后，主持人准时组织磋商；</w:t>
      </w:r>
    </w:p>
    <w:p>
      <w:pPr>
        <w:pStyle w:val="15"/>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（二）宣布磋商纪律；</w:t>
      </w:r>
    </w:p>
    <w:p>
      <w:pPr>
        <w:pStyle w:val="15"/>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（三）宣布采购组织机构工作人员；</w:t>
      </w:r>
    </w:p>
    <w:p>
      <w:pPr>
        <w:pStyle w:val="15"/>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（四）供应商登录政采云平台，用“项目采购-开标评标”功能对响应文件进行在线解密。在线解密</w:t>
      </w:r>
      <w:r>
        <w:rPr>
          <w:rFonts w:hint="eastAsia" w:ascii="宋体" w:hAnsi="宋体" w:cs="宋体"/>
          <w:bCs/>
          <w:color w:val="000000" w:themeColor="text1"/>
          <w:kern w:val="0"/>
          <w:sz w:val="24"/>
          <w:szCs w:val="24"/>
          <w14:textFill>
            <w14:solidFill>
              <w14:schemeClr w14:val="tx1"/>
            </w14:solidFill>
          </w14:textFill>
        </w:rPr>
        <w:t>响应文件</w:t>
      </w:r>
      <w:r>
        <w:rPr>
          <w:rFonts w:hint="eastAsia" w:ascii="宋体" w:hAnsi="宋体" w:cs="宋体"/>
          <w:color w:val="000000" w:themeColor="text1"/>
          <w:sz w:val="24"/>
          <w:szCs w:val="24"/>
          <w14:textFill>
            <w14:solidFill>
              <w14:schemeClr w14:val="tx1"/>
            </w14:solidFill>
          </w14:textFill>
        </w:rPr>
        <w:t>时间为磋商时间起半个小时内；</w:t>
      </w:r>
    </w:p>
    <w:p>
      <w:pPr>
        <w:pStyle w:val="15"/>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（五）采购组织机构工作人员当众宣布磋商响应供应商名称和磋商文件规定的需要宣布的其他内容；</w:t>
      </w:r>
    </w:p>
    <w:p>
      <w:pPr>
        <w:pStyle w:val="26"/>
        <w:snapToGrid w:val="0"/>
        <w:spacing w:line="360" w:lineRule="auto"/>
        <w:ind w:firstLine="480" w:firstLineChars="200"/>
        <w:outlineLvl w:val="1"/>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（六）磋商(详见第四章)；</w:t>
      </w:r>
    </w:p>
    <w:p>
      <w:pPr>
        <w:pStyle w:val="26"/>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（七）磋商结果公告。</w:t>
      </w:r>
    </w:p>
    <w:p>
      <w:pPr>
        <w:pStyle w:val="15"/>
        <w:spacing w:line="360" w:lineRule="auto"/>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五、磋商异议</w:t>
      </w:r>
    </w:p>
    <w:p>
      <w:pPr>
        <w:pStyle w:val="15"/>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供应商代表对磋商过程和磋商记录有疑义，以及认为采购人、采购组织机构相关工作人员有需要回避的情形的，应当场提出询问或者回避申请，磋商会议结束后不再接受相关询问、质疑或者回避申请。</w:t>
      </w:r>
    </w:p>
    <w:p>
      <w:pPr>
        <w:pStyle w:val="44"/>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六、磋商结果确定</w:t>
      </w:r>
    </w:p>
    <w:p>
      <w:pPr>
        <w:pStyle w:val="44"/>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kern w:val="0"/>
          <w:sz w:val="24"/>
          <w14:textFill>
            <w14:solidFill>
              <w14:schemeClr w14:val="tx1"/>
            </w14:solidFill>
          </w14:textFill>
        </w:rPr>
        <w:t>发布成交结果公告。采购组织机构自成交供应商确定之日起2个工作日内，在浙江省政府采购网网上公告成交结果，成交</w:t>
      </w:r>
      <w:r>
        <w:rPr>
          <w:rFonts w:hint="eastAsia" w:ascii="宋体" w:hAnsi="宋体" w:cs="宋体"/>
          <w:color w:val="000000" w:themeColor="text1"/>
          <w:sz w:val="24"/>
          <w14:textFill>
            <w14:solidFill>
              <w14:schemeClr w14:val="tx1"/>
            </w14:solidFill>
          </w14:textFill>
        </w:rPr>
        <w:t>结果公告期为 1 个工作日</w:t>
      </w:r>
      <w:r>
        <w:rPr>
          <w:rFonts w:hint="eastAsia" w:ascii="宋体" w:hAnsi="宋体" w:cs="宋体"/>
          <w:color w:val="000000" w:themeColor="text1"/>
          <w:kern w:val="0"/>
          <w:sz w:val="24"/>
          <w14:textFill>
            <w14:solidFill>
              <w14:schemeClr w14:val="tx1"/>
            </w14:solidFill>
          </w14:textFill>
        </w:rPr>
        <w:t>。</w:t>
      </w:r>
    </w:p>
    <w:p>
      <w:pPr>
        <w:pStyle w:val="18"/>
        <w:spacing w:line="360" w:lineRule="auto"/>
        <w:ind w:firstLine="480" w:firstLineChars="20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（三）发放成交通知书。采购组织机构在发布成交结果公告的同时，</w:t>
      </w:r>
      <w:r>
        <w:rPr>
          <w:rFonts w:hint="eastAsia" w:ascii="宋体" w:hAnsi="宋体" w:cs="宋体"/>
          <w:color w:val="000000" w:themeColor="text1"/>
          <w:sz w:val="24"/>
          <w14:textFill>
            <w14:solidFill>
              <w14:schemeClr w14:val="tx1"/>
            </w14:solidFill>
          </w14:textFill>
        </w:rPr>
        <w:t>通过政采云平台向成交供应商发放成交通知书</w:t>
      </w:r>
      <w:r>
        <w:rPr>
          <w:rFonts w:hint="eastAsia" w:ascii="宋体" w:hAnsi="宋体" w:cs="宋体"/>
          <w:color w:val="000000" w:themeColor="text1"/>
          <w:kern w:val="0"/>
          <w:sz w:val="24"/>
          <w14:textFill>
            <w14:solidFill>
              <w14:schemeClr w14:val="tx1"/>
            </w14:solidFill>
          </w14:textFill>
        </w:rPr>
        <w:t>。</w:t>
      </w:r>
    </w:p>
    <w:p>
      <w:pPr>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w:t>
      </w:r>
      <w:r>
        <w:rPr>
          <w:rFonts w:hint="eastAsia" w:ascii="宋体" w:hAnsi="宋体" w:cs="宋体"/>
          <w:b/>
          <w:color w:val="000000" w:themeColor="text1"/>
          <w:kern w:val="0"/>
          <w:sz w:val="24"/>
          <w14:textFill>
            <w14:solidFill>
              <w14:schemeClr w14:val="tx1"/>
            </w14:solidFill>
          </w14:textFill>
        </w:rPr>
        <w:t>合同签订及公告</w:t>
      </w:r>
    </w:p>
    <w:p>
      <w:pPr>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（一）签订合同</w:t>
      </w:r>
    </w:p>
    <w:p>
      <w:pPr>
        <w:pStyle w:val="44"/>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44"/>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2.采购人不得向成交供应商提出任何不合理的要求作为签订合同的条件。</w:t>
      </w:r>
    </w:p>
    <w:p>
      <w:pPr>
        <w:pStyle w:val="44"/>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3.成交供应商无故拖延、拒签合同的,将取消成交资格。</w:t>
      </w:r>
    </w:p>
    <w:p>
      <w:pPr>
        <w:pStyle w:val="44"/>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44"/>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5.询问或者质疑事项可能影响成交结果的，采购人应当暂停签订合同，已经签订合同的，应当中止履行合同。</w:t>
      </w:r>
    </w:p>
    <w:p>
      <w:pPr>
        <w:pStyle w:val="44"/>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（二）合同公告及备案</w:t>
      </w:r>
    </w:p>
    <w:p>
      <w:pPr>
        <w:pStyle w:val="23"/>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1.采购人应当自政府采购合同签订之日起2个工作日内，在省级以上财政部门指定的政府采购信息发布媒体及相关网站上公告。</w:t>
      </w:r>
    </w:p>
    <w:p>
      <w:pPr>
        <w:pStyle w:val="18"/>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2.采购人应当自政府采购合同签订之日起7个工作日内，将政府采购合同通过政采云平台提交至同级人民政府财政部门备案存档。</w:t>
      </w:r>
    </w:p>
    <w:p>
      <w:pPr>
        <w:pStyle w:val="18"/>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八、询问、质疑与投诉</w:t>
      </w:r>
    </w:p>
    <w:p>
      <w:pPr>
        <w:pStyle w:val="18"/>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（一）询问</w:t>
      </w:r>
    </w:p>
    <w:p>
      <w:pPr>
        <w:pStyle w:val="18"/>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对政府采购活动事项（磋商文件、采购过程和成交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pPr>
        <w:pStyle w:val="18"/>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（二）质疑</w:t>
      </w:r>
    </w:p>
    <w:p>
      <w:pPr>
        <w:pStyle w:val="18"/>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1.报名本项目的供应商认为磋商文件、采购过程和成交结果使自己的权益受到损害的，以书面形式或政采云平台的质疑系统一次性向采购人或采购组织机构书面提出质疑：</w:t>
      </w:r>
    </w:p>
    <w:p>
      <w:pPr>
        <w:pStyle w:val="18"/>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（1）供应商认为磋商文件的内容损害其权益的，对磋商文件提出质疑的，</w:t>
      </w:r>
      <w:r>
        <w:rPr>
          <w:rFonts w:hint="eastAsia" w:ascii="宋体" w:hAnsi="宋体" w:cs="宋体"/>
          <w:color w:val="000000" w:themeColor="text1"/>
          <w:sz w:val="24"/>
          <w:szCs w:val="24"/>
          <w14:textFill>
            <w14:solidFill>
              <w14:schemeClr w14:val="tx1"/>
            </w14:solidFill>
          </w14:textFill>
        </w:rPr>
        <w:t>应当自获取之日起（获取截止日之后收到磋商文件的，以获取截止日为准）7个工作日内提出质疑；</w:t>
      </w:r>
    </w:p>
    <w:p>
      <w:pPr>
        <w:pStyle w:val="18"/>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（2）供应商对采购过程提出质疑的，应当在各采购程序环节结束之日起7个工作日内提出质疑；</w:t>
      </w:r>
    </w:p>
    <w:p>
      <w:pPr>
        <w:pStyle w:val="18"/>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（3）供应商对成交结果提出质疑的，应当在成交结果公告期限届满之日起7个工作日内提出质疑；</w:t>
      </w:r>
    </w:p>
    <w:p>
      <w:pPr>
        <w:pStyle w:val="18"/>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2.采购人或采购组织机构在收到磋商供应商的书面质疑后7个工作日内作出答复，并以书面形式通知质疑磋商供应商和其他有关磋商供应商，但答复内容不涉及商业秘密。</w:t>
      </w:r>
    </w:p>
    <w:p>
      <w:pPr>
        <w:pStyle w:val="18"/>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8"/>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（三）投诉</w:t>
      </w:r>
    </w:p>
    <w:p>
      <w:pPr>
        <w:pStyle w:val="18"/>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磋商供应商对采购人或采购组织机构的质疑答复不满意或在规定时间内未得到答复的，可以在答复期满后15个工作日内，向同级政府采购监督管理机构投诉。</w:t>
      </w:r>
    </w:p>
    <w:p>
      <w:pPr>
        <w:spacing w:afterLines="50"/>
        <w:jc w:val="center"/>
        <w:rPr>
          <w:rFonts w:hint="eastAsia" w:ascii="宋体" w:hAnsi="宋体"/>
          <w:b/>
          <w:color w:val="000000" w:themeColor="text1"/>
          <w:sz w:val="36"/>
          <w:szCs w:val="36"/>
          <w14:textFill>
            <w14:solidFill>
              <w14:schemeClr w14:val="tx1"/>
            </w14:solidFill>
          </w14:textFill>
        </w:rPr>
      </w:pPr>
    </w:p>
    <w:p>
      <w:pPr>
        <w:spacing w:afterLines="50"/>
        <w:jc w:val="center"/>
        <w:rPr>
          <w:rFonts w:hint="eastAsia" w:ascii="宋体" w:hAnsi="宋体"/>
          <w:b/>
          <w:color w:val="000000" w:themeColor="text1"/>
          <w:sz w:val="36"/>
          <w:szCs w:val="36"/>
          <w14:textFill>
            <w14:solidFill>
              <w14:schemeClr w14:val="tx1"/>
            </w14:solidFill>
          </w14:textFill>
        </w:rPr>
      </w:pPr>
    </w:p>
    <w:p>
      <w:pPr>
        <w:spacing w:afterLines="50"/>
        <w:jc w:val="center"/>
        <w:rPr>
          <w:rFonts w:hint="eastAsia" w:ascii="宋体" w:hAnsi="宋体"/>
          <w:b/>
          <w:color w:val="000000" w:themeColor="text1"/>
          <w:sz w:val="36"/>
          <w:szCs w:val="36"/>
          <w14:textFill>
            <w14:solidFill>
              <w14:schemeClr w14:val="tx1"/>
            </w14:solidFill>
          </w14:textFill>
        </w:rPr>
      </w:pPr>
    </w:p>
    <w:p>
      <w:pPr>
        <w:spacing w:afterLines="50"/>
        <w:jc w:val="center"/>
        <w:rPr>
          <w:rFonts w:hint="eastAsia" w:ascii="宋体" w:hAnsi="宋体"/>
          <w:b/>
          <w:color w:val="000000" w:themeColor="text1"/>
          <w:sz w:val="36"/>
          <w:szCs w:val="36"/>
          <w14:textFill>
            <w14:solidFill>
              <w14:schemeClr w14:val="tx1"/>
            </w14:solidFill>
          </w14:textFill>
        </w:rPr>
      </w:pPr>
    </w:p>
    <w:p>
      <w:pPr>
        <w:pStyle w:val="47"/>
        <w:spacing w:afterLines="50"/>
        <w:ind w:right="0" w:rightChars="0" w:firstLine="0" w:firstLineChars="0"/>
        <w:jc w:val="both"/>
        <w:rPr>
          <w:rFonts w:hint="eastAsia" w:hAnsi="宋体"/>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第</w:t>
      </w:r>
      <w:r>
        <w:rPr>
          <w:rFonts w:hint="eastAsia" w:hAnsi="宋体"/>
          <w:b/>
          <w:color w:val="000000" w:themeColor="text1"/>
          <w:sz w:val="36"/>
          <w:szCs w:val="36"/>
          <w:lang w:val="en-US" w:eastAsia="zh-CN"/>
          <w14:textFill>
            <w14:solidFill>
              <w14:schemeClr w14:val="tx1"/>
            </w14:solidFill>
          </w14:textFill>
        </w:rPr>
        <w:t>三</w:t>
      </w:r>
      <w:r>
        <w:rPr>
          <w:rFonts w:hint="eastAsia" w:hAnsi="宋体"/>
          <w:b/>
          <w:color w:val="000000" w:themeColor="text1"/>
          <w:sz w:val="36"/>
          <w:szCs w:val="36"/>
          <w14:textFill>
            <w14:solidFill>
              <w14:schemeClr w14:val="tx1"/>
            </w14:solidFill>
          </w14:textFill>
        </w:rPr>
        <w:t>章  项目需求</w:t>
      </w:r>
    </w:p>
    <w:p>
      <w:pPr>
        <w:tabs>
          <w:tab w:val="left" w:pos="8280"/>
        </w:tabs>
        <w:autoSpaceDE w:val="0"/>
        <w:autoSpaceDN w:val="0"/>
        <w:adjustRightIn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一、磋商项目一览表</w:t>
      </w:r>
    </w:p>
    <w:p>
      <w:pPr>
        <w:tabs>
          <w:tab w:val="left" w:pos="8280"/>
        </w:tabs>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具体内容如下表：</w:t>
      </w:r>
    </w:p>
    <w:tbl>
      <w:tblPr>
        <w:tblStyle w:val="48"/>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565"/>
        <w:gridCol w:w="1350"/>
        <w:gridCol w:w="690"/>
        <w:gridCol w:w="782"/>
        <w:gridCol w:w="122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24"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标项号</w:t>
            </w:r>
          </w:p>
        </w:tc>
        <w:tc>
          <w:tcPr>
            <w:tcW w:w="2565"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135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w:t>
            </w:r>
          </w:p>
        </w:tc>
        <w:tc>
          <w:tcPr>
            <w:tcW w:w="69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782"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229" w:type="dxa"/>
            <w:vAlign w:val="center"/>
          </w:tcPr>
          <w:p>
            <w:pPr>
              <w:tabs>
                <w:tab w:val="left" w:pos="8280"/>
              </w:tabs>
              <w:autoSpaceDE w:val="0"/>
              <w:autoSpaceDN w:val="0"/>
              <w:adjustRightInd w:val="0"/>
              <w:ind w:right="25"/>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w:t>
            </w:r>
          </w:p>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（万元）</w:t>
            </w:r>
          </w:p>
        </w:tc>
        <w:tc>
          <w:tcPr>
            <w:tcW w:w="1560" w:type="dxa"/>
            <w:vAlign w:val="center"/>
          </w:tcPr>
          <w:p>
            <w:pPr>
              <w:tabs>
                <w:tab w:val="left" w:pos="8280"/>
              </w:tabs>
              <w:autoSpaceDE w:val="0"/>
              <w:autoSpaceDN w:val="0"/>
              <w:adjustRightInd w:val="0"/>
              <w:ind w:right="25"/>
              <w:jc w:val="center"/>
              <w:rPr>
                <w:rFonts w:hint="eastAsia" w:ascii="宋体" w:hAnsi="宋体"/>
                <w:b/>
                <w:color w:val="000000" w:themeColor="text1"/>
                <w:sz w:val="24"/>
                <w:lang w:val="en-US" w:eastAsia="zh-CN"/>
                <w14:textFill>
                  <w14:solidFill>
                    <w14:schemeClr w14:val="tx1"/>
                  </w14:solidFill>
                </w14:textFill>
              </w:rPr>
            </w:pPr>
            <w:r>
              <w:rPr>
                <w:rFonts w:hint="eastAsia" w:ascii="宋体" w:hAnsi="宋体" w:cs="Times New Roman"/>
                <w:b/>
                <w:color w:val="000000" w:themeColor="text1"/>
                <w:sz w:val="24"/>
                <w:lang w:val="en-US" w:eastAsia="zh-CN"/>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24" w:type="dxa"/>
            <w:vAlign w:val="center"/>
          </w:tcPr>
          <w:p>
            <w:pPr>
              <w:tabs>
                <w:tab w:val="left" w:pos="8280"/>
              </w:tabs>
              <w:autoSpaceDE w:val="0"/>
              <w:autoSpaceDN w:val="0"/>
              <w:adjustRightInd w:val="0"/>
              <w:ind w:right="25"/>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一</w:t>
            </w:r>
          </w:p>
        </w:tc>
        <w:tc>
          <w:tcPr>
            <w:tcW w:w="2565" w:type="dxa"/>
            <w:vAlign w:val="center"/>
          </w:tcPr>
          <w:p>
            <w:pPr>
              <w:spacing w:line="460" w:lineRule="exact"/>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玉环市司法局“心启源”社会多元力量参与社区矫正对象心理矫正帮扶项目</w:t>
            </w:r>
          </w:p>
        </w:tc>
        <w:tc>
          <w:tcPr>
            <w:tcW w:w="135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详见技术需求</w:t>
            </w:r>
          </w:p>
        </w:tc>
        <w:tc>
          <w:tcPr>
            <w:tcW w:w="69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1</w:t>
            </w:r>
          </w:p>
        </w:tc>
        <w:tc>
          <w:tcPr>
            <w:tcW w:w="782"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项</w:t>
            </w:r>
          </w:p>
        </w:tc>
        <w:tc>
          <w:tcPr>
            <w:tcW w:w="1229"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eastAsia="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kern w:val="0"/>
                <w:sz w:val="24"/>
                <w:lang w:val="en-US" w:eastAsia="zh-CN" w:bidi="en-US"/>
                <w14:textFill>
                  <w14:solidFill>
                    <w14:schemeClr w14:val="tx1"/>
                  </w14:solidFill>
                </w14:textFill>
              </w:rPr>
              <w:t>41.00</w:t>
            </w:r>
          </w:p>
        </w:tc>
        <w:tc>
          <w:tcPr>
            <w:tcW w:w="1560"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一年</w:t>
            </w:r>
          </w:p>
        </w:tc>
      </w:tr>
    </w:tbl>
    <w:p>
      <w:pPr>
        <w:tabs>
          <w:tab w:val="left" w:pos="8280"/>
        </w:tabs>
        <w:autoSpaceDE w:val="0"/>
        <w:autoSpaceDN w:val="0"/>
        <w:spacing w:line="360" w:lineRule="auto"/>
        <w:rPr>
          <w:rFonts w:hint="eastAsia" w:ascii="宋体" w:hAnsi="宋体"/>
          <w:b/>
          <w:color w:val="000000" w:themeColor="text1"/>
          <w:sz w:val="24"/>
          <w14:textFill>
            <w14:solidFill>
              <w14:schemeClr w14:val="tx1"/>
            </w14:solidFill>
          </w14:textFill>
        </w:rPr>
      </w:pPr>
    </w:p>
    <w:p>
      <w:pPr>
        <w:numPr>
          <w:ilvl w:val="0"/>
          <w:numId w:val="7"/>
        </w:numPr>
        <w:tabs>
          <w:tab w:val="left" w:pos="8280"/>
        </w:tabs>
        <w:autoSpaceDE w:val="0"/>
        <w:autoSpaceDN w:val="0"/>
        <w:adjustRightInd w:val="0"/>
        <w:spacing w:line="360" w:lineRule="auto"/>
        <w:ind w:right="25" w:firstLine="482" w:firstLineChars="20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技术需求</w:t>
      </w:r>
    </w:p>
    <w:p>
      <w:pPr>
        <w:tabs>
          <w:tab w:val="left" w:pos="8280"/>
        </w:tabs>
        <w:autoSpaceDE w:val="0"/>
        <w:autoSpaceDN w:val="0"/>
        <w:adjustRightInd w:val="0"/>
        <w:spacing w:line="360" w:lineRule="auto"/>
        <w:ind w:right="25"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一</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服务内容、要求</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1、服务内容：以玉环市内的社区</w:t>
      </w:r>
      <w:r>
        <w:rPr>
          <w:rFonts w:hint="eastAsia" w:ascii="宋体" w:hAnsi="宋体"/>
          <w:color w:val="000000" w:themeColor="text1"/>
          <w:sz w:val="24"/>
          <w:lang w:eastAsia="zh-CN"/>
          <w14:textFill>
            <w14:solidFill>
              <w14:schemeClr w14:val="tx1"/>
            </w14:solidFill>
          </w14:textFill>
        </w:rPr>
        <w:t>矫正对象</w:t>
      </w:r>
      <w:r>
        <w:rPr>
          <w:rFonts w:hint="eastAsia" w:ascii="宋体" w:hAnsi="宋体"/>
          <w:color w:val="000000" w:themeColor="text1"/>
          <w:sz w:val="24"/>
          <w14:textFill>
            <w14:solidFill>
              <w14:schemeClr w14:val="tx1"/>
            </w14:solidFill>
          </w14:textFill>
        </w:rPr>
        <w:t>及其家庭为服务对象，为其提供专业的社会工作服务。</w:t>
      </w:r>
    </w:p>
    <w:p>
      <w:pPr>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具体内容如下表</w:t>
      </w:r>
      <w:r>
        <w:rPr>
          <w:rFonts w:hint="eastAsia" w:ascii="宋体" w:hAnsi="宋体"/>
          <w:color w:val="000000" w:themeColor="text1"/>
          <w:sz w:val="24"/>
          <w:lang w:eastAsia="zh-CN"/>
          <w14:textFill>
            <w14:solidFill>
              <w14:schemeClr w14:val="tx1"/>
            </w14:solidFill>
          </w14:textFill>
        </w:rPr>
        <w:t>：</w:t>
      </w:r>
    </w:p>
    <w:tbl>
      <w:tblPr>
        <w:tblStyle w:val="48"/>
        <w:tblpPr w:leftFromText="180" w:rightFromText="180" w:vertAnchor="text" w:horzAnchor="page" w:tblpX="2005" w:tblpY="302"/>
        <w:tblOverlap w:val="never"/>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262"/>
        <w:gridCol w:w="1900"/>
        <w:gridCol w:w="2418"/>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5"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服务内容</w:t>
            </w:r>
          </w:p>
        </w:tc>
        <w:tc>
          <w:tcPr>
            <w:tcW w:w="1262"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900" w:type="dxa"/>
            <w:vAlign w:val="center"/>
          </w:tcPr>
          <w:p>
            <w:pPr>
              <w:tabs>
                <w:tab w:val="left" w:pos="540"/>
              </w:tabs>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服务对象</w:t>
            </w:r>
          </w:p>
        </w:tc>
        <w:tc>
          <w:tcPr>
            <w:tcW w:w="2418"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评估指标</w:t>
            </w:r>
          </w:p>
        </w:tc>
        <w:tc>
          <w:tcPr>
            <w:tcW w:w="1807"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年度</w:t>
            </w:r>
            <w:r>
              <w:rPr>
                <w:rFonts w:hint="eastAsia" w:ascii="宋体" w:hAnsi="宋体" w:cs="宋体"/>
                <w:b/>
                <w:color w:val="000000" w:themeColor="text1"/>
                <w:sz w:val="24"/>
                <w:szCs w:val="24"/>
                <w:highlight w:val="none"/>
                <w14:textFill>
                  <w14:solidFill>
                    <w14:schemeClr w14:val="tx1"/>
                  </w14:solidFill>
                </w14:textFill>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新入矫</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首次谈话</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auto"/>
              <w:jc w:val="center"/>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新入矫社区矫正对象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对每位新入矫社区矫正对象在矫正中心进行首次谈话，如有特殊情况可上门，了解基本情况。</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全部新入矫社区矫正对象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新入矫</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心理测评</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新入矫社区矫正对象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协助</w:t>
            </w:r>
            <w:r>
              <w:rPr>
                <w:rFonts w:hint="eastAsia" w:ascii="宋体" w:hAnsi="宋体" w:cs="宋体"/>
                <w:bCs/>
                <w:color w:val="000000" w:themeColor="text1"/>
                <w:sz w:val="24"/>
                <w:lang w:val="en-US" w:eastAsia="zh-CN"/>
                <w14:textFill>
                  <w14:solidFill>
                    <w14:schemeClr w14:val="tx1"/>
                  </w14:solidFill>
                </w14:textFill>
              </w:rPr>
              <w:t>新入矫</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社区矫正对象完成线上心理测评，</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进行风险评估。</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全部新入矫社区矫正对象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重点个案跟进及走访(全部重点人员)</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浙里连心线上心理测评异常的社区矫正对象、走访中发现有异常的社区矫正对象、中队提出需要走访的社区矫正对象。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走访的社区矫正对象情绪、生活改善</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通过谈话、心理测评筛查、中队提出，确定重点跟进人员（中度二级、重度三级），每月至少线下跟进重度三级人员2次，每月至少线下跟进中度二级人员1次。对于问题特别严重的社区矫正对象，邀请心理医生及专家与社工一起介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心理咨询</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浙里连心线上心理测评异常的社区矫正对象、走访中发现有心理问题的社区矫正对象、中队提出需要走访的社区矫正对象。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社区矫正对象心理健康水平改善。</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通过心理咨询室或上门咨询，一年至少80人次以上。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心理讲座</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numPr>
                <w:ilvl w:val="0"/>
                <w:numId w:val="0"/>
              </w:numPr>
              <w:tabs>
                <w:tab w:val="left" w:pos="540"/>
              </w:tabs>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1、全部社区矫正对象</w:t>
            </w:r>
          </w:p>
          <w:p>
            <w:pPr>
              <w:tabs>
                <w:tab w:val="left" w:pos="540"/>
              </w:tabs>
              <w:spacing w:line="360" w:lineRule="auto"/>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2、社区矫正工作人员</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链接高校心理专家、心理咨询师、心理医生等资源，在矫正中心或中队开展心理知识方面的讲座。矫正对象由中队负责组织安排。</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备注：讲座时长1小时</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每年至少12场次。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心理团辅</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1、部分社区矫正对象</w:t>
            </w:r>
          </w:p>
          <w:p>
            <w:pPr>
              <w:tabs>
                <w:tab w:val="left" w:pos="540"/>
              </w:tabs>
              <w:spacing w:line="360" w:lineRule="exact"/>
              <w:jc w:val="center"/>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2、社区矫正工作人员</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邀请心理咨询师为具有同质性的社区矫正对象开展心理团体辅导。</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备注：活动时长1-1.5小时，10人内</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每年至少18场次。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未成年社区矫正对象帮扶工作</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未成年社区矫正对象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为未成年社区矫正对象安排公益活动、补集中教育学习。</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原则上每人每月1次。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公益活动场地对接</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both"/>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社工负责对接活动场地，中队负责组织社区矫正对象集中开展公益活动。</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每个中队至少有2个活动场地可使用。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特色活动</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全部社区矫正对象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为部分社区矫正对象开展特色活动，包括不限于亲子活动、节日庆典、特色志愿活动等。</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每年至少12场次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3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服务产出</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numPr>
                <w:ilvl w:val="0"/>
                <w:numId w:val="0"/>
              </w:numPr>
              <w:spacing w:line="360" w:lineRule="auto"/>
              <w:ind w:left="0" w:leftChars="0" w:firstLine="0" w:firstLineChars="0"/>
              <w:jc w:val="center"/>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全部社区矫正对象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人员档案一人一档</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一人一档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95"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p>
        </w:tc>
        <w:tc>
          <w:tcPr>
            <w:tcW w:w="1262" w:type="dxa"/>
            <w:vMerge w:val="restart"/>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宋体" w:hAnsi="宋体" w:cs="宋体"/>
                <w:color w:val="000000" w:themeColor="text1"/>
                <w:sz w:val="24"/>
                <w:lang w:val="en-US"/>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tcBorders>
              <w:bottom w:val="single" w:color="auto" w:sz="4" w:space="0"/>
            </w:tcBorders>
            <w:vAlign w:val="center"/>
          </w:tcPr>
          <w:p>
            <w:pPr>
              <w:spacing w:line="360" w:lineRule="auto"/>
              <w:jc w:val="center"/>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宣传信息</w:t>
            </w:r>
          </w:p>
        </w:tc>
        <w:tc>
          <w:tcPr>
            <w:tcW w:w="2418"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宣传信息</w:t>
            </w:r>
          </w:p>
        </w:tc>
        <w:tc>
          <w:tcPr>
            <w:tcW w:w="1807"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12篇（被录用）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95" w:type="dxa"/>
            <w:vMerge w:val="continue"/>
            <w:vAlign w:val="center"/>
          </w:tcPr>
          <w:p>
            <w:pPr>
              <w:spacing w:line="360" w:lineRule="auto"/>
              <w:jc w:val="center"/>
              <w:rPr>
                <w:rFonts w:hint="eastAsia" w:ascii="宋体" w:hAnsi="宋体" w:cs="宋体"/>
                <w:color w:val="000000" w:themeColor="text1"/>
                <w:sz w:val="24"/>
                <w:lang w:val="en-US" w:eastAsia="zh-CN"/>
                <w14:textFill>
                  <w14:solidFill>
                    <w14:schemeClr w14:val="tx1"/>
                  </w14:solidFill>
                </w14:textFill>
              </w:rPr>
            </w:pPr>
          </w:p>
        </w:tc>
        <w:tc>
          <w:tcPr>
            <w:tcW w:w="1262" w:type="dxa"/>
            <w:vMerge w:val="continue"/>
            <w:tcBorders>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900" w:type="dxa"/>
            <w:tcBorders>
              <w:top w:val="single" w:color="auto" w:sz="4" w:space="0"/>
              <w:left w:val="single" w:color="auto" w:sz="4" w:space="0"/>
              <w:bottom w:val="single" w:color="auto" w:sz="4" w:space="0"/>
            </w:tcBorders>
            <w:vAlign w:val="center"/>
          </w:tcPr>
          <w:p>
            <w:pPr>
              <w:tabs>
                <w:tab w:val="left" w:pos="540"/>
              </w:tabs>
              <w:spacing w:line="360" w:lineRule="auto"/>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经验或模式推广文书材料</w:t>
            </w:r>
          </w:p>
        </w:tc>
        <w:tc>
          <w:tcPr>
            <w:tcW w:w="241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通过项目的执行，形成可推广经验或模式文书材料</w:t>
            </w:r>
          </w:p>
        </w:tc>
        <w:tc>
          <w:tcPr>
            <w:tcW w:w="1807"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95"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p>
        </w:tc>
        <w:tc>
          <w:tcPr>
            <w:tcW w:w="1262"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tcBorders>
              <w:top w:val="single" w:color="auto" w:sz="4" w:space="0"/>
            </w:tcBorders>
            <w:vAlign w:val="center"/>
          </w:tcPr>
          <w:p>
            <w:pPr>
              <w:spacing w:line="360" w:lineRule="auto"/>
              <w:jc w:val="center"/>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精品案例</w:t>
            </w:r>
          </w:p>
        </w:tc>
        <w:tc>
          <w:tcPr>
            <w:tcW w:w="2418"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精品案例</w:t>
            </w:r>
          </w:p>
        </w:tc>
        <w:tc>
          <w:tcPr>
            <w:tcW w:w="1807"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10篇打造心理健康教育帮扶优秀案例。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95" w:type="dxa"/>
            <w:vAlign w:val="center"/>
          </w:tcPr>
          <w:p>
            <w:pPr>
              <w:tabs>
                <w:tab w:val="left" w:pos="540"/>
              </w:tabs>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其他工作</w:t>
            </w:r>
          </w:p>
        </w:tc>
        <w:tc>
          <w:tcPr>
            <w:tcW w:w="1262" w:type="dxa"/>
            <w:vAlign w:val="center"/>
          </w:tcPr>
          <w:p>
            <w:pPr>
              <w:tabs>
                <w:tab w:val="left" w:pos="540"/>
              </w:tabs>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w:t>
            </w:r>
          </w:p>
        </w:tc>
        <w:tc>
          <w:tcPr>
            <w:tcW w:w="1900" w:type="dxa"/>
            <w:vAlign w:val="center"/>
          </w:tcPr>
          <w:p>
            <w:pPr>
              <w:tabs>
                <w:tab w:val="left" w:pos="540"/>
              </w:tabs>
              <w:spacing w:line="360" w:lineRule="auto"/>
              <w:jc w:val="center"/>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检查</w:t>
            </w:r>
            <w:r>
              <w:rPr>
                <w:rFonts w:hint="eastAsia" w:ascii="宋体" w:hAnsi="宋体" w:cs="宋体"/>
                <w:color w:val="000000" w:themeColor="text1"/>
                <w:sz w:val="24"/>
                <w:szCs w:val="24"/>
                <w14:textFill>
                  <w14:solidFill>
                    <w14:schemeClr w14:val="tx1"/>
                  </w14:solidFill>
                </w14:textFill>
              </w:rPr>
              <w:t>接待</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检查接待</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按实际情况开展</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服务要求：服务对象仅限合同中限定的玉环市社区</w:t>
      </w:r>
      <w:r>
        <w:rPr>
          <w:rFonts w:hint="eastAsia" w:ascii="宋体" w:hAnsi="宋体"/>
          <w:color w:val="000000" w:themeColor="text1"/>
          <w:sz w:val="24"/>
          <w:lang w:eastAsia="zh-CN"/>
          <w14:textFill>
            <w14:solidFill>
              <w14:schemeClr w14:val="tx1"/>
            </w14:solidFill>
          </w14:textFill>
        </w:rPr>
        <w:t>矫正对象</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服务项目的设计以社区</w:t>
      </w:r>
      <w:r>
        <w:rPr>
          <w:rFonts w:hint="eastAsia" w:ascii="宋体" w:hAnsi="宋体"/>
          <w:color w:val="000000" w:themeColor="text1"/>
          <w:sz w:val="24"/>
          <w:lang w:eastAsia="zh-CN"/>
          <w14:textFill>
            <w14:solidFill>
              <w14:schemeClr w14:val="tx1"/>
            </w14:solidFill>
          </w14:textFill>
        </w:rPr>
        <w:t>矫正对象</w:t>
      </w:r>
      <w:r>
        <w:rPr>
          <w:rFonts w:hint="eastAsia" w:ascii="宋体" w:hAnsi="宋体"/>
          <w:color w:val="000000" w:themeColor="text1"/>
          <w:sz w:val="24"/>
          <w14:textFill>
            <w14:solidFill>
              <w14:schemeClr w14:val="tx1"/>
            </w14:solidFill>
          </w14:textFill>
        </w:rPr>
        <w:t>的需求为依据；服务质量以服务对象和服务购买方的满意度为核心指标。</w:t>
      </w:r>
    </w:p>
    <w:p>
      <w:pPr>
        <w:pStyle w:val="15"/>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（二）服务评估：</w:t>
      </w:r>
    </w:p>
    <w:tbl>
      <w:tblPr>
        <w:tblStyle w:val="48"/>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365"/>
        <w:gridCol w:w="2730"/>
        <w:gridCol w:w="118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69" w:type="dxa"/>
            <w:vAlign w:val="center"/>
          </w:tcPr>
          <w:p>
            <w:pPr>
              <w:spacing w:line="360" w:lineRule="auto"/>
              <w:jc w:val="center"/>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项目</w:t>
            </w:r>
          </w:p>
        </w:tc>
        <w:tc>
          <w:tcPr>
            <w:tcW w:w="1365"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评估内容</w:t>
            </w:r>
          </w:p>
        </w:tc>
        <w:tc>
          <w:tcPr>
            <w:tcW w:w="2730" w:type="dxa"/>
            <w:vAlign w:val="center"/>
          </w:tcPr>
          <w:p>
            <w:pPr>
              <w:spacing w:line="360" w:lineRule="auto"/>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测评方式</w:t>
            </w:r>
          </w:p>
        </w:tc>
        <w:tc>
          <w:tcPr>
            <w:tcW w:w="1185" w:type="dxa"/>
            <w:vAlign w:val="center"/>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目标</w:t>
            </w:r>
          </w:p>
        </w:tc>
        <w:tc>
          <w:tcPr>
            <w:tcW w:w="1814"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奖惩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9"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服务指标</w:t>
            </w:r>
          </w:p>
        </w:tc>
        <w:tc>
          <w:tcPr>
            <w:tcW w:w="1365"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服务绩效考核</w:t>
            </w:r>
          </w:p>
        </w:tc>
        <w:tc>
          <w:tcPr>
            <w:tcW w:w="2730"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服务指标完成度</w:t>
            </w:r>
          </w:p>
        </w:tc>
        <w:tc>
          <w:tcPr>
            <w:tcW w:w="1185"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完成100%以上</w:t>
            </w:r>
          </w:p>
        </w:tc>
        <w:tc>
          <w:tcPr>
            <w:tcW w:w="1814"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restart"/>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满意度</w:t>
            </w:r>
          </w:p>
        </w:tc>
        <w:tc>
          <w:tcPr>
            <w:tcW w:w="1365" w:type="dxa"/>
            <w:vAlign w:val="center"/>
          </w:tcPr>
          <w:p>
            <w:pPr>
              <w:spacing w:line="360" w:lineRule="auto"/>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司法局</w:t>
            </w:r>
            <w:r>
              <w:rPr>
                <w:rFonts w:hint="eastAsia" w:ascii="宋体" w:hAnsi="宋体" w:eastAsia="宋体" w:cs="宋体"/>
                <w:b w:val="0"/>
                <w:bCs w:val="0"/>
                <w:color w:val="000000" w:themeColor="text1"/>
                <w:sz w:val="24"/>
                <w:szCs w:val="24"/>
                <w14:textFill>
                  <w14:solidFill>
                    <w14:schemeClr w14:val="tx1"/>
                  </w14:solidFill>
                </w14:textFill>
              </w:rPr>
              <w:t>的认可度</w:t>
            </w:r>
          </w:p>
        </w:tc>
        <w:tc>
          <w:tcPr>
            <w:tcW w:w="2730" w:type="dxa"/>
            <w:vAlign w:val="center"/>
          </w:tcPr>
          <w:p>
            <w:pPr>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每半年度召开一次工作汇报，完成工作报告，测评机构服务满意度</w:t>
            </w:r>
          </w:p>
        </w:tc>
        <w:tc>
          <w:tcPr>
            <w:tcW w:w="1185" w:type="dxa"/>
            <w:vAlign w:val="center"/>
          </w:tcPr>
          <w:p>
            <w:pPr>
              <w:spacing w:line="360" w:lineRule="auto"/>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8</w:t>
            </w: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%以上</w:t>
            </w:r>
          </w:p>
        </w:tc>
        <w:tc>
          <w:tcPr>
            <w:tcW w:w="1814" w:type="dxa"/>
            <w:vAlign w:val="center"/>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369" w:type="dxa"/>
            <w:vMerge w:val="continue"/>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p>
        </w:tc>
        <w:tc>
          <w:tcPr>
            <w:tcW w:w="1365" w:type="dxa"/>
            <w:vAlign w:val="center"/>
          </w:tcPr>
          <w:p>
            <w:pPr>
              <w:jc w:val="center"/>
              <w:rPr>
                <w:rFonts w:hint="eastAsia" w:ascii="宋体" w:hAnsi="宋体" w:eastAsia="宋体" w:cs="宋体"/>
                <w:color w:val="000000" w:themeColor="text1"/>
                <w:kern w:val="2"/>
                <w:sz w:val="26"/>
                <w:szCs w:val="26"/>
                <w:lang w:val="en-US" w:eastAsia="zh-CN" w:bidi="ar-SA"/>
                <w14:textFill>
                  <w14:solidFill>
                    <w14:schemeClr w14:val="tx1"/>
                  </w14:solidFill>
                </w14:textFill>
              </w:rPr>
            </w:pPr>
            <w:r>
              <w:rPr>
                <w:rFonts w:hint="eastAsia" w:ascii="宋体" w:hAnsi="宋体" w:eastAsia="宋体" w:cs="宋体"/>
                <w:color w:val="000000" w:themeColor="text1"/>
                <w:sz w:val="26"/>
                <w:szCs w:val="26"/>
                <w14:textFill>
                  <w14:solidFill>
                    <w14:schemeClr w14:val="tx1"/>
                  </w14:solidFill>
                </w14:textFill>
              </w:rPr>
              <w:t>服务对象的满意度</w:t>
            </w:r>
          </w:p>
        </w:tc>
        <w:tc>
          <w:tcPr>
            <w:tcW w:w="2730" w:type="dxa"/>
            <w:vAlign w:val="center"/>
          </w:tcPr>
          <w:p>
            <w:pPr>
              <w:jc w:val="center"/>
              <w:rPr>
                <w:rFonts w:hint="eastAsia" w:ascii="宋体" w:hAnsi="宋体" w:eastAsia="宋体" w:cs="宋体"/>
                <w:color w:val="000000" w:themeColor="text1"/>
                <w:kern w:val="2"/>
                <w:sz w:val="26"/>
                <w:szCs w:val="26"/>
                <w:lang w:val="en-US" w:eastAsia="zh-CN" w:bidi="ar-SA"/>
                <w14:textFill>
                  <w14:solidFill>
                    <w14:schemeClr w14:val="tx1"/>
                  </w14:solidFill>
                </w14:textFill>
              </w:rPr>
            </w:pPr>
          </w:p>
        </w:tc>
        <w:tc>
          <w:tcPr>
            <w:tcW w:w="1185" w:type="dxa"/>
            <w:vAlign w:val="center"/>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6"/>
                <w:szCs w:val="26"/>
                <w14:textFill>
                  <w14:solidFill>
                    <w14:schemeClr w14:val="tx1"/>
                  </w14:solidFill>
                </w14:textFill>
              </w:rPr>
              <w:t>8</w:t>
            </w:r>
            <w:r>
              <w:rPr>
                <w:rFonts w:hint="eastAsia" w:ascii="宋体" w:hAnsi="宋体" w:cs="宋体"/>
                <w:color w:val="000000" w:themeColor="text1"/>
                <w:sz w:val="26"/>
                <w:szCs w:val="26"/>
                <w:lang w:val="en-US" w:eastAsia="zh-CN"/>
                <w14:textFill>
                  <w14:solidFill>
                    <w14:schemeClr w14:val="tx1"/>
                  </w14:solidFill>
                </w14:textFill>
              </w:rPr>
              <w:t>5</w:t>
            </w:r>
            <w:r>
              <w:rPr>
                <w:rFonts w:hint="eastAsia" w:ascii="宋体" w:hAnsi="宋体" w:eastAsia="宋体" w:cs="宋体"/>
                <w:color w:val="000000" w:themeColor="text1"/>
                <w:sz w:val="26"/>
                <w:szCs w:val="26"/>
                <w14:textFill>
                  <w14:solidFill>
                    <w14:schemeClr w14:val="tx1"/>
                  </w14:solidFill>
                </w14:textFill>
              </w:rPr>
              <w:t>%以上</w:t>
            </w:r>
          </w:p>
        </w:tc>
        <w:tc>
          <w:tcPr>
            <w:tcW w:w="1814" w:type="dxa"/>
            <w:vAlign w:val="center"/>
          </w:tcPr>
          <w:p>
            <w:pPr>
              <w:spacing w:line="360" w:lineRule="auto"/>
              <w:jc w:val="center"/>
              <w:rPr>
                <w:rFonts w:hint="eastAsia" w:ascii="宋体" w:hAnsi="宋体" w:eastAsia="宋体" w:cs="宋体"/>
                <w:color w:val="000000" w:themeColor="text1"/>
                <w:sz w:val="26"/>
                <w:szCs w:val="26"/>
                <w14:textFill>
                  <w14:solidFill>
                    <w14:schemeClr w14:val="tx1"/>
                  </w14:solidFill>
                </w14:textFill>
              </w:rPr>
            </w:pPr>
          </w:p>
        </w:tc>
      </w:tr>
    </w:tbl>
    <w:p>
      <w:pPr>
        <w:pStyle w:val="1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服务约定：</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供应商须</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如约完成以上工作指标</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因不可抗</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因素</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造成违约的</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除外</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，包括但不限于：自然灾害如地震、台风、洪水、火灾及政府行为、法律规定或其适用的变化或其他任何无法预见、避免或控制的事件。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一</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合作期限：合同签订</w:t>
      </w:r>
      <w:r>
        <w:rPr>
          <w:rFonts w:hint="eastAsia" w:ascii="宋体" w:hAnsi="宋体"/>
          <w:color w:val="000000" w:themeColor="text1"/>
          <w:sz w:val="24"/>
          <w:lang w:val="en-US" w:eastAsia="zh-CN"/>
          <w14:textFill>
            <w14:solidFill>
              <w14:schemeClr w14:val="tx1"/>
            </w14:solidFill>
          </w14:textFill>
        </w:rPr>
        <w:t>之日起一年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考核评估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评估形式：半年度和年终考核评估；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考评时间：以一年为一个评估单元，对服务效果进行一次考核评估。</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付款条件：</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合同</w:t>
      </w:r>
      <w:r>
        <w:rPr>
          <w:rFonts w:hint="eastAsia" w:ascii="宋体" w:hAnsi="宋体" w:eastAsia="宋体" w:cs="宋体"/>
          <w:color w:val="000000" w:themeColor="text1"/>
          <w:sz w:val="24"/>
          <w:szCs w:val="24"/>
          <w:lang w:val="en-US" w:eastAsia="zh-CN"/>
          <w14:textFill>
            <w14:solidFill>
              <w14:schemeClr w14:val="tx1"/>
            </w14:solidFill>
          </w14:textFill>
        </w:rPr>
        <w:t>生效并具备实施条件</w:t>
      </w:r>
      <w:r>
        <w:rPr>
          <w:rFonts w:ascii="宋体" w:hAnsi="宋体" w:eastAsia="宋体" w:cs="宋体"/>
          <w:color w:val="000000" w:themeColor="text1"/>
          <w:sz w:val="24"/>
          <w:szCs w:val="24"/>
          <w14:textFill>
            <w14:solidFill>
              <w14:schemeClr w14:val="tx1"/>
            </w14:solidFill>
          </w14:textFill>
        </w:rPr>
        <w:t>后</w:t>
      </w:r>
      <w:r>
        <w:rPr>
          <w:rFonts w:hint="eastAsia" w:ascii="宋体" w:hAnsi="宋体" w:cs="宋体"/>
          <w:color w:val="000000" w:themeColor="text1"/>
          <w:sz w:val="24"/>
          <w:szCs w:val="24"/>
          <w:lang w:val="en-US" w:eastAsia="zh-CN"/>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个工作日内支付合同金额</w:t>
      </w:r>
      <w:r>
        <w:rPr>
          <w:rFonts w:hint="eastAsia" w:ascii="宋体" w:hAnsi="宋体" w:cs="宋体"/>
          <w:color w:val="000000" w:themeColor="text1"/>
          <w:sz w:val="24"/>
          <w:szCs w:val="24"/>
          <w:lang w:val="en-US" w:eastAsia="zh-CN"/>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0%的预付款</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2.项目进行满6个月后进行中期（半年度）考核评估，考核结果公布的10个工作日内支付年度合同金额的</w:t>
      </w:r>
      <w:r>
        <w:rPr>
          <w:rFonts w:hint="default" w:ascii="宋体" w:hAnsi="宋体" w:eastAsia="宋体" w:cs="Times New Roman"/>
          <w:color w:val="000000" w:themeColor="text1"/>
          <w:sz w:val="24"/>
          <w:highlight w:val="none"/>
          <w:lang w:val="en-US" w:eastAsia="zh-CN"/>
          <w14:textFill>
            <w14:solidFill>
              <w14:schemeClr w14:val="tx1"/>
            </w14:solidFill>
          </w14:textFill>
        </w:rPr>
        <w:t>30</w:t>
      </w:r>
      <w:r>
        <w:rPr>
          <w:rFonts w:hint="eastAsia" w:ascii="宋体" w:hAnsi="宋体" w:eastAsia="宋体" w:cs="Times New Roman"/>
          <w:color w:val="000000" w:themeColor="text1"/>
          <w:sz w:val="24"/>
          <w:highlight w:val="none"/>
          <w:lang w:val="en-US" w:eastAsia="zh-CN"/>
          <w14:textFill>
            <w14:solidFill>
              <w14:schemeClr w14:val="tx1"/>
            </w14:solidFill>
          </w14:textFill>
        </w:rPr>
        <w:t>%；</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3.项目年终考核评估结束后，结合中期和年终考核结果支付剩余年度合同款，如有考核扣款，相应扣除。</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4.在每次款项支付前成交供应商均应向采购人提供相应金额的正式发票。</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四）报价要求：本项目最终报价是履行合同的最终价格，包含购买服务需交纳的所有税费及其他一切相关费用，供应商少报或漏报的工作量，采购人将视为已包含在总价中，并不予调整。服务过程中矫正对象增加或减少，合同总价不予调整，供应商需自行考虑其中风险。</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（五）其他要求：</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1、严格遵守职业道德、工作纪律、保密规定，不得泄露国家秘密、工作秘密和不应公开的信息。</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2、不得利用工作便利，为本人或者他人牟取不正当利益。</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3、在组织社区矫正对象各项活动过程中，应当积极落实安全措施，依法履行安全保障义务。</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4、不得从事其他损害社区矫正利益或者形象的活动。</w:t>
      </w:r>
    </w:p>
    <w:p>
      <w:pPr>
        <w:spacing w:line="360" w:lineRule="auto"/>
        <w:ind w:firstLine="482" w:firstLineChars="200"/>
        <w:rPr>
          <w:rFonts w:hint="eastAsia" w:ascii="宋体" w:hAnsi="宋体" w:eastAsia="宋体" w:cs="Times New Roman"/>
          <w:b/>
          <w:bCs/>
          <w:color w:val="000000" w:themeColor="text1"/>
          <w:sz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四、相关说明</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1.现场勘察：不组织现场勘察。</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p>
    <w:p>
      <w:pPr>
        <w:tabs>
          <w:tab w:val="left" w:pos="4030"/>
        </w:tabs>
        <w:ind w:firstLine="3614" w:firstLineChars="1000"/>
        <w:jc w:val="left"/>
        <w:rPr>
          <w:rFonts w:hint="eastAsia" w:ascii="宋体" w:hAnsi="宋体"/>
          <w:b/>
          <w:color w:val="000000" w:themeColor="text1"/>
          <w:sz w:val="36"/>
          <w:szCs w:val="36"/>
          <w14:textFill>
            <w14:solidFill>
              <w14:schemeClr w14:val="tx1"/>
            </w14:solidFill>
          </w14:textFill>
        </w:rPr>
      </w:pPr>
    </w:p>
    <w:p>
      <w:pPr>
        <w:pStyle w:val="61"/>
        <w:rPr>
          <w:rFonts w:hint="eastAsia"/>
          <w:color w:val="000000" w:themeColor="text1"/>
          <w14:textFill>
            <w14:solidFill>
              <w14:schemeClr w14:val="tx1"/>
            </w14:solidFill>
          </w14:textFill>
        </w:rPr>
      </w:pPr>
    </w:p>
    <w:p>
      <w:pPr>
        <w:tabs>
          <w:tab w:val="left" w:pos="4030"/>
        </w:tabs>
        <w:ind w:firstLine="3614" w:firstLineChars="1000"/>
        <w:jc w:val="left"/>
        <w:rPr>
          <w:rFonts w:hint="eastAsia" w:ascii="宋体" w:hAnsi="宋体"/>
          <w:b/>
          <w:color w:val="000000" w:themeColor="text1"/>
          <w:sz w:val="36"/>
          <w:szCs w:val="36"/>
          <w14:textFill>
            <w14:solidFill>
              <w14:schemeClr w14:val="tx1"/>
            </w14:solidFill>
          </w14:textFill>
        </w:rPr>
      </w:pPr>
    </w:p>
    <w:p>
      <w:pPr>
        <w:tabs>
          <w:tab w:val="left" w:pos="4030"/>
        </w:tabs>
        <w:ind w:firstLine="3614" w:firstLineChars="1000"/>
        <w:jc w:val="left"/>
        <w:rPr>
          <w:rFonts w:hint="eastAsia" w:ascii="宋体" w:hAnsi="宋体"/>
          <w:b/>
          <w:color w:val="000000" w:themeColor="text1"/>
          <w:sz w:val="36"/>
          <w:szCs w:val="36"/>
          <w14:textFill>
            <w14:solidFill>
              <w14:schemeClr w14:val="tx1"/>
            </w14:solidFill>
          </w14:textFill>
        </w:rPr>
      </w:pPr>
    </w:p>
    <w:p>
      <w:pPr>
        <w:tabs>
          <w:tab w:val="left" w:pos="4030"/>
        </w:tabs>
        <w:ind w:firstLine="3614" w:firstLineChars="1000"/>
        <w:jc w:val="left"/>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第四章  </w:t>
      </w:r>
      <w:bookmarkStart w:id="35" w:name="_Toc142323546"/>
      <w:r>
        <w:rPr>
          <w:rFonts w:hint="eastAsia" w:ascii="宋体" w:hAnsi="宋体"/>
          <w:b/>
          <w:color w:val="000000" w:themeColor="text1"/>
          <w:sz w:val="36"/>
          <w:szCs w:val="36"/>
          <w14:textFill>
            <w14:solidFill>
              <w14:schemeClr w14:val="tx1"/>
            </w14:solidFill>
          </w14:textFill>
        </w:rPr>
        <w:t>磋商</w:t>
      </w:r>
      <w:bookmarkEnd w:id="35"/>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一、磋商原则</w:t>
      </w:r>
    </w:p>
    <w:p>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二、评审方法</w:t>
      </w:r>
    </w:p>
    <w:p>
      <w:pPr>
        <w:pStyle w:val="26"/>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三、磋商小组</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（一）磋商小组由采购人代表和评审专家共3人以上单数组成。</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（二）磋商小组成员</w:t>
      </w:r>
      <w:r>
        <w:rPr>
          <w:rFonts w:hint="eastAsia" w:ascii="宋体" w:hAnsi="宋体" w:cs="宋体"/>
          <w:color w:val="000000" w:themeColor="text1"/>
          <w:sz w:val="24"/>
          <w:szCs w:val="24"/>
          <w14:textFill>
            <w14:solidFill>
              <w14:schemeClr w14:val="tx1"/>
            </w14:solidFill>
          </w14:textFill>
        </w:rPr>
        <w:t>与参与磋商的供应商</w:t>
      </w:r>
      <w:r>
        <w:rPr>
          <w:rFonts w:hint="eastAsia" w:ascii="宋体" w:hAnsi="宋体" w:cs="宋体"/>
          <w:color w:val="000000" w:themeColor="text1"/>
          <w:sz w:val="24"/>
          <w14:textFill>
            <w14:solidFill>
              <w14:schemeClr w14:val="tx1"/>
            </w14:solidFill>
          </w14:textFill>
        </w:rPr>
        <w:t>有下列情形之一的，应当回避：</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1.参加采购活动前3年内与供应商存在劳动关系；</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2.参加采购活动前3年内担任供应商的董事、监事；</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3.参加采购活动前3年内是供应商的控股股东或者实际控制人；</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4.与供应商的法定代表人或者负责人有夫妻、直系血亲、三代以内旁系血亲或者近姻亲关系；</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5.与供应商有其他可能影响政府采购活动公平、公正进行的关系。</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（三）磋商小组负责具体评审事务，并独立履行下列职责：</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1.审查、评价响应文件是否符合磋商文件的商务、技术等实质性要求；</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2.要求供应商对响应文件有关事项作出澄清或者说明；</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3.对响应文件进行比较和评价；</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4.确定成交候选人名单，以及根据采购人委托直接确定成交供应商；</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5.向采购人、采购组织机构或者有关部门报告评审中发现的违法行为；</w:t>
      </w:r>
    </w:p>
    <w:p>
      <w:pPr>
        <w:pStyle w:val="15"/>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6.法律法规规定的其他职责。</w:t>
      </w:r>
    </w:p>
    <w:p>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四、磋商要求</w:t>
      </w:r>
    </w:p>
    <w:p>
      <w:pPr>
        <w:spacing w:line="360" w:lineRule="auto"/>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（一）采购人、采购代理机构不得对磋商小组中的评审专家作倾向性、误导性的解释或者说明。</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（二）磋商小组所有成员应当集中与单一供应商分别进行磋商，并给予所有参加磋商的供应商平等的磋商机会。</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（四）对磋商文件作出的实质性变动是磋商文件的有效组成部分，磋商小组应当及时以书面形式同时通知所有参加磋商的供应商。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（五）供应商应当按照磋商文件的变动情况和磋商小组的要求重新提交响应文件，并由其法定代表人或授权代表签字或者加盖公章。</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（六）已提交响应文件的供应商，在提交最后报价之前，可以根据磋商情况退出磋商。</w:t>
      </w:r>
    </w:p>
    <w:p>
      <w:pPr>
        <w:pStyle w:val="44"/>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五、无效响应情形</w:t>
      </w:r>
    </w:p>
    <w:p>
      <w:pPr>
        <w:adjustRightInd w:val="0"/>
        <w:snapToGrid w:val="0"/>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（一）</w:t>
      </w:r>
      <w:r>
        <w:rPr>
          <w:rFonts w:hint="eastAsia" w:ascii="宋体" w:hAnsi="宋体" w:cs="宋体"/>
          <w:color w:val="000000" w:themeColor="text1"/>
          <w:kern w:val="0"/>
          <w:sz w:val="24"/>
          <w14:textFill>
            <w14:solidFill>
              <w14:schemeClr w14:val="tx1"/>
            </w14:solidFill>
          </w14:textFill>
        </w:rPr>
        <w:t>在资格证明文件或商务与技术文件中出现响应报价的，或者报价文件中报价的货物跟商务与技术文件中的供应货物出现重大偏差的；</w:t>
      </w:r>
    </w:p>
    <w:p>
      <w:pPr>
        <w:pStyle w:val="44"/>
        <w:tabs>
          <w:tab w:val="left" w:pos="7380"/>
        </w:tabs>
        <w:adjustRightInd w:val="0"/>
        <w:snapToGrid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（二）</w:t>
      </w:r>
      <w:r>
        <w:rPr>
          <w:rFonts w:cs="宋体"/>
          <w:color w:val="000000" w:themeColor="text1"/>
          <w14:textFill>
            <w14:solidFill>
              <w14:schemeClr w14:val="tx1"/>
            </w14:solidFill>
          </w14:textFill>
        </w:rPr>
        <w:t>不具备磋商文件中规定的资格要求的；</w:t>
      </w:r>
      <w:r>
        <w:rPr>
          <w:rFonts w:cs="宋体"/>
          <w:color w:val="000000" w:themeColor="text1"/>
          <w14:textFill>
            <w14:solidFill>
              <w14:schemeClr w14:val="tx1"/>
            </w14:solidFill>
          </w14:textFill>
        </w:rPr>
        <w:tab/>
      </w:r>
    </w:p>
    <w:p>
      <w:pPr>
        <w:pStyle w:val="44"/>
        <w:adjustRightInd w:val="0"/>
        <w:snapToGrid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（三）</w:t>
      </w:r>
      <w:r>
        <w:rPr>
          <w:rFonts w:cs="宋体"/>
          <w:color w:val="000000" w:themeColor="text1"/>
          <w14:textFill>
            <w14:solidFill>
              <w14:schemeClr w14:val="tx1"/>
            </w14:solidFill>
          </w14:textFill>
        </w:rPr>
        <w:t>响应文件含有采购人不能接受的附加条件的；</w:t>
      </w:r>
    </w:p>
    <w:p>
      <w:pPr>
        <w:pStyle w:val="44"/>
        <w:adjustRightInd w:val="0"/>
        <w:snapToGrid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（四）</w:t>
      </w:r>
      <w:r>
        <w:rPr>
          <w:rFonts w:cs="宋体"/>
          <w:color w:val="000000" w:themeColor="text1"/>
          <w14:textFill>
            <w14:solidFill>
              <w14:schemeClr w14:val="tx1"/>
            </w14:solidFill>
          </w14:textFill>
        </w:rPr>
        <w:t xml:space="preserve">报价超过磋商文件中规定的预算金额/最高限价； </w:t>
      </w:r>
    </w:p>
    <w:p>
      <w:pPr>
        <w:tabs>
          <w:tab w:val="left" w:pos="1898"/>
        </w:tabs>
        <w:autoSpaceDE w:val="0"/>
        <w:autoSpaceDN w:val="0"/>
        <w:adjustRightInd w:val="0"/>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响应文件</w:t>
      </w:r>
      <w:r>
        <w:rPr>
          <w:rFonts w:hint="eastAsia" w:ascii="宋体" w:hAnsi="宋体" w:cs="宋体"/>
          <w:color w:val="000000" w:themeColor="text1"/>
          <w:kern w:val="0"/>
          <w:sz w:val="24"/>
          <w14:textFill>
            <w14:solidFill>
              <w14:schemeClr w14:val="tx1"/>
            </w14:solidFill>
          </w14:textFill>
        </w:rPr>
        <w:t xml:space="preserve">存在虚假材料的； </w:t>
      </w:r>
    </w:p>
    <w:p>
      <w:pPr>
        <w:tabs>
          <w:tab w:val="left" w:pos="1898"/>
        </w:tabs>
        <w:autoSpaceDE w:val="0"/>
        <w:autoSpaceDN w:val="0"/>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不同供应商的响应文件由同一单位或者个人编制；</w:t>
      </w:r>
    </w:p>
    <w:p>
      <w:pPr>
        <w:tabs>
          <w:tab w:val="left" w:pos="1898"/>
        </w:tabs>
        <w:autoSpaceDE w:val="0"/>
        <w:autoSpaceDN w:val="0"/>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七</w:t>
      </w:r>
      <w:r>
        <w:rPr>
          <w:rFonts w:hint="eastAsia" w:ascii="宋体" w:hAnsi="宋体" w:cs="宋体"/>
          <w:color w:val="000000" w:themeColor="text1"/>
          <w:sz w:val="24"/>
          <w14:textFill>
            <w14:solidFill>
              <w14:schemeClr w14:val="tx1"/>
            </w14:solidFill>
          </w14:textFill>
        </w:rPr>
        <w:t>）不同供应商委托同一单位或者个人办理磋商事宜；</w:t>
      </w:r>
    </w:p>
    <w:p>
      <w:pPr>
        <w:pStyle w:val="44"/>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八</w:t>
      </w: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不同供应商的响应文件载明的项目管理成员或者联系人员为同一人；</w:t>
      </w:r>
    </w:p>
    <w:p>
      <w:pPr>
        <w:pStyle w:val="44"/>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（九）</w:t>
      </w:r>
      <w:r>
        <w:rPr>
          <w:rFonts w:cs="宋体"/>
          <w:color w:val="000000" w:themeColor="text1"/>
          <w14:textFill>
            <w14:solidFill>
              <w14:schemeClr w14:val="tx1"/>
            </w14:solidFill>
          </w14:textFill>
        </w:rPr>
        <w:t>不同供应商的响应文件异常一致或者磋商报价呈规律性差异；</w:t>
      </w:r>
    </w:p>
    <w:p>
      <w:pPr>
        <w:pStyle w:val="44"/>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w:t>
      </w:r>
      <w:r>
        <w:rPr>
          <w:rFonts w:cs="宋体"/>
          <w:color w:val="000000" w:themeColor="text1"/>
          <w:szCs w:val="32"/>
          <w14:textFill>
            <w14:solidFill>
              <w14:schemeClr w14:val="tx1"/>
            </w14:solidFill>
          </w14:textFill>
        </w:rPr>
        <w:t>十</w:t>
      </w:r>
      <w:r>
        <w:rPr>
          <w:rFonts w:cs="宋体"/>
          <w:color w:val="000000" w:themeColor="text1"/>
          <w14:textFill>
            <w14:solidFill>
              <w14:schemeClr w14:val="tx1"/>
            </w14:solidFill>
          </w14:textFill>
        </w:rPr>
        <w:t>）不同供应商的响应文件相互混装；</w:t>
      </w:r>
    </w:p>
    <w:p>
      <w:pPr>
        <w:pStyle w:val="44"/>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十一</w:t>
      </w: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实质性要求（磋商文件中打“▲”内容）不响应的；</w:t>
      </w:r>
    </w:p>
    <w:p>
      <w:pPr>
        <w:pStyle w:val="15"/>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Cs w:val="32"/>
          <w14:textFill>
            <w14:solidFill>
              <w14:schemeClr w14:val="tx1"/>
            </w14:solidFill>
          </w14:textFill>
        </w:rPr>
        <w:t>十</w:t>
      </w:r>
      <w:r>
        <w:rPr>
          <w:rFonts w:hint="eastAsia" w:ascii="宋体" w:hAnsi="宋体" w:cs="宋体"/>
          <w:color w:val="000000" w:themeColor="text1"/>
          <w14:textFill>
            <w14:solidFill>
              <w14:schemeClr w14:val="tx1"/>
            </w14:solidFill>
          </w14:textFill>
        </w:rPr>
        <w:t>二</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商务条款不响应；</w:t>
      </w:r>
    </w:p>
    <w:p>
      <w:pPr>
        <w:pStyle w:val="15"/>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（十</w:t>
      </w:r>
      <w:r>
        <w:rPr>
          <w:rFonts w:hint="eastAsia" w:ascii="宋体" w:hAnsi="宋体" w:cs="宋体"/>
          <w:color w:val="000000" w:themeColor="text1"/>
          <w:szCs w:val="32"/>
          <w14:textFill>
            <w14:solidFill>
              <w14:schemeClr w14:val="tx1"/>
            </w14:solidFill>
          </w14:textFill>
        </w:rPr>
        <w:t>三</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kern w:val="0"/>
          <w:sz w:val="24"/>
          <w:szCs w:val="24"/>
          <w14:textFill>
            <w14:solidFill>
              <w14:schemeClr w14:val="tx1"/>
            </w14:solidFill>
          </w14:textFill>
        </w:rPr>
        <w:t>文件有效期不足的；</w:t>
      </w:r>
    </w:p>
    <w:p>
      <w:pPr>
        <w:pStyle w:val="15"/>
        <w:spacing w:line="360" w:lineRule="auto"/>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（十四）</w:t>
      </w:r>
      <w:r>
        <w:rPr>
          <w:rFonts w:hint="eastAsia" w:ascii="宋体" w:hAnsi="宋体" w:cs="宋体"/>
          <w:color w:val="000000" w:themeColor="text1"/>
          <w:kern w:val="0"/>
          <w:sz w:val="24"/>
          <w:szCs w:val="24"/>
          <w14:textFill>
            <w14:solidFill>
              <w14:schemeClr w14:val="tx1"/>
            </w14:solidFill>
          </w14:textFill>
        </w:rPr>
        <w:t>逾期或未按要求提交</w:t>
      </w: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kern w:val="0"/>
          <w:sz w:val="24"/>
          <w:szCs w:val="24"/>
          <w14:textFill>
            <w14:solidFill>
              <w14:schemeClr w14:val="tx1"/>
            </w14:solidFill>
          </w14:textFill>
        </w:rPr>
        <w:t>文件的</w:t>
      </w:r>
      <w:r>
        <w:rPr>
          <w:rFonts w:hint="eastAsia" w:ascii="宋体" w:hAnsi="宋体" w:cs="宋体"/>
          <w:color w:val="000000" w:themeColor="text1"/>
          <w:kern w:val="0"/>
          <w:sz w:val="24"/>
          <w:szCs w:val="24"/>
          <w:lang w:eastAsia="zh-CN"/>
          <w14:textFill>
            <w14:solidFill>
              <w14:schemeClr w14:val="tx1"/>
            </w14:solidFill>
          </w14:textFill>
        </w:rPr>
        <w:t>；</w:t>
      </w:r>
    </w:p>
    <w:p>
      <w:pPr>
        <w:pStyle w:val="15"/>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（十五）</w:t>
      </w:r>
      <w:r>
        <w:rPr>
          <w:rFonts w:hint="eastAsia" w:ascii="宋体" w:hAnsi="宋体" w:cs="宋体"/>
          <w:color w:val="000000" w:themeColor="text1"/>
          <w:kern w:val="0"/>
          <w:sz w:val="24"/>
          <w:szCs w:val="24"/>
          <w14:textFill>
            <w14:solidFill>
              <w14:schemeClr w14:val="tx1"/>
            </w14:solidFill>
          </w14:textFill>
        </w:rPr>
        <w:t>其他</w:t>
      </w:r>
      <w:r>
        <w:rPr>
          <w:rFonts w:hint="eastAsia" w:ascii="宋体" w:hAnsi="宋体" w:cs="宋体"/>
          <w:color w:val="000000" w:themeColor="text1"/>
          <w:sz w:val="24"/>
          <w:szCs w:val="24"/>
          <w14:textFill>
            <w14:solidFill>
              <w14:schemeClr w14:val="tx1"/>
            </w14:solidFill>
          </w14:textFill>
        </w:rPr>
        <w:t>不符合法律、法规相关规定的</w:t>
      </w:r>
      <w:r>
        <w:rPr>
          <w:rFonts w:hint="eastAsia" w:ascii="宋体" w:hAnsi="宋体" w:cs="宋体"/>
          <w:color w:val="000000" w:themeColor="text1"/>
          <w:sz w:val="24"/>
          <w:szCs w:val="24"/>
          <w:lang w:eastAsia="zh-CN"/>
          <w14:textFill>
            <w14:solidFill>
              <w14:schemeClr w14:val="tx1"/>
            </w14:solidFill>
          </w14:textFill>
        </w:rPr>
        <w:t>；</w:t>
      </w:r>
    </w:p>
    <w:p>
      <w:pPr>
        <w:autoSpaceDE w:val="0"/>
        <w:autoSpaceDN w:val="0"/>
        <w:adjustRightInd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十</w:t>
      </w:r>
      <w:r>
        <w:rPr>
          <w:rFonts w:hint="eastAsia" w:ascii="宋体" w:hAnsi="宋体" w:cs="宋体"/>
          <w:color w:val="000000" w:themeColor="text1"/>
          <w:sz w:val="24"/>
          <w:szCs w:val="32"/>
          <w:lang w:val="en-US" w:eastAsia="zh-CN"/>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）参与同一个采购包（标段）的供应商存在下列情形之一且无法合理解释的，其响应文件无效：</w:t>
      </w:r>
    </w:p>
    <w:p>
      <w:pPr>
        <w:pStyle w:val="15"/>
        <w:spacing w:after="0"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1.不同供应商的电子</w:t>
      </w:r>
      <w:r>
        <w:rPr>
          <w:rFonts w:hint="eastAsia" w:ascii="宋体" w:hAnsi="宋体" w:cs="宋体"/>
          <w:color w:val="000000" w:themeColor="text1"/>
          <w:sz w:val="24"/>
          <w:szCs w:val="32"/>
          <w:lang w:val="en-US" w:eastAsia="zh-CN"/>
          <w14:textFill>
            <w14:solidFill>
              <w14:schemeClr w14:val="tx1"/>
            </w14:solidFill>
          </w14:textFill>
        </w:rPr>
        <w:t>响应</w:t>
      </w:r>
      <w:r>
        <w:rPr>
          <w:rFonts w:hint="eastAsia" w:ascii="宋体" w:hAnsi="宋体" w:cs="宋体"/>
          <w:color w:val="000000" w:themeColor="text1"/>
          <w:sz w:val="24"/>
          <w:szCs w:val="32"/>
          <w14:textFill>
            <w14:solidFill>
              <w14:schemeClr w14:val="tx1"/>
            </w14:solidFill>
          </w14:textFill>
        </w:rPr>
        <w:t>文件上传计算机的网卡MAC地址或硬盘序列号等硬件信息相同的；</w:t>
      </w:r>
    </w:p>
    <w:p>
      <w:pPr>
        <w:pStyle w:val="15"/>
        <w:spacing w:after="0"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2.上传的电子</w:t>
      </w:r>
      <w:r>
        <w:rPr>
          <w:rFonts w:hint="eastAsia" w:ascii="宋体" w:hAnsi="宋体" w:cs="宋体"/>
          <w:color w:val="000000" w:themeColor="text1"/>
          <w:sz w:val="24"/>
          <w:szCs w:val="32"/>
          <w:lang w:val="en-US" w:eastAsia="zh-CN"/>
          <w14:textFill>
            <w14:solidFill>
              <w14:schemeClr w14:val="tx1"/>
            </w14:solidFill>
          </w14:textFill>
        </w:rPr>
        <w:t>响应</w:t>
      </w:r>
      <w:r>
        <w:rPr>
          <w:rFonts w:hint="eastAsia" w:ascii="宋体" w:hAnsi="宋体" w:cs="宋体"/>
          <w:color w:val="000000" w:themeColor="text1"/>
          <w:sz w:val="24"/>
          <w:szCs w:val="32"/>
          <w14:textFill>
            <w14:solidFill>
              <w14:schemeClr w14:val="tx1"/>
            </w14:solidFill>
          </w14:textFill>
        </w:rPr>
        <w:t>文件若出现使用本项目其他</w:t>
      </w:r>
      <w:r>
        <w:rPr>
          <w:rFonts w:hint="eastAsia" w:ascii="宋体" w:hAnsi="宋体" w:cs="宋体"/>
          <w:color w:val="000000" w:themeColor="text1"/>
          <w:sz w:val="24"/>
          <w:szCs w:val="32"/>
          <w:lang w:val="en-US" w:eastAsia="zh-CN"/>
          <w14:textFill>
            <w14:solidFill>
              <w14:schemeClr w14:val="tx1"/>
            </w14:solidFill>
          </w14:textFill>
        </w:rPr>
        <w:t>供应商</w:t>
      </w:r>
      <w:r>
        <w:rPr>
          <w:rFonts w:hint="eastAsia" w:ascii="宋体" w:hAnsi="宋体" w:cs="宋体"/>
          <w:color w:val="000000" w:themeColor="text1"/>
          <w:sz w:val="24"/>
          <w:szCs w:val="32"/>
          <w14:textFill>
            <w14:solidFill>
              <w14:schemeClr w14:val="tx1"/>
            </w14:solidFill>
          </w14:textFill>
        </w:rPr>
        <w:t>的数字证书加密的，或者加盖本项目其他</w:t>
      </w:r>
      <w:r>
        <w:rPr>
          <w:rFonts w:hint="eastAsia" w:ascii="宋体" w:hAnsi="宋体" w:cs="宋体"/>
          <w:color w:val="000000" w:themeColor="text1"/>
          <w:sz w:val="24"/>
          <w:szCs w:val="32"/>
          <w:lang w:val="en-US" w:eastAsia="zh-CN"/>
          <w14:textFill>
            <w14:solidFill>
              <w14:schemeClr w14:val="tx1"/>
            </w14:solidFill>
          </w14:textFill>
        </w:rPr>
        <w:t>供应商</w:t>
      </w:r>
      <w:r>
        <w:rPr>
          <w:rFonts w:hint="eastAsia" w:ascii="宋体" w:hAnsi="宋体" w:cs="宋体"/>
          <w:color w:val="000000" w:themeColor="text1"/>
          <w:sz w:val="24"/>
          <w:szCs w:val="32"/>
          <w14:textFill>
            <w14:solidFill>
              <w14:schemeClr w14:val="tx1"/>
            </w14:solidFill>
          </w14:textFill>
        </w:rPr>
        <w:t>的电子印章的；</w:t>
      </w:r>
    </w:p>
    <w:p>
      <w:pPr>
        <w:pStyle w:val="15"/>
        <w:spacing w:after="0"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3.不同供应商的</w:t>
      </w:r>
      <w:r>
        <w:rPr>
          <w:rFonts w:hint="eastAsia" w:ascii="宋体" w:hAnsi="宋体" w:cs="宋体"/>
          <w:color w:val="000000" w:themeColor="text1"/>
          <w:sz w:val="24"/>
          <w:szCs w:val="32"/>
          <w:lang w:val="en-US" w:eastAsia="zh-CN"/>
          <w14:textFill>
            <w14:solidFill>
              <w14:schemeClr w14:val="tx1"/>
            </w14:solidFill>
          </w14:textFill>
        </w:rPr>
        <w:t>响应</w:t>
      </w:r>
      <w:r>
        <w:rPr>
          <w:rFonts w:hint="eastAsia" w:ascii="宋体" w:hAnsi="宋体" w:cs="宋体"/>
          <w:color w:val="000000" w:themeColor="text1"/>
          <w:sz w:val="24"/>
          <w:szCs w:val="32"/>
          <w14:textFill>
            <w14:solidFill>
              <w14:schemeClr w14:val="tx1"/>
            </w14:solidFill>
          </w14:textFill>
        </w:rPr>
        <w:t>文件的内容存在3处（含）以上错误一致的；</w:t>
      </w:r>
    </w:p>
    <w:p>
      <w:pPr>
        <w:pStyle w:val="15"/>
        <w:spacing w:after="0" w:line="360" w:lineRule="auto"/>
        <w:ind w:firstLine="480" w:firstLineChars="200"/>
        <w:rPr>
          <w:rFonts w:hint="eastAsia"/>
          <w:lang w:eastAsia="zh-CN"/>
        </w:rPr>
      </w:pPr>
      <w:r>
        <w:rPr>
          <w:rFonts w:hint="eastAsia" w:ascii="宋体" w:hAnsi="宋体" w:cs="宋体"/>
          <w:color w:val="000000" w:themeColor="text1"/>
          <w:sz w:val="24"/>
          <w:szCs w:val="32"/>
          <w14:textFill>
            <w14:solidFill>
              <w14:schemeClr w14:val="tx1"/>
            </w14:solidFill>
          </w14:textFill>
        </w:rPr>
        <w:t>4.不同</w:t>
      </w:r>
      <w:r>
        <w:rPr>
          <w:rFonts w:hint="eastAsia" w:ascii="宋体" w:hAnsi="宋体" w:cs="宋体"/>
          <w:color w:val="000000" w:themeColor="text1"/>
          <w:sz w:val="24"/>
          <w:szCs w:val="32"/>
          <w:lang w:val="en-US" w:eastAsia="zh-CN"/>
          <w14:textFill>
            <w14:solidFill>
              <w14:schemeClr w14:val="tx1"/>
            </w14:solidFill>
          </w14:textFill>
        </w:rPr>
        <w:t>供应商</w:t>
      </w:r>
      <w:r>
        <w:rPr>
          <w:rFonts w:hint="eastAsia" w:ascii="宋体" w:hAnsi="宋体" w:cs="宋体"/>
          <w:color w:val="000000" w:themeColor="text1"/>
          <w:sz w:val="24"/>
          <w:szCs w:val="32"/>
          <w14:textFill>
            <w14:solidFill>
              <w14:schemeClr w14:val="tx1"/>
            </w14:solidFill>
          </w14:textFill>
        </w:rPr>
        <w:t>联系人为同一人或不同联系人的联系电话一致的。</w:t>
      </w:r>
    </w:p>
    <w:p>
      <w:pPr>
        <w:autoSpaceDE w:val="0"/>
        <w:autoSpaceDN w:val="0"/>
        <w:adjustRightInd w:val="0"/>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六、终止磋商情形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（一）出现影响采购公正的违法、违规行为的；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（二）磋商小组发现磋商文件存在歧义、重大缺陷导致评审工作无法进行，或者磋商文件内容违反国家有关强制性规定的；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（三）因重大变故，采购任务取消的；</w:t>
      </w:r>
    </w:p>
    <w:p>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（五）法律、法规和磋商文件规定的其他导致评审结果无效的。</w:t>
      </w:r>
    </w:p>
    <w:p>
      <w:pPr>
        <w:pStyle w:val="26"/>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七、磋商过程的监控</w:t>
      </w:r>
    </w:p>
    <w:p>
      <w:pPr>
        <w:pStyle w:val="44"/>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本项目磋商过程实行全程录音、录像监控，政府采购监管部门视情进行现场监督，供应商在磋商过程中所进行的试图影响磋商结果的不公正活动，可能导致其磋商响应被拒绝。</w:t>
      </w:r>
    </w:p>
    <w:p>
      <w:pPr>
        <w:pStyle w:val="44"/>
        <w:spacing w:before="0" w:beforeAutospacing="0" w:after="0" w:afterAutospacing="0" w:line="360" w:lineRule="auto"/>
        <w:ind w:firstLine="482" w:firstLineChars="200"/>
        <w:jc w:val="both"/>
        <w:rPr>
          <w:rFonts w:cs="宋体"/>
          <w:b/>
          <w:bCs/>
          <w:color w:val="000000" w:themeColor="text1"/>
          <w14:textFill>
            <w14:solidFill>
              <w14:schemeClr w14:val="tx1"/>
            </w14:solidFill>
          </w14:textFill>
        </w:rPr>
      </w:pPr>
      <w:r>
        <w:rPr>
          <w:rFonts w:cs="宋体"/>
          <w:b/>
          <w:bCs/>
          <w:color w:val="000000" w:themeColor="text1"/>
          <w14:textFill>
            <w14:solidFill>
              <w14:schemeClr w14:val="tx1"/>
            </w14:solidFill>
          </w14:textFill>
        </w:rPr>
        <w:t>八、政府采购政策落实</w:t>
      </w:r>
    </w:p>
    <w:p>
      <w:pPr>
        <w:autoSpaceDE w:val="0"/>
        <w:autoSpaceDN w:val="0"/>
        <w:adjustRightIn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sz w:val="24"/>
          <w:lang w:val="zh-CN"/>
          <w14:textFill>
            <w14:solidFill>
              <w14:schemeClr w14:val="tx1"/>
            </w14:solidFill>
          </w14:textFill>
        </w:rPr>
        <w:t>政府采购政策及优惠：</w:t>
      </w:r>
    </w:p>
    <w:p>
      <w:pPr>
        <w:autoSpaceDE w:val="0"/>
        <w:autoSpaceDN w:val="0"/>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关于小型、微型企业（简称小微企业）</w:t>
      </w:r>
      <w:r>
        <w:rPr>
          <w:rFonts w:hint="eastAsia" w:ascii="宋体" w:hAnsi="宋体" w:cs="宋体"/>
          <w:color w:val="000000" w:themeColor="text1"/>
          <w:sz w:val="24"/>
          <w14:textFill>
            <w14:solidFill>
              <w14:schemeClr w14:val="tx1"/>
            </w14:solidFill>
          </w14:textFill>
        </w:rPr>
        <w:t>参与磋商</w:t>
      </w:r>
      <w:r>
        <w:rPr>
          <w:rFonts w:hint="eastAsia" w:ascii="宋体" w:hAnsi="宋体" w:cs="宋体"/>
          <w:color w:val="000000" w:themeColor="text1"/>
          <w:sz w:val="24"/>
          <w:lang w:val="zh-CN"/>
          <w14:textFill>
            <w14:solidFill>
              <w14:schemeClr w14:val="tx1"/>
            </w14:solidFill>
          </w14:textFill>
        </w:rPr>
        <w:t>：小微企业</w:t>
      </w:r>
      <w:r>
        <w:rPr>
          <w:rFonts w:hint="eastAsia" w:ascii="宋体" w:hAnsi="宋体" w:cs="宋体"/>
          <w:color w:val="000000" w:themeColor="text1"/>
          <w:sz w:val="24"/>
          <w14:textFill>
            <w14:solidFill>
              <w14:schemeClr w14:val="tx1"/>
            </w14:solidFill>
          </w14:textFill>
        </w:rPr>
        <w:t>参与磋商</w:t>
      </w:r>
      <w:r>
        <w:rPr>
          <w:rFonts w:hint="eastAsia" w:ascii="宋体" w:hAnsi="宋体" w:cs="宋体"/>
          <w:color w:val="000000" w:themeColor="text1"/>
          <w:sz w:val="24"/>
          <w:lang w:val="zh-CN"/>
          <w14:textFill>
            <w14:solidFill>
              <w14:schemeClr w14:val="tx1"/>
            </w14:solidFill>
          </w14:textFill>
        </w:rPr>
        <w:t>是指符合《中小企业划型标准规定》的</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zh-CN"/>
          <w14:textFill>
            <w14:solidFill>
              <w14:schemeClr w14:val="tx1"/>
            </w14:solidFill>
          </w14:textFill>
        </w:rPr>
        <w:t>，通过</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提供本企业制造的货物、承担的工程或者服务，或者提供其他小微企业制造的货物。本项所指货物不包括使用大、中型企业注册商标的货物。小微企业应提供《产品适用政府采购政策情况表》、《</w:t>
      </w:r>
      <w:r>
        <w:rPr>
          <w:rFonts w:hint="eastAsia" w:ascii="宋体" w:hAnsi="宋体" w:cs="宋体"/>
          <w:color w:val="000000" w:themeColor="text1"/>
          <w:sz w:val="24"/>
          <w14:textFill>
            <w14:solidFill>
              <w14:schemeClr w14:val="tx1"/>
            </w14:solidFill>
          </w14:textFill>
        </w:rPr>
        <w:t>中</w:t>
      </w:r>
      <w:r>
        <w:rPr>
          <w:rFonts w:hint="eastAsia" w:ascii="宋体" w:hAnsi="宋体" w:cs="宋体"/>
          <w:color w:val="000000" w:themeColor="text1"/>
          <w:sz w:val="24"/>
          <w:lang w:val="zh-CN"/>
          <w14:textFill>
            <w14:solidFill>
              <w14:schemeClr w14:val="tx1"/>
            </w14:solidFill>
          </w14:textFill>
        </w:rPr>
        <w:t>小企业声明函》（</w:t>
      </w:r>
      <w:r>
        <w:rPr>
          <w:rFonts w:hint="eastAsia" w:ascii="宋体" w:hAnsi="宋体" w:cs="宋体"/>
          <w:color w:val="000000" w:themeColor="text1"/>
          <w:sz w:val="24"/>
          <w14:textFill>
            <w14:solidFill>
              <w14:schemeClr w14:val="tx1"/>
            </w14:solidFill>
          </w14:textFill>
        </w:rPr>
        <w:t>见附件</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供应商未提供以上资料或者经磋商小组</w:t>
      </w:r>
      <w:r>
        <w:rPr>
          <w:rFonts w:hint="eastAsia" w:ascii="宋体" w:hAnsi="宋体" w:cs="宋体"/>
          <w:color w:val="000000" w:themeColor="text1"/>
          <w:sz w:val="24"/>
          <w:lang w:val="zh-CN"/>
          <w14:textFill>
            <w14:solidFill>
              <w14:schemeClr w14:val="tx1"/>
            </w14:solidFill>
          </w14:textFill>
        </w:rPr>
        <w:t>核查不符的</w:t>
      </w:r>
      <w:r>
        <w:rPr>
          <w:rFonts w:hint="eastAsia" w:ascii="宋体" w:hAnsi="宋体" w:cs="宋体"/>
          <w:color w:val="000000" w:themeColor="text1"/>
          <w:sz w:val="24"/>
          <w14:textFill>
            <w14:solidFill>
              <w14:schemeClr w14:val="tx1"/>
            </w14:solidFill>
          </w14:textFill>
        </w:rPr>
        <w:t>，将不能享</w:t>
      </w:r>
      <w:r>
        <w:rPr>
          <w:rFonts w:hint="eastAsia" w:ascii="宋体" w:hAnsi="宋体" w:cs="宋体"/>
          <w:color w:val="000000" w:themeColor="text1"/>
          <w:sz w:val="24"/>
          <w:lang w:val="zh-CN"/>
          <w14:textFill>
            <w14:solidFill>
              <w14:schemeClr w14:val="tx1"/>
            </w14:solidFill>
          </w14:textFill>
        </w:rPr>
        <w:t>受相应的小微</w:t>
      </w:r>
      <w:r>
        <w:rPr>
          <w:rFonts w:hint="eastAsia" w:ascii="宋体" w:hAnsi="宋体" w:cs="宋体"/>
          <w:color w:val="000000" w:themeColor="text1"/>
          <w:sz w:val="24"/>
          <w14:textFill>
            <w14:solidFill>
              <w14:schemeClr w14:val="tx1"/>
            </w14:solidFill>
          </w14:textFill>
        </w:rPr>
        <w:t>企业优惠政策。</w:t>
      </w:r>
    </w:p>
    <w:p>
      <w:pPr>
        <w:autoSpaceDE w:val="0"/>
        <w:autoSpaceDN w:val="0"/>
        <w:adjustRightIn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pPr>
        <w:autoSpaceDE w:val="0"/>
        <w:autoSpaceDN w:val="0"/>
        <w:adjustRightIn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残疾人福利性单位在参加政府采购活动时，应提供《残疾人福利性单位声明函》（见附件）和《产品适用政府采购政策情况表》，视同小型、微型企业，享受小微企业政府采购优惠政策。</w:t>
      </w:r>
    </w:p>
    <w:p>
      <w:pPr>
        <w:autoSpaceDE w:val="0"/>
        <w:autoSpaceDN w:val="0"/>
        <w:adjustRightInd w:val="0"/>
        <w:spacing w:line="360" w:lineRule="auto"/>
        <w:ind w:firstLine="480" w:firstLineChars="200"/>
        <w:rPr>
          <w:color w:val="000000" w:themeColor="text1"/>
          <w:lang w:val="zh-CN"/>
          <w14:textFill>
            <w14:solidFill>
              <w14:schemeClr w14:val="tx1"/>
            </w14:solidFill>
          </w14:textFill>
        </w:rPr>
      </w:pPr>
      <w:r>
        <w:rPr>
          <w:rFonts w:hint="eastAsia" w:ascii="宋体"/>
          <w:color w:val="000000" w:themeColor="text1"/>
          <w:sz w:val="24"/>
          <w14:textFill>
            <w14:solidFill>
              <w14:schemeClr w14:val="tx1"/>
            </w14:solidFill>
          </w14:textFill>
        </w:rPr>
        <w:t>（二）价格扣除相关要求：</w:t>
      </w:r>
    </w:p>
    <w:p>
      <w:pPr>
        <w:pStyle w:val="18"/>
        <w:spacing w:line="360" w:lineRule="auto"/>
        <w:ind w:firstLine="480" w:firstLineChars="200"/>
        <w:jc w:val="both"/>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对于小型微型企业产品（</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服务</w:t>
      </w:r>
      <w:r>
        <w:rPr>
          <w:rFonts w:hint="eastAsia" w:ascii="宋体" w:hAnsi="宋体" w:eastAsia="宋体" w:cs="宋体"/>
          <w:color w:val="000000" w:themeColor="text1"/>
          <w:kern w:val="2"/>
          <w:sz w:val="24"/>
          <w:szCs w:val="24"/>
          <w:lang w:val="zh-CN" w:eastAsia="zh-CN" w:bidi="ar-SA"/>
          <w14:textFill>
            <w14:solidFill>
              <w14:schemeClr w14:val="tx1"/>
            </w14:solidFill>
          </w14:textFill>
        </w:rPr>
        <w:t>）的价格给予</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u w:val="single"/>
          <w:lang w:val="zh-CN" w:eastAsia="zh-CN" w:bidi="ar-SA"/>
          <w14:textFill>
            <w14:solidFill>
              <w14:schemeClr w14:val="tx1"/>
            </w14:solidFill>
          </w14:textFill>
        </w:rPr>
        <w:t>%</w:t>
      </w:r>
      <w:r>
        <w:rPr>
          <w:rFonts w:hint="eastAsia" w:ascii="宋体" w:hAnsi="宋体" w:eastAsia="宋体" w:cs="宋体"/>
          <w:color w:val="000000" w:themeColor="text1"/>
          <w:kern w:val="2"/>
          <w:sz w:val="24"/>
          <w:szCs w:val="24"/>
          <w:lang w:val="zh-CN" w:eastAsia="zh-CN" w:bidi="ar-SA"/>
          <w14:textFill>
            <w14:solidFill>
              <w14:schemeClr w14:val="tx1"/>
            </w14:solidFill>
          </w14:textFill>
        </w:rPr>
        <w:t>的扣除，用扣除后的价格计算评标基准价和投标报价。同一磋商供应商，小微企业、监狱企业、残疾人福利性单位价格扣除优惠只享受一次，不得重复享受。</w:t>
      </w:r>
    </w:p>
    <w:p>
      <w:pPr>
        <w:pStyle w:val="26"/>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九、评审程序</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（一）资格审查</w:t>
      </w:r>
    </w:p>
    <w:p>
      <w:pPr>
        <w:pStyle w:val="18"/>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响应文件解密后，采购人或采购组织机构依法对供应商的资格进行审查，对审查发现无效的进行必要的询标，在政采云平台公布无效响应的供应商名单、响应无效的原因。</w:t>
      </w:r>
    </w:p>
    <w:tbl>
      <w:tblPr>
        <w:tblStyle w:val="48"/>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在中华人民共和国境内注册的法人或其他组织或自然人，磋商时提交有效的营业执照（或事业法人登记证或身份证等相关证明）副本扫描件。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有依法缴纳税收和社会保障资金的良好记录</w:t>
            </w:r>
          </w:p>
        </w:tc>
        <w:tc>
          <w:tcPr>
            <w:tcW w:w="7423" w:type="dxa"/>
            <w:shd w:val="clear" w:color="auto" w:fill="F6F6F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截止日前近三个月依法缴纳税收和社会保障资金的相关材料。如依法免税或不需要缴纳社会保障资金的，提供相应证明材料。</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根据（浙财采监〔2022〕8号）文件，本项目</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供应商属于中小企业范畴的，可以以书面承诺</w:t>
            </w:r>
            <w:r>
              <w:rPr>
                <w:rFonts w:hint="eastAsia" w:ascii="宋体" w:hAnsi="宋体" w:cs="宋体"/>
                <w:color w:val="000000" w:themeColor="text1"/>
                <w:sz w:val="24"/>
                <w:szCs w:val="24"/>
                <w:lang w:val="en-US" w:eastAsia="zh-CN"/>
                <w14:textFill>
                  <w14:solidFill>
                    <w14:schemeClr w14:val="tx1"/>
                  </w14:solidFill>
                </w14:textFill>
              </w:rPr>
              <w:t>函</w:t>
            </w:r>
            <w:r>
              <w:rPr>
                <w:rFonts w:hint="eastAsia" w:ascii="宋体" w:hAnsi="宋体" w:cs="宋体"/>
                <w:color w:val="000000" w:themeColor="text1"/>
                <w:sz w:val="24"/>
                <w:szCs w:val="24"/>
                <w14:textFill>
                  <w14:solidFill>
                    <w14:schemeClr w14:val="tx1"/>
                  </w14:solidFill>
                </w14:textFill>
              </w:rPr>
              <w:t>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具有良好的商业信誉和健全的财务会计制度</w:t>
            </w:r>
          </w:p>
        </w:tc>
        <w:tc>
          <w:tcPr>
            <w:tcW w:w="74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提供上一年度财务状况报告或基本开户行出具的资信证明。</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根据（浙财采监〔2022〕8号）文件，本项目投标供应商属于中小企业范畴的，可以以书面承诺</w:t>
            </w:r>
            <w:r>
              <w:rPr>
                <w:rFonts w:hint="eastAsia" w:ascii="宋体" w:hAnsi="宋体" w:cs="宋体"/>
                <w:color w:val="000000" w:themeColor="text1"/>
                <w:sz w:val="24"/>
                <w:szCs w:val="24"/>
                <w:lang w:val="en-US" w:eastAsia="zh-CN"/>
                <w14:textFill>
                  <w14:solidFill>
                    <w14:schemeClr w14:val="tx1"/>
                  </w14:solidFill>
                </w14:textFill>
              </w:rPr>
              <w:t>函</w:t>
            </w:r>
            <w:r>
              <w:rPr>
                <w:rFonts w:hint="eastAsia" w:ascii="宋体" w:hAnsi="宋体" w:cs="宋体"/>
                <w:color w:val="000000" w:themeColor="text1"/>
                <w:sz w:val="24"/>
                <w:szCs w:val="24"/>
                <w14:textFill>
                  <w14:solidFill>
                    <w14:schemeClr w14:val="tx1"/>
                  </w14:solidFill>
                </w14:textFill>
              </w:rPr>
              <w:t>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履行合同所必需的设备和专业技术能力</w:t>
            </w:r>
          </w:p>
        </w:tc>
        <w:tc>
          <w:tcPr>
            <w:tcW w:w="7423"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提供履行合同所必需的设备和专业技术能力的承诺函</w:t>
            </w:r>
            <w:r>
              <w:rPr>
                <w:rFonts w:hint="eastAsia" w:ascii="宋体" w:hAnsi="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参加采购活动前</w:t>
            </w:r>
            <w:r>
              <w:rPr>
                <w:rFonts w:hint="eastAsia"/>
                <w:color w:val="000000" w:themeColor="text1"/>
                <w:w w:val="110"/>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年内，在经营活动中没有重大违法记录</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供应商必须符合法律、行政法规规定的其他条件</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1.单位负责人为同一人或者存在直接控股、管理关系的不同供应商，不得参加同一合同项下的政府采购活动。</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2.为本项目提供整体设计、规范编制或者项目管理、监理、检测等服务的供应商，不得再参与本项目磋商。</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法定代表人/负责人资格证明书及授权委托书</w:t>
            </w:r>
          </w:p>
        </w:tc>
        <w:tc>
          <w:tcPr>
            <w:tcW w:w="7423"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before="48"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联合体参与磋商</w:t>
            </w:r>
          </w:p>
        </w:tc>
        <w:tc>
          <w:tcPr>
            <w:tcW w:w="7423"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资质</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w:t>
            </w:r>
          </w:p>
        </w:tc>
      </w:tr>
    </w:tbl>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（二）符合性审查</w:t>
      </w:r>
    </w:p>
    <w:p>
      <w:pPr>
        <w:autoSpaceDE w:val="0"/>
        <w:autoSpaceDN w:val="0"/>
        <w:adjustRightInd w:val="0"/>
        <w:spacing w:line="360" w:lineRule="auto"/>
        <w:ind w:firstLine="480" w:firstLineChars="200"/>
        <w:rPr>
          <w:rFonts w:hint="eastAsia" w:ascii="宋体" w:hAnsi="Times New Roman"/>
          <w:color w:val="000000" w:themeColor="text1"/>
          <w:sz w:val="24"/>
          <w14:textFill>
            <w14:solidFill>
              <w14:schemeClr w14:val="tx1"/>
            </w14:solidFill>
          </w14:textFill>
        </w:rPr>
      </w:pPr>
      <w:r>
        <w:rPr>
          <w:rFonts w:hint="eastAsia" w:ascii="宋体" w:hAnsi="Times New Roman"/>
          <w:color w:val="000000" w:themeColor="text1"/>
          <w:sz w:val="24"/>
          <w14:textFill>
            <w14:solidFill>
              <w14:schemeClr w14:val="tx1"/>
            </w14:solidFill>
          </w14:textFill>
        </w:rPr>
        <w:t>磋商小组应当对符合资格的供应商的磋商响应文件进行符合性审查，以确定其是否满足磋商文件的实质性要求，对审查发现无效的进行必要的询标，对无效响应的供应商名单及响应无效原因的公布方式同上。</w:t>
      </w:r>
    </w:p>
    <w:tbl>
      <w:tblPr>
        <w:tblStyle w:val="4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9"/>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磋商响应文件</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“▲”实质性条款</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shd w:val="clear" w:color="auto" w:fill="F6F6F6"/>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磋商响应有效期</w:t>
            </w:r>
          </w:p>
        </w:tc>
        <w:tc>
          <w:tcPr>
            <w:tcW w:w="7079" w:type="dxa"/>
            <w:shd w:val="clear" w:color="auto" w:fill="F6F6F6"/>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磋商有效期为磋商截止日起至少90天。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附加条件</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报价不超过磋商文件中规定的预算金额/最高限价。</w:t>
            </w:r>
          </w:p>
        </w:tc>
      </w:tr>
    </w:tbl>
    <w:p>
      <w:pPr>
        <w:autoSpaceDE w:val="0"/>
        <w:autoSpaceDN w:val="0"/>
        <w:spacing w:line="360" w:lineRule="auto"/>
        <w:ind w:firstLine="482"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商务技术及价格评审</w:t>
      </w:r>
    </w:p>
    <w:p>
      <w:pPr>
        <w:autoSpaceDE w:val="0"/>
        <w:autoSpaceDN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w:t>
      </w:r>
      <w:r>
        <w:rPr>
          <w:rFonts w:hint="eastAsia" w:ascii="宋体" w:hAnsi="宋体" w:cs="宋体"/>
          <w:color w:val="000000" w:themeColor="text1"/>
          <w:kern w:val="0"/>
          <w:sz w:val="24"/>
          <w14:textFill>
            <w14:solidFill>
              <w14:schemeClr w14:val="tx1"/>
            </w14:solidFill>
          </w14:textFill>
        </w:rPr>
        <w:t>项目评审方法为综合评分法，总计100分，评</w:t>
      </w:r>
      <w:r>
        <w:rPr>
          <w:rFonts w:hint="eastAsia" w:ascii="宋体" w:hAnsi="宋体" w:cs="宋体"/>
          <w:color w:val="000000" w:themeColor="text1"/>
          <w:sz w:val="24"/>
          <w14:textFill>
            <w14:solidFill>
              <w14:schemeClr w14:val="tx1"/>
            </w14:solidFill>
          </w14:textFill>
        </w:rPr>
        <w:t>审</w:t>
      </w:r>
      <w:r>
        <w:rPr>
          <w:rFonts w:hint="eastAsia" w:ascii="宋体" w:hAnsi="宋体" w:cs="宋体"/>
          <w:color w:val="000000" w:themeColor="text1"/>
          <w:kern w:val="0"/>
          <w:sz w:val="24"/>
          <w14:textFill>
            <w14:solidFill>
              <w14:schemeClr w14:val="tx1"/>
            </w14:solidFill>
          </w14:textFill>
        </w:rPr>
        <w:t>按以下标准及要求进行：</w:t>
      </w:r>
    </w:p>
    <w:p>
      <w:pPr>
        <w:numPr>
          <w:ilvl w:val="0"/>
          <w:numId w:val="8"/>
        </w:numPr>
        <w:autoSpaceDE w:val="0"/>
        <w:autoSpaceDN w:val="0"/>
        <w:adjustRightInd w:val="0"/>
        <w:spacing w:line="360" w:lineRule="auto"/>
        <w:ind w:right="85"/>
        <w:rPr>
          <w:rFonts w:hint="eastAsia"/>
          <w:color w:val="000000" w:themeColor="text1"/>
          <w14:textFill>
            <w14:solidFill>
              <w14:schemeClr w14:val="tx1"/>
            </w14:solidFill>
          </w14:textFill>
        </w:rPr>
      </w:pPr>
      <w:r>
        <w:rPr>
          <w:rFonts w:hint="eastAsia" w:ascii="宋体"/>
          <w:b/>
          <w:bCs/>
          <w:color w:val="000000" w:themeColor="text1"/>
          <w:sz w:val="24"/>
          <w14:textFill>
            <w14:solidFill>
              <w14:schemeClr w14:val="tx1"/>
            </w14:solidFill>
          </w14:textFill>
        </w:rPr>
        <w:t>评分标准</w:t>
      </w:r>
    </w:p>
    <w:tbl>
      <w:tblPr>
        <w:tblStyle w:val="48"/>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412"/>
        <w:gridCol w:w="731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79" w:type="dxa"/>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分值</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构成</w:t>
            </w:r>
          </w:p>
        </w:tc>
        <w:tc>
          <w:tcPr>
            <w:tcW w:w="9452" w:type="dxa"/>
            <w:gridSpan w:val="3"/>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1.技术部分</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62</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分；2.商务部分</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18</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分；3.报价得分</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9" w:type="dxa"/>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项目</w:t>
            </w:r>
          </w:p>
        </w:tc>
        <w:tc>
          <w:tcPr>
            <w:tcW w:w="8725" w:type="dxa"/>
            <w:gridSpan w:val="2"/>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评分细则</w:t>
            </w:r>
          </w:p>
        </w:tc>
        <w:tc>
          <w:tcPr>
            <w:tcW w:w="727" w:type="dxa"/>
            <w:shd w:val="clear" w:color="auto" w:fill="DDDDDD"/>
            <w:vAlign w:val="center"/>
          </w:tcPr>
          <w:p>
            <w:pPr>
              <w:keepNext w:val="0"/>
              <w:keepLines w:val="0"/>
              <w:pageBreakBefore w:val="0"/>
              <w:kinsoku/>
              <w:wordWrap/>
              <w:overflowPunct/>
              <w:topLinePunct w:val="0"/>
              <w:bidi w:val="0"/>
              <w:adjustRightInd w:val="0"/>
              <w:snapToGrid w:val="0"/>
              <w:spacing w:line="240" w:lineRule="auto"/>
              <w:ind w:right="-105" w:rightChars="-50"/>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9"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技术</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62</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分</w:t>
            </w: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对项目的理解</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根据供应商对服务区域基本情况的了解、涉及本项目基础资料的掌握程度进行评分：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1.对服务区域基本情况了解详细、涉及本项目基础资料掌握完整的得4.0-6.0分；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2.对服务区域基本情况了解较为详细、涉及本项目基础资料掌握较为完整得2.0-3.9分；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3.对服务区域基本情况了解欠缺、涉及本项目基础资料掌握欠缺的得0.1-1.9分。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4.未提及此项不得分。</w:t>
            </w:r>
          </w:p>
        </w:tc>
        <w:tc>
          <w:tcPr>
            <w:tcW w:w="727"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重难点分析及解决方案</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根据司法局委派心理矫正帮扶任务特点认识和理解情况，并</w:t>
            </w:r>
            <w:r>
              <w:rPr>
                <w:rFonts w:hint="eastAsia" w:asciiTheme="minorEastAsia" w:hAnsiTheme="minorEastAsia" w:eastAsiaTheme="minorEastAsia" w:cstheme="minorEastAsia"/>
                <w:color w:val="000000" w:themeColor="text1"/>
                <w:sz w:val="21"/>
                <w:szCs w:val="21"/>
                <w14:textFill>
                  <w14:solidFill>
                    <w14:schemeClr w14:val="tx1"/>
                  </w14:solidFill>
                </w14:textFill>
              </w:rPr>
              <w:t>结合对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文件要求的理解基础上对项目的重点难点进行分析，并对此提出的解决对策是否具有全面性、针对性、可操作性进行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重点和难点问题认识清晰、准确，解决方案科学合理、有效全面且具有针对性的得4.0-6.0分；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重点和难点问题认识基本准确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解决方案基本合理、缺乏针对性的得2.0-3.9分；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重点和难点问题认识片面</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解决方案阐述简单</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缺乏合理性的得0.1-1.9分；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文件提出的项目需求，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制定的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针对社区矫正对象</w:t>
            </w:r>
            <w:r>
              <w:rPr>
                <w:rFonts w:hint="eastAsia" w:asciiTheme="minorEastAsia" w:hAnsiTheme="minorEastAsia" w:eastAsiaTheme="minorEastAsia" w:cstheme="minorEastAsia"/>
                <w:color w:val="000000" w:themeColor="text1"/>
                <w:sz w:val="21"/>
                <w:szCs w:val="21"/>
                <w14:textFill>
                  <w14:solidFill>
                    <w14:schemeClr w14:val="tx1"/>
                  </w14:solidFill>
                </w14:textFill>
              </w:rPr>
              <w:t>心理辅导</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心理健康教育的</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服务方案进行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方案阐述详细全面、方法明确、内容完整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可行</w:t>
            </w:r>
            <w:r>
              <w:rPr>
                <w:rFonts w:hint="eastAsia" w:asciiTheme="minorEastAsia" w:hAnsiTheme="minorEastAsia" w:eastAsiaTheme="minorEastAsia" w:cstheme="minorEastAsia"/>
                <w:color w:val="000000" w:themeColor="text1"/>
                <w:sz w:val="21"/>
                <w:szCs w:val="21"/>
                <w14:textFill>
                  <w14:solidFill>
                    <w14:schemeClr w14:val="tx1"/>
                  </w14:solidFill>
                </w14:textFill>
              </w:rPr>
              <w:t>、符合项目需求的得4.0-6.0分；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方案基本合理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方法基本明确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内容相对完整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可行、</w:t>
            </w:r>
            <w:r>
              <w:rPr>
                <w:rFonts w:hint="eastAsia" w:asciiTheme="minorEastAsia" w:hAnsiTheme="minorEastAsia" w:eastAsiaTheme="minorEastAsia" w:cstheme="minorEastAsia"/>
                <w:color w:val="000000" w:themeColor="text1"/>
                <w:sz w:val="21"/>
                <w:szCs w:val="21"/>
                <w14:textFill>
                  <w14:solidFill>
                    <w14:schemeClr w14:val="tx1"/>
                  </w14:solidFill>
                </w14:textFill>
              </w:rPr>
              <w:t>基本满足项目需求的得2.0-3.9分；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方案缺乏合理性、内容有欠缺、无法保障项目完成质量的得0.1-1.9分；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文件提出的项目需求，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制定的针对</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社区矫正对象家庭社会支持服务方案</w:t>
            </w:r>
            <w:r>
              <w:rPr>
                <w:rFonts w:hint="eastAsia" w:asciiTheme="minorEastAsia" w:hAnsiTheme="minorEastAsia" w:eastAsiaTheme="minorEastAsia" w:cstheme="minorEastAsia"/>
                <w:color w:val="000000" w:themeColor="text1"/>
                <w:sz w:val="21"/>
                <w:szCs w:val="21"/>
                <w14:textFill>
                  <w14:solidFill>
                    <w14:schemeClr w14:val="tx1"/>
                  </w14:solidFill>
                </w14:textFill>
              </w:rPr>
              <w:t>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方案阐述详细全面、内容完整、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可操作性强、</w:t>
            </w:r>
            <w:r>
              <w:rPr>
                <w:rFonts w:hint="eastAsia" w:asciiTheme="minorEastAsia" w:hAnsiTheme="minorEastAsia" w:eastAsiaTheme="minorEastAsia" w:cstheme="minorEastAsia"/>
                <w:color w:val="000000" w:themeColor="text1"/>
                <w:sz w:val="21"/>
                <w:szCs w:val="21"/>
                <w14:textFill>
                  <w14:solidFill>
                    <w14:schemeClr w14:val="tx1"/>
                  </w14:solidFill>
                </w14:textFill>
              </w:rPr>
              <w:t>符合项目需求的得4.0-6.0分；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方案基本合理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内容相对完整</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可行、</w:t>
            </w:r>
            <w:r>
              <w:rPr>
                <w:rFonts w:hint="eastAsia" w:asciiTheme="minorEastAsia" w:hAnsiTheme="minorEastAsia" w:eastAsiaTheme="minorEastAsia" w:cstheme="minorEastAsia"/>
                <w:color w:val="000000" w:themeColor="text1"/>
                <w:sz w:val="21"/>
                <w:szCs w:val="21"/>
                <w14:textFill>
                  <w14:solidFill>
                    <w14:schemeClr w14:val="tx1"/>
                  </w14:solidFill>
                </w14:textFill>
              </w:rPr>
              <w:t>基本满足项目需求的得2.0-3.9分；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方案缺乏合理性、内容有欠缺、无法保障项目完成质量的得0.1-1.9分；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文件提出的项目需求，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制定的针对社区矫正对象公益服务活动的方案进行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方案阐述详细全面、工作方法明确、内容完整的得4.0-6.0分；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方案基本合理，工作方法基本明确，内容相对完整的得2.0-3.9分；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方案缺乏合理性、内容有欠缺、无法保障项目完成质量的得0.1-1.9分；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widowControl/>
              <w:kinsoku/>
              <w:wordWrap/>
              <w:overflowPunct/>
              <w:topLinePunct w:val="0"/>
              <w:bidi w:val="0"/>
              <w:snapToGrid/>
              <w:spacing w:line="240" w:lineRule="auto"/>
              <w:ind w:left="0" w:lef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管理制度</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本项目制定体现标准化服务，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是否制定</w:t>
            </w:r>
            <w:r>
              <w:rPr>
                <w:rFonts w:hint="eastAsia" w:asciiTheme="minorEastAsia" w:hAnsiTheme="minorEastAsia" w:eastAsiaTheme="minorEastAsia" w:cstheme="minorEastAsia"/>
                <w:color w:val="000000" w:themeColor="text1"/>
                <w:sz w:val="21"/>
                <w:szCs w:val="21"/>
                <w14:textFill>
                  <w14:solidFill>
                    <w14:schemeClr w14:val="tx1"/>
                  </w14:solidFill>
                </w14:textFill>
              </w:rPr>
              <w:t>矫正工作</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等进行评分：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1.矫正工作</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已制定并较健全完善的得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4.0-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2.矫正工作</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已制定但不够健全完善的得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2.0-3.9分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3.矫正工作</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制定内容有所欠缺或只制定了一项管理制度的得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0.1-1.9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left="0" w:leftChars="0" w:firstLine="0" w:firstLineChars="0"/>
              <w:jc w:val="center"/>
              <w:textAlignment w:val="auto"/>
              <w:outlineLvl w:val="9"/>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针对本项目相关矫正服务是否制定对应考核管理办法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1.已</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制定对应考核管理办法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且内容详细完整，可行行较高，符合项目需求的得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4.0-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.0分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2.已</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制定对应考核管理办法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且内容基本合理可行的得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2.0-3.9分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3.已</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制定对应考核管理办法</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但内容不完善有欠缺，不具有可行性的得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0.1-1.9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安全保密措施</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根据供应商提供的安全保密制度和措施进行评分：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1.安全保密制度和措施内容</w:t>
            </w:r>
            <w:r>
              <w:rPr>
                <w:rFonts w:hint="eastAsia" w:asciiTheme="minorEastAsia" w:hAnsiTheme="minorEastAsia" w:eastAsiaTheme="minorEastAsia" w:cstheme="minorEastAsia"/>
                <w:color w:val="000000" w:themeColor="text1"/>
                <w:sz w:val="21"/>
                <w:szCs w:val="21"/>
                <w14:textFill>
                  <w14:solidFill>
                    <w14:schemeClr w14:val="tx1"/>
                  </w14:solidFill>
                </w14:textFill>
              </w:rPr>
              <w:t>全面的、针对性强的得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4.0-6.0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2.措施内容全面性一般、针对性一般的得2.0-3.9分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3.措施内容全面性较差、针对性较差的得</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0.1-1.9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突发事件应急处理措施</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提供针对本项目可能出现的突发事件的应急预案的响应和处理方案进行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具有服务保障应急预案并有切实可行的应对措施及对突发事件处理合理规范针对性强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3.0-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具有服务保障应急预案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不够</w:t>
            </w:r>
            <w:r>
              <w:rPr>
                <w:rFonts w:hint="eastAsia" w:asciiTheme="minorEastAsia" w:hAnsiTheme="minorEastAsia" w:eastAsiaTheme="minorEastAsia" w:cstheme="minorEastAsia"/>
                <w:color w:val="000000" w:themeColor="text1"/>
                <w:sz w:val="21"/>
                <w:szCs w:val="21"/>
                <w14:textFill>
                  <w14:solidFill>
                    <w14:schemeClr w14:val="tx1"/>
                  </w14:solidFill>
                </w14:textFill>
              </w:rPr>
              <w:t>全面完整、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欠缺可行性的得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，响应不及时的得0.1-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项目计划安排</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提供对本项目的工作计划框架、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组织矫正对象的学习</w:t>
            </w:r>
            <w:r>
              <w:rPr>
                <w:rFonts w:hint="eastAsia" w:asciiTheme="minorEastAsia" w:hAnsiTheme="minorEastAsia" w:eastAsiaTheme="minorEastAsia" w:cstheme="minorEastAsia"/>
                <w:color w:val="000000" w:themeColor="text1"/>
                <w:sz w:val="21"/>
                <w:szCs w:val="21"/>
                <w14:textFill>
                  <w14:solidFill>
                    <w14:schemeClr w14:val="tx1"/>
                  </w14:solidFill>
                </w14:textFill>
              </w:rPr>
              <w:t>安排、</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心理咨询活动、公益活动、团建活动等活动的安排</w:t>
            </w:r>
            <w:r>
              <w:rPr>
                <w:rFonts w:hint="eastAsia" w:asciiTheme="minorEastAsia" w:hAnsiTheme="minorEastAsia" w:eastAsiaTheme="minorEastAsia" w:cstheme="minorEastAsia"/>
                <w:color w:val="000000" w:themeColor="text1"/>
                <w:sz w:val="21"/>
                <w:szCs w:val="21"/>
                <w14:textFill>
                  <w14:solidFill>
                    <w14:schemeClr w14:val="tx1"/>
                  </w14:solidFill>
                </w14:textFill>
              </w:rPr>
              <w:t>否具有科学性、合理性、可行性进行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进度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时间安排</w:t>
            </w:r>
            <w:r>
              <w:rPr>
                <w:rFonts w:hint="eastAsia" w:asciiTheme="minorEastAsia" w:hAnsiTheme="minorEastAsia" w:eastAsiaTheme="minorEastAsia" w:cstheme="minorEastAsia"/>
                <w:color w:val="000000" w:themeColor="text1"/>
                <w:sz w:val="21"/>
                <w:szCs w:val="21"/>
                <w14:textFill>
                  <w14:solidFill>
                    <w14:schemeClr w14:val="tx1"/>
                  </w14:solidFill>
                </w14:textFill>
              </w:rPr>
              <w:t>科学合理、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高效</w:t>
            </w:r>
            <w:r>
              <w:rPr>
                <w:rFonts w:hint="eastAsia" w:asciiTheme="minorEastAsia" w:hAnsiTheme="minorEastAsia" w:eastAsiaTheme="minorEastAsia" w:cstheme="minorEastAsia"/>
                <w:color w:val="000000" w:themeColor="text1"/>
                <w:sz w:val="21"/>
                <w:szCs w:val="21"/>
                <w14:textFill>
                  <w14:solidFill>
                    <w14:schemeClr w14:val="tx1"/>
                  </w14:solidFill>
                </w14:textFill>
              </w:rPr>
              <w:t>的得3.0-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进度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时间安排欠缺合理性、高效性、不能符合项目需求</w:t>
            </w:r>
            <w:r>
              <w:rPr>
                <w:rFonts w:hint="eastAsia" w:asciiTheme="minorEastAsia" w:hAnsiTheme="minorEastAsia" w:eastAsiaTheme="minorEastAsia" w:cstheme="minorEastAsia"/>
                <w:color w:val="000000" w:themeColor="text1"/>
                <w:sz w:val="21"/>
                <w:szCs w:val="21"/>
                <w14:textFill>
                  <w14:solidFill>
                    <w14:schemeClr w14:val="tx1"/>
                  </w14:solidFill>
                </w14:textFill>
              </w:rPr>
              <w:t>的得0.1-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合理化建议</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对本项目提出的合理化建议进行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有实质性意义且对项目改进有所帮助的得</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2.0-4.0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提出的建议可实现性较差，几乎对本项目的开展无帮助的得0.1-1.9分；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9" w:type="dxa"/>
            <w:vMerge w:val="restart"/>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商务</w:t>
            </w:r>
          </w:p>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18</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分</w:t>
            </w: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承接经验</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自202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年1月1日以来（以合同签订时间为准），承接过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类似</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项目的，每提供一个得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分，最高得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（须提供合同</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扫描件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加盖</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公章，未提供的不得分）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210" w:firstLineChars="10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项目负责人</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项目负责人具有国家二级及以上心理咨询师等级认证证书的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或具备高级社</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会工作</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师资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质的得4分；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（须提供</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相关证书扫描件</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以及提供</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单位出具的最近三个月的社保</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证明</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材料并加盖供应商公章，退休返聘人员需提供劳动合同证明复印件加盖公章，未提供或提供不全的不得分。）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项目负责人具有三年及以上同类项目相关工作经验的，得2分。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（须提供相应证明材料扫描件并加盖公章，不提供不得分）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项目组成员（</w:t>
            </w:r>
            <w:r>
              <w:rPr>
                <w:rStyle w:val="165"/>
                <w:rFonts w:hint="eastAsia" w:asciiTheme="minorEastAsia" w:hAnsiTheme="minorEastAsia" w:eastAsiaTheme="minorEastAsia" w:cstheme="minorEastAsia"/>
                <w:color w:val="000000" w:themeColor="text1"/>
                <w:sz w:val="21"/>
                <w:szCs w:val="21"/>
                <w14:textFill>
                  <w14:solidFill>
                    <w14:schemeClr w14:val="tx1"/>
                  </w14:solidFill>
                </w14:textFill>
              </w:rPr>
              <w:t>项目负责人除外）</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项目团队成员中具有心理咨询师资质的或具有社会工作师资质的，每提供1人得1分,最高得2分。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Style w:val="176"/>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（须提供相关证书扫描件以及提供投标单位出具的最近三个月的社保材料并加盖供应商公章，未提供或提供不全的不得分）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拟派项目团队中的专业督导：具有国家高级社会工作师资质的得5分；具有省社会工作督导资质的得3分。本项最高得分5分。</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（须提供相关证书扫描件或证明材料，未提供或提供不全的不得分）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拟派项目组人员经验：有2年以上社区矫正社会工作经验人员6人及以上得3分；6人以下不得分。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（须提供相关证书扫描件或工作经验证明材料，以及投标单位出具的最近三个月的社保材料并加盖供应商公章，未提供或提供不全的不得分）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79" w:type="dxa"/>
            <w:vAlign w:val="center"/>
          </w:tcPr>
          <w:p>
            <w:pPr>
              <w:keepNext w:val="0"/>
              <w:keepLines w:val="0"/>
              <w:pageBreakBefore w:val="0"/>
              <w:kinsoku/>
              <w:wordWrap/>
              <w:overflowPunct/>
              <w:topLinePunct w:val="0"/>
              <w:bidi w:val="0"/>
              <w:spacing w:line="240" w:lineRule="auto"/>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8725" w:type="dxa"/>
            <w:gridSpan w:val="2"/>
            <w:vAlign w:val="center"/>
          </w:tcPr>
          <w:p>
            <w:pPr>
              <w:keepNext w:val="0"/>
              <w:keepLines w:val="0"/>
              <w:pageBreakBefore w:val="0"/>
              <w:kinsoku/>
              <w:wordWrap/>
              <w:overflowPunct/>
              <w:topLinePunct w:val="0"/>
              <w:bidi w:val="0"/>
              <w:spacing w:line="240" w:lineRule="auto"/>
              <w:textAlignment w:val="auto"/>
              <w:outlineLvl w:val="9"/>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取合格供应商的最后磋商报价最低价为磋商基准价。基准价为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分。磋商报价得分=（磋商基准价/最后磋商报价)×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%×100（保留2位小数）。</w:t>
            </w:r>
          </w:p>
        </w:tc>
        <w:tc>
          <w:tcPr>
            <w:tcW w:w="727"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p>
        </w:tc>
      </w:tr>
    </w:tbl>
    <w:p>
      <w:pPr>
        <w:pStyle w:val="15"/>
        <w:rPr>
          <w:rFonts w:hint="eastAsia"/>
          <w:color w:val="000000" w:themeColor="text1"/>
          <w14:textFill>
            <w14:solidFill>
              <w14:schemeClr w14:val="tx1"/>
            </w14:solidFill>
          </w14:textFill>
        </w:rPr>
      </w:pPr>
    </w:p>
    <w:p>
      <w:pPr>
        <w:rPr>
          <w:rFonts w:ascii="宋体"/>
          <w:b/>
          <w:color w:val="000000" w:themeColor="text1"/>
          <w:sz w:val="24"/>
          <w14:textFill>
            <w14:solidFill>
              <w14:schemeClr w14:val="tx1"/>
            </w14:solidFill>
          </w14:textFill>
        </w:rPr>
      </w:pPr>
      <w:r>
        <w:rPr>
          <w:rFonts w:hint="eastAsia"/>
          <w:b/>
          <w:color w:val="000000" w:themeColor="text1"/>
          <w14:textFill>
            <w14:solidFill>
              <w14:schemeClr w14:val="tx1"/>
            </w14:solidFill>
          </w14:textFill>
        </w:rPr>
        <w:t>注：将相关证明材料原件彩色扫描上传至响应文件，并加盖电子印章。</w:t>
      </w:r>
    </w:p>
    <w:p>
      <w:pPr>
        <w:spacing w:beforeLines="50"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2.最后报价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（1）磋商文件能够详细列明采购标的的技术、服务要求的，磋商结束后，磋商小组将要求所有实质性响应的供应商在规定时间内提交最后报价，最后报价是供应商响应文件的有效组成部分。</w:t>
      </w:r>
    </w:p>
    <w:p>
      <w:pPr>
        <w:pStyle w:val="184"/>
        <w:spacing w:line="360" w:lineRule="auto"/>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26"/>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3.评审要求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(1)磋商小组应当按照磋商文件中规定的评标方法和标准，对符合性审查合格的响应文件的商务部分和技术部分进行综合比较与评价，其中</w:t>
      </w:r>
      <w:r>
        <w:rPr>
          <w:rFonts w:hint="eastAsia" w:ascii="宋体"/>
          <w:bCs/>
          <w:color w:val="000000" w:themeColor="text1"/>
          <w:sz w:val="24"/>
          <w:lang w:val="zh-CN"/>
          <w14:textFill>
            <w14:solidFill>
              <w14:schemeClr w14:val="tx1"/>
            </w14:solidFill>
          </w14:textFill>
        </w:rPr>
        <w:t>客观</w:t>
      </w:r>
      <w:r>
        <w:rPr>
          <w:rFonts w:hint="eastAsia" w:ascii="宋体"/>
          <w:bCs/>
          <w:color w:val="000000" w:themeColor="text1"/>
          <w:sz w:val="24"/>
          <w14:textFill>
            <w14:solidFill>
              <w14:schemeClr w14:val="tx1"/>
            </w14:solidFill>
          </w14:textFill>
        </w:rPr>
        <w:t>评分项的分值</w:t>
      </w:r>
      <w:r>
        <w:rPr>
          <w:rFonts w:hint="eastAsia" w:ascii="宋体"/>
          <w:bCs/>
          <w:color w:val="000000" w:themeColor="text1"/>
          <w:sz w:val="24"/>
          <w:lang w:val="zh-CN"/>
          <w14:textFill>
            <w14:solidFill>
              <w14:schemeClr w14:val="tx1"/>
            </w14:solidFill>
          </w14:textFill>
        </w:rPr>
        <w:t>应当一致。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（2）对于磋商响应文件中含义不明确、同类问题表述不一致或者有明显文字和计算错误的内容，磋商小组应当要求供应商作出必要的澄清、说明或者补正。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（四）结果汇总及排序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响应报价相同的，按照运维方案优劣顺序推荐。</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（五）编写评审报告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磋商小组根据全体评审人员签字的原始记录和得分情况编写评审报告。</w:t>
      </w:r>
    </w:p>
    <w:p>
      <w:pPr>
        <w:pStyle w:val="15"/>
        <w:rPr>
          <w:rFonts w:ascii="宋体" w:hAnsi="宋体"/>
          <w:color w:val="000000" w:themeColor="text1"/>
          <w:kern w:val="0"/>
          <w:szCs w:val="21"/>
          <w14:textFill>
            <w14:solidFill>
              <w14:schemeClr w14:val="tx1"/>
            </w14:solidFill>
          </w14:textFill>
        </w:rPr>
      </w:pPr>
    </w:p>
    <w:p>
      <w:pPr>
        <w:rPr>
          <w:rFonts w:ascii="宋体" w:hAnsi="宋体"/>
          <w:color w:val="000000" w:themeColor="text1"/>
          <w:kern w:val="0"/>
          <w:szCs w:val="21"/>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  政府采购合同主要条款指引</w:t>
      </w:r>
    </w:p>
    <w:p>
      <w:pPr>
        <w:widowControl/>
        <w:shd w:val="clear" w:color="auto" w:fill="FFFFFF"/>
        <w:spacing w:beforeLines="50" w:line="288" w:lineRule="auto"/>
        <w:ind w:firstLine="482"/>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以下为成交后签</w:t>
      </w:r>
      <w:r>
        <w:rPr>
          <w:rFonts w:hint="eastAsia" w:ascii="宋体" w:hAnsi="宋体"/>
          <w:color w:val="000000" w:themeColor="text1"/>
          <w:sz w:val="24"/>
          <w14:textFill>
            <w14:solidFill>
              <w14:schemeClr w14:val="tx1"/>
            </w14:solidFill>
          </w14:textFill>
        </w:rPr>
        <w:t>订</w:t>
      </w:r>
      <w:r>
        <w:rPr>
          <w:rFonts w:ascii="宋体" w:hAnsi="宋体"/>
          <w:color w:val="000000" w:themeColor="text1"/>
          <w:sz w:val="24"/>
          <w14:textFill>
            <w14:solidFill>
              <w14:schemeClr w14:val="tx1"/>
            </w14:solidFill>
          </w14:textFill>
        </w:rPr>
        <w:t>本项目合同的通用条款，成交供应商不得提出实质性的修改，</w:t>
      </w:r>
      <w:r>
        <w:rPr>
          <w:rFonts w:hint="eastAsia" w:ascii="宋体" w:hAnsi="宋体"/>
          <w:color w:val="000000" w:themeColor="text1"/>
          <w:sz w:val="24"/>
          <w14:textFill>
            <w14:solidFill>
              <w14:schemeClr w14:val="tx1"/>
            </w14:solidFill>
          </w14:textFill>
        </w:rPr>
        <w:t>如有</w:t>
      </w:r>
      <w:r>
        <w:rPr>
          <w:rFonts w:ascii="宋体" w:hAnsi="宋体"/>
          <w:color w:val="000000" w:themeColor="text1"/>
          <w:sz w:val="24"/>
          <w14:textFill>
            <w14:solidFill>
              <w14:schemeClr w14:val="tx1"/>
            </w14:solidFill>
          </w14:textFill>
        </w:rPr>
        <w:t>专用条款将由采购人与成交供应商结合本项目具体情况协商后签订。</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88" w:lineRule="auto"/>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w:t>
      </w:r>
      <w:r>
        <w:rPr>
          <w:rFonts w:hint="eastAsia" w:hAnsi="宋体"/>
          <w:color w:val="000000" w:themeColor="text1"/>
          <w:sz w:val="24"/>
          <w:szCs w:val="24"/>
          <w:lang w:eastAsia="zh-CN"/>
          <w14:textFill>
            <w14:solidFill>
              <w14:schemeClr w14:val="tx1"/>
            </w14:solidFill>
          </w14:textFill>
        </w:rPr>
        <w:t>“心启源”社会多元力量参与社区矫正对象心理帮扶项目</w:t>
      </w:r>
    </w:p>
    <w:p>
      <w:pPr>
        <w:pStyle w:val="26"/>
        <w:snapToGrid w:val="0"/>
        <w:spacing w:before="120" w:after="120" w:line="288" w:lineRule="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项目编号：</w:t>
      </w:r>
      <w:r>
        <w:rPr>
          <w:rFonts w:hint="eastAsia" w:hAnsi="宋体"/>
          <w:color w:val="000000" w:themeColor="text1"/>
          <w:sz w:val="24"/>
          <w:lang w:eastAsia="zh-CN"/>
          <w14:textFill>
            <w14:solidFill>
              <w14:schemeClr w14:val="tx1"/>
            </w14:solidFill>
          </w14:textFill>
        </w:rPr>
        <w:t>TZTX-2025-CS025</w:t>
      </w:r>
    </w:p>
    <w:p>
      <w:pPr>
        <w:pStyle w:val="26"/>
        <w:snapToGrid w:val="0"/>
        <w:spacing w:before="120" w:after="120" w:line="288" w:lineRule="auto"/>
        <w:rPr>
          <w:rFonts w:hAnsi="宋体"/>
          <w:color w:val="000000" w:themeColor="text1"/>
          <w:sz w:val="24"/>
          <w:lang w:val="en-US" w:eastAsia="zh-CN"/>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采购人</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玉环市司法局</w:t>
      </w:r>
    </w:p>
    <w:p>
      <w:pPr>
        <w:pStyle w:val="26"/>
        <w:snapToGrid w:val="0"/>
        <w:spacing w:before="120" w:after="120" w:line="288"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成交供应商</w:t>
      </w:r>
      <w:r>
        <w:rPr>
          <w:rFonts w:hAnsi="宋体"/>
          <w:color w:val="000000" w:themeColor="text1"/>
          <w:sz w:val="24"/>
          <w14:textFill>
            <w14:solidFill>
              <w14:schemeClr w14:val="tx1"/>
            </w14:solidFill>
          </w14:textFill>
        </w:rPr>
        <w:t>）</w:t>
      </w:r>
    </w:p>
    <w:p>
      <w:pPr>
        <w:pStyle w:val="26"/>
        <w:snapToGrid w:val="0"/>
        <w:spacing w:before="120" w:after="120" w:line="288" w:lineRule="auto"/>
        <w:ind w:firstLine="480" w:firstLineChars="200"/>
        <w:rPr>
          <w:rFonts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甲、乙双方根据</w:t>
      </w:r>
      <w:r>
        <w:rPr>
          <w:rFonts w:hint="eastAsia" w:hAnsi="宋体"/>
          <w:color w:val="000000" w:themeColor="text1"/>
          <w:sz w:val="24"/>
          <w14:textFill>
            <w14:solidFill>
              <w14:schemeClr w14:val="tx1"/>
            </w14:solidFill>
          </w14:textFill>
        </w:rPr>
        <w:t>台州天兴工程管理咨询有限公司</w:t>
      </w:r>
      <w:r>
        <w:rPr>
          <w:rFonts w:hAnsi="宋体"/>
          <w:color w:val="000000" w:themeColor="text1"/>
          <w:sz w:val="24"/>
          <w14:textFill>
            <w14:solidFill>
              <w14:schemeClr w14:val="tx1"/>
            </w14:solidFill>
          </w14:textFill>
        </w:rPr>
        <w:t>关于</w:t>
      </w:r>
      <w:r>
        <w:rPr>
          <w:rFonts w:hint="eastAsia" w:hAnsi="宋体"/>
          <w:color w:val="000000" w:themeColor="text1"/>
          <w:sz w:val="24"/>
          <w:u w:val="single"/>
          <w:lang w:val="en-US" w:eastAsia="zh-CN"/>
          <w14:textFill>
            <w14:solidFill>
              <w14:schemeClr w14:val="tx1"/>
            </w14:solidFill>
          </w14:textFill>
        </w:rPr>
        <w:t>玉环市司法局</w:t>
      </w:r>
      <w:r>
        <w:rPr>
          <w:rFonts w:hint="eastAsia" w:hAnsi="宋体"/>
          <w:color w:val="000000" w:themeColor="text1"/>
          <w:sz w:val="24"/>
          <w:szCs w:val="24"/>
          <w:u w:val="single"/>
          <w:lang w:eastAsia="zh-CN"/>
          <w14:textFill>
            <w14:solidFill>
              <w14:schemeClr w14:val="tx1"/>
            </w14:solidFill>
          </w14:textFill>
        </w:rPr>
        <w:t>“心启源”社会多元力量参与社区矫正对象心理帮扶项目</w:t>
      </w:r>
      <w:r>
        <w:rPr>
          <w:rFonts w:hint="eastAsia" w:hAnsi="宋体"/>
          <w:color w:val="000000" w:themeColor="text1"/>
          <w:sz w:val="24"/>
          <w14:textFill>
            <w14:solidFill>
              <w14:schemeClr w14:val="tx1"/>
            </w14:solidFill>
          </w14:textFill>
        </w:rPr>
        <w:t>磋商采购</w:t>
      </w:r>
      <w:r>
        <w:rPr>
          <w:rFonts w:hAnsi="宋体"/>
          <w:color w:val="000000" w:themeColor="text1"/>
          <w:sz w:val="24"/>
          <w14:textFill>
            <w14:solidFill>
              <w14:schemeClr w14:val="tx1"/>
            </w14:solidFill>
          </w14:textFill>
        </w:rPr>
        <w:t>的结果，签署本合同。</w:t>
      </w:r>
    </w:p>
    <w:p>
      <w:pPr>
        <w:spacing w:line="288" w:lineRule="auto"/>
        <w:ind w:firstLine="482" w:firstLineChars="200"/>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 xml:space="preserve">一、合同文件： </w:t>
      </w:r>
    </w:p>
    <w:p>
      <w:pPr>
        <w:spacing w:line="288"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（一）合同条款。</w:t>
      </w:r>
      <w:r>
        <w:rPr>
          <w:rFonts w:hint="eastAsia" w:ascii="宋体" w:hAnsi="宋体" w:cs="宋体"/>
          <w:color w:val="000000" w:themeColor="text1"/>
          <w:sz w:val="24"/>
          <w:lang w:val="en-US" w:eastAsia="zh-CN"/>
          <w14:textFill>
            <w14:solidFill>
              <w14:schemeClr w14:val="tx1"/>
            </w14:solidFill>
          </w14:textFill>
        </w:rPr>
        <w:t xml:space="preserve"> </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（二）成交通知书。</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（三）更正补充文件。</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（四）磋商文件。</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（五）成交供应商磋商响应文件。</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（六）其他。</w:t>
      </w:r>
    </w:p>
    <w:p>
      <w:pPr>
        <w:pStyle w:val="26"/>
        <w:snapToGrid w:val="0"/>
        <w:spacing w:line="288" w:lineRule="auto"/>
        <w:ind w:firstLine="480" w:firstLineChars="200"/>
        <w:rPr>
          <w:rFonts w:hint="eastAsia"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二</w:t>
      </w:r>
      <w:r>
        <w:rPr>
          <w:rFonts w:ascii="宋体"/>
          <w:b/>
          <w:color w:val="000000" w:themeColor="text1"/>
          <w:sz w:val="24"/>
          <w:lang w:val="zh-CN"/>
          <w14:textFill>
            <w14:solidFill>
              <w14:schemeClr w14:val="tx1"/>
            </w14:solidFill>
          </w14:textFill>
        </w:rPr>
        <w:t>、合同内容及服务标准</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（具体见项目需求）</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三</w:t>
      </w:r>
      <w:r>
        <w:rPr>
          <w:rFonts w:ascii="宋体"/>
          <w:b/>
          <w:color w:val="000000" w:themeColor="text1"/>
          <w:sz w:val="24"/>
          <w:lang w:val="zh-CN"/>
          <w14:textFill>
            <w14:solidFill>
              <w14:schemeClr w14:val="tx1"/>
            </w14:solidFill>
          </w14:textFill>
        </w:rPr>
        <w:t>、合同金额</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本合同金额为（大写）：________元（￥</w:t>
      </w:r>
      <w:r>
        <w:rPr>
          <w:rFonts w:hint="eastAsia" w:ascii="宋体"/>
          <w:color w:val="000000" w:themeColor="text1"/>
          <w:sz w:val="24"/>
          <w:u w:val="single"/>
          <w14:textFill>
            <w14:solidFill>
              <w14:schemeClr w14:val="tx1"/>
            </w14:solidFill>
          </w14:textFill>
        </w:rPr>
        <w:t xml:space="preserve">      </w:t>
      </w:r>
      <w:r>
        <w:rPr>
          <w:rFonts w:ascii="宋体"/>
          <w:color w:val="000000" w:themeColor="text1"/>
          <w:sz w:val="24"/>
          <w:lang w:val="zh-CN"/>
          <w14:textFill>
            <w14:solidFill>
              <w14:schemeClr w14:val="tx1"/>
            </w14:solidFill>
          </w14:textFill>
        </w:rPr>
        <w:t>元）人民币。</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四</w:t>
      </w:r>
      <w:r>
        <w:rPr>
          <w:rFonts w:ascii="宋体"/>
          <w:b/>
          <w:color w:val="000000" w:themeColor="text1"/>
          <w:sz w:val="24"/>
          <w:lang w:val="zh-CN"/>
          <w14:textFill>
            <w14:solidFill>
              <w14:schemeClr w14:val="tx1"/>
            </w14:solidFill>
          </w14:textFill>
        </w:rPr>
        <w:t>、甲乙双方责任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（一）甲方责任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（根据磋商结果确定）</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（二）乙方责任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（根据磋商结果确定）</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五</w:t>
      </w:r>
      <w:r>
        <w:rPr>
          <w:rFonts w:ascii="宋体"/>
          <w:b/>
          <w:color w:val="000000" w:themeColor="text1"/>
          <w:sz w:val="24"/>
          <w:lang w:val="zh-CN"/>
          <w14:textFill>
            <w14:solidFill>
              <w14:schemeClr w14:val="tx1"/>
            </w14:solidFill>
          </w14:textFill>
        </w:rPr>
        <w:t>、技术资料</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乙方应按磋商文件规定的时间向甲方提供有关技术资料。</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六</w:t>
      </w:r>
      <w:r>
        <w:rPr>
          <w:rFonts w:ascii="宋体"/>
          <w:b/>
          <w:color w:val="000000" w:themeColor="text1"/>
          <w:sz w:val="24"/>
          <w:lang w:val="zh-CN"/>
          <w14:textFill>
            <w14:solidFill>
              <w14:schemeClr w14:val="tx1"/>
            </w14:solidFill>
          </w14:textFill>
        </w:rPr>
        <w:t>、知识产权</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乙方应保证提供服务过程中不会侵犯任何第三方的知识产权。</w:t>
      </w:r>
    </w:p>
    <w:p>
      <w:pPr>
        <w:numPr>
          <w:ilvl w:val="0"/>
          <w:numId w:val="9"/>
        </w:numPr>
        <w:spacing w:line="288" w:lineRule="auto"/>
        <w:ind w:firstLine="482" w:firstLineChars="200"/>
        <w:rPr>
          <w:rFonts w:hint="eastAsia" w:ascii="宋体"/>
          <w:b/>
          <w:color w:val="000000" w:themeColor="text1"/>
          <w:sz w:val="24"/>
          <w:lang w:val="en-US" w:eastAsia="zh-CN"/>
          <w14:textFill>
            <w14:solidFill>
              <w14:schemeClr w14:val="tx1"/>
            </w14:solidFill>
          </w14:textFill>
        </w:rPr>
      </w:pPr>
      <w:r>
        <w:rPr>
          <w:rFonts w:hint="eastAsia" w:ascii="宋体"/>
          <w:b/>
          <w:color w:val="000000" w:themeColor="text1"/>
          <w:sz w:val="24"/>
          <w:lang w:val="en-US" w:eastAsia="zh-CN"/>
          <w14:textFill>
            <w14:solidFill>
              <w14:schemeClr w14:val="tx1"/>
            </w14:solidFill>
          </w14:textFill>
        </w:rPr>
        <w:t>履约保证金</w:t>
      </w:r>
    </w:p>
    <w:p>
      <w:pPr>
        <w:pStyle w:val="2"/>
        <w:numPr>
          <w:ilvl w:val="0"/>
          <w:numId w:val="0"/>
        </w:numPr>
        <w:ind w:leftChars="226" w:right="1800" w:rightChars="857"/>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无</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en-US" w:eastAsia="zh-CN"/>
          <w14:textFill>
            <w14:solidFill>
              <w14:schemeClr w14:val="tx1"/>
            </w14:solidFill>
          </w14:textFill>
        </w:rPr>
        <w:t>八、</w:t>
      </w:r>
      <w:r>
        <w:rPr>
          <w:rFonts w:hint="eastAsia" w:ascii="宋体"/>
          <w:b/>
          <w:color w:val="000000" w:themeColor="text1"/>
          <w:sz w:val="24"/>
          <w:lang w:val="zh-CN"/>
          <w14:textFill>
            <w14:solidFill>
              <w14:schemeClr w14:val="tx1"/>
            </w14:solidFill>
          </w14:textFill>
        </w:rPr>
        <w:t>转包或分包</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.本合同范围的服务，应由</w:t>
      </w:r>
      <w:r>
        <w:rPr>
          <w:rFonts w:ascii="宋体"/>
          <w:color w:val="000000" w:themeColor="text1"/>
          <w:sz w:val="24"/>
          <w:lang w:val="zh-CN"/>
          <w14:textFill>
            <w14:solidFill>
              <w14:schemeClr w14:val="tx1"/>
            </w14:solidFill>
          </w14:textFill>
        </w:rPr>
        <w:t>乙</w:t>
      </w:r>
      <w:r>
        <w:rPr>
          <w:rFonts w:hint="eastAsia" w:ascii="宋体"/>
          <w:color w:val="000000" w:themeColor="text1"/>
          <w:sz w:val="24"/>
          <w:lang w:val="zh-CN"/>
          <w14:textFill>
            <w14:solidFill>
              <w14:schemeClr w14:val="tx1"/>
            </w14:solidFill>
          </w14:textFill>
        </w:rPr>
        <w:t>方直接供应，不得转让他人供应；</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.除非得到甲方的书面同意，</w:t>
      </w:r>
      <w:r>
        <w:rPr>
          <w:rFonts w:ascii="宋体"/>
          <w:color w:val="000000" w:themeColor="text1"/>
          <w:sz w:val="24"/>
          <w:lang w:val="zh-CN"/>
          <w14:textFill>
            <w14:solidFill>
              <w14:schemeClr w14:val="tx1"/>
            </w14:solidFill>
          </w14:textFill>
        </w:rPr>
        <w:t>乙</w:t>
      </w:r>
      <w:r>
        <w:rPr>
          <w:rFonts w:hint="eastAsia" w:ascii="宋体"/>
          <w:color w:val="000000" w:themeColor="text1"/>
          <w:sz w:val="24"/>
          <w:lang w:val="zh-CN"/>
          <w14:textFill>
            <w14:solidFill>
              <w14:schemeClr w14:val="tx1"/>
            </w14:solidFill>
          </w14:textFill>
        </w:rPr>
        <w:t>方不得将本合同范围的服务全部或部分分包给他人供应；</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.如有转让和未经甲方同意的分包行为，甲方有权解除合同并追究乙方的违约责任。</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en-US" w:eastAsia="zh-CN"/>
          <w14:textFill>
            <w14:solidFill>
              <w14:schemeClr w14:val="tx1"/>
            </w14:solidFill>
          </w14:textFill>
        </w:rPr>
        <w:t>九</w:t>
      </w:r>
      <w:r>
        <w:rPr>
          <w:rFonts w:ascii="宋体"/>
          <w:b/>
          <w:color w:val="000000" w:themeColor="text1"/>
          <w:sz w:val="24"/>
          <w:lang w:val="zh-CN"/>
          <w14:textFill>
            <w14:solidFill>
              <w14:schemeClr w14:val="tx1"/>
            </w14:solidFill>
          </w14:textFill>
        </w:rPr>
        <w:t>、</w:t>
      </w:r>
      <w:r>
        <w:rPr>
          <w:rFonts w:hint="eastAsia" w:ascii="宋体"/>
          <w:b/>
          <w:color w:val="000000" w:themeColor="text1"/>
          <w:sz w:val="24"/>
          <w:lang w:val="zh-CN"/>
          <w14:textFill>
            <w14:solidFill>
              <w14:schemeClr w14:val="tx1"/>
            </w14:solidFill>
          </w14:textFill>
        </w:rPr>
        <w:t>服务期</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服务期：</w:t>
      </w:r>
    </w:p>
    <w:p>
      <w:pPr>
        <w:spacing w:line="312" w:lineRule="auto"/>
        <w:ind w:firstLine="480"/>
        <w:rPr>
          <w:rFonts w:ascii="宋体" w:cs="宋体"/>
          <w:b/>
          <w:bCs w:val="0"/>
          <w:color w:val="000000" w:themeColor="text1"/>
          <w:sz w:val="24"/>
          <w14:textFill>
            <w14:solidFill>
              <w14:schemeClr w14:val="tx1"/>
            </w14:solidFill>
          </w14:textFill>
        </w:rPr>
      </w:pPr>
      <w:r>
        <w:rPr>
          <w:rFonts w:hint="eastAsia" w:ascii="宋体" w:cs="Times New Roman"/>
          <w:b/>
          <w:color w:val="000000" w:themeColor="text1"/>
          <w:sz w:val="24"/>
          <w:lang w:val="en-US" w:eastAsia="zh-CN"/>
          <w14:textFill>
            <w14:solidFill>
              <w14:schemeClr w14:val="tx1"/>
            </w14:solidFill>
          </w14:textFill>
        </w:rPr>
        <w:t>十、</w:t>
      </w:r>
      <w:r>
        <w:rPr>
          <w:rFonts w:hint="eastAsia" w:ascii="宋体" w:cs="Times New Roman"/>
          <w:b/>
          <w:bCs w:val="0"/>
          <w:color w:val="000000" w:themeColor="text1"/>
          <w:sz w:val="24"/>
          <w:lang w:val="zh-CN"/>
          <w14:textFill>
            <w14:solidFill>
              <w14:schemeClr w14:val="tx1"/>
            </w14:solidFill>
          </w14:textFill>
        </w:rPr>
        <w:t>合</w:t>
      </w:r>
      <w:r>
        <w:rPr>
          <w:rFonts w:hint="eastAsia" w:ascii="宋体" w:cs="宋体"/>
          <w:b/>
          <w:bCs w:val="0"/>
          <w:color w:val="000000" w:themeColor="text1"/>
          <w:sz w:val="24"/>
          <w14:textFill>
            <w14:solidFill>
              <w14:schemeClr w14:val="tx1"/>
            </w14:solidFill>
          </w14:textFill>
        </w:rPr>
        <w:t>同履行时间、履行方式及履行地点</w:t>
      </w:r>
    </w:p>
    <w:p>
      <w:pPr>
        <w:spacing w:line="312" w:lineRule="auto"/>
        <w:ind w:firstLine="48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 履行时间：</w:t>
      </w:r>
    </w:p>
    <w:p>
      <w:pPr>
        <w:spacing w:line="312" w:lineRule="auto"/>
        <w:ind w:firstLine="48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 履行方式：</w:t>
      </w:r>
    </w:p>
    <w:p>
      <w:pPr>
        <w:spacing w:line="312" w:lineRule="auto"/>
        <w:ind w:firstLine="48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 履行地点：</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一</w:t>
      </w:r>
      <w:r>
        <w:rPr>
          <w:rFonts w:ascii="宋体"/>
          <w:b/>
          <w:color w:val="000000" w:themeColor="text1"/>
          <w:sz w:val="24"/>
          <w:lang w:val="zh-CN"/>
          <w14:textFill>
            <w14:solidFill>
              <w14:schemeClr w14:val="tx1"/>
            </w14:solidFill>
          </w14:textFill>
        </w:rPr>
        <w:t>、款项支付</w:t>
      </w:r>
    </w:p>
    <w:p>
      <w:pPr>
        <w:spacing w:line="288" w:lineRule="auto"/>
        <w:ind w:firstLine="480" w:firstLineChars="200"/>
        <w:rPr>
          <w:color w:val="000000" w:themeColor="text1"/>
          <w:lang w:val="zh-CN"/>
          <w14:textFill>
            <w14:solidFill>
              <w14:schemeClr w14:val="tx1"/>
            </w14:solidFill>
          </w14:textFill>
        </w:rPr>
      </w:pPr>
      <w:r>
        <w:rPr>
          <w:rFonts w:ascii="宋体"/>
          <w:color w:val="000000" w:themeColor="text1"/>
          <w:sz w:val="24"/>
          <w:lang w:val="zh-CN"/>
          <w14:textFill>
            <w14:solidFill>
              <w14:schemeClr w14:val="tx1"/>
            </w14:solidFill>
          </w14:textFill>
        </w:rPr>
        <w:t>付款方式：</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二</w:t>
      </w:r>
      <w:r>
        <w:rPr>
          <w:rFonts w:hint="eastAsia" w:ascii="宋体"/>
          <w:b/>
          <w:color w:val="000000" w:themeColor="text1"/>
          <w:sz w:val="24"/>
          <w:lang w:val="zh-CN"/>
          <w14:textFill>
            <w14:solidFill>
              <w14:schemeClr w14:val="tx1"/>
            </w14:solidFill>
          </w14:textFill>
        </w:rPr>
        <w:t>、税费</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本合同执行中相关的一切税费均由</w:t>
      </w:r>
      <w:r>
        <w:rPr>
          <w:rFonts w:ascii="宋体"/>
          <w:color w:val="000000" w:themeColor="text1"/>
          <w:sz w:val="24"/>
          <w:lang w:val="zh-CN"/>
          <w14:textFill>
            <w14:solidFill>
              <w14:schemeClr w14:val="tx1"/>
            </w14:solidFill>
          </w14:textFill>
        </w:rPr>
        <w:t>乙</w:t>
      </w:r>
      <w:r>
        <w:rPr>
          <w:rFonts w:hint="eastAsia" w:ascii="宋体"/>
          <w:color w:val="000000" w:themeColor="text1"/>
          <w:sz w:val="24"/>
          <w:lang w:val="zh-CN"/>
          <w14:textFill>
            <w14:solidFill>
              <w14:schemeClr w14:val="tx1"/>
            </w14:solidFill>
          </w14:textFill>
        </w:rPr>
        <w:t>方负担。</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三</w:t>
      </w:r>
      <w:r>
        <w:rPr>
          <w:rFonts w:ascii="宋体"/>
          <w:b/>
          <w:color w:val="000000" w:themeColor="text1"/>
          <w:sz w:val="24"/>
          <w:lang w:val="zh-CN"/>
          <w14:textFill>
            <w14:solidFill>
              <w14:schemeClr w14:val="tx1"/>
            </w14:solidFill>
          </w14:textFill>
        </w:rPr>
        <w:t>、质量保证及后续服务</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乙方应按磋商文件规定向甲方提供服务。</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乙方提供的服务成果在服务质量保证期内发生故障，乙方应负责免费提供后续服务。对达不到要求者，根据实际情况，经双方协商，可按以下办法处理：</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w:t>
      </w:r>
      <w:r>
        <w:rPr>
          <w:rFonts w:ascii="宋体"/>
          <w:color w:val="000000" w:themeColor="text1"/>
          <w:sz w:val="24"/>
          <w:lang w:val="zh-CN"/>
          <w14:textFill>
            <w14:solidFill>
              <w14:schemeClr w14:val="tx1"/>
            </w14:solidFill>
          </w14:textFill>
        </w:rPr>
        <w:t>重做：由乙方承担所发生的全部费用。</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w:t>
      </w:r>
      <w:r>
        <w:rPr>
          <w:rFonts w:ascii="宋体"/>
          <w:color w:val="000000" w:themeColor="text1"/>
          <w:sz w:val="24"/>
          <w:lang w:val="zh-CN"/>
          <w14:textFill>
            <w14:solidFill>
              <w14:schemeClr w14:val="tx1"/>
            </w14:solidFill>
          </w14:textFill>
        </w:rPr>
        <w:t>贬值处理：由甲乙双方合议定价。</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w:t>
      </w:r>
      <w:r>
        <w:rPr>
          <w:rFonts w:ascii="宋体"/>
          <w:color w:val="000000" w:themeColor="text1"/>
          <w:sz w:val="24"/>
          <w:lang w:val="zh-CN"/>
          <w14:textFill>
            <w14:solidFill>
              <w14:schemeClr w14:val="tx1"/>
            </w14:solidFill>
          </w14:textFill>
        </w:rPr>
        <w:t>解除合同。</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如在使用过程中发生问题，乙方在接到甲方通知后在</w:t>
      </w:r>
      <w:r>
        <w:rPr>
          <w:rFonts w:hint="eastAsia" w:ascii="宋体"/>
          <w:color w:val="000000" w:themeColor="text1"/>
          <w:sz w:val="24"/>
          <w14:textFill>
            <w14:solidFill>
              <w14:schemeClr w14:val="tx1"/>
            </w14:solidFill>
          </w14:textFill>
        </w:rPr>
        <w:t>甲方约定时间</w:t>
      </w:r>
      <w:r>
        <w:rPr>
          <w:rFonts w:ascii="宋体"/>
          <w:color w:val="000000" w:themeColor="text1"/>
          <w:sz w:val="24"/>
          <w:lang w:val="zh-CN"/>
          <w14:textFill>
            <w14:solidFill>
              <w14:schemeClr w14:val="tx1"/>
            </w14:solidFill>
          </w14:textFill>
        </w:rPr>
        <w:t>内到达甲方现场。</w:t>
      </w:r>
    </w:p>
    <w:p>
      <w:pPr>
        <w:spacing w:line="288" w:lineRule="auto"/>
        <w:ind w:firstLine="480" w:firstLineChars="200"/>
        <w:rPr>
          <w:color w:val="000000" w:themeColor="text1"/>
          <w14:textFill>
            <w14:solidFill>
              <w14:schemeClr w14:val="tx1"/>
            </w14:solidFill>
          </w14:textFill>
        </w:rPr>
      </w:pPr>
      <w:r>
        <w:rPr>
          <w:rFonts w:ascii="宋体"/>
          <w:color w:val="000000" w:themeColor="text1"/>
          <w:sz w:val="24"/>
          <w:lang w:val="zh-CN"/>
          <w14:textFill>
            <w14:solidFill>
              <w14:schemeClr w14:val="tx1"/>
            </w14:solidFill>
          </w14:textFill>
        </w:rPr>
        <w:t>4</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在服务质量保证期内，乙方应对出现的质量及安全问题负责处理解决并承担一切费用。</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四</w:t>
      </w:r>
      <w:r>
        <w:rPr>
          <w:rFonts w:ascii="宋体"/>
          <w:b/>
          <w:color w:val="000000" w:themeColor="text1"/>
          <w:sz w:val="24"/>
          <w:lang w:val="zh-CN"/>
          <w14:textFill>
            <w14:solidFill>
              <w14:schemeClr w14:val="tx1"/>
            </w14:solidFill>
          </w14:textFill>
        </w:rPr>
        <w:t>、违约责任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甲方无正当理由拒收接受服务的，甲方向乙方偿付合同款项百分之五作为违约金。</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甲方无故逾期验收和办理款项支付手续的,甲方应按逾期付款总额每日万分之五向乙方支付违约金。</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乙方在成交后无正当理由不能按期完成作业的，应按逾期交货总额每日千分之六向甲方支付违约金，由甲方从待付货款中扣除。逾期超过约定日期10个工作日不能交货的，甲方可解除合同。乙方因逾期交货或因其他违约行为导致甲方解除合同的，乙方应向甲方支付合同总额</w:t>
      </w:r>
      <w:r>
        <w:rPr>
          <w:rFonts w:ascii="宋体"/>
          <w:color w:val="000000" w:themeColor="text1"/>
          <w:sz w:val="24"/>
          <w:lang w:val="zh-CN"/>
          <w14:textFill>
            <w14:solidFill>
              <w14:schemeClr w14:val="tx1"/>
            </w14:solidFill>
          </w14:textFill>
        </w:rPr>
        <w:t>百分之五</w:t>
      </w:r>
      <w:r>
        <w:rPr>
          <w:rFonts w:hint="eastAsia" w:ascii="宋体"/>
          <w:color w:val="000000" w:themeColor="text1"/>
          <w:sz w:val="24"/>
          <w:lang w:val="zh-CN"/>
          <w14:textFill>
            <w14:solidFill>
              <w14:schemeClr w14:val="tx1"/>
            </w14:solidFill>
          </w14:textFill>
        </w:rPr>
        <w:t>的违约金，如造成甲方损失超过违约金的，超出部分由乙方继续承担赔偿责任。</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五</w:t>
      </w:r>
      <w:r>
        <w:rPr>
          <w:rFonts w:ascii="宋体"/>
          <w:b/>
          <w:color w:val="000000" w:themeColor="text1"/>
          <w:sz w:val="24"/>
          <w:lang w:val="zh-CN"/>
          <w14:textFill>
            <w14:solidFill>
              <w14:schemeClr w14:val="tx1"/>
            </w14:solidFill>
          </w14:textFill>
        </w:rPr>
        <w:t>、不可抗力事件处理</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在合同有效期内，任何一方因不可抗力事件导致不能履行合同，则合同履行期可延长，其延长期与不可抗力影响期相同。</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不可抗力事件发生后，应立即通知对方，并寄送有关权威机构出具的证明。</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不可抗力事件延续120天以上，双方应通过友好协商，确定是否继续履行合同。</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六</w:t>
      </w:r>
      <w:r>
        <w:rPr>
          <w:rFonts w:ascii="宋体"/>
          <w:b/>
          <w:color w:val="000000" w:themeColor="text1"/>
          <w:sz w:val="24"/>
          <w:lang w:val="zh-CN"/>
          <w14:textFill>
            <w14:solidFill>
              <w14:schemeClr w14:val="tx1"/>
            </w14:solidFill>
          </w14:textFill>
        </w:rPr>
        <w:t>、</w:t>
      </w:r>
      <w:r>
        <w:rPr>
          <w:rFonts w:hint="eastAsia" w:ascii="宋体"/>
          <w:b/>
          <w:color w:val="000000" w:themeColor="text1"/>
          <w:sz w:val="24"/>
          <w:lang w:val="zh-CN"/>
          <w14:textFill>
            <w14:solidFill>
              <w14:schemeClr w14:val="tx1"/>
            </w14:solidFill>
          </w14:textFill>
        </w:rPr>
        <w:t>解决争议的方法</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如双方在履行合同时发生纠纷，应协商解决；协商不成时，可提交台州仲裁委员会仲裁。</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七</w:t>
      </w:r>
      <w:r>
        <w:rPr>
          <w:rFonts w:ascii="宋体"/>
          <w:b/>
          <w:color w:val="000000" w:themeColor="text1"/>
          <w:sz w:val="24"/>
          <w:lang w:val="zh-CN"/>
          <w14:textFill>
            <w14:solidFill>
              <w14:schemeClr w14:val="tx1"/>
            </w14:solidFill>
          </w14:textFill>
        </w:rPr>
        <w:t>、合同生效及其它</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 xml:space="preserve"> 合同经双方法定代表人或授权代表</w:t>
      </w:r>
      <w:r>
        <w:rPr>
          <w:rFonts w:hint="eastAsia" w:ascii="宋体"/>
          <w:color w:val="000000" w:themeColor="text1"/>
          <w:sz w:val="24"/>
          <w:lang w:val="zh-CN"/>
          <w14:textFill>
            <w14:solidFill>
              <w14:schemeClr w14:val="tx1"/>
            </w14:solidFill>
          </w14:textFill>
        </w:rPr>
        <w:t>签字</w:t>
      </w:r>
      <w:r>
        <w:rPr>
          <w:rFonts w:ascii="宋体"/>
          <w:color w:val="000000" w:themeColor="text1"/>
          <w:sz w:val="24"/>
          <w:lang w:val="zh-CN"/>
          <w14:textFill>
            <w14:solidFill>
              <w14:schemeClr w14:val="tx1"/>
            </w14:solidFill>
          </w14:textFill>
        </w:rPr>
        <w:t>并加盖单位公章后生效。</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2. </w:t>
      </w:r>
      <w:r>
        <w:rPr>
          <w:rFonts w:ascii="宋体"/>
          <w:color w:val="000000" w:themeColor="text1"/>
          <w:sz w:val="24"/>
          <w:lang w:val="zh-CN"/>
          <w14:textFill>
            <w14:solidFill>
              <w14:schemeClr w14:val="tx1"/>
            </w14:solidFill>
          </w14:textFill>
        </w:rPr>
        <w:t>本合同未尽事宜，遵照《中华人民共和国</w:t>
      </w:r>
      <w:r>
        <w:rPr>
          <w:rFonts w:hint="eastAsia" w:ascii="宋体"/>
          <w:color w:val="000000" w:themeColor="text1"/>
          <w:sz w:val="24"/>
          <w:lang w:val="zh-CN"/>
          <w14:textFill>
            <w14:solidFill>
              <w14:schemeClr w14:val="tx1"/>
            </w14:solidFill>
          </w14:textFill>
        </w:rPr>
        <w:t>民法典</w:t>
      </w:r>
      <w:r>
        <w:rPr>
          <w:rFonts w:ascii="宋体"/>
          <w:color w:val="000000" w:themeColor="text1"/>
          <w:sz w:val="24"/>
          <w:lang w:val="zh-CN"/>
          <w14:textFill>
            <w14:solidFill>
              <w14:schemeClr w14:val="tx1"/>
            </w14:solidFill>
          </w14:textFill>
        </w:rPr>
        <w:t>》有关条文执行。</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3.本合同一式五份。甲、乙双方各执二份，采购组织机构执一份。本项目未尽事宜以磋商文件、磋商响应文件及澄清文件等为准。</w:t>
      </w:r>
    </w:p>
    <w:p>
      <w:pPr>
        <w:spacing w:line="288" w:lineRule="auto"/>
        <w:ind w:firstLine="480" w:firstLineChars="200"/>
        <w:rPr>
          <w:rFonts w:ascii="宋体"/>
          <w:color w:val="000000" w:themeColor="text1"/>
          <w:sz w:val="24"/>
          <w:lang w:val="zh-CN"/>
          <w14:textFill>
            <w14:solidFill>
              <w14:schemeClr w14:val="tx1"/>
            </w14:solidFill>
          </w14:textFill>
        </w:rPr>
      </w:pP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甲方（公章）                              乙方（公章）</w:t>
      </w:r>
    </w:p>
    <w:p>
      <w:pPr>
        <w:spacing w:line="288"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                  法定代表人或委托代理人：</w:t>
      </w: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帐号：                                    帐号：</w:t>
      </w:r>
    </w:p>
    <w:p>
      <w:pPr>
        <w:spacing w:line="288"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                                    地址：</w:t>
      </w:r>
    </w:p>
    <w:p>
      <w:pPr>
        <w:pStyle w:val="15"/>
        <w:spacing w:line="288" w:lineRule="auto"/>
        <w:ind w:firstLine="0"/>
        <w:rPr>
          <w:rFonts w:hint="eastAsia" w:ascii="宋体" w:hAnsi="宋体"/>
          <w:color w:val="000000" w:themeColor="text1"/>
          <w:sz w:val="24"/>
          <w:szCs w:val="24"/>
          <w:lang w:val="en-US" w:eastAsia="zh-CN"/>
          <w14:textFill>
            <w14:solidFill>
              <w14:schemeClr w14:val="tx1"/>
            </w14:solidFill>
          </w14:textFill>
        </w:rPr>
      </w:pPr>
    </w:p>
    <w:p>
      <w:pPr>
        <w:spacing w:line="288" w:lineRule="auto"/>
        <w:ind w:firstLine="6000" w:firstLineChars="25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s="Arial"/>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s="Arial"/>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outlineLvl w:val="1"/>
        <w:rPr>
          <w:rFonts w:hint="eastAsia" w:ascii="宋体" w:hAnsi="宋体"/>
          <w:b/>
          <w:color w:val="000000" w:themeColor="text1"/>
          <w:sz w:val="30"/>
          <w:szCs w:val="30"/>
          <w14:textFill>
            <w14:solidFill>
              <w14:schemeClr w14:val="tx1"/>
            </w14:solidFill>
          </w14:textFill>
        </w:rPr>
      </w:pPr>
    </w:p>
    <w:p>
      <w:pPr>
        <w:pStyle w:val="15"/>
        <w:spacing w:afterLines="50"/>
        <w:ind w:firstLine="0"/>
        <w:jc w:val="center"/>
        <w:rPr>
          <w:rFonts w:hint="eastAsia" w:ascii="宋体" w:hAnsi="宋体"/>
          <w:b/>
          <w:color w:val="000000" w:themeColor="text1"/>
          <w:sz w:val="36"/>
          <w:szCs w:val="36"/>
          <w14:textFill>
            <w14:solidFill>
              <w14:schemeClr w14:val="tx1"/>
            </w14:solidFill>
          </w14:textFill>
        </w:rPr>
      </w:pPr>
    </w:p>
    <w:p>
      <w:pPr>
        <w:pStyle w:val="15"/>
        <w:spacing w:afterLines="50"/>
        <w:ind w:firstLine="0"/>
        <w:jc w:val="center"/>
        <w:rPr>
          <w:rFonts w:hint="eastAsia" w:ascii="宋体" w:hAnsi="宋体"/>
          <w:b/>
          <w:color w:val="000000" w:themeColor="text1"/>
          <w:sz w:val="36"/>
          <w:szCs w:val="36"/>
          <w14:textFill>
            <w14:solidFill>
              <w14:schemeClr w14:val="tx1"/>
            </w14:solidFill>
          </w14:textFill>
        </w:rPr>
      </w:pPr>
    </w:p>
    <w:p>
      <w:pPr>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15"/>
        <w:spacing w:afterLines="50"/>
        <w:ind w:firstLine="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第六章  响应文件格式附件</w:t>
      </w:r>
    </w:p>
    <w:p>
      <w:pPr>
        <w:rPr>
          <w:rFonts w:hint="eastAsia" w:ascii="宋体" w:hAnsi="宋体"/>
          <w:bCs/>
          <w:color w:val="000000" w:themeColor="text1"/>
          <w:sz w:val="24"/>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正/副</w:t>
      </w:r>
      <w:r>
        <w:rPr>
          <w:rFonts w:hint="eastAsia" w:ascii="宋体" w:hAnsi="宋体"/>
          <w:bCs/>
          <w:color w:val="000000" w:themeColor="text1"/>
          <w:sz w:val="24"/>
          <w14:textFill>
            <w14:solidFill>
              <w14:schemeClr w14:val="tx1"/>
            </w14:solidFill>
          </w14:textFill>
        </w:rPr>
        <w:t>本</w:t>
      </w:r>
    </w:p>
    <w:p>
      <w:pPr>
        <w:pStyle w:val="15"/>
        <w:ind w:firstLine="0"/>
        <w:jc w:val="center"/>
        <w:rPr>
          <w:rFonts w:hint="eastAsia"/>
          <w:b/>
          <w:bCs/>
          <w:color w:val="000000" w:themeColor="text1"/>
          <w:sz w:val="48"/>
          <w:szCs w:val="48"/>
          <w:u w:val="none"/>
          <w14:textFill>
            <w14:solidFill>
              <w14:schemeClr w14:val="tx1"/>
            </w14:solidFill>
          </w14:textFill>
        </w:rPr>
      </w:pPr>
      <w:r>
        <w:rPr>
          <w:rFonts w:hint="eastAsia" w:ascii="宋体" w:hAnsi="宋体" w:cs="宋体"/>
          <w:color w:val="000000" w:themeColor="text1"/>
          <w:kern w:val="0"/>
          <w:sz w:val="48"/>
          <w:szCs w:val="48"/>
          <w:u w:val="none"/>
          <w:lang w:val="en-US" w:eastAsia="zh-CN"/>
          <w14:textFill>
            <w14:solidFill>
              <w14:schemeClr w14:val="tx1"/>
            </w14:solidFill>
          </w14:textFill>
        </w:rPr>
        <w:t>玉环市司法局“心启源”社会多元力量参与社区矫正对象心理矫正帮扶项目</w:t>
      </w:r>
    </w:p>
    <w:p>
      <w:pPr>
        <w:spacing w:beforeLines="100" w:line="360" w:lineRule="auto"/>
        <w:jc w:val="center"/>
        <w:rPr>
          <w:rFonts w:hint="eastAsia" w:ascii="宋体" w:hAnsi="宋体" w:eastAsia="宋体"/>
          <w:b/>
          <w:bCs/>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项目编号：</w:t>
      </w:r>
      <w:r>
        <w:rPr>
          <w:rFonts w:hint="eastAsia" w:ascii="宋体" w:hAnsi="宋体"/>
          <w:b/>
          <w:bCs/>
          <w:color w:val="000000" w:themeColor="text1"/>
          <w:sz w:val="36"/>
          <w:szCs w:val="36"/>
          <w:lang w:eastAsia="zh-CN"/>
          <w14:textFill>
            <w14:solidFill>
              <w14:schemeClr w14:val="tx1"/>
            </w14:solidFill>
          </w14:textFill>
        </w:rPr>
        <w:t>TZTX-2025-CS025</w:t>
      </w:r>
    </w:p>
    <w:p>
      <w:pPr>
        <w:spacing w:beforeLines="100"/>
        <w:ind w:right="-108"/>
        <w:rPr>
          <w:rFonts w:hint="eastAsia" w:ascii="宋体" w:hAnsi="宋体"/>
          <w:color w:val="000000" w:themeColor="text1"/>
          <w:sz w:val="24"/>
          <w14:textFill>
            <w14:solidFill>
              <w14:schemeClr w14:val="tx1"/>
            </w14:solidFill>
          </w14:textFill>
        </w:rPr>
      </w:pPr>
    </w:p>
    <w:p>
      <w:pPr>
        <w:pStyle w:val="15"/>
        <w:ind w:firstLine="0"/>
        <w:rPr>
          <w:rFonts w:hint="eastAsia"/>
          <w:color w:val="000000" w:themeColor="text1"/>
          <w14:textFill>
            <w14:solidFill>
              <w14:schemeClr w14:val="tx1"/>
            </w14:solidFill>
          </w14:textFill>
        </w:rPr>
      </w:pP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磋</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商</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响</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应</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文</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件</w:t>
      </w:r>
    </w:p>
    <w:p>
      <w:pPr>
        <w:rPr>
          <w:rFonts w:hint="eastAsia" w:ascii="宋体" w:hAnsi="宋体"/>
          <w:color w:val="000000" w:themeColor="text1"/>
          <w:sz w:val="24"/>
          <w14:textFill>
            <w14:solidFill>
              <w14:schemeClr w14:val="tx1"/>
            </w14:solidFill>
          </w14:textFill>
        </w:rPr>
      </w:pPr>
    </w:p>
    <w:p>
      <w:pPr>
        <w:spacing w:line="360" w:lineRule="auto"/>
        <w:ind w:right="532"/>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eastAsia="宋体" w:cs="Times New Roman"/>
          <w:color w:val="000000" w:themeColor="text1"/>
          <w:sz w:val="36"/>
          <w:szCs w:val="36"/>
          <w14:textFill>
            <w14:solidFill>
              <w14:schemeClr w14:val="tx1"/>
            </w14:solidFill>
          </w14:textFill>
        </w:rPr>
        <w:t>（电子公章）：</w:t>
      </w:r>
    </w:p>
    <w:p>
      <w:pPr>
        <w:spacing w:line="360" w:lineRule="auto"/>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pStyle w:val="47"/>
        <w:ind w:right="0" w:rightChars="0" w:firstLine="0" w:firstLineChars="0"/>
        <w:rPr>
          <w:rFonts w:hint="eastAsia"/>
          <w:color w:val="000000" w:themeColor="text1"/>
          <w14:textFill>
            <w14:solidFill>
              <w14:schemeClr w14:val="tx1"/>
            </w14:solidFill>
          </w14:textFill>
        </w:rPr>
      </w:pPr>
    </w:p>
    <w:p>
      <w:pPr>
        <w:spacing w:line="360" w:lineRule="auto"/>
        <w:jc w:val="center"/>
        <w:rPr>
          <w:rFonts w:hint="eastAsia" w:ascii="宋体" w:hAnsi="宋体" w:cs="宋体"/>
          <w:b/>
          <w:bCs/>
          <w:color w:val="000000" w:themeColor="text1"/>
          <w:sz w:val="32"/>
          <w:szCs w:val="40"/>
          <w14:textFill>
            <w14:solidFill>
              <w14:schemeClr w14:val="tx1"/>
            </w14:solidFill>
          </w14:textFill>
        </w:rPr>
      </w:pPr>
    </w:p>
    <w:p>
      <w:pPr>
        <w:spacing w:line="360" w:lineRule="auto"/>
        <w:jc w:val="center"/>
        <w:rPr>
          <w:rFonts w:hint="eastAsia" w:ascii="宋体" w:hAnsi="宋体" w:cs="宋体"/>
          <w:b/>
          <w:bCs/>
          <w:color w:val="000000" w:themeColor="text1"/>
          <w:sz w:val="32"/>
          <w:szCs w:val="40"/>
          <w14:textFill>
            <w14:solidFill>
              <w14:schemeClr w14:val="tx1"/>
            </w14:solidFill>
          </w14:textFill>
        </w:rPr>
      </w:pPr>
      <w:r>
        <w:rPr>
          <w:rFonts w:hint="eastAsia" w:ascii="宋体" w:hAnsi="宋体" w:cs="宋体"/>
          <w:b/>
          <w:bCs/>
          <w:color w:val="000000" w:themeColor="text1"/>
          <w:sz w:val="32"/>
          <w:szCs w:val="40"/>
          <w14:textFill>
            <w14:solidFill>
              <w14:schemeClr w14:val="tx1"/>
            </w14:solidFill>
          </w14:textFill>
        </w:rPr>
        <w:t>资格证明内容目录</w:t>
      </w:r>
    </w:p>
    <w:p>
      <w:pPr>
        <w:spacing w:line="360" w:lineRule="auto"/>
        <w:rPr>
          <w:rFonts w:hint="eastAsia" w:ascii="宋体" w:hAnsi="宋体" w:cs="宋体"/>
          <w:color w:val="000000" w:themeColor="text1"/>
          <w14:textFill>
            <w14:solidFill>
              <w14:schemeClr w14:val="tx1"/>
            </w14:solidFill>
          </w14:textFill>
        </w:rPr>
      </w:pPr>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6" w:name="_Toc12587_WPSOffice_Level1"/>
      <w:bookmarkStart w:id="37" w:name="_Toc27049_WPSOffice_Level1"/>
      <w:r>
        <w:rPr>
          <w:rFonts w:hint="eastAsia" w:ascii="宋体" w:hAnsi="宋体" w:cs="宋体"/>
          <w:color w:val="000000" w:themeColor="text1"/>
          <w:sz w:val="24"/>
          <w14:textFill>
            <w14:solidFill>
              <w14:schemeClr w14:val="tx1"/>
            </w14:solidFill>
          </w14:textFill>
        </w:rPr>
        <w:t>1、磋商声明书（附件2）</w:t>
      </w:r>
      <w:bookmarkEnd w:id="36"/>
      <w:bookmarkEnd w:id="37"/>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8" w:name="_Toc25574_WPSOffice_Level1"/>
      <w:bookmarkStart w:id="39" w:name="_Toc28306_WPSOffice_Level1"/>
      <w:r>
        <w:rPr>
          <w:rFonts w:hint="eastAsia" w:ascii="宋体" w:hAnsi="宋体" w:cs="宋体"/>
          <w:color w:val="000000" w:themeColor="text1"/>
          <w:sz w:val="24"/>
          <w14:textFill>
            <w14:solidFill>
              <w14:schemeClr w14:val="tx1"/>
            </w14:solidFill>
          </w14:textFill>
        </w:rPr>
        <w:t>2、授权委托书（法定代表人办理磋商事宜的，则无需提交)（附件3）</w:t>
      </w:r>
      <w:bookmarkEnd w:id="38"/>
      <w:bookmarkEnd w:id="39"/>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40" w:name="_Toc29616_WPSOffice_Level1"/>
      <w:bookmarkStart w:id="41" w:name="_Toc32100_WPSOffice_Level1"/>
      <w:r>
        <w:rPr>
          <w:rFonts w:hint="eastAsia" w:ascii="宋体" w:hAnsi="宋体" w:cs="宋体"/>
          <w:color w:val="000000" w:themeColor="text1"/>
          <w:sz w:val="24"/>
          <w14:textFill>
            <w14:solidFill>
              <w14:schemeClr w14:val="tx1"/>
            </w14:solidFill>
          </w14:textFill>
        </w:rPr>
        <w:t>3、法人或者其他组织的营业执照等证明文件，自然人的身份证明</w:t>
      </w:r>
      <w:bookmarkEnd w:id="40"/>
      <w:bookmarkEnd w:id="41"/>
    </w:p>
    <w:p>
      <w:pPr>
        <w:widowControl/>
        <w:spacing w:line="360" w:lineRule="auto"/>
        <w:ind w:right="60"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4、承诺函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附件4</w:t>
      </w:r>
      <w:r>
        <w:rPr>
          <w:rFonts w:hint="eastAsia" w:ascii="宋体" w:hAnsi="宋体" w:cs="宋体"/>
          <w:color w:val="000000" w:themeColor="text1"/>
          <w:sz w:val="24"/>
          <w14:textFill>
            <w14:solidFill>
              <w14:schemeClr w14:val="tx1"/>
            </w14:solidFill>
          </w14:textFill>
        </w:rPr>
        <w:t>）；</w:t>
      </w:r>
    </w:p>
    <w:p>
      <w:pPr>
        <w:widowControl/>
        <w:spacing w:line="360" w:lineRule="auto"/>
        <w:ind w:right="60"/>
        <w:jc w:val="left"/>
        <w:outlineLvl w:val="0"/>
        <w:rPr>
          <w:rFonts w:hint="eastAsia" w:ascii="宋体" w:hAnsi="宋体" w:eastAsia="宋体" w:cs="宋体"/>
          <w:color w:val="000000" w:themeColor="text1"/>
          <w:sz w:val="24"/>
          <w:lang w:val="en-US" w:eastAsia="zh-CN"/>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pStyle w:val="15"/>
        <w:rPr>
          <w:rFonts w:hint="eastAsia" w:ascii="宋体" w:hAnsi="宋体"/>
          <w:b/>
          <w:color w:val="000000" w:themeColor="text1"/>
          <w:sz w:val="28"/>
          <w14:textFill>
            <w14:solidFill>
              <w14:schemeClr w14:val="tx1"/>
            </w14:solidFill>
          </w14:textFill>
        </w:rPr>
      </w:pPr>
    </w:p>
    <w:p>
      <w:pPr>
        <w:rPr>
          <w:rFonts w:hint="eastAsia"/>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adjustRightInd w:val="0"/>
        <w:snapToGrid w:val="0"/>
        <w:spacing w:line="320" w:lineRule="exact"/>
        <w:jc w:val="center"/>
        <w:rPr>
          <w:rStyle w:val="56"/>
          <w:rFonts w:hint="eastAsia"/>
          <w:b/>
          <w:color w:val="000000" w:themeColor="text1"/>
          <w:sz w:val="32"/>
          <w:szCs w:val="32"/>
          <w:u w:val="none"/>
          <w14:textFill>
            <w14:solidFill>
              <w14:schemeClr w14:val="tx1"/>
            </w14:solidFill>
          </w14:textFill>
        </w:rPr>
      </w:pPr>
      <w:r>
        <w:rPr>
          <w:rStyle w:val="56"/>
          <w:rFonts w:hint="eastAsia"/>
          <w:b/>
          <w:color w:val="000000" w:themeColor="text1"/>
          <w:sz w:val="32"/>
          <w:szCs w:val="32"/>
          <w:u w:val="none"/>
          <w14:textFill>
            <w14:solidFill>
              <w14:schemeClr w14:val="tx1"/>
            </w14:solidFill>
          </w14:textFill>
        </w:rPr>
        <w:t>磋商声明书</w:t>
      </w:r>
    </w:p>
    <w:p>
      <w:pPr>
        <w:adjustRightInd w:val="0"/>
        <w:snapToGrid w:val="0"/>
        <w:spacing w:beforeLines="50" w:after="50" w:line="320" w:lineRule="exact"/>
        <w:rPr>
          <w:rFonts w:hint="eastAsia"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台州天兴工程管理咨询有限公司：</w:t>
      </w:r>
    </w:p>
    <w:p>
      <w:p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（供应商名称）系中华人民共和国合法企业，经营地址。</w:t>
      </w:r>
    </w:p>
    <w:p>
      <w:p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采购项目名称</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项目编号</w:t>
      </w:r>
      <w:r>
        <w:rPr>
          <w:rFonts w:hint="eastAsia" w:ascii="宋体" w:hAnsi="宋体" w:cs="宋体"/>
          <w:color w:val="000000" w:themeColor="text1"/>
          <w:kern w:val="0"/>
          <w:sz w:val="24"/>
          <w14:textFill>
            <w14:solidFill>
              <w14:schemeClr w14:val="tx1"/>
            </w14:solidFill>
          </w14:textFill>
        </w:rPr>
        <w:t>）的磋商响应，为此，我公司就本次磋商响应有关事项郑重声明如下：</w:t>
      </w:r>
    </w:p>
    <w:p>
      <w:pPr>
        <w:numPr>
          <w:ilvl w:val="0"/>
          <w:numId w:val="10"/>
        </w:num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磋商响应时间近三年以来：未被列入失信被执行人、重大税收违法案件当事人名单、政府采购严重违法失信行为记录名单，以及不存在其他不符合《中华人民共和国政府采购法》第二十二条规定的条件。【说明：磋商供应商在截止磋商响应时间近三年以来，如有上述所列情形，但限制期届满的，可按实陈述，并提供相应证明文件。】</w:t>
      </w:r>
    </w:p>
    <w:p>
      <w:pPr>
        <w:numPr>
          <w:ilvl w:val="0"/>
          <w:numId w:val="10"/>
        </w:num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磋商响应前已详细审查了采购文件和所有相关资料，我方完全知悉并认为此采购文件没有倾向性，也没有存在排斥潜在磋商供应商的内容，我方对采购文件的所有内容没有任何异议，不申请澄清和质疑。</w:t>
      </w:r>
    </w:p>
    <w:p>
      <w:pPr>
        <w:numPr>
          <w:ilvl w:val="0"/>
          <w:numId w:val="10"/>
        </w:num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s="宋体"/>
          <w:color w:val="000000" w:themeColor="text1"/>
          <w:sz w:val="24"/>
          <w14:textFill>
            <w14:solidFill>
              <w14:schemeClr w14:val="tx1"/>
            </w14:solidFill>
          </w14:textFill>
        </w:rPr>
        <w:t>在获知本项目采购信息后，与采购人聘请的为此项目提供咨询服务的公司及其附属机构没有任何联系。</w:t>
      </w:r>
    </w:p>
    <w:p>
      <w:pPr>
        <w:adjustRightInd w:val="0"/>
        <w:snapToGrid w:val="0"/>
        <w:spacing w:line="320" w:lineRule="exact"/>
        <w:ind w:firstLine="480" w:firstLineChars="200"/>
        <w:rPr>
          <w:rFonts w:hint="eastAsia" w:ascii="宋体" w:hAnsi="宋体" w:cs="宋体"/>
          <w:color w:val="000000" w:themeColor="text1"/>
          <w:kern w:val="0"/>
          <w:sz w:val="24"/>
          <w:lang w:val="af-ZA"/>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s="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磋商响应货物、资料、技术、服务或其任何一部分时，享有不受限制的无偿使用权，如有第三方向采购人提出侵犯其专利权、商标权或其它知识产权的主张，该责任由我方承担。我方的磋商响应报价已包含所有应向所有权人支付的专利权、商标权或其它知识产权的一切相关费用。</w:t>
      </w:r>
    </w:p>
    <w:p>
      <w:p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w:t>
      </w:r>
      <w:r>
        <w:rPr>
          <w:rFonts w:hint="eastAsia" w:ascii="宋体" w:hAnsi="宋体" w:cs="宋体"/>
          <w:color w:val="000000" w:themeColor="text1"/>
          <w:sz w:val="24"/>
          <w:lang w:val="af-ZA"/>
          <w14:textFill>
            <w14:solidFill>
              <w14:schemeClr w14:val="tx1"/>
            </w14:solidFill>
          </w14:textFill>
        </w:rPr>
        <w:t>更、中止、终止合同，或拒绝履行合同义务；</w:t>
      </w:r>
    </w:p>
    <w:p>
      <w:pPr>
        <w:adjustRightInd w:val="0"/>
        <w:snapToGrid w:val="0"/>
        <w:spacing w:line="320" w:lineRule="exact"/>
        <w:ind w:firstLine="480" w:firstLineChars="200"/>
        <w:rPr>
          <w:rFonts w:hint="eastAsia" w:ascii="宋体" w:hAnsi="宋体" w:cs="宋体"/>
          <w:color w:val="000000" w:themeColor="text1"/>
          <w:sz w:val="24"/>
          <w:lang w:val="af-ZA"/>
          <w14:textFill>
            <w14:solidFill>
              <w14:schemeClr w14:val="tx1"/>
            </w14:solidFill>
          </w14:textFill>
        </w:rPr>
      </w:pPr>
      <w:r>
        <w:rPr>
          <w:rFonts w:hint="eastAsia" w:ascii="宋体" w:hAnsi="宋体" w:cs="宋体"/>
          <w:color w:val="000000" w:themeColor="text1"/>
          <w:sz w:val="24"/>
          <w:lang w:val="af-ZA"/>
          <w14:textFill>
            <w14:solidFill>
              <w14:schemeClr w14:val="tx1"/>
            </w14:solidFill>
          </w14:textFill>
        </w:rPr>
        <w:t>6、我公司如被确定为成交供应商，保证在成交结果公示后五个工作日内缴纳采购服务费。</w:t>
      </w:r>
    </w:p>
    <w:tbl>
      <w:tblPr>
        <w:tblStyle w:val="48"/>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776" w:type="dxa"/>
            <w:vAlign w:val="center"/>
          </w:tcPr>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服务费发票类型</w:t>
            </w:r>
          </w:p>
        </w:tc>
        <w:tc>
          <w:tcPr>
            <w:tcW w:w="4984" w:type="dxa"/>
          </w:tcPr>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增值税普通电子发票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776" w:type="dxa"/>
            <w:vAlign w:val="center"/>
          </w:tcPr>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开票信息</w:t>
            </w:r>
          </w:p>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（普通发票只需要提供纳税识别号，专用发票需要财务确认过的开票信息）</w:t>
            </w:r>
          </w:p>
        </w:tc>
        <w:tc>
          <w:tcPr>
            <w:tcW w:w="4984" w:type="dxa"/>
          </w:tcPr>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纳税人名称：</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纳税识别号：</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（税务部门备案的）地址：</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（税务部门备案的）电话：</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开户行：</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银行账号：</w:t>
            </w:r>
          </w:p>
        </w:tc>
      </w:tr>
    </w:tbl>
    <w:p>
      <w:p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7、以上事项如有虚假或隐瞒，我</w:t>
      </w:r>
      <w:r>
        <w:rPr>
          <w:rFonts w:hint="eastAsia" w:ascii="宋体" w:hAnsi="宋体" w:cs="宋体"/>
          <w:color w:val="000000" w:themeColor="text1"/>
          <w:sz w:val="24"/>
          <w:lang w:val="zh-CN"/>
          <w14:textFill>
            <w14:solidFill>
              <w14:schemeClr w14:val="tx1"/>
            </w14:solidFill>
          </w14:textFill>
        </w:rPr>
        <w:t>公司</w:t>
      </w:r>
      <w:r>
        <w:rPr>
          <w:rFonts w:hint="eastAsia" w:ascii="宋体" w:hAnsi="宋体" w:cs="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8、本磋商响应文件磋商有效期为磋商截止日起至少90天。</w:t>
      </w:r>
    </w:p>
    <w:p>
      <w:pPr>
        <w:adjustRightInd w:val="0"/>
        <w:snapToGrid w:val="0"/>
        <w:spacing w:line="320" w:lineRule="exact"/>
        <w:ind w:firstLine="4320" w:firstLineChars="1800"/>
        <w:rPr>
          <w:rFonts w:hint="eastAsia" w:ascii="宋体" w:hAnsi="宋体" w:cs="宋体"/>
          <w:color w:val="000000" w:themeColor="text1"/>
          <w:kern w:val="0"/>
          <w:sz w:val="24"/>
          <w:lang w:val="zh-CN"/>
          <w14:textFill>
            <w14:solidFill>
              <w14:schemeClr w14:val="tx1"/>
            </w14:solidFill>
          </w14:textFill>
        </w:rPr>
      </w:pPr>
    </w:p>
    <w:p>
      <w:pPr>
        <w:adjustRightInd w:val="0"/>
        <w:snapToGrid w:val="0"/>
        <w:spacing w:line="320" w:lineRule="exact"/>
        <w:ind w:firstLine="4320" w:firstLineChars="1800"/>
        <w:rPr>
          <w:rFonts w:hint="eastAsia" w:ascii="宋体" w:hAnsi="宋体" w:cs="宋体"/>
          <w:color w:val="000000" w:themeColor="text1"/>
          <w:kern w:val="0"/>
          <w:sz w:val="24"/>
          <w:lang w:val="zh-CN"/>
          <w14:textFill>
            <w14:solidFill>
              <w14:schemeClr w14:val="tx1"/>
            </w14:solidFill>
          </w14:textFill>
        </w:rPr>
      </w:pPr>
    </w:p>
    <w:p>
      <w:pPr>
        <w:adjustRightInd w:val="0"/>
        <w:snapToGrid w:val="0"/>
        <w:spacing w:line="320" w:lineRule="exact"/>
        <w:ind w:firstLine="4320" w:firstLineChars="18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s="宋体"/>
          <w:color w:val="000000" w:themeColor="text1"/>
          <w:kern w:val="0"/>
          <w:sz w:val="24"/>
          <w:lang w:val="zh-CN"/>
          <w14:textFill>
            <w14:solidFill>
              <w14:schemeClr w14:val="tx1"/>
            </w14:solidFill>
          </w14:textFill>
        </w:rPr>
        <w:t>)：</w:t>
      </w:r>
    </w:p>
    <w:p>
      <w:pPr>
        <w:adjustRightInd w:val="0"/>
        <w:snapToGrid w:val="0"/>
        <w:spacing w:line="320" w:lineRule="exact"/>
        <w:ind w:left="5042" w:hanging="5042" w:hangingChars="2101"/>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法定代表人或授权委托人签字或电子印章： </w:t>
      </w:r>
    </w:p>
    <w:p>
      <w:pPr>
        <w:adjustRightInd w:val="0"/>
        <w:snapToGrid w:val="0"/>
        <w:spacing w:line="320" w:lineRule="exact"/>
        <w:ind w:left="5031" w:leftChars="2052" w:hanging="722" w:hangingChars="301"/>
        <w:rPr>
          <w:rFonts w:hint="eastAsia" w:ascii="宋体" w:hAnsi="宋体" w:cs="宋体"/>
          <w:b/>
          <w:color w:val="000000" w:themeColor="text1"/>
          <w:sz w:val="28"/>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年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月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日</w:t>
      </w:r>
    </w:p>
    <w:p>
      <w:pPr>
        <w:adjustRightInd w:val="0"/>
        <w:snapToGrid w:val="0"/>
        <w:spacing w:line="264" w:lineRule="auto"/>
        <w:ind w:right="480"/>
        <w:rPr>
          <w:rFonts w:hint="eastAsia" w:ascii="宋体" w:hAnsi="宋体" w:cs="宋体"/>
          <w:b/>
          <w:color w:val="000000" w:themeColor="text1"/>
          <w:sz w:val="28"/>
          <w14:textFill>
            <w14:solidFill>
              <w14:schemeClr w14:val="tx1"/>
            </w14:solidFill>
          </w14:textFill>
        </w:rPr>
      </w:pPr>
    </w:p>
    <w:p>
      <w:pPr>
        <w:pStyle w:val="15"/>
        <w:rPr>
          <w:rFonts w:hint="eastAsia" w:ascii="宋体" w:hAnsi="宋体" w:cs="仿宋_GB2312"/>
          <w:color w:val="000000" w:themeColor="text1"/>
          <w:kern w:val="0"/>
          <w:sz w:val="24"/>
          <w:lang w:val="zh-CN"/>
          <w14:textFill>
            <w14:solidFill>
              <w14:schemeClr w14:val="tx1"/>
            </w14:solidFill>
          </w14:textFill>
        </w:rPr>
      </w:pPr>
    </w:p>
    <w:p>
      <w:pPr>
        <w:pStyle w:val="15"/>
        <w:rPr>
          <w:rFonts w:hint="eastAsia" w:ascii="宋体" w:hAnsi="宋体" w:cs="仿宋_GB2312"/>
          <w:color w:val="000000" w:themeColor="text1"/>
          <w:kern w:val="0"/>
          <w:sz w:val="24"/>
          <w:lang w:val="zh-CN"/>
          <w14:textFill>
            <w14:solidFill>
              <w14:schemeClr w14:val="tx1"/>
            </w14:solidFill>
          </w14:textFill>
        </w:rPr>
      </w:pPr>
    </w:p>
    <w:p>
      <w:pPr>
        <w:adjustRightInd w:val="0"/>
        <w:snapToGrid w:val="0"/>
        <w:spacing w:line="360" w:lineRule="auto"/>
        <w:ind w:right="480"/>
        <w:rPr>
          <w:rFonts w:hint="eastAsia"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360" w:lineRule="auto"/>
        <w:ind w:firstLine="321" w:firstLineChars="100"/>
        <w:jc w:val="center"/>
        <w:rPr>
          <w:rFonts w:hAnsi="宋体"/>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pPr>
        <w:snapToGrid w:val="0"/>
        <w:spacing w:beforeLines="50" w:after="50" w:line="360" w:lineRule="auto"/>
        <w:rPr>
          <w:rFonts w:hAnsi="宋体"/>
          <w:b/>
          <w:color w:val="000000" w:themeColor="text1"/>
          <w:sz w:val="24"/>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台州天兴工程管理咨询有限公司</w:t>
      </w:r>
      <w:r>
        <w:rPr>
          <w:rFonts w:hint="eastAsia" w:ascii="Arial" w:hAnsi="Arial" w:cs="Arial"/>
          <w:color w:val="000000" w:themeColor="text1"/>
          <w:sz w:val="24"/>
          <w14:textFill>
            <w14:solidFill>
              <w14:schemeClr w14:val="tx1"/>
            </w14:solidFill>
          </w14:textFill>
        </w:rPr>
        <w:t>：</w:t>
      </w:r>
    </w:p>
    <w:p>
      <w:pPr>
        <w:pStyle w:val="26"/>
        <w:spacing w:line="50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（授权委托代理人</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授权委托代理人</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项目的采购活动，并代表我方全权办理针对上述项目的磋商、签约等具体事务和签署相关文件。</w:t>
      </w:r>
      <w:r>
        <w:rPr>
          <w:rFonts w:hint="eastAsia" w:hAnsi="宋体"/>
          <w:color w:val="000000" w:themeColor="text1"/>
          <w:sz w:val="24"/>
          <w14:textFill>
            <w14:solidFill>
              <w14:schemeClr w14:val="tx1"/>
            </w14:solidFill>
          </w14:textFill>
        </w:rPr>
        <w:t>我方对授权委托代理人的签字事项负全部责任。</w:t>
      </w:r>
    </w:p>
    <w:p>
      <w:pPr>
        <w:pStyle w:val="26"/>
        <w:spacing w:line="5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在撤销授权的书面通知以前，本授权书一直有效。授权委托代理人在授权委托书有效期内签署的所有文件不因授权的撤销而失效。</w:t>
      </w:r>
    </w:p>
    <w:p>
      <w:pPr>
        <w:pStyle w:val="26"/>
        <w:spacing w:line="500" w:lineRule="exact"/>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授权委托代理人无转委托权，特此委托。</w:t>
      </w:r>
    </w:p>
    <w:p>
      <w:pPr>
        <w:spacing w:line="360" w:lineRule="auto"/>
        <w:rPr>
          <w:color w:val="000000" w:themeColor="text1"/>
          <w:sz w:val="24"/>
          <w14:textFill>
            <w14:solidFill>
              <w14:schemeClr w14:val="tx1"/>
            </w14:solidFill>
          </w14:textFill>
        </w:rPr>
      </w:pPr>
    </w:p>
    <w:p>
      <w:pPr>
        <w:spacing w:line="360" w:lineRule="auto"/>
        <w:jc w:val="both"/>
        <w:rPr>
          <w:rFonts w:hint="eastAsia" w:ascii="宋体"/>
          <w:b/>
          <w:bCs/>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color w:val="000000" w:themeColor="text1"/>
          <w:sz w:val="24"/>
          <w14:textFill>
            <w14:solidFill>
              <w14:schemeClr w14:val="tx1"/>
            </w14:solidFill>
          </w14:textFill>
        </w:rPr>
        <w:t>：</w:t>
      </w:r>
    </w:p>
    <w:p>
      <w:pPr>
        <w:spacing w:line="360" w:lineRule="auto"/>
        <w:jc w:val="both"/>
        <w:rPr>
          <w:rFonts w:hint="eastAsia"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法定代表人签字或电子印章：</w:t>
      </w:r>
    </w:p>
    <w:p>
      <w:pPr>
        <w:spacing w:line="360" w:lineRule="auto"/>
        <w:jc w:val="both"/>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日期：</w:t>
      </w: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4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法定代表身份证复印件粘贴处</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法定代表人姓名：</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rPr>
          <w:b/>
          <w:color w:val="000000" w:themeColor="text1"/>
          <w:sz w:val="24"/>
          <w14:textFill>
            <w14:solidFill>
              <w14:schemeClr w14:val="tx1"/>
            </w14:solidFill>
          </w14:textFill>
        </w:rPr>
      </w:pPr>
    </w:p>
    <w:tbl>
      <w:tblPr>
        <w:tblStyle w:val="4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授权委托代理人身份证复印件粘贴处</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授权委托代理人姓名：</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职务：</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widowControl/>
        <w:shd w:val="clear" w:color="auto" w:fill="FFFFFF"/>
        <w:spacing w:line="360" w:lineRule="auto"/>
        <w:jc w:val="left"/>
        <w:rPr>
          <w:rFonts w:hint="eastAsia" w:ascii="宋体" w:hAnsi="宋体" w:cs="宋体"/>
          <w:b/>
          <w:color w:val="000000" w:themeColor="text1"/>
          <w:kern w:val="0"/>
          <w:sz w:val="28"/>
          <w14:textFill>
            <w14:solidFill>
              <w14:schemeClr w14:val="tx1"/>
            </w14:solidFill>
          </w14:textFill>
        </w:rPr>
      </w:pPr>
    </w:p>
    <w:p>
      <w:pPr>
        <w:widowControl/>
        <w:shd w:val="clear" w:color="auto" w:fill="FFFFFF"/>
        <w:spacing w:line="360" w:lineRule="auto"/>
        <w:jc w:val="left"/>
        <w:rPr>
          <w:rFonts w:ascii="宋体" w:hAnsi="宋体" w:cs="宋体"/>
          <w:b/>
          <w:color w:val="000000" w:themeColor="text1"/>
          <w:kern w:val="0"/>
          <w:sz w:val="28"/>
          <w14:textFill>
            <w14:solidFill>
              <w14:schemeClr w14:val="tx1"/>
            </w14:solidFill>
          </w14:textFill>
        </w:rPr>
      </w:pPr>
      <w:r>
        <w:rPr>
          <w:rFonts w:hint="eastAsia" w:ascii="宋体" w:hAnsi="宋体" w:cs="宋体"/>
          <w:b/>
          <w:color w:val="000000" w:themeColor="text1"/>
          <w:kern w:val="0"/>
          <w:sz w:val="28"/>
          <w14:textFill>
            <w14:solidFill>
              <w14:schemeClr w14:val="tx1"/>
            </w14:solidFill>
          </w14:textFill>
        </w:rPr>
        <w:t>附件4</w:t>
      </w:r>
    </w:p>
    <w:p>
      <w:pPr>
        <w:spacing w:beforeLines="50" w:afterLines="5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承 诺 函</w:t>
      </w:r>
    </w:p>
    <w:p>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color w:val="000000" w:themeColor="text1"/>
          <w:sz w:val="24"/>
          <w14:textFill>
            <w14:solidFill>
              <w14:schemeClr w14:val="tx1"/>
            </w14:solidFill>
          </w14:textFill>
        </w:rPr>
      </w:pPr>
    </w:p>
    <w:p>
      <w:pPr>
        <w:spacing w:beforeLines="50" w:afterLines="50"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台州天兴工程管理咨询有限公司：</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如有虚假，采购人可取消我方任何资格（参与磋商/成交/签订合同），我方对此无任何异议。</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特此承诺！</w:t>
      </w:r>
    </w:p>
    <w:p>
      <w:pPr>
        <w:spacing w:line="360" w:lineRule="auto"/>
        <w:rPr>
          <w:rFonts w:ascii="宋体" w:hAnsi="宋体"/>
          <w:color w:val="000000" w:themeColor="text1"/>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p>
    <w:p>
      <w:pPr>
        <w:spacing w:line="360" w:lineRule="auto"/>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法定代表人或授权委托代理人</w:t>
      </w:r>
      <w:r>
        <w:rPr>
          <w:rFonts w:hint="eastAsia" w:ascii="宋体" w:hAnsi="宋体"/>
          <w:b/>
          <w:bCs/>
          <w:color w:val="000000" w:themeColor="text1"/>
          <w:sz w:val="24"/>
          <w14:textFill>
            <w14:solidFill>
              <w14:schemeClr w14:val="tx1"/>
            </w14:solidFill>
          </w14:textFill>
        </w:rPr>
        <w:t>（签字</w:t>
      </w:r>
      <w:r>
        <w:rPr>
          <w:rFonts w:hint="eastAsia" w:ascii="宋体" w:hAnsi="宋体"/>
          <w:b/>
          <w:bCs/>
          <w:color w:val="000000" w:themeColor="text1"/>
          <w:sz w:val="24"/>
          <w:lang w:val="en-US" w:eastAsia="zh-CN"/>
          <w14:textFill>
            <w14:solidFill>
              <w14:schemeClr w14:val="tx1"/>
            </w14:solidFill>
          </w14:textFill>
        </w:rPr>
        <w:t>或</w:t>
      </w:r>
      <w:r>
        <w:rPr>
          <w:rFonts w:hint="eastAsia" w:ascii="宋体" w:hAnsi="宋体"/>
          <w:b/>
          <w:bCs/>
          <w:color w:val="000000" w:themeColor="text1"/>
          <w:sz w:val="24"/>
          <w14:textFill>
            <w14:solidFill>
              <w14:schemeClr w14:val="tx1"/>
            </w14:solidFill>
          </w14:textFill>
        </w:rPr>
        <w:t>电子印章）：</w:t>
      </w:r>
    </w:p>
    <w:p>
      <w:pPr>
        <w:spacing w:line="360" w:lineRule="auto"/>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商务与技术文件</w:t>
      </w:r>
      <w:r>
        <w:rPr>
          <w:rFonts w:hint="eastAsia" w:ascii="宋体" w:hAnsi="宋体" w:cs="宋体"/>
          <w:b/>
          <w:bCs/>
          <w:color w:val="000000" w:themeColor="text1"/>
          <w:sz w:val="32"/>
          <w:szCs w:val="32"/>
          <w14:textFill>
            <w14:solidFill>
              <w14:schemeClr w14:val="tx1"/>
            </w14:solidFill>
          </w14:textFill>
        </w:rPr>
        <w:t>目录</w:t>
      </w:r>
    </w:p>
    <w:p>
      <w:pPr>
        <w:pStyle w:val="15"/>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bookmarkStart w:id="42" w:name="_Toc20529_WPSOffice_Level1"/>
      <w:bookmarkStart w:id="43" w:name="_Toc21250_WPSOffice_Level1"/>
      <w:r>
        <w:rPr>
          <w:rFonts w:hint="eastAsia" w:ascii="宋体" w:hAnsi="宋体" w:cs="宋体"/>
          <w:b/>
          <w:bCs/>
          <w:color w:val="000000" w:themeColor="text1"/>
          <w:sz w:val="24"/>
          <w14:textFill>
            <w14:solidFill>
              <w14:schemeClr w14:val="tx1"/>
            </w14:solidFill>
          </w14:textFill>
        </w:rPr>
        <w:t>第一部分  技术方案描述部分</w:t>
      </w:r>
      <w:bookmarkEnd w:id="42"/>
      <w:bookmarkEnd w:id="43"/>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1、供应商情况介绍（附件</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2、项目需求的理解与分析；</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3、重难点分析及解决方案；</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4、项目组织实施方案；</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5、技术需求响应表（附件</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6、供应商需要说明的其他内容（包括可能影响供应商技术性能评分项的各类材料）</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bookmarkStart w:id="44" w:name="_Toc30029_WPSOffice_Level1"/>
      <w:bookmarkStart w:id="45" w:name="_Toc20986_WPSOffice_Level1"/>
      <w:r>
        <w:rPr>
          <w:rFonts w:hint="eastAsia" w:ascii="宋体" w:hAnsi="宋体" w:cs="宋体"/>
          <w:b/>
          <w:bCs/>
          <w:color w:val="000000" w:themeColor="text1"/>
          <w:sz w:val="24"/>
          <w14:textFill>
            <w14:solidFill>
              <w14:schemeClr w14:val="tx1"/>
            </w14:solidFill>
          </w14:textFill>
        </w:rPr>
        <w:t>第二部分  商务响应及其他部分</w:t>
      </w:r>
      <w:bookmarkEnd w:id="44"/>
      <w:bookmarkEnd w:id="45"/>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1、证书一览表（附件</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2、近三年来类似项目的成功案例（附件</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3、商务需求响应表（附件</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4、项目负责人资格情况表（附件1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5、项目实施人员一览表（附件1</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6、质量保证及售后服务（附件1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7、供应商需要说明的其他内容。（包括可能影响供应商商务评分项的各类材料）</w:t>
      </w:r>
    </w:p>
    <w:p>
      <w:pPr>
        <w:pStyle w:val="15"/>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eastAsia="宋体"/>
          <w:b/>
          <w:color w:val="000000" w:themeColor="text1"/>
          <w:sz w:val="28"/>
          <w:lang w:val="en-US" w:eastAsia="zh-CN"/>
          <w14:textFill>
            <w14:solidFill>
              <w14:schemeClr w14:val="tx1"/>
            </w14:solidFill>
          </w14:textFill>
        </w:rPr>
      </w:pPr>
      <w:r>
        <w:rPr>
          <w:rFonts w:hint="eastAsia"/>
          <w:b/>
          <w:color w:val="000000" w:themeColor="text1"/>
          <w:sz w:val="28"/>
          <w14:textFill>
            <w14:solidFill>
              <w14:schemeClr w14:val="tx1"/>
            </w14:solidFill>
          </w14:textFill>
        </w:rPr>
        <w:t>附件</w:t>
      </w:r>
      <w:r>
        <w:rPr>
          <w:rFonts w:hint="eastAsia"/>
          <w:b/>
          <w:color w:val="000000" w:themeColor="text1"/>
          <w:sz w:val="28"/>
          <w:lang w:val="en-US" w:eastAsia="zh-CN"/>
          <w14:textFill>
            <w14:solidFill>
              <w14:schemeClr w14:val="tx1"/>
            </w14:solidFill>
          </w14:textFill>
        </w:rPr>
        <w:t>5</w:t>
      </w:r>
    </w:p>
    <w:p>
      <w:pPr>
        <w:pStyle w:val="179"/>
        <w:shd w:val="clear" w:color="auto" w:fill="FFFFFF"/>
        <w:spacing w:before="0" w:beforeAutospacing="0" w:after="0" w:afterAutospacing="0" w:line="60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tbl>
      <w:tblPr>
        <w:tblStyle w:val="4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10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dxa"/>
            <w:vAlign w:val="center"/>
          </w:tcPr>
          <w:p>
            <w:pPr>
              <w:pStyle w:val="179"/>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179"/>
              <w:shd w:val="clear" w:color="auto" w:fill="FFFFFF"/>
              <w:spacing w:line="360" w:lineRule="auto"/>
              <w:rPr>
                <w:bCs/>
                <w:color w:val="000000" w:themeColor="text1"/>
                <w14:textFill>
                  <w14:solidFill>
                    <w14:schemeClr w14:val="tx1"/>
                  </w14:solidFill>
                </w14:textFill>
              </w:rPr>
            </w:pPr>
          </w:p>
        </w:tc>
        <w:tc>
          <w:tcPr>
            <w:tcW w:w="2001" w:type="dxa"/>
            <w:gridSpan w:val="3"/>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179"/>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2" w:type="dxa"/>
            <w:vAlign w:val="center"/>
          </w:tcPr>
          <w:p>
            <w:pPr>
              <w:pStyle w:val="179"/>
              <w:shd w:val="clear" w:color="auto" w:fill="FFFFFF"/>
              <w:spacing w:line="360" w:lineRule="auto"/>
              <w:jc w:val="center"/>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tcBorders>
              <w:bottom w:val="single" w:color="auto" w:sz="4" w:space="0"/>
            </w:tcBorders>
            <w:vAlign w:val="center"/>
          </w:tcPr>
          <w:p>
            <w:pPr>
              <w:pStyle w:val="179"/>
              <w:shd w:val="clear" w:color="auto" w:fill="FFFFFF"/>
              <w:spacing w:line="360" w:lineRule="auto"/>
              <w:jc w:val="center"/>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179"/>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vMerge w:val="restart"/>
            <w:vAlign w:val="center"/>
          </w:tcPr>
          <w:p>
            <w:pPr>
              <w:pStyle w:val="179"/>
              <w:shd w:val="clear" w:color="auto" w:fill="FFFFFF"/>
              <w:spacing w:line="360" w:lineRule="auto"/>
              <w:jc w:val="center"/>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restart"/>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82" w:type="dxa"/>
            <w:vMerge w:val="continue"/>
            <w:tcBorders>
              <w:bottom w:val="single" w:color="auto" w:sz="4" w:space="0"/>
            </w:tcBorders>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vMerge w:val="continue"/>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continue"/>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151" w:type="dxa"/>
            <w:gridSpan w:val="2"/>
            <w:vMerge w:val="continue"/>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82" w:type="dxa"/>
            <w:vMerge w:val="restart"/>
            <w:tcBorders>
              <w:top w:val="single" w:color="auto" w:sz="4" w:space="0"/>
            </w:tcBorders>
            <w:vAlign w:val="center"/>
          </w:tcPr>
          <w:p>
            <w:pPr>
              <w:pStyle w:val="179"/>
              <w:shd w:val="clear" w:color="auto" w:fill="FFFFFF"/>
              <w:spacing w:line="360" w:lineRule="auto"/>
              <w:ind w:left="107"/>
              <w:jc w:val="center"/>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179"/>
              <w:shd w:val="clear" w:color="auto" w:fill="FFFFFF"/>
              <w:spacing w:line="360" w:lineRule="auto"/>
              <w:ind w:left="107"/>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179"/>
              <w:shd w:val="clear" w:color="auto" w:fill="FFFFFF"/>
              <w:spacing w:line="360" w:lineRule="auto"/>
              <w:ind w:left="107"/>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179"/>
              <w:shd w:val="clear" w:color="auto" w:fill="FFFFFF"/>
              <w:spacing w:line="360" w:lineRule="auto"/>
              <w:ind w:left="107"/>
              <w:jc w:val="center"/>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179"/>
              <w:shd w:val="clear" w:color="auto" w:fill="FFFFFF"/>
              <w:spacing w:line="360" w:lineRule="auto"/>
              <w:ind w:left="107"/>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1163" w:type="dxa"/>
            <w:tcBorders>
              <w:top w:val="single" w:color="auto" w:sz="4" w:space="0"/>
            </w:tcBorders>
          </w:tcPr>
          <w:p>
            <w:pPr>
              <w:pStyle w:val="179"/>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占地面积</w:t>
            </w:r>
          </w:p>
        </w:tc>
        <w:tc>
          <w:tcPr>
            <w:tcW w:w="910" w:type="dxa"/>
            <w:gridSpan w:val="2"/>
          </w:tcPr>
          <w:p>
            <w:pPr>
              <w:pStyle w:val="179"/>
              <w:shd w:val="clear" w:color="auto" w:fill="FFFFFF"/>
              <w:spacing w:line="360" w:lineRule="auto"/>
              <w:rPr>
                <w:bCs/>
                <w:color w:val="000000" w:themeColor="text1"/>
                <w14:textFill>
                  <w14:solidFill>
                    <w14:schemeClr w14:val="tx1"/>
                  </w14:solidFill>
                </w14:textFill>
              </w:rPr>
            </w:pPr>
          </w:p>
        </w:tc>
        <w:tc>
          <w:tcPr>
            <w:tcW w:w="1163" w:type="dxa"/>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建筑面积</w:t>
            </w:r>
          </w:p>
        </w:tc>
        <w:tc>
          <w:tcPr>
            <w:tcW w:w="1205" w:type="dxa"/>
            <w:gridSpan w:val="2"/>
          </w:tcPr>
          <w:p>
            <w:pPr>
              <w:pStyle w:val="179"/>
              <w:shd w:val="clear" w:color="auto" w:fill="FFFFFF"/>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平方米</w:t>
            </w:r>
          </w:p>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□自有□租賃</w:t>
            </w:r>
          </w:p>
        </w:tc>
        <w:tc>
          <w:tcPr>
            <w:tcW w:w="2001" w:type="dxa"/>
            <w:gridSpan w:val="3"/>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生产经营场所及场所的设施与设备</w:t>
            </w:r>
          </w:p>
        </w:tc>
        <w:tc>
          <w:tcPr>
            <w:tcW w:w="2151" w:type="dxa"/>
            <w:gridSpan w:val="2"/>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tcPr>
          <w:p>
            <w:pPr>
              <w:pStyle w:val="179"/>
              <w:shd w:val="clear" w:color="auto" w:fill="FFFFFF"/>
              <w:spacing w:line="360"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179"/>
              <w:shd w:val="clear" w:color="auto" w:fill="FFFFFF"/>
              <w:spacing w:line="360" w:lineRule="auto"/>
              <w:ind w:left="2"/>
              <w:rPr>
                <w:bCs/>
                <w:color w:val="000000" w:themeColor="text1"/>
                <w14:textFill>
                  <w14:solidFill>
                    <w14:schemeClr w14:val="tx1"/>
                  </w14:solidFill>
                </w14:textFill>
              </w:rPr>
            </w:pPr>
          </w:p>
        </w:tc>
        <w:tc>
          <w:tcPr>
            <w:tcW w:w="1163" w:type="dxa"/>
          </w:tcPr>
          <w:p>
            <w:pPr>
              <w:pStyle w:val="179"/>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pStyle w:val="179"/>
              <w:shd w:val="clear" w:color="auto" w:fill="FFFFFF"/>
              <w:spacing w:line="360" w:lineRule="auto"/>
              <w:rPr>
                <w:bCs/>
                <w:color w:val="000000" w:themeColor="text1"/>
                <w14:textFill>
                  <w14:solidFill>
                    <w14:schemeClr w14:val="tx1"/>
                  </w14:solidFill>
                </w14:textFill>
              </w:rPr>
            </w:pPr>
          </w:p>
        </w:tc>
        <w:tc>
          <w:tcPr>
            <w:tcW w:w="1105" w:type="dxa"/>
          </w:tcPr>
          <w:p>
            <w:pPr>
              <w:pStyle w:val="179"/>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1046" w:type="dxa"/>
          </w:tcPr>
          <w:p>
            <w:pPr>
              <w:pStyle w:val="179"/>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tcPr>
          <w:p>
            <w:pPr>
              <w:pStyle w:val="179"/>
              <w:shd w:val="clear" w:color="auto" w:fill="FFFFFF"/>
              <w:spacing w:line="360"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179"/>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8131" w:type="dxa"/>
            <w:gridSpan w:val="11"/>
          </w:tcPr>
          <w:p>
            <w:pPr>
              <w:pStyle w:val="179"/>
              <w:shd w:val="clear" w:color="auto" w:fill="FFFFFF"/>
              <w:spacing w:line="360"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2" w:type="dxa"/>
            <w:vMerge w:val="restart"/>
            <w:vAlign w:val="center"/>
          </w:tcPr>
          <w:p>
            <w:pPr>
              <w:pStyle w:val="179"/>
              <w:shd w:val="clear" w:color="auto" w:fill="FFFFFF"/>
              <w:spacing w:line="360" w:lineRule="auto"/>
              <w:ind w:left="107"/>
              <w:jc w:val="center"/>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179"/>
              <w:shd w:val="clear" w:color="auto" w:fill="FFFFFF"/>
              <w:spacing w:line="360" w:lineRule="auto"/>
              <w:ind w:left="107"/>
              <w:jc w:val="center"/>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179"/>
              <w:shd w:val="clear" w:color="auto" w:fill="FFFFFF"/>
              <w:spacing w:line="360"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179"/>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179"/>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505" w:type="dxa"/>
            <w:gridSpan w:val="2"/>
          </w:tcPr>
          <w:p>
            <w:pPr>
              <w:pStyle w:val="179"/>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1046" w:type="dxa"/>
          </w:tcPr>
          <w:p>
            <w:pPr>
              <w:pStyle w:val="179"/>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1553" w:type="dxa"/>
            <w:gridSpan w:val="2"/>
            <w:vMerge w:val="continue"/>
          </w:tcPr>
          <w:p>
            <w:pPr>
              <w:pStyle w:val="179"/>
              <w:shd w:val="clear" w:color="auto" w:fill="FFFFFF"/>
              <w:spacing w:line="360" w:lineRule="auto"/>
              <w:rPr>
                <w:bCs/>
                <w:color w:val="000000" w:themeColor="text1"/>
                <w14:textFill>
                  <w14:solidFill>
                    <w14:schemeClr w14:val="tx1"/>
                  </w14:solidFill>
                </w14:textFill>
              </w:rPr>
            </w:pPr>
          </w:p>
        </w:tc>
        <w:tc>
          <w:tcPr>
            <w:tcW w:w="1333" w:type="dxa"/>
            <w:gridSpan w:val="3"/>
          </w:tcPr>
          <w:p>
            <w:pPr>
              <w:pStyle w:val="179"/>
              <w:shd w:val="clear" w:color="auto" w:fill="FFFFFF"/>
              <w:spacing w:line="360" w:lineRule="auto"/>
              <w:rPr>
                <w:bCs/>
                <w:color w:val="000000" w:themeColor="text1"/>
                <w14:textFill>
                  <w14:solidFill>
                    <w14:schemeClr w14:val="tx1"/>
                  </w14:solidFill>
                </w14:textFill>
              </w:rPr>
            </w:pPr>
          </w:p>
        </w:tc>
        <w:tc>
          <w:tcPr>
            <w:tcW w:w="1418" w:type="dxa"/>
            <w:gridSpan w:val="2"/>
          </w:tcPr>
          <w:p>
            <w:pPr>
              <w:pStyle w:val="179"/>
              <w:shd w:val="clear" w:color="auto" w:fill="FFFFFF"/>
              <w:spacing w:line="360" w:lineRule="auto"/>
              <w:rPr>
                <w:bCs/>
                <w:color w:val="000000" w:themeColor="text1"/>
                <w14:textFill>
                  <w14:solidFill>
                    <w14:schemeClr w14:val="tx1"/>
                  </w14:solidFill>
                </w14:textFill>
              </w:rPr>
            </w:pPr>
          </w:p>
        </w:tc>
        <w:tc>
          <w:tcPr>
            <w:tcW w:w="1276" w:type="dxa"/>
          </w:tcPr>
          <w:p>
            <w:pPr>
              <w:pStyle w:val="179"/>
              <w:shd w:val="clear" w:color="auto" w:fill="FFFFFF"/>
              <w:spacing w:line="360" w:lineRule="auto"/>
              <w:rPr>
                <w:bCs/>
                <w:color w:val="000000" w:themeColor="text1"/>
                <w14:textFill>
                  <w14:solidFill>
                    <w14:schemeClr w14:val="tx1"/>
                  </w14:solidFill>
                </w14:textFill>
              </w:rPr>
            </w:pPr>
          </w:p>
        </w:tc>
        <w:tc>
          <w:tcPr>
            <w:tcW w:w="1505" w:type="dxa"/>
            <w:gridSpan w:val="2"/>
          </w:tcPr>
          <w:p>
            <w:pPr>
              <w:pStyle w:val="179"/>
              <w:shd w:val="clear" w:color="auto" w:fill="FFFFFF"/>
              <w:spacing w:line="360" w:lineRule="auto"/>
              <w:rPr>
                <w:bCs/>
                <w:color w:val="000000" w:themeColor="text1"/>
                <w14:textFill>
                  <w14:solidFill>
                    <w14:schemeClr w14:val="tx1"/>
                  </w14:solidFill>
                </w14:textFill>
              </w:rPr>
            </w:pPr>
          </w:p>
        </w:tc>
        <w:tc>
          <w:tcPr>
            <w:tcW w:w="1046" w:type="dxa"/>
          </w:tcPr>
          <w:p>
            <w:pPr>
              <w:pStyle w:val="179"/>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spacing w:val="16"/>
                <w14:textFill>
                  <w14:solidFill>
                    <w14:schemeClr w14:val="tx1"/>
                  </w14:solidFill>
                </w14:textFill>
              </w:rPr>
            </w:pPr>
          </w:p>
        </w:tc>
        <w:tc>
          <w:tcPr>
            <w:tcW w:w="1553" w:type="dxa"/>
            <w:gridSpan w:val="2"/>
          </w:tcPr>
          <w:p>
            <w:pPr>
              <w:pStyle w:val="179"/>
              <w:shd w:val="clear" w:color="auto" w:fill="FFFFFF"/>
              <w:spacing w:before="0" w:beforeAutospacing="0" w:after="0" w:afterAutospacing="0" w:line="360"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spacing w:val="27"/>
                <w14:textFill>
                  <w14:solidFill>
                    <w14:schemeClr w14:val="tx1"/>
                  </w14:solidFill>
                </w14:textFill>
              </w:rPr>
            </w:pPr>
          </w:p>
        </w:tc>
        <w:tc>
          <w:tcPr>
            <w:tcW w:w="1553" w:type="dxa"/>
            <w:gridSpan w:val="2"/>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179"/>
              <w:shd w:val="clear" w:color="auto" w:fill="FFFFFF"/>
              <w:spacing w:line="360" w:lineRule="auto"/>
              <w:rPr>
                <w:bCs/>
                <w:color w:val="000000" w:themeColor="text1"/>
                <w:spacing w:val="16"/>
                <w14:textFill>
                  <w14:solidFill>
                    <w14:schemeClr w14:val="tx1"/>
                  </w14:solidFill>
                </w14:textFill>
              </w:rPr>
            </w:pPr>
          </w:p>
        </w:tc>
      </w:tr>
    </w:tbl>
    <w:p>
      <w:pPr>
        <w:pStyle w:val="179"/>
        <w:shd w:val="clear" w:color="auto" w:fill="FFFFFF"/>
        <w:spacing w:before="0" w:beforeAutospacing="0" w:after="0" w:afterAutospacing="0"/>
        <w:rPr>
          <w:color w:val="000000" w:themeColor="text1"/>
          <w:sz w:val="18"/>
          <w:szCs w:val="18"/>
          <w14:textFill>
            <w14:solidFill>
              <w14:schemeClr w14:val="tx1"/>
            </w14:solidFill>
          </w14:textFill>
        </w:rPr>
      </w:pPr>
    </w:p>
    <w:p>
      <w:pPr>
        <w:pStyle w:val="179"/>
        <w:shd w:val="clear" w:color="auto" w:fill="FFFFFF"/>
        <w:spacing w:before="0" w:beforeAutospacing="0" w:after="0" w:afterAutospacing="0" w:line="276"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179"/>
        <w:shd w:val="clear" w:color="auto" w:fill="FFFFFF"/>
        <w:spacing w:before="0" w:beforeAutospacing="0" w:after="0" w:afterAutospacing="0" w:line="276" w:lineRule="auto"/>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1.姓名栏必须将所有股东都统计在内，若非股份公司此行（第三行）无需填写。</w:t>
      </w:r>
    </w:p>
    <w:p>
      <w:pPr>
        <w:rPr>
          <w:rFonts w:ascii="宋体" w:hAnsi="宋体"/>
          <w:color w:val="000000" w:themeColor="text1"/>
          <w:sz w:val="18"/>
          <w:szCs w:val="18"/>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pStyle w:val="179"/>
        <w:shd w:val="clear" w:color="auto" w:fill="FFFFFF"/>
        <w:spacing w:before="0" w:beforeAutospacing="0" w:after="0" w:afterAutospacing="0"/>
        <w:ind w:firstLine="424" w:firstLineChars="177"/>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pStyle w:val="179"/>
        <w:shd w:val="clear" w:color="auto" w:fill="FFFFFF"/>
        <w:spacing w:before="0" w:beforeAutospacing="0" w:after="0" w:afterAutospacing="0"/>
        <w:rPr>
          <w:rFonts w:hint="eastAsia"/>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b/>
          <w:color w:val="000000" w:themeColor="text1"/>
          <w:sz w:val="28"/>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6</w:t>
      </w:r>
    </w:p>
    <w:p>
      <w:pPr>
        <w:spacing w:line="360" w:lineRule="auto"/>
        <w:ind w:left="480"/>
        <w:jc w:val="center"/>
        <w:rPr>
          <w:rFonts w:hint="eastAsia" w:ascii="宋体" w:hAnsi="宋体" w:cs="宋体"/>
          <w:b/>
          <w:bCs/>
          <w:color w:val="000000" w:themeColor="text1"/>
          <w:sz w:val="24"/>
          <w14:textFill>
            <w14:solidFill>
              <w14:schemeClr w14:val="tx1"/>
            </w14:solidFill>
          </w14:textFill>
        </w:rPr>
      </w:pPr>
      <w:bookmarkStart w:id="46" w:name="_Toc12856_WPSOffice_Level1"/>
      <w:bookmarkStart w:id="47" w:name="_Toc26601_WPSOffice_Level1"/>
      <w:r>
        <w:rPr>
          <w:rFonts w:hint="eastAsia" w:ascii="宋体" w:hAnsi="宋体" w:cs="宋体"/>
          <w:b/>
          <w:bCs/>
          <w:color w:val="000000" w:themeColor="text1"/>
          <w:kern w:val="0"/>
          <w:sz w:val="32"/>
          <w:szCs w:val="32"/>
          <w14:textFill>
            <w14:solidFill>
              <w14:schemeClr w14:val="tx1"/>
            </w14:solidFill>
          </w14:textFill>
        </w:rPr>
        <w:t>技术需求响应表</w:t>
      </w:r>
      <w:bookmarkEnd w:id="46"/>
      <w:bookmarkEnd w:id="47"/>
    </w:p>
    <w:tbl>
      <w:tblPr>
        <w:tblStyle w:val="48"/>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50"/>
        <w:gridCol w:w="2405"/>
        <w:gridCol w:w="237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0"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250"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 称</w:t>
            </w:r>
          </w:p>
        </w:tc>
        <w:tc>
          <w:tcPr>
            <w:tcW w:w="2405"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采购参数</w:t>
            </w:r>
          </w:p>
        </w:tc>
        <w:tc>
          <w:tcPr>
            <w:tcW w:w="2373"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磋商响应参数</w:t>
            </w:r>
          </w:p>
        </w:tc>
        <w:tc>
          <w:tcPr>
            <w:tcW w:w="823"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bl>
    <w:p>
      <w:pPr>
        <w:pStyle w:val="255"/>
        <w:tabs>
          <w:tab w:val="left" w:pos="360"/>
        </w:tabs>
        <w:spacing w:line="360" w:lineRule="auto"/>
        <w:ind w:right="84" w:rightChars="4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pStyle w:val="255"/>
        <w:spacing w:line="360" w:lineRule="auto"/>
        <w:ind w:right="84" w:rightChars="4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1.本表参照本采购文件第三章“项目需求”内第二条“技术需求”填制，供应商应根据磋商响应的服务指标、设备性能指标，对照采购文件要求在“偏离情况”栏注明“正偏离”、“负偏离”或“无偏离”。</w:t>
      </w:r>
    </w:p>
    <w:p>
      <w:pPr>
        <w:pStyle w:val="255"/>
        <w:spacing w:line="360" w:lineRule="auto"/>
        <w:ind w:right="84" w:rightChars="4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于磋商响应产品的技术偏离情况需严格按照采购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pStyle w:val="250"/>
        <w:spacing w:line="360" w:lineRule="auto"/>
        <w:jc w:val="left"/>
        <w:rPr>
          <w:rFonts w:hint="eastAsia" w:ascii="宋体" w:hAnsi="宋体" w:cs="宋体"/>
          <w:b/>
          <w:color w:val="000000" w:themeColor="text1"/>
          <w:sz w:val="28"/>
          <w14:textFill>
            <w14:solidFill>
              <w14:schemeClr w14:val="tx1"/>
            </w14:solidFill>
          </w14:textFill>
        </w:rPr>
      </w:pPr>
    </w:p>
    <w:p>
      <w:pPr>
        <w:pStyle w:val="250"/>
        <w:spacing w:line="360" w:lineRule="auto"/>
        <w:jc w:val="left"/>
        <w:rPr>
          <w:rFonts w:hint="eastAsia" w:ascii="宋体" w:hAnsi="宋体" w:eastAsia="宋体" w:cs="宋体"/>
          <w:b/>
          <w:color w:val="000000" w:themeColor="text1"/>
          <w:sz w:val="28"/>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7</w:t>
      </w:r>
    </w:p>
    <w:p>
      <w:pPr>
        <w:pStyle w:val="270"/>
        <w:spacing w:line="360" w:lineRule="auto"/>
        <w:jc w:val="center"/>
        <w:rPr>
          <w:rFonts w:hint="eastAsia" w:ascii="宋体" w:hAnsi="宋体" w:cs="宋体"/>
          <w:b/>
          <w:color w:val="000000" w:themeColor="text1"/>
          <w:sz w:val="32"/>
          <w:szCs w:val="32"/>
          <w14:textFill>
            <w14:solidFill>
              <w14:schemeClr w14:val="tx1"/>
            </w14:solidFill>
          </w14:textFill>
        </w:rPr>
      </w:pPr>
      <w:bookmarkStart w:id="48" w:name="_Toc17604_WPSOffice_Level1"/>
      <w:bookmarkStart w:id="49" w:name="_Toc11030_WPSOffice_Level1"/>
      <w:r>
        <w:rPr>
          <w:rFonts w:hint="eastAsia" w:ascii="宋体" w:hAnsi="宋体" w:cs="宋体"/>
          <w:b/>
          <w:color w:val="000000" w:themeColor="text1"/>
          <w:sz w:val="32"/>
          <w:szCs w:val="32"/>
          <w14:textFill>
            <w14:solidFill>
              <w14:schemeClr w14:val="tx1"/>
            </w14:solidFill>
          </w14:textFill>
        </w:rPr>
        <w:t>证书一览表</w:t>
      </w:r>
      <w:bookmarkEnd w:id="48"/>
      <w:bookmarkEnd w:id="49"/>
    </w:p>
    <w:p>
      <w:pPr>
        <w:pStyle w:val="270"/>
        <w:spacing w:line="360" w:lineRule="auto"/>
        <w:jc w:val="center"/>
        <w:rPr>
          <w:rFonts w:hint="eastAsia" w:ascii="宋体" w:hAnsi="宋体" w:cs="宋体"/>
          <w:color w:val="000000" w:themeColor="text1"/>
          <w:sz w:val="28"/>
          <w:szCs w:val="28"/>
          <w14:textFill>
            <w14:solidFill>
              <w14:schemeClr w14:val="tx1"/>
            </w14:solidFill>
          </w14:textFill>
        </w:rPr>
      </w:pPr>
    </w:p>
    <w:tbl>
      <w:tblPr>
        <w:tblStyle w:val="4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Borders>
              <w:top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Borders>
              <w:top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Borders>
              <w:bottom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Borders>
              <w:bottom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bl>
    <w:p>
      <w:pPr>
        <w:pStyle w:val="270"/>
        <w:tabs>
          <w:tab w:val="left" w:pos="1050"/>
        </w:tabs>
        <w:spacing w:line="360" w:lineRule="auto"/>
        <w:rPr>
          <w:rFonts w:hint="eastAsia" w:ascii="宋体" w:hAnsi="宋体" w:cs="宋体"/>
          <w:color w:val="000000" w:themeColor="text1"/>
          <w:sz w:val="24"/>
          <w14:textFill>
            <w14:solidFill>
              <w14:schemeClr w14:val="tx1"/>
            </w14:solidFill>
          </w14:textFill>
        </w:rPr>
      </w:pPr>
    </w:p>
    <w:p>
      <w:pPr>
        <w:pStyle w:val="270"/>
        <w:tabs>
          <w:tab w:val="left" w:pos="1050"/>
        </w:tabs>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pStyle w:val="270"/>
        <w:tabs>
          <w:tab w:val="left" w:pos="1050"/>
        </w:tabs>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1.填写供应商获得资质、认证或企业信誉证书；</w:t>
      </w:r>
    </w:p>
    <w:p>
      <w:pPr>
        <w:pStyle w:val="270"/>
        <w:tabs>
          <w:tab w:val="left" w:pos="1050"/>
        </w:tabs>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2.附所列证书复印件或其他证明材料。</w:t>
      </w:r>
    </w:p>
    <w:p>
      <w:pPr>
        <w:pStyle w:val="270"/>
        <w:tabs>
          <w:tab w:val="left" w:pos="1050"/>
        </w:tabs>
        <w:spacing w:line="360" w:lineRule="auto"/>
        <w:ind w:firstLine="720" w:firstLineChars="300"/>
        <w:rPr>
          <w:rFonts w:hint="eastAsia" w:ascii="宋体" w:hAnsi="宋体" w:cs="宋体"/>
          <w:color w:val="000000" w:themeColor="text1"/>
          <w:sz w:val="24"/>
          <w14:textFill>
            <w14:solidFill>
              <w14:schemeClr w14:val="tx1"/>
            </w14:solidFill>
          </w14:textFill>
        </w:rPr>
      </w:pPr>
    </w:p>
    <w:p>
      <w:pPr>
        <w:pStyle w:val="270"/>
        <w:tabs>
          <w:tab w:val="left" w:pos="1050"/>
        </w:tabs>
        <w:spacing w:line="360" w:lineRule="auto"/>
        <w:ind w:firstLine="720" w:firstLineChars="300"/>
        <w:rPr>
          <w:rFonts w:hint="eastAsia" w:ascii="宋体" w:hAnsi="宋体" w:cs="宋体"/>
          <w:color w:val="000000" w:themeColor="text1"/>
          <w:sz w:val="24"/>
          <w14:textFill>
            <w14:solidFill>
              <w14:schemeClr w14:val="tx1"/>
            </w14:solidFill>
          </w14:textFill>
        </w:rPr>
      </w:pPr>
    </w:p>
    <w:p>
      <w:pPr>
        <w:pStyle w:val="270"/>
        <w:tabs>
          <w:tab w:val="left" w:pos="1050"/>
        </w:tabs>
        <w:spacing w:line="360" w:lineRule="auto"/>
        <w:ind w:firstLine="720" w:firstLineChars="300"/>
        <w:rPr>
          <w:rFonts w:hint="eastAsia" w:ascii="宋体" w:hAnsi="宋体" w:cs="宋体"/>
          <w:color w:val="000000" w:themeColor="text1"/>
          <w:sz w:val="24"/>
          <w14:textFill>
            <w14:solidFill>
              <w14:schemeClr w14:val="tx1"/>
            </w14:solidFill>
          </w14:textFill>
        </w:rPr>
      </w:pPr>
    </w:p>
    <w:p>
      <w:pPr>
        <w:spacing w:line="360" w:lineRule="auto"/>
        <w:ind w:firstLine="424" w:firstLineChars="177"/>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24" w:firstLineChars="177"/>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24" w:firstLineChars="177"/>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rPr>
          <w:rFonts w:hint="eastAsia" w:ascii="宋体" w:hAnsi="宋体" w:cs="宋体"/>
          <w:color w:val="000000" w:themeColor="text1"/>
          <w:sz w:val="24"/>
          <w14:textFill>
            <w14:solidFill>
              <w14:schemeClr w14:val="tx1"/>
            </w14:solidFill>
          </w14:textFill>
        </w:rPr>
      </w:pPr>
    </w:p>
    <w:p>
      <w:pPr>
        <w:pStyle w:val="179"/>
        <w:shd w:val="clear" w:color="auto" w:fill="FFFFFF"/>
        <w:spacing w:before="0" w:beforeAutospacing="0" w:after="0" w:afterAutospacing="0" w:line="360" w:lineRule="auto"/>
        <w:ind w:firstLine="424" w:firstLineChars="177"/>
        <w:rPr>
          <w:rFonts w:hint="eastAsia"/>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b/>
          <w:color w:val="000000" w:themeColor="text1"/>
          <w:sz w:val="28"/>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8</w:t>
      </w:r>
    </w:p>
    <w:p>
      <w:pPr>
        <w:pStyle w:val="250"/>
        <w:spacing w:line="360" w:lineRule="auto"/>
        <w:jc w:val="center"/>
        <w:rPr>
          <w:rFonts w:hint="eastAsia" w:ascii="宋体" w:hAnsi="宋体" w:cs="宋体"/>
          <w:b/>
          <w:color w:val="000000" w:themeColor="text1"/>
          <w:sz w:val="32"/>
          <w:szCs w:val="32"/>
          <w14:textFill>
            <w14:solidFill>
              <w14:schemeClr w14:val="tx1"/>
            </w14:solidFill>
          </w14:textFill>
        </w:rPr>
      </w:pPr>
      <w:bookmarkStart w:id="50" w:name="_Toc7134_WPSOffice_Level1"/>
      <w:bookmarkStart w:id="51" w:name="_Toc19231_WPSOffice_Level1"/>
      <w:r>
        <w:rPr>
          <w:rFonts w:hint="eastAsia" w:ascii="宋体" w:hAnsi="宋体" w:cs="宋体"/>
          <w:b/>
          <w:color w:val="000000" w:themeColor="text1"/>
          <w:sz w:val="32"/>
          <w:szCs w:val="32"/>
          <w14:textFill>
            <w14:solidFill>
              <w14:schemeClr w14:val="tx1"/>
            </w14:solidFill>
          </w14:textFill>
        </w:rPr>
        <w:t>供应商类似项目实施情况一览表</w:t>
      </w:r>
      <w:bookmarkEnd w:id="50"/>
      <w:bookmarkEnd w:id="51"/>
    </w:p>
    <w:p>
      <w:pPr>
        <w:pStyle w:val="250"/>
        <w:spacing w:line="360" w:lineRule="auto"/>
        <w:jc w:val="center"/>
        <w:rPr>
          <w:rFonts w:hint="eastAsia" w:ascii="宋体" w:hAnsi="宋体" w:cs="宋体"/>
          <w:b/>
          <w:color w:val="000000" w:themeColor="text1"/>
          <w:sz w:val="28"/>
          <w:szCs w:val="28"/>
          <w14:textFill>
            <w14:solidFill>
              <w14:schemeClr w14:val="tx1"/>
            </w14:solidFill>
          </w14:textFill>
        </w:rPr>
      </w:pPr>
    </w:p>
    <w:tbl>
      <w:tblPr>
        <w:tblStyle w:val="4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bl>
    <w:p>
      <w:pPr>
        <w:autoSpaceDE w:val="0"/>
        <w:autoSpaceDN w:val="0"/>
        <w:adjustRightInd w:val="0"/>
        <w:spacing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autoSpaceDE w:val="0"/>
        <w:autoSpaceDN w:val="0"/>
        <w:adjustRightInd w:val="0"/>
        <w:spacing w:beforeLines="50" w:line="360" w:lineRule="auto"/>
        <w:ind w:firstLine="424" w:firstLineChars="202"/>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1.业绩证明应提供证明材料（合同复印件可只提供首页、含金额页、盖章页并加盖供应商电子印章）；</w:t>
      </w:r>
    </w:p>
    <w:p>
      <w:pPr>
        <w:spacing w:line="360" w:lineRule="auto"/>
        <w:ind w:firstLine="424" w:firstLineChars="202"/>
        <w:jc w:val="left"/>
        <w:rPr>
          <w:rFonts w:hint="eastAsia" w:ascii="宋体" w:hAnsi="宋体" w:cs="宋体"/>
          <w:color w:val="000000" w:themeColor="text1"/>
          <w:szCs w:val="21"/>
          <w14:textFill>
            <w14:solidFill>
              <w14:schemeClr w14:val="tx1"/>
            </w14:solidFill>
          </w14:textFill>
        </w:rPr>
      </w:pPr>
    </w:p>
    <w:p>
      <w:pPr>
        <w:spacing w:line="360" w:lineRule="auto"/>
        <w:rPr>
          <w:rFonts w:hint="eastAsia" w:ascii="宋体" w:hAnsi="宋体" w:cs="宋体"/>
          <w:color w:val="000000" w:themeColor="text1"/>
          <w:sz w:val="22"/>
          <w:szCs w:val="22"/>
          <w14:textFill>
            <w14:solidFill>
              <w14:schemeClr w14:val="tx1"/>
            </w14:solidFill>
          </w14:textFill>
        </w:rPr>
      </w:pPr>
    </w:p>
    <w:p>
      <w:pPr>
        <w:spacing w:line="360" w:lineRule="auto"/>
        <w:rPr>
          <w:rFonts w:hint="eastAsia" w:ascii="宋体" w:hAnsi="宋体" w:cs="宋体"/>
          <w:color w:val="000000" w:themeColor="text1"/>
          <w:sz w:val="22"/>
          <w:szCs w:val="22"/>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pStyle w:val="270"/>
        <w:tabs>
          <w:tab w:val="left" w:pos="1050"/>
        </w:tabs>
        <w:spacing w:line="360" w:lineRule="auto"/>
        <w:rPr>
          <w:rFonts w:hint="eastAsia" w:ascii="宋体" w:hAnsi="宋体" w:cs="宋体"/>
          <w:b/>
          <w:color w:val="000000" w:themeColor="text1"/>
          <w:sz w:val="28"/>
          <w14:textFill>
            <w14:solidFill>
              <w14:schemeClr w14:val="tx1"/>
            </w14:solidFill>
          </w14:textFill>
        </w:rPr>
      </w:pPr>
    </w:p>
    <w:p>
      <w:pPr>
        <w:pStyle w:val="270"/>
        <w:tabs>
          <w:tab w:val="left" w:pos="1050"/>
        </w:tabs>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9</w:t>
      </w:r>
    </w:p>
    <w:p>
      <w:pPr>
        <w:spacing w:line="360" w:lineRule="auto"/>
        <w:ind w:left="549" w:hanging="549" w:hangingChars="171"/>
        <w:jc w:val="center"/>
        <w:rPr>
          <w:rFonts w:hint="eastAsia" w:ascii="宋体" w:hAnsi="宋体" w:cs="宋体"/>
          <w:b/>
          <w:color w:val="000000" w:themeColor="text1"/>
          <w:sz w:val="32"/>
          <w:szCs w:val="32"/>
          <w14:textFill>
            <w14:solidFill>
              <w14:schemeClr w14:val="tx1"/>
            </w14:solidFill>
          </w14:textFill>
        </w:rPr>
      </w:pPr>
      <w:bookmarkStart w:id="52" w:name="_Toc21582_WPSOffice_Level1"/>
      <w:bookmarkStart w:id="53" w:name="_Toc3068_WPSOffice_Level1"/>
      <w:r>
        <w:rPr>
          <w:rFonts w:hint="eastAsia" w:ascii="宋体" w:hAnsi="宋体" w:cs="宋体"/>
          <w:b/>
          <w:color w:val="000000" w:themeColor="text1"/>
          <w:sz w:val="32"/>
          <w:szCs w:val="32"/>
          <w14:textFill>
            <w14:solidFill>
              <w14:schemeClr w14:val="tx1"/>
            </w14:solidFill>
          </w14:textFill>
        </w:rPr>
        <w:t>商务需求响应表</w:t>
      </w:r>
      <w:bookmarkEnd w:id="52"/>
      <w:bookmarkEnd w:id="53"/>
    </w:p>
    <w:p>
      <w:pPr>
        <w:spacing w:line="360" w:lineRule="auto"/>
        <w:ind w:left="481" w:leftChars="229" w:firstLine="813" w:firstLineChars="450"/>
        <w:rPr>
          <w:rFonts w:hint="eastAsia" w:ascii="宋体" w:hAnsi="宋体" w:cs="宋体"/>
          <w:b/>
          <w:color w:val="000000" w:themeColor="text1"/>
          <w:sz w:val="18"/>
          <w:szCs w:val="18"/>
          <w14:textFill>
            <w14:solidFill>
              <w14:schemeClr w14:val="tx1"/>
            </w14:solidFill>
          </w14:textFill>
        </w:rPr>
      </w:pPr>
    </w:p>
    <w:tbl>
      <w:tblPr>
        <w:tblStyle w:val="4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785" w:type="dxa"/>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内容</w:t>
            </w:r>
          </w:p>
        </w:tc>
        <w:tc>
          <w:tcPr>
            <w:tcW w:w="1785" w:type="dxa"/>
            <w:vAlign w:val="center"/>
          </w:tcPr>
          <w:p>
            <w:pPr>
              <w:ind w:left="53" w:leftChars="25"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采购需求</w:t>
            </w:r>
          </w:p>
        </w:tc>
        <w:tc>
          <w:tcPr>
            <w:tcW w:w="1365" w:type="dxa"/>
            <w:vAlign w:val="center"/>
          </w:tcPr>
          <w:p>
            <w:pPr>
              <w:ind w:left="15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是否响应</w:t>
            </w:r>
          </w:p>
        </w:tc>
        <w:tc>
          <w:tcPr>
            <w:tcW w:w="2625"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tabs>
          <w:tab w:val="left" w:pos="2460"/>
        </w:tabs>
        <w:spacing w:line="360" w:lineRule="auto"/>
        <w:ind w:firstLine="435"/>
        <w:rPr>
          <w:rFonts w:hint="eastAsia" w:ascii="宋体" w:hAnsi="宋体" w:cs="宋体"/>
          <w:b/>
          <w:color w:val="000000" w:themeColor="text1"/>
          <w:sz w:val="28"/>
          <w14:textFill>
            <w14:solidFill>
              <w14:schemeClr w14:val="tx1"/>
            </w14:solidFill>
          </w14:textFill>
        </w:rPr>
      </w:pPr>
    </w:p>
    <w:p>
      <w:pPr>
        <w:tabs>
          <w:tab w:val="left" w:pos="2460"/>
        </w:tabs>
        <w:spacing w:line="360" w:lineRule="auto"/>
        <w:ind w:firstLine="435"/>
        <w:rPr>
          <w:rFonts w:hint="eastAsia" w:ascii="宋体" w:hAnsi="宋体" w:cs="宋体"/>
          <w:b/>
          <w:color w:val="000000" w:themeColor="text1"/>
          <w:sz w:val="28"/>
          <w14:textFill>
            <w14:solidFill>
              <w14:schemeClr w14:val="tx1"/>
            </w14:solidFill>
          </w14:textFill>
        </w:rPr>
      </w:pPr>
    </w:p>
    <w:p>
      <w:pPr>
        <w:tabs>
          <w:tab w:val="left" w:pos="2460"/>
        </w:tabs>
        <w:spacing w:line="360" w:lineRule="auto"/>
        <w:ind w:firstLine="435"/>
        <w:rPr>
          <w:rFonts w:hint="eastAsia" w:ascii="宋体" w:hAnsi="宋体" w:cs="宋体"/>
          <w:b/>
          <w:color w:val="000000" w:themeColor="text1"/>
          <w:sz w:val="28"/>
          <w14:textFill>
            <w14:solidFill>
              <w14:schemeClr w14:val="tx1"/>
            </w14:solidFill>
          </w14:textFill>
        </w:rPr>
      </w:pPr>
    </w:p>
    <w:p>
      <w:pPr>
        <w:pStyle w:val="47"/>
        <w:ind w:firstLine="720"/>
        <w:rPr>
          <w:rFonts w:hint="eastAsia"/>
          <w:color w:val="000000" w:themeColor="text1"/>
          <w14:textFill>
            <w14:solidFill>
              <w14:schemeClr w14:val="tx1"/>
            </w14:solidFill>
          </w14:textFill>
        </w:rPr>
      </w:pPr>
    </w:p>
    <w:p>
      <w:pPr>
        <w:pStyle w:val="47"/>
        <w:ind w:firstLine="0" w:firstLineChars="0"/>
        <w:rPr>
          <w:rFonts w:hint="eastAsia"/>
          <w:color w:val="000000" w:themeColor="text1"/>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w:t>
      </w:r>
      <w:r>
        <w:rPr>
          <w:rFonts w:hint="eastAsia" w:ascii="宋体" w:hAnsi="宋体" w:cs="宋体"/>
          <w:b/>
          <w:color w:val="000000" w:themeColor="text1"/>
          <w:sz w:val="28"/>
          <w:lang w:val="en-US" w:eastAsia="zh-CN"/>
          <w14:textFill>
            <w14:solidFill>
              <w14:schemeClr w14:val="tx1"/>
            </w14:solidFill>
          </w14:textFill>
        </w:rPr>
        <w:t>0</w:t>
      </w:r>
    </w:p>
    <w:p>
      <w:pPr>
        <w:spacing w:beforeLines="50" w:afterLines="50" w:line="360" w:lineRule="auto"/>
        <w:ind w:right="-10"/>
        <w:jc w:val="center"/>
        <w:rPr>
          <w:rFonts w:hint="eastAsia" w:ascii="宋体" w:hAnsi="宋体" w:cs="宋体"/>
          <w:b/>
          <w:bCs/>
          <w:color w:val="000000" w:themeColor="text1"/>
          <w:sz w:val="32"/>
          <w:szCs w:val="32"/>
          <w14:textFill>
            <w14:solidFill>
              <w14:schemeClr w14:val="tx1"/>
            </w14:solidFill>
          </w14:textFill>
        </w:rPr>
      </w:pPr>
      <w:bookmarkStart w:id="54" w:name="_Toc12710_WPSOffice_Level1"/>
      <w:bookmarkStart w:id="55" w:name="_Toc23055_WPSOffice_Level1"/>
      <w:r>
        <w:rPr>
          <w:rFonts w:hint="eastAsia" w:ascii="宋体" w:hAnsi="宋体" w:cs="宋体"/>
          <w:b/>
          <w:bCs/>
          <w:color w:val="000000" w:themeColor="text1"/>
          <w:sz w:val="32"/>
          <w:szCs w:val="32"/>
          <w14:textFill>
            <w14:solidFill>
              <w14:schemeClr w14:val="tx1"/>
            </w14:solidFill>
          </w14:textFill>
        </w:rPr>
        <w:t>项目负责人资格情况表</w:t>
      </w:r>
      <w:bookmarkEnd w:id="54"/>
      <w:bookmarkEnd w:id="55"/>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采购项目：                                            采购编号：</w:t>
      </w:r>
    </w:p>
    <w:tbl>
      <w:tblPr>
        <w:tblStyle w:val="4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bl>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w:t>
      </w:r>
      <w:r>
        <w:rPr>
          <w:rFonts w:hint="eastAsia" w:ascii="宋体" w:hAnsi="宋体" w:cs="宋体"/>
          <w:b/>
          <w:color w:val="000000" w:themeColor="text1"/>
          <w:sz w:val="28"/>
          <w:lang w:val="en-US" w:eastAsia="zh-CN"/>
          <w14:textFill>
            <w14:solidFill>
              <w14:schemeClr w14:val="tx1"/>
            </w14:solidFill>
          </w14:textFill>
        </w:rPr>
        <w:t>1</w:t>
      </w:r>
    </w:p>
    <w:p>
      <w:pPr>
        <w:snapToGrid w:val="0"/>
        <w:spacing w:beforeLines="50" w:after="50" w:line="36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项目实施人员一览表</w:t>
      </w:r>
    </w:p>
    <w:p>
      <w:pPr>
        <w:snapToGrid w:val="0"/>
        <w:spacing w:beforeLines="50" w:after="5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（主要从业人员及其技术资格）</w:t>
      </w:r>
    </w:p>
    <w:tbl>
      <w:tblPr>
        <w:tblStyle w:val="4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bCs/>
                <w:color w:val="000000" w:themeColor="text1"/>
                <w:sz w:val="24"/>
                <w:szCs w:val="2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bCs/>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27"/>
              <w:snapToGrid w:val="0"/>
              <w:spacing w:beforeLines="50" w:after="50" w:line="360" w:lineRule="auto"/>
              <w:ind w:left="5250"/>
              <w:rPr>
                <w:rFonts w:hint="eastAsia" w:ascii="宋体" w:hAnsi="宋体" w:eastAsia="宋体" w:cs="宋体"/>
                <w:b/>
                <w:color w:val="000000" w:themeColor="text1"/>
                <w:kern w:val="44"/>
                <w:sz w:val="24"/>
                <w:szCs w:val="24"/>
                <w:lang w:val="en-US"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27"/>
              <w:snapToGrid w:val="0"/>
              <w:spacing w:beforeLines="50" w:after="50" w:line="360" w:lineRule="auto"/>
              <w:ind w:left="5250"/>
              <w:rPr>
                <w:rFonts w:hint="eastAsia" w:ascii="宋体" w:hAnsi="宋体" w:eastAsia="宋体" w:cs="宋体"/>
                <w:b/>
                <w:color w:val="000000" w:themeColor="text1"/>
                <w:kern w:val="44"/>
                <w:sz w:val="24"/>
                <w:szCs w:val="24"/>
                <w:lang w:val="en-US"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27"/>
              <w:spacing w:line="360" w:lineRule="auto"/>
              <w:ind w:left="5250"/>
              <w:rPr>
                <w:rFonts w:hint="eastAsia" w:ascii="宋体" w:hAnsi="宋体" w:eastAsia="宋体" w:cs="宋体"/>
                <w:color w:val="000000" w:themeColor="text1"/>
                <w:sz w:val="24"/>
                <w:lang w:val="en-US" w:eastAsia="zh-CN"/>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bl>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spacing w:line="360" w:lineRule="auto"/>
        <w:ind w:left="437"/>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在填写时，如本表格不适合磋商响应单位的实际情况，可根据本表格式自行划表填写。</w:t>
      </w:r>
    </w:p>
    <w:p>
      <w:pPr>
        <w:pStyle w:val="206"/>
        <w:spacing w:line="360" w:lineRule="auto"/>
        <w:ind w:left="424" w:left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2.附人员证书复印件；</w:t>
      </w:r>
    </w:p>
    <w:p>
      <w:pPr>
        <w:pStyle w:val="206"/>
        <w:spacing w:line="360" w:lineRule="auto"/>
        <w:ind w:left="424" w:hanging="424" w:hanging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p>
      <w:pPr>
        <w:snapToGrid w:val="0"/>
        <w:spacing w:before="50" w:afterLines="50" w:line="360" w:lineRule="auto"/>
        <w:jc w:val="left"/>
        <w:rPr>
          <w:rFonts w:hint="eastAsia" w:ascii="宋体" w:hAnsi="宋体" w:cs="宋体"/>
          <w:color w:val="000000" w:themeColor="text1"/>
          <w:sz w:val="24"/>
          <w:szCs w:val="20"/>
          <w14:textFill>
            <w14:solidFill>
              <w14:schemeClr w14:val="tx1"/>
            </w14:solidFill>
          </w14:textFill>
        </w:rPr>
      </w:pPr>
    </w:p>
    <w:p>
      <w:pPr>
        <w:snapToGrid w:val="0"/>
        <w:spacing w:before="50" w:afterLines="50" w:line="360" w:lineRule="auto"/>
        <w:jc w:val="left"/>
        <w:rPr>
          <w:rFonts w:hint="eastAsia" w:ascii="宋体" w:hAnsi="宋体" w:cs="宋体"/>
          <w:color w:val="000000" w:themeColor="text1"/>
          <w:sz w:val="24"/>
          <w:szCs w:val="20"/>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w:t>
      </w:r>
      <w:r>
        <w:rPr>
          <w:rFonts w:hint="eastAsia" w:ascii="宋体" w:hAnsi="宋体" w:cs="宋体"/>
          <w:b/>
          <w:color w:val="000000" w:themeColor="text1"/>
          <w:sz w:val="28"/>
          <w:lang w:val="en-US" w:eastAsia="zh-CN"/>
          <w14:textFill>
            <w14:solidFill>
              <w14:schemeClr w14:val="tx1"/>
            </w14:solidFill>
          </w14:textFill>
        </w:rPr>
        <w:t>2</w:t>
      </w:r>
    </w:p>
    <w:p>
      <w:pPr>
        <w:spacing w:line="360" w:lineRule="auto"/>
        <w:ind w:firstLine="435"/>
        <w:jc w:val="center"/>
        <w:rPr>
          <w:rFonts w:hint="eastAsia" w:ascii="宋体" w:hAnsi="宋体"/>
          <w:b/>
          <w:color w:val="000000" w:themeColor="text1"/>
          <w:sz w:val="32"/>
          <w:szCs w:val="32"/>
          <w14:textFill>
            <w14:solidFill>
              <w14:schemeClr w14:val="tx1"/>
            </w14:solidFill>
          </w14:textFill>
        </w:rPr>
      </w:pPr>
    </w:p>
    <w:p>
      <w:pPr>
        <w:pStyle w:val="61"/>
        <w:widowControl/>
        <w:ind w:firstLine="2891" w:firstLineChars="900"/>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服务实施情况表（视情制作）</w:t>
      </w:r>
    </w:p>
    <w:p>
      <w:pPr>
        <w:spacing w:line="360" w:lineRule="auto"/>
        <w:ind w:firstLine="435"/>
        <w:jc w:val="center"/>
        <w:rPr>
          <w:rFonts w:ascii="宋体" w:hAnsi="宋体"/>
          <w:b/>
          <w:color w:val="000000" w:themeColor="text1"/>
          <w:sz w:val="36"/>
          <w:szCs w:val="36"/>
          <w14:textFill>
            <w14:solidFill>
              <w14:schemeClr w14:val="tx1"/>
            </w14:solidFill>
          </w14:textFill>
        </w:rPr>
      </w:pPr>
    </w:p>
    <w:tbl>
      <w:tblPr>
        <w:tblStyle w:val="48"/>
        <w:tblW w:w="85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7"/>
        <w:gridCol w:w="3734"/>
        <w:gridCol w:w="13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vAlign w:val="center"/>
          </w:tcPr>
          <w:p>
            <w:pPr>
              <w:pStyle w:val="44"/>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序号</w:t>
            </w:r>
          </w:p>
        </w:tc>
        <w:tc>
          <w:tcPr>
            <w:tcW w:w="2687" w:type="dxa"/>
            <w:tcBorders>
              <w:top w:val="single" w:color="auto" w:sz="4" w:space="0"/>
              <w:left w:val="single" w:color="auto" w:sz="6" w:space="0"/>
              <w:bottom w:val="single" w:color="auto" w:sz="6" w:space="0"/>
              <w:right w:val="single" w:color="auto" w:sz="6" w:space="0"/>
            </w:tcBorders>
            <w:vAlign w:val="center"/>
          </w:tcPr>
          <w:p>
            <w:pPr>
              <w:pStyle w:val="44"/>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项目</w:t>
            </w:r>
          </w:p>
        </w:tc>
        <w:tc>
          <w:tcPr>
            <w:tcW w:w="3734" w:type="dxa"/>
            <w:tcBorders>
              <w:top w:val="single" w:color="auto" w:sz="4" w:space="0"/>
              <w:left w:val="single" w:color="auto" w:sz="6" w:space="0"/>
              <w:bottom w:val="single" w:color="auto" w:sz="6" w:space="0"/>
              <w:right w:val="single" w:color="auto" w:sz="6" w:space="0"/>
            </w:tcBorders>
            <w:vAlign w:val="center"/>
          </w:tcPr>
          <w:p>
            <w:pPr>
              <w:pStyle w:val="44"/>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供应商承诺</w:t>
            </w:r>
          </w:p>
        </w:tc>
        <w:tc>
          <w:tcPr>
            <w:tcW w:w="1374" w:type="dxa"/>
            <w:tcBorders>
              <w:top w:val="single" w:color="auto" w:sz="4" w:space="0"/>
              <w:left w:val="single" w:color="auto" w:sz="6" w:space="0"/>
              <w:bottom w:val="single" w:color="auto" w:sz="6" w:space="0"/>
              <w:right w:val="single" w:color="auto" w:sz="4" w:space="0"/>
            </w:tcBorders>
            <w:vAlign w:val="center"/>
          </w:tcPr>
          <w:p>
            <w:pPr>
              <w:pStyle w:val="44"/>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98" w:hRule="atLeas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4"/>
              <w:widowControl w:val="0"/>
              <w:spacing w:before="0" w:beforeAutospacing="0" w:after="0" w:afterAutospacing="0" w:line="360" w:lineRule="auto"/>
              <w:jc w:val="center"/>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1</w:t>
            </w:r>
          </w:p>
        </w:tc>
        <w:tc>
          <w:tcPr>
            <w:tcW w:w="2687" w:type="dxa"/>
            <w:tcBorders>
              <w:top w:val="single" w:color="auto" w:sz="6" w:space="0"/>
              <w:left w:val="single" w:color="auto" w:sz="6" w:space="0"/>
              <w:bottom w:val="single" w:color="auto" w:sz="6" w:space="0"/>
              <w:right w:val="single" w:color="auto" w:sz="6" w:space="0"/>
            </w:tcBorders>
            <w:vAlign w:val="center"/>
          </w:tcPr>
          <w:p>
            <w:pPr>
              <w:pStyle w:val="44"/>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服务实施期内服务情况(服务方式、服务的内容和措施等等，可用附页和宣传材料)</w:t>
            </w:r>
          </w:p>
        </w:tc>
        <w:tc>
          <w:tcPr>
            <w:tcW w:w="3734" w:type="dxa"/>
            <w:tcBorders>
              <w:top w:val="single" w:color="auto" w:sz="6" w:space="0"/>
              <w:left w:val="single" w:color="auto" w:sz="6" w:space="0"/>
              <w:bottom w:val="single" w:color="auto" w:sz="6" w:space="0"/>
              <w:right w:val="single" w:color="auto" w:sz="6" w:space="0"/>
            </w:tcBorders>
          </w:tcPr>
          <w:p>
            <w:pPr>
              <w:pStyle w:val="44"/>
              <w:widowControl w:val="0"/>
              <w:spacing w:before="0" w:beforeAutospacing="0" w:after="0" w:afterAutospacing="0" w:line="360" w:lineRule="auto"/>
              <w:jc w:val="both"/>
              <w:rPr>
                <w:rFonts w:cs="Arial"/>
                <w:bCs/>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tcPr>
          <w:p>
            <w:pPr>
              <w:pStyle w:val="44"/>
              <w:widowControl w:val="0"/>
              <w:spacing w:before="0" w:beforeAutospacing="0" w:after="0" w:afterAutospacing="0" w:line="360" w:lineRule="auto"/>
              <w:jc w:val="both"/>
              <w:rPr>
                <w:rFonts w:cs="Arial"/>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4"/>
              <w:widowControl w:val="0"/>
              <w:spacing w:before="0" w:beforeAutospacing="0" w:after="0" w:afterAutospacing="0" w:line="360" w:lineRule="auto"/>
              <w:jc w:val="center"/>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2</w:t>
            </w:r>
          </w:p>
        </w:tc>
        <w:tc>
          <w:tcPr>
            <w:tcW w:w="2687" w:type="dxa"/>
            <w:tcBorders>
              <w:top w:val="single" w:color="auto" w:sz="6" w:space="0"/>
              <w:left w:val="single" w:color="auto" w:sz="6" w:space="0"/>
              <w:bottom w:val="single" w:color="auto" w:sz="6" w:space="0"/>
              <w:right w:val="single" w:color="auto" w:sz="6" w:space="0"/>
            </w:tcBorders>
            <w:vAlign w:val="center"/>
          </w:tcPr>
          <w:p>
            <w:pPr>
              <w:pStyle w:val="44"/>
              <w:widowControl w:val="0"/>
              <w:spacing w:before="0" w:beforeAutospacing="0" w:after="0" w:afterAutospacing="0" w:line="360" w:lineRule="auto"/>
              <w:jc w:val="both"/>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实施期服务情况(服务方式、服务网点、服务的内容和措施等等，可用附页和宣传材料)</w:t>
            </w:r>
          </w:p>
        </w:tc>
        <w:tc>
          <w:tcPr>
            <w:tcW w:w="3734" w:type="dxa"/>
            <w:tcBorders>
              <w:top w:val="single" w:color="auto" w:sz="6" w:space="0"/>
              <w:left w:val="single" w:color="auto" w:sz="6" w:space="0"/>
              <w:bottom w:val="single" w:color="auto" w:sz="6" w:space="0"/>
              <w:right w:val="single" w:color="auto" w:sz="6" w:space="0"/>
            </w:tcBorders>
          </w:tcPr>
          <w:p>
            <w:pPr>
              <w:pStyle w:val="44"/>
              <w:spacing w:before="0" w:beforeAutospacing="0" w:after="0" w:afterAutospacing="0" w:line="360" w:lineRule="auto"/>
              <w:rPr>
                <w:rFonts w:cs="Arial"/>
                <w:bCs/>
                <w:color w:val="000000" w:themeColor="text1"/>
                <w14:textFill>
                  <w14:solidFill>
                    <w14:schemeClr w14:val="tx1"/>
                  </w14:solidFill>
                </w14:textFill>
              </w:rPr>
            </w:pPr>
          </w:p>
          <w:p>
            <w:pPr>
              <w:pStyle w:val="44"/>
              <w:spacing w:before="0" w:beforeAutospacing="0" w:after="0" w:afterAutospacing="0" w:line="360" w:lineRule="auto"/>
              <w:rPr>
                <w:rFonts w:cs="Arial"/>
                <w:bCs/>
                <w:color w:val="000000" w:themeColor="text1"/>
                <w14:textFill>
                  <w14:solidFill>
                    <w14:schemeClr w14:val="tx1"/>
                  </w14:solidFill>
                </w14:textFill>
              </w:rPr>
            </w:pPr>
          </w:p>
          <w:p>
            <w:pPr>
              <w:pStyle w:val="44"/>
              <w:widowControl w:val="0"/>
              <w:spacing w:before="0" w:beforeAutospacing="0" w:after="0" w:afterAutospacing="0" w:line="360" w:lineRule="auto"/>
              <w:jc w:val="both"/>
              <w:rPr>
                <w:rFonts w:cs="Arial"/>
                <w:bCs/>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tcPr>
          <w:p>
            <w:pPr>
              <w:pStyle w:val="44"/>
              <w:spacing w:before="0" w:beforeAutospacing="0" w:after="0" w:afterAutospacing="0" w:line="360" w:lineRule="auto"/>
              <w:rPr>
                <w:rFonts w:cs="Arial"/>
                <w:bCs/>
                <w:color w:val="000000" w:themeColor="text1"/>
                <w14:textFill>
                  <w14:solidFill>
                    <w14:schemeClr w14:val="tx1"/>
                  </w14:solidFill>
                </w14:textFill>
              </w:rPr>
            </w:pPr>
          </w:p>
          <w:p>
            <w:pPr>
              <w:pStyle w:val="44"/>
              <w:spacing w:before="0" w:beforeAutospacing="0" w:after="0" w:afterAutospacing="0" w:line="360" w:lineRule="auto"/>
              <w:rPr>
                <w:rFonts w:cs="Arial"/>
                <w:bCs/>
                <w:color w:val="000000" w:themeColor="text1"/>
                <w14:textFill>
                  <w14:solidFill>
                    <w14:schemeClr w14:val="tx1"/>
                  </w14:solidFill>
                </w14:textFill>
              </w:rPr>
            </w:pPr>
          </w:p>
          <w:p>
            <w:pPr>
              <w:pStyle w:val="44"/>
              <w:widowControl w:val="0"/>
              <w:spacing w:before="0" w:beforeAutospacing="0" w:after="0" w:afterAutospacing="0" w:line="360" w:lineRule="auto"/>
              <w:jc w:val="both"/>
              <w:rPr>
                <w:rFonts w:cs="Arial"/>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4"/>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 xml:space="preserve"> 3</w:t>
            </w:r>
          </w:p>
        </w:tc>
        <w:tc>
          <w:tcPr>
            <w:tcW w:w="2687" w:type="dxa"/>
            <w:tcBorders>
              <w:top w:val="single" w:color="auto" w:sz="6" w:space="0"/>
              <w:left w:val="single" w:color="auto" w:sz="6" w:space="0"/>
              <w:bottom w:val="single" w:color="auto" w:sz="6" w:space="0"/>
              <w:right w:val="single" w:color="auto" w:sz="6" w:space="0"/>
            </w:tcBorders>
            <w:vAlign w:val="center"/>
          </w:tcPr>
          <w:p>
            <w:pPr>
              <w:pStyle w:val="44"/>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培训方案（可用附页）</w:t>
            </w:r>
          </w:p>
        </w:tc>
        <w:tc>
          <w:tcPr>
            <w:tcW w:w="3734" w:type="dxa"/>
            <w:tcBorders>
              <w:top w:val="single" w:color="auto" w:sz="6" w:space="0"/>
              <w:left w:val="single" w:color="auto" w:sz="6" w:space="0"/>
              <w:bottom w:val="single" w:color="auto" w:sz="6" w:space="0"/>
              <w:right w:val="single" w:color="auto" w:sz="6" w:space="0"/>
            </w:tcBorders>
          </w:tcPr>
          <w:p>
            <w:pPr>
              <w:pStyle w:val="44"/>
              <w:spacing w:before="0" w:beforeAutospacing="0" w:after="0" w:afterAutospacing="0" w:line="360" w:lineRule="auto"/>
              <w:rPr>
                <w:rFonts w:cs="Arial"/>
                <w:bCs/>
                <w:i/>
                <w:color w:val="000000" w:themeColor="text1"/>
                <w14:textFill>
                  <w14:solidFill>
                    <w14:schemeClr w14:val="tx1"/>
                  </w14:solidFill>
                </w14:textFill>
              </w:rPr>
            </w:pPr>
          </w:p>
          <w:p>
            <w:pPr>
              <w:pStyle w:val="44"/>
              <w:spacing w:before="0" w:beforeAutospacing="0" w:after="0" w:afterAutospacing="0" w:line="360" w:lineRule="auto"/>
              <w:rPr>
                <w:rFonts w:cs="Arial"/>
                <w:bCs/>
                <w:i/>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tcPr>
          <w:p>
            <w:pPr>
              <w:pStyle w:val="44"/>
              <w:spacing w:before="0" w:beforeAutospacing="0" w:after="0" w:afterAutospacing="0" w:line="360" w:lineRule="auto"/>
              <w:rPr>
                <w:rFonts w:cs="Arial"/>
                <w:bCs/>
                <w:i/>
                <w:color w:val="000000" w:themeColor="text1"/>
                <w14:textFill>
                  <w14:solidFill>
                    <w14:schemeClr w14:val="tx1"/>
                  </w14:solidFill>
                </w14:textFill>
              </w:rPr>
            </w:pPr>
          </w:p>
          <w:p>
            <w:pPr>
              <w:pStyle w:val="44"/>
              <w:spacing w:before="0" w:beforeAutospacing="0" w:after="0" w:afterAutospacing="0" w:line="360" w:lineRule="auto"/>
              <w:rPr>
                <w:rFonts w:cs="Arial"/>
                <w:bCs/>
                <w:i/>
                <w:color w:val="000000" w:themeColor="text1"/>
                <w14:textFill>
                  <w14:solidFill>
                    <w14:schemeClr w14:val="tx1"/>
                  </w14:solidFill>
                </w14:textFill>
              </w:rPr>
            </w:pPr>
          </w:p>
          <w:p>
            <w:pPr>
              <w:pStyle w:val="44"/>
              <w:spacing w:before="0" w:beforeAutospacing="0" w:after="0" w:afterAutospacing="0" w:line="360" w:lineRule="auto"/>
              <w:rPr>
                <w:rFonts w:cs="Arial"/>
                <w:bCs/>
                <w: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vAlign w:val="center"/>
          </w:tcPr>
          <w:p>
            <w:pPr>
              <w:pStyle w:val="44"/>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w:t>
            </w:r>
          </w:p>
        </w:tc>
        <w:tc>
          <w:tcPr>
            <w:tcW w:w="2687" w:type="dxa"/>
            <w:tcBorders>
              <w:top w:val="single" w:color="auto" w:sz="6" w:space="0"/>
              <w:left w:val="single" w:color="auto" w:sz="6" w:space="0"/>
              <w:bottom w:val="single" w:color="auto" w:sz="4" w:space="0"/>
              <w:right w:val="single" w:color="auto" w:sz="6" w:space="0"/>
            </w:tcBorders>
            <w:vAlign w:val="center"/>
          </w:tcPr>
          <w:p>
            <w:pPr>
              <w:pStyle w:val="44"/>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w:t>
            </w:r>
          </w:p>
        </w:tc>
        <w:tc>
          <w:tcPr>
            <w:tcW w:w="3734" w:type="dxa"/>
            <w:tcBorders>
              <w:top w:val="single" w:color="auto" w:sz="6" w:space="0"/>
              <w:left w:val="single" w:color="auto" w:sz="6" w:space="0"/>
              <w:bottom w:val="single" w:color="auto" w:sz="4" w:space="0"/>
              <w:right w:val="single" w:color="auto" w:sz="6" w:space="0"/>
            </w:tcBorders>
          </w:tcPr>
          <w:p>
            <w:pPr>
              <w:pStyle w:val="44"/>
              <w:spacing w:before="0" w:beforeAutospacing="0" w:after="0" w:afterAutospacing="0" w:line="360" w:lineRule="auto"/>
              <w:rPr>
                <w:rFonts w:cs="Arial"/>
                <w:bCs/>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4" w:space="0"/>
              <w:right w:val="single" w:color="auto" w:sz="4" w:space="0"/>
            </w:tcBorders>
          </w:tcPr>
          <w:p>
            <w:pPr>
              <w:pStyle w:val="44"/>
              <w:spacing w:before="0" w:beforeAutospacing="0" w:after="0" w:afterAutospacing="0" w:line="360" w:lineRule="auto"/>
              <w:rPr>
                <w:rFonts w:cs="Arial"/>
                <w:bCs/>
                <w:color w:val="000000" w:themeColor="text1"/>
                <w14:textFill>
                  <w14:solidFill>
                    <w14:schemeClr w14:val="tx1"/>
                  </w14:solidFill>
                </w14:textFill>
              </w:rPr>
            </w:pPr>
          </w:p>
        </w:tc>
      </w:tr>
    </w:tbl>
    <w:p>
      <w:pPr>
        <w:pStyle w:val="61"/>
        <w:rPr>
          <w:rFonts w:hint="eastAsia" w:ascii="宋体" w:hAnsi="宋体" w:cs="宋体"/>
          <w:color w:val="000000" w:themeColor="text1"/>
          <w:sz w:val="24"/>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报价内容目录</w:t>
      </w:r>
    </w:p>
    <w:p>
      <w:pPr>
        <w:rPr>
          <w:rFonts w:hint="eastAsia" w:ascii="宋体" w:hAnsi="宋体" w:cs="宋体"/>
          <w:color w:val="000000" w:themeColor="text1"/>
          <w:sz w:val="28"/>
          <w:szCs w:val="28"/>
          <w14:textFill>
            <w14:solidFill>
              <w14:schemeClr w14:val="tx1"/>
            </w14:solidFill>
          </w14:textFill>
        </w:rPr>
      </w:pPr>
    </w:p>
    <w:p>
      <w:pPr>
        <w:rPr>
          <w:rFonts w:hint="eastAsia" w:ascii="宋体" w:hAnsi="宋体" w:cs="宋体"/>
          <w:color w:val="000000" w:themeColor="text1"/>
          <w:sz w:val="28"/>
          <w:szCs w:val="28"/>
          <w14:textFill>
            <w14:solidFill>
              <w14:schemeClr w14:val="tx1"/>
            </w14:solidFill>
          </w14:textFill>
        </w:rPr>
      </w:pPr>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56" w:name="_Toc29988_WPSOffice_Level1"/>
      <w:bookmarkStart w:id="57" w:name="_Toc6778_WPSOffice_Level1"/>
      <w:r>
        <w:rPr>
          <w:rFonts w:hint="eastAsia" w:ascii="宋体" w:hAnsi="宋体" w:cs="宋体"/>
          <w:color w:val="000000" w:themeColor="text1"/>
          <w:sz w:val="24"/>
          <w14:textFill>
            <w14:solidFill>
              <w14:schemeClr w14:val="tx1"/>
            </w14:solidFill>
          </w14:textFill>
        </w:rPr>
        <w:t>1、首次报价一览表（附件1</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bookmarkEnd w:id="56"/>
      <w:bookmarkEnd w:id="57"/>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58" w:name="_Toc3001_WPSOffice_Level1"/>
      <w:bookmarkStart w:id="59" w:name="_Toc14672_WPSOffice_Level1"/>
      <w:r>
        <w:rPr>
          <w:rFonts w:hint="eastAsia" w:ascii="宋体" w:hAnsi="宋体" w:cs="宋体"/>
          <w:color w:val="000000" w:themeColor="text1"/>
          <w:sz w:val="24"/>
          <w14:textFill>
            <w14:solidFill>
              <w14:schemeClr w14:val="tx1"/>
            </w14:solidFill>
          </w14:textFill>
        </w:rPr>
        <w:t>2、报价明细表（附件1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中小企业声明函、</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残疾人福利性单位声明函</w:t>
      </w:r>
      <w:r>
        <w:rPr>
          <w:rFonts w:hint="eastAsia" w:ascii="宋体" w:hAnsi="宋体" w:cs="宋体"/>
          <w:color w:val="000000" w:themeColor="text1"/>
          <w:sz w:val="24"/>
          <w14:textFill>
            <w14:solidFill>
              <w14:schemeClr w14:val="tx1"/>
            </w14:solidFill>
          </w14:textFill>
        </w:rPr>
        <w:t>（附件1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4、针对报价投标人认为其他需要说明的；</w:t>
      </w:r>
    </w:p>
    <w:bookmarkEnd w:id="58"/>
    <w:bookmarkEnd w:id="59"/>
    <w:p>
      <w:pPr>
        <w:spacing w:line="360" w:lineRule="auto"/>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附件1</w:t>
      </w:r>
      <w:r>
        <w:rPr>
          <w:rFonts w:hint="eastAsia" w:ascii="宋体" w:hAnsi="宋体"/>
          <w:b/>
          <w:color w:val="000000" w:themeColor="text1"/>
          <w:sz w:val="28"/>
          <w:szCs w:val="28"/>
          <w:lang w:val="en-US" w:eastAsia="zh-CN"/>
          <w14:textFill>
            <w14:solidFill>
              <w14:schemeClr w14:val="tx1"/>
            </w14:solidFill>
          </w14:textFill>
        </w:rPr>
        <w:t>3</w:t>
      </w:r>
    </w:p>
    <w:p>
      <w:pPr>
        <w:spacing w:afterLines="50"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首次报价一览表</w:t>
      </w:r>
    </w:p>
    <w:p>
      <w:pPr>
        <w:pStyle w:val="26"/>
        <w:spacing w:line="320" w:lineRule="exact"/>
        <w:rPr>
          <w:rFonts w:hint="eastAsia"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项目编号：</w:t>
      </w:r>
      <w:r>
        <w:rPr>
          <w:rFonts w:hint="eastAsia" w:hAnsi="宋体"/>
          <w:color w:val="000000" w:themeColor="text1"/>
          <w:sz w:val="24"/>
          <w:u w:val="single"/>
          <w14:textFill>
            <w14:solidFill>
              <w14:schemeClr w14:val="tx1"/>
            </w14:solidFill>
          </w14:textFill>
        </w:rPr>
        <w:t xml:space="preserve">               </w:t>
      </w:r>
    </w:p>
    <w:p>
      <w:pPr>
        <w:pStyle w:val="258"/>
        <w:spacing w:line="360" w:lineRule="auto"/>
        <w:ind w:right="480"/>
        <w:jc w:val="left"/>
        <w:rPr>
          <w:rFonts w:hint="eastAsia" w:ascii="宋体"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w:t>
      </w:r>
      <w:r>
        <w:rPr>
          <w:rFonts w:hint="eastAsia" w:hAnsi="宋体"/>
          <w:color w:val="000000" w:themeColor="text1"/>
          <w:sz w:val="24"/>
          <w:u w:val="single"/>
          <w14:textFill>
            <w14:solidFill>
              <w14:schemeClr w14:val="tx1"/>
            </w14:solidFill>
          </w14:textFill>
        </w:rPr>
        <w:t xml:space="preserve">               </w:t>
      </w:r>
    </w:p>
    <w:p>
      <w:pPr>
        <w:pStyle w:val="258"/>
        <w:spacing w:line="360" w:lineRule="auto"/>
        <w:ind w:right="480"/>
        <w:jc w:val="right"/>
        <w:rPr>
          <w:rFonts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[货币单位：人民币元]</w:t>
      </w:r>
    </w:p>
    <w:tbl>
      <w:tblPr>
        <w:tblStyle w:val="4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tc>
      </w:tr>
    </w:tbl>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1.磋商总报价：</w:t>
      </w:r>
      <w:r>
        <w:rPr>
          <w:rFonts w:hint="eastAsia" w:ascii="宋体" w:hAnsi="宋体" w:eastAsia="宋体" w:cs="宋体"/>
          <w:color w:val="000000" w:themeColor="text1"/>
          <w:sz w:val="24"/>
          <w:szCs w:val="24"/>
          <w14:textFill>
            <w14:solidFill>
              <w14:schemeClr w14:val="tx1"/>
            </w14:solidFill>
          </w14:textFill>
        </w:rPr>
        <w:t>包含实现本项目的所有服务所需费用，其应包括（但不限于）</w:t>
      </w:r>
      <w:r>
        <w:rPr>
          <w:rFonts w:hint="eastAsia" w:ascii="宋体" w:hAnsi="宋体" w:eastAsia="宋体" w:cs="宋体"/>
          <w:color w:val="000000" w:themeColor="text1"/>
          <w:sz w:val="24"/>
          <w:szCs w:val="24"/>
          <w:lang w:val="en-US" w:eastAsia="zh-CN"/>
          <w14:textFill>
            <w14:solidFill>
              <w14:schemeClr w14:val="tx1"/>
            </w14:solidFill>
          </w14:textFill>
        </w:rPr>
        <w:t>技术咨询</w:t>
      </w:r>
      <w:r>
        <w:rPr>
          <w:rFonts w:hint="eastAsia" w:ascii="宋体" w:hAnsi="宋体" w:eastAsia="宋体" w:cs="宋体"/>
          <w:color w:val="000000" w:themeColor="text1"/>
          <w:sz w:val="24"/>
          <w:szCs w:val="24"/>
          <w14:textFill>
            <w14:solidFill>
              <w14:schemeClr w14:val="tx1"/>
            </w14:solidFill>
          </w14:textFill>
        </w:rPr>
        <w:t>、材料、设备、劳务、人员工资、奖金、各种加班费等费用、食宿与交通、安全、管理、质保、保险、利润、税金、政策性文件规定及合同包含的所有风险、责任等所有费用（即整个项目直至履约完成，采购人不再另行支付费用）全部费用已包含在</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总报价中。</w:t>
      </w:r>
    </w:p>
    <w:p>
      <w:pPr>
        <w:spacing w:line="360" w:lineRule="auto"/>
        <w:ind w:firstLine="420" w:firstLineChars="200"/>
        <w:rPr>
          <w:rFonts w:ascii="宋体" w:hAnsi="宋体"/>
          <w:b/>
          <w:i/>
          <w:color w:val="000000" w:themeColor="text1"/>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2.报价一经涂改，应在涂改处加盖单位公章，或者由法定代表人或授权委托代理人签字或盖章，否则作无效响应处理。</w:t>
      </w:r>
    </w:p>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3.总报价不得超过采购文件中规定的预算金额/最高限价。</w:t>
      </w:r>
    </w:p>
    <w:p>
      <w:pPr>
        <w:spacing w:line="320" w:lineRule="exact"/>
        <w:ind w:left="420"/>
        <w:rPr>
          <w:rFonts w:hint="eastAsia" w:ascii="宋体" w:hAnsi="宋体"/>
          <w:color w:val="000000" w:themeColor="text1"/>
          <w:sz w:val="24"/>
          <w14:textFill>
            <w14:solidFill>
              <w14:schemeClr w14:val="tx1"/>
            </w14:solidFill>
          </w14:textFill>
        </w:rPr>
      </w:pPr>
    </w:p>
    <w:p>
      <w:pPr>
        <w:spacing w:line="320" w:lineRule="exact"/>
        <w:ind w:left="42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pacing w:line="320" w:lineRule="exact"/>
        <w:rPr>
          <w:rFonts w:hint="eastAsia" w:ascii="宋体" w:hAnsi="宋体"/>
          <w:color w:val="000000" w:themeColor="text1"/>
          <w:sz w:val="24"/>
          <w14:textFill>
            <w14:solidFill>
              <w14:schemeClr w14:val="tx1"/>
            </w14:solidFill>
          </w14:textFill>
        </w:rPr>
      </w:pPr>
    </w:p>
    <w:p>
      <w:pPr>
        <w:spacing w:line="360" w:lineRule="auto"/>
        <w:ind w:firstLine="435"/>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pacing w:line="320" w:lineRule="exact"/>
        <w:rPr>
          <w:rFonts w:hint="eastAsia" w:ascii="宋体" w:hAnsi="宋体"/>
          <w:color w:val="000000" w:themeColor="text1"/>
          <w:sz w:val="24"/>
          <w14:textFill>
            <w14:solidFill>
              <w14:schemeClr w14:val="tx1"/>
            </w14:solidFill>
          </w14:textFill>
        </w:rPr>
      </w:pPr>
    </w:p>
    <w:p>
      <w:pPr>
        <w:spacing w:line="320" w:lineRule="exact"/>
        <w:ind w:firstLine="43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20" w:lineRule="exact"/>
        <w:rPr>
          <w:rFonts w:hint="eastAsia" w:ascii="宋体" w:hAnsi="宋体"/>
          <w:color w:val="000000" w:themeColor="text1"/>
          <w:sz w:val="24"/>
          <w14:textFill>
            <w14:solidFill>
              <w14:schemeClr w14:val="tx1"/>
            </w14:solidFill>
          </w14:textFill>
        </w:rPr>
      </w:pPr>
    </w:p>
    <w:p>
      <w:pPr>
        <w:spacing w:line="320" w:lineRule="exact"/>
        <w:ind w:firstLine="43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adjustRightInd w:val="0"/>
        <w:snapToGrid w:val="0"/>
        <w:spacing w:line="360" w:lineRule="auto"/>
        <w:ind w:right="480"/>
        <w:rPr>
          <w:rFonts w:hint="eastAsia" w:ascii="宋体" w:hAnsi="宋体" w:cs="仿宋_GB2312"/>
          <w:color w:val="000000" w:themeColor="text1"/>
          <w:kern w:val="0"/>
          <w:sz w:val="24"/>
          <w:lang w:val="zh-CN"/>
          <w14:textFill>
            <w14:solidFill>
              <w14:schemeClr w14:val="tx1"/>
            </w14:solidFill>
          </w14:textFill>
        </w:rPr>
      </w:pPr>
    </w:p>
    <w:p>
      <w:pPr>
        <w:spacing w:line="360" w:lineRule="atLeast"/>
        <w:rPr>
          <w:rFonts w:hint="eastAsia" w:ascii="宋体" w:hAnsi="宋体"/>
          <w:b/>
          <w:color w:val="000000" w:themeColor="text1"/>
          <w:sz w:val="28"/>
          <w14:textFill>
            <w14:solidFill>
              <w14:schemeClr w14:val="tx1"/>
            </w14:solidFill>
          </w14:textFill>
        </w:rPr>
      </w:pPr>
    </w:p>
    <w:p>
      <w:pPr>
        <w:spacing w:line="360" w:lineRule="atLeast"/>
        <w:rPr>
          <w:rFonts w:hint="eastAsia" w:ascii="宋体" w:hAnsi="宋体"/>
          <w:b/>
          <w:color w:val="000000" w:themeColor="text1"/>
          <w:sz w:val="28"/>
          <w14:textFill>
            <w14:solidFill>
              <w14:schemeClr w14:val="tx1"/>
            </w14:solidFill>
          </w14:textFill>
        </w:rPr>
      </w:pPr>
    </w:p>
    <w:p>
      <w:pPr>
        <w:spacing w:line="360" w:lineRule="atLeast"/>
        <w:rPr>
          <w:rFonts w:hint="eastAsia" w:ascii="宋体" w:hAnsi="宋体"/>
          <w:b/>
          <w:color w:val="000000" w:themeColor="text1"/>
          <w:sz w:val="28"/>
          <w14:textFill>
            <w14:solidFill>
              <w14:schemeClr w14:val="tx1"/>
            </w14:solidFill>
          </w14:textFill>
        </w:rPr>
      </w:pPr>
    </w:p>
    <w:p>
      <w:pPr>
        <w:spacing w:line="360" w:lineRule="atLeast"/>
        <w:rPr>
          <w:rFonts w:hint="eastAsia" w:ascii="宋体" w:hAnsi="宋体" w:eastAsia="宋体"/>
          <w:b/>
          <w:color w:val="000000" w:themeColor="text1"/>
          <w:sz w:val="28"/>
          <w:lang w:val="en-US" w:eastAsia="zh-CN"/>
          <w14:textFill>
            <w14:solidFill>
              <w14:schemeClr w14:val="tx1"/>
            </w14:solidFill>
          </w14:textFill>
        </w:rPr>
      </w:pPr>
      <w:r>
        <w:rPr>
          <w:rFonts w:hint="eastAsia" w:ascii="宋体" w:hAnsi="宋体"/>
          <w:b/>
          <w:color w:val="000000" w:themeColor="text1"/>
          <w:sz w:val="28"/>
          <w14:textFill>
            <w14:solidFill>
              <w14:schemeClr w14:val="tx1"/>
            </w14:solidFill>
          </w14:textFill>
        </w:rPr>
        <w:t>附件1</w:t>
      </w:r>
      <w:r>
        <w:rPr>
          <w:rFonts w:hint="eastAsia" w:ascii="宋体" w:hAnsi="宋体"/>
          <w:b/>
          <w:color w:val="000000" w:themeColor="text1"/>
          <w:sz w:val="28"/>
          <w:lang w:val="en-US" w:eastAsia="zh-CN"/>
          <w14:textFill>
            <w14:solidFill>
              <w14:schemeClr w14:val="tx1"/>
            </w14:solidFill>
          </w14:textFill>
        </w:rPr>
        <w:t>4</w:t>
      </w:r>
    </w:p>
    <w:p>
      <w:pPr>
        <w:spacing w:line="360" w:lineRule="auto"/>
        <w:jc w:val="center"/>
        <w:rPr>
          <w:rFonts w:hint="eastAsia"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[货币单位：人民币元]</w:t>
      </w:r>
    </w:p>
    <w:tbl>
      <w:tblPr>
        <w:tblStyle w:val="48"/>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10"/>
        <w:gridCol w:w="148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0"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4710" w:type="dxa"/>
            <w:vAlign w:val="center"/>
          </w:tcPr>
          <w:p>
            <w:pPr>
              <w:tabs>
                <w:tab w:val="left" w:pos="8280"/>
              </w:tabs>
              <w:autoSpaceDE w:val="0"/>
              <w:autoSpaceDN w:val="0"/>
              <w:adjustRightInd w:val="0"/>
              <w:spacing w:line="360" w:lineRule="auto"/>
              <w:ind w:right="25" w:firstLine="1928" w:firstLineChars="8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报价内容</w:t>
            </w:r>
          </w:p>
        </w:tc>
        <w:tc>
          <w:tcPr>
            <w:tcW w:w="1485"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110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12"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1.本表为《首次报价一览表》的报价明细表，如有缺项、漏项，视为磋商报价中已包含相关费用，采购人无需另外支付任何费用。</w:t>
      </w:r>
    </w:p>
    <w:p>
      <w:pPr>
        <w:spacing w:line="312" w:lineRule="auto"/>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报价明细表</w:t>
      </w:r>
      <w:r>
        <w:rPr>
          <w:rFonts w:hint="eastAsia" w:ascii="宋体"/>
          <w:color w:val="000000" w:themeColor="text1"/>
          <w:szCs w:val="21"/>
          <w:lang w:val="zh-CN"/>
          <w14:textFill>
            <w14:solidFill>
              <w14:schemeClr w14:val="tx1"/>
            </w14:solidFill>
          </w14:textFill>
        </w:rPr>
        <w:t>”中的报价合计应与“首次报价一览表”中的总报价相一致，不一致时，以首次报价一览表为准。</w:t>
      </w:r>
    </w:p>
    <w:p>
      <w:pPr>
        <w:spacing w:line="312" w:lineRule="auto"/>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报价明细表所填内容按磋商文件要求为准。如有漏报的，视同已包含在磋商总价内或已作优惠处理。有重大缺项的将作无效响应处理。</w:t>
      </w:r>
    </w:p>
    <w:p>
      <w:pPr>
        <w:spacing w:line="312" w:lineRule="auto"/>
        <w:rPr>
          <w:rFonts w:hint="eastAsia"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4</w:t>
      </w:r>
      <w:r>
        <w:rPr>
          <w:rFonts w:hint="eastAsia" w:ascii="宋体"/>
          <w:color w:val="000000" w:themeColor="text1"/>
          <w:szCs w:val="21"/>
          <w:lang w:val="zh-CN"/>
          <w14:textFill>
            <w14:solidFill>
              <w14:schemeClr w14:val="tx1"/>
            </w14:solidFill>
          </w14:textFill>
        </w:rPr>
        <w:t>.本表可根据项目实际情况，做适当调整。</w:t>
      </w:r>
    </w:p>
    <w:p>
      <w:pPr>
        <w:pStyle w:val="15"/>
        <w:spacing w:line="360" w:lineRule="auto"/>
        <w:ind w:firstLine="0"/>
        <w:rPr>
          <w:rFonts w:hint="eastAsia" w:ascii="宋体" w:hAnsi="宋体"/>
          <w:color w:val="000000" w:themeColor="text1"/>
          <w:sz w:val="24"/>
          <w:szCs w:val="24"/>
          <w:lang w:val="zh-CN" w:eastAsia="zh-CN"/>
          <w14:textFill>
            <w14:solidFill>
              <w14:schemeClr w14:val="tx1"/>
            </w14:solidFill>
          </w14:textFill>
        </w:rPr>
      </w:pPr>
    </w:p>
    <w:p>
      <w:pPr>
        <w:snapToGrid w:val="0"/>
        <w:spacing w:beforeLines="50" w:afterLines="50"/>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afterLines="5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afterLines="50"/>
        <w:rPr>
          <w:rFonts w:ascii="宋体" w:hAnsi="宋体"/>
          <w:color w:val="000000" w:themeColor="text1"/>
          <w:sz w:val="24"/>
          <w14:textFill>
            <w14:solidFill>
              <w14:schemeClr w14:val="tx1"/>
            </w14:solidFill>
          </w14:textFill>
        </w:rPr>
      </w:pPr>
    </w:p>
    <w:p>
      <w:pPr>
        <w:snapToGrid w:val="0"/>
        <w:spacing w:beforeLines="50" w:afterLines="50"/>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afterLines="50"/>
        <w:rPr>
          <w:rFonts w:ascii="宋体" w:hAnsi="宋体"/>
          <w:color w:val="000000" w:themeColor="text1"/>
          <w:sz w:val="24"/>
          <w14:textFill>
            <w14:solidFill>
              <w14:schemeClr w14:val="tx1"/>
            </w14:solidFill>
          </w14:textFill>
        </w:rPr>
      </w:pPr>
    </w:p>
    <w:p>
      <w:pPr>
        <w:pStyle w:val="179"/>
        <w:shd w:val="clear" w:color="auto" w:fill="FFFFFF"/>
        <w:snapToGrid w:val="0"/>
        <w:spacing w:beforeLines="50" w:beforeAutospacing="0" w:afterLines="50" w:afterAutospacing="0"/>
        <w:ind w:firstLine="424" w:firstLineChars="177"/>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pStyle w:val="15"/>
        <w:ind w:firstLine="0"/>
        <w:rPr>
          <w:rFonts w:hint="eastAsia"/>
          <w:color w:val="000000" w:themeColor="text1"/>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w:t>
      </w:r>
      <w:r>
        <w:rPr>
          <w:rFonts w:hint="eastAsia"/>
          <w:b/>
          <w:color w:val="000000" w:themeColor="text1"/>
          <w:sz w:val="28"/>
          <w:lang w:val="en-US" w:eastAsia="zh-CN"/>
          <w14:textFill>
            <w14:solidFill>
              <w14:schemeClr w14:val="tx1"/>
            </w14:solidFill>
          </w14:textFill>
        </w:rPr>
        <w:t>1</w:t>
      </w:r>
      <w:r>
        <w:rPr>
          <w:rFonts w:hint="eastAsia"/>
          <w:b/>
          <w:color w:val="000000" w:themeColor="text1"/>
          <w:sz w:val="28"/>
          <w14:textFill>
            <w14:solidFill>
              <w14:schemeClr w14:val="tx1"/>
            </w14:solidFill>
          </w14:textFill>
        </w:rPr>
        <w:t>5</w:t>
      </w:r>
    </w:p>
    <w:p>
      <w:pPr>
        <w:pStyle w:val="61"/>
        <w:rPr>
          <w:rFonts w:hint="eastAsia" w:ascii="宋体" w:hAnsi="宋体" w:cs="宋体"/>
          <w:color w:val="000000" w:themeColor="text1"/>
          <w:sz w:val="24"/>
          <w14:textFill>
            <w14:solidFill>
              <w14:schemeClr w14:val="tx1"/>
            </w14:solidFill>
          </w14:textFill>
        </w:rPr>
      </w:pPr>
    </w:p>
    <w:p>
      <w:pPr>
        <w:pStyle w:val="180"/>
        <w:spacing w:line="360" w:lineRule="auto"/>
        <w:jc w:val="center"/>
        <w:rPr>
          <w:rFonts w:hint="eastAsia" w:ascii="宋体" w:hAnsi="宋体" w:cs="宋体"/>
          <w:b/>
          <w:color w:val="000000" w:themeColor="text1"/>
          <w:sz w:val="32"/>
          <w:szCs w:val="32"/>
          <w:lang w:val="en-GB"/>
          <w14:textFill>
            <w14:solidFill>
              <w14:schemeClr w14:val="tx1"/>
            </w14:solidFill>
          </w14:textFill>
        </w:rPr>
      </w:pPr>
      <w:r>
        <w:rPr>
          <w:rFonts w:hint="eastAsia" w:ascii="宋体" w:hAnsi="宋体" w:cs="宋体"/>
          <w:b/>
          <w:color w:val="000000" w:themeColor="text1"/>
          <w:sz w:val="32"/>
          <w:szCs w:val="32"/>
          <w:lang w:val="en-GB"/>
          <w14:textFill>
            <w14:solidFill>
              <w14:schemeClr w14:val="tx1"/>
            </w14:solidFill>
          </w14:textFill>
        </w:rPr>
        <w:t>中小企业声明函</w:t>
      </w:r>
    </w:p>
    <w:p>
      <w:pPr>
        <w:pStyle w:val="180"/>
        <w:spacing w:line="360" w:lineRule="auto"/>
        <w:jc w:val="center"/>
        <w:rPr>
          <w:rFonts w:hint="eastAsia" w:ascii="宋体" w:hAnsi="宋体" w:cs="宋体"/>
          <w:b/>
          <w:color w:val="000000" w:themeColor="text1"/>
          <w:sz w:val="24"/>
          <w:lang w:val="en-GB"/>
          <w14:textFill>
            <w14:solidFill>
              <w14:schemeClr w14:val="tx1"/>
            </w14:solidFill>
          </w14:textFill>
        </w:rPr>
      </w:pP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公司郑重声明，根据《政府采购促进中小企业发展管理办法》（财库﹝2020﹞46号）的规定，本公司参加（单位名称）的（项目名称）采购活动，服务全部由符合政策要求的中小企业承接）。相关企业的具体情况如下：</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1.（标的名称），属于（采购文件中明确的所属行业）；承建（承接）企业为（企业名称），从业人员</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人，营业收入为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万元，资产总额为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pacing w:val="6"/>
          <w:sz w:val="24"/>
          <w14:textFill>
            <w14:solidFill>
              <w14:schemeClr w14:val="tx1"/>
            </w14:solidFill>
          </w14:textFill>
        </w:rPr>
        <w:t>，属于（中型企业、小型企业、微型企业）；</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2.（标的名称），属于（采购文件中明确的所属行业）；承建（承接）企业为（企业名称），从业人员</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人，营业收入为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万元，资产总额为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万元，属于（中型企业、小型企业、微型企业）；</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本企业对上述声明内容的真实性负责。如有虚假，将依法承担相应责任。</w:t>
      </w:r>
    </w:p>
    <w:p>
      <w:pPr>
        <w:pStyle w:val="180"/>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信息查询网址为：</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numPr>
          <w:ilvl w:val="0"/>
          <w:numId w:val="11"/>
        </w:numPr>
        <w:spacing w:line="360" w:lineRule="auto"/>
        <w:ind w:left="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如成交人声明为小微企业，本声明函将随成交结果同时公告，接受社会监督。</w:t>
      </w:r>
    </w:p>
    <w:p>
      <w:pPr>
        <w:numPr>
          <w:ilvl w:val="0"/>
          <w:numId w:val="11"/>
        </w:numPr>
        <w:spacing w:line="360" w:lineRule="auto"/>
        <w:ind w:left="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采购标的及项目所属行业请按照“第二章-前附表-中小企业优惠措施”所示填写。</w:t>
      </w:r>
    </w:p>
    <w:p>
      <w:pPr>
        <w:pStyle w:val="180"/>
        <w:spacing w:line="360" w:lineRule="auto"/>
        <w:rPr>
          <w:rFonts w:hint="eastAsia" w:ascii="宋体" w:hAnsi="宋体" w:cs="宋体"/>
          <w:color w:val="000000" w:themeColor="text1"/>
          <w:spacing w:val="6"/>
          <w:sz w:val="24"/>
          <w14:textFill>
            <w14:solidFill>
              <w14:schemeClr w14:val="tx1"/>
            </w14:solidFill>
          </w14:textFill>
        </w:rPr>
      </w:pPr>
    </w:p>
    <w:p>
      <w:pPr>
        <w:pStyle w:val="180"/>
        <w:spacing w:line="360" w:lineRule="auto"/>
        <w:rPr>
          <w:rFonts w:hint="eastAsia" w:ascii="宋体" w:hAnsi="宋体" w:cs="宋体"/>
          <w:color w:val="000000" w:themeColor="text1"/>
          <w:spacing w:val="6"/>
          <w:sz w:val="24"/>
          <w14:textFill>
            <w14:solidFill>
              <w14:schemeClr w14:val="tx1"/>
            </w14:solidFill>
          </w14:textFill>
        </w:rPr>
      </w:pPr>
    </w:p>
    <w:p>
      <w:pPr>
        <w:pStyle w:val="180"/>
        <w:spacing w:line="360" w:lineRule="auto"/>
        <w:ind w:firstLine="5040" w:firstLineChars="20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pacing w:val="6"/>
          <w:sz w:val="24"/>
          <w14:textFill>
            <w14:solidFill>
              <w14:schemeClr w14:val="tx1"/>
            </w14:solidFill>
          </w14:textFill>
        </w:rPr>
        <w:t>：</w:t>
      </w:r>
    </w:p>
    <w:p>
      <w:pPr>
        <w:pStyle w:val="180"/>
        <w:wordWrap w:val="0"/>
        <w:spacing w:line="360" w:lineRule="auto"/>
        <w:ind w:firstLine="5040" w:firstLineChars="20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日期：××年××月××日</w:t>
      </w:r>
      <w:r>
        <w:rPr>
          <w:rFonts w:hint="eastAsia" w:ascii="宋体" w:hAnsi="宋体" w:cs="宋体"/>
          <w:color w:val="000000" w:themeColor="text1"/>
          <w:sz w:val="24"/>
          <w14:textFill>
            <w14:solidFill>
              <w14:schemeClr w14:val="tx1"/>
            </w14:solidFill>
          </w14:textFill>
        </w:rPr>
        <w:t xml:space="preserve">             </w:t>
      </w:r>
    </w:p>
    <w:p>
      <w:pPr>
        <w:pStyle w:val="15"/>
        <w:rPr>
          <w:rFonts w:hint="eastAsia" w:ascii="宋体" w:hAnsi="宋体" w:cs="宋体"/>
          <w:color w:val="000000" w:themeColor="text1"/>
          <w:sz w:val="24"/>
          <w:szCs w:val="24"/>
          <w14:textFill>
            <w14:solidFill>
              <w14:schemeClr w14:val="tx1"/>
            </w14:solidFill>
          </w14:textFill>
        </w:rPr>
      </w:pPr>
    </w:p>
    <w:p>
      <w:pPr>
        <w:pStyle w:val="27"/>
        <w:ind w:left="5250"/>
        <w:rPr>
          <w:rFonts w:hint="eastAsia"/>
          <w:color w:val="000000" w:themeColor="text1"/>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6" name="1026"/>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upright="1"/>
                    </wps:wsp>
                  </a:graphicData>
                </a:graphic>
              </wp:anchor>
            </w:drawing>
          </mc:Choice>
          <mc:Fallback>
            <w:pict>
              <v:line id="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O3ffxLkAQAA8AMAAA4AAABkcnMvZTJvRG9jLnhtbK1TTY/aMBC9&#10;V+p/sHwvCahQGhH2sHR7qVqkbn/AYE8SS/6SbQj8+44dlm63Fw7NwRl7xs/vPY83D2ej2QlDVM62&#10;fD6rOUMrnFS2b/mv56cPa85iAitBO4stv2DkD9v37zajb3DhBqclBkYgNjajb/mQkm+qKooBDcSZ&#10;82gp2blgINE09JUMMBK60dWirlfV6IL0wQmMkVZ3U5JfEcM9gK7rlMCdE0eDNk2oATUkkhQH5SPf&#10;FrZdhyL96LqIiemWk9JURjqE4kMeq+0Gmj6AH5S4UoB7KLzRZEBZOvQGtYME7BjUP1BGieCi69JM&#10;OFNNQoojpGJev/Hm5wAeixayOvqb6fH/wYrvp31gSrZ8xZkFQxc+rxer7MvoY0PpR7sP11n0+5BF&#10;nrtg8p/os3Px8nLzEs+JCVpcfF5/XNZks3jJVX82+hDTV3SG5aDlWtksExo4fYuJDqPSl5K8rC0b&#10;iddy/WlJeEBN19FlU2g8EY+2L5uj00o+Ka3zlhj6w6MO7AT54suXNRHwX2X5lB3EYaorqakljEqY&#10;ZUMzIMgvVrJ08WSOpTfBMxuDkjON9IRyVCoTKH1PJZHQNkNjadCr5Gz3ZHCODk5e6GKOPqh+IIvm&#10;hX3OUCMUHdemzZ32ek7x64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FKqV0wAAAAYBAAAP&#10;AAAAAAAAAAEAIAAAACIAAABkcnMvZG93bnJldi54bWxQSwECFAAUAAAACACHTuJA7d9/EuQBAADw&#10;AwAADgAAAAAAAAABACAAAAAiAQAAZHJzL2Uyb0RvYy54bWxQSwUGAAAAAAYABgBZAQAAeAUAAAAA&#10;">
                <v:fill on="f" focussize="0,0"/>
                <v:stroke weight="1.25pt" color="#000000" joinstyle="miter"/>
                <v:imagedata o:title=""/>
                <o:lock v:ext="edit" aspectratio="f"/>
              </v:line>
            </w:pict>
          </mc:Fallback>
        </mc:AlternateConten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 1 \* GB3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①</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rPr>
          <w:rFonts w:hint="eastAsia" w:ascii="宋体" w:hAnsi="宋体" w:cs="宋体"/>
          <w:color w:val="000000" w:themeColor="text1"/>
          <w:sz w:val="24"/>
          <w14:textFill>
            <w14:solidFill>
              <w14:schemeClr w14:val="tx1"/>
            </w14:solidFill>
          </w14:textFill>
        </w:rPr>
        <w:sectPr>
          <w:headerReference r:id="rId4" w:type="first"/>
          <w:headerReference r:id="rId3" w:type="default"/>
          <w:footerReference r:id="rId5" w:type="default"/>
          <w:pgSz w:w="11906" w:h="16838"/>
          <w:pgMar w:top="1440" w:right="1418" w:bottom="1440" w:left="1418" w:header="851" w:footer="851" w:gutter="0"/>
          <w:cols w:space="720" w:num="1"/>
          <w:docGrid w:linePitch="312" w:charSpace="0"/>
        </w:sectPr>
      </w:pPr>
    </w:p>
    <w:p>
      <w:pPr>
        <w:pStyle w:val="26"/>
        <w:spacing w:line="360" w:lineRule="auto"/>
        <w:jc w:val="center"/>
        <w:outlineLvl w:val="1"/>
        <w:rPr>
          <w:rFonts w:hint="eastAsia" w:hAnsi="宋体" w:cs="宋体"/>
          <w:b/>
          <w:color w:val="000000" w:themeColor="text1"/>
          <w:sz w:val="32"/>
          <w:szCs w:val="32"/>
          <w:lang w:val="en-GB"/>
          <w14:textFill>
            <w14:solidFill>
              <w14:schemeClr w14:val="tx1"/>
            </w14:solidFill>
          </w14:textFill>
        </w:rPr>
      </w:pPr>
      <w:r>
        <w:rPr>
          <w:rFonts w:hint="eastAsia" w:hAnsi="宋体" w:cs="宋体"/>
          <w:b/>
          <w:color w:val="000000" w:themeColor="text1"/>
          <w:sz w:val="32"/>
          <w:szCs w:val="32"/>
          <w:lang w:val="en-GB"/>
          <w14:textFill>
            <w14:solidFill>
              <w14:schemeClr w14:val="tx1"/>
            </w14:solidFill>
          </w14:textFill>
        </w:rPr>
        <w:t>残疾人福利性单位声明函</w:t>
      </w:r>
    </w:p>
    <w:p>
      <w:pPr>
        <w:pStyle w:val="27"/>
        <w:ind w:left="5250"/>
        <w:rPr>
          <w:rFonts w:hint="eastAsia" w:ascii="宋体" w:hAnsi="宋体" w:eastAsia="宋体" w:cs="宋体"/>
          <w:color w:val="000000" w:themeColor="text1"/>
          <w:sz w:val="24"/>
          <w:szCs w:val="24"/>
          <w:lang w:val="en-GB"/>
          <w14:textFill>
            <w14:solidFill>
              <w14:schemeClr w14:val="tx1"/>
            </w14:solidFill>
          </w14:textFill>
        </w:rPr>
      </w:pPr>
    </w:p>
    <w:p>
      <w:pPr>
        <w:spacing w:line="588"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单位的</w:t>
      </w:r>
    </w:p>
    <w:p>
      <w:pPr>
        <w:spacing w:line="588" w:lineRule="exact"/>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tabs>
          <w:tab w:val="left" w:pos="4860"/>
        </w:tabs>
        <w:spacing w:line="588"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pacing w:val="6"/>
          <w:sz w:val="24"/>
          <w14:textFill>
            <w14:solidFill>
              <w14:schemeClr w14:val="tx1"/>
            </w14:solidFill>
          </w14:textFill>
        </w:rPr>
        <w:t>：</w:t>
      </w:r>
    </w:p>
    <w:p>
      <w:pPr>
        <w:tabs>
          <w:tab w:val="left" w:pos="4860"/>
        </w:tabs>
        <w:spacing w:line="588"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r>
        <w:rPr>
          <w:rFonts w:hint="eastAsia"/>
          <w:color w:val="000000" w:themeColor="text1"/>
          <w:spacing w:val="6"/>
          <w14:textFill>
            <w14:solidFill>
              <w14:schemeClr w14:val="tx1"/>
            </w14:solidFill>
          </w14:textFill>
        </w:rPr>
        <w:t xml:space="preserve">                                      日  期  ：</w:t>
      </w:r>
    </w:p>
    <w:p>
      <w:pPr>
        <w:jc w:val="center"/>
        <w:rPr>
          <w:rFonts w:hint="eastAsia" w:ascii="宋体" w:hAnsi="宋体" w:cs="宋体"/>
          <w:b/>
          <w:bCs/>
          <w:color w:val="000000" w:themeColor="text1"/>
          <w:sz w:val="32"/>
          <w:szCs w:val="32"/>
          <w:lang w:val="zh-CN"/>
          <w14:textFill>
            <w14:solidFill>
              <w14:schemeClr w14:val="tx1"/>
            </w14:solidFill>
          </w14:textFill>
        </w:rPr>
      </w:pPr>
    </w:p>
    <w:p>
      <w:pPr>
        <w:pStyle w:val="187"/>
        <w:rPr>
          <w:rFonts w:hint="eastAsia" w:cs="宋体"/>
          <w:b/>
          <w:bCs/>
          <w:color w:val="000000" w:themeColor="text1"/>
          <w:sz w:val="32"/>
          <w:szCs w:val="32"/>
          <w14:textFill>
            <w14:solidFill>
              <w14:schemeClr w14:val="tx1"/>
            </w14:solidFill>
          </w14:textFill>
        </w:rPr>
      </w:pPr>
    </w:p>
    <w:p>
      <w:pPr>
        <w:pStyle w:val="187"/>
        <w:rPr>
          <w:rFonts w:hint="eastAsia" w:cs="宋体"/>
          <w:b/>
          <w:bCs/>
          <w:color w:val="000000" w:themeColor="text1"/>
          <w:sz w:val="32"/>
          <w:szCs w:val="32"/>
          <w14:textFill>
            <w14:solidFill>
              <w14:schemeClr w14:val="tx1"/>
            </w14:solidFill>
          </w14:textFill>
        </w:rPr>
      </w:pPr>
    </w:p>
    <w:p>
      <w:pPr>
        <w:pStyle w:val="187"/>
        <w:rPr>
          <w:rFonts w:hint="eastAsia" w:cs="宋体"/>
          <w:b/>
          <w:bCs/>
          <w:color w:val="000000" w:themeColor="text1"/>
          <w:sz w:val="32"/>
          <w:szCs w:val="32"/>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5"/>
        <w:rPr>
          <w:rFonts w:hint="eastAsia"/>
          <w:color w:val="000000" w:themeColor="text1"/>
          <w14:textFill>
            <w14:solidFill>
              <w14:schemeClr w14:val="tx1"/>
            </w14:solidFill>
          </w14:textFill>
        </w:rPr>
      </w:pPr>
    </w:p>
    <w:sectPr>
      <w:headerReference r:id="rId6" w:type="default"/>
      <w:footerReference r:id="rId7" w:type="default"/>
      <w:pgSz w:w="11906" w:h="16838"/>
      <w:pgMar w:top="1440" w:right="1406"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FrutigerNext LT Regular">
    <w:altName w:val="Noto Sans SC"/>
    <w:panose1 w:val="00000000000000000000"/>
    <w:charset w:val="00"/>
    <w:family w:val="swiss"/>
    <w:pitch w:val="default"/>
    <w:sig w:usb0="00000000" w:usb1="00000000" w:usb2="00000010" w:usb3="00000000" w:csb0="0004011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93" w:csb1="00000000"/>
  </w:font>
  <w:font w:name="SimSun-Identity-H">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clXTcsBAACbAwAADgAAAGRycy9lMm9Eb2MueG1srVPNjtMwEL4j7TtY&#10;vm+ddiWIoqYrULUrJARIyz6A6ziNJf/J4zbpC8AbcOLCnefqczB2ki4slz1wccYz42++b2ayvh2M&#10;JkcZQDlb0+WioERa4Rpl9zV9/HJ3XVICkduGa2dlTU8S6O3m6tW695Vcuc7pRgaCIBaq3te0i9FX&#10;jIHopOGwcF5aDLYuGB7xGvasCbxHdKPZqihes96FxgcnJAB6t2OQTojhJYCubZWQWycORto4ogap&#10;eURJ0CkPdJPZtq0U8VPbgoxE1xSVxnxiEbR36WSbNa/2gftOiYkCfwmFZ5oMVxaLXqC2PHJyCOof&#10;KKNEcODauBDOsFFI7giqWBbPevPQcS+zFmw1+EvT4f/Bio/Hz4GopqZvbiix3ODEz9+/nX/8Ov/8&#10;SpZlalDvocK8B4+ZcXjnBlyb2Q/oTLqHNpj0RUUE49je06W9cohEpEflqiwLDAmMzRfEZ0/PfYB4&#10;L50hyahpwPnltvLjB4hj6pySqll3p7TOM9T2LwdiJg9L3EeOyYrDbpgE7VxzQj09jr6mFjedEv3e&#10;YmfTlsxGmI3dbBx8UPsOqS0zL/BvDxFJZG6pwgg7FcaZZXXTfqWl+POes57+q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3JV03LAQAAmwMAAA4AAAAAAAAAAQAgAAAAHgEAAGRycy9lMm9E&#10;b2MueG1sUEsFBgAAAAAGAAYAWQEAAFsFAAAAAA==&#10;">
              <v:fill on="f" focussize="0,0"/>
              <v:stroke on="f"/>
              <v:imagedata o:title=""/>
              <o:lock v:ext="edit" aspectratio="f"/>
              <v:textbox inset="0mm,0mm,0mm,0mm" style="mso-fit-shape-to-text:t;">
                <w:txbxContent>
                  <w:p>
                    <w:pPr>
                      <w:pStyle w:val="3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66</w:t>
                          </w:r>
                          <w:r>
                            <w:rPr>
                              <w:rFonts w:hint="eastAsia"/>
                              <w:lang w:eastAsia="zh-CN"/>
                            </w:rP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HjhMoBAACbAwAADgAAAGRycy9lMm9Eb2MueG1srVNNrtMwEN4jcQfL&#10;e+q0El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Xz6nxHGLE798/3b58evy8ytZ&#10;vsoN6gPUmHcXMDMNb/yAazP7AZ1Z96CizV9URDCO7T1f2yuHRER+tF6t1xWGBMbmC+Kz++chQnor&#10;vSXZaGjE+ZW28tN7SGPqnJKrOX+rjSkzNO4vB2JmD8vcR47ZSsN+mATtfXtGPT2OvqEON50S885h&#10;Z/OWzEacjf1sHEPUhw6pLQsvCK+PCUkUbrnCCDsVxpkVddN+5aX4816y7v+p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VHjhMoBAACbAwAADgAAAAAAAAABACAAAAAeAQAAZHJzL2Uyb0Rv&#10;Yy54bWxQSwUGAAAAAAYABgBZAQAAWgUAAAAA&#10;">
              <v:fill on="f" focussize="0,0"/>
              <v:stroke on="f"/>
              <v:imagedata o:title=""/>
              <o:lock v:ext="edit" aspectratio="f"/>
              <v:textbox inset="0mm,0mm,0mm,0mm" style="mso-fit-shape-to-text:t;">
                <w:txbxContent>
                  <w:p>
                    <w:pPr>
                      <w:pStyle w:val="3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lang w:val="en-US" w:eastAsia="zh-CN"/>
      </w:rPr>
      <w:t>玉环</w:t>
    </w:r>
    <w:r>
      <w:rPr>
        <w:rFonts w:hint="eastAsia"/>
        <w:b/>
        <w:i/>
        <w:color w:val="808080"/>
        <w:kern w:val="0"/>
        <w:sz w:val="18"/>
        <w:u w:val="single"/>
      </w:rPr>
      <w:t>市政府采购竞争性磋商文件-服务</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 xml:space="preserve">           第</w:t>
    </w:r>
    <w:r>
      <w:rPr>
        <w:b/>
        <w:i/>
        <w:color w:val="808080"/>
        <w:spacing w:val="-20"/>
        <w:kern w:val="0"/>
        <w:sz w:val="18"/>
        <w:u w:val="single"/>
      </w:rPr>
      <w:t xml:space="preserve"> </w:t>
    </w:r>
    <w:r>
      <w:rPr>
        <w:rFonts w:hint="eastAsia"/>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 xml:space="preserve"> 共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66</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 xml:space="preserve">页                 </w:t>
    </w:r>
  </w:p>
  <w:p>
    <w:pPr>
      <w:pStyle w:val="33"/>
      <w:pBdr>
        <w:bottom w:val="none" w:color="auto" w:sz="0" w:space="1"/>
      </w:pBdr>
      <w:rPr>
        <w:rFonts w:hint="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台州市政府采购竞争性磋商文件-服务</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 xml:space="preserve">           第</w:t>
    </w:r>
    <w:r>
      <w:rPr>
        <w:b/>
        <w:i/>
        <w:color w:val="808080"/>
        <w:spacing w:val="-20"/>
        <w:kern w:val="0"/>
        <w:sz w:val="18"/>
        <w:u w:val="single"/>
      </w:rPr>
      <w:t xml:space="preserve"> </w:t>
    </w:r>
    <w:r>
      <w:rPr>
        <w:rFonts w:hint="eastAsia"/>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66</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 xml:space="preserve"> 共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66</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 xml:space="preserve">页     </w:t>
    </w:r>
    <w:r>
      <w:rPr>
        <w:sz w:val="1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lang w:eastAsia="zh-CN"/>
                            </w:rPr>
                          </w:pP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7x4soBAACbAwAADgAAAGRycy9lMm9Eb2MueG1srVPNjtMwEL4j8Q6W&#10;79RptYIq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uqGEsctTvzy/dvlx6/Lz69k&#10;eZM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7x4soBAACbAwAADgAAAAAAAAABACAAAAAeAQAAZHJzL2Uyb0Rv&#10;Yy54bWxQSwUGAAAAAAYABgBZAQAAWgUAAAAA&#10;">
              <v:fill on="f" focussize="0,0"/>
              <v:stroke on="f"/>
              <v:imagedata o:title=""/>
              <o:lock v:ext="edit" aspectratio="f"/>
              <v:textbox inset="0mm,0mm,0mm,0mm" style="mso-fit-shape-to-text:t;">
                <w:txbxContent>
                  <w:p>
                    <w:pPr>
                      <w:pStyle w:val="33"/>
                      <w:rPr>
                        <w:rFonts w:hint="eastAsia"/>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1BF68"/>
    <w:multiLevelType w:val="singleLevel"/>
    <w:tmpl w:val="A321BF68"/>
    <w:lvl w:ilvl="0" w:tentative="0">
      <w:start w:val="1"/>
      <w:numFmt w:val="decimal"/>
      <w:lvlText w:val="%1."/>
      <w:lvlJc w:val="left"/>
      <w:pPr>
        <w:tabs>
          <w:tab w:val="left" w:pos="312"/>
        </w:tabs>
      </w:pPr>
    </w:lvl>
  </w:abstractNum>
  <w:abstractNum w:abstractNumId="1">
    <w:nsid w:val="AB58145D"/>
    <w:multiLevelType w:val="singleLevel"/>
    <w:tmpl w:val="AB58145D"/>
    <w:lvl w:ilvl="0" w:tentative="0">
      <w:start w:val="1"/>
      <w:numFmt w:val="decimal"/>
      <w:pStyle w:val="14"/>
      <w:lvlText w:val="%1."/>
      <w:lvlJc w:val="left"/>
      <w:pPr>
        <w:tabs>
          <w:tab w:val="left" w:pos="360"/>
        </w:tabs>
        <w:ind w:left="360" w:hanging="360"/>
      </w:pPr>
    </w:lvl>
  </w:abstractNum>
  <w:abstractNum w:abstractNumId="2">
    <w:nsid w:val="D7C66D50"/>
    <w:multiLevelType w:val="singleLevel"/>
    <w:tmpl w:val="D7C66D50"/>
    <w:lvl w:ilvl="0" w:tentative="0">
      <w:start w:val="7"/>
      <w:numFmt w:val="chineseCounting"/>
      <w:suff w:val="nothing"/>
      <w:lvlText w:val="%1、"/>
      <w:lvlJc w:val="left"/>
      <w:rPr>
        <w:rFonts w:hint="eastAsia"/>
      </w:rPr>
    </w:lvl>
  </w:abstractNum>
  <w:abstractNum w:abstractNumId="3">
    <w:nsid w:val="ED842787"/>
    <w:multiLevelType w:val="singleLevel"/>
    <w:tmpl w:val="ED842787"/>
    <w:lvl w:ilvl="0" w:tentative="0">
      <w:start w:val="2"/>
      <w:numFmt w:val="chineseCounting"/>
      <w:suff w:val="nothing"/>
      <w:lvlText w:val="%1、"/>
      <w:lvlJc w:val="left"/>
      <w:rPr>
        <w:rFonts w:hint="eastAsia"/>
      </w:rPr>
    </w:lvl>
  </w:abstractNum>
  <w:abstractNum w:abstractNumId="4">
    <w:nsid w:val="00000001"/>
    <w:multiLevelType w:val="singleLevel"/>
    <w:tmpl w:val="00000001"/>
    <w:lvl w:ilvl="0" w:tentative="0">
      <w:start w:val="1"/>
      <w:numFmt w:val="chineseCounting"/>
      <w:suff w:val="nothing"/>
      <w:lvlText w:val="（%1）"/>
      <w:lvlJc w:val="left"/>
      <w:rPr>
        <w:rFonts w:hint="eastAsia"/>
      </w:rPr>
    </w:lvl>
  </w:abstractNum>
  <w:abstractNum w:abstractNumId="5">
    <w:nsid w:val="00000002"/>
    <w:multiLevelType w:val="singleLevel"/>
    <w:tmpl w:val="00000002"/>
    <w:lvl w:ilvl="0" w:tentative="0">
      <w:start w:val="1"/>
      <w:numFmt w:val="decimalEnclosedCircleChinese"/>
      <w:suff w:val="nothing"/>
      <w:lvlText w:val="%1　"/>
      <w:lvlJc w:val="left"/>
      <w:pPr>
        <w:ind w:left="0" w:firstLine="403"/>
      </w:pPr>
      <w:rPr>
        <w:rFonts w:hint="eastAsia"/>
      </w:rPr>
    </w:lvl>
  </w:abstractNum>
  <w:abstractNum w:abstractNumId="6">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53208E"/>
    <w:multiLevelType w:val="singleLevel"/>
    <w:tmpl w:val="0053208E"/>
    <w:lvl w:ilvl="0" w:tentative="0">
      <w:start w:val="1"/>
      <w:numFmt w:val="decimal"/>
      <w:suff w:val="nothing"/>
      <w:lvlText w:val="%1、"/>
      <w:lvlJc w:val="left"/>
    </w:lvl>
  </w:abstractNum>
  <w:abstractNum w:abstractNumId="9">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261"/>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79E75356"/>
    <w:multiLevelType w:val="multilevel"/>
    <w:tmpl w:val="79E75356"/>
    <w:lvl w:ilvl="0" w:tentative="0">
      <w:start w:val="6"/>
      <w:numFmt w:val="decimal"/>
      <w:pStyle w:val="192"/>
      <w:lvlText w:val="（%1）"/>
      <w:lvlJc w:val="left"/>
      <w:pPr>
        <w:ind w:left="1200" w:hanging="720"/>
      </w:pPr>
      <w:rPr>
        <w:rFonts w:hint="default" w:cs="Times New Roman"/>
        <w:color w:val="000000"/>
      </w:rPr>
    </w:lvl>
    <w:lvl w:ilvl="1" w:tentative="0">
      <w:start w:val="1"/>
      <w:numFmt w:val="lowerLetter"/>
      <w:pStyle w:val="197"/>
      <w:lvlText w:val="%2)"/>
      <w:lvlJc w:val="left"/>
      <w:pPr>
        <w:ind w:left="1320" w:hanging="420"/>
      </w:pPr>
    </w:lvl>
    <w:lvl w:ilvl="2" w:tentative="0">
      <w:start w:val="1"/>
      <w:numFmt w:val="lowerRoman"/>
      <w:pStyle w:val="196"/>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10"/>
  </w:num>
  <w:num w:numId="3">
    <w:abstractNumId w:val="9"/>
  </w:num>
  <w:num w:numId="4">
    <w:abstractNumId w:val="4"/>
  </w:num>
  <w:num w:numId="5">
    <w:abstractNumId w:val="5"/>
  </w:num>
  <w:num w:numId="6">
    <w:abstractNumId w:val="6"/>
  </w:num>
  <w:num w:numId="7">
    <w:abstractNumId w:val="3"/>
  </w:num>
  <w:num w:numId="8">
    <w:abstractNumId w:val="0"/>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dit="readOnly"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Mzk0YmViNjkyNWEyYWMzZGZlZDg4NGExYmQ5ZGQifQ=="/>
  </w:docVars>
  <w:rsids>
    <w:rsidRoot w:val="00EB44EE"/>
    <w:rsid w:val="000007D5"/>
    <w:rsid w:val="000008A9"/>
    <w:rsid w:val="00001063"/>
    <w:rsid w:val="00001EDE"/>
    <w:rsid w:val="0000208A"/>
    <w:rsid w:val="00002DDB"/>
    <w:rsid w:val="000039EB"/>
    <w:rsid w:val="000041A6"/>
    <w:rsid w:val="00004865"/>
    <w:rsid w:val="00004B4C"/>
    <w:rsid w:val="0000543B"/>
    <w:rsid w:val="000056FA"/>
    <w:rsid w:val="00005DDB"/>
    <w:rsid w:val="00005F4A"/>
    <w:rsid w:val="0000767F"/>
    <w:rsid w:val="00011126"/>
    <w:rsid w:val="00011275"/>
    <w:rsid w:val="000117FC"/>
    <w:rsid w:val="00013E0D"/>
    <w:rsid w:val="00014F0D"/>
    <w:rsid w:val="00015750"/>
    <w:rsid w:val="00017DBE"/>
    <w:rsid w:val="0002058F"/>
    <w:rsid w:val="000210BA"/>
    <w:rsid w:val="00021A29"/>
    <w:rsid w:val="00021EFC"/>
    <w:rsid w:val="000220DC"/>
    <w:rsid w:val="00023A6E"/>
    <w:rsid w:val="00023B69"/>
    <w:rsid w:val="00023DB6"/>
    <w:rsid w:val="00024262"/>
    <w:rsid w:val="00024D74"/>
    <w:rsid w:val="000252B7"/>
    <w:rsid w:val="00025C0F"/>
    <w:rsid w:val="00025DB8"/>
    <w:rsid w:val="000262B1"/>
    <w:rsid w:val="00026DCA"/>
    <w:rsid w:val="00027064"/>
    <w:rsid w:val="000310E4"/>
    <w:rsid w:val="00032345"/>
    <w:rsid w:val="00032D31"/>
    <w:rsid w:val="00032F89"/>
    <w:rsid w:val="00033304"/>
    <w:rsid w:val="0003610E"/>
    <w:rsid w:val="00036494"/>
    <w:rsid w:val="00036AE3"/>
    <w:rsid w:val="00037296"/>
    <w:rsid w:val="000372A6"/>
    <w:rsid w:val="0003780C"/>
    <w:rsid w:val="00040476"/>
    <w:rsid w:val="00040702"/>
    <w:rsid w:val="000410E9"/>
    <w:rsid w:val="00042139"/>
    <w:rsid w:val="0004322A"/>
    <w:rsid w:val="000438A4"/>
    <w:rsid w:val="00044244"/>
    <w:rsid w:val="00044CEB"/>
    <w:rsid w:val="00044D63"/>
    <w:rsid w:val="00044E2D"/>
    <w:rsid w:val="0004529E"/>
    <w:rsid w:val="00045B2C"/>
    <w:rsid w:val="00045F57"/>
    <w:rsid w:val="00046DF6"/>
    <w:rsid w:val="000472F4"/>
    <w:rsid w:val="000475F1"/>
    <w:rsid w:val="00047A42"/>
    <w:rsid w:val="0005094F"/>
    <w:rsid w:val="00051863"/>
    <w:rsid w:val="00051F9A"/>
    <w:rsid w:val="00052099"/>
    <w:rsid w:val="000523BE"/>
    <w:rsid w:val="00052690"/>
    <w:rsid w:val="00053E4E"/>
    <w:rsid w:val="00054C76"/>
    <w:rsid w:val="00055FFE"/>
    <w:rsid w:val="0005646A"/>
    <w:rsid w:val="00056A20"/>
    <w:rsid w:val="00056D94"/>
    <w:rsid w:val="00057DE2"/>
    <w:rsid w:val="00061947"/>
    <w:rsid w:val="000619E6"/>
    <w:rsid w:val="00061A1D"/>
    <w:rsid w:val="00062694"/>
    <w:rsid w:val="000645B4"/>
    <w:rsid w:val="00064648"/>
    <w:rsid w:val="0006571B"/>
    <w:rsid w:val="00065ADC"/>
    <w:rsid w:val="00066776"/>
    <w:rsid w:val="0006681C"/>
    <w:rsid w:val="00066EC0"/>
    <w:rsid w:val="00067E27"/>
    <w:rsid w:val="00067E5A"/>
    <w:rsid w:val="00067EDD"/>
    <w:rsid w:val="000705F3"/>
    <w:rsid w:val="00071972"/>
    <w:rsid w:val="00072AFF"/>
    <w:rsid w:val="00072FA9"/>
    <w:rsid w:val="00073C42"/>
    <w:rsid w:val="00075AF7"/>
    <w:rsid w:val="00076ABF"/>
    <w:rsid w:val="0007766E"/>
    <w:rsid w:val="00077D71"/>
    <w:rsid w:val="00077DA3"/>
    <w:rsid w:val="0008037A"/>
    <w:rsid w:val="000805BB"/>
    <w:rsid w:val="00082A63"/>
    <w:rsid w:val="00082BCD"/>
    <w:rsid w:val="00082F7F"/>
    <w:rsid w:val="00083317"/>
    <w:rsid w:val="00083474"/>
    <w:rsid w:val="000838D2"/>
    <w:rsid w:val="000841BB"/>
    <w:rsid w:val="00085D27"/>
    <w:rsid w:val="00086E09"/>
    <w:rsid w:val="00087022"/>
    <w:rsid w:val="0008765E"/>
    <w:rsid w:val="0008783D"/>
    <w:rsid w:val="000902C3"/>
    <w:rsid w:val="00090803"/>
    <w:rsid w:val="00090E17"/>
    <w:rsid w:val="0009103D"/>
    <w:rsid w:val="00091EFB"/>
    <w:rsid w:val="00092B2C"/>
    <w:rsid w:val="0009503F"/>
    <w:rsid w:val="00095B17"/>
    <w:rsid w:val="0009622B"/>
    <w:rsid w:val="000963AB"/>
    <w:rsid w:val="000965AE"/>
    <w:rsid w:val="00096D67"/>
    <w:rsid w:val="000A0532"/>
    <w:rsid w:val="000A085B"/>
    <w:rsid w:val="000A0B56"/>
    <w:rsid w:val="000A0D24"/>
    <w:rsid w:val="000A0ED8"/>
    <w:rsid w:val="000A151C"/>
    <w:rsid w:val="000A1A30"/>
    <w:rsid w:val="000A1BF5"/>
    <w:rsid w:val="000A2DE7"/>
    <w:rsid w:val="000A34A8"/>
    <w:rsid w:val="000A35E4"/>
    <w:rsid w:val="000A39E9"/>
    <w:rsid w:val="000A47AD"/>
    <w:rsid w:val="000A4B82"/>
    <w:rsid w:val="000A4F71"/>
    <w:rsid w:val="000A61D2"/>
    <w:rsid w:val="000A6CD4"/>
    <w:rsid w:val="000A6D86"/>
    <w:rsid w:val="000A71DB"/>
    <w:rsid w:val="000A7E5D"/>
    <w:rsid w:val="000B0959"/>
    <w:rsid w:val="000B0B32"/>
    <w:rsid w:val="000B0BEB"/>
    <w:rsid w:val="000B1677"/>
    <w:rsid w:val="000B2581"/>
    <w:rsid w:val="000B2B6F"/>
    <w:rsid w:val="000B2F2D"/>
    <w:rsid w:val="000B359A"/>
    <w:rsid w:val="000B36D1"/>
    <w:rsid w:val="000B4BBF"/>
    <w:rsid w:val="000B4C56"/>
    <w:rsid w:val="000B4DC7"/>
    <w:rsid w:val="000B727E"/>
    <w:rsid w:val="000B7722"/>
    <w:rsid w:val="000B7E1A"/>
    <w:rsid w:val="000C023C"/>
    <w:rsid w:val="000C027D"/>
    <w:rsid w:val="000C0682"/>
    <w:rsid w:val="000C3060"/>
    <w:rsid w:val="000C42C3"/>
    <w:rsid w:val="000C4764"/>
    <w:rsid w:val="000C6364"/>
    <w:rsid w:val="000C7526"/>
    <w:rsid w:val="000C7996"/>
    <w:rsid w:val="000C79DE"/>
    <w:rsid w:val="000C7C89"/>
    <w:rsid w:val="000D041F"/>
    <w:rsid w:val="000D0B87"/>
    <w:rsid w:val="000D35D7"/>
    <w:rsid w:val="000D3BA2"/>
    <w:rsid w:val="000D3D6D"/>
    <w:rsid w:val="000D4FC0"/>
    <w:rsid w:val="000D5200"/>
    <w:rsid w:val="000D52F5"/>
    <w:rsid w:val="000D55F2"/>
    <w:rsid w:val="000D5C42"/>
    <w:rsid w:val="000D63D4"/>
    <w:rsid w:val="000D714F"/>
    <w:rsid w:val="000D749C"/>
    <w:rsid w:val="000D7B00"/>
    <w:rsid w:val="000E0D45"/>
    <w:rsid w:val="000E2F1B"/>
    <w:rsid w:val="000E3037"/>
    <w:rsid w:val="000E3911"/>
    <w:rsid w:val="000E42E9"/>
    <w:rsid w:val="000E4C33"/>
    <w:rsid w:val="000E7A83"/>
    <w:rsid w:val="000E7DDA"/>
    <w:rsid w:val="000E7FA6"/>
    <w:rsid w:val="000F088D"/>
    <w:rsid w:val="000F1928"/>
    <w:rsid w:val="000F1BA9"/>
    <w:rsid w:val="000F1D17"/>
    <w:rsid w:val="000F20A7"/>
    <w:rsid w:val="000F3CE6"/>
    <w:rsid w:val="000F4275"/>
    <w:rsid w:val="000F63B4"/>
    <w:rsid w:val="000F7012"/>
    <w:rsid w:val="000F780E"/>
    <w:rsid w:val="000F7CD5"/>
    <w:rsid w:val="001013EF"/>
    <w:rsid w:val="0010206C"/>
    <w:rsid w:val="0010210C"/>
    <w:rsid w:val="00102C27"/>
    <w:rsid w:val="00102EEA"/>
    <w:rsid w:val="00103275"/>
    <w:rsid w:val="00103367"/>
    <w:rsid w:val="001041FC"/>
    <w:rsid w:val="00105A47"/>
    <w:rsid w:val="00105F5F"/>
    <w:rsid w:val="0010619A"/>
    <w:rsid w:val="0010687E"/>
    <w:rsid w:val="001068C5"/>
    <w:rsid w:val="00106977"/>
    <w:rsid w:val="00107B38"/>
    <w:rsid w:val="001102C0"/>
    <w:rsid w:val="0011038B"/>
    <w:rsid w:val="001106A0"/>
    <w:rsid w:val="001108EE"/>
    <w:rsid w:val="00110956"/>
    <w:rsid w:val="001112B9"/>
    <w:rsid w:val="00111C43"/>
    <w:rsid w:val="00112A82"/>
    <w:rsid w:val="001136AD"/>
    <w:rsid w:val="001136EE"/>
    <w:rsid w:val="00113CB6"/>
    <w:rsid w:val="00114466"/>
    <w:rsid w:val="00115952"/>
    <w:rsid w:val="00117DC3"/>
    <w:rsid w:val="00120374"/>
    <w:rsid w:val="001205FF"/>
    <w:rsid w:val="0012070B"/>
    <w:rsid w:val="00121C12"/>
    <w:rsid w:val="001228F0"/>
    <w:rsid w:val="001229E5"/>
    <w:rsid w:val="00122F69"/>
    <w:rsid w:val="00122FBA"/>
    <w:rsid w:val="00122FC0"/>
    <w:rsid w:val="001235B6"/>
    <w:rsid w:val="00123742"/>
    <w:rsid w:val="00123F20"/>
    <w:rsid w:val="00124220"/>
    <w:rsid w:val="00124E44"/>
    <w:rsid w:val="00124E61"/>
    <w:rsid w:val="00124FC3"/>
    <w:rsid w:val="00125164"/>
    <w:rsid w:val="001251CE"/>
    <w:rsid w:val="00125392"/>
    <w:rsid w:val="00126282"/>
    <w:rsid w:val="001272A9"/>
    <w:rsid w:val="001277DE"/>
    <w:rsid w:val="00130E7D"/>
    <w:rsid w:val="00130EB1"/>
    <w:rsid w:val="00131AC3"/>
    <w:rsid w:val="00132382"/>
    <w:rsid w:val="00132D7D"/>
    <w:rsid w:val="0013494C"/>
    <w:rsid w:val="00134D64"/>
    <w:rsid w:val="001356C0"/>
    <w:rsid w:val="00135985"/>
    <w:rsid w:val="00135BC1"/>
    <w:rsid w:val="00135E91"/>
    <w:rsid w:val="00136777"/>
    <w:rsid w:val="00137CDE"/>
    <w:rsid w:val="00140689"/>
    <w:rsid w:val="00142007"/>
    <w:rsid w:val="0014312A"/>
    <w:rsid w:val="00143D78"/>
    <w:rsid w:val="0014435E"/>
    <w:rsid w:val="0014437F"/>
    <w:rsid w:val="0014445E"/>
    <w:rsid w:val="00145307"/>
    <w:rsid w:val="001457A9"/>
    <w:rsid w:val="001459E2"/>
    <w:rsid w:val="001500C8"/>
    <w:rsid w:val="0015019D"/>
    <w:rsid w:val="00150745"/>
    <w:rsid w:val="0015209A"/>
    <w:rsid w:val="001522EA"/>
    <w:rsid w:val="0015295C"/>
    <w:rsid w:val="001532AA"/>
    <w:rsid w:val="0015374D"/>
    <w:rsid w:val="001539A5"/>
    <w:rsid w:val="00153B35"/>
    <w:rsid w:val="001551E9"/>
    <w:rsid w:val="00156075"/>
    <w:rsid w:val="00157C88"/>
    <w:rsid w:val="001605B3"/>
    <w:rsid w:val="001607E8"/>
    <w:rsid w:val="00160FF2"/>
    <w:rsid w:val="00161DB6"/>
    <w:rsid w:val="00161FDE"/>
    <w:rsid w:val="00163033"/>
    <w:rsid w:val="00163035"/>
    <w:rsid w:val="00163B1F"/>
    <w:rsid w:val="00163D8D"/>
    <w:rsid w:val="00164AD1"/>
    <w:rsid w:val="001665CF"/>
    <w:rsid w:val="0016663A"/>
    <w:rsid w:val="001671F4"/>
    <w:rsid w:val="00170E3A"/>
    <w:rsid w:val="00171139"/>
    <w:rsid w:val="0017155F"/>
    <w:rsid w:val="00172791"/>
    <w:rsid w:val="00172E21"/>
    <w:rsid w:val="00173015"/>
    <w:rsid w:val="00173273"/>
    <w:rsid w:val="0017399F"/>
    <w:rsid w:val="00173ADC"/>
    <w:rsid w:val="00174CFC"/>
    <w:rsid w:val="0017594D"/>
    <w:rsid w:val="00175CCC"/>
    <w:rsid w:val="001761DF"/>
    <w:rsid w:val="0017624B"/>
    <w:rsid w:val="0017645B"/>
    <w:rsid w:val="00176D1F"/>
    <w:rsid w:val="00176ED3"/>
    <w:rsid w:val="00177158"/>
    <w:rsid w:val="00180420"/>
    <w:rsid w:val="0018125B"/>
    <w:rsid w:val="001818B6"/>
    <w:rsid w:val="00182506"/>
    <w:rsid w:val="00183358"/>
    <w:rsid w:val="0018335B"/>
    <w:rsid w:val="00183453"/>
    <w:rsid w:val="00183705"/>
    <w:rsid w:val="00183D73"/>
    <w:rsid w:val="00183E12"/>
    <w:rsid w:val="001847B3"/>
    <w:rsid w:val="00184994"/>
    <w:rsid w:val="00184F75"/>
    <w:rsid w:val="001857B2"/>
    <w:rsid w:val="00185E75"/>
    <w:rsid w:val="00185EDB"/>
    <w:rsid w:val="00185F52"/>
    <w:rsid w:val="001866A4"/>
    <w:rsid w:val="00186775"/>
    <w:rsid w:val="00187921"/>
    <w:rsid w:val="0019035F"/>
    <w:rsid w:val="00191073"/>
    <w:rsid w:val="00191101"/>
    <w:rsid w:val="00192A30"/>
    <w:rsid w:val="0019325B"/>
    <w:rsid w:val="00193A00"/>
    <w:rsid w:val="00193A5B"/>
    <w:rsid w:val="00193CD5"/>
    <w:rsid w:val="00193DC5"/>
    <w:rsid w:val="001940C5"/>
    <w:rsid w:val="001943F1"/>
    <w:rsid w:val="00194541"/>
    <w:rsid w:val="001946E2"/>
    <w:rsid w:val="00194C10"/>
    <w:rsid w:val="00194D2F"/>
    <w:rsid w:val="00195D88"/>
    <w:rsid w:val="00196ADB"/>
    <w:rsid w:val="00196C6C"/>
    <w:rsid w:val="001978C2"/>
    <w:rsid w:val="001978DF"/>
    <w:rsid w:val="001A03E7"/>
    <w:rsid w:val="001A0D6F"/>
    <w:rsid w:val="001A1138"/>
    <w:rsid w:val="001A11EA"/>
    <w:rsid w:val="001A19A0"/>
    <w:rsid w:val="001A2617"/>
    <w:rsid w:val="001A2AE7"/>
    <w:rsid w:val="001A2BF6"/>
    <w:rsid w:val="001A33E0"/>
    <w:rsid w:val="001A3509"/>
    <w:rsid w:val="001A39D5"/>
    <w:rsid w:val="001A3D54"/>
    <w:rsid w:val="001A4107"/>
    <w:rsid w:val="001A4861"/>
    <w:rsid w:val="001A4F93"/>
    <w:rsid w:val="001A656B"/>
    <w:rsid w:val="001A67E2"/>
    <w:rsid w:val="001A6953"/>
    <w:rsid w:val="001A6B40"/>
    <w:rsid w:val="001A7146"/>
    <w:rsid w:val="001A7546"/>
    <w:rsid w:val="001A7CF3"/>
    <w:rsid w:val="001A7E63"/>
    <w:rsid w:val="001B03CA"/>
    <w:rsid w:val="001B15B9"/>
    <w:rsid w:val="001B16B1"/>
    <w:rsid w:val="001B23CA"/>
    <w:rsid w:val="001B359E"/>
    <w:rsid w:val="001B470C"/>
    <w:rsid w:val="001B511D"/>
    <w:rsid w:val="001B7717"/>
    <w:rsid w:val="001C0BE1"/>
    <w:rsid w:val="001C117F"/>
    <w:rsid w:val="001C13E9"/>
    <w:rsid w:val="001C185A"/>
    <w:rsid w:val="001C1CB3"/>
    <w:rsid w:val="001C2970"/>
    <w:rsid w:val="001C2F20"/>
    <w:rsid w:val="001C310F"/>
    <w:rsid w:val="001C484E"/>
    <w:rsid w:val="001C4896"/>
    <w:rsid w:val="001C49CF"/>
    <w:rsid w:val="001C4F0A"/>
    <w:rsid w:val="001C51A1"/>
    <w:rsid w:val="001C5AA6"/>
    <w:rsid w:val="001C5B56"/>
    <w:rsid w:val="001C5C81"/>
    <w:rsid w:val="001C5CE0"/>
    <w:rsid w:val="001C6256"/>
    <w:rsid w:val="001C7281"/>
    <w:rsid w:val="001C7295"/>
    <w:rsid w:val="001D0261"/>
    <w:rsid w:val="001D03D1"/>
    <w:rsid w:val="001D1A8E"/>
    <w:rsid w:val="001D20E9"/>
    <w:rsid w:val="001D2106"/>
    <w:rsid w:val="001D2A00"/>
    <w:rsid w:val="001D312F"/>
    <w:rsid w:val="001D3F8A"/>
    <w:rsid w:val="001D4935"/>
    <w:rsid w:val="001D4CB9"/>
    <w:rsid w:val="001D57C9"/>
    <w:rsid w:val="001D5A0D"/>
    <w:rsid w:val="001D65A9"/>
    <w:rsid w:val="001D6B63"/>
    <w:rsid w:val="001D6C19"/>
    <w:rsid w:val="001D7354"/>
    <w:rsid w:val="001E13F4"/>
    <w:rsid w:val="001E1F90"/>
    <w:rsid w:val="001E2714"/>
    <w:rsid w:val="001E330E"/>
    <w:rsid w:val="001E3B0C"/>
    <w:rsid w:val="001E4D50"/>
    <w:rsid w:val="001E5568"/>
    <w:rsid w:val="001E6DA1"/>
    <w:rsid w:val="001E6EAB"/>
    <w:rsid w:val="001E6FDC"/>
    <w:rsid w:val="001E73DC"/>
    <w:rsid w:val="001E7A55"/>
    <w:rsid w:val="001F02AA"/>
    <w:rsid w:val="001F121B"/>
    <w:rsid w:val="001F1893"/>
    <w:rsid w:val="001F2632"/>
    <w:rsid w:val="001F3059"/>
    <w:rsid w:val="001F418B"/>
    <w:rsid w:val="001F4764"/>
    <w:rsid w:val="001F4A0F"/>
    <w:rsid w:val="001F618D"/>
    <w:rsid w:val="001F6304"/>
    <w:rsid w:val="001F6A96"/>
    <w:rsid w:val="0020029F"/>
    <w:rsid w:val="00201593"/>
    <w:rsid w:val="00201AD2"/>
    <w:rsid w:val="002025B7"/>
    <w:rsid w:val="00204697"/>
    <w:rsid w:val="00204DC1"/>
    <w:rsid w:val="002056BC"/>
    <w:rsid w:val="00205A3E"/>
    <w:rsid w:val="00206072"/>
    <w:rsid w:val="00206D61"/>
    <w:rsid w:val="00207451"/>
    <w:rsid w:val="002112A9"/>
    <w:rsid w:val="00212468"/>
    <w:rsid w:val="002126CD"/>
    <w:rsid w:val="002128B5"/>
    <w:rsid w:val="00212EC0"/>
    <w:rsid w:val="00213316"/>
    <w:rsid w:val="00214626"/>
    <w:rsid w:val="00214AE8"/>
    <w:rsid w:val="00214D6E"/>
    <w:rsid w:val="00214FDC"/>
    <w:rsid w:val="002166DC"/>
    <w:rsid w:val="0021743D"/>
    <w:rsid w:val="0021786A"/>
    <w:rsid w:val="00217A75"/>
    <w:rsid w:val="00220368"/>
    <w:rsid w:val="00220B95"/>
    <w:rsid w:val="00221130"/>
    <w:rsid w:val="00221BC2"/>
    <w:rsid w:val="00222F5D"/>
    <w:rsid w:val="00223134"/>
    <w:rsid w:val="00223733"/>
    <w:rsid w:val="00223A07"/>
    <w:rsid w:val="00223F59"/>
    <w:rsid w:val="0022493F"/>
    <w:rsid w:val="00224DFA"/>
    <w:rsid w:val="0022513A"/>
    <w:rsid w:val="002255B6"/>
    <w:rsid w:val="00225721"/>
    <w:rsid w:val="00226580"/>
    <w:rsid w:val="00226C97"/>
    <w:rsid w:val="0022726C"/>
    <w:rsid w:val="00230843"/>
    <w:rsid w:val="002313AF"/>
    <w:rsid w:val="00231DAD"/>
    <w:rsid w:val="0023317A"/>
    <w:rsid w:val="00233321"/>
    <w:rsid w:val="00233F05"/>
    <w:rsid w:val="00234809"/>
    <w:rsid w:val="00234AA0"/>
    <w:rsid w:val="00234B8E"/>
    <w:rsid w:val="00234C7D"/>
    <w:rsid w:val="00234D1C"/>
    <w:rsid w:val="00235C06"/>
    <w:rsid w:val="00236990"/>
    <w:rsid w:val="00236A2D"/>
    <w:rsid w:val="00236AC0"/>
    <w:rsid w:val="00236C78"/>
    <w:rsid w:val="00236D59"/>
    <w:rsid w:val="00236F72"/>
    <w:rsid w:val="00236F9E"/>
    <w:rsid w:val="00237750"/>
    <w:rsid w:val="00240E16"/>
    <w:rsid w:val="00241AEB"/>
    <w:rsid w:val="00242AD9"/>
    <w:rsid w:val="00243050"/>
    <w:rsid w:val="002437AE"/>
    <w:rsid w:val="00243FFC"/>
    <w:rsid w:val="002440D2"/>
    <w:rsid w:val="00244CDA"/>
    <w:rsid w:val="00244E95"/>
    <w:rsid w:val="00244EBE"/>
    <w:rsid w:val="0024540D"/>
    <w:rsid w:val="00245483"/>
    <w:rsid w:val="00247604"/>
    <w:rsid w:val="00247705"/>
    <w:rsid w:val="00247810"/>
    <w:rsid w:val="00247B7F"/>
    <w:rsid w:val="00247C5B"/>
    <w:rsid w:val="002506F0"/>
    <w:rsid w:val="0025099C"/>
    <w:rsid w:val="00252C5B"/>
    <w:rsid w:val="002547D7"/>
    <w:rsid w:val="002548FA"/>
    <w:rsid w:val="00254DEA"/>
    <w:rsid w:val="00254F1D"/>
    <w:rsid w:val="002551A2"/>
    <w:rsid w:val="00255465"/>
    <w:rsid w:val="002562B3"/>
    <w:rsid w:val="00256DB3"/>
    <w:rsid w:val="00257EFF"/>
    <w:rsid w:val="00261918"/>
    <w:rsid w:val="00261D0E"/>
    <w:rsid w:val="00261D2B"/>
    <w:rsid w:val="00261E2D"/>
    <w:rsid w:val="00262AEC"/>
    <w:rsid w:val="00262FBE"/>
    <w:rsid w:val="00263192"/>
    <w:rsid w:val="00263F42"/>
    <w:rsid w:val="00264230"/>
    <w:rsid w:val="002647E9"/>
    <w:rsid w:val="00265466"/>
    <w:rsid w:val="00265577"/>
    <w:rsid w:val="00265772"/>
    <w:rsid w:val="00265E8F"/>
    <w:rsid w:val="002662D3"/>
    <w:rsid w:val="0026630C"/>
    <w:rsid w:val="00266B87"/>
    <w:rsid w:val="00267825"/>
    <w:rsid w:val="00270723"/>
    <w:rsid w:val="00271FBD"/>
    <w:rsid w:val="0027287A"/>
    <w:rsid w:val="00274436"/>
    <w:rsid w:val="00274638"/>
    <w:rsid w:val="00274F5F"/>
    <w:rsid w:val="0027606F"/>
    <w:rsid w:val="00277269"/>
    <w:rsid w:val="002778A4"/>
    <w:rsid w:val="002809B5"/>
    <w:rsid w:val="00280D80"/>
    <w:rsid w:val="00280DE9"/>
    <w:rsid w:val="00281A1A"/>
    <w:rsid w:val="00282033"/>
    <w:rsid w:val="00282467"/>
    <w:rsid w:val="00282FC6"/>
    <w:rsid w:val="00282FF6"/>
    <w:rsid w:val="00284C95"/>
    <w:rsid w:val="002857C1"/>
    <w:rsid w:val="00286CEC"/>
    <w:rsid w:val="002872D6"/>
    <w:rsid w:val="00287768"/>
    <w:rsid w:val="00290608"/>
    <w:rsid w:val="0029093A"/>
    <w:rsid w:val="002914FB"/>
    <w:rsid w:val="002923F5"/>
    <w:rsid w:val="00293435"/>
    <w:rsid w:val="00293E50"/>
    <w:rsid w:val="00294197"/>
    <w:rsid w:val="00295133"/>
    <w:rsid w:val="002954A1"/>
    <w:rsid w:val="00295A9C"/>
    <w:rsid w:val="00295B63"/>
    <w:rsid w:val="00295D0F"/>
    <w:rsid w:val="0029644B"/>
    <w:rsid w:val="0029745D"/>
    <w:rsid w:val="002977FA"/>
    <w:rsid w:val="002A13DF"/>
    <w:rsid w:val="002A458F"/>
    <w:rsid w:val="002A462F"/>
    <w:rsid w:val="002A49BC"/>
    <w:rsid w:val="002A4A7A"/>
    <w:rsid w:val="002A77BB"/>
    <w:rsid w:val="002B03EC"/>
    <w:rsid w:val="002B166A"/>
    <w:rsid w:val="002B2817"/>
    <w:rsid w:val="002B316F"/>
    <w:rsid w:val="002B386E"/>
    <w:rsid w:val="002B4ECC"/>
    <w:rsid w:val="002B4FB1"/>
    <w:rsid w:val="002B5936"/>
    <w:rsid w:val="002B6244"/>
    <w:rsid w:val="002B7114"/>
    <w:rsid w:val="002B751F"/>
    <w:rsid w:val="002B7D3F"/>
    <w:rsid w:val="002C0224"/>
    <w:rsid w:val="002C0DB2"/>
    <w:rsid w:val="002C1335"/>
    <w:rsid w:val="002C1363"/>
    <w:rsid w:val="002C14AC"/>
    <w:rsid w:val="002C162D"/>
    <w:rsid w:val="002C1842"/>
    <w:rsid w:val="002C1DB4"/>
    <w:rsid w:val="002C3000"/>
    <w:rsid w:val="002C30C7"/>
    <w:rsid w:val="002C37EF"/>
    <w:rsid w:val="002C3DA8"/>
    <w:rsid w:val="002C55DB"/>
    <w:rsid w:val="002C5AED"/>
    <w:rsid w:val="002C632E"/>
    <w:rsid w:val="002D07BD"/>
    <w:rsid w:val="002D0C2B"/>
    <w:rsid w:val="002D10DC"/>
    <w:rsid w:val="002D1AD3"/>
    <w:rsid w:val="002D27CB"/>
    <w:rsid w:val="002D2B7F"/>
    <w:rsid w:val="002D3218"/>
    <w:rsid w:val="002D3859"/>
    <w:rsid w:val="002D3CAF"/>
    <w:rsid w:val="002D4326"/>
    <w:rsid w:val="002D4BA7"/>
    <w:rsid w:val="002D5987"/>
    <w:rsid w:val="002D5CF4"/>
    <w:rsid w:val="002D6FB3"/>
    <w:rsid w:val="002D7F4F"/>
    <w:rsid w:val="002E14BB"/>
    <w:rsid w:val="002E1634"/>
    <w:rsid w:val="002E18F5"/>
    <w:rsid w:val="002E1BDA"/>
    <w:rsid w:val="002E2FFF"/>
    <w:rsid w:val="002E3105"/>
    <w:rsid w:val="002E3C51"/>
    <w:rsid w:val="002E4137"/>
    <w:rsid w:val="002E42EB"/>
    <w:rsid w:val="002E4A9B"/>
    <w:rsid w:val="002E51DE"/>
    <w:rsid w:val="002E5C3F"/>
    <w:rsid w:val="002E7760"/>
    <w:rsid w:val="002F00C9"/>
    <w:rsid w:val="002F0F4B"/>
    <w:rsid w:val="002F23D4"/>
    <w:rsid w:val="002F27B4"/>
    <w:rsid w:val="002F42A1"/>
    <w:rsid w:val="002F4341"/>
    <w:rsid w:val="002F477F"/>
    <w:rsid w:val="00300AE7"/>
    <w:rsid w:val="00301017"/>
    <w:rsid w:val="003020F0"/>
    <w:rsid w:val="003021EA"/>
    <w:rsid w:val="00302F78"/>
    <w:rsid w:val="0030373B"/>
    <w:rsid w:val="00303E56"/>
    <w:rsid w:val="00304455"/>
    <w:rsid w:val="00304FE4"/>
    <w:rsid w:val="00306743"/>
    <w:rsid w:val="003072A0"/>
    <w:rsid w:val="00307993"/>
    <w:rsid w:val="00307DE7"/>
    <w:rsid w:val="00307FBC"/>
    <w:rsid w:val="00311DF0"/>
    <w:rsid w:val="003128BA"/>
    <w:rsid w:val="0031393B"/>
    <w:rsid w:val="00313A21"/>
    <w:rsid w:val="00313B85"/>
    <w:rsid w:val="00313E4E"/>
    <w:rsid w:val="00314272"/>
    <w:rsid w:val="00314845"/>
    <w:rsid w:val="00314A90"/>
    <w:rsid w:val="0031555D"/>
    <w:rsid w:val="00316855"/>
    <w:rsid w:val="003169CD"/>
    <w:rsid w:val="00316E34"/>
    <w:rsid w:val="0031738B"/>
    <w:rsid w:val="003201B6"/>
    <w:rsid w:val="00320383"/>
    <w:rsid w:val="00320562"/>
    <w:rsid w:val="00320779"/>
    <w:rsid w:val="0032085A"/>
    <w:rsid w:val="00320D2A"/>
    <w:rsid w:val="0032144E"/>
    <w:rsid w:val="003214E8"/>
    <w:rsid w:val="00321EE2"/>
    <w:rsid w:val="00322AF7"/>
    <w:rsid w:val="00322EED"/>
    <w:rsid w:val="00324058"/>
    <w:rsid w:val="00324D7E"/>
    <w:rsid w:val="003254EE"/>
    <w:rsid w:val="00325DBE"/>
    <w:rsid w:val="00325E6F"/>
    <w:rsid w:val="003265E3"/>
    <w:rsid w:val="0032662A"/>
    <w:rsid w:val="00326878"/>
    <w:rsid w:val="00327186"/>
    <w:rsid w:val="0033039D"/>
    <w:rsid w:val="00331F4F"/>
    <w:rsid w:val="00333536"/>
    <w:rsid w:val="003337F2"/>
    <w:rsid w:val="003339EF"/>
    <w:rsid w:val="0033443E"/>
    <w:rsid w:val="00335AE1"/>
    <w:rsid w:val="00336623"/>
    <w:rsid w:val="00336CCF"/>
    <w:rsid w:val="003371B8"/>
    <w:rsid w:val="00337FB2"/>
    <w:rsid w:val="00340E7B"/>
    <w:rsid w:val="003418F1"/>
    <w:rsid w:val="00342278"/>
    <w:rsid w:val="00342779"/>
    <w:rsid w:val="00343273"/>
    <w:rsid w:val="0034459C"/>
    <w:rsid w:val="00345090"/>
    <w:rsid w:val="0034677D"/>
    <w:rsid w:val="00346C77"/>
    <w:rsid w:val="00347707"/>
    <w:rsid w:val="00350487"/>
    <w:rsid w:val="00350918"/>
    <w:rsid w:val="003509C8"/>
    <w:rsid w:val="00350B26"/>
    <w:rsid w:val="00351DEF"/>
    <w:rsid w:val="0035209F"/>
    <w:rsid w:val="00352FCF"/>
    <w:rsid w:val="0035340D"/>
    <w:rsid w:val="003534C5"/>
    <w:rsid w:val="00353624"/>
    <w:rsid w:val="0035373C"/>
    <w:rsid w:val="0035388B"/>
    <w:rsid w:val="00353BE9"/>
    <w:rsid w:val="00353F69"/>
    <w:rsid w:val="003540B8"/>
    <w:rsid w:val="00354515"/>
    <w:rsid w:val="0035474C"/>
    <w:rsid w:val="00354F69"/>
    <w:rsid w:val="003554EB"/>
    <w:rsid w:val="003560BA"/>
    <w:rsid w:val="00356493"/>
    <w:rsid w:val="003570E1"/>
    <w:rsid w:val="00357ACB"/>
    <w:rsid w:val="00360071"/>
    <w:rsid w:val="00360101"/>
    <w:rsid w:val="00360192"/>
    <w:rsid w:val="0036056D"/>
    <w:rsid w:val="003605C1"/>
    <w:rsid w:val="00361675"/>
    <w:rsid w:val="0036175E"/>
    <w:rsid w:val="00362106"/>
    <w:rsid w:val="00362223"/>
    <w:rsid w:val="0036226B"/>
    <w:rsid w:val="00362334"/>
    <w:rsid w:val="00362A0C"/>
    <w:rsid w:val="00362D41"/>
    <w:rsid w:val="00363E64"/>
    <w:rsid w:val="003648E1"/>
    <w:rsid w:val="00367E52"/>
    <w:rsid w:val="0037118E"/>
    <w:rsid w:val="00371C0F"/>
    <w:rsid w:val="00372499"/>
    <w:rsid w:val="00373367"/>
    <w:rsid w:val="003743C4"/>
    <w:rsid w:val="0037477C"/>
    <w:rsid w:val="00375160"/>
    <w:rsid w:val="003752E5"/>
    <w:rsid w:val="00375936"/>
    <w:rsid w:val="00375A2D"/>
    <w:rsid w:val="00376796"/>
    <w:rsid w:val="00376F23"/>
    <w:rsid w:val="00377A4E"/>
    <w:rsid w:val="0038086B"/>
    <w:rsid w:val="00380ACF"/>
    <w:rsid w:val="003815B5"/>
    <w:rsid w:val="003819DD"/>
    <w:rsid w:val="00382D9A"/>
    <w:rsid w:val="00383B99"/>
    <w:rsid w:val="00384DA6"/>
    <w:rsid w:val="00385709"/>
    <w:rsid w:val="00385747"/>
    <w:rsid w:val="00385B6D"/>
    <w:rsid w:val="00390911"/>
    <w:rsid w:val="00392177"/>
    <w:rsid w:val="003923ED"/>
    <w:rsid w:val="00393FB3"/>
    <w:rsid w:val="0039420F"/>
    <w:rsid w:val="00394791"/>
    <w:rsid w:val="003947E6"/>
    <w:rsid w:val="00394B4F"/>
    <w:rsid w:val="00396628"/>
    <w:rsid w:val="003969C1"/>
    <w:rsid w:val="00396AF6"/>
    <w:rsid w:val="003974C1"/>
    <w:rsid w:val="003975B1"/>
    <w:rsid w:val="003979D0"/>
    <w:rsid w:val="003A17D5"/>
    <w:rsid w:val="003A1CC3"/>
    <w:rsid w:val="003A1EB2"/>
    <w:rsid w:val="003A3BDE"/>
    <w:rsid w:val="003A3F73"/>
    <w:rsid w:val="003A4C8B"/>
    <w:rsid w:val="003A5B1A"/>
    <w:rsid w:val="003A615A"/>
    <w:rsid w:val="003A6719"/>
    <w:rsid w:val="003A76DC"/>
    <w:rsid w:val="003A7AEE"/>
    <w:rsid w:val="003B076C"/>
    <w:rsid w:val="003B1F6E"/>
    <w:rsid w:val="003B257F"/>
    <w:rsid w:val="003B2D7D"/>
    <w:rsid w:val="003B2FF8"/>
    <w:rsid w:val="003B38EF"/>
    <w:rsid w:val="003B60A8"/>
    <w:rsid w:val="003B63E2"/>
    <w:rsid w:val="003B6B02"/>
    <w:rsid w:val="003C0B1B"/>
    <w:rsid w:val="003C0D82"/>
    <w:rsid w:val="003C1714"/>
    <w:rsid w:val="003C1A80"/>
    <w:rsid w:val="003C2163"/>
    <w:rsid w:val="003C2584"/>
    <w:rsid w:val="003C25C6"/>
    <w:rsid w:val="003C26AC"/>
    <w:rsid w:val="003C2A81"/>
    <w:rsid w:val="003C2B74"/>
    <w:rsid w:val="003C32C6"/>
    <w:rsid w:val="003C5E4D"/>
    <w:rsid w:val="003C69D6"/>
    <w:rsid w:val="003C72B7"/>
    <w:rsid w:val="003D06A7"/>
    <w:rsid w:val="003D093E"/>
    <w:rsid w:val="003D0BA2"/>
    <w:rsid w:val="003D307D"/>
    <w:rsid w:val="003D55FE"/>
    <w:rsid w:val="003D58FA"/>
    <w:rsid w:val="003D6CBC"/>
    <w:rsid w:val="003E0533"/>
    <w:rsid w:val="003E0560"/>
    <w:rsid w:val="003E1419"/>
    <w:rsid w:val="003E190E"/>
    <w:rsid w:val="003E1BD9"/>
    <w:rsid w:val="003E2FD8"/>
    <w:rsid w:val="003E3047"/>
    <w:rsid w:val="003E316E"/>
    <w:rsid w:val="003E358F"/>
    <w:rsid w:val="003E3DFA"/>
    <w:rsid w:val="003E4A61"/>
    <w:rsid w:val="003E4AB3"/>
    <w:rsid w:val="003E525B"/>
    <w:rsid w:val="003E6B24"/>
    <w:rsid w:val="003E74C9"/>
    <w:rsid w:val="003E7507"/>
    <w:rsid w:val="003E7A87"/>
    <w:rsid w:val="003F0AE5"/>
    <w:rsid w:val="003F0D85"/>
    <w:rsid w:val="003F0EF2"/>
    <w:rsid w:val="003F14D7"/>
    <w:rsid w:val="003F1779"/>
    <w:rsid w:val="003F1EF0"/>
    <w:rsid w:val="003F2C64"/>
    <w:rsid w:val="003F2CCB"/>
    <w:rsid w:val="003F48B7"/>
    <w:rsid w:val="003F5090"/>
    <w:rsid w:val="003F5786"/>
    <w:rsid w:val="003F629D"/>
    <w:rsid w:val="003F78B6"/>
    <w:rsid w:val="003F7EA9"/>
    <w:rsid w:val="004019EE"/>
    <w:rsid w:val="00401CE3"/>
    <w:rsid w:val="00402737"/>
    <w:rsid w:val="00402E96"/>
    <w:rsid w:val="00402F5E"/>
    <w:rsid w:val="004036F2"/>
    <w:rsid w:val="00403F0C"/>
    <w:rsid w:val="00403FBE"/>
    <w:rsid w:val="004047E6"/>
    <w:rsid w:val="0040504F"/>
    <w:rsid w:val="00406180"/>
    <w:rsid w:val="00406709"/>
    <w:rsid w:val="004071A3"/>
    <w:rsid w:val="00407434"/>
    <w:rsid w:val="004076EE"/>
    <w:rsid w:val="00410296"/>
    <w:rsid w:val="0041079D"/>
    <w:rsid w:val="00411470"/>
    <w:rsid w:val="00412056"/>
    <w:rsid w:val="00412282"/>
    <w:rsid w:val="00414935"/>
    <w:rsid w:val="00414F94"/>
    <w:rsid w:val="004159C9"/>
    <w:rsid w:val="00415B1B"/>
    <w:rsid w:val="0041620A"/>
    <w:rsid w:val="0041661D"/>
    <w:rsid w:val="00417255"/>
    <w:rsid w:val="00417AD7"/>
    <w:rsid w:val="00420933"/>
    <w:rsid w:val="0042093B"/>
    <w:rsid w:val="00420EE1"/>
    <w:rsid w:val="0042184A"/>
    <w:rsid w:val="00421C29"/>
    <w:rsid w:val="00422092"/>
    <w:rsid w:val="00422635"/>
    <w:rsid w:val="004236AE"/>
    <w:rsid w:val="00427012"/>
    <w:rsid w:val="004271C1"/>
    <w:rsid w:val="00427D3A"/>
    <w:rsid w:val="00430B5F"/>
    <w:rsid w:val="004319BB"/>
    <w:rsid w:val="00434FAA"/>
    <w:rsid w:val="00436A61"/>
    <w:rsid w:val="00440089"/>
    <w:rsid w:val="00440873"/>
    <w:rsid w:val="00441B0D"/>
    <w:rsid w:val="0044256B"/>
    <w:rsid w:val="00442754"/>
    <w:rsid w:val="00443CAD"/>
    <w:rsid w:val="00444AF2"/>
    <w:rsid w:val="00446730"/>
    <w:rsid w:val="004468A2"/>
    <w:rsid w:val="004472DA"/>
    <w:rsid w:val="004475C7"/>
    <w:rsid w:val="00451148"/>
    <w:rsid w:val="004515AE"/>
    <w:rsid w:val="00451B7F"/>
    <w:rsid w:val="00452D26"/>
    <w:rsid w:val="00453532"/>
    <w:rsid w:val="004536FD"/>
    <w:rsid w:val="00453DEE"/>
    <w:rsid w:val="0045408F"/>
    <w:rsid w:val="00454696"/>
    <w:rsid w:val="004546E5"/>
    <w:rsid w:val="00454717"/>
    <w:rsid w:val="0045536A"/>
    <w:rsid w:val="00455753"/>
    <w:rsid w:val="0045612B"/>
    <w:rsid w:val="00456252"/>
    <w:rsid w:val="00456755"/>
    <w:rsid w:val="0045695D"/>
    <w:rsid w:val="0046091A"/>
    <w:rsid w:val="004622C1"/>
    <w:rsid w:val="0046278F"/>
    <w:rsid w:val="00462E3D"/>
    <w:rsid w:val="00462E93"/>
    <w:rsid w:val="0046350B"/>
    <w:rsid w:val="0046357F"/>
    <w:rsid w:val="004637B0"/>
    <w:rsid w:val="00463C52"/>
    <w:rsid w:val="00464444"/>
    <w:rsid w:val="004644A6"/>
    <w:rsid w:val="00464503"/>
    <w:rsid w:val="004648CF"/>
    <w:rsid w:val="004655B9"/>
    <w:rsid w:val="00465FDA"/>
    <w:rsid w:val="00466B0D"/>
    <w:rsid w:val="0046779A"/>
    <w:rsid w:val="00467826"/>
    <w:rsid w:val="00467C20"/>
    <w:rsid w:val="00470381"/>
    <w:rsid w:val="00470453"/>
    <w:rsid w:val="004706BC"/>
    <w:rsid w:val="0047081A"/>
    <w:rsid w:val="00471699"/>
    <w:rsid w:val="004729FF"/>
    <w:rsid w:val="00472E89"/>
    <w:rsid w:val="00473320"/>
    <w:rsid w:val="00474088"/>
    <w:rsid w:val="00474FB8"/>
    <w:rsid w:val="004753D7"/>
    <w:rsid w:val="00476412"/>
    <w:rsid w:val="004765F3"/>
    <w:rsid w:val="0047665B"/>
    <w:rsid w:val="00476FF1"/>
    <w:rsid w:val="00477954"/>
    <w:rsid w:val="00481B5B"/>
    <w:rsid w:val="00481F1D"/>
    <w:rsid w:val="0048263E"/>
    <w:rsid w:val="004830C2"/>
    <w:rsid w:val="0048311D"/>
    <w:rsid w:val="00483951"/>
    <w:rsid w:val="00484545"/>
    <w:rsid w:val="0048456D"/>
    <w:rsid w:val="00484DF8"/>
    <w:rsid w:val="0048669A"/>
    <w:rsid w:val="00486765"/>
    <w:rsid w:val="00486EC8"/>
    <w:rsid w:val="0048759A"/>
    <w:rsid w:val="00487851"/>
    <w:rsid w:val="00487BF1"/>
    <w:rsid w:val="004901B7"/>
    <w:rsid w:val="00491141"/>
    <w:rsid w:val="00492CEC"/>
    <w:rsid w:val="00492E56"/>
    <w:rsid w:val="00492EA4"/>
    <w:rsid w:val="00493DE2"/>
    <w:rsid w:val="00493E86"/>
    <w:rsid w:val="00494719"/>
    <w:rsid w:val="00494A1B"/>
    <w:rsid w:val="00495036"/>
    <w:rsid w:val="0049542B"/>
    <w:rsid w:val="00495572"/>
    <w:rsid w:val="0049577F"/>
    <w:rsid w:val="00495AD0"/>
    <w:rsid w:val="0049784B"/>
    <w:rsid w:val="00497E40"/>
    <w:rsid w:val="00497EF5"/>
    <w:rsid w:val="004A00DB"/>
    <w:rsid w:val="004A026E"/>
    <w:rsid w:val="004A1CF0"/>
    <w:rsid w:val="004A23A7"/>
    <w:rsid w:val="004A24AB"/>
    <w:rsid w:val="004A3C2E"/>
    <w:rsid w:val="004A41D9"/>
    <w:rsid w:val="004A480B"/>
    <w:rsid w:val="004A49F3"/>
    <w:rsid w:val="004A50D1"/>
    <w:rsid w:val="004A5948"/>
    <w:rsid w:val="004A5A6C"/>
    <w:rsid w:val="004A6222"/>
    <w:rsid w:val="004A6251"/>
    <w:rsid w:val="004A644F"/>
    <w:rsid w:val="004A7BA4"/>
    <w:rsid w:val="004B02B1"/>
    <w:rsid w:val="004B098B"/>
    <w:rsid w:val="004B0F7A"/>
    <w:rsid w:val="004B2600"/>
    <w:rsid w:val="004B2823"/>
    <w:rsid w:val="004B2B2D"/>
    <w:rsid w:val="004B37C3"/>
    <w:rsid w:val="004B4555"/>
    <w:rsid w:val="004B50D2"/>
    <w:rsid w:val="004B53EA"/>
    <w:rsid w:val="004B57E6"/>
    <w:rsid w:val="004B59E8"/>
    <w:rsid w:val="004B59EE"/>
    <w:rsid w:val="004B5D78"/>
    <w:rsid w:val="004B5DDE"/>
    <w:rsid w:val="004B627E"/>
    <w:rsid w:val="004B6985"/>
    <w:rsid w:val="004B773B"/>
    <w:rsid w:val="004C147C"/>
    <w:rsid w:val="004C1EBE"/>
    <w:rsid w:val="004C1EDF"/>
    <w:rsid w:val="004C23CB"/>
    <w:rsid w:val="004C3FFD"/>
    <w:rsid w:val="004C4070"/>
    <w:rsid w:val="004C4314"/>
    <w:rsid w:val="004C4624"/>
    <w:rsid w:val="004C4C7B"/>
    <w:rsid w:val="004C54E3"/>
    <w:rsid w:val="004C61EC"/>
    <w:rsid w:val="004C646B"/>
    <w:rsid w:val="004C6678"/>
    <w:rsid w:val="004C669B"/>
    <w:rsid w:val="004C693A"/>
    <w:rsid w:val="004C7852"/>
    <w:rsid w:val="004D00BB"/>
    <w:rsid w:val="004D1568"/>
    <w:rsid w:val="004D2002"/>
    <w:rsid w:val="004D2DA8"/>
    <w:rsid w:val="004D371C"/>
    <w:rsid w:val="004D39DC"/>
    <w:rsid w:val="004D41AF"/>
    <w:rsid w:val="004D5CA9"/>
    <w:rsid w:val="004D6F45"/>
    <w:rsid w:val="004D7C83"/>
    <w:rsid w:val="004E05D0"/>
    <w:rsid w:val="004E07F5"/>
    <w:rsid w:val="004E0E07"/>
    <w:rsid w:val="004E11BA"/>
    <w:rsid w:val="004E1815"/>
    <w:rsid w:val="004E3A69"/>
    <w:rsid w:val="004E4F08"/>
    <w:rsid w:val="004E56D4"/>
    <w:rsid w:val="004E5D81"/>
    <w:rsid w:val="004E6A2B"/>
    <w:rsid w:val="004E7D1E"/>
    <w:rsid w:val="004E7E48"/>
    <w:rsid w:val="004F06FA"/>
    <w:rsid w:val="004F0F34"/>
    <w:rsid w:val="004F17C9"/>
    <w:rsid w:val="004F18FE"/>
    <w:rsid w:val="004F322E"/>
    <w:rsid w:val="004F3930"/>
    <w:rsid w:val="004F3B77"/>
    <w:rsid w:val="004F445E"/>
    <w:rsid w:val="004F4B68"/>
    <w:rsid w:val="004F583F"/>
    <w:rsid w:val="004F69C4"/>
    <w:rsid w:val="004F6A50"/>
    <w:rsid w:val="004F712E"/>
    <w:rsid w:val="004F7FA2"/>
    <w:rsid w:val="00500BB3"/>
    <w:rsid w:val="00500C0E"/>
    <w:rsid w:val="00501051"/>
    <w:rsid w:val="005021C2"/>
    <w:rsid w:val="005027B5"/>
    <w:rsid w:val="00503085"/>
    <w:rsid w:val="005032F8"/>
    <w:rsid w:val="0050388F"/>
    <w:rsid w:val="00504B44"/>
    <w:rsid w:val="00505143"/>
    <w:rsid w:val="005056F9"/>
    <w:rsid w:val="00505D23"/>
    <w:rsid w:val="005062EB"/>
    <w:rsid w:val="00506A31"/>
    <w:rsid w:val="005075CF"/>
    <w:rsid w:val="00510306"/>
    <w:rsid w:val="00511840"/>
    <w:rsid w:val="0051217C"/>
    <w:rsid w:val="00512BB0"/>
    <w:rsid w:val="00513322"/>
    <w:rsid w:val="005144D4"/>
    <w:rsid w:val="005148E2"/>
    <w:rsid w:val="00514A7C"/>
    <w:rsid w:val="00516AB1"/>
    <w:rsid w:val="005213E4"/>
    <w:rsid w:val="00523016"/>
    <w:rsid w:val="005235A8"/>
    <w:rsid w:val="0052423B"/>
    <w:rsid w:val="00525FC2"/>
    <w:rsid w:val="005267FF"/>
    <w:rsid w:val="005269BB"/>
    <w:rsid w:val="00527460"/>
    <w:rsid w:val="005275D6"/>
    <w:rsid w:val="0052793D"/>
    <w:rsid w:val="00527CAD"/>
    <w:rsid w:val="00530676"/>
    <w:rsid w:val="005306A6"/>
    <w:rsid w:val="00532EA7"/>
    <w:rsid w:val="00534026"/>
    <w:rsid w:val="00534998"/>
    <w:rsid w:val="00534B60"/>
    <w:rsid w:val="0053671F"/>
    <w:rsid w:val="00537314"/>
    <w:rsid w:val="00537FD1"/>
    <w:rsid w:val="00540195"/>
    <w:rsid w:val="00540582"/>
    <w:rsid w:val="0054091B"/>
    <w:rsid w:val="00540ADE"/>
    <w:rsid w:val="0054190F"/>
    <w:rsid w:val="00542665"/>
    <w:rsid w:val="00542667"/>
    <w:rsid w:val="00544C63"/>
    <w:rsid w:val="0054559A"/>
    <w:rsid w:val="005475CF"/>
    <w:rsid w:val="005477F6"/>
    <w:rsid w:val="00550487"/>
    <w:rsid w:val="0055053C"/>
    <w:rsid w:val="00552D68"/>
    <w:rsid w:val="00554009"/>
    <w:rsid w:val="005540A9"/>
    <w:rsid w:val="00554DB0"/>
    <w:rsid w:val="0055545E"/>
    <w:rsid w:val="00555520"/>
    <w:rsid w:val="00555D60"/>
    <w:rsid w:val="005560A1"/>
    <w:rsid w:val="00560450"/>
    <w:rsid w:val="0056057B"/>
    <w:rsid w:val="005628AF"/>
    <w:rsid w:val="005637D8"/>
    <w:rsid w:val="00563D26"/>
    <w:rsid w:val="00564335"/>
    <w:rsid w:val="00564739"/>
    <w:rsid w:val="00565273"/>
    <w:rsid w:val="00565BD0"/>
    <w:rsid w:val="00565DDF"/>
    <w:rsid w:val="00565F00"/>
    <w:rsid w:val="00566706"/>
    <w:rsid w:val="005667E7"/>
    <w:rsid w:val="005668CE"/>
    <w:rsid w:val="00566C06"/>
    <w:rsid w:val="005672A9"/>
    <w:rsid w:val="0057017C"/>
    <w:rsid w:val="005710C8"/>
    <w:rsid w:val="00571808"/>
    <w:rsid w:val="005726CD"/>
    <w:rsid w:val="00572965"/>
    <w:rsid w:val="00573A97"/>
    <w:rsid w:val="00575DF1"/>
    <w:rsid w:val="00576869"/>
    <w:rsid w:val="00576C0F"/>
    <w:rsid w:val="00577763"/>
    <w:rsid w:val="00577819"/>
    <w:rsid w:val="00577D5C"/>
    <w:rsid w:val="005802A6"/>
    <w:rsid w:val="00581623"/>
    <w:rsid w:val="00581B0D"/>
    <w:rsid w:val="00581E14"/>
    <w:rsid w:val="005822BD"/>
    <w:rsid w:val="00582694"/>
    <w:rsid w:val="00582A77"/>
    <w:rsid w:val="00582CDD"/>
    <w:rsid w:val="005831B5"/>
    <w:rsid w:val="0058455A"/>
    <w:rsid w:val="00585749"/>
    <w:rsid w:val="005857DA"/>
    <w:rsid w:val="005877CD"/>
    <w:rsid w:val="00590423"/>
    <w:rsid w:val="0059131C"/>
    <w:rsid w:val="005918D8"/>
    <w:rsid w:val="00591ACD"/>
    <w:rsid w:val="00591D7D"/>
    <w:rsid w:val="00591EF4"/>
    <w:rsid w:val="00592234"/>
    <w:rsid w:val="00592952"/>
    <w:rsid w:val="005930E5"/>
    <w:rsid w:val="0059433E"/>
    <w:rsid w:val="005948CF"/>
    <w:rsid w:val="00594A7E"/>
    <w:rsid w:val="00594D2A"/>
    <w:rsid w:val="00595629"/>
    <w:rsid w:val="005968B2"/>
    <w:rsid w:val="00596BAA"/>
    <w:rsid w:val="00597631"/>
    <w:rsid w:val="005979BB"/>
    <w:rsid w:val="00597B14"/>
    <w:rsid w:val="005A0891"/>
    <w:rsid w:val="005A1105"/>
    <w:rsid w:val="005A1C8F"/>
    <w:rsid w:val="005A1DE1"/>
    <w:rsid w:val="005A3626"/>
    <w:rsid w:val="005A392F"/>
    <w:rsid w:val="005A3CD5"/>
    <w:rsid w:val="005A3DFC"/>
    <w:rsid w:val="005A4FAC"/>
    <w:rsid w:val="005A5023"/>
    <w:rsid w:val="005B0F46"/>
    <w:rsid w:val="005B1A42"/>
    <w:rsid w:val="005B1A61"/>
    <w:rsid w:val="005B352F"/>
    <w:rsid w:val="005B3A19"/>
    <w:rsid w:val="005B4584"/>
    <w:rsid w:val="005B473A"/>
    <w:rsid w:val="005B5674"/>
    <w:rsid w:val="005B5A09"/>
    <w:rsid w:val="005B7378"/>
    <w:rsid w:val="005C107E"/>
    <w:rsid w:val="005C13B3"/>
    <w:rsid w:val="005C3BDF"/>
    <w:rsid w:val="005C6475"/>
    <w:rsid w:val="005C653F"/>
    <w:rsid w:val="005D021C"/>
    <w:rsid w:val="005D0933"/>
    <w:rsid w:val="005D0B28"/>
    <w:rsid w:val="005D132D"/>
    <w:rsid w:val="005D1B1B"/>
    <w:rsid w:val="005D1CCC"/>
    <w:rsid w:val="005D2835"/>
    <w:rsid w:val="005D3A01"/>
    <w:rsid w:val="005D3D2F"/>
    <w:rsid w:val="005D4A5C"/>
    <w:rsid w:val="005D4EBF"/>
    <w:rsid w:val="005D5017"/>
    <w:rsid w:val="005D52B3"/>
    <w:rsid w:val="005D6990"/>
    <w:rsid w:val="005D6AEE"/>
    <w:rsid w:val="005D7282"/>
    <w:rsid w:val="005D7679"/>
    <w:rsid w:val="005D771F"/>
    <w:rsid w:val="005E0409"/>
    <w:rsid w:val="005E2867"/>
    <w:rsid w:val="005E3CD6"/>
    <w:rsid w:val="005E3F39"/>
    <w:rsid w:val="005E4F39"/>
    <w:rsid w:val="005E56A2"/>
    <w:rsid w:val="005E688E"/>
    <w:rsid w:val="005E7009"/>
    <w:rsid w:val="005F1C70"/>
    <w:rsid w:val="005F376A"/>
    <w:rsid w:val="005F37EB"/>
    <w:rsid w:val="005F3BFD"/>
    <w:rsid w:val="005F43B9"/>
    <w:rsid w:val="005F4ACB"/>
    <w:rsid w:val="005F4CC3"/>
    <w:rsid w:val="005F55D8"/>
    <w:rsid w:val="005F6B6E"/>
    <w:rsid w:val="0060035E"/>
    <w:rsid w:val="00601525"/>
    <w:rsid w:val="006017D8"/>
    <w:rsid w:val="00601990"/>
    <w:rsid w:val="00601FED"/>
    <w:rsid w:val="00602A2E"/>
    <w:rsid w:val="0060337B"/>
    <w:rsid w:val="00605D32"/>
    <w:rsid w:val="006062E3"/>
    <w:rsid w:val="00607142"/>
    <w:rsid w:val="00607EE2"/>
    <w:rsid w:val="006116F4"/>
    <w:rsid w:val="006119DA"/>
    <w:rsid w:val="00611BC6"/>
    <w:rsid w:val="0061250F"/>
    <w:rsid w:val="0061252D"/>
    <w:rsid w:val="006127BD"/>
    <w:rsid w:val="00612E0A"/>
    <w:rsid w:val="00612FD0"/>
    <w:rsid w:val="00613070"/>
    <w:rsid w:val="00613790"/>
    <w:rsid w:val="00614406"/>
    <w:rsid w:val="00614D42"/>
    <w:rsid w:val="0061518B"/>
    <w:rsid w:val="00615C25"/>
    <w:rsid w:val="006166A7"/>
    <w:rsid w:val="00616AB9"/>
    <w:rsid w:val="00620E0B"/>
    <w:rsid w:val="006223ED"/>
    <w:rsid w:val="006243AB"/>
    <w:rsid w:val="00624510"/>
    <w:rsid w:val="00624B1B"/>
    <w:rsid w:val="00624F56"/>
    <w:rsid w:val="006254DD"/>
    <w:rsid w:val="00626922"/>
    <w:rsid w:val="00626B33"/>
    <w:rsid w:val="006271CF"/>
    <w:rsid w:val="006275F0"/>
    <w:rsid w:val="00627B2F"/>
    <w:rsid w:val="00627D2F"/>
    <w:rsid w:val="006305F7"/>
    <w:rsid w:val="00630F26"/>
    <w:rsid w:val="00631003"/>
    <w:rsid w:val="00633123"/>
    <w:rsid w:val="0063324F"/>
    <w:rsid w:val="006334EF"/>
    <w:rsid w:val="0063358A"/>
    <w:rsid w:val="00633ADC"/>
    <w:rsid w:val="00633B36"/>
    <w:rsid w:val="00633F84"/>
    <w:rsid w:val="00634863"/>
    <w:rsid w:val="00634955"/>
    <w:rsid w:val="00635145"/>
    <w:rsid w:val="006352E5"/>
    <w:rsid w:val="0063559B"/>
    <w:rsid w:val="00637B03"/>
    <w:rsid w:val="00637BDD"/>
    <w:rsid w:val="00637D7D"/>
    <w:rsid w:val="00640121"/>
    <w:rsid w:val="006404C3"/>
    <w:rsid w:val="00640C6E"/>
    <w:rsid w:val="00640D28"/>
    <w:rsid w:val="006410DA"/>
    <w:rsid w:val="00641731"/>
    <w:rsid w:val="00642162"/>
    <w:rsid w:val="00642E89"/>
    <w:rsid w:val="006434A4"/>
    <w:rsid w:val="00643967"/>
    <w:rsid w:val="006454E9"/>
    <w:rsid w:val="00645FA9"/>
    <w:rsid w:val="00646AFA"/>
    <w:rsid w:val="00647334"/>
    <w:rsid w:val="00647A26"/>
    <w:rsid w:val="00650B0D"/>
    <w:rsid w:val="00650D89"/>
    <w:rsid w:val="00650FAC"/>
    <w:rsid w:val="0065151F"/>
    <w:rsid w:val="00651676"/>
    <w:rsid w:val="00651684"/>
    <w:rsid w:val="00651D71"/>
    <w:rsid w:val="00652664"/>
    <w:rsid w:val="006528E1"/>
    <w:rsid w:val="00652F1D"/>
    <w:rsid w:val="0065320A"/>
    <w:rsid w:val="00653646"/>
    <w:rsid w:val="00653EA6"/>
    <w:rsid w:val="00654503"/>
    <w:rsid w:val="00654F3B"/>
    <w:rsid w:val="00655CF9"/>
    <w:rsid w:val="00657810"/>
    <w:rsid w:val="006602DD"/>
    <w:rsid w:val="00661985"/>
    <w:rsid w:val="00663788"/>
    <w:rsid w:val="00663A99"/>
    <w:rsid w:val="00665AC7"/>
    <w:rsid w:val="006661DB"/>
    <w:rsid w:val="0067065B"/>
    <w:rsid w:val="00670DA2"/>
    <w:rsid w:val="0067150D"/>
    <w:rsid w:val="00672316"/>
    <w:rsid w:val="006724F8"/>
    <w:rsid w:val="006733E1"/>
    <w:rsid w:val="00673915"/>
    <w:rsid w:val="00673F08"/>
    <w:rsid w:val="0067453C"/>
    <w:rsid w:val="006746FC"/>
    <w:rsid w:val="00675632"/>
    <w:rsid w:val="00675D4A"/>
    <w:rsid w:val="00676358"/>
    <w:rsid w:val="0067698C"/>
    <w:rsid w:val="006770F6"/>
    <w:rsid w:val="0068006D"/>
    <w:rsid w:val="00680A6D"/>
    <w:rsid w:val="00681CA7"/>
    <w:rsid w:val="006821BC"/>
    <w:rsid w:val="00683490"/>
    <w:rsid w:val="00683904"/>
    <w:rsid w:val="006845B3"/>
    <w:rsid w:val="0068512D"/>
    <w:rsid w:val="00685C32"/>
    <w:rsid w:val="00686263"/>
    <w:rsid w:val="00686759"/>
    <w:rsid w:val="0068680E"/>
    <w:rsid w:val="006877A8"/>
    <w:rsid w:val="00687C45"/>
    <w:rsid w:val="00687D7C"/>
    <w:rsid w:val="006907F9"/>
    <w:rsid w:val="00690985"/>
    <w:rsid w:val="00691082"/>
    <w:rsid w:val="00691094"/>
    <w:rsid w:val="006918C2"/>
    <w:rsid w:val="00691B60"/>
    <w:rsid w:val="00693844"/>
    <w:rsid w:val="00694073"/>
    <w:rsid w:val="00694669"/>
    <w:rsid w:val="006948EF"/>
    <w:rsid w:val="00695B58"/>
    <w:rsid w:val="00695BDB"/>
    <w:rsid w:val="00695C41"/>
    <w:rsid w:val="0069659A"/>
    <w:rsid w:val="00697F21"/>
    <w:rsid w:val="006A0DC5"/>
    <w:rsid w:val="006A1382"/>
    <w:rsid w:val="006A145A"/>
    <w:rsid w:val="006A147A"/>
    <w:rsid w:val="006A1548"/>
    <w:rsid w:val="006A2E96"/>
    <w:rsid w:val="006A422A"/>
    <w:rsid w:val="006A4829"/>
    <w:rsid w:val="006A4A2F"/>
    <w:rsid w:val="006A4EA6"/>
    <w:rsid w:val="006A57FF"/>
    <w:rsid w:val="006A6266"/>
    <w:rsid w:val="006A65CC"/>
    <w:rsid w:val="006A662B"/>
    <w:rsid w:val="006A6658"/>
    <w:rsid w:val="006A6DD5"/>
    <w:rsid w:val="006A7FD8"/>
    <w:rsid w:val="006B024F"/>
    <w:rsid w:val="006B0D19"/>
    <w:rsid w:val="006B0D9F"/>
    <w:rsid w:val="006B1417"/>
    <w:rsid w:val="006B1773"/>
    <w:rsid w:val="006B1CE9"/>
    <w:rsid w:val="006B2A12"/>
    <w:rsid w:val="006B3A1B"/>
    <w:rsid w:val="006B4716"/>
    <w:rsid w:val="006B6865"/>
    <w:rsid w:val="006B6EA1"/>
    <w:rsid w:val="006B7405"/>
    <w:rsid w:val="006B75CE"/>
    <w:rsid w:val="006C1377"/>
    <w:rsid w:val="006C1907"/>
    <w:rsid w:val="006C195B"/>
    <w:rsid w:val="006C39B0"/>
    <w:rsid w:val="006C4BAF"/>
    <w:rsid w:val="006C4C20"/>
    <w:rsid w:val="006C4FD1"/>
    <w:rsid w:val="006C504F"/>
    <w:rsid w:val="006C5111"/>
    <w:rsid w:val="006C5222"/>
    <w:rsid w:val="006C540D"/>
    <w:rsid w:val="006C5C96"/>
    <w:rsid w:val="006C66C6"/>
    <w:rsid w:val="006C7342"/>
    <w:rsid w:val="006C7FD2"/>
    <w:rsid w:val="006D01FA"/>
    <w:rsid w:val="006D1523"/>
    <w:rsid w:val="006D31B0"/>
    <w:rsid w:val="006D3A46"/>
    <w:rsid w:val="006D3F8C"/>
    <w:rsid w:val="006D427F"/>
    <w:rsid w:val="006D4856"/>
    <w:rsid w:val="006D5839"/>
    <w:rsid w:val="006D5F1F"/>
    <w:rsid w:val="006D70E7"/>
    <w:rsid w:val="006D71EB"/>
    <w:rsid w:val="006D7A0B"/>
    <w:rsid w:val="006D7EB0"/>
    <w:rsid w:val="006D7F54"/>
    <w:rsid w:val="006E09E9"/>
    <w:rsid w:val="006E0CC3"/>
    <w:rsid w:val="006E0E6D"/>
    <w:rsid w:val="006E1228"/>
    <w:rsid w:val="006E12E2"/>
    <w:rsid w:val="006E2917"/>
    <w:rsid w:val="006E4C6E"/>
    <w:rsid w:val="006E4F15"/>
    <w:rsid w:val="006E5857"/>
    <w:rsid w:val="006E5A4D"/>
    <w:rsid w:val="006E5C2A"/>
    <w:rsid w:val="006E5F8A"/>
    <w:rsid w:val="006E6D22"/>
    <w:rsid w:val="006E7D8B"/>
    <w:rsid w:val="006E7E9E"/>
    <w:rsid w:val="006F021B"/>
    <w:rsid w:val="006F0749"/>
    <w:rsid w:val="006F1497"/>
    <w:rsid w:val="006F1714"/>
    <w:rsid w:val="006F2202"/>
    <w:rsid w:val="006F2D07"/>
    <w:rsid w:val="006F2D6D"/>
    <w:rsid w:val="006F2FE9"/>
    <w:rsid w:val="006F3D19"/>
    <w:rsid w:val="006F4062"/>
    <w:rsid w:val="006F51E8"/>
    <w:rsid w:val="006F57B8"/>
    <w:rsid w:val="006F58FE"/>
    <w:rsid w:val="006F6198"/>
    <w:rsid w:val="006F6B7B"/>
    <w:rsid w:val="006F7467"/>
    <w:rsid w:val="00700149"/>
    <w:rsid w:val="0070109A"/>
    <w:rsid w:val="00701619"/>
    <w:rsid w:val="00703C13"/>
    <w:rsid w:val="00703F62"/>
    <w:rsid w:val="007058E6"/>
    <w:rsid w:val="00705C79"/>
    <w:rsid w:val="00705E78"/>
    <w:rsid w:val="00706BFD"/>
    <w:rsid w:val="00706C5A"/>
    <w:rsid w:val="0070716A"/>
    <w:rsid w:val="0070729B"/>
    <w:rsid w:val="00710C14"/>
    <w:rsid w:val="00711095"/>
    <w:rsid w:val="00711395"/>
    <w:rsid w:val="00711822"/>
    <w:rsid w:val="0071194D"/>
    <w:rsid w:val="00711967"/>
    <w:rsid w:val="0071237D"/>
    <w:rsid w:val="007139F6"/>
    <w:rsid w:val="00713D00"/>
    <w:rsid w:val="00714314"/>
    <w:rsid w:val="007143A0"/>
    <w:rsid w:val="00714DD5"/>
    <w:rsid w:val="00715AE4"/>
    <w:rsid w:val="00715E6E"/>
    <w:rsid w:val="0071728A"/>
    <w:rsid w:val="0071741F"/>
    <w:rsid w:val="007179EA"/>
    <w:rsid w:val="007209A2"/>
    <w:rsid w:val="00720A79"/>
    <w:rsid w:val="00722418"/>
    <w:rsid w:val="0072287C"/>
    <w:rsid w:val="00723A0A"/>
    <w:rsid w:val="0072430D"/>
    <w:rsid w:val="00725395"/>
    <w:rsid w:val="00725698"/>
    <w:rsid w:val="00726119"/>
    <w:rsid w:val="00726806"/>
    <w:rsid w:val="00730B3C"/>
    <w:rsid w:val="007313BB"/>
    <w:rsid w:val="00731BC2"/>
    <w:rsid w:val="00731F3A"/>
    <w:rsid w:val="00732A30"/>
    <w:rsid w:val="00732D41"/>
    <w:rsid w:val="00733C45"/>
    <w:rsid w:val="00736B7C"/>
    <w:rsid w:val="0073701E"/>
    <w:rsid w:val="0073703A"/>
    <w:rsid w:val="007415F8"/>
    <w:rsid w:val="00741DD6"/>
    <w:rsid w:val="007422D8"/>
    <w:rsid w:val="007435DE"/>
    <w:rsid w:val="0074470C"/>
    <w:rsid w:val="00745D96"/>
    <w:rsid w:val="00746C18"/>
    <w:rsid w:val="00747253"/>
    <w:rsid w:val="00747CF8"/>
    <w:rsid w:val="00750A37"/>
    <w:rsid w:val="0075161C"/>
    <w:rsid w:val="00751678"/>
    <w:rsid w:val="00752D30"/>
    <w:rsid w:val="00752F66"/>
    <w:rsid w:val="0075354D"/>
    <w:rsid w:val="00753868"/>
    <w:rsid w:val="00754392"/>
    <w:rsid w:val="00755B4F"/>
    <w:rsid w:val="007565F1"/>
    <w:rsid w:val="00756F2F"/>
    <w:rsid w:val="007579D0"/>
    <w:rsid w:val="0076161B"/>
    <w:rsid w:val="007617C4"/>
    <w:rsid w:val="00762EAE"/>
    <w:rsid w:val="007641AB"/>
    <w:rsid w:val="007647E2"/>
    <w:rsid w:val="00764E57"/>
    <w:rsid w:val="007650A3"/>
    <w:rsid w:val="007650EB"/>
    <w:rsid w:val="0076640A"/>
    <w:rsid w:val="007707E7"/>
    <w:rsid w:val="00770CD3"/>
    <w:rsid w:val="00771BA3"/>
    <w:rsid w:val="00771C28"/>
    <w:rsid w:val="007721A5"/>
    <w:rsid w:val="00773242"/>
    <w:rsid w:val="007739EF"/>
    <w:rsid w:val="00773A97"/>
    <w:rsid w:val="0077427D"/>
    <w:rsid w:val="0077444D"/>
    <w:rsid w:val="00774AA4"/>
    <w:rsid w:val="0077511B"/>
    <w:rsid w:val="007755D3"/>
    <w:rsid w:val="00776149"/>
    <w:rsid w:val="007768AF"/>
    <w:rsid w:val="0077762D"/>
    <w:rsid w:val="00777C9F"/>
    <w:rsid w:val="00777FBD"/>
    <w:rsid w:val="007804EA"/>
    <w:rsid w:val="00780F22"/>
    <w:rsid w:val="007814D7"/>
    <w:rsid w:val="007816B0"/>
    <w:rsid w:val="0078194F"/>
    <w:rsid w:val="00781D61"/>
    <w:rsid w:val="00781E1E"/>
    <w:rsid w:val="007845CA"/>
    <w:rsid w:val="0078595A"/>
    <w:rsid w:val="00785A1B"/>
    <w:rsid w:val="00785A3B"/>
    <w:rsid w:val="007879B6"/>
    <w:rsid w:val="00790157"/>
    <w:rsid w:val="00790813"/>
    <w:rsid w:val="007914FA"/>
    <w:rsid w:val="00791BF7"/>
    <w:rsid w:val="00791DFA"/>
    <w:rsid w:val="00791FD1"/>
    <w:rsid w:val="00792704"/>
    <w:rsid w:val="00793221"/>
    <w:rsid w:val="007932C3"/>
    <w:rsid w:val="007934EE"/>
    <w:rsid w:val="00793516"/>
    <w:rsid w:val="00793C47"/>
    <w:rsid w:val="007942DF"/>
    <w:rsid w:val="007945CC"/>
    <w:rsid w:val="00795BF4"/>
    <w:rsid w:val="007960BD"/>
    <w:rsid w:val="0079724E"/>
    <w:rsid w:val="007A0AA7"/>
    <w:rsid w:val="007A18F7"/>
    <w:rsid w:val="007A1D62"/>
    <w:rsid w:val="007A2288"/>
    <w:rsid w:val="007A3CAD"/>
    <w:rsid w:val="007A3CF5"/>
    <w:rsid w:val="007A4256"/>
    <w:rsid w:val="007A42F7"/>
    <w:rsid w:val="007A5095"/>
    <w:rsid w:val="007A67D2"/>
    <w:rsid w:val="007A6DC3"/>
    <w:rsid w:val="007A7E22"/>
    <w:rsid w:val="007B20F7"/>
    <w:rsid w:val="007B293E"/>
    <w:rsid w:val="007B2D1B"/>
    <w:rsid w:val="007B4A9D"/>
    <w:rsid w:val="007B5127"/>
    <w:rsid w:val="007B54FA"/>
    <w:rsid w:val="007B6BCC"/>
    <w:rsid w:val="007B7764"/>
    <w:rsid w:val="007C08E6"/>
    <w:rsid w:val="007C0DC0"/>
    <w:rsid w:val="007C11D4"/>
    <w:rsid w:val="007C2714"/>
    <w:rsid w:val="007C36F4"/>
    <w:rsid w:val="007C3719"/>
    <w:rsid w:val="007C3B44"/>
    <w:rsid w:val="007C3DDC"/>
    <w:rsid w:val="007C49C6"/>
    <w:rsid w:val="007C4A2E"/>
    <w:rsid w:val="007C5959"/>
    <w:rsid w:val="007C6589"/>
    <w:rsid w:val="007C6D14"/>
    <w:rsid w:val="007C7450"/>
    <w:rsid w:val="007C783A"/>
    <w:rsid w:val="007D036A"/>
    <w:rsid w:val="007D0502"/>
    <w:rsid w:val="007D06B3"/>
    <w:rsid w:val="007D0A7C"/>
    <w:rsid w:val="007D1096"/>
    <w:rsid w:val="007D14D7"/>
    <w:rsid w:val="007D237E"/>
    <w:rsid w:val="007D3BA4"/>
    <w:rsid w:val="007D49D8"/>
    <w:rsid w:val="007D5B39"/>
    <w:rsid w:val="007D5FD7"/>
    <w:rsid w:val="007D6548"/>
    <w:rsid w:val="007D656E"/>
    <w:rsid w:val="007D6CF7"/>
    <w:rsid w:val="007D7227"/>
    <w:rsid w:val="007E026B"/>
    <w:rsid w:val="007E0647"/>
    <w:rsid w:val="007E0F9C"/>
    <w:rsid w:val="007E1669"/>
    <w:rsid w:val="007E1ECD"/>
    <w:rsid w:val="007E20A0"/>
    <w:rsid w:val="007E3364"/>
    <w:rsid w:val="007E3610"/>
    <w:rsid w:val="007E3D9C"/>
    <w:rsid w:val="007E404C"/>
    <w:rsid w:val="007E456C"/>
    <w:rsid w:val="007E4F51"/>
    <w:rsid w:val="007E505D"/>
    <w:rsid w:val="007E541D"/>
    <w:rsid w:val="007E6107"/>
    <w:rsid w:val="007E613C"/>
    <w:rsid w:val="007E7E27"/>
    <w:rsid w:val="007F02B2"/>
    <w:rsid w:val="007F04A5"/>
    <w:rsid w:val="007F0E05"/>
    <w:rsid w:val="007F211B"/>
    <w:rsid w:val="007F2F80"/>
    <w:rsid w:val="007F3421"/>
    <w:rsid w:val="007F35C4"/>
    <w:rsid w:val="007F3DD4"/>
    <w:rsid w:val="007F4F10"/>
    <w:rsid w:val="007F553F"/>
    <w:rsid w:val="007F55B7"/>
    <w:rsid w:val="007F5972"/>
    <w:rsid w:val="007F5AEC"/>
    <w:rsid w:val="007F5E37"/>
    <w:rsid w:val="007F7583"/>
    <w:rsid w:val="007F79A4"/>
    <w:rsid w:val="007F7DF1"/>
    <w:rsid w:val="008001D2"/>
    <w:rsid w:val="00800C3F"/>
    <w:rsid w:val="00800D88"/>
    <w:rsid w:val="00800F0B"/>
    <w:rsid w:val="00800F33"/>
    <w:rsid w:val="0080178E"/>
    <w:rsid w:val="00801FC8"/>
    <w:rsid w:val="00803D71"/>
    <w:rsid w:val="00804500"/>
    <w:rsid w:val="008060A6"/>
    <w:rsid w:val="008066D8"/>
    <w:rsid w:val="008071CE"/>
    <w:rsid w:val="00807B3D"/>
    <w:rsid w:val="00810662"/>
    <w:rsid w:val="008109DD"/>
    <w:rsid w:val="00810F8D"/>
    <w:rsid w:val="008114C5"/>
    <w:rsid w:val="00811A7A"/>
    <w:rsid w:val="00811F00"/>
    <w:rsid w:val="00812215"/>
    <w:rsid w:val="00814DAD"/>
    <w:rsid w:val="0081506A"/>
    <w:rsid w:val="008156BD"/>
    <w:rsid w:val="0081584C"/>
    <w:rsid w:val="008158A6"/>
    <w:rsid w:val="008173AD"/>
    <w:rsid w:val="00821113"/>
    <w:rsid w:val="008213D3"/>
    <w:rsid w:val="0082188E"/>
    <w:rsid w:val="00821BE0"/>
    <w:rsid w:val="008229A3"/>
    <w:rsid w:val="0082302A"/>
    <w:rsid w:val="0082470F"/>
    <w:rsid w:val="00824823"/>
    <w:rsid w:val="0082533A"/>
    <w:rsid w:val="008264AF"/>
    <w:rsid w:val="0082670F"/>
    <w:rsid w:val="008267E3"/>
    <w:rsid w:val="008268E1"/>
    <w:rsid w:val="008270DE"/>
    <w:rsid w:val="00827C4C"/>
    <w:rsid w:val="00830040"/>
    <w:rsid w:val="0083058E"/>
    <w:rsid w:val="00831009"/>
    <w:rsid w:val="00831C2A"/>
    <w:rsid w:val="00832D7E"/>
    <w:rsid w:val="0083341E"/>
    <w:rsid w:val="0083386F"/>
    <w:rsid w:val="00834235"/>
    <w:rsid w:val="0083430B"/>
    <w:rsid w:val="008346FC"/>
    <w:rsid w:val="0083482D"/>
    <w:rsid w:val="00835234"/>
    <w:rsid w:val="008352A1"/>
    <w:rsid w:val="008354B2"/>
    <w:rsid w:val="00835760"/>
    <w:rsid w:val="00835D91"/>
    <w:rsid w:val="008360D4"/>
    <w:rsid w:val="0083625D"/>
    <w:rsid w:val="008366F8"/>
    <w:rsid w:val="00837487"/>
    <w:rsid w:val="00837C1D"/>
    <w:rsid w:val="00837F94"/>
    <w:rsid w:val="0084078B"/>
    <w:rsid w:val="00840958"/>
    <w:rsid w:val="008415BA"/>
    <w:rsid w:val="0084206F"/>
    <w:rsid w:val="00842465"/>
    <w:rsid w:val="0084416B"/>
    <w:rsid w:val="00845A51"/>
    <w:rsid w:val="008477A4"/>
    <w:rsid w:val="00851E69"/>
    <w:rsid w:val="00852768"/>
    <w:rsid w:val="00853F20"/>
    <w:rsid w:val="008545D0"/>
    <w:rsid w:val="008558BF"/>
    <w:rsid w:val="00856954"/>
    <w:rsid w:val="00857F6C"/>
    <w:rsid w:val="00860079"/>
    <w:rsid w:val="0086061D"/>
    <w:rsid w:val="00860763"/>
    <w:rsid w:val="008614F9"/>
    <w:rsid w:val="008627D0"/>
    <w:rsid w:val="00862D92"/>
    <w:rsid w:val="00863449"/>
    <w:rsid w:val="00863FD6"/>
    <w:rsid w:val="008641C0"/>
    <w:rsid w:val="00865C31"/>
    <w:rsid w:val="00865DA3"/>
    <w:rsid w:val="0086646B"/>
    <w:rsid w:val="00866C3B"/>
    <w:rsid w:val="008706A7"/>
    <w:rsid w:val="00870AB6"/>
    <w:rsid w:val="00870C46"/>
    <w:rsid w:val="00871186"/>
    <w:rsid w:val="0087182C"/>
    <w:rsid w:val="008718D4"/>
    <w:rsid w:val="00873B5C"/>
    <w:rsid w:val="00873EFD"/>
    <w:rsid w:val="0087464C"/>
    <w:rsid w:val="00874D28"/>
    <w:rsid w:val="00875C12"/>
    <w:rsid w:val="00876D1C"/>
    <w:rsid w:val="008778B1"/>
    <w:rsid w:val="00880565"/>
    <w:rsid w:val="008806E6"/>
    <w:rsid w:val="00881E8B"/>
    <w:rsid w:val="008820AC"/>
    <w:rsid w:val="008821DC"/>
    <w:rsid w:val="008841AB"/>
    <w:rsid w:val="00884433"/>
    <w:rsid w:val="008850C5"/>
    <w:rsid w:val="00885675"/>
    <w:rsid w:val="008872B2"/>
    <w:rsid w:val="008872B3"/>
    <w:rsid w:val="00887DAE"/>
    <w:rsid w:val="0089091B"/>
    <w:rsid w:val="00890C3D"/>
    <w:rsid w:val="00890EF3"/>
    <w:rsid w:val="008913CA"/>
    <w:rsid w:val="0089141B"/>
    <w:rsid w:val="00891500"/>
    <w:rsid w:val="00891BF5"/>
    <w:rsid w:val="00892922"/>
    <w:rsid w:val="00892EEA"/>
    <w:rsid w:val="00892F84"/>
    <w:rsid w:val="008935E7"/>
    <w:rsid w:val="008949CA"/>
    <w:rsid w:val="0089542A"/>
    <w:rsid w:val="008A042E"/>
    <w:rsid w:val="008A0E4B"/>
    <w:rsid w:val="008A11F0"/>
    <w:rsid w:val="008A3D16"/>
    <w:rsid w:val="008A4F16"/>
    <w:rsid w:val="008A571A"/>
    <w:rsid w:val="008A5F90"/>
    <w:rsid w:val="008A692D"/>
    <w:rsid w:val="008A6BC6"/>
    <w:rsid w:val="008A70BC"/>
    <w:rsid w:val="008A7FBC"/>
    <w:rsid w:val="008B0399"/>
    <w:rsid w:val="008B04D0"/>
    <w:rsid w:val="008B0BBB"/>
    <w:rsid w:val="008B3BA5"/>
    <w:rsid w:val="008B4560"/>
    <w:rsid w:val="008B4C71"/>
    <w:rsid w:val="008B5BD4"/>
    <w:rsid w:val="008B615C"/>
    <w:rsid w:val="008B7118"/>
    <w:rsid w:val="008B72A8"/>
    <w:rsid w:val="008B7ADF"/>
    <w:rsid w:val="008B7EF2"/>
    <w:rsid w:val="008C025A"/>
    <w:rsid w:val="008C07C8"/>
    <w:rsid w:val="008C2399"/>
    <w:rsid w:val="008C23A1"/>
    <w:rsid w:val="008C2E97"/>
    <w:rsid w:val="008C3708"/>
    <w:rsid w:val="008C3C5F"/>
    <w:rsid w:val="008C422E"/>
    <w:rsid w:val="008C47E4"/>
    <w:rsid w:val="008C4D01"/>
    <w:rsid w:val="008C53D0"/>
    <w:rsid w:val="008C6402"/>
    <w:rsid w:val="008C6478"/>
    <w:rsid w:val="008C71BC"/>
    <w:rsid w:val="008D0667"/>
    <w:rsid w:val="008D0C7D"/>
    <w:rsid w:val="008D1A85"/>
    <w:rsid w:val="008D228B"/>
    <w:rsid w:val="008D29B9"/>
    <w:rsid w:val="008D2CD6"/>
    <w:rsid w:val="008D313A"/>
    <w:rsid w:val="008D3230"/>
    <w:rsid w:val="008D3398"/>
    <w:rsid w:val="008D39B1"/>
    <w:rsid w:val="008D4863"/>
    <w:rsid w:val="008D4BE3"/>
    <w:rsid w:val="008D5302"/>
    <w:rsid w:val="008D619A"/>
    <w:rsid w:val="008D64B7"/>
    <w:rsid w:val="008D6577"/>
    <w:rsid w:val="008D6EF9"/>
    <w:rsid w:val="008D75AE"/>
    <w:rsid w:val="008E02F1"/>
    <w:rsid w:val="008E0551"/>
    <w:rsid w:val="008E16EE"/>
    <w:rsid w:val="008E28F4"/>
    <w:rsid w:val="008E30BC"/>
    <w:rsid w:val="008E32B3"/>
    <w:rsid w:val="008E3442"/>
    <w:rsid w:val="008E62AF"/>
    <w:rsid w:val="008E6ADF"/>
    <w:rsid w:val="008E6D36"/>
    <w:rsid w:val="008E6E85"/>
    <w:rsid w:val="008E723D"/>
    <w:rsid w:val="008F1587"/>
    <w:rsid w:val="008F19AA"/>
    <w:rsid w:val="008F37A9"/>
    <w:rsid w:val="008F3D86"/>
    <w:rsid w:val="008F4204"/>
    <w:rsid w:val="008F5431"/>
    <w:rsid w:val="008F56F9"/>
    <w:rsid w:val="008F5A9D"/>
    <w:rsid w:val="008F5DAB"/>
    <w:rsid w:val="008F6FFB"/>
    <w:rsid w:val="008F7754"/>
    <w:rsid w:val="00900593"/>
    <w:rsid w:val="009013D9"/>
    <w:rsid w:val="009029A5"/>
    <w:rsid w:val="00902EF3"/>
    <w:rsid w:val="009045D5"/>
    <w:rsid w:val="00904962"/>
    <w:rsid w:val="00904965"/>
    <w:rsid w:val="00904C29"/>
    <w:rsid w:val="00904DAF"/>
    <w:rsid w:val="00905169"/>
    <w:rsid w:val="00905A8E"/>
    <w:rsid w:val="00905C77"/>
    <w:rsid w:val="00907346"/>
    <w:rsid w:val="00907557"/>
    <w:rsid w:val="009109AF"/>
    <w:rsid w:val="00910E36"/>
    <w:rsid w:val="009129DB"/>
    <w:rsid w:val="00913170"/>
    <w:rsid w:val="00913FB4"/>
    <w:rsid w:val="00914121"/>
    <w:rsid w:val="00914173"/>
    <w:rsid w:val="00914A0F"/>
    <w:rsid w:val="00914A35"/>
    <w:rsid w:val="009155D9"/>
    <w:rsid w:val="0091595F"/>
    <w:rsid w:val="00915CA9"/>
    <w:rsid w:val="009179D1"/>
    <w:rsid w:val="00917D75"/>
    <w:rsid w:val="00917E04"/>
    <w:rsid w:val="00921186"/>
    <w:rsid w:val="0092140D"/>
    <w:rsid w:val="0092222F"/>
    <w:rsid w:val="0092401C"/>
    <w:rsid w:val="00924C41"/>
    <w:rsid w:val="0092554E"/>
    <w:rsid w:val="00925EB2"/>
    <w:rsid w:val="00925F6F"/>
    <w:rsid w:val="009274A9"/>
    <w:rsid w:val="009279F5"/>
    <w:rsid w:val="00927F57"/>
    <w:rsid w:val="009304EB"/>
    <w:rsid w:val="009305D0"/>
    <w:rsid w:val="0093076F"/>
    <w:rsid w:val="00930799"/>
    <w:rsid w:val="009309E7"/>
    <w:rsid w:val="00930B58"/>
    <w:rsid w:val="00930F63"/>
    <w:rsid w:val="00931637"/>
    <w:rsid w:val="009318D0"/>
    <w:rsid w:val="00932023"/>
    <w:rsid w:val="00933234"/>
    <w:rsid w:val="009336C6"/>
    <w:rsid w:val="00934290"/>
    <w:rsid w:val="00935420"/>
    <w:rsid w:val="00935578"/>
    <w:rsid w:val="00935625"/>
    <w:rsid w:val="00935A4C"/>
    <w:rsid w:val="00936A2E"/>
    <w:rsid w:val="00936B4B"/>
    <w:rsid w:val="0094046C"/>
    <w:rsid w:val="00940B4C"/>
    <w:rsid w:val="00940F76"/>
    <w:rsid w:val="00940FDA"/>
    <w:rsid w:val="00941D73"/>
    <w:rsid w:val="00942B4F"/>
    <w:rsid w:val="00942C92"/>
    <w:rsid w:val="00943693"/>
    <w:rsid w:val="0094396F"/>
    <w:rsid w:val="0094402E"/>
    <w:rsid w:val="009440CE"/>
    <w:rsid w:val="009444E5"/>
    <w:rsid w:val="00944692"/>
    <w:rsid w:val="00945705"/>
    <w:rsid w:val="00945EB9"/>
    <w:rsid w:val="00946773"/>
    <w:rsid w:val="00950ADB"/>
    <w:rsid w:val="00952AA7"/>
    <w:rsid w:val="009530A0"/>
    <w:rsid w:val="0095357C"/>
    <w:rsid w:val="00953B36"/>
    <w:rsid w:val="00954E3B"/>
    <w:rsid w:val="00955316"/>
    <w:rsid w:val="009554BC"/>
    <w:rsid w:val="00955E87"/>
    <w:rsid w:val="00956511"/>
    <w:rsid w:val="00957270"/>
    <w:rsid w:val="009572EE"/>
    <w:rsid w:val="009605A2"/>
    <w:rsid w:val="00960D9C"/>
    <w:rsid w:val="00961C3B"/>
    <w:rsid w:val="009622E3"/>
    <w:rsid w:val="0096254B"/>
    <w:rsid w:val="009626B2"/>
    <w:rsid w:val="0096272F"/>
    <w:rsid w:val="0096496F"/>
    <w:rsid w:val="009658B9"/>
    <w:rsid w:val="00965B47"/>
    <w:rsid w:val="00965F99"/>
    <w:rsid w:val="00966076"/>
    <w:rsid w:val="0096620E"/>
    <w:rsid w:val="0096641F"/>
    <w:rsid w:val="00966449"/>
    <w:rsid w:val="009678F3"/>
    <w:rsid w:val="00967DC4"/>
    <w:rsid w:val="009712A4"/>
    <w:rsid w:val="00972420"/>
    <w:rsid w:val="00973172"/>
    <w:rsid w:val="00973B53"/>
    <w:rsid w:val="009743DF"/>
    <w:rsid w:val="0097466E"/>
    <w:rsid w:val="00974CC7"/>
    <w:rsid w:val="00974D0A"/>
    <w:rsid w:val="00974EED"/>
    <w:rsid w:val="00975A37"/>
    <w:rsid w:val="00975EE2"/>
    <w:rsid w:val="0097614F"/>
    <w:rsid w:val="0097749E"/>
    <w:rsid w:val="009777AB"/>
    <w:rsid w:val="00977CBE"/>
    <w:rsid w:val="00980245"/>
    <w:rsid w:val="009803AE"/>
    <w:rsid w:val="00980D68"/>
    <w:rsid w:val="0098111A"/>
    <w:rsid w:val="00981506"/>
    <w:rsid w:val="00982055"/>
    <w:rsid w:val="0098410C"/>
    <w:rsid w:val="00984350"/>
    <w:rsid w:val="00984B16"/>
    <w:rsid w:val="00985B42"/>
    <w:rsid w:val="00985C33"/>
    <w:rsid w:val="00986C40"/>
    <w:rsid w:val="009873B5"/>
    <w:rsid w:val="0099044E"/>
    <w:rsid w:val="00990E14"/>
    <w:rsid w:val="00990F74"/>
    <w:rsid w:val="00991816"/>
    <w:rsid w:val="00991CA6"/>
    <w:rsid w:val="009929C0"/>
    <w:rsid w:val="00992B15"/>
    <w:rsid w:val="00993074"/>
    <w:rsid w:val="0099367D"/>
    <w:rsid w:val="009936C3"/>
    <w:rsid w:val="00993917"/>
    <w:rsid w:val="00993D42"/>
    <w:rsid w:val="00994020"/>
    <w:rsid w:val="009941EB"/>
    <w:rsid w:val="00994288"/>
    <w:rsid w:val="00994AD0"/>
    <w:rsid w:val="00994D22"/>
    <w:rsid w:val="009951C3"/>
    <w:rsid w:val="009956ED"/>
    <w:rsid w:val="009961A9"/>
    <w:rsid w:val="00996313"/>
    <w:rsid w:val="00996506"/>
    <w:rsid w:val="0099661B"/>
    <w:rsid w:val="009968C2"/>
    <w:rsid w:val="00996D25"/>
    <w:rsid w:val="0099705D"/>
    <w:rsid w:val="00997988"/>
    <w:rsid w:val="009A0152"/>
    <w:rsid w:val="009A0931"/>
    <w:rsid w:val="009A0A2E"/>
    <w:rsid w:val="009A0A67"/>
    <w:rsid w:val="009A1A2D"/>
    <w:rsid w:val="009A2F78"/>
    <w:rsid w:val="009A48D8"/>
    <w:rsid w:val="009A4FB2"/>
    <w:rsid w:val="009A64D2"/>
    <w:rsid w:val="009A6CF6"/>
    <w:rsid w:val="009A6DE4"/>
    <w:rsid w:val="009A6E1F"/>
    <w:rsid w:val="009A7487"/>
    <w:rsid w:val="009B0886"/>
    <w:rsid w:val="009B09EB"/>
    <w:rsid w:val="009B39B1"/>
    <w:rsid w:val="009B47D4"/>
    <w:rsid w:val="009B4A1F"/>
    <w:rsid w:val="009B4AE2"/>
    <w:rsid w:val="009B4FA5"/>
    <w:rsid w:val="009B6243"/>
    <w:rsid w:val="009B6264"/>
    <w:rsid w:val="009B6F01"/>
    <w:rsid w:val="009B73FA"/>
    <w:rsid w:val="009C027F"/>
    <w:rsid w:val="009C048A"/>
    <w:rsid w:val="009C2629"/>
    <w:rsid w:val="009C3E28"/>
    <w:rsid w:val="009C437B"/>
    <w:rsid w:val="009C544B"/>
    <w:rsid w:val="009C5DE0"/>
    <w:rsid w:val="009C5F4D"/>
    <w:rsid w:val="009C605C"/>
    <w:rsid w:val="009C614B"/>
    <w:rsid w:val="009C6848"/>
    <w:rsid w:val="009C713B"/>
    <w:rsid w:val="009C77F6"/>
    <w:rsid w:val="009C7C74"/>
    <w:rsid w:val="009C7E2F"/>
    <w:rsid w:val="009D2DB2"/>
    <w:rsid w:val="009D35B5"/>
    <w:rsid w:val="009D3674"/>
    <w:rsid w:val="009D440E"/>
    <w:rsid w:val="009D5079"/>
    <w:rsid w:val="009D55CA"/>
    <w:rsid w:val="009D5693"/>
    <w:rsid w:val="009D5864"/>
    <w:rsid w:val="009D6512"/>
    <w:rsid w:val="009D6517"/>
    <w:rsid w:val="009D6770"/>
    <w:rsid w:val="009D698E"/>
    <w:rsid w:val="009D7516"/>
    <w:rsid w:val="009D775F"/>
    <w:rsid w:val="009E019C"/>
    <w:rsid w:val="009E0320"/>
    <w:rsid w:val="009E06C0"/>
    <w:rsid w:val="009E0BD9"/>
    <w:rsid w:val="009E118B"/>
    <w:rsid w:val="009E21ED"/>
    <w:rsid w:val="009E38EC"/>
    <w:rsid w:val="009E4464"/>
    <w:rsid w:val="009E5398"/>
    <w:rsid w:val="009E6078"/>
    <w:rsid w:val="009E6306"/>
    <w:rsid w:val="009E6952"/>
    <w:rsid w:val="009E6AC2"/>
    <w:rsid w:val="009E758E"/>
    <w:rsid w:val="009E78BC"/>
    <w:rsid w:val="009F0731"/>
    <w:rsid w:val="009F17AD"/>
    <w:rsid w:val="009F19F7"/>
    <w:rsid w:val="009F21DD"/>
    <w:rsid w:val="009F275E"/>
    <w:rsid w:val="009F2AE4"/>
    <w:rsid w:val="009F3715"/>
    <w:rsid w:val="009F3F60"/>
    <w:rsid w:val="009F4412"/>
    <w:rsid w:val="009F4FDB"/>
    <w:rsid w:val="009F51C0"/>
    <w:rsid w:val="009F5486"/>
    <w:rsid w:val="009F61A9"/>
    <w:rsid w:val="009F64ED"/>
    <w:rsid w:val="009F6DF8"/>
    <w:rsid w:val="009F6E62"/>
    <w:rsid w:val="009F7004"/>
    <w:rsid w:val="009F79E9"/>
    <w:rsid w:val="00A01455"/>
    <w:rsid w:val="00A01C95"/>
    <w:rsid w:val="00A02F5A"/>
    <w:rsid w:val="00A033AB"/>
    <w:rsid w:val="00A033BB"/>
    <w:rsid w:val="00A03FB3"/>
    <w:rsid w:val="00A041D0"/>
    <w:rsid w:val="00A04320"/>
    <w:rsid w:val="00A04AB7"/>
    <w:rsid w:val="00A06054"/>
    <w:rsid w:val="00A06733"/>
    <w:rsid w:val="00A07347"/>
    <w:rsid w:val="00A11282"/>
    <w:rsid w:val="00A1140B"/>
    <w:rsid w:val="00A118BD"/>
    <w:rsid w:val="00A11C14"/>
    <w:rsid w:val="00A11EBC"/>
    <w:rsid w:val="00A126A5"/>
    <w:rsid w:val="00A12D1B"/>
    <w:rsid w:val="00A130A3"/>
    <w:rsid w:val="00A134AD"/>
    <w:rsid w:val="00A137F5"/>
    <w:rsid w:val="00A14C38"/>
    <w:rsid w:val="00A14E75"/>
    <w:rsid w:val="00A15F99"/>
    <w:rsid w:val="00A16B02"/>
    <w:rsid w:val="00A209D2"/>
    <w:rsid w:val="00A21E3D"/>
    <w:rsid w:val="00A22D90"/>
    <w:rsid w:val="00A242D6"/>
    <w:rsid w:val="00A245EA"/>
    <w:rsid w:val="00A25136"/>
    <w:rsid w:val="00A2523F"/>
    <w:rsid w:val="00A25932"/>
    <w:rsid w:val="00A25FB5"/>
    <w:rsid w:val="00A26DA7"/>
    <w:rsid w:val="00A27355"/>
    <w:rsid w:val="00A278A4"/>
    <w:rsid w:val="00A30002"/>
    <w:rsid w:val="00A3118C"/>
    <w:rsid w:val="00A31770"/>
    <w:rsid w:val="00A3297A"/>
    <w:rsid w:val="00A32C08"/>
    <w:rsid w:val="00A331C5"/>
    <w:rsid w:val="00A331ED"/>
    <w:rsid w:val="00A337DE"/>
    <w:rsid w:val="00A33BCF"/>
    <w:rsid w:val="00A340A8"/>
    <w:rsid w:val="00A34A6A"/>
    <w:rsid w:val="00A34C79"/>
    <w:rsid w:val="00A3515A"/>
    <w:rsid w:val="00A35C5A"/>
    <w:rsid w:val="00A37588"/>
    <w:rsid w:val="00A37739"/>
    <w:rsid w:val="00A40301"/>
    <w:rsid w:val="00A40322"/>
    <w:rsid w:val="00A41C77"/>
    <w:rsid w:val="00A41F98"/>
    <w:rsid w:val="00A4494B"/>
    <w:rsid w:val="00A44A87"/>
    <w:rsid w:val="00A44C29"/>
    <w:rsid w:val="00A461FD"/>
    <w:rsid w:val="00A46D97"/>
    <w:rsid w:val="00A470C3"/>
    <w:rsid w:val="00A47D9F"/>
    <w:rsid w:val="00A50AA4"/>
    <w:rsid w:val="00A51CB5"/>
    <w:rsid w:val="00A524B2"/>
    <w:rsid w:val="00A5281A"/>
    <w:rsid w:val="00A5303F"/>
    <w:rsid w:val="00A53598"/>
    <w:rsid w:val="00A53627"/>
    <w:rsid w:val="00A5382C"/>
    <w:rsid w:val="00A55663"/>
    <w:rsid w:val="00A55A3D"/>
    <w:rsid w:val="00A563F5"/>
    <w:rsid w:val="00A5660C"/>
    <w:rsid w:val="00A56E11"/>
    <w:rsid w:val="00A56F2F"/>
    <w:rsid w:val="00A57119"/>
    <w:rsid w:val="00A60E54"/>
    <w:rsid w:val="00A61A15"/>
    <w:rsid w:val="00A620F1"/>
    <w:rsid w:val="00A6290C"/>
    <w:rsid w:val="00A62AF1"/>
    <w:rsid w:val="00A62C25"/>
    <w:rsid w:val="00A6339F"/>
    <w:rsid w:val="00A63B5D"/>
    <w:rsid w:val="00A64F0B"/>
    <w:rsid w:val="00A65FA4"/>
    <w:rsid w:val="00A670BD"/>
    <w:rsid w:val="00A67944"/>
    <w:rsid w:val="00A67A85"/>
    <w:rsid w:val="00A67FB3"/>
    <w:rsid w:val="00A701E2"/>
    <w:rsid w:val="00A702F2"/>
    <w:rsid w:val="00A70343"/>
    <w:rsid w:val="00A70FCB"/>
    <w:rsid w:val="00A7145E"/>
    <w:rsid w:val="00A71654"/>
    <w:rsid w:val="00A71BE9"/>
    <w:rsid w:val="00A71D85"/>
    <w:rsid w:val="00A721AF"/>
    <w:rsid w:val="00A74250"/>
    <w:rsid w:val="00A744DC"/>
    <w:rsid w:val="00A749BD"/>
    <w:rsid w:val="00A75076"/>
    <w:rsid w:val="00A750FC"/>
    <w:rsid w:val="00A77B74"/>
    <w:rsid w:val="00A77DD2"/>
    <w:rsid w:val="00A807F1"/>
    <w:rsid w:val="00A80A4D"/>
    <w:rsid w:val="00A82274"/>
    <w:rsid w:val="00A82DE4"/>
    <w:rsid w:val="00A834F3"/>
    <w:rsid w:val="00A8354E"/>
    <w:rsid w:val="00A83D7D"/>
    <w:rsid w:val="00A844C9"/>
    <w:rsid w:val="00A856E3"/>
    <w:rsid w:val="00A8702B"/>
    <w:rsid w:val="00A87420"/>
    <w:rsid w:val="00A87CDA"/>
    <w:rsid w:val="00A90391"/>
    <w:rsid w:val="00A9073B"/>
    <w:rsid w:val="00A90CC7"/>
    <w:rsid w:val="00A920E0"/>
    <w:rsid w:val="00A9309D"/>
    <w:rsid w:val="00A93287"/>
    <w:rsid w:val="00A936A7"/>
    <w:rsid w:val="00A950E3"/>
    <w:rsid w:val="00A962FD"/>
    <w:rsid w:val="00A96606"/>
    <w:rsid w:val="00A96F19"/>
    <w:rsid w:val="00AA04FF"/>
    <w:rsid w:val="00AA1D4F"/>
    <w:rsid w:val="00AA1F5B"/>
    <w:rsid w:val="00AA26AF"/>
    <w:rsid w:val="00AA32D3"/>
    <w:rsid w:val="00AA3727"/>
    <w:rsid w:val="00AA3F24"/>
    <w:rsid w:val="00AA4432"/>
    <w:rsid w:val="00AA4723"/>
    <w:rsid w:val="00AA5073"/>
    <w:rsid w:val="00AA52E6"/>
    <w:rsid w:val="00AA53AE"/>
    <w:rsid w:val="00AA5E72"/>
    <w:rsid w:val="00AA645C"/>
    <w:rsid w:val="00AA6654"/>
    <w:rsid w:val="00AA6672"/>
    <w:rsid w:val="00AA74EC"/>
    <w:rsid w:val="00AA7F67"/>
    <w:rsid w:val="00AB0C61"/>
    <w:rsid w:val="00AB26D2"/>
    <w:rsid w:val="00AB30A1"/>
    <w:rsid w:val="00AB512C"/>
    <w:rsid w:val="00AB5C92"/>
    <w:rsid w:val="00AB63D7"/>
    <w:rsid w:val="00AB659D"/>
    <w:rsid w:val="00AB69DA"/>
    <w:rsid w:val="00AB72C5"/>
    <w:rsid w:val="00AB79F4"/>
    <w:rsid w:val="00AB7B7B"/>
    <w:rsid w:val="00AB7EE5"/>
    <w:rsid w:val="00AC0277"/>
    <w:rsid w:val="00AC0651"/>
    <w:rsid w:val="00AC1C61"/>
    <w:rsid w:val="00AC2FAD"/>
    <w:rsid w:val="00AC3C80"/>
    <w:rsid w:val="00AC40C2"/>
    <w:rsid w:val="00AC4628"/>
    <w:rsid w:val="00AC47ED"/>
    <w:rsid w:val="00AC5540"/>
    <w:rsid w:val="00AC5890"/>
    <w:rsid w:val="00AC5C23"/>
    <w:rsid w:val="00AC6334"/>
    <w:rsid w:val="00AC7291"/>
    <w:rsid w:val="00AC7AF8"/>
    <w:rsid w:val="00AC7E50"/>
    <w:rsid w:val="00AD023C"/>
    <w:rsid w:val="00AD043A"/>
    <w:rsid w:val="00AD10AF"/>
    <w:rsid w:val="00AD11B1"/>
    <w:rsid w:val="00AD182C"/>
    <w:rsid w:val="00AD3836"/>
    <w:rsid w:val="00AD3F62"/>
    <w:rsid w:val="00AD5608"/>
    <w:rsid w:val="00AD5B4F"/>
    <w:rsid w:val="00AD68A3"/>
    <w:rsid w:val="00AD6A56"/>
    <w:rsid w:val="00AD7299"/>
    <w:rsid w:val="00AE0A16"/>
    <w:rsid w:val="00AE0E47"/>
    <w:rsid w:val="00AE155E"/>
    <w:rsid w:val="00AE23F9"/>
    <w:rsid w:val="00AE27C9"/>
    <w:rsid w:val="00AE2859"/>
    <w:rsid w:val="00AE2CFD"/>
    <w:rsid w:val="00AE2E90"/>
    <w:rsid w:val="00AE31E1"/>
    <w:rsid w:val="00AE3C70"/>
    <w:rsid w:val="00AE3F8B"/>
    <w:rsid w:val="00AE4766"/>
    <w:rsid w:val="00AE50E0"/>
    <w:rsid w:val="00AE574A"/>
    <w:rsid w:val="00AE689A"/>
    <w:rsid w:val="00AE7D7F"/>
    <w:rsid w:val="00AE7F3F"/>
    <w:rsid w:val="00AF094E"/>
    <w:rsid w:val="00AF1BEF"/>
    <w:rsid w:val="00AF25B6"/>
    <w:rsid w:val="00AF2734"/>
    <w:rsid w:val="00AF2A03"/>
    <w:rsid w:val="00AF2C16"/>
    <w:rsid w:val="00AF39C2"/>
    <w:rsid w:val="00AF420E"/>
    <w:rsid w:val="00AF42D0"/>
    <w:rsid w:val="00AF4F67"/>
    <w:rsid w:val="00AF56AE"/>
    <w:rsid w:val="00AF5774"/>
    <w:rsid w:val="00AF5C76"/>
    <w:rsid w:val="00AF5CA0"/>
    <w:rsid w:val="00AF68F9"/>
    <w:rsid w:val="00AF6A23"/>
    <w:rsid w:val="00AF7CE9"/>
    <w:rsid w:val="00B00191"/>
    <w:rsid w:val="00B00B9C"/>
    <w:rsid w:val="00B01341"/>
    <w:rsid w:val="00B01966"/>
    <w:rsid w:val="00B02A6E"/>
    <w:rsid w:val="00B02AB4"/>
    <w:rsid w:val="00B02B75"/>
    <w:rsid w:val="00B03F60"/>
    <w:rsid w:val="00B043F6"/>
    <w:rsid w:val="00B050A0"/>
    <w:rsid w:val="00B059AB"/>
    <w:rsid w:val="00B059CE"/>
    <w:rsid w:val="00B06CFC"/>
    <w:rsid w:val="00B11F5A"/>
    <w:rsid w:val="00B12344"/>
    <w:rsid w:val="00B1234F"/>
    <w:rsid w:val="00B1379A"/>
    <w:rsid w:val="00B13CE3"/>
    <w:rsid w:val="00B14268"/>
    <w:rsid w:val="00B144D5"/>
    <w:rsid w:val="00B15386"/>
    <w:rsid w:val="00B1578F"/>
    <w:rsid w:val="00B15C59"/>
    <w:rsid w:val="00B173BB"/>
    <w:rsid w:val="00B174D0"/>
    <w:rsid w:val="00B17C3F"/>
    <w:rsid w:val="00B2102B"/>
    <w:rsid w:val="00B219F9"/>
    <w:rsid w:val="00B23DC5"/>
    <w:rsid w:val="00B24173"/>
    <w:rsid w:val="00B24354"/>
    <w:rsid w:val="00B25116"/>
    <w:rsid w:val="00B25EC2"/>
    <w:rsid w:val="00B263F6"/>
    <w:rsid w:val="00B27E33"/>
    <w:rsid w:val="00B3010D"/>
    <w:rsid w:val="00B302A8"/>
    <w:rsid w:val="00B3052B"/>
    <w:rsid w:val="00B316FB"/>
    <w:rsid w:val="00B31D75"/>
    <w:rsid w:val="00B32149"/>
    <w:rsid w:val="00B32B93"/>
    <w:rsid w:val="00B333B2"/>
    <w:rsid w:val="00B34276"/>
    <w:rsid w:val="00B343E3"/>
    <w:rsid w:val="00B35028"/>
    <w:rsid w:val="00B35AE4"/>
    <w:rsid w:val="00B35AEA"/>
    <w:rsid w:val="00B370CA"/>
    <w:rsid w:val="00B407A9"/>
    <w:rsid w:val="00B409AD"/>
    <w:rsid w:val="00B41ECF"/>
    <w:rsid w:val="00B42050"/>
    <w:rsid w:val="00B421AC"/>
    <w:rsid w:val="00B43989"/>
    <w:rsid w:val="00B43F2D"/>
    <w:rsid w:val="00B44B6C"/>
    <w:rsid w:val="00B454C4"/>
    <w:rsid w:val="00B45CFD"/>
    <w:rsid w:val="00B469B5"/>
    <w:rsid w:val="00B46A35"/>
    <w:rsid w:val="00B46A3A"/>
    <w:rsid w:val="00B4716A"/>
    <w:rsid w:val="00B47AF1"/>
    <w:rsid w:val="00B50401"/>
    <w:rsid w:val="00B50710"/>
    <w:rsid w:val="00B5084E"/>
    <w:rsid w:val="00B5107A"/>
    <w:rsid w:val="00B51D5F"/>
    <w:rsid w:val="00B52698"/>
    <w:rsid w:val="00B52AFD"/>
    <w:rsid w:val="00B5398C"/>
    <w:rsid w:val="00B53B2A"/>
    <w:rsid w:val="00B53D1C"/>
    <w:rsid w:val="00B5403D"/>
    <w:rsid w:val="00B540BA"/>
    <w:rsid w:val="00B55033"/>
    <w:rsid w:val="00B55F42"/>
    <w:rsid w:val="00B56124"/>
    <w:rsid w:val="00B5667E"/>
    <w:rsid w:val="00B56C3B"/>
    <w:rsid w:val="00B57022"/>
    <w:rsid w:val="00B5747F"/>
    <w:rsid w:val="00B5757F"/>
    <w:rsid w:val="00B575E4"/>
    <w:rsid w:val="00B603BA"/>
    <w:rsid w:val="00B60922"/>
    <w:rsid w:val="00B618E6"/>
    <w:rsid w:val="00B61AAE"/>
    <w:rsid w:val="00B61ED7"/>
    <w:rsid w:val="00B62A01"/>
    <w:rsid w:val="00B63911"/>
    <w:rsid w:val="00B63E53"/>
    <w:rsid w:val="00B6402D"/>
    <w:rsid w:val="00B661A4"/>
    <w:rsid w:val="00B663F7"/>
    <w:rsid w:val="00B67326"/>
    <w:rsid w:val="00B67746"/>
    <w:rsid w:val="00B679DD"/>
    <w:rsid w:val="00B67EF5"/>
    <w:rsid w:val="00B70F18"/>
    <w:rsid w:val="00B715FE"/>
    <w:rsid w:val="00B717DD"/>
    <w:rsid w:val="00B71839"/>
    <w:rsid w:val="00B72D4E"/>
    <w:rsid w:val="00B74014"/>
    <w:rsid w:val="00B742D3"/>
    <w:rsid w:val="00B74311"/>
    <w:rsid w:val="00B747CE"/>
    <w:rsid w:val="00B74954"/>
    <w:rsid w:val="00B75F2B"/>
    <w:rsid w:val="00B7730A"/>
    <w:rsid w:val="00B776B3"/>
    <w:rsid w:val="00B77ABE"/>
    <w:rsid w:val="00B808EA"/>
    <w:rsid w:val="00B80E5B"/>
    <w:rsid w:val="00B81B69"/>
    <w:rsid w:val="00B8204D"/>
    <w:rsid w:val="00B83158"/>
    <w:rsid w:val="00B83B80"/>
    <w:rsid w:val="00B84075"/>
    <w:rsid w:val="00B85047"/>
    <w:rsid w:val="00B850D3"/>
    <w:rsid w:val="00B87BF6"/>
    <w:rsid w:val="00B90472"/>
    <w:rsid w:val="00B904F8"/>
    <w:rsid w:val="00B9115E"/>
    <w:rsid w:val="00B912D5"/>
    <w:rsid w:val="00B91AEC"/>
    <w:rsid w:val="00B91B38"/>
    <w:rsid w:val="00B92030"/>
    <w:rsid w:val="00B92E15"/>
    <w:rsid w:val="00B93C1C"/>
    <w:rsid w:val="00B95759"/>
    <w:rsid w:val="00B959B8"/>
    <w:rsid w:val="00B96B7D"/>
    <w:rsid w:val="00B975B0"/>
    <w:rsid w:val="00B97E4D"/>
    <w:rsid w:val="00BA014E"/>
    <w:rsid w:val="00BA0A7D"/>
    <w:rsid w:val="00BA0BD7"/>
    <w:rsid w:val="00BA0F6F"/>
    <w:rsid w:val="00BA154E"/>
    <w:rsid w:val="00BA17ED"/>
    <w:rsid w:val="00BA194F"/>
    <w:rsid w:val="00BA1EF0"/>
    <w:rsid w:val="00BA1F98"/>
    <w:rsid w:val="00BA2258"/>
    <w:rsid w:val="00BA2888"/>
    <w:rsid w:val="00BA3053"/>
    <w:rsid w:val="00BA3226"/>
    <w:rsid w:val="00BA3431"/>
    <w:rsid w:val="00BA3939"/>
    <w:rsid w:val="00BA3CD9"/>
    <w:rsid w:val="00BA53FB"/>
    <w:rsid w:val="00BA54AC"/>
    <w:rsid w:val="00BA56DF"/>
    <w:rsid w:val="00BA5729"/>
    <w:rsid w:val="00BA75A1"/>
    <w:rsid w:val="00BA75D8"/>
    <w:rsid w:val="00BA779F"/>
    <w:rsid w:val="00BB1D34"/>
    <w:rsid w:val="00BB20C3"/>
    <w:rsid w:val="00BB240F"/>
    <w:rsid w:val="00BB3600"/>
    <w:rsid w:val="00BB3D52"/>
    <w:rsid w:val="00BB4034"/>
    <w:rsid w:val="00BB4163"/>
    <w:rsid w:val="00BB4E75"/>
    <w:rsid w:val="00BB4FF9"/>
    <w:rsid w:val="00BB6B56"/>
    <w:rsid w:val="00BB7209"/>
    <w:rsid w:val="00BC064A"/>
    <w:rsid w:val="00BC0DC6"/>
    <w:rsid w:val="00BC16FE"/>
    <w:rsid w:val="00BC1714"/>
    <w:rsid w:val="00BC17B9"/>
    <w:rsid w:val="00BC1915"/>
    <w:rsid w:val="00BC1996"/>
    <w:rsid w:val="00BC249E"/>
    <w:rsid w:val="00BC259C"/>
    <w:rsid w:val="00BC2662"/>
    <w:rsid w:val="00BC2827"/>
    <w:rsid w:val="00BC2E2D"/>
    <w:rsid w:val="00BC3FAF"/>
    <w:rsid w:val="00BC4160"/>
    <w:rsid w:val="00BC4AA6"/>
    <w:rsid w:val="00BC4AE2"/>
    <w:rsid w:val="00BC4F38"/>
    <w:rsid w:val="00BC707F"/>
    <w:rsid w:val="00BC70D4"/>
    <w:rsid w:val="00BC7186"/>
    <w:rsid w:val="00BC74BE"/>
    <w:rsid w:val="00BC79D1"/>
    <w:rsid w:val="00BD07BD"/>
    <w:rsid w:val="00BD1281"/>
    <w:rsid w:val="00BD2562"/>
    <w:rsid w:val="00BD2563"/>
    <w:rsid w:val="00BD2751"/>
    <w:rsid w:val="00BD3645"/>
    <w:rsid w:val="00BD36E0"/>
    <w:rsid w:val="00BD3851"/>
    <w:rsid w:val="00BD4BD3"/>
    <w:rsid w:val="00BD577B"/>
    <w:rsid w:val="00BD6D18"/>
    <w:rsid w:val="00BD7392"/>
    <w:rsid w:val="00BD7515"/>
    <w:rsid w:val="00BD781C"/>
    <w:rsid w:val="00BD7952"/>
    <w:rsid w:val="00BE00DD"/>
    <w:rsid w:val="00BE2DA9"/>
    <w:rsid w:val="00BE439E"/>
    <w:rsid w:val="00BE4564"/>
    <w:rsid w:val="00BE6A16"/>
    <w:rsid w:val="00BE7972"/>
    <w:rsid w:val="00BE7B89"/>
    <w:rsid w:val="00BE7D74"/>
    <w:rsid w:val="00BF0069"/>
    <w:rsid w:val="00BF00BF"/>
    <w:rsid w:val="00BF012A"/>
    <w:rsid w:val="00BF018E"/>
    <w:rsid w:val="00BF0E2A"/>
    <w:rsid w:val="00BF18A1"/>
    <w:rsid w:val="00BF1BA1"/>
    <w:rsid w:val="00BF2801"/>
    <w:rsid w:val="00BF2CA5"/>
    <w:rsid w:val="00BF305A"/>
    <w:rsid w:val="00BF348A"/>
    <w:rsid w:val="00BF4115"/>
    <w:rsid w:val="00BF5BB3"/>
    <w:rsid w:val="00BF5EA5"/>
    <w:rsid w:val="00BF634A"/>
    <w:rsid w:val="00BF65C5"/>
    <w:rsid w:val="00BF7EB7"/>
    <w:rsid w:val="00C00791"/>
    <w:rsid w:val="00C00AF3"/>
    <w:rsid w:val="00C015ED"/>
    <w:rsid w:val="00C01BAC"/>
    <w:rsid w:val="00C02A14"/>
    <w:rsid w:val="00C03B62"/>
    <w:rsid w:val="00C03DEF"/>
    <w:rsid w:val="00C04E03"/>
    <w:rsid w:val="00C06CC7"/>
    <w:rsid w:val="00C073AC"/>
    <w:rsid w:val="00C07B7B"/>
    <w:rsid w:val="00C07E80"/>
    <w:rsid w:val="00C07FC4"/>
    <w:rsid w:val="00C11755"/>
    <w:rsid w:val="00C1176C"/>
    <w:rsid w:val="00C122CA"/>
    <w:rsid w:val="00C122E8"/>
    <w:rsid w:val="00C12B56"/>
    <w:rsid w:val="00C1312D"/>
    <w:rsid w:val="00C139BE"/>
    <w:rsid w:val="00C146B6"/>
    <w:rsid w:val="00C147D9"/>
    <w:rsid w:val="00C1566F"/>
    <w:rsid w:val="00C15D79"/>
    <w:rsid w:val="00C17BF6"/>
    <w:rsid w:val="00C17C2D"/>
    <w:rsid w:val="00C17C48"/>
    <w:rsid w:val="00C20F69"/>
    <w:rsid w:val="00C211F8"/>
    <w:rsid w:val="00C2133E"/>
    <w:rsid w:val="00C21871"/>
    <w:rsid w:val="00C21AA4"/>
    <w:rsid w:val="00C22373"/>
    <w:rsid w:val="00C226AB"/>
    <w:rsid w:val="00C229C0"/>
    <w:rsid w:val="00C239C6"/>
    <w:rsid w:val="00C271CF"/>
    <w:rsid w:val="00C278E8"/>
    <w:rsid w:val="00C27B13"/>
    <w:rsid w:val="00C27DF1"/>
    <w:rsid w:val="00C3011E"/>
    <w:rsid w:val="00C30490"/>
    <w:rsid w:val="00C30634"/>
    <w:rsid w:val="00C312F6"/>
    <w:rsid w:val="00C32236"/>
    <w:rsid w:val="00C32267"/>
    <w:rsid w:val="00C32289"/>
    <w:rsid w:val="00C32961"/>
    <w:rsid w:val="00C33E14"/>
    <w:rsid w:val="00C3488D"/>
    <w:rsid w:val="00C34899"/>
    <w:rsid w:val="00C355D7"/>
    <w:rsid w:val="00C356BF"/>
    <w:rsid w:val="00C35C2E"/>
    <w:rsid w:val="00C35DA9"/>
    <w:rsid w:val="00C35F41"/>
    <w:rsid w:val="00C363E6"/>
    <w:rsid w:val="00C36870"/>
    <w:rsid w:val="00C36A0A"/>
    <w:rsid w:val="00C37069"/>
    <w:rsid w:val="00C37AC8"/>
    <w:rsid w:val="00C4054A"/>
    <w:rsid w:val="00C4088E"/>
    <w:rsid w:val="00C40ADD"/>
    <w:rsid w:val="00C413DC"/>
    <w:rsid w:val="00C415EF"/>
    <w:rsid w:val="00C4266E"/>
    <w:rsid w:val="00C427F1"/>
    <w:rsid w:val="00C44D78"/>
    <w:rsid w:val="00C44E6D"/>
    <w:rsid w:val="00C457F5"/>
    <w:rsid w:val="00C47056"/>
    <w:rsid w:val="00C50391"/>
    <w:rsid w:val="00C50A0E"/>
    <w:rsid w:val="00C50B2E"/>
    <w:rsid w:val="00C51705"/>
    <w:rsid w:val="00C52352"/>
    <w:rsid w:val="00C5361F"/>
    <w:rsid w:val="00C536CC"/>
    <w:rsid w:val="00C53AA3"/>
    <w:rsid w:val="00C54390"/>
    <w:rsid w:val="00C548F4"/>
    <w:rsid w:val="00C55291"/>
    <w:rsid w:val="00C55905"/>
    <w:rsid w:val="00C565D9"/>
    <w:rsid w:val="00C56CF1"/>
    <w:rsid w:val="00C571A7"/>
    <w:rsid w:val="00C57C28"/>
    <w:rsid w:val="00C57C2F"/>
    <w:rsid w:val="00C60479"/>
    <w:rsid w:val="00C61237"/>
    <w:rsid w:val="00C61296"/>
    <w:rsid w:val="00C63EE7"/>
    <w:rsid w:val="00C65C19"/>
    <w:rsid w:val="00C67457"/>
    <w:rsid w:val="00C707E6"/>
    <w:rsid w:val="00C71C35"/>
    <w:rsid w:val="00C72584"/>
    <w:rsid w:val="00C731F0"/>
    <w:rsid w:val="00C73DEB"/>
    <w:rsid w:val="00C74301"/>
    <w:rsid w:val="00C7443E"/>
    <w:rsid w:val="00C764AE"/>
    <w:rsid w:val="00C76550"/>
    <w:rsid w:val="00C76E88"/>
    <w:rsid w:val="00C80841"/>
    <w:rsid w:val="00C83314"/>
    <w:rsid w:val="00C83781"/>
    <w:rsid w:val="00C839BC"/>
    <w:rsid w:val="00C8459C"/>
    <w:rsid w:val="00C8461A"/>
    <w:rsid w:val="00C846E3"/>
    <w:rsid w:val="00C84FD4"/>
    <w:rsid w:val="00C855D0"/>
    <w:rsid w:val="00C85EA0"/>
    <w:rsid w:val="00C86BB7"/>
    <w:rsid w:val="00C86C71"/>
    <w:rsid w:val="00C91EE1"/>
    <w:rsid w:val="00C93782"/>
    <w:rsid w:val="00C93DEA"/>
    <w:rsid w:val="00C93E64"/>
    <w:rsid w:val="00C93F30"/>
    <w:rsid w:val="00C94B7B"/>
    <w:rsid w:val="00C94C61"/>
    <w:rsid w:val="00C950B4"/>
    <w:rsid w:val="00C95169"/>
    <w:rsid w:val="00C95A9F"/>
    <w:rsid w:val="00C95D3E"/>
    <w:rsid w:val="00C974DF"/>
    <w:rsid w:val="00C974FB"/>
    <w:rsid w:val="00CA075A"/>
    <w:rsid w:val="00CA08AC"/>
    <w:rsid w:val="00CA09F0"/>
    <w:rsid w:val="00CA17AB"/>
    <w:rsid w:val="00CA1C07"/>
    <w:rsid w:val="00CA2DDB"/>
    <w:rsid w:val="00CA3756"/>
    <w:rsid w:val="00CA40B6"/>
    <w:rsid w:val="00CA4148"/>
    <w:rsid w:val="00CA45D2"/>
    <w:rsid w:val="00CA7707"/>
    <w:rsid w:val="00CA7D0F"/>
    <w:rsid w:val="00CB0461"/>
    <w:rsid w:val="00CB242A"/>
    <w:rsid w:val="00CB35BB"/>
    <w:rsid w:val="00CB35EB"/>
    <w:rsid w:val="00CB3A36"/>
    <w:rsid w:val="00CB3C81"/>
    <w:rsid w:val="00CB40B3"/>
    <w:rsid w:val="00CB5015"/>
    <w:rsid w:val="00CB5CF5"/>
    <w:rsid w:val="00CB60E9"/>
    <w:rsid w:val="00CB68BB"/>
    <w:rsid w:val="00CB6AF3"/>
    <w:rsid w:val="00CB7180"/>
    <w:rsid w:val="00CB71C6"/>
    <w:rsid w:val="00CC0026"/>
    <w:rsid w:val="00CC1AB1"/>
    <w:rsid w:val="00CC2238"/>
    <w:rsid w:val="00CC2F17"/>
    <w:rsid w:val="00CC3E5E"/>
    <w:rsid w:val="00CC424B"/>
    <w:rsid w:val="00CC45D3"/>
    <w:rsid w:val="00CC5B5C"/>
    <w:rsid w:val="00CC5D4A"/>
    <w:rsid w:val="00CC5D7F"/>
    <w:rsid w:val="00CC6092"/>
    <w:rsid w:val="00CC6573"/>
    <w:rsid w:val="00CC6666"/>
    <w:rsid w:val="00CC6850"/>
    <w:rsid w:val="00CD0212"/>
    <w:rsid w:val="00CD0898"/>
    <w:rsid w:val="00CD09EB"/>
    <w:rsid w:val="00CD0B0E"/>
    <w:rsid w:val="00CD0BCD"/>
    <w:rsid w:val="00CD1110"/>
    <w:rsid w:val="00CD17AA"/>
    <w:rsid w:val="00CD1BD7"/>
    <w:rsid w:val="00CD2B8A"/>
    <w:rsid w:val="00CD65EF"/>
    <w:rsid w:val="00CD6B83"/>
    <w:rsid w:val="00CD6CC5"/>
    <w:rsid w:val="00CD6F11"/>
    <w:rsid w:val="00CD6FEB"/>
    <w:rsid w:val="00CD7055"/>
    <w:rsid w:val="00CD7B96"/>
    <w:rsid w:val="00CD7E5F"/>
    <w:rsid w:val="00CE0E96"/>
    <w:rsid w:val="00CE3017"/>
    <w:rsid w:val="00CE54C5"/>
    <w:rsid w:val="00CE61D6"/>
    <w:rsid w:val="00CE7A1D"/>
    <w:rsid w:val="00CE7CF6"/>
    <w:rsid w:val="00CE7DC0"/>
    <w:rsid w:val="00CF0F2D"/>
    <w:rsid w:val="00CF1995"/>
    <w:rsid w:val="00CF226A"/>
    <w:rsid w:val="00CF26A3"/>
    <w:rsid w:val="00CF2DC8"/>
    <w:rsid w:val="00CF450A"/>
    <w:rsid w:val="00CF4A24"/>
    <w:rsid w:val="00CF5456"/>
    <w:rsid w:val="00CF752E"/>
    <w:rsid w:val="00CF7608"/>
    <w:rsid w:val="00D0061C"/>
    <w:rsid w:val="00D01099"/>
    <w:rsid w:val="00D01343"/>
    <w:rsid w:val="00D014D8"/>
    <w:rsid w:val="00D02066"/>
    <w:rsid w:val="00D02820"/>
    <w:rsid w:val="00D039EE"/>
    <w:rsid w:val="00D0419B"/>
    <w:rsid w:val="00D05928"/>
    <w:rsid w:val="00D06172"/>
    <w:rsid w:val="00D067BB"/>
    <w:rsid w:val="00D06F7A"/>
    <w:rsid w:val="00D10E37"/>
    <w:rsid w:val="00D11C49"/>
    <w:rsid w:val="00D11E55"/>
    <w:rsid w:val="00D124DD"/>
    <w:rsid w:val="00D12892"/>
    <w:rsid w:val="00D12CEF"/>
    <w:rsid w:val="00D1427C"/>
    <w:rsid w:val="00D14993"/>
    <w:rsid w:val="00D1503D"/>
    <w:rsid w:val="00D15B9B"/>
    <w:rsid w:val="00D17CB3"/>
    <w:rsid w:val="00D20A9A"/>
    <w:rsid w:val="00D20BFA"/>
    <w:rsid w:val="00D20F25"/>
    <w:rsid w:val="00D224F0"/>
    <w:rsid w:val="00D226AE"/>
    <w:rsid w:val="00D23F27"/>
    <w:rsid w:val="00D244C6"/>
    <w:rsid w:val="00D24665"/>
    <w:rsid w:val="00D24AA4"/>
    <w:rsid w:val="00D24BCB"/>
    <w:rsid w:val="00D279F1"/>
    <w:rsid w:val="00D30451"/>
    <w:rsid w:val="00D309C6"/>
    <w:rsid w:val="00D30B32"/>
    <w:rsid w:val="00D31586"/>
    <w:rsid w:val="00D31DAE"/>
    <w:rsid w:val="00D31FA5"/>
    <w:rsid w:val="00D321E5"/>
    <w:rsid w:val="00D3221D"/>
    <w:rsid w:val="00D3260D"/>
    <w:rsid w:val="00D32DCF"/>
    <w:rsid w:val="00D3474C"/>
    <w:rsid w:val="00D34C22"/>
    <w:rsid w:val="00D35042"/>
    <w:rsid w:val="00D351D7"/>
    <w:rsid w:val="00D3550E"/>
    <w:rsid w:val="00D35D56"/>
    <w:rsid w:val="00D36704"/>
    <w:rsid w:val="00D37393"/>
    <w:rsid w:val="00D437CD"/>
    <w:rsid w:val="00D44A2A"/>
    <w:rsid w:val="00D45332"/>
    <w:rsid w:val="00D45BA1"/>
    <w:rsid w:val="00D46744"/>
    <w:rsid w:val="00D467D0"/>
    <w:rsid w:val="00D4720F"/>
    <w:rsid w:val="00D477A7"/>
    <w:rsid w:val="00D5005F"/>
    <w:rsid w:val="00D506A6"/>
    <w:rsid w:val="00D50714"/>
    <w:rsid w:val="00D511B9"/>
    <w:rsid w:val="00D51F66"/>
    <w:rsid w:val="00D5274F"/>
    <w:rsid w:val="00D528CA"/>
    <w:rsid w:val="00D5344C"/>
    <w:rsid w:val="00D54070"/>
    <w:rsid w:val="00D542C5"/>
    <w:rsid w:val="00D549F9"/>
    <w:rsid w:val="00D54E37"/>
    <w:rsid w:val="00D55123"/>
    <w:rsid w:val="00D55506"/>
    <w:rsid w:val="00D564F0"/>
    <w:rsid w:val="00D56C97"/>
    <w:rsid w:val="00D56EFE"/>
    <w:rsid w:val="00D57BAE"/>
    <w:rsid w:val="00D602D7"/>
    <w:rsid w:val="00D60591"/>
    <w:rsid w:val="00D61270"/>
    <w:rsid w:val="00D620F1"/>
    <w:rsid w:val="00D62707"/>
    <w:rsid w:val="00D62D9D"/>
    <w:rsid w:val="00D63011"/>
    <w:rsid w:val="00D63089"/>
    <w:rsid w:val="00D63822"/>
    <w:rsid w:val="00D640E9"/>
    <w:rsid w:val="00D6442B"/>
    <w:rsid w:val="00D6455C"/>
    <w:rsid w:val="00D6489B"/>
    <w:rsid w:val="00D65694"/>
    <w:rsid w:val="00D6727F"/>
    <w:rsid w:val="00D67DBE"/>
    <w:rsid w:val="00D714A9"/>
    <w:rsid w:val="00D715F4"/>
    <w:rsid w:val="00D71702"/>
    <w:rsid w:val="00D71B0F"/>
    <w:rsid w:val="00D71D82"/>
    <w:rsid w:val="00D71E4D"/>
    <w:rsid w:val="00D71FCB"/>
    <w:rsid w:val="00D723A0"/>
    <w:rsid w:val="00D72564"/>
    <w:rsid w:val="00D72B3C"/>
    <w:rsid w:val="00D73645"/>
    <w:rsid w:val="00D73710"/>
    <w:rsid w:val="00D73934"/>
    <w:rsid w:val="00D73F59"/>
    <w:rsid w:val="00D7416D"/>
    <w:rsid w:val="00D746FA"/>
    <w:rsid w:val="00D75359"/>
    <w:rsid w:val="00D75E33"/>
    <w:rsid w:val="00D76606"/>
    <w:rsid w:val="00D7729D"/>
    <w:rsid w:val="00D77524"/>
    <w:rsid w:val="00D80953"/>
    <w:rsid w:val="00D80997"/>
    <w:rsid w:val="00D81119"/>
    <w:rsid w:val="00D811C5"/>
    <w:rsid w:val="00D81608"/>
    <w:rsid w:val="00D81B5A"/>
    <w:rsid w:val="00D82BD0"/>
    <w:rsid w:val="00D83A92"/>
    <w:rsid w:val="00D8418B"/>
    <w:rsid w:val="00D842E2"/>
    <w:rsid w:val="00D851D9"/>
    <w:rsid w:val="00D8571B"/>
    <w:rsid w:val="00D85E4A"/>
    <w:rsid w:val="00D8661E"/>
    <w:rsid w:val="00D86B55"/>
    <w:rsid w:val="00D87146"/>
    <w:rsid w:val="00D872A2"/>
    <w:rsid w:val="00D87375"/>
    <w:rsid w:val="00D90C34"/>
    <w:rsid w:val="00D90E5B"/>
    <w:rsid w:val="00D913F6"/>
    <w:rsid w:val="00D9174D"/>
    <w:rsid w:val="00D92818"/>
    <w:rsid w:val="00D932AD"/>
    <w:rsid w:val="00D935AD"/>
    <w:rsid w:val="00D93D1A"/>
    <w:rsid w:val="00D93D84"/>
    <w:rsid w:val="00D9469C"/>
    <w:rsid w:val="00D95DA9"/>
    <w:rsid w:val="00D96800"/>
    <w:rsid w:val="00D968A1"/>
    <w:rsid w:val="00D9718A"/>
    <w:rsid w:val="00D97C1C"/>
    <w:rsid w:val="00DA00C8"/>
    <w:rsid w:val="00DA1512"/>
    <w:rsid w:val="00DA1B6E"/>
    <w:rsid w:val="00DA2CF9"/>
    <w:rsid w:val="00DA4282"/>
    <w:rsid w:val="00DA430C"/>
    <w:rsid w:val="00DA4728"/>
    <w:rsid w:val="00DA4759"/>
    <w:rsid w:val="00DA53AF"/>
    <w:rsid w:val="00DA5F1A"/>
    <w:rsid w:val="00DA6975"/>
    <w:rsid w:val="00DB1C03"/>
    <w:rsid w:val="00DB2456"/>
    <w:rsid w:val="00DB38FD"/>
    <w:rsid w:val="00DB5D15"/>
    <w:rsid w:val="00DB6C50"/>
    <w:rsid w:val="00DB7525"/>
    <w:rsid w:val="00DB789C"/>
    <w:rsid w:val="00DC0B0D"/>
    <w:rsid w:val="00DC138C"/>
    <w:rsid w:val="00DC1C34"/>
    <w:rsid w:val="00DC25A7"/>
    <w:rsid w:val="00DC2762"/>
    <w:rsid w:val="00DC31B4"/>
    <w:rsid w:val="00DC34D3"/>
    <w:rsid w:val="00DC35A2"/>
    <w:rsid w:val="00DC374D"/>
    <w:rsid w:val="00DC37AB"/>
    <w:rsid w:val="00DC38BC"/>
    <w:rsid w:val="00DC3B66"/>
    <w:rsid w:val="00DC41ED"/>
    <w:rsid w:val="00DC549D"/>
    <w:rsid w:val="00DC5636"/>
    <w:rsid w:val="00DC6A06"/>
    <w:rsid w:val="00DC6F4C"/>
    <w:rsid w:val="00DC747C"/>
    <w:rsid w:val="00DD058A"/>
    <w:rsid w:val="00DD1229"/>
    <w:rsid w:val="00DD194B"/>
    <w:rsid w:val="00DD20EB"/>
    <w:rsid w:val="00DD2989"/>
    <w:rsid w:val="00DD3634"/>
    <w:rsid w:val="00DD3B72"/>
    <w:rsid w:val="00DD3FB8"/>
    <w:rsid w:val="00DD4A8D"/>
    <w:rsid w:val="00DD5927"/>
    <w:rsid w:val="00DD5F8C"/>
    <w:rsid w:val="00DD61F9"/>
    <w:rsid w:val="00DD66C2"/>
    <w:rsid w:val="00DD6808"/>
    <w:rsid w:val="00DD6BF9"/>
    <w:rsid w:val="00DE05AA"/>
    <w:rsid w:val="00DE0CFE"/>
    <w:rsid w:val="00DE110C"/>
    <w:rsid w:val="00DE347D"/>
    <w:rsid w:val="00DE3480"/>
    <w:rsid w:val="00DE38DF"/>
    <w:rsid w:val="00DE4426"/>
    <w:rsid w:val="00DE44A4"/>
    <w:rsid w:val="00DE50E8"/>
    <w:rsid w:val="00DE6575"/>
    <w:rsid w:val="00DF0A12"/>
    <w:rsid w:val="00DF0A93"/>
    <w:rsid w:val="00DF0AA4"/>
    <w:rsid w:val="00DF3411"/>
    <w:rsid w:val="00DF3B1B"/>
    <w:rsid w:val="00DF4486"/>
    <w:rsid w:val="00DF45F5"/>
    <w:rsid w:val="00DF4D93"/>
    <w:rsid w:val="00DF5B97"/>
    <w:rsid w:val="00DF7C57"/>
    <w:rsid w:val="00E00584"/>
    <w:rsid w:val="00E00750"/>
    <w:rsid w:val="00E023E1"/>
    <w:rsid w:val="00E0511C"/>
    <w:rsid w:val="00E058C3"/>
    <w:rsid w:val="00E0624A"/>
    <w:rsid w:val="00E06381"/>
    <w:rsid w:val="00E0703B"/>
    <w:rsid w:val="00E07295"/>
    <w:rsid w:val="00E10B56"/>
    <w:rsid w:val="00E10EAE"/>
    <w:rsid w:val="00E11D49"/>
    <w:rsid w:val="00E11DED"/>
    <w:rsid w:val="00E11E73"/>
    <w:rsid w:val="00E12BF3"/>
    <w:rsid w:val="00E14226"/>
    <w:rsid w:val="00E1443C"/>
    <w:rsid w:val="00E14793"/>
    <w:rsid w:val="00E14CF0"/>
    <w:rsid w:val="00E15519"/>
    <w:rsid w:val="00E15832"/>
    <w:rsid w:val="00E178FE"/>
    <w:rsid w:val="00E17B67"/>
    <w:rsid w:val="00E20621"/>
    <w:rsid w:val="00E208EC"/>
    <w:rsid w:val="00E20A68"/>
    <w:rsid w:val="00E20F85"/>
    <w:rsid w:val="00E21438"/>
    <w:rsid w:val="00E21D87"/>
    <w:rsid w:val="00E23C1A"/>
    <w:rsid w:val="00E2435A"/>
    <w:rsid w:val="00E248E8"/>
    <w:rsid w:val="00E249A6"/>
    <w:rsid w:val="00E24B6D"/>
    <w:rsid w:val="00E24F89"/>
    <w:rsid w:val="00E26193"/>
    <w:rsid w:val="00E262D3"/>
    <w:rsid w:val="00E26B61"/>
    <w:rsid w:val="00E27107"/>
    <w:rsid w:val="00E3032E"/>
    <w:rsid w:val="00E30476"/>
    <w:rsid w:val="00E3094C"/>
    <w:rsid w:val="00E320CA"/>
    <w:rsid w:val="00E32ADB"/>
    <w:rsid w:val="00E33D80"/>
    <w:rsid w:val="00E34057"/>
    <w:rsid w:val="00E340E8"/>
    <w:rsid w:val="00E34E4B"/>
    <w:rsid w:val="00E35147"/>
    <w:rsid w:val="00E356F8"/>
    <w:rsid w:val="00E35C9B"/>
    <w:rsid w:val="00E35F34"/>
    <w:rsid w:val="00E36B25"/>
    <w:rsid w:val="00E36E80"/>
    <w:rsid w:val="00E37430"/>
    <w:rsid w:val="00E378BC"/>
    <w:rsid w:val="00E40790"/>
    <w:rsid w:val="00E409FA"/>
    <w:rsid w:val="00E421F7"/>
    <w:rsid w:val="00E43845"/>
    <w:rsid w:val="00E43F1E"/>
    <w:rsid w:val="00E44856"/>
    <w:rsid w:val="00E450C9"/>
    <w:rsid w:val="00E45664"/>
    <w:rsid w:val="00E4610D"/>
    <w:rsid w:val="00E464B6"/>
    <w:rsid w:val="00E468D7"/>
    <w:rsid w:val="00E47097"/>
    <w:rsid w:val="00E47A8C"/>
    <w:rsid w:val="00E50602"/>
    <w:rsid w:val="00E5173E"/>
    <w:rsid w:val="00E51DD7"/>
    <w:rsid w:val="00E52568"/>
    <w:rsid w:val="00E535D8"/>
    <w:rsid w:val="00E537EE"/>
    <w:rsid w:val="00E538AD"/>
    <w:rsid w:val="00E541F1"/>
    <w:rsid w:val="00E543E5"/>
    <w:rsid w:val="00E548EE"/>
    <w:rsid w:val="00E55F22"/>
    <w:rsid w:val="00E60A73"/>
    <w:rsid w:val="00E621B6"/>
    <w:rsid w:val="00E6272B"/>
    <w:rsid w:val="00E64242"/>
    <w:rsid w:val="00E65310"/>
    <w:rsid w:val="00E6551C"/>
    <w:rsid w:val="00E65B45"/>
    <w:rsid w:val="00E6739F"/>
    <w:rsid w:val="00E6767C"/>
    <w:rsid w:val="00E703DA"/>
    <w:rsid w:val="00E7058A"/>
    <w:rsid w:val="00E71926"/>
    <w:rsid w:val="00E72734"/>
    <w:rsid w:val="00E72C06"/>
    <w:rsid w:val="00E72EE8"/>
    <w:rsid w:val="00E7320A"/>
    <w:rsid w:val="00E73690"/>
    <w:rsid w:val="00E73704"/>
    <w:rsid w:val="00E74C1F"/>
    <w:rsid w:val="00E74E84"/>
    <w:rsid w:val="00E75022"/>
    <w:rsid w:val="00E755BF"/>
    <w:rsid w:val="00E75A48"/>
    <w:rsid w:val="00E7684B"/>
    <w:rsid w:val="00E76F3F"/>
    <w:rsid w:val="00E80A0A"/>
    <w:rsid w:val="00E81AE0"/>
    <w:rsid w:val="00E82461"/>
    <w:rsid w:val="00E8253C"/>
    <w:rsid w:val="00E831B8"/>
    <w:rsid w:val="00E836F4"/>
    <w:rsid w:val="00E838E3"/>
    <w:rsid w:val="00E838EA"/>
    <w:rsid w:val="00E83DFA"/>
    <w:rsid w:val="00E84651"/>
    <w:rsid w:val="00E85271"/>
    <w:rsid w:val="00E85422"/>
    <w:rsid w:val="00E86160"/>
    <w:rsid w:val="00E862D9"/>
    <w:rsid w:val="00E864CF"/>
    <w:rsid w:val="00E8665A"/>
    <w:rsid w:val="00E87455"/>
    <w:rsid w:val="00E87ACE"/>
    <w:rsid w:val="00E90B71"/>
    <w:rsid w:val="00E9224A"/>
    <w:rsid w:val="00E922F6"/>
    <w:rsid w:val="00E93AED"/>
    <w:rsid w:val="00E93F4B"/>
    <w:rsid w:val="00E96111"/>
    <w:rsid w:val="00EA01CA"/>
    <w:rsid w:val="00EA028D"/>
    <w:rsid w:val="00EA09BD"/>
    <w:rsid w:val="00EA09CC"/>
    <w:rsid w:val="00EA156D"/>
    <w:rsid w:val="00EA17DF"/>
    <w:rsid w:val="00EA1C1E"/>
    <w:rsid w:val="00EA1FD9"/>
    <w:rsid w:val="00EA2455"/>
    <w:rsid w:val="00EA2478"/>
    <w:rsid w:val="00EA2CDC"/>
    <w:rsid w:val="00EA32E1"/>
    <w:rsid w:val="00EA39C7"/>
    <w:rsid w:val="00EA3FA8"/>
    <w:rsid w:val="00EA4493"/>
    <w:rsid w:val="00EA4B23"/>
    <w:rsid w:val="00EA5CE2"/>
    <w:rsid w:val="00EA7439"/>
    <w:rsid w:val="00EB0523"/>
    <w:rsid w:val="00EB0742"/>
    <w:rsid w:val="00EB23AA"/>
    <w:rsid w:val="00EB28E7"/>
    <w:rsid w:val="00EB2951"/>
    <w:rsid w:val="00EB2D31"/>
    <w:rsid w:val="00EB3114"/>
    <w:rsid w:val="00EB38D5"/>
    <w:rsid w:val="00EB3D35"/>
    <w:rsid w:val="00EB44EE"/>
    <w:rsid w:val="00EB4F13"/>
    <w:rsid w:val="00EB50AF"/>
    <w:rsid w:val="00EB52F0"/>
    <w:rsid w:val="00EB547B"/>
    <w:rsid w:val="00EB54F8"/>
    <w:rsid w:val="00EB5789"/>
    <w:rsid w:val="00EB6547"/>
    <w:rsid w:val="00EB7142"/>
    <w:rsid w:val="00EB7474"/>
    <w:rsid w:val="00EB78CF"/>
    <w:rsid w:val="00EC07F7"/>
    <w:rsid w:val="00EC0F76"/>
    <w:rsid w:val="00EC1E6E"/>
    <w:rsid w:val="00EC3D01"/>
    <w:rsid w:val="00EC3E22"/>
    <w:rsid w:val="00EC458C"/>
    <w:rsid w:val="00EC4F21"/>
    <w:rsid w:val="00EC502A"/>
    <w:rsid w:val="00EC692C"/>
    <w:rsid w:val="00ED02C3"/>
    <w:rsid w:val="00ED0509"/>
    <w:rsid w:val="00ED0F4E"/>
    <w:rsid w:val="00ED42E5"/>
    <w:rsid w:val="00ED43AE"/>
    <w:rsid w:val="00ED4894"/>
    <w:rsid w:val="00ED78B4"/>
    <w:rsid w:val="00EE1468"/>
    <w:rsid w:val="00EE22F7"/>
    <w:rsid w:val="00EE2C12"/>
    <w:rsid w:val="00EE3096"/>
    <w:rsid w:val="00EE3692"/>
    <w:rsid w:val="00EE5614"/>
    <w:rsid w:val="00EE5D78"/>
    <w:rsid w:val="00EE6F79"/>
    <w:rsid w:val="00EE6FED"/>
    <w:rsid w:val="00EE76AD"/>
    <w:rsid w:val="00EE7765"/>
    <w:rsid w:val="00EF0152"/>
    <w:rsid w:val="00EF02AF"/>
    <w:rsid w:val="00EF1DE8"/>
    <w:rsid w:val="00EF1F0E"/>
    <w:rsid w:val="00EF237D"/>
    <w:rsid w:val="00EF24C2"/>
    <w:rsid w:val="00EF31D1"/>
    <w:rsid w:val="00EF3531"/>
    <w:rsid w:val="00EF448A"/>
    <w:rsid w:val="00EF4658"/>
    <w:rsid w:val="00EF4B7E"/>
    <w:rsid w:val="00EF5C63"/>
    <w:rsid w:val="00EF66A1"/>
    <w:rsid w:val="00EF6F04"/>
    <w:rsid w:val="00EF725B"/>
    <w:rsid w:val="00EF7A98"/>
    <w:rsid w:val="00F00367"/>
    <w:rsid w:val="00F00C39"/>
    <w:rsid w:val="00F01202"/>
    <w:rsid w:val="00F018BF"/>
    <w:rsid w:val="00F01962"/>
    <w:rsid w:val="00F019A6"/>
    <w:rsid w:val="00F01A2C"/>
    <w:rsid w:val="00F01CFE"/>
    <w:rsid w:val="00F024CA"/>
    <w:rsid w:val="00F02B28"/>
    <w:rsid w:val="00F02FBD"/>
    <w:rsid w:val="00F03EB9"/>
    <w:rsid w:val="00F041E9"/>
    <w:rsid w:val="00F04F83"/>
    <w:rsid w:val="00F05721"/>
    <w:rsid w:val="00F05782"/>
    <w:rsid w:val="00F0683D"/>
    <w:rsid w:val="00F071DE"/>
    <w:rsid w:val="00F07D18"/>
    <w:rsid w:val="00F07F3D"/>
    <w:rsid w:val="00F109D3"/>
    <w:rsid w:val="00F1102B"/>
    <w:rsid w:val="00F1203E"/>
    <w:rsid w:val="00F12386"/>
    <w:rsid w:val="00F1387F"/>
    <w:rsid w:val="00F14159"/>
    <w:rsid w:val="00F14E8B"/>
    <w:rsid w:val="00F1506A"/>
    <w:rsid w:val="00F16AEB"/>
    <w:rsid w:val="00F16DDD"/>
    <w:rsid w:val="00F16F10"/>
    <w:rsid w:val="00F20619"/>
    <w:rsid w:val="00F20BB2"/>
    <w:rsid w:val="00F21B26"/>
    <w:rsid w:val="00F21E21"/>
    <w:rsid w:val="00F23186"/>
    <w:rsid w:val="00F23B29"/>
    <w:rsid w:val="00F24F31"/>
    <w:rsid w:val="00F24FEF"/>
    <w:rsid w:val="00F251F6"/>
    <w:rsid w:val="00F25589"/>
    <w:rsid w:val="00F26424"/>
    <w:rsid w:val="00F270A0"/>
    <w:rsid w:val="00F30735"/>
    <w:rsid w:val="00F30C89"/>
    <w:rsid w:val="00F31259"/>
    <w:rsid w:val="00F3190C"/>
    <w:rsid w:val="00F31F3A"/>
    <w:rsid w:val="00F32D9B"/>
    <w:rsid w:val="00F358E6"/>
    <w:rsid w:val="00F35CA9"/>
    <w:rsid w:val="00F3613C"/>
    <w:rsid w:val="00F40072"/>
    <w:rsid w:val="00F4075A"/>
    <w:rsid w:val="00F40C54"/>
    <w:rsid w:val="00F417B4"/>
    <w:rsid w:val="00F41818"/>
    <w:rsid w:val="00F42815"/>
    <w:rsid w:val="00F42D11"/>
    <w:rsid w:val="00F4319F"/>
    <w:rsid w:val="00F441CD"/>
    <w:rsid w:val="00F44608"/>
    <w:rsid w:val="00F463B9"/>
    <w:rsid w:val="00F47213"/>
    <w:rsid w:val="00F51861"/>
    <w:rsid w:val="00F51C48"/>
    <w:rsid w:val="00F52149"/>
    <w:rsid w:val="00F5250A"/>
    <w:rsid w:val="00F538DA"/>
    <w:rsid w:val="00F54099"/>
    <w:rsid w:val="00F54E97"/>
    <w:rsid w:val="00F569EC"/>
    <w:rsid w:val="00F57201"/>
    <w:rsid w:val="00F57BE9"/>
    <w:rsid w:val="00F57EFC"/>
    <w:rsid w:val="00F6096C"/>
    <w:rsid w:val="00F60F12"/>
    <w:rsid w:val="00F62ED2"/>
    <w:rsid w:val="00F63F53"/>
    <w:rsid w:val="00F64DC9"/>
    <w:rsid w:val="00F65F46"/>
    <w:rsid w:val="00F66ED5"/>
    <w:rsid w:val="00F67089"/>
    <w:rsid w:val="00F67503"/>
    <w:rsid w:val="00F704F3"/>
    <w:rsid w:val="00F70EDC"/>
    <w:rsid w:val="00F72845"/>
    <w:rsid w:val="00F73011"/>
    <w:rsid w:val="00F73945"/>
    <w:rsid w:val="00F74170"/>
    <w:rsid w:val="00F74C90"/>
    <w:rsid w:val="00F750DE"/>
    <w:rsid w:val="00F754BF"/>
    <w:rsid w:val="00F75955"/>
    <w:rsid w:val="00F76F8B"/>
    <w:rsid w:val="00F76FFF"/>
    <w:rsid w:val="00F8292D"/>
    <w:rsid w:val="00F82DCB"/>
    <w:rsid w:val="00F83AA8"/>
    <w:rsid w:val="00F840D9"/>
    <w:rsid w:val="00F84689"/>
    <w:rsid w:val="00F850CA"/>
    <w:rsid w:val="00F85135"/>
    <w:rsid w:val="00F86865"/>
    <w:rsid w:val="00F87863"/>
    <w:rsid w:val="00F87B9E"/>
    <w:rsid w:val="00F87CB7"/>
    <w:rsid w:val="00F908B0"/>
    <w:rsid w:val="00F9176A"/>
    <w:rsid w:val="00F929FB"/>
    <w:rsid w:val="00F942D0"/>
    <w:rsid w:val="00F948D2"/>
    <w:rsid w:val="00F954DD"/>
    <w:rsid w:val="00F958F5"/>
    <w:rsid w:val="00F959CE"/>
    <w:rsid w:val="00F977E2"/>
    <w:rsid w:val="00F97B53"/>
    <w:rsid w:val="00F97CAA"/>
    <w:rsid w:val="00FA00A3"/>
    <w:rsid w:val="00FA2282"/>
    <w:rsid w:val="00FA243A"/>
    <w:rsid w:val="00FA3148"/>
    <w:rsid w:val="00FA3A58"/>
    <w:rsid w:val="00FA457B"/>
    <w:rsid w:val="00FA463C"/>
    <w:rsid w:val="00FA4C35"/>
    <w:rsid w:val="00FA6E6F"/>
    <w:rsid w:val="00FB063C"/>
    <w:rsid w:val="00FB1F37"/>
    <w:rsid w:val="00FB1F71"/>
    <w:rsid w:val="00FB2073"/>
    <w:rsid w:val="00FB22E3"/>
    <w:rsid w:val="00FB2790"/>
    <w:rsid w:val="00FB2BCD"/>
    <w:rsid w:val="00FB31D2"/>
    <w:rsid w:val="00FB3604"/>
    <w:rsid w:val="00FB3BFE"/>
    <w:rsid w:val="00FB4180"/>
    <w:rsid w:val="00FB5DFF"/>
    <w:rsid w:val="00FB6F24"/>
    <w:rsid w:val="00FC0B0B"/>
    <w:rsid w:val="00FC0CA1"/>
    <w:rsid w:val="00FC1337"/>
    <w:rsid w:val="00FC13B5"/>
    <w:rsid w:val="00FC158C"/>
    <w:rsid w:val="00FC174E"/>
    <w:rsid w:val="00FC1D0E"/>
    <w:rsid w:val="00FC2244"/>
    <w:rsid w:val="00FC299C"/>
    <w:rsid w:val="00FC3D40"/>
    <w:rsid w:val="00FC41FD"/>
    <w:rsid w:val="00FC496B"/>
    <w:rsid w:val="00FC54CD"/>
    <w:rsid w:val="00FC55EB"/>
    <w:rsid w:val="00FC6D0A"/>
    <w:rsid w:val="00FC7A8A"/>
    <w:rsid w:val="00FC7F98"/>
    <w:rsid w:val="00FD04C9"/>
    <w:rsid w:val="00FD13A1"/>
    <w:rsid w:val="00FD1400"/>
    <w:rsid w:val="00FD1C7B"/>
    <w:rsid w:val="00FD34E8"/>
    <w:rsid w:val="00FD3BE8"/>
    <w:rsid w:val="00FD5404"/>
    <w:rsid w:val="00FD56A8"/>
    <w:rsid w:val="00FD5B24"/>
    <w:rsid w:val="00FD6549"/>
    <w:rsid w:val="00FD7A4E"/>
    <w:rsid w:val="00FD7AF3"/>
    <w:rsid w:val="00FE01E1"/>
    <w:rsid w:val="00FE0B58"/>
    <w:rsid w:val="00FE1364"/>
    <w:rsid w:val="00FE1C1E"/>
    <w:rsid w:val="00FE1D7F"/>
    <w:rsid w:val="00FE2F4B"/>
    <w:rsid w:val="00FE4B90"/>
    <w:rsid w:val="00FE50DB"/>
    <w:rsid w:val="00FE54A5"/>
    <w:rsid w:val="00FE6335"/>
    <w:rsid w:val="00FE69FE"/>
    <w:rsid w:val="00FE7692"/>
    <w:rsid w:val="00FE7B57"/>
    <w:rsid w:val="00FE7CFE"/>
    <w:rsid w:val="00FE7FDE"/>
    <w:rsid w:val="00FF037D"/>
    <w:rsid w:val="00FF0A0D"/>
    <w:rsid w:val="00FF0E8C"/>
    <w:rsid w:val="00FF11C4"/>
    <w:rsid w:val="00FF1357"/>
    <w:rsid w:val="00FF1899"/>
    <w:rsid w:val="00FF1E85"/>
    <w:rsid w:val="00FF2B64"/>
    <w:rsid w:val="00FF2D6B"/>
    <w:rsid w:val="00FF2DF8"/>
    <w:rsid w:val="00FF62B3"/>
    <w:rsid w:val="00FF6AF0"/>
    <w:rsid w:val="00FF6B58"/>
    <w:rsid w:val="00FF76AE"/>
    <w:rsid w:val="010D4B4E"/>
    <w:rsid w:val="012F40DA"/>
    <w:rsid w:val="013C3AC9"/>
    <w:rsid w:val="014557C2"/>
    <w:rsid w:val="01672B11"/>
    <w:rsid w:val="0187402D"/>
    <w:rsid w:val="0188358B"/>
    <w:rsid w:val="01883692"/>
    <w:rsid w:val="019D0FBD"/>
    <w:rsid w:val="02271094"/>
    <w:rsid w:val="023E19FC"/>
    <w:rsid w:val="025E00B4"/>
    <w:rsid w:val="02650658"/>
    <w:rsid w:val="02665A98"/>
    <w:rsid w:val="02775E4F"/>
    <w:rsid w:val="027B478F"/>
    <w:rsid w:val="028C1ACA"/>
    <w:rsid w:val="029259C2"/>
    <w:rsid w:val="029C3B08"/>
    <w:rsid w:val="02BD667A"/>
    <w:rsid w:val="02BE70D6"/>
    <w:rsid w:val="02C01C5B"/>
    <w:rsid w:val="02D55492"/>
    <w:rsid w:val="02F14E23"/>
    <w:rsid w:val="03063350"/>
    <w:rsid w:val="030A0DE6"/>
    <w:rsid w:val="031D3A5C"/>
    <w:rsid w:val="03206660"/>
    <w:rsid w:val="032C1BF0"/>
    <w:rsid w:val="03342C9E"/>
    <w:rsid w:val="037C5A5E"/>
    <w:rsid w:val="038928E0"/>
    <w:rsid w:val="03B9644D"/>
    <w:rsid w:val="03EF6050"/>
    <w:rsid w:val="03F37758"/>
    <w:rsid w:val="042B1C8C"/>
    <w:rsid w:val="042C0EBC"/>
    <w:rsid w:val="045B6A13"/>
    <w:rsid w:val="04671EF4"/>
    <w:rsid w:val="0482288A"/>
    <w:rsid w:val="04865A7F"/>
    <w:rsid w:val="048E6110"/>
    <w:rsid w:val="0492667B"/>
    <w:rsid w:val="04CB4231"/>
    <w:rsid w:val="04DA39FA"/>
    <w:rsid w:val="04E16462"/>
    <w:rsid w:val="052F5C5F"/>
    <w:rsid w:val="053B506A"/>
    <w:rsid w:val="05681A7F"/>
    <w:rsid w:val="057A7110"/>
    <w:rsid w:val="05A91C74"/>
    <w:rsid w:val="05AD251A"/>
    <w:rsid w:val="05EE414C"/>
    <w:rsid w:val="05FD4007"/>
    <w:rsid w:val="061B230B"/>
    <w:rsid w:val="06402221"/>
    <w:rsid w:val="065922D5"/>
    <w:rsid w:val="067656C8"/>
    <w:rsid w:val="068D4C2D"/>
    <w:rsid w:val="06C365E1"/>
    <w:rsid w:val="06C83A05"/>
    <w:rsid w:val="06D870B9"/>
    <w:rsid w:val="06E710CA"/>
    <w:rsid w:val="06FA2BAB"/>
    <w:rsid w:val="074441CC"/>
    <w:rsid w:val="0749768F"/>
    <w:rsid w:val="07791F67"/>
    <w:rsid w:val="07AA6B36"/>
    <w:rsid w:val="07D65548"/>
    <w:rsid w:val="07EFED2D"/>
    <w:rsid w:val="08337F27"/>
    <w:rsid w:val="0845254C"/>
    <w:rsid w:val="08475F15"/>
    <w:rsid w:val="0871066E"/>
    <w:rsid w:val="08806229"/>
    <w:rsid w:val="088166F1"/>
    <w:rsid w:val="08AD42F2"/>
    <w:rsid w:val="08C3473F"/>
    <w:rsid w:val="08C73BAD"/>
    <w:rsid w:val="08EB30F3"/>
    <w:rsid w:val="08F119EF"/>
    <w:rsid w:val="08FB517A"/>
    <w:rsid w:val="09023F99"/>
    <w:rsid w:val="09083668"/>
    <w:rsid w:val="09336848"/>
    <w:rsid w:val="094A6B2C"/>
    <w:rsid w:val="094E3849"/>
    <w:rsid w:val="095C1937"/>
    <w:rsid w:val="09714747"/>
    <w:rsid w:val="09CF4F0F"/>
    <w:rsid w:val="09D61474"/>
    <w:rsid w:val="09EC04A1"/>
    <w:rsid w:val="09EC2461"/>
    <w:rsid w:val="09F01825"/>
    <w:rsid w:val="09F04255"/>
    <w:rsid w:val="09F71624"/>
    <w:rsid w:val="0A00672A"/>
    <w:rsid w:val="0A0706E5"/>
    <w:rsid w:val="0A1A404F"/>
    <w:rsid w:val="0A1E6AD9"/>
    <w:rsid w:val="0A2D6AE8"/>
    <w:rsid w:val="0A2F1883"/>
    <w:rsid w:val="0A62445D"/>
    <w:rsid w:val="0AAA12D7"/>
    <w:rsid w:val="0AB0438C"/>
    <w:rsid w:val="0AD16319"/>
    <w:rsid w:val="0ADC1467"/>
    <w:rsid w:val="0AFB7D8A"/>
    <w:rsid w:val="0B057F25"/>
    <w:rsid w:val="0B18590D"/>
    <w:rsid w:val="0B2531A1"/>
    <w:rsid w:val="0B2631F3"/>
    <w:rsid w:val="0B405701"/>
    <w:rsid w:val="0B76179D"/>
    <w:rsid w:val="0B883DC3"/>
    <w:rsid w:val="0B9C575C"/>
    <w:rsid w:val="0BAD3740"/>
    <w:rsid w:val="0BBD4782"/>
    <w:rsid w:val="0BBF2615"/>
    <w:rsid w:val="0BD01E93"/>
    <w:rsid w:val="0BFF2A12"/>
    <w:rsid w:val="0C047A07"/>
    <w:rsid w:val="0C05290C"/>
    <w:rsid w:val="0C091703"/>
    <w:rsid w:val="0C2A14E8"/>
    <w:rsid w:val="0C423292"/>
    <w:rsid w:val="0C866059"/>
    <w:rsid w:val="0C9353E5"/>
    <w:rsid w:val="0CA32F49"/>
    <w:rsid w:val="0CC653FF"/>
    <w:rsid w:val="0CCE195B"/>
    <w:rsid w:val="0CD047A5"/>
    <w:rsid w:val="0CE36B83"/>
    <w:rsid w:val="0D026604"/>
    <w:rsid w:val="0D156991"/>
    <w:rsid w:val="0D35493D"/>
    <w:rsid w:val="0D5E3149"/>
    <w:rsid w:val="0D676AC1"/>
    <w:rsid w:val="0D682134"/>
    <w:rsid w:val="0D835EB7"/>
    <w:rsid w:val="0D95362E"/>
    <w:rsid w:val="0DB205CF"/>
    <w:rsid w:val="0DD51C57"/>
    <w:rsid w:val="0DDA5CE4"/>
    <w:rsid w:val="0E1A590B"/>
    <w:rsid w:val="0E1F5034"/>
    <w:rsid w:val="0E263166"/>
    <w:rsid w:val="0E39220B"/>
    <w:rsid w:val="0E3966AF"/>
    <w:rsid w:val="0E5B019B"/>
    <w:rsid w:val="0E604E24"/>
    <w:rsid w:val="0E610721"/>
    <w:rsid w:val="0E8E0D2D"/>
    <w:rsid w:val="0EDD46E3"/>
    <w:rsid w:val="0EE53A63"/>
    <w:rsid w:val="0F2163F0"/>
    <w:rsid w:val="0F2250C9"/>
    <w:rsid w:val="0F334EAC"/>
    <w:rsid w:val="0F3647CD"/>
    <w:rsid w:val="0F4745AE"/>
    <w:rsid w:val="0F4D5FF1"/>
    <w:rsid w:val="0F5337A0"/>
    <w:rsid w:val="0F572E76"/>
    <w:rsid w:val="0F7F174F"/>
    <w:rsid w:val="0F834495"/>
    <w:rsid w:val="0F9F1AE3"/>
    <w:rsid w:val="0FAC7CF3"/>
    <w:rsid w:val="0FDF0D69"/>
    <w:rsid w:val="0FE20680"/>
    <w:rsid w:val="0FE8038D"/>
    <w:rsid w:val="100658F3"/>
    <w:rsid w:val="10136600"/>
    <w:rsid w:val="103270CB"/>
    <w:rsid w:val="10501A8E"/>
    <w:rsid w:val="105A43A1"/>
    <w:rsid w:val="10771710"/>
    <w:rsid w:val="107E2F32"/>
    <w:rsid w:val="10A852A0"/>
    <w:rsid w:val="10BB4323"/>
    <w:rsid w:val="10BF7C4A"/>
    <w:rsid w:val="10C36B0E"/>
    <w:rsid w:val="10CC6100"/>
    <w:rsid w:val="10CE307E"/>
    <w:rsid w:val="10E1331E"/>
    <w:rsid w:val="11177D81"/>
    <w:rsid w:val="112421BE"/>
    <w:rsid w:val="112519CB"/>
    <w:rsid w:val="113413B0"/>
    <w:rsid w:val="113E5D8A"/>
    <w:rsid w:val="114213AE"/>
    <w:rsid w:val="1147083F"/>
    <w:rsid w:val="114D659C"/>
    <w:rsid w:val="115B52F1"/>
    <w:rsid w:val="115F2C4F"/>
    <w:rsid w:val="1170063A"/>
    <w:rsid w:val="1173154B"/>
    <w:rsid w:val="11895257"/>
    <w:rsid w:val="118A7DE2"/>
    <w:rsid w:val="119F3C4C"/>
    <w:rsid w:val="11A10EE1"/>
    <w:rsid w:val="11BC5BC9"/>
    <w:rsid w:val="11CC42E1"/>
    <w:rsid w:val="11D72D27"/>
    <w:rsid w:val="11E44B84"/>
    <w:rsid w:val="11EF41EB"/>
    <w:rsid w:val="120C753C"/>
    <w:rsid w:val="1243277D"/>
    <w:rsid w:val="124C16B3"/>
    <w:rsid w:val="1266026A"/>
    <w:rsid w:val="12723F3D"/>
    <w:rsid w:val="127D3C19"/>
    <w:rsid w:val="12887DDD"/>
    <w:rsid w:val="12942F72"/>
    <w:rsid w:val="12C47FF6"/>
    <w:rsid w:val="12EB418D"/>
    <w:rsid w:val="131E1C54"/>
    <w:rsid w:val="135A1935"/>
    <w:rsid w:val="13686A97"/>
    <w:rsid w:val="137157CD"/>
    <w:rsid w:val="138A21DB"/>
    <w:rsid w:val="138E2C43"/>
    <w:rsid w:val="13A55C08"/>
    <w:rsid w:val="142D0CAE"/>
    <w:rsid w:val="14760947"/>
    <w:rsid w:val="147860A8"/>
    <w:rsid w:val="147D6BCA"/>
    <w:rsid w:val="14B54309"/>
    <w:rsid w:val="14CE487A"/>
    <w:rsid w:val="14D40D7C"/>
    <w:rsid w:val="153E1D74"/>
    <w:rsid w:val="1546345F"/>
    <w:rsid w:val="155A67CD"/>
    <w:rsid w:val="15913C53"/>
    <w:rsid w:val="15B76DF2"/>
    <w:rsid w:val="15C04ADA"/>
    <w:rsid w:val="15C56A7A"/>
    <w:rsid w:val="15F24A12"/>
    <w:rsid w:val="15FC0D71"/>
    <w:rsid w:val="16160E57"/>
    <w:rsid w:val="16272DE1"/>
    <w:rsid w:val="162B35DD"/>
    <w:rsid w:val="162C5E35"/>
    <w:rsid w:val="164A6FF7"/>
    <w:rsid w:val="16797567"/>
    <w:rsid w:val="16802FD8"/>
    <w:rsid w:val="169D3A8D"/>
    <w:rsid w:val="16A42B33"/>
    <w:rsid w:val="16D3739F"/>
    <w:rsid w:val="170669B8"/>
    <w:rsid w:val="172D451F"/>
    <w:rsid w:val="17371070"/>
    <w:rsid w:val="17455D2F"/>
    <w:rsid w:val="175272D0"/>
    <w:rsid w:val="17593BDB"/>
    <w:rsid w:val="177C40C1"/>
    <w:rsid w:val="179B7A92"/>
    <w:rsid w:val="17AD17EC"/>
    <w:rsid w:val="17C43A64"/>
    <w:rsid w:val="17CA14C4"/>
    <w:rsid w:val="17DF02C7"/>
    <w:rsid w:val="17F17FFA"/>
    <w:rsid w:val="180E1AB5"/>
    <w:rsid w:val="18226406"/>
    <w:rsid w:val="183C2198"/>
    <w:rsid w:val="1853036D"/>
    <w:rsid w:val="187F7E93"/>
    <w:rsid w:val="18814A87"/>
    <w:rsid w:val="18AE5624"/>
    <w:rsid w:val="18CE3E98"/>
    <w:rsid w:val="18E7546F"/>
    <w:rsid w:val="18EC04E1"/>
    <w:rsid w:val="1920111A"/>
    <w:rsid w:val="192B12EA"/>
    <w:rsid w:val="193E33D2"/>
    <w:rsid w:val="19551804"/>
    <w:rsid w:val="19753DD1"/>
    <w:rsid w:val="1977008B"/>
    <w:rsid w:val="19890E67"/>
    <w:rsid w:val="198B3B37"/>
    <w:rsid w:val="19AE4A7F"/>
    <w:rsid w:val="19B832E2"/>
    <w:rsid w:val="19BE3DBD"/>
    <w:rsid w:val="19D379B8"/>
    <w:rsid w:val="19ED659F"/>
    <w:rsid w:val="19EF6BA1"/>
    <w:rsid w:val="19F61CD8"/>
    <w:rsid w:val="19FC04C6"/>
    <w:rsid w:val="1A1D25AB"/>
    <w:rsid w:val="1A1F6C34"/>
    <w:rsid w:val="1A3158F8"/>
    <w:rsid w:val="1A3577D1"/>
    <w:rsid w:val="1A383CBF"/>
    <w:rsid w:val="1A38558B"/>
    <w:rsid w:val="1A446BA6"/>
    <w:rsid w:val="1A4D5758"/>
    <w:rsid w:val="1A5812C0"/>
    <w:rsid w:val="1A7D4672"/>
    <w:rsid w:val="1A81197B"/>
    <w:rsid w:val="1A8C5DB8"/>
    <w:rsid w:val="1AB772D9"/>
    <w:rsid w:val="1AC45552"/>
    <w:rsid w:val="1ACC6ABC"/>
    <w:rsid w:val="1AE757C6"/>
    <w:rsid w:val="1AED2709"/>
    <w:rsid w:val="1AF1104B"/>
    <w:rsid w:val="1AF22524"/>
    <w:rsid w:val="1AF82E34"/>
    <w:rsid w:val="1B2965F3"/>
    <w:rsid w:val="1B495A57"/>
    <w:rsid w:val="1BB25800"/>
    <w:rsid w:val="1BBA18BB"/>
    <w:rsid w:val="1C157BD9"/>
    <w:rsid w:val="1C1D13BE"/>
    <w:rsid w:val="1C271BE3"/>
    <w:rsid w:val="1C2D270D"/>
    <w:rsid w:val="1C4811B9"/>
    <w:rsid w:val="1C517418"/>
    <w:rsid w:val="1C632B49"/>
    <w:rsid w:val="1C640D9B"/>
    <w:rsid w:val="1C963B51"/>
    <w:rsid w:val="1CAB15D8"/>
    <w:rsid w:val="1CAE1AE5"/>
    <w:rsid w:val="1CBF0B94"/>
    <w:rsid w:val="1CC26B08"/>
    <w:rsid w:val="1CDF67D5"/>
    <w:rsid w:val="1CFC44AF"/>
    <w:rsid w:val="1D002C42"/>
    <w:rsid w:val="1D3D0F5F"/>
    <w:rsid w:val="1D715F27"/>
    <w:rsid w:val="1D7860EA"/>
    <w:rsid w:val="1D7A45EE"/>
    <w:rsid w:val="1DBC4699"/>
    <w:rsid w:val="1DC652D1"/>
    <w:rsid w:val="1DDC6BBA"/>
    <w:rsid w:val="1DE3291F"/>
    <w:rsid w:val="1DED23AA"/>
    <w:rsid w:val="1DF10D79"/>
    <w:rsid w:val="1E256896"/>
    <w:rsid w:val="1E2A2107"/>
    <w:rsid w:val="1E562FD7"/>
    <w:rsid w:val="1E5E6EA0"/>
    <w:rsid w:val="1E7C3CD1"/>
    <w:rsid w:val="1E9C2455"/>
    <w:rsid w:val="1EAC7C60"/>
    <w:rsid w:val="1EB03145"/>
    <w:rsid w:val="1EF648F8"/>
    <w:rsid w:val="1F3A3F56"/>
    <w:rsid w:val="1F3F5A19"/>
    <w:rsid w:val="1F621CA5"/>
    <w:rsid w:val="1F725462"/>
    <w:rsid w:val="1F7814D6"/>
    <w:rsid w:val="1F835ED5"/>
    <w:rsid w:val="1FC861EF"/>
    <w:rsid w:val="1FCA113C"/>
    <w:rsid w:val="1FD84349"/>
    <w:rsid w:val="1FE32BEA"/>
    <w:rsid w:val="1FF24910"/>
    <w:rsid w:val="1FFB780E"/>
    <w:rsid w:val="20291763"/>
    <w:rsid w:val="202C4CE1"/>
    <w:rsid w:val="20485E60"/>
    <w:rsid w:val="204E4649"/>
    <w:rsid w:val="20685A94"/>
    <w:rsid w:val="206A649D"/>
    <w:rsid w:val="206F6B21"/>
    <w:rsid w:val="20815031"/>
    <w:rsid w:val="20A76D94"/>
    <w:rsid w:val="20B34E08"/>
    <w:rsid w:val="20B70C76"/>
    <w:rsid w:val="20BB4E6C"/>
    <w:rsid w:val="20D6398C"/>
    <w:rsid w:val="20DE4BAE"/>
    <w:rsid w:val="20F01BDB"/>
    <w:rsid w:val="20FD6D18"/>
    <w:rsid w:val="211803A6"/>
    <w:rsid w:val="21184373"/>
    <w:rsid w:val="212938C3"/>
    <w:rsid w:val="21636EBB"/>
    <w:rsid w:val="217B51DC"/>
    <w:rsid w:val="21847AF4"/>
    <w:rsid w:val="21A55B07"/>
    <w:rsid w:val="21B77BBF"/>
    <w:rsid w:val="21DA1064"/>
    <w:rsid w:val="21EB5ABA"/>
    <w:rsid w:val="21F20238"/>
    <w:rsid w:val="22344675"/>
    <w:rsid w:val="224E6146"/>
    <w:rsid w:val="228463D9"/>
    <w:rsid w:val="22A47F40"/>
    <w:rsid w:val="22B57832"/>
    <w:rsid w:val="22C70C2F"/>
    <w:rsid w:val="22CC0F2A"/>
    <w:rsid w:val="22D15B1E"/>
    <w:rsid w:val="22F12B52"/>
    <w:rsid w:val="23142528"/>
    <w:rsid w:val="23256644"/>
    <w:rsid w:val="232B0864"/>
    <w:rsid w:val="23372FCC"/>
    <w:rsid w:val="234619B4"/>
    <w:rsid w:val="23622415"/>
    <w:rsid w:val="238803A7"/>
    <w:rsid w:val="23895C16"/>
    <w:rsid w:val="23A14523"/>
    <w:rsid w:val="23B56380"/>
    <w:rsid w:val="23C05E35"/>
    <w:rsid w:val="23C71C0F"/>
    <w:rsid w:val="23FE7A99"/>
    <w:rsid w:val="240B274F"/>
    <w:rsid w:val="240F2E86"/>
    <w:rsid w:val="24125B2A"/>
    <w:rsid w:val="2421604F"/>
    <w:rsid w:val="243A6885"/>
    <w:rsid w:val="24542D39"/>
    <w:rsid w:val="24554A6C"/>
    <w:rsid w:val="24630B79"/>
    <w:rsid w:val="24661491"/>
    <w:rsid w:val="24694F49"/>
    <w:rsid w:val="24A37E7A"/>
    <w:rsid w:val="24DD372C"/>
    <w:rsid w:val="24DD793C"/>
    <w:rsid w:val="24F55ECF"/>
    <w:rsid w:val="251154DB"/>
    <w:rsid w:val="251C1465"/>
    <w:rsid w:val="251D28CC"/>
    <w:rsid w:val="251D5F8B"/>
    <w:rsid w:val="25302D52"/>
    <w:rsid w:val="255264DC"/>
    <w:rsid w:val="25683A99"/>
    <w:rsid w:val="256A0AA0"/>
    <w:rsid w:val="25787562"/>
    <w:rsid w:val="25866121"/>
    <w:rsid w:val="25B3640C"/>
    <w:rsid w:val="25BF7BA4"/>
    <w:rsid w:val="25D30D3F"/>
    <w:rsid w:val="25D725DE"/>
    <w:rsid w:val="26343DE7"/>
    <w:rsid w:val="26A24DDB"/>
    <w:rsid w:val="26A5448A"/>
    <w:rsid w:val="26B1281B"/>
    <w:rsid w:val="26BB5CCC"/>
    <w:rsid w:val="26E054C2"/>
    <w:rsid w:val="26F15783"/>
    <w:rsid w:val="27300397"/>
    <w:rsid w:val="273332E8"/>
    <w:rsid w:val="27406291"/>
    <w:rsid w:val="27532679"/>
    <w:rsid w:val="275B723E"/>
    <w:rsid w:val="275F0C52"/>
    <w:rsid w:val="27C4285D"/>
    <w:rsid w:val="2809455D"/>
    <w:rsid w:val="281573ED"/>
    <w:rsid w:val="28167568"/>
    <w:rsid w:val="28206D40"/>
    <w:rsid w:val="28225EEE"/>
    <w:rsid w:val="28243AD4"/>
    <w:rsid w:val="28824231"/>
    <w:rsid w:val="288D78CB"/>
    <w:rsid w:val="28926506"/>
    <w:rsid w:val="28991DCC"/>
    <w:rsid w:val="28A105F3"/>
    <w:rsid w:val="28C029DE"/>
    <w:rsid w:val="28E25369"/>
    <w:rsid w:val="28F07FAC"/>
    <w:rsid w:val="29003868"/>
    <w:rsid w:val="291A665B"/>
    <w:rsid w:val="292D7046"/>
    <w:rsid w:val="295C7425"/>
    <w:rsid w:val="29755A02"/>
    <w:rsid w:val="299C205F"/>
    <w:rsid w:val="299F13AF"/>
    <w:rsid w:val="29E2000C"/>
    <w:rsid w:val="29F05652"/>
    <w:rsid w:val="2A0B6F31"/>
    <w:rsid w:val="2A250BFF"/>
    <w:rsid w:val="2A270C35"/>
    <w:rsid w:val="2A2B3BFE"/>
    <w:rsid w:val="2A3F31F2"/>
    <w:rsid w:val="2A5E3AAA"/>
    <w:rsid w:val="2A673A48"/>
    <w:rsid w:val="2A763ACC"/>
    <w:rsid w:val="2A922F77"/>
    <w:rsid w:val="2A9F3AC3"/>
    <w:rsid w:val="2AA27B83"/>
    <w:rsid w:val="2AA71C2B"/>
    <w:rsid w:val="2AA72D36"/>
    <w:rsid w:val="2AB61C34"/>
    <w:rsid w:val="2ADE7F6A"/>
    <w:rsid w:val="2B0A01B1"/>
    <w:rsid w:val="2B146082"/>
    <w:rsid w:val="2B1B379C"/>
    <w:rsid w:val="2B3A4C08"/>
    <w:rsid w:val="2B6351CC"/>
    <w:rsid w:val="2B781E9E"/>
    <w:rsid w:val="2B856DDA"/>
    <w:rsid w:val="2B9B69FD"/>
    <w:rsid w:val="2BAC1E16"/>
    <w:rsid w:val="2BB508CC"/>
    <w:rsid w:val="2BBA76B4"/>
    <w:rsid w:val="2BCE1D39"/>
    <w:rsid w:val="2BDE3F9A"/>
    <w:rsid w:val="2BEC66B7"/>
    <w:rsid w:val="2BFE798D"/>
    <w:rsid w:val="2C1B0D4A"/>
    <w:rsid w:val="2C1C621E"/>
    <w:rsid w:val="2C803D54"/>
    <w:rsid w:val="2CC87D58"/>
    <w:rsid w:val="2CCB451E"/>
    <w:rsid w:val="2CDD0930"/>
    <w:rsid w:val="2CF9552F"/>
    <w:rsid w:val="2D0F7A13"/>
    <w:rsid w:val="2D144117"/>
    <w:rsid w:val="2D314ADE"/>
    <w:rsid w:val="2D4A3062"/>
    <w:rsid w:val="2D4C5144"/>
    <w:rsid w:val="2D6C273B"/>
    <w:rsid w:val="2D765371"/>
    <w:rsid w:val="2D7E66F1"/>
    <w:rsid w:val="2D8748E9"/>
    <w:rsid w:val="2D8C4705"/>
    <w:rsid w:val="2DAD23DE"/>
    <w:rsid w:val="2DD801F9"/>
    <w:rsid w:val="2DE56F4D"/>
    <w:rsid w:val="2E1F0FC6"/>
    <w:rsid w:val="2E243854"/>
    <w:rsid w:val="2E3C0331"/>
    <w:rsid w:val="2E6402EE"/>
    <w:rsid w:val="2E654035"/>
    <w:rsid w:val="2E7F6808"/>
    <w:rsid w:val="2E8B37F0"/>
    <w:rsid w:val="2E90462E"/>
    <w:rsid w:val="2EA24895"/>
    <w:rsid w:val="2EA4738B"/>
    <w:rsid w:val="2EF6397E"/>
    <w:rsid w:val="2EFF0EE2"/>
    <w:rsid w:val="2F032F95"/>
    <w:rsid w:val="2F0950B0"/>
    <w:rsid w:val="2F1A440E"/>
    <w:rsid w:val="2F280DD7"/>
    <w:rsid w:val="2F3A5678"/>
    <w:rsid w:val="2F457215"/>
    <w:rsid w:val="2F5A46E8"/>
    <w:rsid w:val="2F675649"/>
    <w:rsid w:val="2F9E5968"/>
    <w:rsid w:val="2FC0789E"/>
    <w:rsid w:val="2FC86BC6"/>
    <w:rsid w:val="2FD63906"/>
    <w:rsid w:val="2FF50B6E"/>
    <w:rsid w:val="300D2F16"/>
    <w:rsid w:val="301B7044"/>
    <w:rsid w:val="303350CE"/>
    <w:rsid w:val="304A1371"/>
    <w:rsid w:val="305802C9"/>
    <w:rsid w:val="30656B47"/>
    <w:rsid w:val="3076495A"/>
    <w:rsid w:val="308C2B48"/>
    <w:rsid w:val="308D43DB"/>
    <w:rsid w:val="309511CF"/>
    <w:rsid w:val="309E6823"/>
    <w:rsid w:val="309F019C"/>
    <w:rsid w:val="30B3403C"/>
    <w:rsid w:val="30C05E14"/>
    <w:rsid w:val="30E90E82"/>
    <w:rsid w:val="310224D9"/>
    <w:rsid w:val="31247953"/>
    <w:rsid w:val="313132FC"/>
    <w:rsid w:val="31472837"/>
    <w:rsid w:val="314C1D3F"/>
    <w:rsid w:val="31604C57"/>
    <w:rsid w:val="31634872"/>
    <w:rsid w:val="317B2EA6"/>
    <w:rsid w:val="3198106C"/>
    <w:rsid w:val="31CD0D39"/>
    <w:rsid w:val="31D66FC3"/>
    <w:rsid w:val="31E7004C"/>
    <w:rsid w:val="31F2254D"/>
    <w:rsid w:val="31FB58A6"/>
    <w:rsid w:val="31FD130E"/>
    <w:rsid w:val="32051567"/>
    <w:rsid w:val="321E1594"/>
    <w:rsid w:val="323E7977"/>
    <w:rsid w:val="32416B72"/>
    <w:rsid w:val="324C3424"/>
    <w:rsid w:val="326535B9"/>
    <w:rsid w:val="327326E7"/>
    <w:rsid w:val="32781D73"/>
    <w:rsid w:val="327C4017"/>
    <w:rsid w:val="32856989"/>
    <w:rsid w:val="329E3307"/>
    <w:rsid w:val="32CF460B"/>
    <w:rsid w:val="32E80A25"/>
    <w:rsid w:val="32F31F6D"/>
    <w:rsid w:val="32FA56FE"/>
    <w:rsid w:val="330015E9"/>
    <w:rsid w:val="334423DC"/>
    <w:rsid w:val="334D7921"/>
    <w:rsid w:val="335450A0"/>
    <w:rsid w:val="33582152"/>
    <w:rsid w:val="33742886"/>
    <w:rsid w:val="337F6063"/>
    <w:rsid w:val="3382344C"/>
    <w:rsid w:val="33846E10"/>
    <w:rsid w:val="33AB2376"/>
    <w:rsid w:val="33CE74C9"/>
    <w:rsid w:val="344012F2"/>
    <w:rsid w:val="34461A11"/>
    <w:rsid w:val="346F2601"/>
    <w:rsid w:val="347A6F21"/>
    <w:rsid w:val="347D6A46"/>
    <w:rsid w:val="34822B7C"/>
    <w:rsid w:val="3491429F"/>
    <w:rsid w:val="34B52ADB"/>
    <w:rsid w:val="34C727DB"/>
    <w:rsid w:val="350527E8"/>
    <w:rsid w:val="35273774"/>
    <w:rsid w:val="35375529"/>
    <w:rsid w:val="35520E9A"/>
    <w:rsid w:val="35725ACF"/>
    <w:rsid w:val="35736403"/>
    <w:rsid w:val="35833A51"/>
    <w:rsid w:val="359462DE"/>
    <w:rsid w:val="35E57B31"/>
    <w:rsid w:val="35F163A5"/>
    <w:rsid w:val="35FF16FD"/>
    <w:rsid w:val="360C62D3"/>
    <w:rsid w:val="3618691E"/>
    <w:rsid w:val="362077AB"/>
    <w:rsid w:val="367C4ADB"/>
    <w:rsid w:val="369D37F7"/>
    <w:rsid w:val="36BD312A"/>
    <w:rsid w:val="36BE377E"/>
    <w:rsid w:val="36EA50D5"/>
    <w:rsid w:val="36F823B4"/>
    <w:rsid w:val="36F85FAC"/>
    <w:rsid w:val="37006AEE"/>
    <w:rsid w:val="3701395E"/>
    <w:rsid w:val="371110FC"/>
    <w:rsid w:val="3740509E"/>
    <w:rsid w:val="378A44D5"/>
    <w:rsid w:val="37D95D99"/>
    <w:rsid w:val="37DF5322"/>
    <w:rsid w:val="37F07D4D"/>
    <w:rsid w:val="381D68C2"/>
    <w:rsid w:val="382B3790"/>
    <w:rsid w:val="3863365C"/>
    <w:rsid w:val="388F0226"/>
    <w:rsid w:val="38945236"/>
    <w:rsid w:val="389E3E9B"/>
    <w:rsid w:val="38B43E7B"/>
    <w:rsid w:val="38BB32E1"/>
    <w:rsid w:val="38F76506"/>
    <w:rsid w:val="39144A52"/>
    <w:rsid w:val="391D25A6"/>
    <w:rsid w:val="39257DF3"/>
    <w:rsid w:val="39390C37"/>
    <w:rsid w:val="394F23FA"/>
    <w:rsid w:val="39885FBF"/>
    <w:rsid w:val="39897C3B"/>
    <w:rsid w:val="39921BCA"/>
    <w:rsid w:val="399D259C"/>
    <w:rsid w:val="39AB5E03"/>
    <w:rsid w:val="39C12F31"/>
    <w:rsid w:val="39D019F7"/>
    <w:rsid w:val="39FA0D8B"/>
    <w:rsid w:val="3A092166"/>
    <w:rsid w:val="3A0A6D03"/>
    <w:rsid w:val="3A0B7A6F"/>
    <w:rsid w:val="3A10772D"/>
    <w:rsid w:val="3A1355DB"/>
    <w:rsid w:val="3A1E3928"/>
    <w:rsid w:val="3A21254E"/>
    <w:rsid w:val="3A2C24BE"/>
    <w:rsid w:val="3A2D21C6"/>
    <w:rsid w:val="3A5D0977"/>
    <w:rsid w:val="3A7B3AC4"/>
    <w:rsid w:val="3A9065BC"/>
    <w:rsid w:val="3A916DA7"/>
    <w:rsid w:val="3A9F42EF"/>
    <w:rsid w:val="3ABD7C09"/>
    <w:rsid w:val="3B20012B"/>
    <w:rsid w:val="3B334302"/>
    <w:rsid w:val="3B4910C6"/>
    <w:rsid w:val="3B5D0CF7"/>
    <w:rsid w:val="3B682EDE"/>
    <w:rsid w:val="3B8561E0"/>
    <w:rsid w:val="3BA42B0A"/>
    <w:rsid w:val="3BC6748E"/>
    <w:rsid w:val="3BC85EA9"/>
    <w:rsid w:val="3BD75D45"/>
    <w:rsid w:val="3BDA477E"/>
    <w:rsid w:val="3BF518EF"/>
    <w:rsid w:val="3C074E47"/>
    <w:rsid w:val="3C110C58"/>
    <w:rsid w:val="3C112513"/>
    <w:rsid w:val="3C242613"/>
    <w:rsid w:val="3C350A79"/>
    <w:rsid w:val="3C357532"/>
    <w:rsid w:val="3C357C06"/>
    <w:rsid w:val="3C8E33E9"/>
    <w:rsid w:val="3CD33861"/>
    <w:rsid w:val="3CD43183"/>
    <w:rsid w:val="3CE16539"/>
    <w:rsid w:val="3CF5380A"/>
    <w:rsid w:val="3D031639"/>
    <w:rsid w:val="3D21493B"/>
    <w:rsid w:val="3D314067"/>
    <w:rsid w:val="3D5A567F"/>
    <w:rsid w:val="3D712EC0"/>
    <w:rsid w:val="3D7749A9"/>
    <w:rsid w:val="3D830353"/>
    <w:rsid w:val="3D837942"/>
    <w:rsid w:val="3D8A5CCB"/>
    <w:rsid w:val="3D8A75AD"/>
    <w:rsid w:val="3D9F0E00"/>
    <w:rsid w:val="3DA3688B"/>
    <w:rsid w:val="3DB650F7"/>
    <w:rsid w:val="3DEA6C4C"/>
    <w:rsid w:val="3E0B1CB5"/>
    <w:rsid w:val="3E131536"/>
    <w:rsid w:val="3E1F7F5B"/>
    <w:rsid w:val="3E2A090D"/>
    <w:rsid w:val="3E630A5B"/>
    <w:rsid w:val="3E7D7BF7"/>
    <w:rsid w:val="3E9916B3"/>
    <w:rsid w:val="3EA059D9"/>
    <w:rsid w:val="3EB87439"/>
    <w:rsid w:val="3EC33C9D"/>
    <w:rsid w:val="3ECA4702"/>
    <w:rsid w:val="3ED9010B"/>
    <w:rsid w:val="3EE002FD"/>
    <w:rsid w:val="3EE6343A"/>
    <w:rsid w:val="3EE651E8"/>
    <w:rsid w:val="3EFB5B67"/>
    <w:rsid w:val="3F0327B9"/>
    <w:rsid w:val="3F272750"/>
    <w:rsid w:val="3F4B391D"/>
    <w:rsid w:val="3F4F328A"/>
    <w:rsid w:val="3F630612"/>
    <w:rsid w:val="3F631757"/>
    <w:rsid w:val="3F6F7B64"/>
    <w:rsid w:val="3F764BA2"/>
    <w:rsid w:val="3F8C2233"/>
    <w:rsid w:val="3FAC4683"/>
    <w:rsid w:val="3FAE316E"/>
    <w:rsid w:val="3FC90D91"/>
    <w:rsid w:val="3FD45CCC"/>
    <w:rsid w:val="3FDB34E6"/>
    <w:rsid w:val="3FF022E2"/>
    <w:rsid w:val="3FF81676"/>
    <w:rsid w:val="3FFE126E"/>
    <w:rsid w:val="40007B76"/>
    <w:rsid w:val="40280FAB"/>
    <w:rsid w:val="404425E6"/>
    <w:rsid w:val="405A6985"/>
    <w:rsid w:val="4065135A"/>
    <w:rsid w:val="4066230F"/>
    <w:rsid w:val="407F4097"/>
    <w:rsid w:val="40AD3F99"/>
    <w:rsid w:val="40C1526C"/>
    <w:rsid w:val="40CA5B89"/>
    <w:rsid w:val="40DB0661"/>
    <w:rsid w:val="40EB5482"/>
    <w:rsid w:val="40F63E08"/>
    <w:rsid w:val="40FF3B98"/>
    <w:rsid w:val="41176E6E"/>
    <w:rsid w:val="411915ED"/>
    <w:rsid w:val="412329EA"/>
    <w:rsid w:val="4125086E"/>
    <w:rsid w:val="41562AF9"/>
    <w:rsid w:val="41794BF5"/>
    <w:rsid w:val="417F252A"/>
    <w:rsid w:val="41845FB2"/>
    <w:rsid w:val="41872CB2"/>
    <w:rsid w:val="41BD4926"/>
    <w:rsid w:val="41C2537D"/>
    <w:rsid w:val="41D13394"/>
    <w:rsid w:val="41D82FF7"/>
    <w:rsid w:val="41DC375E"/>
    <w:rsid w:val="41E7318F"/>
    <w:rsid w:val="41F24F11"/>
    <w:rsid w:val="4202786F"/>
    <w:rsid w:val="42170BA3"/>
    <w:rsid w:val="421B215C"/>
    <w:rsid w:val="425140FF"/>
    <w:rsid w:val="427204D4"/>
    <w:rsid w:val="42BB0746"/>
    <w:rsid w:val="42BD0A68"/>
    <w:rsid w:val="42CD2946"/>
    <w:rsid w:val="42F65A06"/>
    <w:rsid w:val="432B59A4"/>
    <w:rsid w:val="43760CED"/>
    <w:rsid w:val="43801FE4"/>
    <w:rsid w:val="4380246C"/>
    <w:rsid w:val="43BF1A6C"/>
    <w:rsid w:val="43C7383A"/>
    <w:rsid w:val="43DC7CD4"/>
    <w:rsid w:val="43EB1803"/>
    <w:rsid w:val="43F6692D"/>
    <w:rsid w:val="43FA3A9D"/>
    <w:rsid w:val="442810E1"/>
    <w:rsid w:val="444E0A18"/>
    <w:rsid w:val="446D0010"/>
    <w:rsid w:val="4492551F"/>
    <w:rsid w:val="44A857C9"/>
    <w:rsid w:val="44C53CF2"/>
    <w:rsid w:val="44D149E8"/>
    <w:rsid w:val="44F95AA6"/>
    <w:rsid w:val="450A4462"/>
    <w:rsid w:val="45254062"/>
    <w:rsid w:val="452C26B6"/>
    <w:rsid w:val="45464C32"/>
    <w:rsid w:val="4547715B"/>
    <w:rsid w:val="454F4E98"/>
    <w:rsid w:val="4566022E"/>
    <w:rsid w:val="459720CF"/>
    <w:rsid w:val="459A643C"/>
    <w:rsid w:val="45B312B6"/>
    <w:rsid w:val="45C75F72"/>
    <w:rsid w:val="45D00B17"/>
    <w:rsid w:val="45FB36F1"/>
    <w:rsid w:val="46336366"/>
    <w:rsid w:val="46473ECC"/>
    <w:rsid w:val="464C6278"/>
    <w:rsid w:val="464F19F8"/>
    <w:rsid w:val="46692AEE"/>
    <w:rsid w:val="466E0628"/>
    <w:rsid w:val="4672048A"/>
    <w:rsid w:val="46797A28"/>
    <w:rsid w:val="467D0499"/>
    <w:rsid w:val="46805F22"/>
    <w:rsid w:val="46883E16"/>
    <w:rsid w:val="46B61747"/>
    <w:rsid w:val="46D2154D"/>
    <w:rsid w:val="46D27BE4"/>
    <w:rsid w:val="46DA7D28"/>
    <w:rsid w:val="46E85555"/>
    <w:rsid w:val="47201A2F"/>
    <w:rsid w:val="47213261"/>
    <w:rsid w:val="47323386"/>
    <w:rsid w:val="47334D4B"/>
    <w:rsid w:val="4758372E"/>
    <w:rsid w:val="475A5D99"/>
    <w:rsid w:val="475E0013"/>
    <w:rsid w:val="47694604"/>
    <w:rsid w:val="476F125F"/>
    <w:rsid w:val="47893BC6"/>
    <w:rsid w:val="479E614D"/>
    <w:rsid w:val="47A74D0C"/>
    <w:rsid w:val="47C13956"/>
    <w:rsid w:val="47D34B28"/>
    <w:rsid w:val="47F0013A"/>
    <w:rsid w:val="4824155F"/>
    <w:rsid w:val="48350E30"/>
    <w:rsid w:val="483D3EA5"/>
    <w:rsid w:val="485B385E"/>
    <w:rsid w:val="4876111E"/>
    <w:rsid w:val="48B30830"/>
    <w:rsid w:val="48BB7303"/>
    <w:rsid w:val="48EB44D2"/>
    <w:rsid w:val="48FE1352"/>
    <w:rsid w:val="490005A5"/>
    <w:rsid w:val="490A27E0"/>
    <w:rsid w:val="4952492E"/>
    <w:rsid w:val="495D3C8D"/>
    <w:rsid w:val="498336E1"/>
    <w:rsid w:val="49846EE0"/>
    <w:rsid w:val="49972005"/>
    <w:rsid w:val="49B54E1B"/>
    <w:rsid w:val="49B605D8"/>
    <w:rsid w:val="49C22AD9"/>
    <w:rsid w:val="49DA3BAE"/>
    <w:rsid w:val="49E42ECF"/>
    <w:rsid w:val="49E83C32"/>
    <w:rsid w:val="4A363139"/>
    <w:rsid w:val="4A4517D7"/>
    <w:rsid w:val="4A4F27DB"/>
    <w:rsid w:val="4A5725E0"/>
    <w:rsid w:val="4A5A39C2"/>
    <w:rsid w:val="4A66661B"/>
    <w:rsid w:val="4A9A54CA"/>
    <w:rsid w:val="4AA72E97"/>
    <w:rsid w:val="4AB47823"/>
    <w:rsid w:val="4ACF2742"/>
    <w:rsid w:val="4AED093D"/>
    <w:rsid w:val="4AF2278F"/>
    <w:rsid w:val="4B036523"/>
    <w:rsid w:val="4B076623"/>
    <w:rsid w:val="4B0B2636"/>
    <w:rsid w:val="4B6E0537"/>
    <w:rsid w:val="4B73352F"/>
    <w:rsid w:val="4B7A18EE"/>
    <w:rsid w:val="4B922747"/>
    <w:rsid w:val="4B95246F"/>
    <w:rsid w:val="4B972AF1"/>
    <w:rsid w:val="4BA53551"/>
    <w:rsid w:val="4BAF4A2B"/>
    <w:rsid w:val="4C096FAE"/>
    <w:rsid w:val="4C1624C7"/>
    <w:rsid w:val="4C251E6E"/>
    <w:rsid w:val="4C293EAD"/>
    <w:rsid w:val="4C4D3462"/>
    <w:rsid w:val="4C534588"/>
    <w:rsid w:val="4C877795"/>
    <w:rsid w:val="4CA3335A"/>
    <w:rsid w:val="4CB13692"/>
    <w:rsid w:val="4CE865CF"/>
    <w:rsid w:val="4CEF28AA"/>
    <w:rsid w:val="4CF145FA"/>
    <w:rsid w:val="4CFB6302"/>
    <w:rsid w:val="4D102C03"/>
    <w:rsid w:val="4D345531"/>
    <w:rsid w:val="4D5713F7"/>
    <w:rsid w:val="4D5819F3"/>
    <w:rsid w:val="4D64046E"/>
    <w:rsid w:val="4D7821C7"/>
    <w:rsid w:val="4D796770"/>
    <w:rsid w:val="4DC96400"/>
    <w:rsid w:val="4DEE6059"/>
    <w:rsid w:val="4E04602A"/>
    <w:rsid w:val="4E093A48"/>
    <w:rsid w:val="4E1408DF"/>
    <w:rsid w:val="4E201D64"/>
    <w:rsid w:val="4E3B72FE"/>
    <w:rsid w:val="4E441D1F"/>
    <w:rsid w:val="4E4E286F"/>
    <w:rsid w:val="4E4F2E30"/>
    <w:rsid w:val="4E5C5536"/>
    <w:rsid w:val="4E666DEE"/>
    <w:rsid w:val="4E6C1A4C"/>
    <w:rsid w:val="4EB141C2"/>
    <w:rsid w:val="4EB76736"/>
    <w:rsid w:val="4F00165D"/>
    <w:rsid w:val="4F095E86"/>
    <w:rsid w:val="4F1741C1"/>
    <w:rsid w:val="4F3A501F"/>
    <w:rsid w:val="4F411856"/>
    <w:rsid w:val="4F6E19CC"/>
    <w:rsid w:val="4F846EBB"/>
    <w:rsid w:val="4FA03191"/>
    <w:rsid w:val="4FA61214"/>
    <w:rsid w:val="4FAE2DF6"/>
    <w:rsid w:val="4FAE56F8"/>
    <w:rsid w:val="4FAF73E7"/>
    <w:rsid w:val="4FCB7421"/>
    <w:rsid w:val="4FDEEA84"/>
    <w:rsid w:val="4FE157EE"/>
    <w:rsid w:val="4FE81797"/>
    <w:rsid w:val="4FF26FAA"/>
    <w:rsid w:val="500634FB"/>
    <w:rsid w:val="50094641"/>
    <w:rsid w:val="503A07B5"/>
    <w:rsid w:val="50406098"/>
    <w:rsid w:val="50630D8E"/>
    <w:rsid w:val="50B52C6C"/>
    <w:rsid w:val="50B60EBE"/>
    <w:rsid w:val="50EC3FE1"/>
    <w:rsid w:val="50EF72BD"/>
    <w:rsid w:val="50F5148D"/>
    <w:rsid w:val="50F60038"/>
    <w:rsid w:val="51151199"/>
    <w:rsid w:val="51155F48"/>
    <w:rsid w:val="51273F90"/>
    <w:rsid w:val="513C58F2"/>
    <w:rsid w:val="51531A90"/>
    <w:rsid w:val="51803997"/>
    <w:rsid w:val="51844336"/>
    <w:rsid w:val="518F67A7"/>
    <w:rsid w:val="51A15408"/>
    <w:rsid w:val="51A258E6"/>
    <w:rsid w:val="51F55A16"/>
    <w:rsid w:val="51F70807"/>
    <w:rsid w:val="52002BBE"/>
    <w:rsid w:val="521843D9"/>
    <w:rsid w:val="527458E8"/>
    <w:rsid w:val="52AB2578"/>
    <w:rsid w:val="52AD4A59"/>
    <w:rsid w:val="52BB1C7A"/>
    <w:rsid w:val="52C308E8"/>
    <w:rsid w:val="52F07E48"/>
    <w:rsid w:val="52F42171"/>
    <w:rsid w:val="53213874"/>
    <w:rsid w:val="532B0C22"/>
    <w:rsid w:val="533C2C57"/>
    <w:rsid w:val="53422EDD"/>
    <w:rsid w:val="535C5008"/>
    <w:rsid w:val="536F35A6"/>
    <w:rsid w:val="53A853B2"/>
    <w:rsid w:val="53B549A3"/>
    <w:rsid w:val="53DF4E3D"/>
    <w:rsid w:val="53F6477E"/>
    <w:rsid w:val="54117187"/>
    <w:rsid w:val="541E3268"/>
    <w:rsid w:val="541F321E"/>
    <w:rsid w:val="54330A77"/>
    <w:rsid w:val="54420D07"/>
    <w:rsid w:val="545F668A"/>
    <w:rsid w:val="54714F2F"/>
    <w:rsid w:val="547F764B"/>
    <w:rsid w:val="54890697"/>
    <w:rsid w:val="549C0A44"/>
    <w:rsid w:val="54AC51AF"/>
    <w:rsid w:val="54B022C0"/>
    <w:rsid w:val="54CC606D"/>
    <w:rsid w:val="54D264E2"/>
    <w:rsid w:val="54E87AB4"/>
    <w:rsid w:val="552E2913"/>
    <w:rsid w:val="554E7F0C"/>
    <w:rsid w:val="55506A25"/>
    <w:rsid w:val="558960B4"/>
    <w:rsid w:val="55B6166D"/>
    <w:rsid w:val="55B80E40"/>
    <w:rsid w:val="55D30BE5"/>
    <w:rsid w:val="55D6004A"/>
    <w:rsid w:val="55E812A9"/>
    <w:rsid w:val="55EA33B8"/>
    <w:rsid w:val="55F36710"/>
    <w:rsid w:val="55FF4BF7"/>
    <w:rsid w:val="561F08D2"/>
    <w:rsid w:val="56245337"/>
    <w:rsid w:val="562B2AE8"/>
    <w:rsid w:val="566A5AC3"/>
    <w:rsid w:val="567333AD"/>
    <w:rsid w:val="568B3B27"/>
    <w:rsid w:val="56931B93"/>
    <w:rsid w:val="56C339A7"/>
    <w:rsid w:val="56D75357"/>
    <w:rsid w:val="57093858"/>
    <w:rsid w:val="570A0483"/>
    <w:rsid w:val="571074CA"/>
    <w:rsid w:val="5719086E"/>
    <w:rsid w:val="571C3325"/>
    <w:rsid w:val="57241415"/>
    <w:rsid w:val="572A3E8F"/>
    <w:rsid w:val="573C33E2"/>
    <w:rsid w:val="57462D4F"/>
    <w:rsid w:val="576617B8"/>
    <w:rsid w:val="576D604E"/>
    <w:rsid w:val="57941C42"/>
    <w:rsid w:val="57C55B1E"/>
    <w:rsid w:val="57F00856"/>
    <w:rsid w:val="58232606"/>
    <w:rsid w:val="5828064A"/>
    <w:rsid w:val="583E3ACA"/>
    <w:rsid w:val="584A575C"/>
    <w:rsid w:val="58586CFE"/>
    <w:rsid w:val="586B5009"/>
    <w:rsid w:val="587F24DD"/>
    <w:rsid w:val="589D1376"/>
    <w:rsid w:val="58D07025"/>
    <w:rsid w:val="58F0311A"/>
    <w:rsid w:val="58FA5C29"/>
    <w:rsid w:val="5933204C"/>
    <w:rsid w:val="59363AC9"/>
    <w:rsid w:val="59411541"/>
    <w:rsid w:val="594A02E1"/>
    <w:rsid w:val="595879A2"/>
    <w:rsid w:val="5980650D"/>
    <w:rsid w:val="59B04782"/>
    <w:rsid w:val="59C569C4"/>
    <w:rsid w:val="59C56D04"/>
    <w:rsid w:val="59D71FDD"/>
    <w:rsid w:val="59DA07DF"/>
    <w:rsid w:val="59F06951"/>
    <w:rsid w:val="59F91DAD"/>
    <w:rsid w:val="59FD0F69"/>
    <w:rsid w:val="5A1C12CE"/>
    <w:rsid w:val="5A537EC5"/>
    <w:rsid w:val="5A74348C"/>
    <w:rsid w:val="5AA74C24"/>
    <w:rsid w:val="5AA96B49"/>
    <w:rsid w:val="5AAB75B9"/>
    <w:rsid w:val="5AB73710"/>
    <w:rsid w:val="5ABF6D03"/>
    <w:rsid w:val="5AC9134F"/>
    <w:rsid w:val="5ACA6731"/>
    <w:rsid w:val="5ACD3E6F"/>
    <w:rsid w:val="5B062A42"/>
    <w:rsid w:val="5B285DB8"/>
    <w:rsid w:val="5B33292E"/>
    <w:rsid w:val="5B38638D"/>
    <w:rsid w:val="5B433DF0"/>
    <w:rsid w:val="5B76730E"/>
    <w:rsid w:val="5B804885"/>
    <w:rsid w:val="5B8471B2"/>
    <w:rsid w:val="5C050FA1"/>
    <w:rsid w:val="5C0C4088"/>
    <w:rsid w:val="5C395C93"/>
    <w:rsid w:val="5C3C1462"/>
    <w:rsid w:val="5C640B1C"/>
    <w:rsid w:val="5C90264F"/>
    <w:rsid w:val="5CAE425C"/>
    <w:rsid w:val="5CC2508E"/>
    <w:rsid w:val="5CC50A23"/>
    <w:rsid w:val="5CC7406A"/>
    <w:rsid w:val="5CF53B65"/>
    <w:rsid w:val="5CF63F22"/>
    <w:rsid w:val="5D250B9A"/>
    <w:rsid w:val="5D2F3ACD"/>
    <w:rsid w:val="5D3723B7"/>
    <w:rsid w:val="5D681E68"/>
    <w:rsid w:val="5D6C1E53"/>
    <w:rsid w:val="5D6D7607"/>
    <w:rsid w:val="5D744D15"/>
    <w:rsid w:val="5D7A1462"/>
    <w:rsid w:val="5D845A25"/>
    <w:rsid w:val="5D9F1B67"/>
    <w:rsid w:val="5DBA4451"/>
    <w:rsid w:val="5DD707DB"/>
    <w:rsid w:val="5E0150E2"/>
    <w:rsid w:val="5E0166AB"/>
    <w:rsid w:val="5E211941"/>
    <w:rsid w:val="5E255133"/>
    <w:rsid w:val="5E3336C9"/>
    <w:rsid w:val="5E395C6C"/>
    <w:rsid w:val="5E6F05A6"/>
    <w:rsid w:val="5E842282"/>
    <w:rsid w:val="5EC432EE"/>
    <w:rsid w:val="5ECA6A32"/>
    <w:rsid w:val="5EF765B1"/>
    <w:rsid w:val="5F1277ED"/>
    <w:rsid w:val="5F1A6ABC"/>
    <w:rsid w:val="5F294F51"/>
    <w:rsid w:val="5F2F7495"/>
    <w:rsid w:val="5F5941D8"/>
    <w:rsid w:val="5F676A2D"/>
    <w:rsid w:val="5F6D4EA7"/>
    <w:rsid w:val="5F876ADA"/>
    <w:rsid w:val="5FB252EA"/>
    <w:rsid w:val="5FC52ECB"/>
    <w:rsid w:val="5FC623D2"/>
    <w:rsid w:val="5FF66ACD"/>
    <w:rsid w:val="5FFD6D65"/>
    <w:rsid w:val="602726F4"/>
    <w:rsid w:val="605479A9"/>
    <w:rsid w:val="60607EC6"/>
    <w:rsid w:val="60613890"/>
    <w:rsid w:val="60765F74"/>
    <w:rsid w:val="607B3C20"/>
    <w:rsid w:val="608368E3"/>
    <w:rsid w:val="6092252A"/>
    <w:rsid w:val="609676C4"/>
    <w:rsid w:val="60CE5DB0"/>
    <w:rsid w:val="60E64340"/>
    <w:rsid w:val="61064352"/>
    <w:rsid w:val="61112140"/>
    <w:rsid w:val="61287D14"/>
    <w:rsid w:val="613B5745"/>
    <w:rsid w:val="614E17D1"/>
    <w:rsid w:val="61583FF9"/>
    <w:rsid w:val="61633430"/>
    <w:rsid w:val="616D4C8C"/>
    <w:rsid w:val="61783767"/>
    <w:rsid w:val="61920CE5"/>
    <w:rsid w:val="61961EEB"/>
    <w:rsid w:val="619C1A0A"/>
    <w:rsid w:val="61B2632C"/>
    <w:rsid w:val="61B52ACC"/>
    <w:rsid w:val="61E51241"/>
    <w:rsid w:val="61F003D6"/>
    <w:rsid w:val="62042550"/>
    <w:rsid w:val="621859F6"/>
    <w:rsid w:val="6220378A"/>
    <w:rsid w:val="62894C11"/>
    <w:rsid w:val="62A20642"/>
    <w:rsid w:val="62A212A2"/>
    <w:rsid w:val="62A72D5C"/>
    <w:rsid w:val="62C728EC"/>
    <w:rsid w:val="62EC4E96"/>
    <w:rsid w:val="62F16F74"/>
    <w:rsid w:val="631669F1"/>
    <w:rsid w:val="63715118"/>
    <w:rsid w:val="63733782"/>
    <w:rsid w:val="63B079EF"/>
    <w:rsid w:val="63B26B84"/>
    <w:rsid w:val="63B5576E"/>
    <w:rsid w:val="63EC4EF6"/>
    <w:rsid w:val="642108EC"/>
    <w:rsid w:val="644D2E5F"/>
    <w:rsid w:val="644E77F9"/>
    <w:rsid w:val="64986E00"/>
    <w:rsid w:val="649D7556"/>
    <w:rsid w:val="64B83559"/>
    <w:rsid w:val="64BB712C"/>
    <w:rsid w:val="64D03181"/>
    <w:rsid w:val="64D937DC"/>
    <w:rsid w:val="64D972AC"/>
    <w:rsid w:val="64DF10E2"/>
    <w:rsid w:val="64E14651"/>
    <w:rsid w:val="655C6080"/>
    <w:rsid w:val="65827169"/>
    <w:rsid w:val="658557F9"/>
    <w:rsid w:val="658A7EDF"/>
    <w:rsid w:val="65C43C25"/>
    <w:rsid w:val="65CE1386"/>
    <w:rsid w:val="66180FE4"/>
    <w:rsid w:val="661C788B"/>
    <w:rsid w:val="662440ED"/>
    <w:rsid w:val="66395927"/>
    <w:rsid w:val="66443DF0"/>
    <w:rsid w:val="665E2F2D"/>
    <w:rsid w:val="665F74AA"/>
    <w:rsid w:val="666908B7"/>
    <w:rsid w:val="66843B25"/>
    <w:rsid w:val="66871661"/>
    <w:rsid w:val="66D71736"/>
    <w:rsid w:val="66E001B8"/>
    <w:rsid w:val="66F1133C"/>
    <w:rsid w:val="66FA13B1"/>
    <w:rsid w:val="66FB87D3"/>
    <w:rsid w:val="671320C4"/>
    <w:rsid w:val="673365B1"/>
    <w:rsid w:val="673E00D6"/>
    <w:rsid w:val="67583837"/>
    <w:rsid w:val="67867740"/>
    <w:rsid w:val="679C7181"/>
    <w:rsid w:val="67C92ED3"/>
    <w:rsid w:val="67D0240D"/>
    <w:rsid w:val="67E01833"/>
    <w:rsid w:val="67EB5F1E"/>
    <w:rsid w:val="67EF78EE"/>
    <w:rsid w:val="68273FF7"/>
    <w:rsid w:val="68297D70"/>
    <w:rsid w:val="68436F89"/>
    <w:rsid w:val="687D1853"/>
    <w:rsid w:val="68802085"/>
    <w:rsid w:val="689B4171"/>
    <w:rsid w:val="68AC325C"/>
    <w:rsid w:val="68B27AAD"/>
    <w:rsid w:val="68D711A9"/>
    <w:rsid w:val="690151D4"/>
    <w:rsid w:val="691C0108"/>
    <w:rsid w:val="694B6CB2"/>
    <w:rsid w:val="69606656"/>
    <w:rsid w:val="69652B8A"/>
    <w:rsid w:val="696F2A33"/>
    <w:rsid w:val="69763488"/>
    <w:rsid w:val="698B5E33"/>
    <w:rsid w:val="698C4A5A"/>
    <w:rsid w:val="69C064B2"/>
    <w:rsid w:val="69E35ACE"/>
    <w:rsid w:val="69EA62DC"/>
    <w:rsid w:val="6A165BEB"/>
    <w:rsid w:val="6A2978B0"/>
    <w:rsid w:val="6A2B6021"/>
    <w:rsid w:val="6A3B3D8A"/>
    <w:rsid w:val="6A413A96"/>
    <w:rsid w:val="6A4D48C8"/>
    <w:rsid w:val="6A6257BB"/>
    <w:rsid w:val="6AA24EFE"/>
    <w:rsid w:val="6ADC65AE"/>
    <w:rsid w:val="6AEA7F46"/>
    <w:rsid w:val="6AF96085"/>
    <w:rsid w:val="6AFB404C"/>
    <w:rsid w:val="6B0F5189"/>
    <w:rsid w:val="6B301D2A"/>
    <w:rsid w:val="6B6B3A81"/>
    <w:rsid w:val="6BAA6E61"/>
    <w:rsid w:val="6BB80CA4"/>
    <w:rsid w:val="6BBC2F14"/>
    <w:rsid w:val="6BDF3567"/>
    <w:rsid w:val="6BFF5F5A"/>
    <w:rsid w:val="6C0C7DC9"/>
    <w:rsid w:val="6C1C00E4"/>
    <w:rsid w:val="6C1F5711"/>
    <w:rsid w:val="6C3D33F5"/>
    <w:rsid w:val="6C7517D5"/>
    <w:rsid w:val="6C8B33B2"/>
    <w:rsid w:val="6C98467F"/>
    <w:rsid w:val="6CC513A5"/>
    <w:rsid w:val="6CCD72E3"/>
    <w:rsid w:val="6CD3432F"/>
    <w:rsid w:val="6CE96121"/>
    <w:rsid w:val="6CF87C09"/>
    <w:rsid w:val="6D184F79"/>
    <w:rsid w:val="6D205BE5"/>
    <w:rsid w:val="6D38300F"/>
    <w:rsid w:val="6D3D4404"/>
    <w:rsid w:val="6D667370"/>
    <w:rsid w:val="6D7A3181"/>
    <w:rsid w:val="6DA45D5D"/>
    <w:rsid w:val="6DA53C31"/>
    <w:rsid w:val="6DE00F62"/>
    <w:rsid w:val="6DFF4D0F"/>
    <w:rsid w:val="6E07605B"/>
    <w:rsid w:val="6E0A5123"/>
    <w:rsid w:val="6E0A5F70"/>
    <w:rsid w:val="6E0D23DA"/>
    <w:rsid w:val="6E0E4A15"/>
    <w:rsid w:val="6E2305B1"/>
    <w:rsid w:val="6E3A0F28"/>
    <w:rsid w:val="6E716386"/>
    <w:rsid w:val="6EA53DA7"/>
    <w:rsid w:val="6ED924EF"/>
    <w:rsid w:val="6EE00DD5"/>
    <w:rsid w:val="6EF41E8C"/>
    <w:rsid w:val="6EFC1231"/>
    <w:rsid w:val="6F1F62DD"/>
    <w:rsid w:val="6F226446"/>
    <w:rsid w:val="6F495623"/>
    <w:rsid w:val="6F5422E9"/>
    <w:rsid w:val="6F54601A"/>
    <w:rsid w:val="6F8D000C"/>
    <w:rsid w:val="6FB77810"/>
    <w:rsid w:val="6FD02A48"/>
    <w:rsid w:val="6FD57D67"/>
    <w:rsid w:val="6FDB5B29"/>
    <w:rsid w:val="6FED5B27"/>
    <w:rsid w:val="6FFBB8C2"/>
    <w:rsid w:val="702E0C1B"/>
    <w:rsid w:val="70370266"/>
    <w:rsid w:val="7040112A"/>
    <w:rsid w:val="70473529"/>
    <w:rsid w:val="7049273E"/>
    <w:rsid w:val="7057030E"/>
    <w:rsid w:val="705964CB"/>
    <w:rsid w:val="705B638C"/>
    <w:rsid w:val="707A531E"/>
    <w:rsid w:val="708741CD"/>
    <w:rsid w:val="70963C86"/>
    <w:rsid w:val="70987D62"/>
    <w:rsid w:val="70C525FF"/>
    <w:rsid w:val="7139593F"/>
    <w:rsid w:val="716B764B"/>
    <w:rsid w:val="71B02BD6"/>
    <w:rsid w:val="71C548E8"/>
    <w:rsid w:val="71D51C88"/>
    <w:rsid w:val="71DC7125"/>
    <w:rsid w:val="72271566"/>
    <w:rsid w:val="72777020"/>
    <w:rsid w:val="727B3206"/>
    <w:rsid w:val="728414CD"/>
    <w:rsid w:val="72D078E8"/>
    <w:rsid w:val="72D86247"/>
    <w:rsid w:val="72E658BF"/>
    <w:rsid w:val="7308115A"/>
    <w:rsid w:val="730B01DD"/>
    <w:rsid w:val="730B7015"/>
    <w:rsid w:val="7339405A"/>
    <w:rsid w:val="734F68EA"/>
    <w:rsid w:val="7352237A"/>
    <w:rsid w:val="73557399"/>
    <w:rsid w:val="735F6A8C"/>
    <w:rsid w:val="73636BFA"/>
    <w:rsid w:val="73774D8A"/>
    <w:rsid w:val="737E0B7F"/>
    <w:rsid w:val="73837BB3"/>
    <w:rsid w:val="738C7CB5"/>
    <w:rsid w:val="73AA1212"/>
    <w:rsid w:val="73C3376E"/>
    <w:rsid w:val="73D432D5"/>
    <w:rsid w:val="73E610D7"/>
    <w:rsid w:val="740266FA"/>
    <w:rsid w:val="74122000"/>
    <w:rsid w:val="74443EB2"/>
    <w:rsid w:val="746A72B9"/>
    <w:rsid w:val="747607E0"/>
    <w:rsid w:val="748D2B05"/>
    <w:rsid w:val="749309A6"/>
    <w:rsid w:val="74B04D96"/>
    <w:rsid w:val="74B1480E"/>
    <w:rsid w:val="74B310ED"/>
    <w:rsid w:val="74B35F27"/>
    <w:rsid w:val="74C01C29"/>
    <w:rsid w:val="74D05503"/>
    <w:rsid w:val="74E30E37"/>
    <w:rsid w:val="74F63CDF"/>
    <w:rsid w:val="74FD05BA"/>
    <w:rsid w:val="7504341B"/>
    <w:rsid w:val="75114B4B"/>
    <w:rsid w:val="751B6E49"/>
    <w:rsid w:val="753965EF"/>
    <w:rsid w:val="75410DEE"/>
    <w:rsid w:val="754A398B"/>
    <w:rsid w:val="75716D61"/>
    <w:rsid w:val="75937BDD"/>
    <w:rsid w:val="75B50E95"/>
    <w:rsid w:val="75BB36DD"/>
    <w:rsid w:val="75DF58AA"/>
    <w:rsid w:val="75F66B70"/>
    <w:rsid w:val="75F95225"/>
    <w:rsid w:val="75FB6C4C"/>
    <w:rsid w:val="76176804"/>
    <w:rsid w:val="76195D2E"/>
    <w:rsid w:val="761D5AA0"/>
    <w:rsid w:val="76307D1F"/>
    <w:rsid w:val="76375DB3"/>
    <w:rsid w:val="76396869"/>
    <w:rsid w:val="765F6539"/>
    <w:rsid w:val="766400D4"/>
    <w:rsid w:val="76724090"/>
    <w:rsid w:val="76C03D26"/>
    <w:rsid w:val="76D52F76"/>
    <w:rsid w:val="76DE4A7D"/>
    <w:rsid w:val="76E0371C"/>
    <w:rsid w:val="76E62C10"/>
    <w:rsid w:val="7713167A"/>
    <w:rsid w:val="7747602F"/>
    <w:rsid w:val="7750030B"/>
    <w:rsid w:val="77514BED"/>
    <w:rsid w:val="777904F1"/>
    <w:rsid w:val="778068C7"/>
    <w:rsid w:val="77A36249"/>
    <w:rsid w:val="77A65906"/>
    <w:rsid w:val="77A967D7"/>
    <w:rsid w:val="77BA2841"/>
    <w:rsid w:val="78152925"/>
    <w:rsid w:val="78356551"/>
    <w:rsid w:val="784E2B98"/>
    <w:rsid w:val="78911745"/>
    <w:rsid w:val="789F6178"/>
    <w:rsid w:val="78A31478"/>
    <w:rsid w:val="78C16488"/>
    <w:rsid w:val="78C81367"/>
    <w:rsid w:val="78EC6682"/>
    <w:rsid w:val="78FF7ABE"/>
    <w:rsid w:val="79113EEC"/>
    <w:rsid w:val="792147CC"/>
    <w:rsid w:val="792F598E"/>
    <w:rsid w:val="79487202"/>
    <w:rsid w:val="79503051"/>
    <w:rsid w:val="795B5809"/>
    <w:rsid w:val="7961380D"/>
    <w:rsid w:val="796F7CBB"/>
    <w:rsid w:val="79892468"/>
    <w:rsid w:val="79A42945"/>
    <w:rsid w:val="79DA6AA3"/>
    <w:rsid w:val="79DF021E"/>
    <w:rsid w:val="79E44686"/>
    <w:rsid w:val="79F17B9E"/>
    <w:rsid w:val="7A05432D"/>
    <w:rsid w:val="7A0917AF"/>
    <w:rsid w:val="7A117B0F"/>
    <w:rsid w:val="7A441E15"/>
    <w:rsid w:val="7A4F3F08"/>
    <w:rsid w:val="7A6F4A59"/>
    <w:rsid w:val="7A7B5782"/>
    <w:rsid w:val="7A8675DB"/>
    <w:rsid w:val="7AA9444F"/>
    <w:rsid w:val="7AE6157E"/>
    <w:rsid w:val="7AF02F1C"/>
    <w:rsid w:val="7AF332E1"/>
    <w:rsid w:val="7B2363BC"/>
    <w:rsid w:val="7B266571"/>
    <w:rsid w:val="7B336C4F"/>
    <w:rsid w:val="7B675336"/>
    <w:rsid w:val="7BA5369E"/>
    <w:rsid w:val="7BA70380"/>
    <w:rsid w:val="7BDD4818"/>
    <w:rsid w:val="7BEF3E2A"/>
    <w:rsid w:val="7BFC34D3"/>
    <w:rsid w:val="7C120DEF"/>
    <w:rsid w:val="7C19643B"/>
    <w:rsid w:val="7C296138"/>
    <w:rsid w:val="7C2B3597"/>
    <w:rsid w:val="7C4C67B1"/>
    <w:rsid w:val="7C726BAF"/>
    <w:rsid w:val="7C8E336B"/>
    <w:rsid w:val="7C9A062D"/>
    <w:rsid w:val="7CBA5D75"/>
    <w:rsid w:val="7CC04FBC"/>
    <w:rsid w:val="7CF228AA"/>
    <w:rsid w:val="7CF47B33"/>
    <w:rsid w:val="7D1312C2"/>
    <w:rsid w:val="7D59582B"/>
    <w:rsid w:val="7D66509F"/>
    <w:rsid w:val="7D7F684F"/>
    <w:rsid w:val="7D8E3EDB"/>
    <w:rsid w:val="7D925D09"/>
    <w:rsid w:val="7D965C00"/>
    <w:rsid w:val="7DBE5BB4"/>
    <w:rsid w:val="7DC04DD6"/>
    <w:rsid w:val="7DCA3EF8"/>
    <w:rsid w:val="7DF30B71"/>
    <w:rsid w:val="7DF457DC"/>
    <w:rsid w:val="7E1D5F95"/>
    <w:rsid w:val="7E2666A0"/>
    <w:rsid w:val="7E382A48"/>
    <w:rsid w:val="7E3C7C84"/>
    <w:rsid w:val="7E5009E6"/>
    <w:rsid w:val="7E5B1115"/>
    <w:rsid w:val="7E671E3D"/>
    <w:rsid w:val="7E786F03"/>
    <w:rsid w:val="7E873EFC"/>
    <w:rsid w:val="7E8B4DC2"/>
    <w:rsid w:val="7EC34622"/>
    <w:rsid w:val="7ECC2708"/>
    <w:rsid w:val="7ED135CB"/>
    <w:rsid w:val="7EDB1E46"/>
    <w:rsid w:val="7EDE039C"/>
    <w:rsid w:val="7EE67C37"/>
    <w:rsid w:val="7EE709C5"/>
    <w:rsid w:val="7F0921BB"/>
    <w:rsid w:val="7F0B3B0E"/>
    <w:rsid w:val="7F126D4E"/>
    <w:rsid w:val="7F2440CC"/>
    <w:rsid w:val="7F6E7323"/>
    <w:rsid w:val="7F7818B1"/>
    <w:rsid w:val="7F89312A"/>
    <w:rsid w:val="7FC13355"/>
    <w:rsid w:val="7FD115AD"/>
    <w:rsid w:val="7FF826A7"/>
    <w:rsid w:val="8B6FD1B4"/>
    <w:rsid w:val="9FF3A9EA"/>
    <w:rsid w:val="BD1CA59D"/>
    <w:rsid w:val="F7DBF5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2"/>
    <w:qFormat/>
    <w:uiPriority w:val="0"/>
    <w:pPr>
      <w:keepNext/>
      <w:spacing w:line="380" w:lineRule="exact"/>
      <w:jc w:val="center"/>
      <w:outlineLvl w:val="0"/>
    </w:pPr>
    <w:rPr>
      <w:rFonts w:ascii="宋体"/>
      <w:b/>
      <w:bCs/>
      <w:sz w:val="28"/>
      <w:szCs w:val="20"/>
    </w:rPr>
  </w:style>
  <w:style w:type="paragraph" w:styleId="4">
    <w:name w:val="heading 2"/>
    <w:basedOn w:val="1"/>
    <w:next w:val="1"/>
    <w:link w:val="12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37"/>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129"/>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56"/>
    <w:qFormat/>
    <w:uiPriority w:val="0"/>
    <w:pPr>
      <w:keepNext/>
      <w:keepLines/>
      <w:widowControl/>
      <w:tabs>
        <w:tab w:val="left" w:pos="1008"/>
      </w:tabs>
      <w:adjustRightInd w:val="0"/>
      <w:snapToGrid w:val="0"/>
      <w:ind w:left="1008" w:hanging="1008"/>
      <w:jc w:val="left"/>
      <w:outlineLvl w:val="4"/>
    </w:pPr>
    <w:rPr>
      <w:rFonts w:ascii="微软雅黑" w:hAnsi="微软雅黑" w:eastAsia="微软雅黑"/>
      <w:b/>
      <w:bCs/>
      <w:szCs w:val="21"/>
    </w:rPr>
  </w:style>
  <w:style w:type="paragraph" w:styleId="8">
    <w:name w:val="heading 6"/>
    <w:basedOn w:val="1"/>
    <w:next w:val="1"/>
    <w:link w:val="77"/>
    <w:qFormat/>
    <w:uiPriority w:val="0"/>
    <w:pPr>
      <w:keepNext/>
      <w:keepLines/>
      <w:widowControl/>
      <w:tabs>
        <w:tab w:val="left" w:pos="1152"/>
      </w:tabs>
      <w:adjustRightInd w:val="0"/>
      <w:snapToGrid w:val="0"/>
      <w:spacing w:before="240" w:after="64" w:line="320" w:lineRule="auto"/>
      <w:ind w:left="1152" w:hanging="1152"/>
      <w:jc w:val="left"/>
      <w:outlineLvl w:val="5"/>
    </w:pPr>
    <w:rPr>
      <w:rFonts w:ascii="Arial" w:hAnsi="Arial" w:eastAsia="黑体"/>
      <w:b/>
      <w:bCs/>
      <w:szCs w:val="21"/>
    </w:rPr>
  </w:style>
  <w:style w:type="paragraph" w:styleId="9">
    <w:name w:val="heading 7"/>
    <w:basedOn w:val="1"/>
    <w:next w:val="1"/>
    <w:link w:val="164"/>
    <w:qFormat/>
    <w:uiPriority w:val="0"/>
    <w:pPr>
      <w:keepNext/>
      <w:keepLines/>
      <w:widowControl/>
      <w:tabs>
        <w:tab w:val="left" w:pos="1296"/>
      </w:tabs>
      <w:adjustRightInd w:val="0"/>
      <w:snapToGrid w:val="0"/>
      <w:spacing w:before="240" w:after="64" w:line="320" w:lineRule="auto"/>
      <w:ind w:left="1296" w:hanging="1296"/>
      <w:jc w:val="left"/>
      <w:outlineLvl w:val="6"/>
    </w:pPr>
    <w:rPr>
      <w:rFonts w:eastAsia="微软雅黑"/>
      <w:b/>
      <w:bCs/>
      <w:szCs w:val="21"/>
    </w:rPr>
  </w:style>
  <w:style w:type="paragraph" w:styleId="10">
    <w:name w:val="heading 8"/>
    <w:basedOn w:val="1"/>
    <w:next w:val="1"/>
    <w:link w:val="168"/>
    <w:qFormat/>
    <w:uiPriority w:val="0"/>
    <w:pPr>
      <w:keepNext/>
      <w:keepLines/>
      <w:widowControl/>
      <w:tabs>
        <w:tab w:val="left" w:pos="1440"/>
      </w:tabs>
      <w:adjustRightInd w:val="0"/>
      <w:snapToGrid w:val="0"/>
      <w:spacing w:before="240" w:after="64" w:line="320" w:lineRule="auto"/>
      <w:ind w:left="1440" w:hanging="1440"/>
      <w:jc w:val="left"/>
      <w:outlineLvl w:val="7"/>
    </w:pPr>
    <w:rPr>
      <w:rFonts w:ascii="Arial" w:hAnsi="Arial" w:eastAsia="黑体"/>
      <w:szCs w:val="21"/>
    </w:rPr>
  </w:style>
  <w:style w:type="paragraph" w:styleId="11">
    <w:name w:val="heading 9"/>
    <w:basedOn w:val="1"/>
    <w:next w:val="1"/>
    <w:link w:val="87"/>
    <w:qFormat/>
    <w:uiPriority w:val="0"/>
    <w:pPr>
      <w:keepNext/>
      <w:keepLines/>
      <w:widowControl/>
      <w:tabs>
        <w:tab w:val="left" w:pos="1584"/>
      </w:tabs>
      <w:adjustRightInd w:val="0"/>
      <w:snapToGrid w:val="0"/>
      <w:spacing w:before="240" w:after="64" w:line="320" w:lineRule="auto"/>
      <w:ind w:left="1584" w:hanging="1584"/>
      <w:jc w:val="left"/>
      <w:outlineLvl w:val="8"/>
    </w:pPr>
    <w:rPr>
      <w:rFonts w:ascii="Arial" w:hAnsi="Arial" w:eastAsia="黑体"/>
      <w:szCs w:val="21"/>
    </w:rPr>
  </w:style>
  <w:style w:type="character" w:default="1" w:styleId="50">
    <w:name w:val="Default Paragraph Font"/>
    <w:semiHidden/>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hAnsi="Times New Roman"/>
      <w:color w:val="000000"/>
      <w:kern w:val="0"/>
      <w:sz w:val="24"/>
    </w:rPr>
  </w:style>
  <w:style w:type="paragraph" w:styleId="12">
    <w:name w:val="toc 7"/>
    <w:basedOn w:val="1"/>
    <w:next w:val="1"/>
    <w:qFormat/>
    <w:uiPriority w:val="0"/>
    <w:pPr>
      <w:ind w:left="2520" w:leftChars="1200"/>
    </w:pPr>
    <w:rPr>
      <w:rFonts w:ascii="Times New Roman" w:hAnsi="Times New Roman"/>
    </w:rPr>
  </w:style>
  <w:style w:type="paragraph" w:styleId="13">
    <w:name w:val="List Number 2"/>
    <w:basedOn w:val="1"/>
    <w:qFormat/>
    <w:uiPriority w:val="0"/>
    <w:rPr>
      <w:rFonts w:ascii="Times New Roman" w:hAnsi="Times New Roman"/>
    </w:rPr>
  </w:style>
  <w:style w:type="paragraph" w:styleId="14">
    <w:name w:val="List Number"/>
    <w:basedOn w:val="1"/>
    <w:qFormat/>
    <w:uiPriority w:val="0"/>
    <w:pPr>
      <w:numPr>
        <w:ilvl w:val="0"/>
        <w:numId w:val="1"/>
      </w:numPr>
    </w:pPr>
  </w:style>
  <w:style w:type="paragraph" w:styleId="15">
    <w:name w:val="Normal Indent"/>
    <w:basedOn w:val="1"/>
    <w:next w:val="1"/>
    <w:link w:val="167"/>
    <w:qFormat/>
    <w:uiPriority w:val="0"/>
    <w:pPr>
      <w:ind w:firstLine="420"/>
    </w:pPr>
    <w:rPr>
      <w:szCs w:val="20"/>
    </w:rPr>
  </w:style>
  <w:style w:type="paragraph" w:styleId="16">
    <w:name w:val="caption"/>
    <w:basedOn w:val="9"/>
    <w:next w:val="1"/>
    <w:qFormat/>
    <w:uiPriority w:val="0"/>
    <w:pPr>
      <w:keepNext w:val="0"/>
      <w:keepLines w:val="0"/>
      <w:tabs>
        <w:tab w:val="clear" w:pos="1296"/>
      </w:tabs>
      <w:spacing w:before="0" w:after="0" w:line="360" w:lineRule="auto"/>
      <w:ind w:left="0" w:firstLine="0"/>
      <w:outlineLvl w:val="9"/>
    </w:pPr>
    <w:rPr>
      <w:rFonts w:ascii="Cambria" w:hAnsi="Cambria" w:eastAsia="黑体"/>
      <w:b w:val="0"/>
      <w:bCs w:val="0"/>
      <w:sz w:val="20"/>
      <w:szCs w:val="20"/>
    </w:rPr>
  </w:style>
  <w:style w:type="paragraph" w:styleId="17">
    <w:name w:val="Document Map"/>
    <w:basedOn w:val="1"/>
    <w:link w:val="169"/>
    <w:qFormat/>
    <w:uiPriority w:val="0"/>
    <w:pPr>
      <w:shd w:val="clear" w:color="auto" w:fill="000080"/>
    </w:pPr>
    <w:rPr>
      <w:szCs w:val="20"/>
      <w:shd w:val="clear" w:color="auto" w:fill="000080"/>
    </w:rPr>
  </w:style>
  <w:style w:type="paragraph" w:styleId="18">
    <w:name w:val="annotation text"/>
    <w:basedOn w:val="1"/>
    <w:link w:val="80"/>
    <w:qFormat/>
    <w:uiPriority w:val="0"/>
    <w:pPr>
      <w:jc w:val="left"/>
    </w:pPr>
    <w:rPr>
      <w:szCs w:val="20"/>
    </w:rPr>
  </w:style>
  <w:style w:type="paragraph" w:styleId="19">
    <w:name w:val="Body Text 3"/>
    <w:basedOn w:val="1"/>
    <w:link w:val="158"/>
    <w:qFormat/>
    <w:uiPriority w:val="0"/>
    <w:pPr>
      <w:spacing w:after="120"/>
    </w:pPr>
    <w:rPr>
      <w:sz w:val="16"/>
      <w:szCs w:val="16"/>
    </w:rPr>
  </w:style>
  <w:style w:type="paragraph" w:styleId="20">
    <w:name w:val="Body Text"/>
    <w:basedOn w:val="1"/>
    <w:next w:val="21"/>
    <w:link w:val="68"/>
    <w:qFormat/>
    <w:uiPriority w:val="0"/>
    <w:pPr>
      <w:spacing w:after="120"/>
    </w:pPr>
  </w:style>
  <w:style w:type="paragraph" w:styleId="21">
    <w:name w:val="Body Text First Indent"/>
    <w:basedOn w:val="20"/>
    <w:next w:val="22"/>
    <w:link w:val="113"/>
    <w:qFormat/>
    <w:uiPriority w:val="0"/>
    <w:pPr>
      <w:widowControl/>
      <w:adjustRightInd w:val="0"/>
      <w:snapToGrid w:val="0"/>
      <w:spacing w:beforeLines="50" w:afterLines="50" w:line="360" w:lineRule="auto"/>
      <w:ind w:firstLine="420" w:firstLineChars="100"/>
      <w:jc w:val="left"/>
    </w:pPr>
    <w:rPr>
      <w:rFonts w:ascii="微软雅黑" w:hAnsi="微软雅黑" w:eastAsia="微软雅黑"/>
      <w:kern w:val="0"/>
      <w:sz w:val="24"/>
      <w:szCs w:val="21"/>
    </w:rPr>
  </w:style>
  <w:style w:type="paragraph" w:styleId="22">
    <w:name w:val="toc 6"/>
    <w:basedOn w:val="1"/>
    <w:next w:val="1"/>
    <w:qFormat/>
    <w:uiPriority w:val="0"/>
    <w:pPr>
      <w:ind w:left="2100" w:leftChars="1000"/>
    </w:pPr>
    <w:rPr>
      <w:rFonts w:ascii="Times New Roman" w:hAnsi="Times New Roman"/>
    </w:rPr>
  </w:style>
  <w:style w:type="paragraph" w:styleId="23">
    <w:name w:val="Body Text Indent"/>
    <w:basedOn w:val="1"/>
    <w:next w:val="1"/>
    <w:link w:val="163"/>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24">
    <w:name w:val="toc 5"/>
    <w:basedOn w:val="1"/>
    <w:next w:val="1"/>
    <w:qFormat/>
    <w:uiPriority w:val="0"/>
    <w:pPr>
      <w:ind w:left="1680" w:leftChars="800"/>
    </w:pPr>
    <w:rPr>
      <w:rFonts w:ascii="Times New Roman" w:hAnsi="Times New Roman"/>
    </w:rPr>
  </w:style>
  <w:style w:type="paragraph" w:styleId="25">
    <w:name w:val="toc 3"/>
    <w:basedOn w:val="1"/>
    <w:next w:val="1"/>
    <w:unhideWhenUsed/>
    <w:qFormat/>
    <w:uiPriority w:val="0"/>
    <w:pPr>
      <w:ind w:left="840" w:leftChars="400"/>
    </w:pPr>
    <w:rPr>
      <w:rFonts w:ascii="Times New Roman" w:hAnsi="Times New Roman"/>
    </w:rPr>
  </w:style>
  <w:style w:type="paragraph" w:styleId="26">
    <w:name w:val="Plain Text"/>
    <w:basedOn w:val="1"/>
    <w:next w:val="27"/>
    <w:link w:val="134"/>
    <w:qFormat/>
    <w:uiPriority w:val="0"/>
    <w:rPr>
      <w:rFonts w:ascii="宋体" w:hAnsi="Courier New"/>
    </w:rPr>
  </w:style>
  <w:style w:type="paragraph" w:styleId="27">
    <w:name w:val="Date"/>
    <w:basedOn w:val="1"/>
    <w:next w:val="1"/>
    <w:link w:val="147"/>
    <w:qFormat/>
    <w:uiPriority w:val="0"/>
    <w:pPr>
      <w:ind w:leftChars="2500"/>
    </w:pPr>
    <w:rPr>
      <w:rFonts w:eastAsia="楷体_GB2312"/>
      <w:sz w:val="32"/>
      <w:szCs w:val="20"/>
    </w:rPr>
  </w:style>
  <w:style w:type="paragraph" w:styleId="28">
    <w:name w:val="toc 8"/>
    <w:basedOn w:val="1"/>
    <w:next w:val="1"/>
    <w:qFormat/>
    <w:uiPriority w:val="0"/>
    <w:pPr>
      <w:ind w:left="2940" w:leftChars="1400"/>
    </w:pPr>
    <w:rPr>
      <w:rFonts w:ascii="Times New Roman" w:hAnsi="Times New Roman"/>
    </w:rPr>
  </w:style>
  <w:style w:type="paragraph" w:styleId="29">
    <w:name w:val="Body Text Indent 2"/>
    <w:basedOn w:val="1"/>
    <w:link w:val="89"/>
    <w:qFormat/>
    <w:uiPriority w:val="0"/>
    <w:pPr>
      <w:spacing w:line="380" w:lineRule="exact"/>
      <w:ind w:left="840" w:hanging="45"/>
    </w:pPr>
    <w:rPr>
      <w:rFonts w:ascii="宋体"/>
      <w:sz w:val="24"/>
      <w:szCs w:val="20"/>
    </w:rPr>
  </w:style>
  <w:style w:type="paragraph" w:styleId="30">
    <w:name w:val="endnote text"/>
    <w:basedOn w:val="1"/>
    <w:link w:val="67"/>
    <w:qFormat/>
    <w:uiPriority w:val="0"/>
    <w:pPr>
      <w:widowControl/>
      <w:adjustRightInd w:val="0"/>
      <w:snapToGrid w:val="0"/>
      <w:jc w:val="left"/>
    </w:pPr>
    <w:rPr>
      <w:rFonts w:ascii="微软雅黑" w:hAnsi="微软雅黑" w:eastAsia="微软雅黑"/>
      <w:szCs w:val="21"/>
    </w:rPr>
  </w:style>
  <w:style w:type="paragraph" w:styleId="31">
    <w:name w:val="Balloon Text"/>
    <w:basedOn w:val="1"/>
    <w:link w:val="170"/>
    <w:qFormat/>
    <w:uiPriority w:val="0"/>
    <w:rPr>
      <w:sz w:val="18"/>
      <w:szCs w:val="18"/>
    </w:rPr>
  </w:style>
  <w:style w:type="paragraph" w:styleId="32">
    <w:name w:val="footer"/>
    <w:basedOn w:val="1"/>
    <w:link w:val="136"/>
    <w:qFormat/>
    <w:uiPriority w:val="0"/>
    <w:pPr>
      <w:tabs>
        <w:tab w:val="center" w:pos="4153"/>
        <w:tab w:val="right" w:pos="8306"/>
      </w:tabs>
      <w:snapToGrid w:val="0"/>
      <w:jc w:val="left"/>
    </w:pPr>
    <w:rPr>
      <w:sz w:val="18"/>
      <w:szCs w:val="18"/>
    </w:rPr>
  </w:style>
  <w:style w:type="paragraph" w:styleId="33">
    <w:name w:val="header"/>
    <w:basedOn w:val="1"/>
    <w:link w:val="125"/>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tabs>
        <w:tab w:val="right" w:leader="middleDot" w:pos="8789"/>
      </w:tabs>
      <w:spacing w:line="360" w:lineRule="auto"/>
    </w:pPr>
    <w:rPr>
      <w:rFonts w:ascii="Times New Roman" w:hAnsi="Times New Roman"/>
      <w:sz w:val="24"/>
      <w:szCs w:val="20"/>
    </w:rPr>
  </w:style>
  <w:style w:type="paragraph" w:styleId="35">
    <w:name w:val="toc 4"/>
    <w:basedOn w:val="1"/>
    <w:next w:val="1"/>
    <w:qFormat/>
    <w:uiPriority w:val="0"/>
    <w:pPr>
      <w:ind w:left="1260" w:leftChars="600"/>
    </w:pPr>
    <w:rPr>
      <w:rFonts w:ascii="Times New Roman" w:hAnsi="Times New Roman"/>
    </w:rPr>
  </w:style>
  <w:style w:type="paragraph" w:styleId="36">
    <w:name w:val="Subtitle"/>
    <w:basedOn w:val="1"/>
    <w:next w:val="1"/>
    <w:link w:val="143"/>
    <w:qFormat/>
    <w:uiPriority w:val="0"/>
    <w:pPr>
      <w:widowControl/>
      <w:adjustRightInd w:val="0"/>
      <w:snapToGrid w:val="0"/>
      <w:spacing w:before="240" w:after="60" w:line="312" w:lineRule="auto"/>
      <w:jc w:val="center"/>
      <w:outlineLvl w:val="1"/>
    </w:pPr>
    <w:rPr>
      <w:rFonts w:ascii="Cambria" w:hAnsi="Cambria" w:eastAsia="微软雅黑"/>
      <w:b/>
      <w:bCs/>
      <w:kern w:val="28"/>
      <w:sz w:val="32"/>
      <w:szCs w:val="32"/>
    </w:rPr>
  </w:style>
  <w:style w:type="paragraph" w:styleId="37">
    <w:name w:val="List"/>
    <w:basedOn w:val="1"/>
    <w:qFormat/>
    <w:uiPriority w:val="0"/>
    <w:pPr>
      <w:widowControl/>
      <w:tabs>
        <w:tab w:val="left" w:pos="420"/>
      </w:tabs>
      <w:adjustRightInd w:val="0"/>
      <w:snapToGrid w:val="0"/>
      <w:spacing w:before="60" w:after="60"/>
      <w:ind w:left="420" w:hanging="420"/>
      <w:jc w:val="left"/>
    </w:pPr>
    <w:rPr>
      <w:rFonts w:ascii="微软雅黑" w:hAnsi="微软雅黑" w:eastAsia="微软雅黑"/>
      <w:kern w:val="0"/>
      <w:szCs w:val="21"/>
    </w:rPr>
  </w:style>
  <w:style w:type="paragraph" w:styleId="38">
    <w:name w:val="footnote text"/>
    <w:basedOn w:val="1"/>
    <w:link w:val="90"/>
    <w:qFormat/>
    <w:uiPriority w:val="0"/>
    <w:pPr>
      <w:widowControl/>
      <w:adjustRightInd w:val="0"/>
      <w:snapToGrid w:val="0"/>
      <w:jc w:val="left"/>
    </w:pPr>
    <w:rPr>
      <w:b/>
      <w:bCs/>
      <w:sz w:val="32"/>
      <w:szCs w:val="32"/>
    </w:rPr>
  </w:style>
  <w:style w:type="paragraph" w:styleId="39">
    <w:name w:val="Body Text Indent 3"/>
    <w:basedOn w:val="1"/>
    <w:link w:val="155"/>
    <w:qFormat/>
    <w:uiPriority w:val="0"/>
    <w:pPr>
      <w:spacing w:line="380" w:lineRule="exact"/>
      <w:ind w:left="525"/>
    </w:pPr>
    <w:rPr>
      <w:rFonts w:ascii="宋体"/>
      <w:sz w:val="24"/>
      <w:szCs w:val="20"/>
    </w:rPr>
  </w:style>
  <w:style w:type="paragraph" w:styleId="4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41">
    <w:name w:val="toc 9"/>
    <w:basedOn w:val="1"/>
    <w:next w:val="1"/>
    <w:qFormat/>
    <w:uiPriority w:val="0"/>
    <w:pPr>
      <w:ind w:left="3360" w:leftChars="1600"/>
    </w:pPr>
    <w:rPr>
      <w:rFonts w:ascii="Times New Roman" w:hAnsi="Times New Roman"/>
    </w:rPr>
  </w:style>
  <w:style w:type="paragraph" w:styleId="42">
    <w:name w:val="Body Text 2"/>
    <w:basedOn w:val="1"/>
    <w:link w:val="124"/>
    <w:qFormat/>
    <w:uiPriority w:val="0"/>
    <w:pPr>
      <w:autoSpaceDE w:val="0"/>
      <w:autoSpaceDN w:val="0"/>
      <w:adjustRightInd w:val="0"/>
      <w:spacing w:line="360" w:lineRule="auto"/>
    </w:pPr>
    <w:rPr>
      <w:rFonts w:ascii="宋体"/>
      <w:color w:val="000000"/>
      <w:kern w:val="0"/>
      <w:sz w:val="24"/>
    </w:rPr>
  </w:style>
  <w:style w:type="paragraph" w:styleId="43">
    <w:name w:val="HTML Preformatted"/>
    <w:basedOn w:val="1"/>
    <w:link w:val="116"/>
    <w:qFormat/>
    <w:uiPriority w:val="0"/>
    <w:rPr>
      <w:rFonts w:ascii="Courier New" w:hAnsi="Courier New"/>
      <w:sz w:val="20"/>
      <w:szCs w:val="20"/>
    </w:rPr>
  </w:style>
  <w:style w:type="paragraph" w:styleId="44">
    <w:name w:val="Normal (Web)"/>
    <w:basedOn w:val="1"/>
    <w:next w:val="40"/>
    <w:qFormat/>
    <w:uiPriority w:val="0"/>
    <w:pPr>
      <w:widowControl/>
      <w:spacing w:before="100" w:beforeAutospacing="1" w:after="100" w:afterAutospacing="1"/>
      <w:jc w:val="left"/>
    </w:pPr>
    <w:rPr>
      <w:rFonts w:hint="eastAsia" w:ascii="宋体" w:hAnsi="宋体"/>
      <w:kern w:val="0"/>
      <w:sz w:val="24"/>
    </w:rPr>
  </w:style>
  <w:style w:type="paragraph" w:styleId="45">
    <w:name w:val="Title"/>
    <w:basedOn w:val="1"/>
    <w:next w:val="1"/>
    <w:link w:val="103"/>
    <w:qFormat/>
    <w:uiPriority w:val="0"/>
    <w:pPr>
      <w:spacing w:before="240" w:after="60"/>
      <w:jc w:val="center"/>
      <w:outlineLvl w:val="0"/>
    </w:pPr>
    <w:rPr>
      <w:rFonts w:ascii="Cambria" w:hAnsi="Cambria"/>
      <w:b/>
      <w:bCs/>
      <w:sz w:val="32"/>
      <w:szCs w:val="32"/>
    </w:rPr>
  </w:style>
  <w:style w:type="paragraph" w:styleId="46">
    <w:name w:val="annotation subject"/>
    <w:basedOn w:val="18"/>
    <w:next w:val="18"/>
    <w:link w:val="99"/>
    <w:qFormat/>
    <w:uiPriority w:val="0"/>
    <w:rPr>
      <w:b/>
      <w:bCs/>
      <w:kern w:val="0"/>
      <w:sz w:val="20"/>
    </w:rPr>
  </w:style>
  <w:style w:type="paragraph" w:styleId="47">
    <w:name w:val="Body Text First Indent 2"/>
    <w:basedOn w:val="23"/>
    <w:next w:val="1"/>
    <w:qFormat/>
    <w:uiPriority w:val="99"/>
    <w:pPr>
      <w:ind w:firstLine="420"/>
    </w:pPr>
    <w:rPr>
      <w:szCs w:val="24"/>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endnote reference"/>
    <w:qFormat/>
    <w:uiPriority w:val="0"/>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0"/>
    <w:rPr>
      <w:color w:val="0000FF"/>
      <w:u w:val="single"/>
    </w:rPr>
  </w:style>
  <w:style w:type="character" w:styleId="57">
    <w:name w:val="annotation reference"/>
    <w:qFormat/>
    <w:uiPriority w:val="0"/>
    <w:rPr>
      <w:sz w:val="21"/>
      <w:szCs w:val="21"/>
    </w:rPr>
  </w:style>
  <w:style w:type="character" w:styleId="58">
    <w:name w:val="footnote reference"/>
    <w:qFormat/>
    <w:uiPriority w:val="0"/>
    <w:rPr>
      <w:vertAlign w:val="superscript"/>
    </w:rPr>
  </w:style>
  <w:style w:type="paragraph" w:customStyle="1" w:styleId="59">
    <w:name w:val="NormalIndent"/>
    <w:basedOn w:val="1"/>
    <w:qFormat/>
    <w:uiPriority w:val="0"/>
    <w:pPr>
      <w:ind w:firstLine="420"/>
    </w:pPr>
    <w:rPr>
      <w:szCs w:val="20"/>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2">
    <w:name w:val="headline-content"/>
    <w:qFormat/>
    <w:uiPriority w:val="0"/>
  </w:style>
  <w:style w:type="character" w:customStyle="1" w:styleId="63">
    <w:name w:val="textword1"/>
    <w:qFormat/>
    <w:uiPriority w:val="0"/>
    <w:rPr>
      <w:rFonts w:hint="eastAsia" w:ascii="宋体" w:hAnsi="宋体" w:eastAsia="宋体"/>
      <w:sz w:val="20"/>
      <w:szCs w:val="20"/>
      <w:u w:val="none"/>
    </w:rPr>
  </w:style>
  <w:style w:type="character" w:customStyle="1" w:styleId="64">
    <w:name w:val="正文1 Char Char"/>
    <w:link w:val="65"/>
    <w:qFormat/>
    <w:uiPriority w:val="0"/>
    <w:rPr>
      <w:rFonts w:ascii="宋体" w:hAnsi="宋体"/>
      <w:spacing w:val="4"/>
      <w:kern w:val="2"/>
      <w:sz w:val="18"/>
    </w:rPr>
  </w:style>
  <w:style w:type="paragraph" w:customStyle="1" w:styleId="65">
    <w:name w:val="正文1"/>
    <w:basedOn w:val="1"/>
    <w:link w:val="64"/>
    <w:qFormat/>
    <w:uiPriority w:val="0"/>
    <w:pPr>
      <w:tabs>
        <w:tab w:val="left" w:pos="306"/>
      </w:tabs>
      <w:spacing w:line="360" w:lineRule="auto"/>
      <w:ind w:left="306" w:hanging="360"/>
      <w:jc w:val="left"/>
    </w:pPr>
    <w:rPr>
      <w:rFonts w:ascii="宋体" w:hAnsi="宋体"/>
      <w:spacing w:val="4"/>
      <w:sz w:val="18"/>
      <w:szCs w:val="20"/>
    </w:rPr>
  </w:style>
  <w:style w:type="character" w:customStyle="1" w:styleId="66">
    <w:name w:val="HTML 预设格式 Char3"/>
    <w:qFormat/>
    <w:uiPriority w:val="0"/>
    <w:rPr>
      <w:rFonts w:ascii="Courier New" w:hAnsi="Courier New" w:cs="Courier New"/>
      <w:kern w:val="2"/>
    </w:rPr>
  </w:style>
  <w:style w:type="character" w:customStyle="1" w:styleId="67">
    <w:name w:val="尾注文本 Char"/>
    <w:link w:val="30"/>
    <w:qFormat/>
    <w:uiPriority w:val="0"/>
    <w:rPr>
      <w:rFonts w:ascii="微软雅黑" w:hAnsi="微软雅黑" w:eastAsia="微软雅黑"/>
      <w:kern w:val="2"/>
      <w:sz w:val="21"/>
      <w:szCs w:val="21"/>
    </w:rPr>
  </w:style>
  <w:style w:type="character" w:customStyle="1" w:styleId="68">
    <w:name w:val="正文文本 Char1"/>
    <w:link w:val="20"/>
    <w:qFormat/>
    <w:uiPriority w:val="0"/>
    <w:rPr>
      <w:rFonts w:ascii="Calibri" w:hAnsi="Calibri"/>
      <w:kern w:val="2"/>
      <w:sz w:val="21"/>
      <w:szCs w:val="24"/>
    </w:rPr>
  </w:style>
  <w:style w:type="character" w:customStyle="1" w:styleId="69">
    <w:name w:val="样式1 Char"/>
    <w:link w:val="70"/>
    <w:qFormat/>
    <w:uiPriority w:val="0"/>
    <w:rPr>
      <w:rFonts w:ascii="宋体" w:hAnsi="宋体" w:eastAsia="微软雅黑"/>
      <w:kern w:val="2"/>
      <w:sz w:val="21"/>
      <w:szCs w:val="21"/>
    </w:rPr>
  </w:style>
  <w:style w:type="paragraph" w:customStyle="1" w:styleId="70">
    <w:name w:val="样式1"/>
    <w:basedOn w:val="1"/>
    <w:link w:val="69"/>
    <w:qFormat/>
    <w:uiPriority w:val="0"/>
    <w:pPr>
      <w:widowControl/>
      <w:adjustRightInd w:val="0"/>
      <w:snapToGrid w:val="0"/>
      <w:spacing w:before="156" w:after="156"/>
      <w:ind w:firstLine="480"/>
      <w:jc w:val="left"/>
    </w:pPr>
    <w:rPr>
      <w:rFonts w:ascii="宋体" w:hAnsi="宋体" w:eastAsia="微软雅黑"/>
      <w:szCs w:val="21"/>
    </w:rPr>
  </w:style>
  <w:style w:type="character" w:customStyle="1" w:styleId="71">
    <w:name w:val="Intense Emphasis"/>
    <w:qFormat/>
    <w:uiPriority w:val="0"/>
    <w:rPr>
      <w:b/>
      <w:bCs/>
      <w:i/>
      <w:iCs/>
      <w:color w:val="4F81BD"/>
    </w:rPr>
  </w:style>
  <w:style w:type="character" w:customStyle="1" w:styleId="72">
    <w:name w:val="标题 4 Char1"/>
    <w:qFormat/>
    <w:uiPriority w:val="0"/>
    <w:rPr>
      <w:rFonts w:ascii="微软雅黑" w:hAnsi="微软雅黑" w:eastAsia="微软雅黑" w:cs="微软雅黑"/>
      <w:kern w:val="2"/>
      <w:sz w:val="24"/>
      <w:szCs w:val="24"/>
      <w:lang w:val="en-US" w:eastAsia="zh-CN" w:bidi="ar-SA"/>
    </w:rPr>
  </w:style>
  <w:style w:type="character" w:customStyle="1" w:styleId="73">
    <w:name w:val="段落4 Char"/>
    <w:link w:val="74"/>
    <w:qFormat/>
    <w:uiPriority w:val="0"/>
    <w:rPr>
      <w:rFonts w:ascii="黑体" w:hAnsi="黑体" w:eastAsia="黑体"/>
      <w:b/>
      <w:bCs/>
      <w:sz w:val="28"/>
      <w:szCs w:val="28"/>
    </w:rPr>
  </w:style>
  <w:style w:type="paragraph" w:customStyle="1" w:styleId="74">
    <w:name w:val="段落4"/>
    <w:basedOn w:val="6"/>
    <w:link w:val="73"/>
    <w:qFormat/>
    <w:uiPriority w:val="0"/>
    <w:rPr>
      <w:rFonts w:ascii="黑体" w:hAnsi="黑体" w:eastAsia="黑体"/>
      <w:kern w:val="0"/>
    </w:rPr>
  </w:style>
  <w:style w:type="character" w:customStyle="1" w:styleId="75">
    <w:name w:val="正文文本 3 Char1"/>
    <w:qFormat/>
    <w:uiPriority w:val="0"/>
    <w:rPr>
      <w:rFonts w:ascii="Calibri" w:hAnsi="Calibri"/>
      <w:kern w:val="2"/>
      <w:sz w:val="16"/>
      <w:szCs w:val="16"/>
    </w:rPr>
  </w:style>
  <w:style w:type="character" w:customStyle="1" w:styleId="76">
    <w:name w:val="font12gray1"/>
    <w:qFormat/>
    <w:uiPriority w:val="0"/>
    <w:rPr>
      <w:sz w:val="18"/>
      <w:szCs w:val="18"/>
    </w:rPr>
  </w:style>
  <w:style w:type="character" w:customStyle="1" w:styleId="77">
    <w:name w:val="标题 6 Char"/>
    <w:link w:val="8"/>
    <w:qFormat/>
    <w:uiPriority w:val="0"/>
    <w:rPr>
      <w:rFonts w:ascii="Arial" w:hAnsi="Arial" w:eastAsia="黑体"/>
      <w:b/>
      <w:bCs/>
      <w:kern w:val="2"/>
      <w:sz w:val="21"/>
      <w:szCs w:val="21"/>
    </w:rPr>
  </w:style>
  <w:style w:type="character" w:customStyle="1" w:styleId="78">
    <w:name w:val="List1 Char Char"/>
    <w:qFormat/>
    <w:uiPriority w:val="0"/>
    <w:rPr>
      <w:rFonts w:ascii="Calibri" w:hAnsi="Calibri" w:eastAsia="仿宋"/>
      <w:kern w:val="2"/>
      <w:sz w:val="28"/>
      <w:szCs w:val="24"/>
    </w:rPr>
  </w:style>
  <w:style w:type="character" w:customStyle="1" w:styleId="79">
    <w:name w:val="正文文本 2 Char1"/>
    <w:qFormat/>
    <w:uiPriority w:val="0"/>
    <w:rPr>
      <w:rFonts w:ascii="Calibri" w:hAnsi="Calibri"/>
      <w:kern w:val="2"/>
      <w:sz w:val="21"/>
      <w:szCs w:val="24"/>
    </w:rPr>
  </w:style>
  <w:style w:type="character" w:customStyle="1" w:styleId="80">
    <w:name w:val="批注文字 Char"/>
    <w:link w:val="18"/>
    <w:qFormat/>
    <w:uiPriority w:val="0"/>
    <w:rPr>
      <w:kern w:val="2"/>
      <w:sz w:val="21"/>
    </w:rPr>
  </w:style>
  <w:style w:type="character" w:customStyle="1" w:styleId="81">
    <w:name w:val="apple-converted-space"/>
    <w:qFormat/>
    <w:uiPriority w:val="0"/>
  </w:style>
  <w:style w:type="character" w:customStyle="1" w:styleId="82">
    <w:name w:val="样式2 Char"/>
    <w:link w:val="83"/>
    <w:qFormat/>
    <w:uiPriority w:val="0"/>
    <w:rPr>
      <w:rFonts w:ascii="微软雅黑" w:hAnsi="微软雅黑" w:eastAsia="微软雅黑"/>
      <w:sz w:val="22"/>
      <w:szCs w:val="22"/>
      <w:lang w:eastAsia="en-US" w:bidi="en-US"/>
    </w:rPr>
  </w:style>
  <w:style w:type="paragraph" w:customStyle="1" w:styleId="83">
    <w:name w:val="样式2"/>
    <w:basedOn w:val="1"/>
    <w:next w:val="6"/>
    <w:link w:val="82"/>
    <w:qFormat/>
    <w:uiPriority w:val="0"/>
    <w:pPr>
      <w:widowControl/>
      <w:tabs>
        <w:tab w:val="left" w:pos="425"/>
      </w:tabs>
      <w:adjustRightInd w:val="0"/>
      <w:snapToGrid w:val="0"/>
      <w:spacing w:after="200" w:line="276" w:lineRule="auto"/>
      <w:ind w:left="425" w:hanging="425"/>
      <w:jc w:val="left"/>
    </w:pPr>
    <w:rPr>
      <w:rFonts w:ascii="微软雅黑" w:hAnsi="微软雅黑" w:eastAsia="微软雅黑"/>
      <w:kern w:val="0"/>
      <w:sz w:val="22"/>
      <w:szCs w:val="22"/>
      <w:lang w:eastAsia="en-US" w:bidi="en-US"/>
    </w:rPr>
  </w:style>
  <w:style w:type="character" w:customStyle="1" w:styleId="84">
    <w:name w:val="自定义样式 正文 Char"/>
    <w:link w:val="85"/>
    <w:qFormat/>
    <w:uiPriority w:val="0"/>
    <w:rPr>
      <w:rFonts w:ascii="Arial" w:hAnsi="Arial" w:eastAsia="仿宋_GB2312"/>
      <w:bCs/>
      <w:sz w:val="24"/>
      <w:szCs w:val="24"/>
    </w:rPr>
  </w:style>
  <w:style w:type="paragraph" w:customStyle="1" w:styleId="85">
    <w:name w:val="自定义样式 正文"/>
    <w:basedOn w:val="1"/>
    <w:link w:val="84"/>
    <w:qFormat/>
    <w:uiPriority w:val="0"/>
    <w:pPr>
      <w:spacing w:line="360" w:lineRule="auto"/>
      <w:ind w:firstLine="480" w:firstLineChars="200"/>
    </w:pPr>
    <w:rPr>
      <w:rFonts w:ascii="Arial" w:hAnsi="Arial" w:eastAsia="仿宋_GB2312"/>
      <w:bCs/>
      <w:kern w:val="0"/>
      <w:sz w:val="24"/>
    </w:rPr>
  </w:style>
  <w:style w:type="character" w:customStyle="1" w:styleId="86">
    <w:name w:val=" Char Char10"/>
    <w:qFormat/>
    <w:uiPriority w:val="0"/>
    <w:rPr>
      <w:rFonts w:ascii="Cambria" w:hAnsi="Cambria"/>
      <w:b/>
      <w:bCs/>
      <w:kern w:val="2"/>
      <w:sz w:val="32"/>
      <w:szCs w:val="32"/>
      <w:lang w:bidi="ar-SA"/>
    </w:rPr>
  </w:style>
  <w:style w:type="character" w:customStyle="1" w:styleId="87">
    <w:name w:val="标题 9 Char"/>
    <w:link w:val="11"/>
    <w:qFormat/>
    <w:uiPriority w:val="0"/>
    <w:rPr>
      <w:rFonts w:ascii="Arial" w:hAnsi="Arial" w:eastAsia="黑体"/>
      <w:kern w:val="2"/>
      <w:sz w:val="21"/>
      <w:szCs w:val="21"/>
    </w:rPr>
  </w:style>
  <w:style w:type="character" w:customStyle="1" w:styleId="88">
    <w:name w:val="font01"/>
    <w:qFormat/>
    <w:uiPriority w:val="0"/>
    <w:rPr>
      <w:rFonts w:hint="eastAsia" w:ascii="宋体" w:hAnsi="宋体" w:eastAsia="宋体" w:cs="宋体"/>
      <w:color w:val="000000"/>
      <w:sz w:val="22"/>
      <w:szCs w:val="22"/>
      <w:u w:val="none"/>
    </w:rPr>
  </w:style>
  <w:style w:type="character" w:customStyle="1" w:styleId="89">
    <w:name w:val="正文文本缩进 2 Char"/>
    <w:link w:val="29"/>
    <w:qFormat/>
    <w:uiPriority w:val="0"/>
    <w:rPr>
      <w:rFonts w:ascii="宋体"/>
      <w:kern w:val="2"/>
      <w:sz w:val="24"/>
    </w:rPr>
  </w:style>
  <w:style w:type="character" w:customStyle="1" w:styleId="90">
    <w:name w:val="脚注文本 Char"/>
    <w:link w:val="38"/>
    <w:qFormat/>
    <w:uiPriority w:val="0"/>
    <w:rPr>
      <w:b/>
      <w:bCs/>
      <w:kern w:val="2"/>
      <w:sz w:val="32"/>
      <w:szCs w:val="32"/>
    </w:rPr>
  </w:style>
  <w:style w:type="character" w:customStyle="1" w:styleId="91">
    <w:name w:val=" Char Char14"/>
    <w:qFormat/>
    <w:uiPriority w:val="0"/>
    <w:rPr>
      <w:rFonts w:ascii="宋体" w:eastAsia="宋体"/>
      <w:b/>
      <w:bCs/>
      <w:kern w:val="2"/>
      <w:sz w:val="28"/>
      <w:lang w:val="en-US" w:eastAsia="zh-CN" w:bidi="ar-SA"/>
    </w:rPr>
  </w:style>
  <w:style w:type="character" w:customStyle="1" w:styleId="92">
    <w:name w:val="正文缩进 Char1"/>
    <w:qFormat/>
    <w:uiPriority w:val="0"/>
    <w:rPr>
      <w:rFonts w:ascii="微软雅黑" w:hAnsi="微软雅黑" w:eastAsia="微软雅黑" w:cs="Times New Roman"/>
      <w:kern w:val="2"/>
      <w:sz w:val="28"/>
    </w:rPr>
  </w:style>
  <w:style w:type="character" w:customStyle="1" w:styleId="93">
    <w:name w:val="正文文本缩进 2 Char Char"/>
    <w:qFormat/>
    <w:uiPriority w:val="0"/>
    <w:rPr>
      <w:rFonts w:ascii="宋体" w:eastAsia="宋体"/>
      <w:kern w:val="2"/>
      <w:sz w:val="24"/>
      <w:lang w:val="en-US" w:eastAsia="zh-CN" w:bidi="ar-SA"/>
    </w:rPr>
  </w:style>
  <w:style w:type="character" w:customStyle="1" w:styleId="94">
    <w:name w:val="headline-1-index"/>
    <w:qFormat/>
    <w:uiPriority w:val="0"/>
  </w:style>
  <w:style w:type="character" w:customStyle="1" w:styleId="95">
    <w:name w:val="List Paragraph Char Char"/>
    <w:link w:val="96"/>
    <w:qFormat/>
    <w:uiPriority w:val="0"/>
    <w:rPr>
      <w:rFonts w:ascii="Calibri" w:hAnsi="Calibri"/>
      <w:sz w:val="21"/>
    </w:rPr>
  </w:style>
  <w:style w:type="paragraph" w:customStyle="1" w:styleId="96">
    <w:name w:val="列出段落1"/>
    <w:basedOn w:val="1"/>
    <w:link w:val="95"/>
    <w:qFormat/>
    <w:uiPriority w:val="0"/>
    <w:pPr>
      <w:ind w:firstLine="420" w:firstLineChars="200"/>
    </w:pPr>
    <w:rPr>
      <w:kern w:val="0"/>
      <w:szCs w:val="20"/>
    </w:rPr>
  </w:style>
  <w:style w:type="character" w:customStyle="1" w:styleId="97">
    <w:name w:val="段落3 Char"/>
    <w:link w:val="98"/>
    <w:qFormat/>
    <w:uiPriority w:val="0"/>
    <w:rPr>
      <w:rFonts w:ascii="黑体" w:hAnsi="黑体" w:eastAsia="黑体"/>
      <w:b/>
      <w:bCs/>
      <w:sz w:val="30"/>
      <w:szCs w:val="30"/>
    </w:rPr>
  </w:style>
  <w:style w:type="paragraph" w:customStyle="1" w:styleId="98">
    <w:name w:val="段落3"/>
    <w:basedOn w:val="1"/>
    <w:link w:val="97"/>
    <w:qFormat/>
    <w:uiPriority w:val="0"/>
    <w:pPr>
      <w:keepNext/>
      <w:keepLines/>
      <w:tabs>
        <w:tab w:val="left" w:pos="851"/>
        <w:tab w:val="left" w:pos="1560"/>
      </w:tabs>
      <w:spacing w:before="260" w:after="260" w:line="415" w:lineRule="auto"/>
      <w:jc w:val="left"/>
      <w:outlineLvl w:val="2"/>
    </w:pPr>
    <w:rPr>
      <w:rFonts w:ascii="黑体" w:hAnsi="黑体" w:eastAsia="黑体"/>
      <w:b/>
      <w:bCs/>
      <w:kern w:val="0"/>
      <w:sz w:val="30"/>
      <w:szCs w:val="30"/>
    </w:rPr>
  </w:style>
  <w:style w:type="character" w:customStyle="1" w:styleId="99">
    <w:name w:val="批注主题 Char"/>
    <w:link w:val="46"/>
    <w:qFormat/>
    <w:uiPriority w:val="0"/>
    <w:rPr>
      <w:b/>
      <w:bCs/>
    </w:rPr>
  </w:style>
  <w:style w:type="character" w:customStyle="1" w:styleId="100">
    <w:name w:val="标准正文 Char"/>
    <w:link w:val="101"/>
    <w:qFormat/>
    <w:uiPriority w:val="0"/>
    <w:rPr>
      <w:rFonts w:ascii="微软雅黑" w:hAnsi="微软雅黑" w:eastAsia="微软雅黑"/>
      <w:kern w:val="2"/>
      <w:sz w:val="21"/>
      <w:szCs w:val="21"/>
    </w:rPr>
  </w:style>
  <w:style w:type="paragraph" w:customStyle="1" w:styleId="101">
    <w:name w:val="标准正文"/>
    <w:basedOn w:val="1"/>
    <w:link w:val="100"/>
    <w:qFormat/>
    <w:uiPriority w:val="0"/>
    <w:pPr>
      <w:widowControl/>
      <w:adjustRightInd w:val="0"/>
      <w:snapToGrid w:val="0"/>
      <w:jc w:val="left"/>
    </w:pPr>
    <w:rPr>
      <w:rFonts w:ascii="微软雅黑" w:hAnsi="微软雅黑" w:eastAsia="微软雅黑"/>
      <w:szCs w:val="21"/>
    </w:rPr>
  </w:style>
  <w:style w:type="character" w:customStyle="1" w:styleId="102">
    <w:name w:val="标题 3 Char1 Char"/>
    <w:qFormat/>
    <w:uiPriority w:val="0"/>
    <w:rPr>
      <w:rFonts w:eastAsia="宋体"/>
      <w:b/>
      <w:kern w:val="2"/>
      <w:sz w:val="21"/>
      <w:szCs w:val="24"/>
      <w:lang w:val="en-US" w:eastAsia="zh-CN" w:bidi="ar-SA"/>
    </w:rPr>
  </w:style>
  <w:style w:type="character" w:customStyle="1" w:styleId="103">
    <w:name w:val="标题 Char"/>
    <w:link w:val="45"/>
    <w:qFormat/>
    <w:uiPriority w:val="0"/>
    <w:rPr>
      <w:rFonts w:ascii="Cambria" w:hAnsi="Cambria"/>
      <w:b/>
      <w:bCs/>
      <w:kern w:val="2"/>
      <w:sz w:val="32"/>
      <w:szCs w:val="32"/>
    </w:rPr>
  </w:style>
  <w:style w:type="character" w:customStyle="1" w:styleId="104">
    <w:name w:val="A1"/>
    <w:qFormat/>
    <w:uiPriority w:val="0"/>
    <w:rPr>
      <w:color w:val="000000"/>
    </w:rPr>
  </w:style>
  <w:style w:type="character" w:customStyle="1" w:styleId="105">
    <w:name w:val="正文2 Char Char"/>
    <w:link w:val="106"/>
    <w:qFormat/>
    <w:uiPriority w:val="0"/>
    <w:rPr>
      <w:kern w:val="2"/>
      <w:sz w:val="24"/>
    </w:rPr>
  </w:style>
  <w:style w:type="paragraph" w:customStyle="1" w:styleId="106">
    <w:name w:val="正文2"/>
    <w:basedOn w:val="1"/>
    <w:link w:val="105"/>
    <w:qFormat/>
    <w:uiPriority w:val="0"/>
    <w:pPr>
      <w:spacing w:before="156" w:line="360" w:lineRule="auto"/>
      <w:ind w:firstLine="510" w:firstLineChars="200"/>
    </w:pPr>
    <w:rPr>
      <w:sz w:val="24"/>
      <w:szCs w:val="20"/>
    </w:rPr>
  </w:style>
  <w:style w:type="character" w:customStyle="1" w:styleId="107">
    <w:name w:val="font101"/>
    <w:qFormat/>
    <w:uiPriority w:val="0"/>
    <w:rPr>
      <w:rFonts w:hint="default" w:ascii="Times New Roman" w:hAnsi="Times New Roman" w:cs="Times New Roman"/>
      <w:color w:val="000000"/>
      <w:sz w:val="18"/>
      <w:szCs w:val="18"/>
      <w:u w:val="none"/>
    </w:rPr>
  </w:style>
  <w:style w:type="character" w:customStyle="1" w:styleId="108">
    <w:name w:val="批注主题 Char1"/>
    <w:qFormat/>
    <w:uiPriority w:val="0"/>
    <w:rPr>
      <w:b/>
      <w:bCs/>
    </w:rPr>
  </w:style>
  <w:style w:type="character" w:customStyle="1" w:styleId="109">
    <w:name w:val="font21"/>
    <w:qFormat/>
    <w:uiPriority w:val="0"/>
    <w:rPr>
      <w:rFonts w:hint="default" w:ascii="Times New Roman" w:hAnsi="Times New Roman" w:cs="Times New Roman"/>
      <w:color w:val="000000"/>
      <w:sz w:val="18"/>
      <w:szCs w:val="18"/>
      <w:u w:val="none"/>
    </w:rPr>
  </w:style>
  <w:style w:type="character" w:customStyle="1" w:styleId="110">
    <w:name w:val="样式5 Char"/>
    <w:link w:val="111"/>
    <w:qFormat/>
    <w:uiPriority w:val="0"/>
    <w:rPr>
      <w:rFonts w:ascii="方正书宋简体" w:eastAsia="方正书宋简体"/>
      <w:kern w:val="2"/>
      <w:szCs w:val="22"/>
    </w:rPr>
  </w:style>
  <w:style w:type="paragraph" w:customStyle="1" w:styleId="111">
    <w:name w:val="样式5"/>
    <w:basedOn w:val="1"/>
    <w:link w:val="110"/>
    <w:qFormat/>
    <w:uiPriority w:val="0"/>
    <w:pPr>
      <w:spacing w:line="340" w:lineRule="exact"/>
      <w:ind w:firstLine="420" w:firstLineChars="200"/>
    </w:pPr>
    <w:rPr>
      <w:rFonts w:ascii="方正书宋简体" w:eastAsia="方正书宋简体"/>
      <w:sz w:val="20"/>
      <w:szCs w:val="22"/>
    </w:rPr>
  </w:style>
  <w:style w:type="character" w:customStyle="1" w:styleId="112">
    <w:name w:val="标题 1 Char"/>
    <w:link w:val="3"/>
    <w:qFormat/>
    <w:uiPriority w:val="0"/>
    <w:rPr>
      <w:rFonts w:ascii="宋体"/>
      <w:b/>
      <w:bCs/>
      <w:kern w:val="2"/>
      <w:sz w:val="28"/>
    </w:rPr>
  </w:style>
  <w:style w:type="character" w:customStyle="1" w:styleId="113">
    <w:name w:val="正文首行缩进 Char"/>
    <w:link w:val="21"/>
    <w:qFormat/>
    <w:uiPriority w:val="0"/>
    <w:rPr>
      <w:rFonts w:ascii="微软雅黑" w:hAnsi="微软雅黑" w:eastAsia="微软雅黑"/>
      <w:sz w:val="24"/>
      <w:szCs w:val="21"/>
      <w:lang w:val="en-US" w:eastAsia="zh-CN" w:bidi="ar-SA"/>
    </w:rPr>
  </w:style>
  <w:style w:type="character" w:customStyle="1" w:styleId="114">
    <w:name w:val="正文文本 Char"/>
    <w:qFormat/>
    <w:uiPriority w:val="0"/>
    <w:rPr>
      <w:rFonts w:eastAsia="宋体"/>
      <w:kern w:val="2"/>
      <w:sz w:val="21"/>
      <w:lang w:val="en-US" w:eastAsia="zh-CN" w:bidi="ar-SA"/>
    </w:rPr>
  </w:style>
  <w:style w:type="character" w:customStyle="1" w:styleId="115">
    <w:name w:val="t_tag"/>
    <w:qFormat/>
    <w:uiPriority w:val="0"/>
  </w:style>
  <w:style w:type="character" w:customStyle="1" w:styleId="116">
    <w:name w:val="HTML 预设格式 Char"/>
    <w:link w:val="43"/>
    <w:qFormat/>
    <w:uiPriority w:val="0"/>
    <w:rPr>
      <w:rFonts w:ascii="Courier New" w:hAnsi="Courier New"/>
      <w:kern w:val="2"/>
    </w:rPr>
  </w:style>
  <w:style w:type="character" w:customStyle="1" w:styleId="117">
    <w:name w:val="正文1 Char"/>
    <w:qFormat/>
    <w:uiPriority w:val="0"/>
    <w:rPr>
      <w:kern w:val="2"/>
      <w:sz w:val="24"/>
      <w:szCs w:val="24"/>
      <w:lang w:bidi="ar-SA"/>
    </w:rPr>
  </w:style>
  <w:style w:type="character" w:customStyle="1" w:styleId="118">
    <w:name w:val="font61"/>
    <w:qFormat/>
    <w:uiPriority w:val="0"/>
    <w:rPr>
      <w:rFonts w:hint="eastAsia" w:ascii="宋体" w:hAnsi="宋体" w:eastAsia="宋体" w:cs="宋体"/>
      <w:color w:val="000000"/>
      <w:sz w:val="21"/>
      <w:szCs w:val="21"/>
      <w:u w:val="none"/>
      <w:vertAlign w:val="subscript"/>
    </w:rPr>
  </w:style>
  <w:style w:type="character" w:customStyle="1" w:styleId="119">
    <w:name w:val="纯文本 Char3"/>
    <w:qFormat/>
    <w:uiPriority w:val="0"/>
    <w:rPr>
      <w:rFonts w:ascii="宋体" w:hAnsi="Courier New" w:eastAsia="宋体"/>
      <w:kern w:val="2"/>
      <w:sz w:val="21"/>
      <w:szCs w:val="24"/>
      <w:lang w:val="en-US" w:eastAsia="zh-CN" w:bidi="ar-SA"/>
    </w:rPr>
  </w:style>
  <w:style w:type="character" w:customStyle="1" w:styleId="120">
    <w:name w:val=" Char Char9"/>
    <w:qFormat/>
    <w:uiPriority w:val="0"/>
    <w:rPr>
      <w:rFonts w:eastAsia="方正书宋简体"/>
      <w:kern w:val="2"/>
      <w:sz w:val="24"/>
      <w:lang w:val="en-US" w:eastAsia="zh-CN" w:bidi="ar-SA"/>
    </w:rPr>
  </w:style>
  <w:style w:type="character" w:customStyle="1" w:styleId="121">
    <w:name w:val="标题 2 Char"/>
    <w:link w:val="4"/>
    <w:qFormat/>
    <w:uiPriority w:val="0"/>
    <w:rPr>
      <w:rFonts w:ascii="Arial" w:hAnsi="Arial" w:eastAsia="黑体"/>
      <w:b/>
      <w:bCs/>
      <w:kern w:val="2"/>
      <w:sz w:val="32"/>
      <w:szCs w:val="32"/>
    </w:rPr>
  </w:style>
  <w:style w:type="character" w:customStyle="1" w:styleId="122">
    <w:name w:val="无格式 Char"/>
    <w:link w:val="123"/>
    <w:qFormat/>
    <w:uiPriority w:val="0"/>
    <w:rPr>
      <w:bCs/>
      <w:kern w:val="2"/>
      <w:sz w:val="24"/>
      <w:szCs w:val="24"/>
      <w:lang w:val="en-US" w:eastAsia="zh-CN" w:bidi="ar-SA"/>
    </w:rPr>
  </w:style>
  <w:style w:type="paragraph" w:customStyle="1" w:styleId="123">
    <w:name w:val="无格式"/>
    <w:next w:val="1"/>
    <w:link w:val="122"/>
    <w:qFormat/>
    <w:uiPriority w:val="0"/>
    <w:pPr>
      <w:jc w:val="both"/>
    </w:pPr>
    <w:rPr>
      <w:rFonts w:ascii="Calibri" w:hAnsi="Calibri" w:eastAsia="宋体" w:cs="Times New Roman"/>
      <w:bCs/>
      <w:kern w:val="2"/>
      <w:sz w:val="24"/>
      <w:szCs w:val="24"/>
      <w:lang w:val="en-US" w:eastAsia="zh-CN" w:bidi="ar-SA"/>
    </w:rPr>
  </w:style>
  <w:style w:type="character" w:customStyle="1" w:styleId="124">
    <w:name w:val="正文文本 2 Char"/>
    <w:link w:val="42"/>
    <w:qFormat/>
    <w:uiPriority w:val="0"/>
    <w:rPr>
      <w:rFonts w:ascii="宋体"/>
      <w:color w:val="000000"/>
      <w:sz w:val="24"/>
      <w:szCs w:val="24"/>
    </w:rPr>
  </w:style>
  <w:style w:type="character" w:customStyle="1" w:styleId="125">
    <w:name w:val="页眉 Char"/>
    <w:link w:val="33"/>
    <w:qFormat/>
    <w:uiPriority w:val="0"/>
    <w:rPr>
      <w:rFonts w:ascii="Calibri" w:hAnsi="Calibri"/>
      <w:kern w:val="2"/>
      <w:sz w:val="18"/>
      <w:szCs w:val="18"/>
    </w:rPr>
  </w:style>
  <w:style w:type="character" w:customStyle="1" w:styleId="126">
    <w:name w:val="font31"/>
    <w:qFormat/>
    <w:uiPriority w:val="0"/>
    <w:rPr>
      <w:rFonts w:hint="eastAsia" w:ascii="宋体" w:hAnsi="宋体" w:eastAsia="宋体" w:cs="宋体"/>
      <w:color w:val="000000"/>
      <w:sz w:val="18"/>
      <w:szCs w:val="18"/>
      <w:u w:val="none"/>
    </w:rPr>
  </w:style>
  <w:style w:type="character" w:customStyle="1" w:styleId="127">
    <w:name w:val="段落1 Char"/>
    <w:link w:val="128"/>
    <w:qFormat/>
    <w:uiPriority w:val="0"/>
    <w:rPr>
      <w:rFonts w:ascii="黑体" w:eastAsia="黑体"/>
      <w:b/>
      <w:bCs/>
      <w:kern w:val="44"/>
      <w:sz w:val="36"/>
      <w:szCs w:val="36"/>
    </w:rPr>
  </w:style>
  <w:style w:type="paragraph" w:customStyle="1" w:styleId="128">
    <w:name w:val="段落1"/>
    <w:basedOn w:val="3"/>
    <w:link w:val="127"/>
    <w:qFormat/>
    <w:uiPriority w:val="0"/>
    <w:pPr>
      <w:keepLines/>
      <w:spacing w:before="100" w:beforeAutospacing="1" w:after="100" w:afterAutospacing="1" w:line="240" w:lineRule="auto"/>
      <w:ind w:rightChars="100"/>
      <w:jc w:val="both"/>
    </w:pPr>
    <w:rPr>
      <w:rFonts w:ascii="黑体" w:eastAsia="黑体"/>
      <w:kern w:val="44"/>
      <w:sz w:val="36"/>
      <w:szCs w:val="36"/>
    </w:rPr>
  </w:style>
  <w:style w:type="character" w:customStyle="1" w:styleId="129">
    <w:name w:val="标题 4 Char"/>
    <w:link w:val="6"/>
    <w:qFormat/>
    <w:uiPriority w:val="0"/>
    <w:rPr>
      <w:rFonts w:ascii="Cambria" w:hAnsi="Cambria"/>
      <w:b/>
      <w:bCs/>
      <w:kern w:val="2"/>
      <w:sz w:val="28"/>
      <w:szCs w:val="28"/>
    </w:rPr>
  </w:style>
  <w:style w:type="character" w:customStyle="1" w:styleId="130">
    <w:name w:val="HTML 预设格式 Char1"/>
    <w:qFormat/>
    <w:uiPriority w:val="0"/>
    <w:rPr>
      <w:rFonts w:ascii="Courier New" w:hAnsi="Courier New" w:cs="Courier New"/>
      <w:kern w:val="2"/>
    </w:rPr>
  </w:style>
  <w:style w:type="character" w:customStyle="1" w:styleId="131">
    <w:name w:val="批注框文本 Char1"/>
    <w:qFormat/>
    <w:uiPriority w:val="0"/>
    <w:rPr>
      <w:rFonts w:ascii="Calibri" w:hAnsi="Calibri"/>
      <w:kern w:val="2"/>
      <w:sz w:val="18"/>
      <w:szCs w:val="18"/>
    </w:rPr>
  </w:style>
  <w:style w:type="character" w:customStyle="1" w:styleId="132">
    <w:name w:val="样式 标题 4bullet1.1.1blbbPIM 4H4h4heading 4 + Indent: Left ... Char"/>
    <w:link w:val="133"/>
    <w:qFormat/>
    <w:uiPriority w:val="0"/>
    <w:rPr>
      <w:rFonts w:ascii="宋体" w:hAnsi="宋体"/>
      <w:b/>
      <w:kern w:val="2"/>
      <w:sz w:val="24"/>
      <w:szCs w:val="28"/>
    </w:rPr>
  </w:style>
  <w:style w:type="paragraph" w:customStyle="1" w:styleId="133">
    <w:name w:val="样式 标题 4bullet1.1.1blbbPIM 4H4h4heading 4 + Indent: Left ..."/>
    <w:basedOn w:val="6"/>
    <w:link w:val="132"/>
    <w:qFormat/>
    <w:uiPriority w:val="0"/>
    <w:pPr>
      <w:widowControl/>
      <w:tabs>
        <w:tab w:val="left" w:pos="864"/>
      </w:tabs>
      <w:adjustRightInd w:val="0"/>
      <w:snapToGrid w:val="0"/>
      <w:spacing w:before="240" w:after="0" w:line="377" w:lineRule="auto"/>
      <w:ind w:left="864" w:hanging="864"/>
      <w:jc w:val="left"/>
    </w:pPr>
    <w:rPr>
      <w:rFonts w:ascii="宋体" w:hAnsi="宋体"/>
      <w:bCs w:val="0"/>
      <w:sz w:val="24"/>
    </w:rPr>
  </w:style>
  <w:style w:type="character" w:customStyle="1" w:styleId="134">
    <w:name w:val="纯文本 Char"/>
    <w:link w:val="26"/>
    <w:qFormat/>
    <w:uiPriority w:val="0"/>
    <w:rPr>
      <w:rFonts w:ascii="宋体" w:hAnsi="Courier New"/>
      <w:kern w:val="2"/>
      <w:sz w:val="21"/>
      <w:szCs w:val="24"/>
    </w:rPr>
  </w:style>
  <w:style w:type="character" w:customStyle="1" w:styleId="135">
    <w:name w:val="表格 Char Char"/>
    <w:qFormat/>
    <w:uiPriority w:val="0"/>
    <w:rPr>
      <w:rFonts w:ascii="宋体" w:hAnsi="宋体" w:eastAsia="宋体"/>
      <w:lang w:val="en-US" w:eastAsia="zh-CN" w:bidi="ar-SA"/>
    </w:rPr>
  </w:style>
  <w:style w:type="character" w:customStyle="1" w:styleId="136">
    <w:name w:val="页脚 Char"/>
    <w:link w:val="32"/>
    <w:qFormat/>
    <w:uiPriority w:val="0"/>
    <w:rPr>
      <w:rFonts w:ascii="Calibri" w:hAnsi="Calibri"/>
      <w:kern w:val="2"/>
      <w:sz w:val="18"/>
      <w:szCs w:val="18"/>
    </w:rPr>
  </w:style>
  <w:style w:type="character" w:customStyle="1" w:styleId="137">
    <w:name w:val="标题 3 Char"/>
    <w:link w:val="5"/>
    <w:qFormat/>
    <w:uiPriority w:val="0"/>
    <w:rPr>
      <w:rFonts w:ascii="仿宋_GB2312" w:hAnsi="Calibri" w:eastAsia="仿宋_GB2312"/>
      <w:b/>
      <w:bCs/>
      <w:kern w:val="2"/>
      <w:sz w:val="30"/>
    </w:rPr>
  </w:style>
  <w:style w:type="character" w:customStyle="1" w:styleId="138">
    <w:name w:val="正文文本缩进 3 Char1"/>
    <w:qFormat/>
    <w:uiPriority w:val="0"/>
    <w:rPr>
      <w:rFonts w:ascii="Calibri" w:hAnsi="Calibri"/>
      <w:kern w:val="2"/>
      <w:sz w:val="16"/>
      <w:szCs w:val="16"/>
    </w:rPr>
  </w:style>
  <w:style w:type="character" w:customStyle="1" w:styleId="139">
    <w:name w:val="批注文字 Char1"/>
    <w:qFormat/>
    <w:uiPriority w:val="0"/>
    <w:rPr>
      <w:rFonts w:ascii="Calibri" w:hAnsi="Calibri"/>
      <w:kern w:val="2"/>
      <w:sz w:val="21"/>
      <w:szCs w:val="24"/>
    </w:rPr>
  </w:style>
  <w:style w:type="character" w:customStyle="1" w:styleId="140">
    <w:name w:val="font81"/>
    <w:qFormat/>
    <w:uiPriority w:val="0"/>
    <w:rPr>
      <w:rFonts w:hint="eastAsia" w:ascii="宋体" w:hAnsi="宋体" w:eastAsia="宋体" w:cs="宋体"/>
      <w:color w:val="000000"/>
      <w:sz w:val="21"/>
      <w:szCs w:val="21"/>
      <w:u w:val="none"/>
    </w:rPr>
  </w:style>
  <w:style w:type="character" w:customStyle="1" w:styleId="141">
    <w:name w:val="正文文本缩进 2 Char1"/>
    <w:qFormat/>
    <w:uiPriority w:val="0"/>
    <w:rPr>
      <w:rFonts w:ascii="Calibri" w:hAnsi="Calibri"/>
      <w:kern w:val="2"/>
      <w:sz w:val="21"/>
      <w:szCs w:val="24"/>
    </w:rPr>
  </w:style>
  <w:style w:type="character" w:customStyle="1" w:styleId="142">
    <w:name w:val=" Char Char13"/>
    <w:qFormat/>
    <w:uiPriority w:val="0"/>
    <w:rPr>
      <w:sz w:val="18"/>
      <w:szCs w:val="18"/>
    </w:rPr>
  </w:style>
  <w:style w:type="character" w:customStyle="1" w:styleId="143">
    <w:name w:val="副标题 Char"/>
    <w:link w:val="36"/>
    <w:qFormat/>
    <w:uiPriority w:val="0"/>
    <w:rPr>
      <w:rFonts w:ascii="Cambria" w:hAnsi="Cambria" w:eastAsia="微软雅黑"/>
      <w:b/>
      <w:bCs/>
      <w:kern w:val="28"/>
      <w:sz w:val="32"/>
      <w:szCs w:val="32"/>
    </w:rPr>
  </w:style>
  <w:style w:type="character" w:customStyle="1" w:styleId="144">
    <w:name w:val="尾注文本 Char1"/>
    <w:qFormat/>
    <w:uiPriority w:val="0"/>
    <w:rPr>
      <w:rFonts w:ascii="Calibri" w:hAnsi="Calibri"/>
      <w:kern w:val="2"/>
      <w:sz w:val="21"/>
      <w:szCs w:val="24"/>
    </w:rPr>
  </w:style>
  <w:style w:type="character" w:customStyle="1" w:styleId="145">
    <w:name w:val="段落2 Char"/>
    <w:link w:val="146"/>
    <w:qFormat/>
    <w:uiPriority w:val="0"/>
    <w:rPr>
      <w:rFonts w:ascii="黑体" w:hAnsi="黑体" w:eastAsia="黑体"/>
      <w:b/>
      <w:bCs/>
      <w:sz w:val="32"/>
      <w:szCs w:val="32"/>
    </w:rPr>
  </w:style>
  <w:style w:type="paragraph" w:customStyle="1" w:styleId="146">
    <w:name w:val="段落2"/>
    <w:basedOn w:val="4"/>
    <w:link w:val="145"/>
    <w:qFormat/>
    <w:uiPriority w:val="0"/>
    <w:pPr>
      <w:spacing w:before="100" w:beforeAutospacing="1" w:after="100" w:afterAutospacing="1" w:line="240" w:lineRule="auto"/>
      <w:ind w:leftChars="100" w:rightChars="100"/>
    </w:pPr>
    <w:rPr>
      <w:rFonts w:ascii="黑体" w:hAnsi="黑体"/>
      <w:kern w:val="0"/>
    </w:rPr>
  </w:style>
  <w:style w:type="character" w:customStyle="1" w:styleId="147">
    <w:name w:val="日期 Char"/>
    <w:link w:val="27"/>
    <w:qFormat/>
    <w:uiPriority w:val="0"/>
    <w:rPr>
      <w:rFonts w:ascii="Calibri" w:hAnsi="Calibri" w:eastAsia="楷体_GB2312"/>
      <w:kern w:val="2"/>
      <w:sz w:val="32"/>
    </w:rPr>
  </w:style>
  <w:style w:type="character" w:customStyle="1" w:styleId="148">
    <w:name w:val="正文首行缩进 Char1"/>
    <w:qFormat/>
    <w:uiPriority w:val="0"/>
  </w:style>
  <w:style w:type="character" w:customStyle="1" w:styleId="149">
    <w:name w:val="纯文本 Char1"/>
    <w:qFormat/>
    <w:uiPriority w:val="0"/>
    <w:rPr>
      <w:rFonts w:ascii="宋体" w:hAnsi="Courier New" w:eastAsia="宋体"/>
      <w:kern w:val="2"/>
      <w:sz w:val="21"/>
      <w:szCs w:val="24"/>
      <w:lang w:val="en-US" w:eastAsia="zh-CN" w:bidi="ar-SA"/>
    </w:rPr>
  </w:style>
  <w:style w:type="character" w:customStyle="1" w:styleId="150">
    <w:name w:val="正 文 Char"/>
    <w:link w:val="151"/>
    <w:qFormat/>
    <w:uiPriority w:val="0"/>
    <w:rPr>
      <w:sz w:val="24"/>
      <w:szCs w:val="32"/>
      <w:lang w:eastAsia="en-US" w:bidi="en-US"/>
    </w:rPr>
  </w:style>
  <w:style w:type="paragraph" w:customStyle="1" w:styleId="151">
    <w:name w:val="正 文"/>
    <w:basedOn w:val="1"/>
    <w:link w:val="150"/>
    <w:qFormat/>
    <w:uiPriority w:val="0"/>
    <w:pPr>
      <w:widowControl/>
      <w:spacing w:line="360" w:lineRule="auto"/>
      <w:ind w:firstLine="200" w:firstLineChars="200"/>
      <w:jc w:val="left"/>
    </w:pPr>
    <w:rPr>
      <w:kern w:val="0"/>
      <w:sz w:val="24"/>
      <w:szCs w:val="32"/>
      <w:lang w:eastAsia="en-US" w:bidi="en-US"/>
    </w:rPr>
  </w:style>
  <w:style w:type="character" w:customStyle="1" w:styleId="152">
    <w:name w:val="列出段落 Char"/>
    <w:link w:val="153"/>
    <w:qFormat/>
    <w:uiPriority w:val="0"/>
    <w:rPr>
      <w:rFonts w:ascii="Calibri" w:hAnsi="Calibri"/>
      <w:kern w:val="2"/>
      <w:sz w:val="21"/>
      <w:szCs w:val="22"/>
    </w:rPr>
  </w:style>
  <w:style w:type="paragraph" w:styleId="153">
    <w:name w:val="List Paragraph"/>
    <w:basedOn w:val="1"/>
    <w:link w:val="152"/>
    <w:qFormat/>
    <w:uiPriority w:val="0"/>
    <w:pPr>
      <w:ind w:firstLine="420" w:firstLineChars="200"/>
    </w:pPr>
    <w:rPr>
      <w:szCs w:val="22"/>
    </w:rPr>
  </w:style>
  <w:style w:type="character" w:customStyle="1" w:styleId="154">
    <w:name w:val="apple-style-span"/>
    <w:qFormat/>
    <w:uiPriority w:val="0"/>
  </w:style>
  <w:style w:type="character" w:customStyle="1" w:styleId="155">
    <w:name w:val="正文文本缩进 3 Char"/>
    <w:link w:val="39"/>
    <w:qFormat/>
    <w:uiPriority w:val="0"/>
    <w:rPr>
      <w:rFonts w:ascii="宋体"/>
      <w:kern w:val="2"/>
      <w:sz w:val="24"/>
    </w:rPr>
  </w:style>
  <w:style w:type="character" w:customStyle="1" w:styleId="156">
    <w:name w:val="标题 5 Char"/>
    <w:link w:val="7"/>
    <w:qFormat/>
    <w:uiPriority w:val="0"/>
    <w:rPr>
      <w:rFonts w:ascii="微软雅黑" w:hAnsi="微软雅黑" w:eastAsia="微软雅黑" w:cs="微软雅黑"/>
      <w:b/>
      <w:bCs/>
      <w:kern w:val="2"/>
      <w:sz w:val="21"/>
      <w:szCs w:val="21"/>
    </w:rPr>
  </w:style>
  <w:style w:type="character" w:customStyle="1" w:styleId="157">
    <w:name w:val="font71"/>
    <w:qFormat/>
    <w:uiPriority w:val="0"/>
    <w:rPr>
      <w:rFonts w:hint="eastAsia" w:ascii="宋体" w:hAnsi="宋体" w:eastAsia="宋体" w:cs="宋体"/>
      <w:color w:val="000000"/>
      <w:sz w:val="22"/>
      <w:szCs w:val="22"/>
      <w:u w:val="none"/>
    </w:rPr>
  </w:style>
  <w:style w:type="character" w:customStyle="1" w:styleId="158">
    <w:name w:val="正文文本 3 Char"/>
    <w:link w:val="19"/>
    <w:qFormat/>
    <w:uiPriority w:val="0"/>
    <w:rPr>
      <w:kern w:val="2"/>
      <w:sz w:val="16"/>
      <w:szCs w:val="16"/>
    </w:rPr>
  </w:style>
  <w:style w:type="character" w:customStyle="1" w:styleId="159">
    <w:name w:val="副标题 Char1"/>
    <w:qFormat/>
    <w:uiPriority w:val="0"/>
    <w:rPr>
      <w:rFonts w:ascii="Cambria" w:hAnsi="Cambria" w:cs="Times New Roman"/>
      <w:b/>
      <w:bCs/>
      <w:kern w:val="28"/>
      <w:sz w:val="32"/>
      <w:szCs w:val="32"/>
    </w:rPr>
  </w:style>
  <w:style w:type="character" w:customStyle="1" w:styleId="160">
    <w:name w:val="段 Char"/>
    <w:qFormat/>
    <w:uiPriority w:val="0"/>
    <w:rPr>
      <w:rFonts w:ascii="宋体" w:eastAsia="宋体"/>
      <w:sz w:val="21"/>
      <w:lang w:val="en-US" w:eastAsia="zh-CN" w:bidi="ar-SA"/>
    </w:rPr>
  </w:style>
  <w:style w:type="character" w:customStyle="1" w:styleId="161">
    <w:name w:val="段 Char Char"/>
    <w:link w:val="162"/>
    <w:qFormat/>
    <w:uiPriority w:val="0"/>
    <w:rPr>
      <w:rFonts w:ascii="宋体"/>
      <w:sz w:val="21"/>
      <w:lang w:val="en-US" w:eastAsia="zh-CN" w:bidi="ar-SA"/>
    </w:rPr>
  </w:style>
  <w:style w:type="paragraph" w:customStyle="1" w:styleId="162">
    <w:name w:val="段"/>
    <w:link w:val="16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63">
    <w:name w:val="正文文本缩进 Char"/>
    <w:link w:val="23"/>
    <w:qFormat/>
    <w:uiPriority w:val="0"/>
    <w:rPr>
      <w:rFonts w:ascii="宋体" w:hAnsi="Calibri"/>
      <w:color w:val="000000"/>
      <w:sz w:val="24"/>
    </w:rPr>
  </w:style>
  <w:style w:type="character" w:customStyle="1" w:styleId="164">
    <w:name w:val="标题 7 Char"/>
    <w:link w:val="9"/>
    <w:qFormat/>
    <w:uiPriority w:val="0"/>
    <w:rPr>
      <w:rFonts w:eastAsia="微软雅黑"/>
      <w:b/>
      <w:bCs/>
      <w:kern w:val="2"/>
      <w:sz w:val="21"/>
      <w:szCs w:val="21"/>
    </w:rPr>
  </w:style>
  <w:style w:type="character" w:customStyle="1" w:styleId="165">
    <w:name w:val="font11"/>
    <w:qFormat/>
    <w:uiPriority w:val="0"/>
    <w:rPr>
      <w:rFonts w:ascii="Arial" w:hAnsi="Arial" w:cs="Arial"/>
      <w:color w:val="DD0806"/>
      <w:sz w:val="18"/>
      <w:szCs w:val="18"/>
      <w:u w:val="none"/>
    </w:rPr>
  </w:style>
  <w:style w:type="character" w:customStyle="1" w:styleId="166">
    <w:name w:val="文档结构图 Char1"/>
    <w:qFormat/>
    <w:uiPriority w:val="0"/>
    <w:rPr>
      <w:rFonts w:ascii="宋体" w:hAnsi="Calibri"/>
      <w:kern w:val="2"/>
      <w:sz w:val="18"/>
      <w:szCs w:val="18"/>
    </w:rPr>
  </w:style>
  <w:style w:type="character" w:customStyle="1" w:styleId="167">
    <w:name w:val="正文缩进 Char"/>
    <w:link w:val="15"/>
    <w:qFormat/>
    <w:uiPriority w:val="0"/>
    <w:rPr>
      <w:rFonts w:ascii="Calibri" w:hAnsi="Calibri"/>
      <w:kern w:val="2"/>
      <w:sz w:val="21"/>
    </w:rPr>
  </w:style>
  <w:style w:type="character" w:customStyle="1" w:styleId="168">
    <w:name w:val="标题 8 Char"/>
    <w:link w:val="10"/>
    <w:qFormat/>
    <w:uiPriority w:val="0"/>
    <w:rPr>
      <w:rFonts w:ascii="Arial" w:hAnsi="Arial" w:eastAsia="黑体"/>
      <w:kern w:val="2"/>
      <w:sz w:val="21"/>
      <w:szCs w:val="21"/>
    </w:rPr>
  </w:style>
  <w:style w:type="character" w:customStyle="1" w:styleId="169">
    <w:name w:val="文档结构图 Char"/>
    <w:link w:val="17"/>
    <w:qFormat/>
    <w:uiPriority w:val="0"/>
    <w:rPr>
      <w:kern w:val="2"/>
      <w:sz w:val="21"/>
      <w:shd w:val="clear" w:color="auto" w:fill="000080"/>
    </w:rPr>
  </w:style>
  <w:style w:type="character" w:customStyle="1" w:styleId="170">
    <w:name w:val="批注框文本 Char"/>
    <w:link w:val="31"/>
    <w:qFormat/>
    <w:uiPriority w:val="0"/>
    <w:rPr>
      <w:kern w:val="2"/>
      <w:sz w:val="18"/>
      <w:szCs w:val="18"/>
    </w:rPr>
  </w:style>
  <w:style w:type="character" w:customStyle="1" w:styleId="171">
    <w:name w:val="标题 Char1"/>
    <w:qFormat/>
    <w:uiPriority w:val="0"/>
    <w:rPr>
      <w:rFonts w:ascii="Cambria" w:hAnsi="Cambria" w:cs="Times New Roman"/>
      <w:b/>
      <w:bCs/>
      <w:kern w:val="2"/>
      <w:sz w:val="32"/>
      <w:szCs w:val="32"/>
    </w:rPr>
  </w:style>
  <w:style w:type="character" w:customStyle="1" w:styleId="172">
    <w:name w:val="标题 2 Char1"/>
    <w:qFormat/>
    <w:uiPriority w:val="0"/>
    <w:rPr>
      <w:rFonts w:ascii="Arial" w:hAnsi="Arial" w:eastAsia="黑体"/>
      <w:b/>
      <w:kern w:val="2"/>
      <w:sz w:val="32"/>
      <w:szCs w:val="24"/>
    </w:rPr>
  </w:style>
  <w:style w:type="character" w:customStyle="1" w:styleId="173">
    <w:name w:val="样式 Arial 小四 首行缩进:  0.85 厘米 行距: 1.5 倍行距 Char"/>
    <w:link w:val="174"/>
    <w:qFormat/>
    <w:uiPriority w:val="0"/>
    <w:rPr>
      <w:rFonts w:ascii="Arial" w:hAnsi="Arial"/>
      <w:kern w:val="2"/>
      <w:sz w:val="24"/>
    </w:rPr>
  </w:style>
  <w:style w:type="paragraph" w:customStyle="1" w:styleId="174">
    <w:name w:val="样式 Arial 小四 首行缩进:  0.85 厘米 行距: 1.5 倍行距"/>
    <w:basedOn w:val="1"/>
    <w:link w:val="173"/>
    <w:qFormat/>
    <w:uiPriority w:val="0"/>
    <w:pPr>
      <w:widowControl/>
      <w:adjustRightInd w:val="0"/>
      <w:snapToGrid w:val="0"/>
      <w:ind w:firstLine="480"/>
      <w:jc w:val="left"/>
    </w:pPr>
    <w:rPr>
      <w:rFonts w:ascii="Arial" w:hAnsi="Arial"/>
      <w:sz w:val="24"/>
      <w:szCs w:val="20"/>
    </w:rPr>
  </w:style>
  <w:style w:type="character" w:customStyle="1" w:styleId="175">
    <w:name w:val="脚注文本 Char1"/>
    <w:qFormat/>
    <w:uiPriority w:val="0"/>
    <w:rPr>
      <w:rFonts w:ascii="Calibri" w:hAnsi="Calibri"/>
      <w:kern w:val="2"/>
      <w:sz w:val="18"/>
      <w:szCs w:val="18"/>
    </w:rPr>
  </w:style>
  <w:style w:type="character" w:customStyle="1" w:styleId="176">
    <w:name w:val="NormalCharacter"/>
    <w:qFormat/>
    <w:uiPriority w:val="0"/>
  </w:style>
  <w:style w:type="paragraph" w:customStyle="1" w:styleId="177">
    <w:name w:val="新闻－正文"/>
    <w:basedOn w:val="1"/>
    <w:qFormat/>
    <w:uiPriority w:val="0"/>
    <w:pPr>
      <w:widowControl/>
      <w:spacing w:beforeLines="50" w:afterLines="50"/>
      <w:ind w:firstLine="200" w:firstLineChars="200"/>
      <w:jc w:val="left"/>
    </w:pPr>
    <w:rPr>
      <w:rFonts w:cs="宋体"/>
      <w:szCs w:val="22"/>
    </w:rPr>
  </w:style>
  <w:style w:type="paragraph" w:customStyle="1" w:styleId="178">
    <w:name w:val="图样式"/>
    <w:basedOn w:val="1"/>
    <w:qFormat/>
    <w:uiPriority w:val="0"/>
    <w:pPr>
      <w:keepNext/>
      <w:widowControl/>
      <w:autoSpaceDE w:val="0"/>
      <w:autoSpaceDN w:val="0"/>
      <w:adjustRightInd w:val="0"/>
      <w:spacing w:before="80" w:after="80" w:line="360" w:lineRule="auto"/>
      <w:jc w:val="center"/>
    </w:pPr>
    <w:rPr>
      <w:rFonts w:ascii="FrutigerNext LT Regular" w:hAnsi="FrutigerNext LT Regular"/>
      <w:snapToGrid w:val="0"/>
      <w:kern w:val="0"/>
      <w:sz w:val="20"/>
      <w:szCs w:val="21"/>
    </w:rPr>
  </w:style>
  <w:style w:type="paragraph" w:customStyle="1" w:styleId="17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1">
    <w:name w:val="表格文字"/>
    <w:basedOn w:val="1"/>
    <w:qFormat/>
    <w:uiPriority w:val="0"/>
    <w:pPr>
      <w:jc w:val="left"/>
    </w:pPr>
    <w:rPr>
      <w:rFonts w:ascii="宋体" w:hAnsi="宋体"/>
      <w:szCs w:val="21"/>
    </w:rPr>
  </w:style>
  <w:style w:type="paragraph" w:customStyle="1" w:styleId="182">
    <w:name w:val="默认段落字体 Para Char Char Char Char Char Char Char Char Char Char"/>
    <w:basedOn w:val="1"/>
    <w:qFormat/>
    <w:uiPriority w:val="0"/>
    <w:pPr>
      <w:widowControl/>
      <w:snapToGrid w:val="0"/>
      <w:spacing w:before="80" w:after="80"/>
      <w:ind w:left="1701"/>
    </w:pPr>
    <w:rPr>
      <w:rFonts w:ascii="Arial" w:hAnsi="Arial" w:cs="Arial"/>
    </w:rPr>
  </w:style>
  <w:style w:type="paragraph" w:customStyle="1" w:styleId="183">
    <w:name w:val="Char Char Char Char Char Char Char"/>
    <w:basedOn w:val="17"/>
    <w:qFormat/>
    <w:uiPriority w:val="0"/>
    <w:rPr>
      <w:rFonts w:ascii="Tahoma" w:hAnsi="Tahoma"/>
      <w:sz w:val="24"/>
      <w:szCs w:val="24"/>
    </w:rPr>
  </w:style>
  <w:style w:type="paragraph" w:customStyle="1" w:styleId="184">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185">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BodyText"/>
    <w:basedOn w:val="1"/>
    <w:qFormat/>
    <w:uiPriority w:val="0"/>
    <w:pPr>
      <w:spacing w:after="120"/>
    </w:pPr>
  </w:style>
  <w:style w:type="paragraph" w:customStyle="1" w:styleId="187">
    <w:name w:val="[Normal]"/>
    <w:qFormat/>
    <w:uiPriority w:val="0"/>
    <w:rPr>
      <w:rFonts w:ascii="宋体" w:hAnsi="宋体" w:eastAsia="宋体" w:cs="Times New Roman"/>
      <w:sz w:val="24"/>
      <w:szCs w:val="22"/>
      <w:lang w:val="zh-CN" w:eastAsia="zh-CN" w:bidi="ar-SA"/>
    </w:rPr>
  </w:style>
  <w:style w:type="paragraph" w:customStyle="1" w:styleId="188">
    <w:name w:val="样式 (符号) 宋体 小四 行距: 1.5 倍行距1"/>
    <w:basedOn w:val="1"/>
    <w:qFormat/>
    <w:uiPriority w:val="0"/>
    <w:pPr>
      <w:widowControl/>
      <w:adjustRightInd w:val="0"/>
      <w:snapToGrid w:val="0"/>
      <w:ind w:firstLine="480"/>
      <w:jc w:val="left"/>
    </w:pPr>
    <w:rPr>
      <w:rFonts w:ascii="微软雅黑" w:hAnsi="宋体" w:eastAsia="微软雅黑" w:cs="宋体"/>
      <w:szCs w:val="20"/>
    </w:rPr>
  </w:style>
  <w:style w:type="paragraph" w:customStyle="1" w:styleId="189">
    <w:name w:val="3级标题"/>
    <w:basedOn w:val="153"/>
    <w:qFormat/>
    <w:uiPriority w:val="0"/>
    <w:pPr>
      <w:keepLines/>
      <w:spacing w:before="120" w:after="120" w:line="360" w:lineRule="auto"/>
      <w:ind w:firstLine="0" w:firstLineChars="0"/>
      <w:contextualSpacing/>
      <w:jc w:val="left"/>
      <w:outlineLvl w:val="2"/>
    </w:pPr>
    <w:rPr>
      <w:rFonts w:ascii="黑体" w:hAnsi="黑体" w:eastAsia="黑体"/>
      <w:b/>
      <w:kern w:val="0"/>
      <w:sz w:val="28"/>
      <w:szCs w:val="36"/>
      <w:lang w:val="en-US" w:eastAsia="en-US" w:bidi="en-US"/>
    </w:rPr>
  </w:style>
  <w:style w:type="paragraph" w:customStyle="1" w:styleId="190">
    <w:name w:val="Char Char"/>
    <w:basedOn w:val="1"/>
    <w:qFormat/>
    <w:uiPriority w:val="0"/>
    <w:pPr>
      <w:spacing w:line="360" w:lineRule="auto"/>
    </w:pPr>
    <w:rPr>
      <w:rFonts w:ascii="Tahoma" w:hAnsi="Tahoma"/>
      <w:sz w:val="24"/>
      <w:szCs w:val="20"/>
    </w:rPr>
  </w:style>
  <w:style w:type="paragraph" w:customStyle="1" w:styleId="191">
    <w:name w:val="正文－正式"/>
    <w:basedOn w:val="1"/>
    <w:qFormat/>
    <w:uiPriority w:val="0"/>
    <w:pPr>
      <w:widowControl/>
      <w:ind w:firstLine="540"/>
      <w:jc w:val="left"/>
    </w:pPr>
    <w:rPr>
      <w:rFonts w:ascii="宋体" w:hAnsi="宋体"/>
      <w:sz w:val="28"/>
      <w:szCs w:val="28"/>
    </w:rPr>
  </w:style>
  <w:style w:type="paragraph" w:customStyle="1" w:styleId="192">
    <w:name w:val="章标题"/>
    <w:next w:val="162"/>
    <w:qFormat/>
    <w:uiPriority w:val="0"/>
    <w:pPr>
      <w:numPr>
        <w:ilvl w:val="0"/>
        <w:numId w:val="2"/>
      </w:numPr>
      <w:spacing w:beforeLines="100" w:afterLines="100"/>
      <w:jc w:val="both"/>
      <w:outlineLvl w:val="1"/>
    </w:pPr>
    <w:rPr>
      <w:rFonts w:ascii="黑体" w:hAnsi="Calibri" w:eastAsia="黑体" w:cs="Times New Roman"/>
      <w:sz w:val="21"/>
      <w:lang w:val="en-US" w:eastAsia="zh-CN" w:bidi="ar-SA"/>
    </w:rPr>
  </w:style>
  <w:style w:type="paragraph" w:customStyle="1" w:styleId="193">
    <w:name w:val="Char1"/>
    <w:basedOn w:val="1"/>
    <w:qFormat/>
    <w:uiPriority w:val="0"/>
    <w:rPr>
      <w:rFonts w:ascii="Tahoma" w:hAnsi="Tahoma"/>
      <w:sz w:val="24"/>
      <w:szCs w:val="20"/>
    </w:rPr>
  </w:style>
  <w:style w:type="paragraph" w:customStyle="1" w:styleId="194">
    <w:name w:val="四级条标题"/>
    <w:basedOn w:val="195"/>
    <w:next w:val="162"/>
    <w:qFormat/>
    <w:uiPriority w:val="0"/>
    <w:pPr>
      <w:outlineLvl w:val="5"/>
    </w:pPr>
  </w:style>
  <w:style w:type="paragraph" w:customStyle="1" w:styleId="195">
    <w:name w:val="三级条标题"/>
    <w:basedOn w:val="196"/>
    <w:next w:val="162"/>
    <w:qFormat/>
    <w:uiPriority w:val="0"/>
    <w:pPr>
      <w:numPr>
        <w:ilvl w:val="0"/>
        <w:numId w:val="0"/>
      </w:numPr>
      <w:outlineLvl w:val="4"/>
    </w:pPr>
  </w:style>
  <w:style w:type="paragraph" w:customStyle="1" w:styleId="196">
    <w:name w:val="二级条标题"/>
    <w:basedOn w:val="197"/>
    <w:next w:val="162"/>
    <w:qFormat/>
    <w:uiPriority w:val="0"/>
    <w:pPr>
      <w:numPr>
        <w:ilvl w:val="2"/>
      </w:numPr>
      <w:spacing w:beforeLines="0" w:afterLines="0"/>
      <w:outlineLvl w:val="3"/>
    </w:pPr>
  </w:style>
  <w:style w:type="paragraph" w:customStyle="1" w:styleId="197">
    <w:name w:val="一级条标题"/>
    <w:next w:val="162"/>
    <w:qFormat/>
    <w:uiPriority w:val="0"/>
    <w:pPr>
      <w:numPr>
        <w:ilvl w:val="1"/>
        <w:numId w:val="2"/>
      </w:numPr>
      <w:spacing w:beforeLines="50" w:afterLines="50"/>
      <w:outlineLvl w:val="2"/>
    </w:pPr>
    <w:rPr>
      <w:rFonts w:ascii="黑体" w:hAnsi="Calibri" w:eastAsia="黑体" w:cs="Times New Roman"/>
      <w:sz w:val="21"/>
      <w:szCs w:val="21"/>
      <w:lang w:val="en-US" w:eastAsia="zh-CN" w:bidi="ar-SA"/>
    </w:rPr>
  </w:style>
  <w:style w:type="paragraph" w:customStyle="1" w:styleId="198">
    <w:name w:val="封面第一行"/>
    <w:basedOn w:val="1"/>
    <w:qFormat/>
    <w:uiPriority w:val="0"/>
    <w:pPr>
      <w:spacing w:line="360" w:lineRule="auto"/>
      <w:jc w:val="center"/>
    </w:pPr>
    <w:rPr>
      <w:rFonts w:ascii="黑体" w:hAnsi="宋体" w:eastAsia="黑体" w:cs="黑体"/>
      <w:sz w:val="56"/>
      <w:szCs w:val="56"/>
    </w:rPr>
  </w:style>
  <w:style w:type="paragraph" w:customStyle="1" w:styleId="199">
    <w:name w:val="样式 标题 3 + 仿宋_GB2312 四号 段前: 0 磅 段后: 0 磅 行距: 1.5 倍行距"/>
    <w:basedOn w:val="5"/>
    <w:qFormat/>
    <w:uiPriority w:val="0"/>
    <w:pPr>
      <w:keepNext w:val="0"/>
      <w:keepLines w:val="0"/>
      <w:tabs>
        <w:tab w:val="left" w:pos="864"/>
      </w:tabs>
      <w:spacing w:before="0" w:after="0"/>
      <w:ind w:left="864" w:firstLine="256" w:firstLineChars="256"/>
    </w:pPr>
    <w:rPr>
      <w:rFonts w:hAnsi="Times New Roman" w:cs="宋体"/>
      <w:snapToGrid w:val="0"/>
      <w:kern w:val="0"/>
      <w:sz w:val="28"/>
    </w:rPr>
  </w:style>
  <w:style w:type="paragraph" w:customStyle="1" w:styleId="200">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01">
    <w:name w:val=" 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202">
    <w:name w:val="图格式 Char"/>
    <w:qFormat/>
    <w:uiPriority w:val="0"/>
    <w:pPr>
      <w:ind w:left="-10" w:leftChars="-10" w:hanging="8" w:hangingChars="8"/>
      <w:jc w:val="center"/>
    </w:pPr>
    <w:rPr>
      <w:rFonts w:ascii="Calibri" w:hAnsi="Calibri" w:eastAsia="宋体" w:cs="Times New Roman"/>
      <w:kern w:val="2"/>
      <w:sz w:val="21"/>
      <w:szCs w:val="24"/>
      <w:lang w:val="en-US" w:eastAsia="zh-CN" w:bidi="ar-SA"/>
    </w:rPr>
  </w:style>
  <w:style w:type="paragraph" w:customStyle="1" w:styleId="203">
    <w:name w:val="公开招标文件"/>
    <w:basedOn w:val="1"/>
    <w:qFormat/>
    <w:uiPriority w:val="0"/>
    <w:pPr>
      <w:spacing w:line="1000" w:lineRule="exact"/>
      <w:jc w:val="center"/>
    </w:pPr>
    <w:rPr>
      <w:rFonts w:ascii="宋体" w:hAnsi="宋体" w:cs="宋体"/>
      <w:b/>
      <w:bCs/>
      <w:sz w:val="92"/>
      <w:szCs w:val="92"/>
    </w:rPr>
  </w:style>
  <w:style w:type="paragraph" w:customStyle="1" w:styleId="204">
    <w:name w:val="Char"/>
    <w:basedOn w:val="1"/>
    <w:qFormat/>
    <w:uiPriority w:val="0"/>
    <w:rPr>
      <w:rFonts w:ascii="Times New Roman" w:hAnsi="Times New Roman"/>
    </w:rPr>
  </w:style>
  <w:style w:type="paragraph" w:customStyle="1" w:styleId="205">
    <w:name w:val="样式 标题 2 + 首行缩进:  0 厘米"/>
    <w:basedOn w:val="4"/>
    <w:qFormat/>
    <w:uiPriority w:val="0"/>
    <w:pPr>
      <w:widowControl/>
      <w:adjustRightInd w:val="0"/>
      <w:snapToGrid w:val="0"/>
      <w:spacing w:before="0" w:after="0" w:line="416" w:lineRule="atLeast"/>
      <w:jc w:val="left"/>
      <w:textAlignment w:val="bottom"/>
    </w:pPr>
    <w:rPr>
      <w:rFonts w:ascii="微软雅黑" w:hAnsi="微软雅黑" w:eastAsia="宋体" w:cs="宋体"/>
      <w:kern w:val="0"/>
      <w:sz w:val="28"/>
      <w:szCs w:val="20"/>
    </w:rPr>
  </w:style>
  <w:style w:type="paragraph" w:customStyle="1" w:styleId="206">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7">
    <w:name w:val="默认段落字体 Para Char Char Char Char Char Char Char Char Char1 Char Char Char Char"/>
    <w:basedOn w:val="1"/>
    <w:qFormat/>
    <w:uiPriority w:val="0"/>
    <w:rPr>
      <w:rFonts w:ascii="Tahoma" w:hAnsi="Tahoma"/>
      <w:sz w:val="24"/>
      <w:szCs w:val="20"/>
    </w:rPr>
  </w:style>
  <w:style w:type="paragraph" w:customStyle="1" w:styleId="208">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9">
    <w:name w:val="目次、标准名称标题"/>
    <w:basedOn w:val="1"/>
    <w:next w:val="162"/>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210">
    <w:name w:val="封面编号"/>
    <w:basedOn w:val="1"/>
    <w:qFormat/>
    <w:uiPriority w:val="0"/>
    <w:pPr>
      <w:spacing w:line="360" w:lineRule="auto"/>
      <w:jc w:val="center"/>
    </w:pPr>
    <w:rPr>
      <w:rFonts w:ascii="黑体" w:hAnsi="宋体" w:eastAsia="黑体" w:cs="黑体"/>
      <w:b/>
      <w:bCs/>
      <w:sz w:val="38"/>
      <w:szCs w:val="38"/>
    </w:rPr>
  </w:style>
  <w:style w:type="paragraph" w:customStyle="1" w:styleId="211">
    <w:name w:val="三级-3.7.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12">
    <w:name w:val="三级-3.3.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13">
    <w:name w:val="p15"/>
    <w:basedOn w:val="1"/>
    <w:qFormat/>
    <w:uiPriority w:val="0"/>
    <w:pPr>
      <w:widowControl/>
      <w:snapToGrid w:val="0"/>
      <w:spacing w:line="360" w:lineRule="atLeast"/>
      <w:ind w:left="1418" w:firstLine="491"/>
    </w:pPr>
    <w:rPr>
      <w:rFonts w:ascii="宋体" w:hAnsi="宋体" w:cs="宋体"/>
      <w:color w:val="000000"/>
      <w:kern w:val="0"/>
      <w:sz w:val="24"/>
      <w:szCs w:val="22"/>
    </w:rPr>
  </w:style>
  <w:style w:type="paragraph" w:customStyle="1" w:styleId="214">
    <w:name w:val="无间距1"/>
    <w:qFormat/>
    <w:uiPriority w:val="0"/>
    <w:pPr>
      <w:widowControl w:val="0"/>
      <w:jc w:val="both"/>
    </w:pPr>
    <w:rPr>
      <w:rFonts w:ascii="Calibri" w:hAnsi="Calibri" w:eastAsia="宋体" w:cs="Times New Roman"/>
      <w:kern w:val="2"/>
      <w:sz w:val="24"/>
      <w:szCs w:val="24"/>
      <w:lang w:val="en-US" w:eastAsia="zh-CN" w:bidi="ar-SA"/>
    </w:rPr>
  </w:style>
  <w:style w:type="paragraph" w:customStyle="1" w:styleId="215">
    <w:name w:val=" 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216">
    <w:name w:val="审计正文"/>
    <w:basedOn w:val="1"/>
    <w:qFormat/>
    <w:uiPriority w:val="0"/>
    <w:pPr>
      <w:adjustRightInd w:val="0"/>
      <w:spacing w:line="560" w:lineRule="atLeast"/>
      <w:textAlignment w:val="baseline"/>
    </w:pPr>
    <w:rPr>
      <w:rFonts w:ascii="仿宋_GB2312" w:hAnsi="Times New Roman" w:eastAsia="仿宋_GB2312"/>
      <w:kern w:val="0"/>
      <w:sz w:val="32"/>
      <w:szCs w:val="20"/>
    </w:rPr>
  </w:style>
  <w:style w:type="paragraph" w:customStyle="1" w:styleId="217">
    <w:name w:val="List Paragraph1"/>
    <w:basedOn w:val="1"/>
    <w:qFormat/>
    <w:uiPriority w:val="0"/>
    <w:pPr>
      <w:ind w:firstLine="420" w:firstLineChars="200"/>
    </w:pPr>
    <w:rPr>
      <w:rFonts w:ascii="宋体" w:hAnsi="宋体"/>
      <w:sz w:val="24"/>
    </w:rPr>
  </w:style>
  <w:style w:type="paragraph" w:customStyle="1" w:styleId="218">
    <w:name w:val="实施日期"/>
    <w:basedOn w:val="1"/>
    <w:qFormat/>
    <w:uiPriority w:val="0"/>
    <w:pPr>
      <w:framePr w:w="4000" w:h="473" w:hRule="exact" w:vSpace="180" w:wrap="around" w:vAnchor="margin" w:hAnchor="margin" w:xAlign="right" w:y="13511" w:anchorLock="1"/>
      <w:widowControl/>
      <w:tabs>
        <w:tab w:val="left" w:pos="360"/>
        <w:tab w:val="left" w:pos="720"/>
      </w:tabs>
      <w:ind w:left="720" w:hanging="720"/>
      <w:jc w:val="right"/>
    </w:pPr>
    <w:rPr>
      <w:rFonts w:ascii="Times New Roman" w:hAnsi="Times New Roman" w:eastAsia="黑体"/>
      <w:kern w:val="0"/>
      <w:sz w:val="28"/>
      <w:szCs w:val="20"/>
    </w:rPr>
  </w:style>
  <w:style w:type="paragraph" w:customStyle="1" w:styleId="219">
    <w:name w:val="三级-3.4.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20">
    <w:name w:val="三级-3.2.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2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22">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3">
    <w:name w:val="Char Char2 Char"/>
    <w:basedOn w:val="1"/>
    <w:qFormat/>
    <w:uiPriority w:val="0"/>
    <w:pPr>
      <w:keepNext/>
      <w:keepLines/>
      <w:pageBreakBefore/>
      <w:widowControl/>
      <w:tabs>
        <w:tab w:val="left" w:pos="390"/>
      </w:tabs>
      <w:adjustRightInd w:val="0"/>
      <w:snapToGrid w:val="0"/>
      <w:ind w:left="390" w:hanging="390"/>
      <w:jc w:val="left"/>
    </w:pPr>
    <w:rPr>
      <w:rFonts w:ascii="Tahoma" w:hAnsi="Tahoma" w:eastAsia="微软雅黑"/>
      <w:szCs w:val="20"/>
    </w:rPr>
  </w:style>
  <w:style w:type="paragraph" w:customStyle="1" w:styleId="224">
    <w:name w:val="正文段"/>
    <w:basedOn w:val="1"/>
    <w:qFormat/>
    <w:uiPriority w:val="0"/>
    <w:pPr>
      <w:snapToGrid w:val="0"/>
      <w:spacing w:after="240" w:line="240" w:lineRule="atLeast"/>
      <w:ind w:firstLine="425"/>
    </w:pPr>
    <w:rPr>
      <w:rFonts w:ascii="宋体" w:hAnsi="Times New Roman"/>
      <w:sz w:val="24"/>
      <w:szCs w:val="20"/>
    </w:rPr>
  </w:style>
  <w:style w:type="paragraph" w:customStyle="1" w:styleId="225">
    <w:name w:val="正文首行缩进两字符"/>
    <w:basedOn w:val="1"/>
    <w:qFormat/>
    <w:uiPriority w:val="0"/>
    <w:pPr>
      <w:spacing w:line="360" w:lineRule="auto"/>
      <w:ind w:firstLine="200" w:firstLineChars="200"/>
    </w:pPr>
    <w:rPr>
      <w:rFonts w:ascii="Times New Roman" w:hAnsi="Times New Roman"/>
    </w:rPr>
  </w:style>
  <w:style w:type="paragraph" w:customStyle="1" w:styleId="226">
    <w:name w:val="样式 小四 行距: 1.5 倍行距 首行缩进:  2 字符"/>
    <w:basedOn w:val="1"/>
    <w:qFormat/>
    <w:uiPriority w:val="0"/>
    <w:pPr>
      <w:widowControl/>
      <w:spacing w:line="360" w:lineRule="auto"/>
      <w:ind w:firstLine="480"/>
      <w:jc w:val="left"/>
    </w:pPr>
    <w:rPr>
      <w:rFonts w:ascii="微软雅黑" w:hAnsi="微软雅黑" w:eastAsia="微软雅黑" w:cs="宋体"/>
      <w:kern w:val="0"/>
      <w:sz w:val="24"/>
      <w:szCs w:val="20"/>
      <w:lang w:eastAsia="en-US"/>
    </w:rPr>
  </w:style>
  <w:style w:type="paragraph" w:customStyle="1" w:styleId="227">
    <w:name w:val=" Char2 Char Char Char"/>
    <w:basedOn w:val="1"/>
    <w:qFormat/>
    <w:uiPriority w:val="0"/>
    <w:rPr>
      <w:rFonts w:ascii="仿宋_GB2312" w:hAnsi="Times New Roman"/>
      <w:kern w:val="0"/>
      <w:sz w:val="24"/>
    </w:rPr>
  </w:style>
  <w:style w:type="paragraph" w:customStyle="1" w:styleId="228">
    <w:name w:val="TOC Heading"/>
    <w:basedOn w:val="3"/>
    <w:next w:val="1"/>
    <w:qFormat/>
    <w:uiPriority w:val="0"/>
    <w:pPr>
      <w:keepLines/>
      <w:pageBreakBefore/>
      <w:widowControl/>
      <w:adjustRightInd w:val="0"/>
      <w:snapToGrid w:val="0"/>
      <w:spacing w:line="240" w:lineRule="auto"/>
      <w:jc w:val="left"/>
      <w:outlineLvl w:val="9"/>
    </w:pPr>
    <w:rPr>
      <w:rFonts w:ascii="Calibri" w:cs="微软雅黑"/>
      <w:kern w:val="44"/>
      <w:sz w:val="30"/>
      <w:szCs w:val="30"/>
    </w:rPr>
  </w:style>
  <w:style w:type="paragraph" w:customStyle="1" w:styleId="229">
    <w:name w:val="2级标题"/>
    <w:qFormat/>
    <w:uiPriority w:val="0"/>
    <w:pPr>
      <w:keepLines/>
      <w:spacing w:before="240" w:after="120" w:line="360" w:lineRule="auto"/>
      <w:contextualSpacing/>
      <w:outlineLvl w:val="1"/>
    </w:pPr>
    <w:rPr>
      <w:rFonts w:ascii="黑体" w:hAnsi="黑体" w:eastAsia="黑体" w:cs="Times New Roman"/>
      <w:b/>
      <w:sz w:val="32"/>
      <w:szCs w:val="36"/>
      <w:lang w:val="en-US" w:eastAsia="en-US" w:bidi="en-US"/>
    </w:rPr>
  </w:style>
  <w:style w:type="paragraph" w:customStyle="1" w:styleId="230">
    <w:name w:val="项目符号1"/>
    <w:basedOn w:val="231"/>
    <w:qFormat/>
    <w:uiPriority w:val="0"/>
    <w:pPr>
      <w:ind w:left="420" w:hanging="420"/>
    </w:pPr>
  </w:style>
  <w:style w:type="paragraph" w:customStyle="1" w:styleId="231">
    <w:name w:val="正文文本样式"/>
    <w:basedOn w:val="1"/>
    <w:qFormat/>
    <w:uiPriority w:val="0"/>
    <w:pPr>
      <w:widowControl/>
      <w:spacing w:line="360" w:lineRule="auto"/>
      <w:ind w:firstLine="482"/>
      <w:jc w:val="left"/>
    </w:pPr>
    <w:rPr>
      <w:rFonts w:cs="宋体"/>
      <w:sz w:val="24"/>
      <w:szCs w:val="20"/>
    </w:rPr>
  </w:style>
  <w:style w:type="paragraph" w:customStyle="1" w:styleId="232">
    <w:name w:val="二级无"/>
    <w:basedOn w:val="196"/>
    <w:qFormat/>
    <w:uiPriority w:val="0"/>
    <w:pPr>
      <w:spacing w:before="0" w:after="0"/>
    </w:pPr>
    <w:rPr>
      <w:rFonts w:ascii="宋体" w:eastAsia="宋体"/>
    </w:rPr>
  </w:style>
  <w:style w:type="paragraph" w:customStyle="1" w:styleId="233">
    <w:name w:val="三级-3.1.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34">
    <w:name w:val="无间距"/>
    <w:qFormat/>
    <w:uiPriority w:val="0"/>
    <w:pPr>
      <w:widowControl w:val="0"/>
      <w:jc w:val="both"/>
    </w:pPr>
    <w:rPr>
      <w:rFonts w:ascii="Calibri" w:hAnsi="Calibri" w:eastAsia="宋体" w:cs="Times New Roman"/>
      <w:kern w:val="2"/>
      <w:sz w:val="24"/>
      <w:szCs w:val="24"/>
      <w:lang w:val="en-US" w:eastAsia="zh-CN" w:bidi="ar-SA"/>
    </w:rPr>
  </w:style>
  <w:style w:type="paragraph" w:customStyle="1" w:styleId="235">
    <w:name w:val="标题1"/>
    <w:basedOn w:val="34"/>
    <w:qFormat/>
    <w:uiPriority w:val="0"/>
    <w:pPr>
      <w:tabs>
        <w:tab w:val="right" w:leader="dot" w:pos="8222"/>
        <w:tab w:val="clear" w:pos="8789"/>
      </w:tabs>
      <w:spacing w:before="100" w:beforeAutospacing="1" w:after="100" w:afterAutospacing="1"/>
      <w:ind w:right="-340" w:rightChars="-162"/>
      <w:jc w:val="center"/>
    </w:pPr>
    <w:rPr>
      <w:rFonts w:ascii="黑体" w:hAnsi="黑体" w:eastAsia="黑体"/>
      <w:b/>
      <w:kern w:val="0"/>
      <w:sz w:val="48"/>
      <w:szCs w:val="48"/>
    </w:rPr>
  </w:style>
  <w:style w:type="paragraph" w:customStyle="1" w:styleId="23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项目符号2"/>
    <w:basedOn w:val="231"/>
    <w:qFormat/>
    <w:uiPriority w:val="0"/>
    <w:pPr>
      <w:tabs>
        <w:tab w:val="left" w:pos="432"/>
      </w:tabs>
      <w:ind w:left="432" w:hanging="432"/>
    </w:pPr>
  </w:style>
  <w:style w:type="paragraph" w:customStyle="1" w:styleId="238">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239">
    <w:name w:val="xl26"/>
    <w:basedOn w:val="1"/>
    <w:qFormat/>
    <w:uiPriority w:val="0"/>
    <w:pPr>
      <w:widowControl/>
      <w:spacing w:before="100" w:beforeAutospacing="1" w:after="100" w:afterAutospacing="1"/>
    </w:pPr>
    <w:rPr>
      <w:rFonts w:ascii="宋体" w:hAnsi="宋体"/>
      <w:kern w:val="0"/>
      <w:sz w:val="20"/>
      <w:szCs w:val="20"/>
    </w:rPr>
  </w:style>
  <w:style w:type="paragraph" w:customStyle="1" w:styleId="240">
    <w:name w:val="p16"/>
    <w:basedOn w:val="1"/>
    <w:qFormat/>
    <w:uiPriority w:val="0"/>
    <w:pPr>
      <w:widowControl/>
      <w:spacing w:after="120" w:line="480" w:lineRule="auto"/>
      <w:ind w:left="420"/>
    </w:pPr>
    <w:rPr>
      <w:kern w:val="0"/>
      <w:szCs w:val="21"/>
    </w:rPr>
  </w:style>
  <w:style w:type="paragraph" w:customStyle="1" w:styleId="241">
    <w:name w:val="正文内容"/>
    <w:basedOn w:val="1"/>
    <w:qFormat/>
    <w:uiPriority w:val="0"/>
    <w:pPr>
      <w:widowControl/>
      <w:adjustRightInd w:val="0"/>
      <w:snapToGrid w:val="0"/>
      <w:ind w:left="480" w:leftChars="200" w:firstLine="420"/>
      <w:jc w:val="left"/>
    </w:pPr>
    <w:rPr>
      <w:rFonts w:ascii="微软雅黑" w:hAnsi="微软雅黑" w:eastAsia="微软雅黑"/>
      <w:szCs w:val="20"/>
    </w:rPr>
  </w:style>
  <w:style w:type="paragraph" w:customStyle="1" w:styleId="242">
    <w:name w:val="编号，小四"/>
    <w:basedOn w:val="1"/>
    <w:qFormat/>
    <w:uiPriority w:val="0"/>
    <w:pPr>
      <w:tabs>
        <w:tab w:val="left" w:pos="1200"/>
      </w:tabs>
      <w:spacing w:line="360" w:lineRule="auto"/>
      <w:ind w:left="1200" w:hanging="720"/>
    </w:pPr>
    <w:rPr>
      <w:rFonts w:ascii="Arial" w:hAnsi="Arial"/>
      <w:sz w:val="24"/>
      <w:szCs w:val="20"/>
    </w:rPr>
  </w:style>
  <w:style w:type="paragraph" w:customStyle="1" w:styleId="2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
    <w:name w:val="一级无"/>
    <w:basedOn w:val="197"/>
    <w:qFormat/>
    <w:uiPriority w:val="0"/>
    <w:pPr>
      <w:spacing w:beforeLines="0" w:afterLines="0"/>
    </w:pPr>
    <w:rPr>
      <w:rFonts w:ascii="宋体" w:eastAsia="宋体"/>
    </w:rPr>
  </w:style>
  <w:style w:type="paragraph" w:customStyle="1" w:styleId="245">
    <w:name w:val="Char Char1 Char Char Char Char Char Char Char Char Char Char Char Char Char Char Char"/>
    <w:basedOn w:val="1"/>
    <w:qFormat/>
    <w:uiPriority w:val="0"/>
    <w:pPr>
      <w:widowControl/>
      <w:adjustRightInd w:val="0"/>
      <w:snapToGrid w:val="0"/>
      <w:spacing w:after="160" w:line="240" w:lineRule="exact"/>
      <w:jc w:val="left"/>
    </w:pPr>
    <w:rPr>
      <w:rFonts w:ascii="Verdana" w:hAnsi="Verdana" w:eastAsia="微软雅黑"/>
      <w:kern w:val="0"/>
      <w:sz w:val="20"/>
      <w:szCs w:val="20"/>
      <w:lang w:eastAsia="en-US"/>
    </w:rPr>
  </w:style>
  <w:style w:type="paragraph" w:customStyle="1" w:styleId="246">
    <w:name w:val="Table Paragraph"/>
    <w:basedOn w:val="1"/>
    <w:qFormat/>
    <w:uiPriority w:val="1"/>
    <w:rPr>
      <w:rFonts w:ascii="宋体" w:hAnsi="宋体" w:cs="宋体"/>
    </w:rPr>
  </w:style>
  <w:style w:type="paragraph" w:customStyle="1" w:styleId="247">
    <w:name w:val="正文图标题"/>
    <w:next w:val="162"/>
    <w:qFormat/>
    <w:uiPriority w:val="0"/>
    <w:pPr>
      <w:tabs>
        <w:tab w:val="left" w:pos="360"/>
      </w:tabs>
      <w:spacing w:beforeLines="50" w:afterLines="50"/>
      <w:jc w:val="center"/>
    </w:pPr>
    <w:rPr>
      <w:rFonts w:ascii="黑体" w:hAnsi="Calibri" w:eastAsia="黑体" w:cs="Times New Roman"/>
      <w:sz w:val="21"/>
      <w:lang w:val="en-US" w:eastAsia="zh-CN" w:bidi="ar-SA"/>
    </w:rPr>
  </w:style>
  <w:style w:type="paragraph" w:customStyle="1" w:styleId="248">
    <w:name w:val="二级-3.1"/>
    <w:qFormat/>
    <w:uiPriority w:val="0"/>
    <w:pPr>
      <w:adjustRightInd w:val="0"/>
      <w:spacing w:beforeLines="50" w:afterLines="50" w:line="175" w:lineRule="auto"/>
      <w:ind w:left="420" w:hanging="420"/>
      <w:outlineLvl w:val="1"/>
    </w:pPr>
    <w:rPr>
      <w:rFonts w:ascii="Cambria" w:hAnsi="Cambria" w:eastAsia="黑体" w:cs="Times New Roman"/>
      <w:bCs/>
      <w:kern w:val="2"/>
      <w:sz w:val="32"/>
      <w:szCs w:val="32"/>
      <w:lang w:val="en-US" w:eastAsia="zh-CN" w:bidi="ar-SA"/>
    </w:rPr>
  </w:style>
  <w:style w:type="paragraph" w:customStyle="1" w:styleId="249">
    <w:name w:val="样式标题4"/>
    <w:basedOn w:val="1"/>
    <w:qFormat/>
    <w:uiPriority w:val="0"/>
    <w:pPr>
      <w:tabs>
        <w:tab w:val="left" w:pos="992"/>
      </w:tabs>
      <w:spacing w:line="360" w:lineRule="auto"/>
      <w:ind w:left="992" w:hanging="425"/>
      <w:jc w:val="left"/>
    </w:pPr>
    <w:rPr>
      <w:rFonts w:ascii="仿宋_GB2312" w:hAnsi="Times New Roman" w:eastAsia="仿宋_GB2312"/>
      <w:snapToGrid w:val="0"/>
      <w:kern w:val="0"/>
      <w:sz w:val="24"/>
      <w:szCs w:val="32"/>
    </w:rPr>
  </w:style>
  <w:style w:type="paragraph" w:customStyle="1" w:styleId="250">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1">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53">
    <w:name w:val="GP正文(无首行缩进)"/>
    <w:qFormat/>
    <w:uiPriority w:val="0"/>
    <w:pPr>
      <w:widowControl w:val="0"/>
      <w:spacing w:line="360" w:lineRule="auto"/>
    </w:pPr>
    <w:rPr>
      <w:rFonts w:ascii="Calibri" w:hAnsi="Calibri" w:eastAsia="宋体" w:cs="Times New Roman"/>
      <w:kern w:val="2"/>
      <w:sz w:val="24"/>
      <w:szCs w:val="21"/>
      <w:lang w:val="en-US" w:eastAsia="zh-CN" w:bidi="ar-SA"/>
    </w:rPr>
  </w:style>
  <w:style w:type="paragraph" w:customStyle="1" w:styleId="25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55">
    <w:name w:val="正文_14"/>
    <w:qFormat/>
    <w:uiPriority w:val="0"/>
    <w:rPr>
      <w:rFonts w:ascii="Times New Roman" w:hAnsi="Times New Roman" w:eastAsia="宋体" w:cs="Times New Roman"/>
      <w:sz w:val="21"/>
      <w:szCs w:val="22"/>
      <w:lang w:val="en-US" w:eastAsia="zh-CN" w:bidi="ar-SA"/>
    </w:rPr>
  </w:style>
  <w:style w:type="paragraph" w:customStyle="1" w:styleId="256">
    <w:name w:val=" Char"/>
    <w:basedOn w:val="1"/>
    <w:qFormat/>
    <w:uiPriority w:val="0"/>
    <w:pPr>
      <w:widowControl/>
      <w:spacing w:after="160" w:line="240" w:lineRule="exact"/>
      <w:jc w:val="left"/>
    </w:pPr>
    <w:rPr>
      <w:rFonts w:ascii="Times New Roman" w:hAnsi="Times New Roman"/>
    </w:rPr>
  </w:style>
  <w:style w:type="paragraph" w:customStyle="1" w:styleId="257">
    <w:name w:val="模版说明"/>
    <w:basedOn w:val="20"/>
    <w:qFormat/>
    <w:uiPriority w:val="0"/>
    <w:pPr>
      <w:widowControl/>
      <w:autoSpaceDE w:val="0"/>
      <w:autoSpaceDN w:val="0"/>
      <w:spacing w:line="240" w:lineRule="atLeast"/>
      <w:ind w:firstLine="473" w:firstLineChars="225"/>
      <w:jc w:val="left"/>
    </w:pPr>
    <w:rPr>
      <w:rFonts w:ascii="Arial" w:hAnsi="Arial" w:eastAsia="Times New Roman"/>
      <w:color w:val="0000FF"/>
      <w:kern w:val="0"/>
      <w:lang w:val="en-US" w:eastAsia="zh-CN"/>
    </w:rPr>
  </w:style>
  <w:style w:type="paragraph" w:customStyle="1" w:styleId="258">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9">
    <w:name w:val="新华社正文"/>
    <w:basedOn w:val="1"/>
    <w:qFormat/>
    <w:uiPriority w:val="0"/>
    <w:pPr>
      <w:widowControl/>
      <w:adjustRightInd w:val="0"/>
      <w:snapToGrid w:val="0"/>
      <w:ind w:firstLine="434" w:firstLineChars="181"/>
      <w:jc w:val="left"/>
    </w:pPr>
    <w:rPr>
      <w:rFonts w:ascii="宋体" w:hAnsi="宋体" w:eastAsia="微软雅黑"/>
      <w:color w:val="000000"/>
      <w:szCs w:val="21"/>
    </w:rPr>
  </w:style>
  <w:style w:type="paragraph" w:customStyle="1" w:styleId="260">
    <w:name w:val="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261">
    <w:name w:val="四级无"/>
    <w:basedOn w:val="1"/>
    <w:qFormat/>
    <w:uiPriority w:val="0"/>
    <w:pPr>
      <w:widowControl/>
      <w:numPr>
        <w:ilvl w:val="4"/>
        <w:numId w:val="3"/>
      </w:numPr>
      <w:tabs>
        <w:tab w:val="left" w:pos="2551"/>
      </w:tabs>
      <w:jc w:val="left"/>
      <w:outlineLvl w:val="5"/>
    </w:pPr>
    <w:rPr>
      <w:rFonts w:ascii="宋体" w:hAnsi="Times New Roman"/>
      <w:kern w:val="0"/>
      <w:szCs w:val="21"/>
    </w:rPr>
  </w:style>
  <w:style w:type="paragraph" w:customStyle="1" w:styleId="262">
    <w:name w:val="Revision"/>
    <w:qFormat/>
    <w:uiPriority w:val="0"/>
    <w:rPr>
      <w:rFonts w:ascii="Calibri" w:hAnsi="Calibri" w:eastAsia="宋体" w:cs="Times New Roman"/>
      <w:kern w:val="2"/>
      <w:sz w:val="21"/>
      <w:lang w:val="en-US" w:eastAsia="zh-CN" w:bidi="ar-SA"/>
    </w:rPr>
  </w:style>
  <w:style w:type="paragraph" w:customStyle="1" w:styleId="263">
    <w:name w:val="正文-MINE"/>
    <w:basedOn w:val="1"/>
    <w:qFormat/>
    <w:uiPriority w:val="0"/>
    <w:pPr>
      <w:widowControl/>
      <w:adjustRightInd w:val="0"/>
      <w:snapToGrid w:val="0"/>
      <w:spacing w:beforeLines="50" w:afterLines="50"/>
      <w:ind w:firstLine="482"/>
      <w:jc w:val="left"/>
    </w:pPr>
    <w:rPr>
      <w:rFonts w:ascii="微软雅黑" w:hAnsi="微软雅黑" w:eastAsia="微软雅黑"/>
      <w:szCs w:val="21"/>
    </w:rPr>
  </w:style>
  <w:style w:type="paragraph" w:customStyle="1" w:styleId="264">
    <w:name w:val="样式 样式 首行缩进:  2 字符 + 首行缩进:  2 字符"/>
    <w:basedOn w:val="1"/>
    <w:qFormat/>
    <w:uiPriority w:val="0"/>
    <w:pPr>
      <w:widowControl/>
      <w:tabs>
        <w:tab w:val="left" w:pos="840"/>
      </w:tabs>
      <w:adjustRightInd w:val="0"/>
      <w:snapToGrid w:val="0"/>
      <w:ind w:left="840" w:hanging="420"/>
      <w:jc w:val="left"/>
    </w:pPr>
    <w:rPr>
      <w:rFonts w:ascii="微软雅黑" w:hAnsi="微软雅黑" w:eastAsia="微软雅黑" w:cs="宋体"/>
      <w:szCs w:val="20"/>
    </w:rPr>
  </w:style>
  <w:style w:type="paragraph" w:customStyle="1" w:styleId="265">
    <w:name w:val="其他发布日期"/>
    <w:basedOn w:val="1"/>
    <w:qFormat/>
    <w:uiPriority w:val="0"/>
    <w:pPr>
      <w:widowControl/>
      <w:jc w:val="left"/>
    </w:pPr>
    <w:rPr>
      <w:rFonts w:ascii="Times New Roman" w:hAnsi="Times New Roman" w:eastAsia="黑体"/>
      <w:kern w:val="0"/>
      <w:sz w:val="28"/>
      <w:szCs w:val="20"/>
    </w:rPr>
  </w:style>
  <w:style w:type="paragraph" w:customStyle="1" w:styleId="266">
    <w:name w:val="三级-3.6.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67">
    <w:name w:val="此正文"/>
    <w:basedOn w:val="1"/>
    <w:qFormat/>
    <w:uiPriority w:val="0"/>
    <w:pPr>
      <w:spacing w:line="360" w:lineRule="auto"/>
      <w:ind w:firstLine="200" w:firstLineChars="200"/>
    </w:pPr>
    <w:rPr>
      <w:rFonts w:ascii="Times New Roman" w:hAnsi="Times New Roman"/>
      <w:sz w:val="24"/>
    </w:rPr>
  </w:style>
  <w:style w:type="paragraph" w:customStyle="1" w:styleId="268">
    <w:name w:val="样式4"/>
    <w:basedOn w:val="1"/>
    <w:qFormat/>
    <w:uiPriority w:val="0"/>
    <w:pPr>
      <w:spacing w:line="360" w:lineRule="auto"/>
    </w:pPr>
    <w:rPr>
      <w:rFonts w:ascii="仿宋_GB2312" w:hAnsi="Times New Roman" w:eastAsia="仿宋_GB2312"/>
      <w:snapToGrid w:val="0"/>
      <w:kern w:val="0"/>
      <w:sz w:val="24"/>
      <w:szCs w:val="32"/>
    </w:rPr>
  </w:style>
  <w:style w:type="paragraph" w:customStyle="1" w:styleId="269">
    <w:name w:val="列表内容"/>
    <w:basedOn w:val="1"/>
    <w:next w:val="1"/>
    <w:qFormat/>
    <w:uiPriority w:val="0"/>
    <w:pPr>
      <w:widowControl/>
      <w:tabs>
        <w:tab w:val="left" w:pos="432"/>
        <w:tab w:val="left" w:pos="840"/>
      </w:tabs>
      <w:spacing w:line="360" w:lineRule="auto"/>
      <w:ind w:left="432" w:hanging="432"/>
      <w:jc w:val="left"/>
    </w:pPr>
    <w:rPr>
      <w:rFonts w:ascii="Times New Roman" w:hAnsi="Times New Roman"/>
      <w:kern w:val="0"/>
      <w:sz w:val="18"/>
      <w:szCs w:val="18"/>
    </w:rPr>
  </w:style>
  <w:style w:type="paragraph" w:customStyle="1" w:styleId="270">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1">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272">
    <w:name w:val="正文 + 首行缩进:  2 字符"/>
    <w:basedOn w:val="15"/>
    <w:qFormat/>
    <w:uiPriority w:val="0"/>
    <w:pPr>
      <w:widowControl/>
      <w:adjustRightInd w:val="0"/>
      <w:snapToGrid w:val="0"/>
      <w:ind w:firstLine="200" w:firstLineChars="200"/>
      <w:jc w:val="left"/>
    </w:pPr>
    <w:rPr>
      <w:rFonts w:ascii="宋体" w:hAnsi="宋体" w:eastAsia="微软雅黑"/>
      <w:kern w:val="0"/>
      <w:szCs w:val="24"/>
      <w:lang w:val="en-US" w:eastAsia="zh-CN"/>
    </w:rPr>
  </w:style>
  <w:style w:type="paragraph" w:customStyle="1" w:styleId="273">
    <w:name w:val="文书类型"/>
    <w:basedOn w:val="1"/>
    <w:qFormat/>
    <w:uiPriority w:val="0"/>
    <w:pPr>
      <w:adjustRightInd w:val="0"/>
      <w:spacing w:before="120" w:after="180" w:line="560" w:lineRule="atLeast"/>
      <w:jc w:val="center"/>
      <w:textAlignment w:val="baseline"/>
    </w:pPr>
    <w:rPr>
      <w:rFonts w:ascii="黑体" w:hAnsi="Times New Roman" w:eastAsia="黑体"/>
      <w:color w:val="FF0000"/>
      <w:spacing w:val="120"/>
      <w:kern w:val="0"/>
      <w:sz w:val="84"/>
      <w:szCs w:val="20"/>
    </w:rPr>
  </w:style>
  <w:style w:type="paragraph" w:customStyle="1" w:styleId="274">
    <w:name w:val="表格标题头"/>
    <w:basedOn w:val="181"/>
    <w:qFormat/>
    <w:uiPriority w:val="0"/>
    <w:rPr>
      <w:b/>
    </w:rPr>
  </w:style>
  <w:style w:type="paragraph" w:customStyle="1" w:styleId="27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6">
    <w:name w:val="发文单位"/>
    <w:basedOn w:val="1"/>
    <w:qFormat/>
    <w:uiPriority w:val="0"/>
    <w:pPr>
      <w:adjustRightInd w:val="0"/>
      <w:spacing w:before="120" w:after="120" w:line="560" w:lineRule="atLeast"/>
      <w:jc w:val="center"/>
      <w:textAlignment w:val="baseline"/>
    </w:pPr>
    <w:rPr>
      <w:rFonts w:ascii="黑体" w:hAnsi="Times New Roman" w:eastAsia="黑体"/>
      <w:color w:val="FF0000"/>
      <w:spacing w:val="60"/>
      <w:kern w:val="0"/>
      <w:sz w:val="52"/>
      <w:szCs w:val="20"/>
    </w:rPr>
  </w:style>
  <w:style w:type="paragraph" w:customStyle="1" w:styleId="277">
    <w:name w:val="我的正文"/>
    <w:basedOn w:val="1"/>
    <w:qFormat/>
    <w:uiPriority w:val="0"/>
    <w:pPr>
      <w:autoSpaceDE w:val="0"/>
      <w:autoSpaceDN w:val="0"/>
      <w:adjustRightInd w:val="0"/>
      <w:ind w:right="238" w:firstLine="200" w:firstLineChars="200"/>
      <w:jc w:val="left"/>
    </w:pPr>
    <w:rPr>
      <w:rFonts w:ascii="微软雅黑" w:hAnsi="微软雅黑" w:eastAsia="微软雅黑" w:cs="SimSun-Identity-H"/>
      <w:kern w:val="0"/>
      <w:sz w:val="24"/>
    </w:rPr>
  </w:style>
  <w:style w:type="paragraph" w:customStyle="1" w:styleId="278">
    <w:name w:val="memo_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279">
    <w:name w:val="正文表标题"/>
    <w:next w:val="162"/>
    <w:qFormat/>
    <w:uiPriority w:val="0"/>
    <w:pPr>
      <w:tabs>
        <w:tab w:val="left" w:pos="360"/>
        <w:tab w:val="left" w:pos="846"/>
      </w:tabs>
      <w:spacing w:beforeLines="50" w:afterLines="50"/>
      <w:ind w:left="846" w:hanging="420"/>
      <w:jc w:val="center"/>
    </w:pPr>
    <w:rPr>
      <w:rFonts w:ascii="黑体" w:hAnsi="Calibri" w:eastAsia="黑体" w:cs="Times New Roman"/>
      <w:sz w:val="21"/>
      <w:lang w:val="en-US" w:eastAsia="zh-CN" w:bidi="ar-SA"/>
    </w:rPr>
  </w:style>
  <w:style w:type="paragraph" w:customStyle="1" w:styleId="280">
    <w:name w:val="项目正文0"/>
    <w:basedOn w:val="1"/>
    <w:qFormat/>
    <w:uiPriority w:val="0"/>
    <w:pPr>
      <w:spacing w:line="360" w:lineRule="auto"/>
      <w:ind w:firstLine="420" w:firstLineChars="200"/>
    </w:pPr>
    <w:rPr>
      <w:rFonts w:ascii="宋体" w:hAnsi="宋体"/>
      <w:szCs w:val="21"/>
    </w:rPr>
  </w:style>
  <w:style w:type="paragraph" w:customStyle="1" w:styleId="281">
    <w:name w:val="五级条标题"/>
    <w:basedOn w:val="194"/>
    <w:next w:val="162"/>
    <w:qFormat/>
    <w:uiPriority w:val="0"/>
    <w:pPr>
      <w:outlineLvl w:val="6"/>
    </w:pPr>
  </w:style>
  <w:style w:type="paragraph" w:customStyle="1" w:styleId="282">
    <w:name w:val="【正文】"/>
    <w:basedOn w:val="1"/>
    <w:qFormat/>
    <w:uiPriority w:val="0"/>
    <w:pPr>
      <w:ind w:firstLine="200" w:firstLineChars="200"/>
    </w:pPr>
    <w:rPr>
      <w:rFonts w:eastAsia="华文仿宋"/>
      <w:sz w:val="30"/>
      <w:szCs w:val="22"/>
    </w:rPr>
  </w:style>
  <w:style w:type="paragraph" w:customStyle="1" w:styleId="283">
    <w:name w:val="三级-3.5.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84">
    <w:name w:val=" Char1"/>
    <w:basedOn w:val="1"/>
    <w:qFormat/>
    <w:uiPriority w:val="0"/>
    <w:rPr>
      <w:rFonts w:ascii="仿宋_GB2312" w:hAnsi="Times New Roman" w:eastAsia="仿宋_GB2312"/>
      <w:b/>
      <w:sz w:val="32"/>
      <w:szCs w:val="32"/>
    </w:rPr>
  </w:style>
  <w:style w:type="paragraph" w:customStyle="1" w:styleId="285">
    <w:name w:val=" Char Char Char Char Char Char Char Char Char Char Char Char Char Char Char Char"/>
    <w:basedOn w:val="1"/>
    <w:qFormat/>
    <w:uiPriority w:val="0"/>
    <w:rPr>
      <w:rFonts w:ascii="Tahoma" w:hAnsi="Tahoma"/>
      <w:sz w:val="24"/>
      <w:szCs w:val="20"/>
    </w:rPr>
  </w:style>
  <w:style w:type="paragraph" w:customStyle="1" w:styleId="286">
    <w:name w:val="标准"/>
    <w:basedOn w:val="1"/>
    <w:qFormat/>
    <w:uiPriority w:val="0"/>
    <w:pPr>
      <w:widowControl/>
      <w:adjustRightInd w:val="0"/>
      <w:snapToGrid w:val="0"/>
      <w:ind w:firstLine="420"/>
      <w:jc w:val="left"/>
    </w:pPr>
    <w:rPr>
      <w:rFonts w:ascii="微软雅黑" w:hAnsi="微软雅黑" w:eastAsia="微软雅黑"/>
      <w:szCs w:val="21"/>
    </w:rPr>
  </w:style>
  <w:style w:type="paragraph" w:customStyle="1" w:styleId="28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88">
    <w:name w:val=" Char Char Char1 Char"/>
    <w:basedOn w:val="1"/>
    <w:qFormat/>
    <w:uiPriority w:val="0"/>
    <w:rPr>
      <w:rFonts w:ascii="Times New Roman" w:hAnsi="Times New Roman"/>
    </w:rPr>
  </w:style>
  <w:style w:type="paragraph" w:customStyle="1" w:styleId="289">
    <w:name w:val="Char1 Char Char Char"/>
    <w:basedOn w:val="1"/>
    <w:qFormat/>
    <w:uiPriority w:val="0"/>
    <w:rPr>
      <w:rFonts w:ascii="Tahoma" w:hAnsi="Tahoma"/>
      <w:sz w:val="24"/>
      <w:szCs w:val="20"/>
    </w:rPr>
  </w:style>
  <w:style w:type="paragraph" w:customStyle="1" w:styleId="290">
    <w:name w:val=" Char Char Char Char"/>
    <w:basedOn w:val="1"/>
    <w:qFormat/>
    <w:uiPriority w:val="0"/>
    <w:pPr>
      <w:widowControl/>
      <w:jc w:val="left"/>
    </w:pPr>
    <w:rPr>
      <w:rFonts w:ascii="Times New Roman" w:hAnsi="Times New Roman"/>
      <w:szCs w:val="20"/>
    </w:rPr>
  </w:style>
  <w:style w:type="paragraph" w:customStyle="1" w:styleId="291">
    <w:name w:val="001"/>
    <w:basedOn w:val="1"/>
    <w:qFormat/>
    <w:uiPriority w:val="0"/>
    <w:pPr>
      <w:widowControl/>
      <w:spacing w:line="480" w:lineRule="auto"/>
      <w:jc w:val="left"/>
    </w:pPr>
    <w:rPr>
      <w:b/>
      <w:szCs w:val="22"/>
    </w:rPr>
  </w:style>
  <w:style w:type="paragraph" w:customStyle="1" w:styleId="292">
    <w:name w:val="纯文本11"/>
    <w:basedOn w:val="1"/>
    <w:qFormat/>
    <w:uiPriority w:val="0"/>
    <w:rPr>
      <w:rFonts w:ascii="宋体" w:hAnsi="Courier New"/>
      <w:szCs w:val="21"/>
    </w:rPr>
  </w:style>
  <w:style w:type="paragraph" w:customStyle="1" w:styleId="293">
    <w:name w:val="列表段落1"/>
    <w:basedOn w:val="1"/>
    <w:qFormat/>
    <w:uiPriority w:val="0"/>
    <w:rPr>
      <w:rFonts w:ascii="Calibri" w:hAnsi="Calibri"/>
      <w:szCs w:val="21"/>
    </w:rPr>
  </w:style>
  <w:style w:type="paragraph" w:customStyle="1" w:styleId="294">
    <w:name w:val="标准正文格式"/>
    <w:basedOn w:val="1"/>
    <w:qFormat/>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30770</Words>
  <Characters>32493</Characters>
  <Lines>258</Lines>
  <Paragraphs>72</Paragraphs>
  <TotalTime>4</TotalTime>
  <ScaleCrop>false</ScaleCrop>
  <LinksUpToDate>false</LinksUpToDate>
  <CharactersWithSpaces>33866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2024-09-15T09:40:00Z</dcterms:created>
  <dc:creator>Administrator</dc:creator>
  <cp:lastModifiedBy>Ushop</cp:lastModifiedBy>
  <cp:lastPrinted>2025-06-13T07:39:00Z</cp:lastPrinted>
  <dcterms:modified xsi:type="dcterms:W3CDTF">2025-06-27T07:44:03Z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9E5FBDB65EC6441BB2FD68444ABCE584</vt:lpwstr>
  </property>
</Properties>
</file>