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721ABE0">
      <w:pPr>
        <w:rPr>
          <w:rFonts w:hint="eastAsia" w:ascii="宋体" w:hAnsi="宋体" w:eastAsia="宋体" w:cs="宋体"/>
        </w:rPr>
      </w:pPr>
    </w:p>
    <w:p w14:paraId="6FF2A0C4">
      <w:pPr>
        <w:pStyle w:val="2"/>
        <w:jc w:val="center"/>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2033DECE">
      <w:pPr>
        <w:pStyle w:val="2"/>
        <w:jc w:val="center"/>
        <w:rPr>
          <w:rFonts w:hint="eastAsia" w:ascii="宋体" w:hAnsi="宋体" w:eastAsia="宋体" w:cs="宋体"/>
        </w:rPr>
      </w:pPr>
    </w:p>
    <w:p w14:paraId="6541D5B4">
      <w:pPr>
        <w:pStyle w:val="2"/>
        <w:jc w:val="center"/>
        <w:rPr>
          <w:rFonts w:hint="eastAsia" w:ascii="宋体" w:hAnsi="宋体" w:eastAsia="宋体" w:cs="宋体"/>
        </w:rPr>
      </w:pPr>
    </w:p>
    <w:p w14:paraId="6414C20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b/>
          <w:kern w:val="0"/>
          <w:sz w:val="84"/>
          <w:szCs w:val="84"/>
          <w:lang w:val="en-US" w:eastAsia="zh-CN"/>
        </w:rPr>
        <w:t xml:space="preserve"> </w:t>
      </w:r>
    </w:p>
    <w:p w14:paraId="2595731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13AB724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rPr>
      </w:pPr>
      <w:r>
        <w:rPr>
          <w:rFonts w:hint="eastAsia" w:ascii="宋体" w:hAnsi="宋体" w:eastAsia="宋体" w:cs="宋体"/>
          <w:b/>
          <w:kern w:val="0"/>
          <w:sz w:val="72"/>
          <w:szCs w:val="72"/>
          <w:lang w:val="en-US" w:eastAsia="zh-CN"/>
        </w:rPr>
        <w:t xml:space="preserve">   </w:t>
      </w:r>
      <w:r>
        <w:rPr>
          <w:rFonts w:hint="eastAsia" w:ascii="宋体" w:hAnsi="宋体" w:eastAsia="宋体" w:cs="宋体"/>
          <w:b/>
          <w:kern w:val="0"/>
          <w:sz w:val="72"/>
          <w:szCs w:val="72"/>
        </w:rPr>
        <w:t>政府采购</w:t>
      </w:r>
    </w:p>
    <w:p w14:paraId="67F9E0B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竞争性磋商</w:t>
      </w:r>
      <w:r>
        <w:rPr>
          <w:rFonts w:hint="eastAsia" w:ascii="宋体" w:hAnsi="宋体" w:eastAsia="宋体" w:cs="宋体"/>
          <w:b/>
          <w:kern w:val="0"/>
          <w:sz w:val="72"/>
          <w:szCs w:val="72"/>
          <w:lang w:eastAsia="zh-CN"/>
        </w:rPr>
        <w:t>文件</w:t>
      </w:r>
    </w:p>
    <w:p w14:paraId="225BCE60">
      <w:pPr>
        <w:spacing w:line="360" w:lineRule="auto"/>
        <w:jc w:val="center"/>
        <w:rPr>
          <w:rFonts w:hint="eastAsia" w:ascii="宋体" w:hAnsi="宋体" w:eastAsia="宋体" w:cs="宋体"/>
          <w:kern w:val="0"/>
          <w:sz w:val="28"/>
          <w:szCs w:val="28"/>
        </w:rPr>
      </w:pPr>
      <w:r>
        <w:rPr>
          <w:rFonts w:hint="eastAsia" w:ascii="宋体" w:hAnsi="宋体" w:eastAsia="宋体" w:cs="宋体"/>
          <w:b/>
          <w:bCs/>
          <w:kern w:val="0"/>
          <w:sz w:val="32"/>
          <w:szCs w:val="32"/>
        </w:rPr>
        <w:t>（电子招</w:t>
      </w:r>
      <w:r>
        <w:rPr>
          <w:rFonts w:hint="eastAsia" w:ascii="宋体" w:hAnsi="宋体" w:eastAsia="宋体" w:cs="宋体"/>
          <w:b/>
          <w:bCs/>
          <w:kern w:val="0"/>
          <w:sz w:val="32"/>
          <w:szCs w:val="32"/>
          <w:lang w:val="en-US" w:eastAsia="zh-CN"/>
        </w:rPr>
        <w:t>投标</w:t>
      </w:r>
      <w:r>
        <w:rPr>
          <w:rFonts w:hint="eastAsia" w:ascii="宋体" w:hAnsi="宋体" w:eastAsia="宋体" w:cs="宋体"/>
          <w:b/>
          <w:bCs/>
          <w:kern w:val="0"/>
          <w:sz w:val="32"/>
          <w:szCs w:val="32"/>
        </w:rPr>
        <w:t>方式）</w:t>
      </w:r>
    </w:p>
    <w:p w14:paraId="686FAD05">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kern w:val="0"/>
          <w:sz w:val="28"/>
          <w:szCs w:val="28"/>
        </w:rPr>
        <w:t>项目编号</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tzya2025-tz19</w:t>
      </w:r>
      <w:r>
        <w:rPr>
          <w:rFonts w:hint="eastAsia" w:ascii="宋体" w:hAnsi="宋体" w:eastAsia="宋体" w:cs="宋体"/>
          <w:color w:val="auto"/>
          <w:kern w:val="0"/>
          <w:sz w:val="28"/>
          <w:szCs w:val="28"/>
          <w:highlight w:val="none"/>
          <w:u w:val="single"/>
          <w:lang w:val="en-US" w:eastAsia="zh-CN"/>
        </w:rPr>
        <w:t xml:space="preserve"> </w:t>
      </w:r>
    </w:p>
    <w:p w14:paraId="145BB069">
      <w:pPr>
        <w:pStyle w:val="2"/>
        <w:jc w:val="center"/>
        <w:rPr>
          <w:rFonts w:hint="eastAsia" w:ascii="宋体" w:hAnsi="宋体" w:eastAsia="宋体" w:cs="宋体"/>
          <w:color w:val="auto"/>
          <w:highlight w:val="none"/>
        </w:rPr>
      </w:pPr>
    </w:p>
    <w:p w14:paraId="265B182D">
      <w:pPr>
        <w:pStyle w:val="2"/>
        <w:jc w:val="both"/>
        <w:rPr>
          <w:rFonts w:hint="eastAsia" w:ascii="宋体" w:hAnsi="宋体" w:eastAsia="宋体" w:cs="宋体"/>
          <w:color w:val="auto"/>
          <w:highlight w:val="none"/>
        </w:rPr>
      </w:pPr>
    </w:p>
    <w:p w14:paraId="67E8C9A2">
      <w:pPr>
        <w:pStyle w:val="2"/>
        <w:jc w:val="center"/>
        <w:rPr>
          <w:rFonts w:hint="eastAsia" w:ascii="宋体" w:hAnsi="宋体" w:eastAsia="宋体" w:cs="宋体"/>
          <w:color w:val="auto"/>
          <w:highlight w:val="none"/>
        </w:rPr>
      </w:pPr>
    </w:p>
    <w:p w14:paraId="1856B84C">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拔尖创新人才早期服务采购项目</w:t>
      </w:r>
    </w:p>
    <w:p w14:paraId="24293364">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台州市路桥中学</w:t>
      </w:r>
    </w:p>
    <w:p w14:paraId="68F869BA">
      <w:pPr>
        <w:pStyle w:val="2"/>
        <w:rPr>
          <w:rFonts w:hint="eastAsia" w:ascii="宋体" w:hAnsi="宋体" w:eastAsia="宋体" w:cs="宋体"/>
          <w:color w:val="auto"/>
          <w:highlight w:val="none"/>
        </w:rPr>
      </w:pPr>
    </w:p>
    <w:p w14:paraId="649D24FD">
      <w:pPr>
        <w:pStyle w:val="2"/>
        <w:rPr>
          <w:rFonts w:hint="eastAsia" w:ascii="宋体" w:hAnsi="宋体" w:eastAsia="宋体" w:cs="宋体"/>
          <w:color w:val="auto"/>
          <w:highlight w:val="none"/>
        </w:rPr>
      </w:pPr>
    </w:p>
    <w:p w14:paraId="1B3587B3">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7352F479">
      <w:pPr>
        <w:pStyle w:val="2"/>
        <w:rPr>
          <w:rFonts w:hint="eastAsia" w:ascii="宋体" w:hAnsi="宋体" w:eastAsia="宋体" w:cs="宋体"/>
          <w:color w:val="auto"/>
          <w:highlight w:val="none"/>
        </w:rPr>
      </w:pPr>
    </w:p>
    <w:p w14:paraId="36F2521E">
      <w:pPr>
        <w:pStyle w:val="2"/>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二○二五年六月</w:t>
      </w:r>
    </w:p>
    <w:p w14:paraId="3C0D982B">
      <w:pPr>
        <w:pStyle w:val="2"/>
        <w:jc w:val="center"/>
        <w:rPr>
          <w:rFonts w:hint="eastAsia" w:ascii="宋体" w:hAnsi="宋体" w:eastAsia="宋体" w:cs="宋体"/>
          <w:color w:val="auto"/>
          <w:kern w:val="0"/>
          <w:szCs w:val="21"/>
          <w:highlight w:val="none"/>
        </w:rPr>
      </w:pPr>
    </w:p>
    <w:p w14:paraId="0E93DBAA">
      <w:pPr>
        <w:pStyle w:val="2"/>
        <w:jc w:val="both"/>
        <w:rPr>
          <w:rFonts w:hint="eastAsia" w:ascii="宋体" w:hAnsi="宋体" w:eastAsia="宋体" w:cs="宋体"/>
          <w:color w:val="auto"/>
          <w:highlight w:val="none"/>
        </w:rPr>
      </w:pPr>
    </w:p>
    <w:p w14:paraId="7546C80E">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078B0653">
      <w:pPr>
        <w:spacing w:line="360" w:lineRule="auto"/>
        <w:rPr>
          <w:rFonts w:hint="eastAsia" w:ascii="宋体" w:hAnsi="宋体" w:eastAsia="宋体" w:cs="宋体"/>
          <w:color w:val="auto"/>
          <w:sz w:val="28"/>
          <w:szCs w:val="28"/>
          <w:highlight w:val="none"/>
        </w:rPr>
      </w:pPr>
    </w:p>
    <w:p w14:paraId="4D7E040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7B06C00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F6D9A3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6E40E6C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648305B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7A764A2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1597116B">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788E7A44">
      <w:pPr>
        <w:pStyle w:val="2"/>
        <w:jc w:val="center"/>
        <w:rPr>
          <w:rFonts w:hint="eastAsia" w:ascii="宋体" w:hAnsi="宋体" w:eastAsia="宋体" w:cs="宋体"/>
          <w:color w:val="auto"/>
          <w:highlight w:val="none"/>
        </w:rPr>
      </w:pPr>
    </w:p>
    <w:p w14:paraId="34AECFDB">
      <w:pPr>
        <w:pStyle w:val="2"/>
        <w:jc w:val="center"/>
        <w:rPr>
          <w:rFonts w:hint="eastAsia" w:ascii="宋体" w:hAnsi="宋体" w:eastAsia="宋体" w:cs="宋体"/>
          <w:color w:val="auto"/>
          <w:highlight w:val="none"/>
        </w:rPr>
      </w:pPr>
    </w:p>
    <w:p w14:paraId="5E628FEB">
      <w:pPr>
        <w:pStyle w:val="2"/>
        <w:jc w:val="center"/>
        <w:rPr>
          <w:rFonts w:hint="eastAsia" w:ascii="宋体" w:hAnsi="宋体" w:eastAsia="宋体" w:cs="宋体"/>
          <w:color w:val="auto"/>
          <w:highlight w:val="none"/>
        </w:rPr>
      </w:pPr>
    </w:p>
    <w:p w14:paraId="73579C88">
      <w:pPr>
        <w:pStyle w:val="2"/>
        <w:jc w:val="center"/>
        <w:rPr>
          <w:rFonts w:hint="eastAsia" w:ascii="宋体" w:hAnsi="宋体" w:eastAsia="宋体" w:cs="宋体"/>
          <w:color w:val="auto"/>
          <w:highlight w:val="none"/>
        </w:rPr>
      </w:pPr>
    </w:p>
    <w:p w14:paraId="5D33FB6C">
      <w:pPr>
        <w:pStyle w:val="2"/>
        <w:jc w:val="center"/>
        <w:rPr>
          <w:rFonts w:hint="eastAsia" w:ascii="宋体" w:hAnsi="宋体" w:eastAsia="宋体" w:cs="宋体"/>
          <w:color w:val="auto"/>
          <w:highlight w:val="none"/>
        </w:rPr>
      </w:pPr>
    </w:p>
    <w:p w14:paraId="0421391E">
      <w:pPr>
        <w:pStyle w:val="2"/>
        <w:jc w:val="center"/>
        <w:rPr>
          <w:rFonts w:hint="eastAsia" w:ascii="宋体" w:hAnsi="宋体" w:eastAsia="宋体" w:cs="宋体"/>
          <w:color w:val="auto"/>
          <w:highlight w:val="none"/>
        </w:rPr>
      </w:pPr>
    </w:p>
    <w:p w14:paraId="0ABA0374">
      <w:pPr>
        <w:pStyle w:val="2"/>
        <w:jc w:val="center"/>
        <w:rPr>
          <w:rFonts w:hint="eastAsia" w:ascii="宋体" w:hAnsi="宋体" w:eastAsia="宋体" w:cs="宋体"/>
          <w:color w:val="auto"/>
          <w:highlight w:val="none"/>
        </w:rPr>
      </w:pPr>
    </w:p>
    <w:p w14:paraId="4B3DD0E0">
      <w:pPr>
        <w:pStyle w:val="2"/>
        <w:jc w:val="center"/>
        <w:rPr>
          <w:rFonts w:hint="eastAsia" w:ascii="宋体" w:hAnsi="宋体" w:eastAsia="宋体" w:cs="宋体"/>
          <w:color w:val="auto"/>
          <w:highlight w:val="none"/>
        </w:rPr>
      </w:pPr>
    </w:p>
    <w:p w14:paraId="48F11DFF">
      <w:pPr>
        <w:pStyle w:val="2"/>
        <w:jc w:val="center"/>
        <w:rPr>
          <w:rFonts w:hint="eastAsia" w:ascii="宋体" w:hAnsi="宋体" w:eastAsia="宋体" w:cs="宋体"/>
          <w:color w:val="auto"/>
          <w:highlight w:val="none"/>
        </w:rPr>
      </w:pPr>
    </w:p>
    <w:p w14:paraId="32C69AB9">
      <w:pPr>
        <w:pStyle w:val="2"/>
        <w:jc w:val="center"/>
        <w:rPr>
          <w:rFonts w:hint="eastAsia" w:ascii="宋体" w:hAnsi="宋体" w:eastAsia="宋体" w:cs="宋体"/>
          <w:color w:val="auto"/>
          <w:highlight w:val="none"/>
        </w:rPr>
      </w:pPr>
    </w:p>
    <w:p w14:paraId="6E7DF2E9">
      <w:pPr>
        <w:pStyle w:val="2"/>
        <w:jc w:val="center"/>
        <w:rPr>
          <w:rFonts w:hint="eastAsia" w:ascii="宋体" w:hAnsi="宋体" w:eastAsia="宋体" w:cs="宋体"/>
          <w:color w:val="auto"/>
          <w:highlight w:val="none"/>
        </w:rPr>
      </w:pPr>
    </w:p>
    <w:p w14:paraId="7E98D05E">
      <w:pPr>
        <w:pStyle w:val="2"/>
        <w:jc w:val="center"/>
        <w:rPr>
          <w:rFonts w:hint="eastAsia" w:ascii="宋体" w:hAnsi="宋体" w:eastAsia="宋体" w:cs="宋体"/>
          <w:color w:val="auto"/>
          <w:highlight w:val="none"/>
        </w:rPr>
      </w:pPr>
    </w:p>
    <w:p w14:paraId="207FBF5B">
      <w:pPr>
        <w:pStyle w:val="21"/>
        <w:rPr>
          <w:rFonts w:hint="eastAsia" w:ascii="宋体" w:hAnsi="宋体" w:eastAsia="宋体" w:cs="宋体"/>
          <w:color w:val="auto"/>
          <w:highlight w:val="none"/>
        </w:rPr>
      </w:pPr>
    </w:p>
    <w:p w14:paraId="07692AF0">
      <w:pPr>
        <w:pStyle w:val="21"/>
        <w:rPr>
          <w:rFonts w:hint="eastAsia" w:ascii="宋体" w:hAnsi="宋体" w:eastAsia="宋体" w:cs="宋体"/>
          <w:color w:val="auto"/>
          <w:highlight w:val="none"/>
        </w:rPr>
      </w:pPr>
    </w:p>
    <w:p w14:paraId="1E6FED3E">
      <w:pPr>
        <w:pStyle w:val="2"/>
        <w:jc w:val="center"/>
        <w:rPr>
          <w:rFonts w:hint="eastAsia" w:ascii="宋体" w:hAnsi="宋体" w:eastAsia="宋体" w:cs="宋体"/>
          <w:color w:val="auto"/>
          <w:highlight w:val="none"/>
        </w:rPr>
      </w:pPr>
    </w:p>
    <w:p w14:paraId="351EA4C8">
      <w:pPr>
        <w:pStyle w:val="21"/>
        <w:rPr>
          <w:rFonts w:hint="eastAsia" w:ascii="宋体" w:hAnsi="宋体" w:eastAsia="宋体" w:cs="宋体"/>
          <w:color w:val="auto"/>
          <w:highlight w:val="none"/>
        </w:rPr>
      </w:pPr>
    </w:p>
    <w:p w14:paraId="54966C4D">
      <w:pPr>
        <w:pStyle w:val="2"/>
        <w:jc w:val="center"/>
        <w:rPr>
          <w:rFonts w:hint="eastAsia" w:ascii="宋体" w:hAnsi="宋体" w:eastAsia="宋体" w:cs="宋体"/>
          <w:color w:val="auto"/>
          <w:highlight w:val="none"/>
        </w:rPr>
      </w:pPr>
    </w:p>
    <w:p w14:paraId="348282F4">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5076159A">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台州市路桥中学</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拔尖创新人才早期服务采购项目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18CBA391">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tzya2025-tz19</w:t>
      </w:r>
    </w:p>
    <w:p w14:paraId="71DEAF3B">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42"/>
        <w:gridCol w:w="817"/>
        <w:gridCol w:w="850"/>
        <w:gridCol w:w="1283"/>
        <w:gridCol w:w="1039"/>
      </w:tblGrid>
      <w:tr w14:paraId="2095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0BD92220">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5352138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42" w:type="dxa"/>
            <w:noWrap w:val="0"/>
            <w:vAlign w:val="center"/>
          </w:tcPr>
          <w:p w14:paraId="1EBFC654">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817" w:type="dxa"/>
            <w:noWrap w:val="0"/>
            <w:vAlign w:val="center"/>
          </w:tcPr>
          <w:p w14:paraId="4D2EA9A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50" w:type="dxa"/>
            <w:noWrap w:val="0"/>
            <w:vAlign w:val="center"/>
          </w:tcPr>
          <w:p w14:paraId="5259426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83" w:type="dxa"/>
            <w:noWrap w:val="0"/>
            <w:vAlign w:val="center"/>
          </w:tcPr>
          <w:p w14:paraId="108550E4">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6FE9D81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39" w:type="dxa"/>
            <w:noWrap w:val="0"/>
            <w:vAlign w:val="center"/>
          </w:tcPr>
          <w:p w14:paraId="2FEEF691">
            <w:pPr>
              <w:tabs>
                <w:tab w:val="left" w:pos="8280"/>
              </w:tabs>
              <w:autoSpaceDE w:val="0"/>
              <w:autoSpaceDN w:val="0"/>
              <w:adjustRightInd w:val="0"/>
              <w:ind w:right="25" w:firstLine="240"/>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备注</w:t>
            </w:r>
          </w:p>
        </w:tc>
      </w:tr>
      <w:tr w14:paraId="00AB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2BD2E2EE">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6AF4CF0D">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拔尖创新人才早期服务采购项目</w:t>
            </w:r>
          </w:p>
        </w:tc>
        <w:tc>
          <w:tcPr>
            <w:tcW w:w="1642" w:type="dxa"/>
            <w:noWrap w:val="0"/>
            <w:vAlign w:val="center"/>
          </w:tcPr>
          <w:p w14:paraId="1AE60C5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817" w:type="dxa"/>
            <w:noWrap w:val="0"/>
            <w:vAlign w:val="center"/>
          </w:tcPr>
          <w:p w14:paraId="0C765A3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50" w:type="dxa"/>
            <w:noWrap w:val="0"/>
            <w:vAlign w:val="center"/>
          </w:tcPr>
          <w:p w14:paraId="195B6FFA">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283" w:type="dxa"/>
            <w:noWrap w:val="0"/>
            <w:vAlign w:val="center"/>
          </w:tcPr>
          <w:p w14:paraId="0AE77EFE">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74</w:t>
            </w:r>
          </w:p>
        </w:tc>
        <w:tc>
          <w:tcPr>
            <w:tcW w:w="1039" w:type="dxa"/>
            <w:noWrap w:val="0"/>
            <w:vAlign w:val="center"/>
          </w:tcPr>
          <w:p w14:paraId="4EE75F67">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bookmarkEnd w:id="0"/>
    </w:tbl>
    <w:p w14:paraId="5851257D">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0A5B74A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009B8E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36DB61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1DC57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19B72F2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2D19BF1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4E95F20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7158FC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6"/>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0833F9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Style w:val="26"/>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6"/>
          <w:rFonts w:hint="eastAsia" w:ascii="宋体" w:hAnsi="宋体" w:eastAsia="宋体" w:cs="宋体"/>
          <w:i w:val="0"/>
          <w:caps w:val="0"/>
          <w:color w:val="auto"/>
          <w:spacing w:val="0"/>
          <w:sz w:val="21"/>
          <w:szCs w:val="21"/>
          <w:highlight w:val="none"/>
        </w:rPr>
        <w:t>方式：潜在供应商</w:t>
      </w:r>
      <w:r>
        <w:rPr>
          <w:rStyle w:val="26"/>
          <w:rFonts w:hint="eastAsia" w:ascii="宋体" w:hAnsi="宋体" w:cs="宋体"/>
          <w:i w:val="0"/>
          <w:caps w:val="0"/>
          <w:color w:val="auto"/>
          <w:spacing w:val="0"/>
          <w:sz w:val="21"/>
          <w:szCs w:val="21"/>
          <w:highlight w:val="none"/>
          <w:lang w:val="en-US" w:eastAsia="zh-CN"/>
        </w:rPr>
        <w:t>登录</w:t>
      </w:r>
      <w:r>
        <w:rPr>
          <w:rStyle w:val="26"/>
          <w:rFonts w:hint="eastAsia" w:ascii="宋体" w:hAnsi="宋体" w:eastAsia="宋体" w:cs="宋体"/>
          <w:i w:val="0"/>
          <w:caps w:val="0"/>
          <w:color w:val="auto"/>
          <w:spacing w:val="0"/>
          <w:sz w:val="21"/>
          <w:szCs w:val="21"/>
          <w:highlight w:val="none"/>
          <w:lang w:val="en-US" w:eastAsia="zh-CN"/>
        </w:rPr>
        <w:t>政府采购</w:t>
      </w:r>
      <w:r>
        <w:rPr>
          <w:rStyle w:val="26"/>
          <w:rFonts w:hint="eastAsia" w:ascii="宋体" w:hAnsi="宋体" w:eastAsia="宋体" w:cs="宋体"/>
          <w:i w:val="0"/>
          <w:caps w:val="0"/>
          <w:color w:val="auto"/>
          <w:spacing w:val="0"/>
          <w:sz w:val="21"/>
          <w:szCs w:val="21"/>
          <w:highlight w:val="none"/>
        </w:rPr>
        <w:t>云平台，在线申请获取</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（进入“项目采购”应用，在获取</w:t>
      </w:r>
      <w:r>
        <w:rPr>
          <w:rStyle w:val="26"/>
          <w:rFonts w:hint="eastAsia" w:ascii="宋体" w:hAnsi="宋体" w:eastAsia="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菜单中选择项目，申请获取</w:t>
      </w:r>
      <w:r>
        <w:rPr>
          <w:rStyle w:val="26"/>
          <w:rFonts w:hint="eastAsia" w:ascii="宋体" w:hAnsi="宋体" w:eastAsia="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，本项目</w:t>
      </w:r>
      <w:r>
        <w:rPr>
          <w:rStyle w:val="26"/>
          <w:rFonts w:hint="eastAsia" w:ascii="宋体" w:hAnsi="宋体" w:eastAsia="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不收取工本费；</w:t>
      </w:r>
      <w:r>
        <w:rPr>
          <w:rStyle w:val="26"/>
          <w:rFonts w:hint="eastAsia" w:ascii="宋体" w:hAnsi="宋体" w:eastAsia="宋体" w:cs="宋体"/>
          <w:b w:val="0"/>
          <w:bCs/>
          <w:i w:val="0"/>
          <w:caps w:val="0"/>
          <w:color w:val="auto"/>
          <w:spacing w:val="0"/>
          <w:sz w:val="21"/>
          <w:szCs w:val="21"/>
          <w:highlight w:val="none"/>
          <w:u w:val="single"/>
        </w:rPr>
        <w:t>仅需浏览</w:t>
      </w:r>
      <w:r>
        <w:rPr>
          <w:rStyle w:val="26"/>
          <w:rFonts w:hint="eastAsia" w:ascii="宋体" w:hAnsi="宋体" w:eastAsia="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的供应商可点击“游客，浏览</w:t>
      </w:r>
      <w:r>
        <w:rPr>
          <w:rStyle w:val="26"/>
          <w:rFonts w:hint="eastAsia" w:ascii="宋体" w:hAnsi="宋体" w:eastAsia="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”直接下载</w:t>
      </w:r>
      <w:r>
        <w:rPr>
          <w:rStyle w:val="26"/>
          <w:rFonts w:hint="eastAsia" w:ascii="宋体" w:hAnsi="宋体" w:eastAsia="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浏览</w:t>
      </w:r>
      <w:r>
        <w:rPr>
          <w:rStyle w:val="26"/>
          <w:rFonts w:hint="eastAsia" w:ascii="宋体" w:hAnsi="宋体" w:eastAsia="宋体" w:cs="宋体"/>
          <w:b w:val="0"/>
          <w:bCs/>
          <w:i w:val="0"/>
          <w:caps w:val="0"/>
          <w:color w:val="auto"/>
          <w:spacing w:val="0"/>
          <w:sz w:val="21"/>
          <w:szCs w:val="21"/>
          <w:highlight w:val="none"/>
        </w:rPr>
        <w:t>）；</w:t>
      </w:r>
    </w:p>
    <w:p w14:paraId="14FFA46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6"/>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03E22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6"/>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39B4A3C3">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6"/>
          <w:rFonts w:hint="eastAsia" w:ascii="宋体" w:hAnsi="宋体" w:eastAsia="宋体" w:cs="宋体"/>
          <w:b w:val="0"/>
          <w:bCs w:val="0"/>
          <w:i w:val="0"/>
          <w:caps w:val="0"/>
          <w:color w:val="auto"/>
          <w:spacing w:val="0"/>
          <w:sz w:val="21"/>
          <w:szCs w:val="21"/>
          <w:highlight w:val="none"/>
          <w:lang w:val="en-US" w:eastAsia="zh-CN"/>
        </w:rPr>
        <w:t>5</w:t>
      </w:r>
      <w:r>
        <w:rPr>
          <w:rStyle w:val="26"/>
          <w:rFonts w:hint="eastAsia" w:ascii="宋体" w:hAnsi="宋体" w:eastAsia="宋体" w:cs="宋体"/>
          <w:b w:val="0"/>
          <w:bCs w:val="0"/>
          <w:i w:val="0"/>
          <w:caps w:val="0"/>
          <w:color w:val="auto"/>
          <w:spacing w:val="0"/>
          <w:sz w:val="21"/>
          <w:szCs w:val="21"/>
          <w:highlight w:val="none"/>
        </w:rPr>
        <w:t>、供应商获取</w:t>
      </w:r>
      <w:r>
        <w:rPr>
          <w:rStyle w:val="26"/>
          <w:rFonts w:hint="eastAsia" w:ascii="宋体" w:hAnsi="宋体" w:eastAsia="宋体" w:cs="宋体"/>
          <w:b w:val="0"/>
          <w:bCs w:val="0"/>
          <w:i w:val="0"/>
          <w:caps w:val="0"/>
          <w:color w:val="auto"/>
          <w:spacing w:val="0"/>
          <w:sz w:val="21"/>
          <w:szCs w:val="21"/>
          <w:highlight w:val="none"/>
          <w:lang w:eastAsia="zh-CN"/>
        </w:rPr>
        <w:t>采购文件</w:t>
      </w:r>
      <w:r>
        <w:rPr>
          <w:rStyle w:val="26"/>
          <w:rFonts w:hint="eastAsia" w:ascii="宋体" w:hAnsi="宋体" w:eastAsia="宋体" w:cs="宋体"/>
          <w:b w:val="0"/>
          <w:bCs w:val="0"/>
          <w:i w:val="0"/>
          <w:caps w:val="0"/>
          <w:color w:val="auto"/>
          <w:spacing w:val="0"/>
          <w:sz w:val="21"/>
          <w:szCs w:val="21"/>
          <w:highlight w:val="none"/>
        </w:rPr>
        <w:t>时须提交的文件资料：无；</w:t>
      </w:r>
    </w:p>
    <w:p w14:paraId="1B00E609">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宋体" w:hAnsi="宋体" w:eastAsia="宋体" w:cs="宋体"/>
          <w:b w:val="0"/>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lang w:val="en-US" w:eastAsia="zh-CN"/>
        </w:rPr>
        <w:t>6</w:t>
      </w:r>
      <w:r>
        <w:rPr>
          <w:rStyle w:val="26"/>
          <w:rFonts w:hint="eastAsia" w:ascii="宋体" w:hAnsi="宋体" w:eastAsia="宋体" w:cs="宋体"/>
          <w:i w:val="0"/>
          <w:caps w:val="0"/>
          <w:color w:val="auto"/>
          <w:spacing w:val="0"/>
          <w:sz w:val="21"/>
          <w:szCs w:val="21"/>
          <w:highlight w:val="none"/>
        </w:rPr>
        <w:t>、提示：</w:t>
      </w:r>
      <w:r>
        <w:rPr>
          <w:rStyle w:val="26"/>
          <w:rFonts w:hint="eastAsia" w:ascii="宋体" w:hAnsi="宋体" w:eastAsia="宋体" w:cs="宋体"/>
          <w:i w:val="0"/>
          <w:caps w:val="0"/>
          <w:color w:val="auto"/>
          <w:spacing w:val="0"/>
          <w:sz w:val="21"/>
          <w:szCs w:val="21"/>
          <w:highlight w:val="none"/>
          <w:lang w:eastAsia="zh-CN"/>
        </w:rPr>
        <w:t>竞争性磋商公告</w:t>
      </w:r>
      <w:r>
        <w:rPr>
          <w:rStyle w:val="26"/>
          <w:rFonts w:hint="eastAsia" w:ascii="宋体" w:hAnsi="宋体" w:eastAsia="宋体" w:cs="宋体"/>
          <w:i w:val="0"/>
          <w:caps w:val="0"/>
          <w:color w:val="auto"/>
          <w:spacing w:val="0"/>
          <w:sz w:val="21"/>
          <w:szCs w:val="21"/>
          <w:highlight w:val="none"/>
        </w:rPr>
        <w:t>附件内的</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申请并下载了</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后才视作依法获取</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（法律法规所指的供应商获取</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时间以供应商完成获取</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申请后下载</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的时间为准）。</w:t>
      </w:r>
    </w:p>
    <w:p w14:paraId="1630CD63">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Style w:val="26"/>
          <w:rFonts w:hint="eastAsia" w:ascii="宋体" w:hAnsi="宋体" w:eastAsia="宋体" w:cs="宋体"/>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rPr>
        <w:t>注：请供应商按上述要求获取</w:t>
      </w:r>
      <w:r>
        <w:rPr>
          <w:rStyle w:val="26"/>
          <w:rFonts w:hint="eastAsia" w:ascii="宋体" w:hAnsi="宋体" w:eastAsia="宋体"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，如未在“</w:t>
      </w:r>
      <w:r>
        <w:rPr>
          <w:rStyle w:val="26"/>
          <w:rFonts w:hint="eastAsia" w:ascii="宋体" w:hAnsi="宋体" w:eastAsia="宋体" w:cs="宋体"/>
          <w:i w:val="0"/>
          <w:caps w:val="0"/>
          <w:color w:val="auto"/>
          <w:spacing w:val="0"/>
          <w:sz w:val="21"/>
          <w:szCs w:val="21"/>
          <w:highlight w:val="none"/>
          <w:lang w:val="en-US" w:eastAsia="zh-CN"/>
        </w:rPr>
        <w:t>政府采购云平台</w:t>
      </w:r>
      <w:r>
        <w:rPr>
          <w:rStyle w:val="26"/>
          <w:rFonts w:hint="eastAsia" w:ascii="宋体" w:hAnsi="宋体" w:eastAsia="宋体" w:cs="宋体"/>
          <w:i w:val="0"/>
          <w:caps w:val="0"/>
          <w:color w:val="auto"/>
          <w:spacing w:val="0"/>
          <w:sz w:val="21"/>
          <w:szCs w:val="21"/>
          <w:highlight w:val="none"/>
        </w:rPr>
        <w:t>”系统内完成相关流程，引起的</w:t>
      </w:r>
      <w:r>
        <w:rPr>
          <w:rStyle w:val="26"/>
          <w:rFonts w:hint="eastAsia" w:ascii="宋体" w:hAnsi="宋体" w:eastAsia="宋体" w:cs="宋体"/>
          <w:i w:val="0"/>
          <w:caps w:val="0"/>
          <w:color w:val="auto"/>
          <w:spacing w:val="0"/>
          <w:sz w:val="21"/>
          <w:szCs w:val="21"/>
          <w:highlight w:val="none"/>
          <w:lang w:val="en-US" w:eastAsia="zh-CN"/>
        </w:rPr>
        <w:t>投标</w:t>
      </w:r>
      <w:r>
        <w:rPr>
          <w:rStyle w:val="26"/>
          <w:rFonts w:hint="eastAsia" w:ascii="宋体" w:hAnsi="宋体" w:eastAsia="宋体" w:cs="宋体"/>
          <w:i w:val="0"/>
          <w:caps w:val="0"/>
          <w:color w:val="auto"/>
          <w:spacing w:val="0"/>
          <w:sz w:val="21"/>
          <w:szCs w:val="21"/>
          <w:highlight w:val="none"/>
        </w:rPr>
        <w:t>无效责任自负。</w:t>
      </w:r>
    </w:p>
    <w:p w14:paraId="63ABA9D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6105E5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6DEEDBD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3F79CAF4">
      <w:pPr>
        <w:pStyle w:val="5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递交磋商响应文件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2025年6月26日</w:t>
      </w:r>
      <w:r>
        <w:rPr>
          <w:rFonts w:hint="eastAsia" w:ascii="宋体" w:hAnsi="宋体" w:eastAsia="宋体" w:cs="宋体"/>
          <w:color w:val="auto"/>
          <w:sz w:val="21"/>
          <w:szCs w:val="21"/>
          <w:highlight w:val="none"/>
          <w:lang w:eastAsia="zh-CN"/>
        </w:rPr>
        <w:t xml:space="preserve">上午9:00整，地点：通过“政府采购云平台（www.zcygov.cn）”实行在线投标响应   </w:t>
      </w:r>
    </w:p>
    <w:p w14:paraId="738D18BD">
      <w:pPr>
        <w:pStyle w:val="5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2025年6月26日</w:t>
      </w:r>
      <w:r>
        <w:rPr>
          <w:rFonts w:hint="eastAsia" w:ascii="宋体" w:hAnsi="宋体" w:eastAsia="宋体" w:cs="宋体"/>
          <w:color w:val="auto"/>
          <w:sz w:val="21"/>
          <w:szCs w:val="21"/>
          <w:highlight w:val="none"/>
          <w:lang w:eastAsia="zh-CN"/>
        </w:rPr>
        <w:t>上午9:00整，地点：通过“政府采购云平台（www.zcygov.cn）”实行在线投标响应</w:t>
      </w:r>
    </w:p>
    <w:p w14:paraId="6EAD9A75">
      <w:pPr>
        <w:pStyle w:val="5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2025年6月26日</w:t>
      </w:r>
      <w:r>
        <w:rPr>
          <w:rFonts w:hint="eastAsia" w:ascii="宋体" w:hAnsi="宋体" w:eastAsia="宋体" w:cs="宋体"/>
          <w:color w:val="auto"/>
          <w:sz w:val="21"/>
          <w:szCs w:val="21"/>
          <w:highlight w:val="none"/>
          <w:lang w:eastAsia="zh-CN"/>
        </w:rPr>
        <w:t>上午9:30整</w:t>
      </w:r>
    </w:p>
    <w:p w14:paraId="5A7C0AB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9B3F15">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采购文件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1FE2CF97">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0328DE5B">
      <w:pPr>
        <w:pStyle w:val="5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553BE6FF">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43D33D44">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0D5FA397">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474235DB">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sz w:val="21"/>
          <w:szCs w:val="21"/>
          <w:highlight w:val="none"/>
          <w:lang w:val="en-US" w:eastAsia="zh-CN"/>
        </w:rPr>
        <w:t>备份</w:t>
      </w:r>
      <w:r>
        <w:rPr>
          <w:rFonts w:hint="eastAsia" w:ascii="宋体" w:hAnsi="宋体" w:eastAsia="宋体" w:cs="宋体"/>
          <w:b/>
          <w:bCs/>
          <w:color w:val="auto"/>
          <w:kern w:val="0"/>
          <w:sz w:val="21"/>
          <w:szCs w:val="21"/>
          <w:highlight w:val="none"/>
        </w:rPr>
        <w:t>磋商响应文件”、“磋商时启封”字样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196254D8">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7B612B1F">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3974AE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6CB114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413B83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386BF8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2EC6E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3B775F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3E976F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B7A29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根据《浙江省财政厅关于进一步促进政府采购公平竞争打造最优营商环境的通知》 浙财采监〔2021〕22号)文件关于“健全行政裁决机制”要求，鼓励供应商在线提起询问，路径为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政采云-项目采购-询问质疑投诉-询问列表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鼓励供应商在线提起质疑，路径为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政采云-项目采购-询问质疑投诉-质疑列表。质疑供应商对在线质疑答复不满意的，可在线提起投诉，路径为:浙江政府服务网-政府采购投诉处理-在线办理。</w:t>
      </w:r>
    </w:p>
    <w:p w14:paraId="6A2632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、本项目公告期限为3个工作日。供应商认为采购文件使自己的权益受到损害的，可以自</w:t>
      </w: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采购文件之日或采购文件公告期限届满之日起（公告期限届满后获取采购文件的，以公告期限届满之日为准）7个工作日内，以书面形式一次性向采购人和采购代理机构提出同一环节，</w:t>
      </w:r>
      <w:r>
        <w:rPr>
          <w:rFonts w:hint="eastAsia" w:ascii="宋体" w:hAnsi="宋体" w:eastAsia="宋体" w:cs="宋体"/>
          <w:color w:val="auto"/>
          <w:sz w:val="21"/>
          <w:szCs w:val="21"/>
          <w:highlight w:val="none"/>
          <w:lang w:val="en-US" w:eastAsia="zh-CN"/>
        </w:rPr>
        <w:t>后续就采购</w:t>
      </w:r>
      <w:r>
        <w:rPr>
          <w:rFonts w:hint="eastAsia" w:ascii="宋体" w:hAnsi="宋体" w:eastAsia="宋体" w:cs="宋体"/>
          <w:color w:val="auto"/>
          <w:sz w:val="21"/>
          <w:szCs w:val="21"/>
          <w:highlight w:val="none"/>
        </w:rPr>
        <w:t>过程、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8E01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448F7A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31AC7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40921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027C8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524888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7E9683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076D09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0C95AF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联系人：林女士</w:t>
      </w:r>
    </w:p>
    <w:p w14:paraId="169BE7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联系电话：0576-88882270,15757696186</w:t>
      </w:r>
    </w:p>
    <w:p w14:paraId="3FF8B9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184AC5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1481E4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43F662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0249F5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26ED9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台州市路桥中学</w:t>
      </w:r>
    </w:p>
    <w:p w14:paraId="2F2F04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询问联系人：</w:t>
      </w:r>
      <w:r>
        <w:rPr>
          <w:rFonts w:hint="eastAsia" w:ascii="宋体" w:hAnsi="宋体" w:eastAsia="宋体" w:cs="宋体"/>
          <w:color w:val="auto"/>
          <w:sz w:val="21"/>
          <w:szCs w:val="21"/>
          <w:highlight w:val="none"/>
          <w:lang w:val="en-US" w:eastAsia="zh-CN"/>
        </w:rPr>
        <w:t>曾老师</w:t>
      </w:r>
      <w:r>
        <w:rPr>
          <w:rFonts w:hint="eastAsia" w:ascii="宋体" w:hAnsi="宋体" w:eastAsia="宋体" w:cs="宋体"/>
          <w:color w:val="auto"/>
          <w:sz w:val="21"/>
          <w:szCs w:val="21"/>
          <w:highlight w:val="none"/>
        </w:rPr>
        <w:t xml:space="preserve">      询问联系电话：</w:t>
      </w:r>
      <w:r>
        <w:rPr>
          <w:rFonts w:hint="eastAsia" w:ascii="宋体" w:hAnsi="宋体" w:eastAsia="宋体" w:cs="宋体"/>
          <w:color w:val="auto"/>
          <w:sz w:val="21"/>
          <w:szCs w:val="21"/>
          <w:highlight w:val="none"/>
          <w:lang w:eastAsia="zh-CN"/>
        </w:rPr>
        <w:t>0576-</w:t>
      </w:r>
      <w:r>
        <w:rPr>
          <w:rFonts w:hint="eastAsia" w:ascii="宋体" w:hAnsi="宋体" w:eastAsia="宋体" w:cs="宋体"/>
          <w:color w:val="auto"/>
          <w:sz w:val="21"/>
          <w:szCs w:val="21"/>
          <w:highlight w:val="none"/>
          <w:lang w:val="en-US" w:eastAsia="zh-CN"/>
        </w:rPr>
        <w:t>89282022</w:t>
      </w:r>
    </w:p>
    <w:p w14:paraId="44F41E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陈老师</w:t>
      </w:r>
      <w:r>
        <w:rPr>
          <w:rFonts w:hint="eastAsia" w:ascii="宋体" w:hAnsi="宋体" w:eastAsia="宋体" w:cs="宋体"/>
          <w:color w:val="auto"/>
          <w:sz w:val="21"/>
          <w:szCs w:val="21"/>
          <w:highlight w:val="none"/>
        </w:rPr>
        <w:t xml:space="preserve">      质疑联系电话：13968687718</w:t>
      </w:r>
    </w:p>
    <w:p w14:paraId="0F089F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eastAsia="zh-CN"/>
        </w:rPr>
        <w:t>台州市路桥区银安街99号</w:t>
      </w:r>
    </w:p>
    <w:p w14:paraId="3E64E54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1D622E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14:paraId="409174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2D7F4C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14:paraId="78DBF7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地址：台州市椒江区纬一路66号</w:t>
      </w:r>
    </w:p>
    <w:p w14:paraId="3CA83DA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其余事项</w:t>
      </w:r>
    </w:p>
    <w:p w14:paraId="0F5F0F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011179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61F92DA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A461B2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10CB1A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9762A0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1DA2DF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EA2A67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78B011E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11B54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1DA4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0EB138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9E14E9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4547164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558655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04B502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0B2DB2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42E5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69C9C08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22374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93BB2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0B1A59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A6281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713318A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1D4227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08379A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59A8B8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A99F75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EA07CC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FEC3B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32B480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5A8D14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6ED433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15C8D0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5A10DB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79FAE3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DBF09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C9C3E9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09FE65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58D9F2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7504F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3D5B56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C92C1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73F5DA5F">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446319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3A9F70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0C9A46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4374C5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349B87D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5E88E9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47D36AD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20BC29B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9DE69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23D873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578EFD7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7B874E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E3D36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638FEC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A881C8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6355A5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34C085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C9A08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3B403A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5AD10E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7DCD9F6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28C06B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257887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79D592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72A8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1685FA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69658D2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1EEA62F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502636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1A6D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E55F0A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3979BEC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04F89B3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7B15D1A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1312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BBF215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39DA3EC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D41020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015C606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1B5C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B88998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6D858E6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073A4A8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21CC2ED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0B3E78C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4EC8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3C8025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24E80BB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65ACD5B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2E2EC79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2FCA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980EE5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1C9C63A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457471B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4F3586A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2BB2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A20803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0866E93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5BB3E7B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4AE6B57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134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B9E6F9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15C6BC4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389542F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56601D2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0E6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5B5C5B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7A94426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639A59E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414E20A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0821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75C81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555E61E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58DF93A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03967AC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52076EE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500C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DA7FFC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155D43A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72AFA69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19B96F9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6614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D78EE6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14F2013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5F0403D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1BA3C8D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5C14864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201A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E76937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4F0332F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095705E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6360D3F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3C9D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E8C3CC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44A4E6A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67507C6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6C22438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71EA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9A34DC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785CB68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3BDB33E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2C2EA03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16BF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B1BAEB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41E4791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0B93BAA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3B8C8C5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3968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C9E388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3AD2725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190F717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2195DC4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0DDF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CA96B9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52F1F99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5302AFA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6499073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5CDC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0AD0ED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56E64A3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8315D5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1C0A4A6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49AF410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4DB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545203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252412B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1E45E8B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2C3AF14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234E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44F7B6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6A6A7D2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1680C24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065D915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0107B3F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1E3C2F4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682CB7E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0F7E730B">
      <w:pPr>
        <w:spacing w:line="240" w:lineRule="auto"/>
        <w:ind w:firstLine="420" w:firstLineChars="200"/>
        <w:jc w:val="left"/>
        <w:rPr>
          <w:rFonts w:hint="eastAsia" w:ascii="宋体" w:hAnsi="宋体" w:eastAsia="宋体" w:cs="宋体"/>
          <w:color w:val="auto"/>
          <w:sz w:val="21"/>
          <w:szCs w:val="21"/>
          <w:highlight w:val="none"/>
        </w:rPr>
      </w:pPr>
    </w:p>
    <w:p w14:paraId="5F9050B6">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2862C7FF">
      <w:pPr>
        <w:pStyle w:val="2"/>
        <w:jc w:val="right"/>
        <w:rPr>
          <w:rFonts w:hint="eastAsia" w:ascii="宋体" w:hAnsi="宋体" w:eastAsia="宋体" w:cs="宋体"/>
          <w:b/>
          <w:color w:val="auto"/>
          <w:sz w:val="36"/>
          <w:szCs w:val="36"/>
          <w:highlight w:val="none"/>
          <w:lang w:val="en-US" w:eastAsia="zh-CN"/>
        </w:rPr>
      </w:pPr>
      <w:r>
        <w:rPr>
          <w:rFonts w:hint="eastAsia" w:ascii="宋体" w:hAnsi="宋体" w:cs="宋体"/>
          <w:color w:val="auto"/>
          <w:sz w:val="21"/>
          <w:szCs w:val="21"/>
          <w:highlight w:val="none"/>
          <w:lang w:eastAsia="zh-CN"/>
        </w:rPr>
        <w:t>二○二五年六月</w:t>
      </w:r>
      <w:r>
        <w:rPr>
          <w:rFonts w:hint="eastAsia" w:ascii="宋体" w:hAnsi="宋体" w:eastAsia="宋体" w:cs="宋体"/>
          <w:b/>
          <w:color w:val="auto"/>
          <w:sz w:val="36"/>
          <w:szCs w:val="36"/>
          <w:highlight w:val="none"/>
          <w:lang w:val="en-US" w:eastAsia="zh-CN"/>
        </w:rPr>
        <w:br w:type="page"/>
      </w:r>
    </w:p>
    <w:p w14:paraId="22D39C47">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5881CB47">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4700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F5D0754">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6F571C45">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12F0380A">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0631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46BD3599">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515A7A8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5D993D5B">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CC79079">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5533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3E2CA0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0726182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2D03B45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1CA4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0A536B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52CA6C4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5A59683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718F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9FF029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16B832F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2B33E21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11E656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28CB795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F86370D">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BDC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4CF7D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792A743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568E142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7819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4377010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56004A90">
            <w:pPr>
              <w:pStyle w:val="2"/>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0BA917B8">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2025年6月26日上午9:00</w:t>
            </w:r>
            <w:r>
              <w:rPr>
                <w:rFonts w:hint="eastAsia" w:ascii="宋体" w:hAnsi="宋体" w:eastAsia="宋体" w:cs="宋体"/>
                <w:b/>
                <w:bCs/>
                <w:color w:val="auto"/>
                <w:kern w:val="2"/>
                <w:sz w:val="21"/>
                <w:szCs w:val="21"/>
                <w:highlight w:val="none"/>
                <w:u w:val="single"/>
                <w:lang w:val="en-US" w:eastAsia="zh-CN" w:bidi="ar-SA"/>
              </w:rPr>
              <w:t>整</w:t>
            </w:r>
          </w:p>
          <w:p w14:paraId="7602B70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2251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19D8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02A07DB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29A58EEE">
            <w:pPr>
              <w:pStyle w:val="56"/>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2039972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2025年6月26日上午9:00</w:t>
            </w:r>
            <w:r>
              <w:rPr>
                <w:rFonts w:hint="eastAsia" w:ascii="宋体" w:hAnsi="宋体" w:eastAsia="宋体" w:cs="宋体"/>
                <w:b/>
                <w:bCs/>
                <w:color w:val="auto"/>
                <w:kern w:val="2"/>
                <w:sz w:val="21"/>
                <w:szCs w:val="21"/>
                <w:highlight w:val="none"/>
                <w:u w:val="single"/>
                <w:lang w:val="en-US" w:eastAsia="zh-CN" w:bidi="ar-SA"/>
              </w:rPr>
              <w:t>整</w:t>
            </w:r>
          </w:p>
        </w:tc>
      </w:tr>
      <w:tr w14:paraId="0AD5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58B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63FF2DFF">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7C86BF1">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7FA1C585">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2387B8A4">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7E1B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FC472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04B0938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18EFB83D">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2025年6月26日上午9:00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9:30</w:t>
            </w:r>
            <w:r>
              <w:rPr>
                <w:rFonts w:hint="eastAsia" w:ascii="宋体" w:hAnsi="宋体" w:eastAsia="宋体" w:cs="宋体"/>
                <w:color w:val="auto"/>
                <w:sz w:val="21"/>
                <w:szCs w:val="21"/>
                <w:highlight w:val="none"/>
              </w:rPr>
              <w:t>（北京时间）</w:t>
            </w:r>
          </w:p>
          <w:p w14:paraId="18ACF032">
            <w:pPr>
              <w:pStyle w:val="55"/>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727C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49EDE8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71FF490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67A8636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3FBD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F8E681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0F58AE4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20E2A544">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p>
        </w:tc>
      </w:tr>
      <w:tr w14:paraId="0F33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454B31D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74018C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21E2569E">
            <w:pPr>
              <w:pStyle w:val="55"/>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476B4714">
            <w:pPr>
              <w:pStyle w:val="55"/>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22B7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692" w:type="dxa"/>
            <w:vAlign w:val="center"/>
          </w:tcPr>
          <w:p w14:paraId="26EB0A8C">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92" w:type="dxa"/>
            <w:shd w:val="clear" w:color="auto" w:fill="auto"/>
            <w:vAlign w:val="center"/>
          </w:tcPr>
          <w:p w14:paraId="6E64562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75" w:type="dxa"/>
            <w:shd w:val="clear" w:color="auto" w:fill="auto"/>
            <w:vAlign w:val="center"/>
          </w:tcPr>
          <w:p w14:paraId="057686D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006E18FC">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059487B9">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7578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14:paraId="50C207E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92" w:type="dxa"/>
            <w:vAlign w:val="center"/>
          </w:tcPr>
          <w:p w14:paraId="3C3DC88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7D83A97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5BE21C5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6059389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2E33691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70AA222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2A6A0F8F">
      <w:pPr>
        <w:keepNext w:val="0"/>
        <w:keepLines w:val="0"/>
        <w:pageBreakBefore w:val="0"/>
        <w:widowControl w:val="0"/>
        <w:tabs>
          <w:tab w:val="left" w:pos="0"/>
          <w:tab w:val="left" w:pos="851"/>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02EF994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137C3E7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205165A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2BA1706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6C0FF2C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56CB096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096B4FB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34113A9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54A0E4A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33BBD12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366F85B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54F661BE">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7E27F5B">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5E3D2F90">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5D4AB844">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1307C5BC">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F6F893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472A47A5">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0202590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1BEBC0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 w:val="21"/>
          <w:szCs w:val="21"/>
          <w:highlight w:val="none"/>
          <w:lang w:val="en-US" w:eastAsia="zh-CN"/>
        </w:rPr>
        <w:t>响应文件的形式和效力</w:t>
      </w:r>
    </w:p>
    <w:p w14:paraId="120DB04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0971D2D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lang w:val="zh-CN"/>
        </w:rPr>
        <w:t>电子磋商响应文件按</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lang w:val="zh-CN"/>
        </w:rPr>
        <w:t>云平台供应商项目采购-电子招</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6F23FD6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备份磋商响应文件是指“电子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文件”同时生成的数据电文形式的电子文件（备份标书），以U盘形式提供。</w:t>
      </w:r>
    </w:p>
    <w:p w14:paraId="140610A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2A9333A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09A2FA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0196349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61AE8E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1FD122B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磋商声明书</w:t>
      </w:r>
      <w:r>
        <w:rPr>
          <w:rFonts w:hint="eastAsia" w:ascii="宋体" w:hAnsi="宋体" w:eastAsia="宋体" w:cs="宋体"/>
          <w:color w:val="auto"/>
          <w:sz w:val="21"/>
          <w:szCs w:val="21"/>
          <w:highlight w:val="none"/>
        </w:rPr>
        <w:t>；</w:t>
      </w:r>
    </w:p>
    <w:p w14:paraId="5C6505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（2）授权委托书（法定代表人亲自办理投标事宜的，则无需提交)；</w:t>
      </w:r>
    </w:p>
    <w:p w14:paraId="0607BB0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（3）法人或者其他组织的营业执照等证明文件，法定代表人</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授权代表的身份证明；</w:t>
      </w:r>
    </w:p>
    <w:p w14:paraId="5043B1F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396EAE0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 w:val="21"/>
          <w:szCs w:val="21"/>
          <w:highlight w:val="none"/>
        </w:rPr>
        <w:t>供应商认为需要说明的其他材料；</w:t>
      </w:r>
    </w:p>
    <w:p w14:paraId="5145212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481916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34DEC49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3991FDD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496E157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的措施或方案、项目实施进度安排、项目实施人员及项目负责人的资质等）。</w:t>
      </w:r>
    </w:p>
    <w:p w14:paraId="4FD16F6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0D817E2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6B43057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（4）供应商通过的与本项目相关的认证证书或文件；</w:t>
      </w:r>
    </w:p>
    <w:p w14:paraId="72FA554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62D18A8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4D3160D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3E737E1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4A5147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14CB234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注：若</w:t>
      </w:r>
      <w:r>
        <w:rPr>
          <w:rFonts w:hint="eastAsia" w:ascii="宋体" w:hAnsi="宋体" w:eastAsia="宋体" w:cs="宋体"/>
          <w:b/>
          <w:color w:val="auto"/>
          <w:sz w:val="21"/>
          <w:szCs w:val="21"/>
          <w:highlight w:val="none"/>
          <w:u w:val="single"/>
          <w:lang w:eastAsia="zh-CN"/>
        </w:rPr>
        <w:t>磋商文件</w:t>
      </w:r>
      <w:r>
        <w:rPr>
          <w:rFonts w:hint="eastAsia" w:ascii="宋体" w:hAnsi="宋体" w:eastAsia="宋体" w:cs="宋体"/>
          <w:b/>
          <w:color w:val="auto"/>
          <w:sz w:val="21"/>
          <w:szCs w:val="21"/>
          <w:highlight w:val="none"/>
          <w:u w:val="single"/>
        </w:rPr>
        <w:t>中有专门标注的某关联点，并要求</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在</w:t>
      </w:r>
      <w:r>
        <w:rPr>
          <w:rFonts w:hint="eastAsia" w:ascii="宋体" w:hAnsi="宋体" w:eastAsia="宋体" w:cs="宋体"/>
          <w:b/>
          <w:color w:val="auto"/>
          <w:sz w:val="21"/>
          <w:szCs w:val="21"/>
          <w:highlight w:val="none"/>
          <w:u w:val="single"/>
          <w:lang w:eastAsia="zh-CN"/>
        </w:rPr>
        <w:t>电子投标</w:t>
      </w:r>
      <w:r>
        <w:rPr>
          <w:rFonts w:hint="eastAsia" w:ascii="宋体" w:hAnsi="宋体" w:eastAsia="宋体" w:cs="宋体"/>
          <w:b/>
          <w:color w:val="auto"/>
          <w:sz w:val="21"/>
          <w:szCs w:val="21"/>
          <w:highlight w:val="none"/>
          <w:u w:val="single"/>
        </w:rPr>
        <w:t>系统中作出</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响应的，如</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未对关联点进行响应或者在</w:t>
      </w:r>
      <w:r>
        <w:rPr>
          <w:rFonts w:hint="eastAsia" w:ascii="宋体" w:hAnsi="宋体" w:eastAsia="宋体" w:cs="宋体"/>
          <w:b/>
          <w:color w:val="auto"/>
          <w:sz w:val="21"/>
          <w:szCs w:val="21"/>
          <w:highlight w:val="none"/>
          <w:u w:val="single"/>
          <w:lang w:eastAsia="zh-CN"/>
        </w:rPr>
        <w:t>响应文件</w:t>
      </w:r>
      <w:r>
        <w:rPr>
          <w:rFonts w:hint="eastAsia" w:ascii="宋体" w:hAnsi="宋体" w:eastAsia="宋体" w:cs="宋体"/>
          <w:b/>
          <w:color w:val="auto"/>
          <w:sz w:val="21"/>
          <w:szCs w:val="21"/>
          <w:highlight w:val="none"/>
          <w:u w:val="single"/>
        </w:rPr>
        <w:t>其它内容进行描述，造成电子评审不能查询的责任由</w:t>
      </w:r>
      <w:r>
        <w:rPr>
          <w:rFonts w:hint="eastAsia" w:ascii="宋体" w:hAnsi="宋体" w:eastAsia="宋体" w:cs="宋体"/>
          <w:b/>
          <w:color w:val="auto"/>
          <w:sz w:val="21"/>
          <w:szCs w:val="21"/>
          <w:highlight w:val="none"/>
          <w:u w:val="single"/>
          <w:lang w:eastAsia="zh-CN"/>
        </w:rPr>
        <w:t>供应商</w:t>
      </w:r>
      <w:r>
        <w:rPr>
          <w:rFonts w:hint="eastAsia" w:ascii="宋体" w:hAnsi="宋体" w:eastAsia="宋体" w:cs="宋体"/>
          <w:b/>
          <w:color w:val="auto"/>
          <w:sz w:val="21"/>
          <w:szCs w:val="21"/>
          <w:highlight w:val="none"/>
          <w:u w:val="single"/>
        </w:rPr>
        <w:t>自行承担。</w:t>
      </w:r>
    </w:p>
    <w:p w14:paraId="1BF760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4846DF1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37B4C0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15015F2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1DCFF16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eastAsia="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未由</w:t>
      </w:r>
      <w:r>
        <w:rPr>
          <w:rFonts w:hint="eastAsia" w:ascii="宋体" w:hAnsi="宋体" w:eastAsia="宋体" w:cs="宋体"/>
          <w:color w:val="auto"/>
          <w:sz w:val="21"/>
          <w:szCs w:val="21"/>
          <w:highlight w:val="none"/>
        </w:rPr>
        <w:t>同一签署人签字或盖章</w:t>
      </w:r>
      <w:r>
        <w:rPr>
          <w:rFonts w:hint="eastAsia" w:ascii="宋体" w:hAnsi="宋体" w:eastAsia="宋体" w:cs="宋体"/>
          <w:color w:val="auto"/>
          <w:sz w:val="21"/>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7F94D9E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62844A2">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135F558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7912179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05002B4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34A6119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2FFDA21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0ECD9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652C98D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FD8734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6C28416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zh-CN"/>
        </w:rPr>
        <w:t>响应文件（包含电子磋商响应文件和备份磋商响应文件）</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其中电子磋商响应文件中所须加盖公章部分均采用CA签章。备份磋商响应文件</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要求密封</w:t>
      </w:r>
      <w:r>
        <w:rPr>
          <w:rFonts w:hint="eastAsia" w:ascii="宋体" w:hAnsi="宋体" w:eastAsia="宋体" w:cs="宋体"/>
          <w:color w:val="auto"/>
          <w:sz w:val="21"/>
          <w:szCs w:val="21"/>
          <w:highlight w:val="none"/>
        </w:rPr>
        <w:t>，否则其响应文件将可能被拒绝。</w:t>
      </w:r>
    </w:p>
    <w:p w14:paraId="4CCA9D5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719ECEF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除签字、盖章、专用名称等特殊情形外，以中文汉语以外的文字表述的磋商响应文件视同未提供，如该文件未提供将影响投标有效性的，则视为投标无效。</w:t>
      </w:r>
    </w:p>
    <w:p w14:paraId="76A5004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D2FB35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60C2789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6920CAF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7F7089C9">
      <w:pPr>
        <w:pStyle w:val="5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171BCD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25B24C2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6ECB7A1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544AA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1960FF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7C83F5B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 w:val="21"/>
          <w:szCs w:val="21"/>
          <w:highlight w:val="none"/>
        </w:rPr>
        <w:t>台州市椒江区中环世纪6幢801室（交通银行台州分行楼上）收件人：俞雅琪；联系电话：15757696186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备份磋商响应文件在截止时间后提交、到付或未按要求密封</w:t>
      </w:r>
      <w:r>
        <w:rPr>
          <w:rFonts w:hint="eastAsia" w:ascii="宋体" w:hAnsi="宋体" w:eastAsia="宋体" w:cs="宋体"/>
          <w:color w:val="auto"/>
          <w:sz w:val="21"/>
          <w:szCs w:val="21"/>
          <w:highlight w:val="none"/>
          <w:lang w:eastAsia="zh-Hans"/>
        </w:rPr>
        <w:t>的</w:t>
      </w:r>
      <w:r>
        <w:rPr>
          <w:rFonts w:hint="eastAsia" w:ascii="宋体" w:hAnsi="宋体" w:eastAsia="宋体" w:cs="宋体"/>
          <w:color w:val="auto"/>
          <w:sz w:val="21"/>
          <w:szCs w:val="21"/>
          <w:highlight w:val="none"/>
        </w:rPr>
        <w:t>，采购代理机构将拒绝接收。▲如供应商未在磋商截止时间前完成电子磋商响应文件的传输递交，其备份磋商响应文件也将为无效</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磋商响应文件。</w:t>
      </w:r>
    </w:p>
    <w:p w14:paraId="6D33C06D">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0B0CCD07">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1CA0F300">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2BA2730A">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37B56EBF">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1BE1BBE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30F6881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760A99E">
      <w:pPr>
        <w:pStyle w:val="60"/>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3D0B1494">
      <w:pPr>
        <w:pStyle w:val="60"/>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7B5FEF36">
      <w:pPr>
        <w:pStyle w:val="60"/>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77228CF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6355A89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540D94C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6ACBCCC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3E5644B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1B3132BD">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59612A93">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0FCAEDA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3A394BC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eastAsia="宋体" w:cs="宋体"/>
          <w:b/>
          <w:bCs/>
          <w:color w:val="auto"/>
          <w:sz w:val="21"/>
          <w:szCs w:val="21"/>
          <w:highlight w:val="none"/>
        </w:rPr>
        <w:t>给予供应商在线解密的时间为截止</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磋商</w:t>
      </w:r>
      <w:r>
        <w:rPr>
          <w:rFonts w:hint="eastAsia" w:ascii="宋体" w:hAnsi="宋体" w:eastAsia="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后30分钟。</w:t>
      </w:r>
    </w:p>
    <w:p w14:paraId="77FC2842">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573167C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328AF4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78DD3A1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378B4CF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657B6C6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6135757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72B79425">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14BE420C">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5E0348A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5277E8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6751D91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对响应文件的初审</w:t>
      </w:r>
    </w:p>
    <w:p w14:paraId="1C961A1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资格性检查：依据法律法规和磋商文件的规定，对响应文件中的资格条件进行审查，以确定磋商供应商是否具备投标资格。</w:t>
      </w:r>
    </w:p>
    <w:p w14:paraId="0F26251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符合性检查：详细评标之前，磋商小组依据磋商文件的规定，对响应文件是否满足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的实质性要求进行审查，以确定响应文件是否有效。</w:t>
      </w:r>
    </w:p>
    <w:p w14:paraId="3E9BF4C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、初审合格的供应商进入下一步的磋商活动</w:t>
      </w:r>
      <w:r>
        <w:rPr>
          <w:rFonts w:hint="eastAsia" w:ascii="宋体" w:hAnsi="宋体" w:eastAsia="宋体" w:cs="宋体"/>
          <w:color w:val="auto"/>
          <w:sz w:val="21"/>
          <w:szCs w:val="21"/>
          <w:highlight w:val="none"/>
          <w:lang w:eastAsia="zh-CN"/>
        </w:rPr>
        <w:t>。</w:t>
      </w:r>
    </w:p>
    <w:p w14:paraId="53AADE0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EAF718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462129E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72E1DA9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2F04239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793F0AD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7A6889E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 xml:space="preserve">报价、报价得分及总得分），磋商采购会议结束。   </w:t>
      </w:r>
      <w:r>
        <w:rPr>
          <w:rFonts w:hint="eastAsia" w:ascii="宋体" w:hAnsi="宋体" w:eastAsia="宋体" w:cs="宋体"/>
          <w:color w:val="auto"/>
          <w:sz w:val="21"/>
          <w:szCs w:val="21"/>
          <w:highlight w:val="none"/>
          <w:lang w:val="en-US" w:eastAsia="zh-CN"/>
        </w:rPr>
        <w:t xml:space="preserve"> </w:t>
      </w:r>
    </w:p>
    <w:p w14:paraId="2CB8D2B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562BF6A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525726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34D96D5B">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0B6EF34C">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E50C7C0">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2B5C47D5">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5A84D8A1">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20C3DE8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ascii="宋体" w:hAnsi="宋体" w:eastAsia="宋体"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7CA1D0F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2B686EC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2E5D2D18">
      <w:pPr>
        <w:pStyle w:val="19"/>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70DF0D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1828768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461C7B6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2143725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5E55FFD9">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5C4A37FF">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A35E3FA">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4E78CB2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0E3BF04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351A3D8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602E84D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69AEDA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25FD106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2B80935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1270EC0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不同供应商的电子投标（响应）文件上传计算机的网卡MAC地址或硬盘序列号等硬件信息相同且无法合理解释的；</w:t>
      </w:r>
    </w:p>
    <w:p w14:paraId="58428C6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上传的电子投标（响应）文件若出现使用本项目其他投标（响应）供应商的数字证书加密的，或者加盖本项目其他投标（响应）供应商的电子印章的；</w:t>
      </w:r>
    </w:p>
    <w:p w14:paraId="5851815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不同供应商的投标（响应）文件的内容存在3处（含）以上错误一致的；</w:t>
      </w:r>
    </w:p>
    <w:p w14:paraId="20C1FF4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不同供应商联系人为同一人或不同联系人的联系电话一致的。</w:t>
      </w:r>
    </w:p>
    <w:p w14:paraId="7150A44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p>
    <w:p w14:paraId="356AC42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034E2A6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003EBD16">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41F164B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1729CBB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4484C37B">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3E9394B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1839B94E">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标准》。</w:t>
      </w:r>
    </w:p>
    <w:p w14:paraId="54C15041">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06F3A48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77AA2EE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（十）</w:t>
      </w:r>
      <w:r>
        <w:rPr>
          <w:rFonts w:hint="eastAsia" w:ascii="宋体" w:hAnsi="宋体" w:eastAsia="宋体" w:cs="宋体"/>
          <w:b/>
          <w:bCs w:val="0"/>
          <w:color w:val="auto"/>
          <w:sz w:val="21"/>
          <w:szCs w:val="21"/>
          <w:highlight w:val="none"/>
        </w:rPr>
        <w:t>电子交易异常情形处理</w:t>
      </w:r>
    </w:p>
    <w:p w14:paraId="6B7D5C0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采购过程中出现以下情形，导致电子交易平台无法正常运行，或者无法保证电子交易的公平、公正和安全时，采购组织机构可中止电子交易活动：</w:t>
      </w:r>
    </w:p>
    <w:p w14:paraId="5E2AD8D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电子交易平台发生故障而无法登录访问的；</w:t>
      </w:r>
    </w:p>
    <w:p w14:paraId="4BFDCC2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电子交易平台应用或数据库出现错误，不能进行正常操作的；</w:t>
      </w:r>
    </w:p>
    <w:p w14:paraId="48D8076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电子交易平台发现严重安全漏洞，有潜在泄密危险的；</w:t>
      </w:r>
    </w:p>
    <w:p w14:paraId="7614908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病毒发作导致不能进行正常操作的；</w:t>
      </w:r>
    </w:p>
    <w:p w14:paraId="3DD4465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其他无法保证电子交易的公平、公正和安全的情况。</w:t>
      </w:r>
    </w:p>
    <w:p w14:paraId="6B950FE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出现</w:t>
      </w:r>
      <w:r>
        <w:rPr>
          <w:rFonts w:hint="eastAsia" w:ascii="宋体" w:hAnsi="宋体" w:eastAsia="宋体" w:cs="宋体"/>
          <w:b w:val="0"/>
          <w:bCs/>
          <w:color w:val="auto"/>
          <w:sz w:val="21"/>
          <w:szCs w:val="21"/>
          <w:highlight w:val="none"/>
          <w:lang w:eastAsia="zh-CN"/>
        </w:rPr>
        <w:t>以上</w:t>
      </w:r>
      <w:r>
        <w:rPr>
          <w:rFonts w:hint="eastAsia" w:ascii="宋体" w:hAnsi="宋体" w:eastAsia="宋体" w:cs="宋体"/>
          <w:b w:val="0"/>
          <w:bCs/>
          <w:color w:val="auto"/>
          <w:sz w:val="21"/>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 w:val="21"/>
          <w:szCs w:val="21"/>
          <w:highlight w:val="none"/>
          <w:lang w:eastAsia="zh-CN"/>
        </w:rPr>
        <w:t>。</w:t>
      </w:r>
    </w:p>
    <w:p w14:paraId="32D819C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614BBB3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24EF5F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594C243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661A87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EE845D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招标代理费：按照中标通知书确定的中标金额，</w:t>
      </w:r>
      <w:r>
        <w:rPr>
          <w:rFonts w:hint="eastAsia" w:ascii="宋体" w:hAnsi="宋体" w:eastAsia="宋体" w:cs="宋体"/>
          <w:color w:val="auto"/>
          <w:sz w:val="21"/>
          <w:szCs w:val="21"/>
          <w:highlight w:val="none"/>
          <w:lang w:val="en-US" w:eastAsia="zh-CN"/>
        </w:rPr>
        <w:t>按下附表收费标准，采用差额累进算法</w:t>
      </w:r>
      <w:r>
        <w:rPr>
          <w:rFonts w:hint="eastAsia" w:ascii="宋体" w:hAnsi="宋体" w:eastAsia="宋体" w:cs="宋体"/>
          <w:color w:val="auto"/>
          <w:sz w:val="21"/>
          <w:szCs w:val="21"/>
          <w:highlight w:val="none"/>
        </w:rPr>
        <w:t>向中标单位收取代理服务费。代理服务费结算不足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34D60E99">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6E45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48BA191E">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0D06C1BB">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00EC6EA1">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268E5A4B">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66E4B90A">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0F0B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FD3956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6D2DC6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78C1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9153BE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1B0266F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4B21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43E027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6F1AC4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1066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0C6970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0B58973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6BB9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61D1C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75A1BA5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6BDA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97A143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4F426F9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66BB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2CAB529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61F35E6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429C5F4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EBF00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13DB3A74">
      <w:pPr>
        <w:pStyle w:val="9"/>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659E30A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6D0A0E9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27F1194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38B32AF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89B98C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77613AA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37BF311F">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7D106E7A">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145004BD">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Borders>
            <w:top w:val="none" w:sz="0" w:space="0"/>
            <w:left w:val="none" w:sz="0" w:space="0"/>
            <w:bottom w:val="none" w:sz="0" w:space="0"/>
            <w:right w:val="none" w:sz="0" w:space="0"/>
          </w:pgBorders>
          <w:pgNumType w:fmt="decimal"/>
          <w:cols w:space="0" w:num="1"/>
          <w:docGrid w:type="lines" w:linePitch="325" w:charSpace="0"/>
        </w:sectPr>
      </w:pPr>
    </w:p>
    <w:p w14:paraId="1E2E30F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55706B82">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348ACDA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3898A7BB">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44AC22A2">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D2E020A">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1ADB0C2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30D6FDDC">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w:t>
      </w:r>
    </w:p>
    <w:p w14:paraId="5556D72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7E05480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5DC8D66D">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56F742E1">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1DB440F9">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5BCD7171">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2AF20D7D">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3"/>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087"/>
        <w:gridCol w:w="6974"/>
        <w:gridCol w:w="611"/>
      </w:tblGrid>
      <w:tr w14:paraId="1349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41" w:type="dxa"/>
            <w:gridSpan w:val="2"/>
            <w:tcBorders>
              <w:top w:val="single" w:color="auto" w:sz="4" w:space="0"/>
              <w:left w:val="single" w:color="auto" w:sz="4" w:space="0"/>
              <w:bottom w:val="single" w:color="auto" w:sz="4" w:space="0"/>
              <w:right w:val="single" w:color="auto" w:sz="6" w:space="0"/>
            </w:tcBorders>
            <w:vAlign w:val="center"/>
          </w:tcPr>
          <w:p w14:paraId="1BC2C26A">
            <w:pPr>
              <w:adjustRightInd w:val="0"/>
              <w:snapToGrid w:val="0"/>
              <w:spacing w:line="240" w:lineRule="auto"/>
              <w:ind w:left="-5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974" w:type="dxa"/>
            <w:tcBorders>
              <w:top w:val="single" w:color="auto" w:sz="4" w:space="0"/>
              <w:left w:val="single" w:color="auto" w:sz="4" w:space="0"/>
              <w:bottom w:val="single" w:color="auto" w:sz="6" w:space="0"/>
              <w:right w:val="single" w:color="auto" w:sz="6" w:space="0"/>
            </w:tcBorders>
            <w:vAlign w:val="center"/>
          </w:tcPr>
          <w:p w14:paraId="4D72DB79">
            <w:pPr>
              <w:adjustRightInd w:val="0"/>
              <w:snapToGrid w:val="0"/>
              <w:spacing w:line="240" w:lineRule="auto"/>
              <w:ind w:left="-5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11" w:type="dxa"/>
            <w:tcBorders>
              <w:top w:val="single" w:color="auto" w:sz="4" w:space="0"/>
              <w:left w:val="single" w:color="auto" w:sz="6" w:space="0"/>
              <w:bottom w:val="single" w:color="auto" w:sz="6" w:space="0"/>
              <w:right w:val="single" w:color="auto" w:sz="6" w:space="0"/>
            </w:tcBorders>
            <w:vAlign w:val="center"/>
          </w:tcPr>
          <w:p w14:paraId="1EF3064E">
            <w:pPr>
              <w:adjustRightInd w:val="0"/>
              <w:snapToGrid w:val="0"/>
              <w:spacing w:line="240" w:lineRule="auto"/>
              <w:ind w:left="-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7F9A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restart"/>
            <w:vAlign w:val="center"/>
          </w:tcPr>
          <w:p w14:paraId="44678A92">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商务分（31分）</w:t>
            </w:r>
          </w:p>
        </w:tc>
        <w:tc>
          <w:tcPr>
            <w:tcW w:w="1087" w:type="dxa"/>
            <w:vMerge w:val="restart"/>
            <w:vAlign w:val="center"/>
          </w:tcPr>
          <w:p w14:paraId="068A89BA">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r>
              <w:rPr>
                <w:rFonts w:hint="eastAsia" w:ascii="宋体" w:hAnsi="宋体" w:eastAsia="宋体" w:cs="宋体"/>
                <w:i w:val="0"/>
                <w:iCs w:val="0"/>
                <w:color w:val="auto"/>
                <w:kern w:val="0"/>
                <w:sz w:val="21"/>
                <w:szCs w:val="21"/>
                <w:highlight w:val="none"/>
                <w:u w:val="none"/>
                <w:lang w:val="en-US" w:eastAsia="zh-CN" w:bidi="ar"/>
              </w:rPr>
              <w:t>师资配备情况</w:t>
            </w:r>
            <w:r>
              <w:rPr>
                <w:rFonts w:hint="eastAsia" w:ascii="宋体" w:hAnsi="宋体" w:eastAsia="宋体" w:cs="宋体"/>
                <w:b/>
                <w:bCs/>
                <w:i w:val="0"/>
                <w:iCs w:val="0"/>
                <w:color w:val="auto"/>
                <w:kern w:val="0"/>
                <w:sz w:val="21"/>
                <w:szCs w:val="21"/>
                <w:highlight w:val="none"/>
                <w:u w:val="none"/>
                <w:lang w:val="en-US" w:eastAsia="zh-CN" w:bidi="ar"/>
              </w:rPr>
              <w:t>（同一人员不重复得分）</w:t>
            </w:r>
          </w:p>
        </w:tc>
        <w:tc>
          <w:tcPr>
            <w:tcW w:w="6974" w:type="dxa"/>
            <w:shd w:val="clear" w:color="auto" w:fill="auto"/>
            <w:vAlign w:val="center"/>
          </w:tcPr>
          <w:p w14:paraId="7104CEFC">
            <w:pPr>
              <w:widowControl/>
              <w:adjustRightInd w:val="0"/>
              <w:snapToGrid w:val="0"/>
              <w:spacing w:line="240" w:lineRule="auto"/>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拟配备授课团队中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学科专家</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顾问</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至少</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en-US"/>
              </w:rPr>
              <w:t>人</w:t>
            </w:r>
            <w:r>
              <w:rPr>
                <w:rFonts w:hint="eastAsia" w:asciiTheme="minorEastAsia" w:hAnsiTheme="minorEastAsia" w:eastAsiaTheme="minorEastAsia" w:cstheme="minorEastAsia"/>
                <w:color w:val="auto"/>
                <w:highlight w:val="none"/>
                <w:lang w:val="en-US" w:eastAsia="zh-CN"/>
              </w:rPr>
              <w:t>，上述人员中</w:t>
            </w:r>
            <w:r>
              <w:rPr>
                <w:rFonts w:hint="eastAsia" w:asciiTheme="minorEastAsia" w:hAnsiTheme="minorEastAsia" w:eastAsiaTheme="minorEastAsia" w:cstheme="minorEastAsia"/>
                <w:color w:val="auto"/>
                <w:highlight w:val="none"/>
                <w:lang w:val="en-US"/>
              </w:rPr>
              <w:t>具有教授职称证书的，每提供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12</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7376BD8F">
            <w:pPr>
              <w:widowControl/>
              <w:adjustRightInd w:val="0"/>
              <w:snapToGrid w:val="0"/>
              <w:spacing w:line="240" w:lineRule="auto"/>
              <w:jc w:val="lef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注：</w:t>
            </w:r>
            <w:r>
              <w:rPr>
                <w:rFonts w:hint="eastAsia" w:asciiTheme="minorEastAsia" w:hAnsiTheme="minorEastAsia" w:eastAsiaTheme="minorEastAsia" w:cstheme="minorEastAsia"/>
                <w:b/>
                <w:bCs/>
                <w:color w:val="auto"/>
                <w:highlight w:val="none"/>
                <w:lang w:val="en-US"/>
              </w:rPr>
              <w:t>拟配备学科专家、顾问</w:t>
            </w:r>
            <w:r>
              <w:rPr>
                <w:rFonts w:hint="eastAsia" w:asciiTheme="minorEastAsia" w:hAnsiTheme="minorEastAsia" w:eastAsiaTheme="minorEastAsia" w:cstheme="minorEastAsia"/>
                <w:b/>
                <w:bCs/>
                <w:color w:val="auto"/>
                <w:highlight w:val="none"/>
                <w:lang w:val="en-US" w:eastAsia="zh-CN"/>
              </w:rPr>
              <w:t>人数不足4</w:t>
            </w:r>
            <w:r>
              <w:rPr>
                <w:rFonts w:hint="eastAsia" w:asciiTheme="minorEastAsia" w:hAnsiTheme="minorEastAsia" w:eastAsiaTheme="minorEastAsia" w:cstheme="minorEastAsia"/>
                <w:b/>
                <w:bCs/>
                <w:color w:val="auto"/>
                <w:highlight w:val="none"/>
                <w:lang w:val="en-US"/>
              </w:rPr>
              <w:t>人</w:t>
            </w:r>
            <w:r>
              <w:rPr>
                <w:rFonts w:hint="eastAsia" w:asciiTheme="minorEastAsia" w:hAnsiTheme="minorEastAsia" w:eastAsiaTheme="minorEastAsia" w:cstheme="minorEastAsia"/>
                <w:b/>
                <w:bCs/>
                <w:color w:val="auto"/>
                <w:highlight w:val="none"/>
                <w:lang w:val="en-US" w:eastAsia="zh-CN"/>
              </w:rPr>
              <w:t>的，此项不得分。</w:t>
            </w:r>
          </w:p>
          <w:p w14:paraId="2C189EF6">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7BEBDE7B">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12</w:t>
            </w:r>
          </w:p>
        </w:tc>
      </w:tr>
      <w:tr w14:paraId="6D60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continue"/>
            <w:vAlign w:val="center"/>
          </w:tcPr>
          <w:p w14:paraId="5458AF3D">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vMerge w:val="continue"/>
            <w:vAlign w:val="center"/>
          </w:tcPr>
          <w:p w14:paraId="399CDE1B">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p>
        </w:tc>
        <w:tc>
          <w:tcPr>
            <w:tcW w:w="6974" w:type="dxa"/>
            <w:shd w:val="clear" w:color="auto" w:fill="auto"/>
            <w:vAlign w:val="center"/>
          </w:tcPr>
          <w:p w14:paraId="5B6D3808">
            <w:pPr>
              <w:widowControl/>
              <w:adjustRightInd w:val="0"/>
              <w:snapToGrid w:val="0"/>
              <w:spacing w:line="240" w:lineRule="auto"/>
              <w:jc w:val="left"/>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拟配备授课团队中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学科负责人至少</w:t>
            </w:r>
            <w:r>
              <w:rPr>
                <w:rFonts w:hint="eastAsia" w:asciiTheme="minorEastAsia" w:hAnsiTheme="minorEastAsia" w:eastAsiaTheme="minorEastAsia" w:cstheme="minorEastAsia"/>
                <w:b w:val="0"/>
                <w:bCs w:val="0"/>
                <w:color w:val="auto"/>
                <w:highlight w:val="none"/>
                <w:lang w:val="en-US" w:eastAsia="zh-CN"/>
              </w:rPr>
              <w:t>4</w:t>
            </w:r>
            <w:r>
              <w:rPr>
                <w:rFonts w:hint="eastAsia" w:asciiTheme="minorEastAsia" w:hAnsiTheme="minorEastAsia" w:eastAsiaTheme="minorEastAsia" w:cstheme="minorEastAsia"/>
                <w:b w:val="0"/>
                <w:bCs w:val="0"/>
                <w:color w:val="auto"/>
                <w:highlight w:val="none"/>
                <w:lang w:val="en-US"/>
              </w:rPr>
              <w:t>人</w:t>
            </w:r>
            <w:r>
              <w:rPr>
                <w:rFonts w:hint="eastAsia" w:asciiTheme="minorEastAsia" w:hAnsiTheme="minorEastAsia" w:eastAsiaTheme="minorEastAsia" w:cstheme="minorEastAsia"/>
                <w:color w:val="auto"/>
                <w:highlight w:val="none"/>
                <w:lang w:val="en-US"/>
              </w:rPr>
              <w:t>，</w:t>
            </w:r>
            <w:r>
              <w:rPr>
                <w:rFonts w:hint="eastAsia" w:asciiTheme="minorEastAsia" w:hAnsiTheme="minorEastAsia" w:eastAsiaTheme="minorEastAsia" w:cstheme="minorEastAsia"/>
                <w:color w:val="auto"/>
                <w:highlight w:val="none"/>
                <w:lang w:val="en-US" w:eastAsia="zh-CN"/>
              </w:rPr>
              <w:t>上述人员中</w:t>
            </w:r>
            <w:r>
              <w:rPr>
                <w:rFonts w:hint="eastAsia" w:asciiTheme="minorEastAsia" w:hAnsiTheme="minorEastAsia" w:eastAsiaTheme="minorEastAsia" w:cstheme="minorEastAsia"/>
                <w:color w:val="auto"/>
                <w:highlight w:val="none"/>
                <w:lang w:val="en-US"/>
              </w:rPr>
              <w:t>具有</w:t>
            </w:r>
            <w:r>
              <w:rPr>
                <w:rFonts w:hint="eastAsia" w:asciiTheme="minorEastAsia" w:hAnsiTheme="minorEastAsia" w:eastAsiaTheme="minorEastAsia" w:cstheme="minorEastAsia"/>
                <w:color w:val="auto"/>
                <w:highlight w:val="none"/>
                <w:lang w:val="en-US" w:eastAsia="zh-CN"/>
              </w:rPr>
              <w:t>正高级</w:t>
            </w:r>
            <w:r>
              <w:rPr>
                <w:rFonts w:hint="eastAsia" w:asciiTheme="minorEastAsia" w:hAnsiTheme="minorEastAsia" w:eastAsiaTheme="minorEastAsia" w:cstheme="minorEastAsia"/>
                <w:color w:val="auto"/>
                <w:highlight w:val="none"/>
                <w:lang w:val="en-US"/>
              </w:rPr>
              <w:t>教师证书的，每提供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1C831694">
            <w:pPr>
              <w:widowControl/>
              <w:adjustRightInd w:val="0"/>
              <w:snapToGrid w:val="0"/>
              <w:spacing w:line="240" w:lineRule="auto"/>
              <w:jc w:val="lef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注：</w:t>
            </w:r>
            <w:r>
              <w:rPr>
                <w:rFonts w:hint="eastAsia" w:asciiTheme="minorEastAsia" w:hAnsiTheme="minorEastAsia" w:eastAsiaTheme="minorEastAsia" w:cstheme="minorEastAsia"/>
                <w:b/>
                <w:bCs/>
                <w:color w:val="auto"/>
                <w:highlight w:val="none"/>
                <w:lang w:val="en-US"/>
              </w:rPr>
              <w:t>拟配备学科负责人</w:t>
            </w:r>
            <w:r>
              <w:rPr>
                <w:rFonts w:hint="eastAsia" w:asciiTheme="minorEastAsia" w:hAnsiTheme="minorEastAsia" w:eastAsiaTheme="minorEastAsia" w:cstheme="minorEastAsia"/>
                <w:b/>
                <w:bCs/>
                <w:color w:val="auto"/>
                <w:highlight w:val="none"/>
                <w:lang w:val="en-US" w:eastAsia="zh-CN"/>
              </w:rPr>
              <w:t>人数不足4</w:t>
            </w:r>
            <w:r>
              <w:rPr>
                <w:rFonts w:hint="eastAsia" w:asciiTheme="minorEastAsia" w:hAnsiTheme="minorEastAsia" w:eastAsiaTheme="minorEastAsia" w:cstheme="minorEastAsia"/>
                <w:b/>
                <w:bCs/>
                <w:color w:val="auto"/>
                <w:highlight w:val="none"/>
                <w:lang w:val="en-US"/>
              </w:rPr>
              <w:t>人</w:t>
            </w:r>
            <w:r>
              <w:rPr>
                <w:rFonts w:hint="eastAsia" w:asciiTheme="minorEastAsia" w:hAnsiTheme="minorEastAsia" w:eastAsiaTheme="minorEastAsia" w:cstheme="minorEastAsia"/>
                <w:b/>
                <w:bCs/>
                <w:color w:val="auto"/>
                <w:highlight w:val="none"/>
                <w:lang w:val="en-US" w:eastAsia="zh-CN"/>
              </w:rPr>
              <w:t>的，此项不得分。</w:t>
            </w:r>
          </w:p>
          <w:p w14:paraId="3CEEE0A0">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5D6DAE1D">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8</w:t>
            </w:r>
          </w:p>
        </w:tc>
      </w:tr>
      <w:tr w14:paraId="7A65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continue"/>
            <w:vAlign w:val="center"/>
          </w:tcPr>
          <w:p w14:paraId="15A22270">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vMerge w:val="continue"/>
            <w:vAlign w:val="center"/>
          </w:tcPr>
          <w:p w14:paraId="66399DBB">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p>
        </w:tc>
        <w:tc>
          <w:tcPr>
            <w:tcW w:w="6974" w:type="dxa"/>
            <w:shd w:val="clear" w:color="auto" w:fill="auto"/>
            <w:vAlign w:val="center"/>
          </w:tcPr>
          <w:p w14:paraId="2D36F788">
            <w:pPr>
              <w:widowControl/>
              <w:adjustRightInd w:val="0"/>
              <w:snapToGrid w:val="0"/>
              <w:spacing w:line="240" w:lineRule="auto"/>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拟配备授课团队中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助教老师至少</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en-US"/>
              </w:rPr>
              <w:t>人，</w:t>
            </w:r>
            <w:r>
              <w:rPr>
                <w:rFonts w:hint="eastAsia" w:asciiTheme="minorEastAsia" w:hAnsiTheme="minorEastAsia" w:eastAsiaTheme="minorEastAsia" w:cstheme="minorEastAsia"/>
                <w:color w:val="auto"/>
                <w:highlight w:val="none"/>
                <w:lang w:val="en-US" w:eastAsia="zh-CN"/>
              </w:rPr>
              <w:t>上述人员中</w:t>
            </w:r>
            <w:r>
              <w:rPr>
                <w:rFonts w:hint="eastAsia" w:asciiTheme="minorEastAsia" w:hAnsiTheme="minorEastAsia" w:eastAsiaTheme="minorEastAsia" w:cstheme="minorEastAsia"/>
                <w:color w:val="auto"/>
                <w:highlight w:val="none"/>
                <w:lang w:val="en-US"/>
              </w:rPr>
              <w:t>具有清华</w:t>
            </w:r>
            <w:r>
              <w:rPr>
                <w:rFonts w:hint="eastAsia" w:asciiTheme="minorEastAsia" w:hAnsiTheme="minorEastAsia" w:eastAsiaTheme="minorEastAsia" w:cstheme="minorEastAsia"/>
                <w:color w:val="auto"/>
                <w:highlight w:val="none"/>
                <w:lang w:val="en-US" w:eastAsia="zh-CN"/>
              </w:rPr>
              <w:t>或</w:t>
            </w:r>
            <w:r>
              <w:rPr>
                <w:rFonts w:hint="eastAsia" w:asciiTheme="minorEastAsia" w:hAnsiTheme="minorEastAsia" w:eastAsiaTheme="minorEastAsia" w:cstheme="minorEastAsia"/>
                <w:color w:val="auto"/>
                <w:highlight w:val="none"/>
                <w:lang w:val="en-US"/>
              </w:rPr>
              <w:t>北大大学毕业证书的，每提供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5FD5F609">
            <w:pPr>
              <w:widowControl/>
              <w:adjustRightInd w:val="0"/>
              <w:snapToGrid w:val="0"/>
              <w:spacing w:line="240" w:lineRule="auto"/>
              <w:jc w:val="lef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注：</w:t>
            </w:r>
            <w:r>
              <w:rPr>
                <w:rFonts w:hint="eastAsia" w:asciiTheme="minorEastAsia" w:hAnsiTheme="minorEastAsia" w:eastAsiaTheme="minorEastAsia" w:cstheme="minorEastAsia"/>
                <w:b/>
                <w:bCs/>
                <w:color w:val="auto"/>
                <w:highlight w:val="none"/>
                <w:lang w:val="en-US"/>
              </w:rPr>
              <w:t>拟配备助教老师</w:t>
            </w:r>
            <w:r>
              <w:rPr>
                <w:rFonts w:hint="eastAsia" w:asciiTheme="minorEastAsia" w:hAnsiTheme="minorEastAsia" w:eastAsiaTheme="minorEastAsia" w:cstheme="minorEastAsia"/>
                <w:b/>
                <w:bCs/>
                <w:color w:val="auto"/>
                <w:highlight w:val="none"/>
                <w:lang w:val="en-US" w:eastAsia="zh-CN"/>
              </w:rPr>
              <w:t>人数不足4</w:t>
            </w:r>
            <w:r>
              <w:rPr>
                <w:rFonts w:hint="eastAsia" w:asciiTheme="minorEastAsia" w:hAnsiTheme="minorEastAsia" w:eastAsiaTheme="minorEastAsia" w:cstheme="minorEastAsia"/>
                <w:b/>
                <w:bCs/>
                <w:color w:val="auto"/>
                <w:highlight w:val="none"/>
                <w:lang w:val="en-US"/>
              </w:rPr>
              <w:t>人</w:t>
            </w:r>
            <w:r>
              <w:rPr>
                <w:rFonts w:hint="eastAsia" w:asciiTheme="minorEastAsia" w:hAnsiTheme="minorEastAsia" w:eastAsiaTheme="minorEastAsia" w:cstheme="minorEastAsia"/>
                <w:b/>
                <w:bCs/>
                <w:color w:val="auto"/>
                <w:highlight w:val="none"/>
                <w:lang w:val="en-US" w:eastAsia="zh-CN"/>
              </w:rPr>
              <w:t>的，此项不得分。</w:t>
            </w:r>
          </w:p>
          <w:p w14:paraId="214B78BC">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55CC0E72">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8</w:t>
            </w:r>
          </w:p>
        </w:tc>
      </w:tr>
      <w:tr w14:paraId="0489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continue"/>
            <w:vAlign w:val="center"/>
          </w:tcPr>
          <w:p w14:paraId="1001C375">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vMerge w:val="continue"/>
            <w:vAlign w:val="center"/>
          </w:tcPr>
          <w:p w14:paraId="1CCD7AA3">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p>
        </w:tc>
        <w:tc>
          <w:tcPr>
            <w:tcW w:w="6974" w:type="dxa"/>
            <w:shd w:val="clear" w:color="auto" w:fill="auto"/>
            <w:vAlign w:val="center"/>
          </w:tcPr>
          <w:p w14:paraId="4A829AE0">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拟配备服务团队中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有教师资格证</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highlight w:val="none"/>
                <w:lang w:val="en-US"/>
              </w:rPr>
              <w:t>，每提供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2E035995">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2A0C0075">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tr w14:paraId="258B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54" w:type="dxa"/>
            <w:vMerge w:val="continue"/>
            <w:vAlign w:val="center"/>
          </w:tcPr>
          <w:p w14:paraId="176F7812">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shd w:val="clear" w:color="auto" w:fill="auto"/>
            <w:vAlign w:val="center"/>
          </w:tcPr>
          <w:p w14:paraId="7C97750A">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rPr>
              <w:t>承接经验</w:t>
            </w:r>
          </w:p>
        </w:tc>
        <w:tc>
          <w:tcPr>
            <w:tcW w:w="6974" w:type="dxa"/>
            <w:shd w:val="clear" w:color="auto" w:fill="auto"/>
            <w:vAlign w:val="center"/>
          </w:tcPr>
          <w:p w14:paraId="3CF20690">
            <w:pPr>
              <w:widowControl/>
              <w:adjustRightInd w:val="0"/>
              <w:snapToGrid w:val="0"/>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sz w:val="21"/>
                <w:szCs w:val="21"/>
                <w:highlight w:val="none"/>
                <w:lang w:val="en-US" w:eastAsia="zh-CN"/>
              </w:rPr>
              <w:t>自2022年1月1日至今（以合同签订时间为准），承接过类似的合作项目的得2分。</w:t>
            </w:r>
          </w:p>
          <w:p w14:paraId="63B35E16">
            <w:pPr>
              <w:widowControl/>
              <w:adjustRightInd w:val="0"/>
              <w:snapToGrid w:val="0"/>
              <w:spacing w:line="240" w:lineRule="auto"/>
              <w:jc w:val="left"/>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合同扫描件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2E029A35">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r>
      <w:tr w14:paraId="697A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954" w:type="dxa"/>
            <w:vMerge w:val="restart"/>
            <w:vAlign w:val="center"/>
          </w:tcPr>
          <w:p w14:paraId="00BF2AB1">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技术分（</w:t>
            </w:r>
            <w:r>
              <w:rPr>
                <w:rFonts w:hint="eastAsia" w:asciiTheme="minorEastAsia" w:hAnsiTheme="minorEastAsia" w:eastAsiaTheme="minorEastAsia" w:cstheme="minorEastAsia"/>
                <w:bCs/>
                <w:color w:val="auto"/>
                <w:sz w:val="21"/>
                <w:szCs w:val="21"/>
                <w:highlight w:val="none"/>
                <w:lang w:val="en-US" w:eastAsia="zh-CN"/>
              </w:rPr>
              <w:t>49</w:t>
            </w:r>
            <w:r>
              <w:rPr>
                <w:rFonts w:hint="eastAsia" w:asciiTheme="minorEastAsia" w:hAnsiTheme="minorEastAsia" w:eastAsiaTheme="minorEastAsia" w:cstheme="minorEastAsia"/>
                <w:bCs/>
                <w:color w:val="auto"/>
                <w:sz w:val="21"/>
                <w:szCs w:val="21"/>
                <w:highlight w:val="none"/>
              </w:rPr>
              <w:t>分）</w:t>
            </w:r>
          </w:p>
        </w:tc>
        <w:tc>
          <w:tcPr>
            <w:tcW w:w="1087" w:type="dxa"/>
            <w:vAlign w:val="center"/>
          </w:tcPr>
          <w:p w14:paraId="257ABA2B">
            <w:pPr>
              <w:autoSpaceDE w:val="0"/>
              <w:autoSpaceDN w:val="0"/>
              <w:adjustRightInd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项目理解</w:t>
            </w:r>
          </w:p>
        </w:tc>
        <w:tc>
          <w:tcPr>
            <w:tcW w:w="6974" w:type="dxa"/>
            <w:vAlign w:val="center"/>
          </w:tcPr>
          <w:p w14:paraId="42A12FD7">
            <w:pPr>
              <w:widowControl/>
              <w:adjustRightInd w:val="0"/>
              <w:snapToGrid w:val="0"/>
              <w:jc w:val="left"/>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szCs w:val="21"/>
                <w:highlight w:val="none"/>
              </w:rPr>
              <w:t>对</w:t>
            </w:r>
            <w:r>
              <w:rPr>
                <w:rFonts w:hint="eastAsia" w:asciiTheme="minorEastAsia" w:hAnsiTheme="minorEastAsia" w:eastAsiaTheme="minorEastAsia" w:cstheme="minorEastAsia"/>
                <w:color w:val="auto"/>
                <w:szCs w:val="21"/>
                <w:highlight w:val="none"/>
                <w:lang w:val="en-US" w:eastAsia="zh-CN"/>
              </w:rPr>
              <w:t>政策了解、</w:t>
            </w:r>
            <w:r>
              <w:rPr>
                <w:rFonts w:hint="eastAsia" w:asciiTheme="minorEastAsia" w:hAnsiTheme="minorEastAsia" w:eastAsiaTheme="minorEastAsia" w:cstheme="minorEastAsia"/>
                <w:color w:val="auto"/>
                <w:szCs w:val="21"/>
                <w:highlight w:val="none"/>
              </w:rPr>
              <w:t>台州市路桥中学教育教学</w:t>
            </w:r>
            <w:r>
              <w:rPr>
                <w:rFonts w:hint="eastAsia" w:asciiTheme="minorEastAsia" w:hAnsiTheme="minorEastAsia" w:eastAsiaTheme="minorEastAsia" w:cstheme="minorEastAsia"/>
                <w:color w:val="auto"/>
                <w:szCs w:val="21"/>
                <w:highlight w:val="none"/>
                <w:lang w:val="en-US" w:eastAsia="zh-CN"/>
              </w:rPr>
              <w:t>现状</w:t>
            </w:r>
            <w:r>
              <w:rPr>
                <w:rFonts w:hint="eastAsia" w:asciiTheme="minorEastAsia" w:hAnsiTheme="minorEastAsia" w:eastAsiaTheme="minorEastAsia" w:cstheme="minorEastAsia"/>
                <w:color w:val="auto"/>
                <w:szCs w:val="21"/>
                <w:highlight w:val="none"/>
              </w:rPr>
              <w:t>等方面情况的</w:t>
            </w:r>
            <w:r>
              <w:rPr>
                <w:rFonts w:hint="eastAsia" w:asciiTheme="minorEastAsia" w:hAnsiTheme="minorEastAsia" w:eastAsiaTheme="minorEastAsia" w:cstheme="minorEastAsia"/>
                <w:color w:val="auto"/>
                <w:szCs w:val="21"/>
                <w:highlight w:val="none"/>
                <w:lang w:val="en-US" w:eastAsia="zh-CN"/>
              </w:rPr>
              <w:t>调查了解分析</w:t>
            </w:r>
            <w:r>
              <w:rPr>
                <w:rFonts w:hint="eastAsia" w:asciiTheme="minorEastAsia" w:hAnsiTheme="minorEastAsia" w:eastAsiaTheme="minorEastAsia" w:cstheme="minorEastAsia"/>
                <w:color w:val="auto"/>
                <w:szCs w:val="21"/>
                <w:highlight w:val="none"/>
              </w:rPr>
              <w:t>程度进行打分</w:t>
            </w:r>
            <w:r>
              <w:rPr>
                <w:rFonts w:hint="eastAsia" w:asciiTheme="minorEastAsia" w:hAnsiTheme="minorEastAsia" w:eastAsiaTheme="minorEastAsia" w:cstheme="minorEastAsia"/>
                <w:color w:val="auto"/>
                <w:szCs w:val="21"/>
                <w:highlight w:val="none"/>
                <w:lang w:val="zh-CN"/>
              </w:rPr>
              <w:t>。</w:t>
            </w:r>
          </w:p>
          <w:p w14:paraId="75F3929A">
            <w:pPr>
              <w:widowControl/>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调查分析全面，符合实际情况的得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分；</w:t>
            </w:r>
          </w:p>
          <w:p w14:paraId="164D308C">
            <w:pPr>
              <w:widowControl/>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调查分析较全面，基本符合实际情况的得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73056ED8">
            <w:pPr>
              <w:widowControl/>
              <w:adjustRightInd w:val="0"/>
              <w:snapToGri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调查分析内容简略，与实际情况有一定差距的得2分；</w:t>
            </w:r>
          </w:p>
          <w:p w14:paraId="4F111CF0">
            <w:pPr>
              <w:widowControl/>
              <w:adjustRightInd w:val="0"/>
              <w:snapToGri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调查分析内容简单，与实际情况差距较大的得1分；</w:t>
            </w:r>
          </w:p>
          <w:p w14:paraId="1231B11B">
            <w:pPr>
              <w:widowControl/>
              <w:adjustRightInd w:val="0"/>
              <w:snapToGrid w:val="0"/>
              <w:jc w:val="left"/>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未提及此项不得分。</w:t>
            </w:r>
          </w:p>
        </w:tc>
        <w:tc>
          <w:tcPr>
            <w:tcW w:w="611" w:type="dxa"/>
            <w:vAlign w:val="center"/>
          </w:tcPr>
          <w:p w14:paraId="3E06BEF2">
            <w:pPr>
              <w:tabs>
                <w:tab w:val="left" w:pos="780"/>
              </w:tabs>
              <w:autoSpaceDE w:val="0"/>
              <w:autoSpaceDN w:val="0"/>
              <w:adjustRightInd w:val="0"/>
              <w:snapToGrid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6</w:t>
            </w:r>
          </w:p>
        </w:tc>
      </w:tr>
      <w:tr w14:paraId="552D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4" w:type="dxa"/>
            <w:vMerge w:val="continue"/>
            <w:vAlign w:val="center"/>
          </w:tcPr>
          <w:p w14:paraId="4731DBB0">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rPr>
            </w:pPr>
          </w:p>
        </w:tc>
        <w:tc>
          <w:tcPr>
            <w:tcW w:w="1087" w:type="dxa"/>
            <w:vMerge w:val="restart"/>
            <w:vAlign w:val="center"/>
          </w:tcPr>
          <w:p w14:paraId="6E2926FD">
            <w:pPr>
              <w:autoSpaceDE w:val="0"/>
              <w:autoSpaceDN w:val="0"/>
              <w:adjustRightIn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服务保障</w:t>
            </w:r>
          </w:p>
        </w:tc>
        <w:tc>
          <w:tcPr>
            <w:tcW w:w="6974" w:type="dxa"/>
            <w:vAlign w:val="center"/>
          </w:tcPr>
          <w:p w14:paraId="5E762100">
            <w:pPr>
              <w:keepNext w:val="0"/>
              <w:keepLines w:val="0"/>
              <w:widowControl/>
              <w:numPr>
                <w:ilvl w:val="0"/>
                <w:numId w:val="0"/>
              </w:numPr>
              <w:suppressLineNumbers w:val="0"/>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供应商自</w:t>
            </w:r>
            <w:r>
              <w:rPr>
                <w:rFonts w:hint="eastAsia" w:ascii="宋体" w:hAnsi="宋体" w:eastAsia="宋体" w:cs="宋体"/>
                <w:bCs/>
                <w:color w:val="auto"/>
                <w:szCs w:val="21"/>
                <w:highlight w:val="none"/>
              </w:rPr>
              <w:t>201</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1月1日（以网站公示时间为准）以来，培养过的学员：</w:t>
            </w:r>
          </w:p>
          <w:p w14:paraId="0E3E6757">
            <w:pPr>
              <w:keepNext w:val="0"/>
              <w:keepLines w:val="0"/>
              <w:widowControl/>
              <w:numPr>
                <w:ilvl w:val="0"/>
                <w:numId w:val="0"/>
              </w:numPr>
              <w:suppressLineNumbers w:val="0"/>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入选中学生奥林匹克竞赛国家集训队20人及以上的得8分，19人—10人得6分，9人-1人得3分，没有的不得分。</w:t>
            </w:r>
          </w:p>
          <w:p w14:paraId="2AC4FD80">
            <w:pPr>
              <w:keepNext w:val="0"/>
              <w:keepLines w:val="0"/>
              <w:widowControl/>
              <w:numPr>
                <w:ilvl w:val="0"/>
                <w:numId w:val="0"/>
              </w:numPr>
              <w:suppressLineNumbers w:val="0"/>
              <w:jc w:val="both"/>
              <w:textAlignment w:val="center"/>
              <w:rPr>
                <w:rFonts w:hint="eastAsia" w:ascii="宋体" w:hAnsi="宋体" w:eastAsia="宋体" w:cs="宋体"/>
                <w:color w:val="auto"/>
                <w:szCs w:val="21"/>
                <w:highlight w:val="none"/>
              </w:rPr>
            </w:pPr>
            <w:r>
              <w:rPr>
                <w:rFonts w:hint="eastAsia" w:ascii="宋体" w:hAnsi="宋体" w:eastAsia="宋体" w:cs="宋体"/>
                <w:b/>
                <w:bCs/>
                <w:color w:val="auto"/>
                <w:highlight w:val="none"/>
                <w:lang w:val="en-US" w:eastAsia="zh-CN"/>
              </w:rPr>
              <w:t>（须</w:t>
            </w:r>
            <w:r>
              <w:rPr>
                <w:rFonts w:hint="eastAsia" w:ascii="宋体" w:hAnsi="宋体" w:eastAsia="宋体" w:cs="宋体"/>
                <w:b/>
                <w:bCs/>
                <w:color w:val="auto"/>
                <w:highlight w:val="none"/>
                <w:lang w:val="en-US"/>
              </w:rPr>
              <w:t>提供①</w:t>
            </w:r>
            <w:r>
              <w:rPr>
                <w:rFonts w:hint="eastAsia" w:ascii="宋体" w:hAnsi="宋体" w:eastAsia="宋体" w:cs="宋体"/>
                <w:b/>
                <w:bCs/>
                <w:color w:val="auto"/>
                <w:highlight w:val="none"/>
                <w:lang w:val="en-US" w:eastAsia="zh-CN"/>
              </w:rPr>
              <w:t>供应商</w:t>
            </w:r>
            <w:r>
              <w:rPr>
                <w:rFonts w:hint="eastAsia" w:ascii="宋体" w:hAnsi="宋体" w:eastAsia="宋体" w:cs="宋体"/>
                <w:b/>
                <w:bCs/>
                <w:color w:val="auto"/>
                <w:highlight w:val="none"/>
                <w:lang w:val="en-US"/>
              </w:rPr>
              <w:t>为学员投保</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lang w:val="en-US"/>
              </w:rPr>
              <w:t>商业险保单</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val="en-US"/>
              </w:rPr>
              <w:t>②中国科协全国青少年科技中心网站（https://gs.cyscc.org/）上公布的国家集训队获得者公示名单截图</w:t>
            </w:r>
            <w:r>
              <w:rPr>
                <w:rFonts w:hint="eastAsia" w:ascii="宋体" w:hAnsi="宋体" w:eastAsia="宋体" w:cs="宋体"/>
                <w:b/>
                <w:bCs/>
                <w:color w:val="auto"/>
                <w:highlight w:val="none"/>
                <w:lang w:val="en-US" w:eastAsia="zh-CN"/>
              </w:rPr>
              <w:t>且标注相关学员名字，上述材料</w:t>
            </w:r>
            <w:r>
              <w:rPr>
                <w:rFonts w:hint="eastAsia" w:ascii="宋体" w:hAnsi="宋体" w:eastAsia="宋体" w:cs="宋体"/>
                <w:b/>
                <w:bCs w:val="0"/>
                <w:color w:val="auto"/>
                <w:szCs w:val="21"/>
                <w:highlight w:val="none"/>
              </w:rPr>
              <w:t>加盖</w:t>
            </w:r>
            <w:r>
              <w:rPr>
                <w:rFonts w:hint="eastAsia" w:ascii="宋体" w:hAnsi="宋体" w:eastAsia="宋体" w:cs="宋体"/>
                <w:b/>
                <w:bCs w:val="0"/>
                <w:color w:val="auto"/>
                <w:szCs w:val="21"/>
                <w:highlight w:val="none"/>
                <w:lang w:val="en-US" w:eastAsia="zh-CN"/>
              </w:rPr>
              <w:t>供应商</w:t>
            </w:r>
            <w:r>
              <w:rPr>
                <w:rFonts w:hint="eastAsia" w:ascii="宋体" w:hAnsi="宋体" w:eastAsia="宋体" w:cs="宋体"/>
                <w:b/>
                <w:bCs w:val="0"/>
                <w:color w:val="auto"/>
                <w:szCs w:val="21"/>
                <w:highlight w:val="none"/>
              </w:rPr>
              <w:t>公章</w:t>
            </w:r>
            <w:r>
              <w:rPr>
                <w:rFonts w:hint="eastAsia" w:ascii="宋体" w:hAnsi="宋体" w:eastAsia="宋体" w:cs="宋体"/>
                <w:b/>
                <w:bCs/>
                <w:color w:val="auto"/>
                <w:kern w:val="0"/>
                <w:szCs w:val="21"/>
                <w:highlight w:val="none"/>
                <w:lang w:val="en-US" w:eastAsia="zh-CN"/>
              </w:rPr>
              <w:t>编入投标文件中，未提供或提供不全的不得分</w:t>
            </w:r>
            <w:r>
              <w:rPr>
                <w:rFonts w:hint="eastAsia" w:ascii="宋体" w:hAnsi="宋体" w:eastAsia="宋体" w:cs="宋体"/>
                <w:b/>
                <w:bCs/>
                <w:color w:val="auto"/>
                <w:highlight w:val="none"/>
                <w:lang w:val="en-US" w:eastAsia="zh-CN"/>
              </w:rPr>
              <w:t>）</w:t>
            </w:r>
          </w:p>
        </w:tc>
        <w:tc>
          <w:tcPr>
            <w:tcW w:w="611" w:type="dxa"/>
            <w:vAlign w:val="center"/>
          </w:tcPr>
          <w:p w14:paraId="4C8785C1">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14:paraId="2F3F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54" w:type="dxa"/>
            <w:vMerge w:val="continue"/>
            <w:vAlign w:val="center"/>
          </w:tcPr>
          <w:p w14:paraId="14F8FF0E">
            <w:pPr>
              <w:widowControl/>
              <w:adjustRightInd w:val="0"/>
              <w:snapToGrid w:val="0"/>
              <w:jc w:val="left"/>
              <w:rPr>
                <w:color w:val="auto"/>
                <w:highlight w:val="none"/>
              </w:rPr>
            </w:pPr>
          </w:p>
        </w:tc>
        <w:tc>
          <w:tcPr>
            <w:tcW w:w="1087" w:type="dxa"/>
            <w:vMerge w:val="continue"/>
            <w:vAlign w:val="center"/>
          </w:tcPr>
          <w:p w14:paraId="6730DE80">
            <w:pPr>
              <w:widowControl/>
              <w:adjustRightInd w:val="0"/>
              <w:snapToGrid w:val="0"/>
              <w:jc w:val="left"/>
              <w:rPr>
                <w:rFonts w:hint="eastAsia" w:ascii="宋体" w:hAnsi="宋体" w:eastAsia="宋体" w:cs="宋体"/>
                <w:color w:val="auto"/>
                <w:highlight w:val="none"/>
              </w:rPr>
            </w:pPr>
          </w:p>
        </w:tc>
        <w:tc>
          <w:tcPr>
            <w:tcW w:w="6974" w:type="dxa"/>
            <w:vAlign w:val="center"/>
          </w:tcPr>
          <w:p w14:paraId="55A70A2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供应商自</w:t>
            </w:r>
            <w:r>
              <w:rPr>
                <w:rFonts w:hint="eastAsia" w:ascii="宋体" w:hAnsi="宋体" w:eastAsia="宋体" w:cs="宋体"/>
                <w:bCs/>
                <w:color w:val="auto"/>
                <w:szCs w:val="21"/>
                <w:highlight w:val="none"/>
              </w:rPr>
              <w:t>201</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1月1日（以网站公示时间为准）以来，培养过的学员：</w:t>
            </w:r>
          </w:p>
          <w:p w14:paraId="016B605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获得中学生奥林匹克竞赛国家金牌40人及以上的得7分，39人—20人得3分，19人-1人得1分，没有的不得分。</w:t>
            </w:r>
          </w:p>
          <w:p w14:paraId="5EAC9A8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Cs w:val="21"/>
                <w:highlight w:val="none"/>
              </w:rPr>
            </w:pPr>
            <w:r>
              <w:rPr>
                <w:rFonts w:hint="eastAsia" w:ascii="宋体" w:hAnsi="宋体" w:eastAsia="宋体" w:cs="宋体"/>
                <w:b/>
                <w:bCs/>
                <w:color w:val="auto"/>
                <w:highlight w:val="none"/>
                <w:lang w:val="en-US" w:eastAsia="zh-CN"/>
              </w:rPr>
              <w:t>（须</w:t>
            </w:r>
            <w:r>
              <w:rPr>
                <w:rFonts w:hint="eastAsia" w:ascii="宋体" w:hAnsi="宋体" w:eastAsia="宋体" w:cs="宋体"/>
                <w:b/>
                <w:bCs/>
                <w:color w:val="auto"/>
                <w:highlight w:val="none"/>
                <w:lang w:val="en-US"/>
              </w:rPr>
              <w:t>提供①</w:t>
            </w:r>
            <w:r>
              <w:rPr>
                <w:rFonts w:hint="eastAsia" w:ascii="宋体" w:hAnsi="宋体" w:eastAsia="宋体" w:cs="宋体"/>
                <w:b/>
                <w:bCs/>
                <w:color w:val="auto"/>
                <w:highlight w:val="none"/>
                <w:lang w:val="en-US" w:eastAsia="zh-CN"/>
              </w:rPr>
              <w:t>供应商</w:t>
            </w:r>
            <w:r>
              <w:rPr>
                <w:rFonts w:hint="eastAsia" w:ascii="宋体" w:hAnsi="宋体" w:eastAsia="宋体" w:cs="宋体"/>
                <w:b/>
                <w:bCs/>
                <w:color w:val="auto"/>
                <w:highlight w:val="none"/>
                <w:lang w:val="en-US"/>
              </w:rPr>
              <w:t>为学员投保</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lang w:val="en-US"/>
              </w:rPr>
              <w:t>商业险保单</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val="en-US"/>
              </w:rPr>
              <w:t>②中国科协全国青少年科技中心网站（https://gs.cyscc.org/）上公布的</w:t>
            </w:r>
            <w:r>
              <w:rPr>
                <w:rFonts w:hint="eastAsia" w:ascii="宋体" w:hAnsi="宋体" w:eastAsia="宋体" w:cs="宋体"/>
                <w:b/>
                <w:bCs/>
                <w:color w:val="auto"/>
                <w:highlight w:val="none"/>
                <w:lang w:val="en-US" w:eastAsia="zh-CN"/>
              </w:rPr>
              <w:t>竞赛金牌</w:t>
            </w:r>
            <w:r>
              <w:rPr>
                <w:rFonts w:hint="eastAsia" w:ascii="宋体" w:hAnsi="宋体" w:eastAsia="宋体" w:cs="宋体"/>
                <w:b/>
                <w:bCs/>
                <w:color w:val="auto"/>
                <w:highlight w:val="none"/>
                <w:lang w:val="en-US"/>
              </w:rPr>
              <w:t>获得者公示名单截图</w:t>
            </w:r>
            <w:r>
              <w:rPr>
                <w:rFonts w:hint="eastAsia" w:ascii="宋体" w:hAnsi="宋体" w:eastAsia="宋体" w:cs="宋体"/>
                <w:b/>
                <w:bCs/>
                <w:color w:val="auto"/>
                <w:highlight w:val="none"/>
                <w:lang w:val="en-US" w:eastAsia="zh-CN"/>
              </w:rPr>
              <w:t>且标注相关学员名字，上述材料</w:t>
            </w:r>
            <w:r>
              <w:rPr>
                <w:rFonts w:hint="eastAsia" w:ascii="宋体" w:hAnsi="宋体" w:eastAsia="宋体" w:cs="宋体"/>
                <w:b/>
                <w:bCs w:val="0"/>
                <w:color w:val="auto"/>
                <w:szCs w:val="21"/>
                <w:highlight w:val="none"/>
              </w:rPr>
              <w:t>加盖</w:t>
            </w:r>
            <w:r>
              <w:rPr>
                <w:rFonts w:hint="eastAsia" w:ascii="宋体" w:hAnsi="宋体" w:eastAsia="宋体" w:cs="宋体"/>
                <w:b/>
                <w:bCs w:val="0"/>
                <w:color w:val="auto"/>
                <w:szCs w:val="21"/>
                <w:highlight w:val="none"/>
                <w:lang w:val="en-US" w:eastAsia="zh-CN"/>
              </w:rPr>
              <w:t>供应商</w:t>
            </w:r>
            <w:r>
              <w:rPr>
                <w:rFonts w:hint="eastAsia" w:ascii="宋体" w:hAnsi="宋体" w:eastAsia="宋体" w:cs="宋体"/>
                <w:b/>
                <w:bCs w:val="0"/>
                <w:color w:val="auto"/>
                <w:szCs w:val="21"/>
                <w:highlight w:val="none"/>
              </w:rPr>
              <w:t>公章</w:t>
            </w:r>
            <w:r>
              <w:rPr>
                <w:rFonts w:hint="eastAsia" w:ascii="宋体" w:hAnsi="宋体" w:eastAsia="宋体" w:cs="宋体"/>
                <w:b/>
                <w:bCs/>
                <w:color w:val="auto"/>
                <w:kern w:val="0"/>
                <w:szCs w:val="21"/>
                <w:highlight w:val="none"/>
                <w:lang w:val="en-US" w:eastAsia="zh-CN"/>
              </w:rPr>
              <w:t>编入投标文件中，未提供或提供不全的不得分</w:t>
            </w:r>
            <w:r>
              <w:rPr>
                <w:rFonts w:hint="eastAsia" w:ascii="宋体" w:hAnsi="宋体" w:eastAsia="宋体" w:cs="宋体"/>
                <w:b/>
                <w:bCs/>
                <w:color w:val="auto"/>
                <w:highlight w:val="none"/>
                <w:lang w:val="en-US" w:eastAsia="zh-CN"/>
              </w:rPr>
              <w:t>）</w:t>
            </w:r>
          </w:p>
        </w:tc>
        <w:tc>
          <w:tcPr>
            <w:tcW w:w="611" w:type="dxa"/>
            <w:vAlign w:val="center"/>
          </w:tcPr>
          <w:p w14:paraId="007FF99C">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r>
      <w:tr w14:paraId="5E40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54" w:type="dxa"/>
            <w:vMerge w:val="continue"/>
            <w:vAlign w:val="center"/>
          </w:tcPr>
          <w:p w14:paraId="0E93B7C3">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rPr>
            </w:pPr>
          </w:p>
        </w:tc>
        <w:tc>
          <w:tcPr>
            <w:tcW w:w="1087" w:type="dxa"/>
            <w:vMerge w:val="restart"/>
            <w:vAlign w:val="center"/>
          </w:tcPr>
          <w:p w14:paraId="3115D6F6">
            <w:pPr>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项目方案</w:t>
            </w:r>
          </w:p>
        </w:tc>
        <w:tc>
          <w:tcPr>
            <w:tcW w:w="6974" w:type="dxa"/>
            <w:vAlign w:val="center"/>
          </w:tcPr>
          <w:p w14:paraId="5A06C08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highlight w:val="none"/>
                <w:lang w:val="en-US" w:eastAsia="zh-CN"/>
              </w:rPr>
              <w:t>供应商</w:t>
            </w:r>
            <w:r>
              <w:rPr>
                <w:rFonts w:hint="eastAsia" w:asciiTheme="minorEastAsia" w:hAnsiTheme="minorEastAsia" w:eastAsiaTheme="minorEastAsia" w:cstheme="minorEastAsia"/>
                <w:b/>
                <w:bCs/>
                <w:color w:val="auto"/>
                <w:sz w:val="21"/>
                <w:szCs w:val="21"/>
                <w:highlight w:val="none"/>
              </w:rPr>
              <w:t>提供详细的课程实施方案，实施方案应围绕</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目标、课程设置</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3EBCEBCC">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5</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60B81784">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166ED5CE">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方案内容片面，保障性一般的得3分；</w:t>
            </w:r>
          </w:p>
          <w:p w14:paraId="265803B5">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1F4CF61F">
            <w:pPr>
              <w:pStyle w:val="2"/>
              <w:adjustRightInd w:val="0"/>
              <w:snapToGrid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Cs w:val="21"/>
                <w:highlight w:val="none"/>
              </w:rPr>
              <w:t>未提及此项不得分。</w:t>
            </w:r>
          </w:p>
        </w:tc>
        <w:tc>
          <w:tcPr>
            <w:tcW w:w="611" w:type="dxa"/>
            <w:vAlign w:val="center"/>
          </w:tcPr>
          <w:p w14:paraId="7702F34F">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0596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54" w:type="dxa"/>
            <w:vMerge w:val="continue"/>
            <w:vAlign w:val="center"/>
          </w:tcPr>
          <w:p w14:paraId="7755B40B">
            <w:pPr>
              <w:pStyle w:val="2"/>
              <w:adjustRightInd w:val="0"/>
              <w:snapToGrid w:val="0"/>
              <w:spacing w:after="0" w:line="240" w:lineRule="auto"/>
              <w:rPr>
                <w:rFonts w:hint="eastAsia" w:asciiTheme="minorEastAsia" w:hAnsiTheme="minorEastAsia" w:eastAsiaTheme="minorEastAsia" w:cstheme="minorEastAsia"/>
                <w:color w:val="auto"/>
                <w:highlight w:val="none"/>
              </w:rPr>
            </w:pPr>
          </w:p>
        </w:tc>
        <w:tc>
          <w:tcPr>
            <w:tcW w:w="1087" w:type="dxa"/>
            <w:vMerge w:val="continue"/>
            <w:vAlign w:val="center"/>
          </w:tcPr>
          <w:p w14:paraId="6EFFFF4C">
            <w:pPr>
              <w:pStyle w:val="2"/>
              <w:adjustRightInd w:val="0"/>
              <w:snapToGrid w:val="0"/>
              <w:spacing w:after="0" w:line="240" w:lineRule="auto"/>
              <w:rPr>
                <w:rFonts w:hint="eastAsia" w:asciiTheme="minorEastAsia" w:hAnsiTheme="minorEastAsia" w:eastAsiaTheme="minorEastAsia" w:cstheme="minorEastAsia"/>
                <w:color w:val="auto"/>
                <w:highlight w:val="none"/>
              </w:rPr>
            </w:pPr>
          </w:p>
        </w:tc>
        <w:tc>
          <w:tcPr>
            <w:tcW w:w="6974" w:type="dxa"/>
            <w:vAlign w:val="center"/>
          </w:tcPr>
          <w:p w14:paraId="050268B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highlight w:val="none"/>
                <w:lang w:val="en-US" w:eastAsia="zh-CN"/>
              </w:rPr>
              <w:t>供应商</w:t>
            </w:r>
            <w:r>
              <w:rPr>
                <w:rFonts w:hint="eastAsia" w:asciiTheme="minorEastAsia" w:hAnsiTheme="minorEastAsia" w:eastAsiaTheme="minorEastAsia" w:cstheme="minorEastAsia"/>
                <w:b/>
                <w:bCs/>
                <w:color w:val="auto"/>
                <w:sz w:val="21"/>
                <w:szCs w:val="21"/>
                <w:highlight w:val="none"/>
              </w:rPr>
              <w:t>提供详细的课程实施方案，实施方案应围绕师资配备、</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绩效</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46B280C7">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5</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192C0226">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1A2ECC36">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方案内容片面，保障性一般的得3分；</w:t>
            </w:r>
          </w:p>
          <w:p w14:paraId="60F5C953">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3EAB5D7B">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未提及此项不得分。</w:t>
            </w:r>
          </w:p>
        </w:tc>
        <w:tc>
          <w:tcPr>
            <w:tcW w:w="611" w:type="dxa"/>
            <w:vAlign w:val="center"/>
          </w:tcPr>
          <w:p w14:paraId="52F9BF1C">
            <w:pPr>
              <w:adjustRightInd w:val="0"/>
              <w:snapToGrid w:val="0"/>
              <w:spacing w:after="0" w:line="240" w:lineRule="auto"/>
              <w:jc w:val="center"/>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7A5A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vAlign w:val="center"/>
          </w:tcPr>
          <w:p w14:paraId="3814FAB8">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rPr>
            </w:pPr>
          </w:p>
        </w:tc>
        <w:tc>
          <w:tcPr>
            <w:tcW w:w="1087" w:type="dxa"/>
            <w:vMerge w:val="continue"/>
            <w:vAlign w:val="center"/>
          </w:tcPr>
          <w:p w14:paraId="4C732A99">
            <w:pPr>
              <w:adjustRightInd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6974" w:type="dxa"/>
            <w:shd w:val="clear" w:color="auto" w:fill="auto"/>
            <w:vAlign w:val="center"/>
          </w:tcPr>
          <w:p w14:paraId="44EFEC5E">
            <w:pPr>
              <w:adjustRightInd w:val="0"/>
              <w:rPr>
                <w:rFonts w:hint="eastAsia" w:asciiTheme="minorEastAsia" w:hAnsiTheme="minorEastAsia" w:eastAsiaTheme="minorEastAsia" w:cstheme="minorEastAsia"/>
                <w:b w:val="0"/>
                <w:bCs w:val="0"/>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服务保障方案：根据</w:t>
            </w:r>
            <w:r>
              <w:rPr>
                <w:rFonts w:hint="eastAsia" w:asciiTheme="minorEastAsia" w:hAnsiTheme="minorEastAsia" w:eastAsiaTheme="minorEastAsia" w:cstheme="minor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提供详细的服务保障方案，服务方案应围绕人员安排、平台支撑两方面进行详细阐述；服务保障方案应完整、科学、可行、有明确服务保障措施，有丰富的教学经验支撑服务。根据方案的可行性、科学性进行打分。</w:t>
            </w:r>
          </w:p>
          <w:p w14:paraId="452F8246">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3EF43730">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清晰、完整，上下工序</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衔接合理、切合实际，</w:t>
            </w:r>
            <w:r>
              <w:rPr>
                <w:rFonts w:hint="eastAsia" w:asciiTheme="minorEastAsia" w:hAnsiTheme="minorEastAsia" w:eastAsiaTheme="minorEastAsia" w:cstheme="minorEastAsia"/>
                <w:color w:val="auto"/>
                <w:szCs w:val="21"/>
                <w:highlight w:val="none"/>
                <w:lang w:val="en-US" w:eastAsia="zh-CN"/>
              </w:rPr>
              <w:t>比较</w:t>
            </w:r>
            <w:r>
              <w:rPr>
                <w:rFonts w:hint="eastAsia" w:asciiTheme="minorEastAsia" w:hAnsiTheme="minorEastAsia" w:eastAsiaTheme="minorEastAsia" w:cstheme="minorEastAsia"/>
                <w:color w:val="auto"/>
                <w:szCs w:val="21"/>
                <w:highlight w:val="none"/>
              </w:rPr>
              <w:t>注重实效的得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043E3C93">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15C02761">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694666A2">
            <w:pPr>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未提及此项不得分。</w:t>
            </w:r>
          </w:p>
        </w:tc>
        <w:tc>
          <w:tcPr>
            <w:tcW w:w="611" w:type="dxa"/>
            <w:shd w:val="clear" w:color="auto" w:fill="auto"/>
            <w:vAlign w:val="center"/>
          </w:tcPr>
          <w:p w14:paraId="7B26D409">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p>
        </w:tc>
      </w:tr>
      <w:tr w14:paraId="739E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954" w:type="dxa"/>
            <w:vMerge w:val="continue"/>
            <w:vAlign w:val="center"/>
          </w:tcPr>
          <w:p w14:paraId="0106FCBD">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rPr>
            </w:pPr>
          </w:p>
        </w:tc>
        <w:tc>
          <w:tcPr>
            <w:tcW w:w="1087" w:type="dxa"/>
            <w:vMerge w:val="continue"/>
            <w:vAlign w:val="center"/>
          </w:tcPr>
          <w:p w14:paraId="65949C58">
            <w:pPr>
              <w:adjustRightInd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6974" w:type="dxa"/>
            <w:shd w:val="clear" w:color="auto" w:fill="auto"/>
            <w:vAlign w:val="center"/>
          </w:tcPr>
          <w:p w14:paraId="3B8A074B">
            <w:pPr>
              <w:adjustRightInd w:val="0"/>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服务保障方案：根据</w:t>
            </w:r>
            <w:r>
              <w:rPr>
                <w:rFonts w:hint="eastAsia" w:asciiTheme="minorEastAsia" w:hAnsiTheme="minorEastAsia" w:eastAsiaTheme="minorEastAsia" w:cstheme="minor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提供详细的服务保障方案，服务方案应围绕配套作业、个性服务两方面进行详细阐述；服务保障方案应完整、科学、可行、有明确服务保障措施，有丰富的教学经验支撑服务。根据方案的可行性、科学性进行打分。</w:t>
            </w:r>
          </w:p>
          <w:p w14:paraId="742F0AE3">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378124DF">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清晰、完整，上下工序</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衔接合理、切合实际，</w:t>
            </w:r>
            <w:r>
              <w:rPr>
                <w:rFonts w:hint="eastAsia" w:asciiTheme="minorEastAsia" w:hAnsiTheme="minorEastAsia" w:eastAsiaTheme="minorEastAsia" w:cstheme="minorEastAsia"/>
                <w:color w:val="auto"/>
                <w:szCs w:val="21"/>
                <w:highlight w:val="none"/>
                <w:lang w:val="en-US" w:eastAsia="zh-CN"/>
              </w:rPr>
              <w:t>比较</w:t>
            </w:r>
            <w:r>
              <w:rPr>
                <w:rFonts w:hint="eastAsia" w:asciiTheme="minorEastAsia" w:hAnsiTheme="minorEastAsia" w:eastAsiaTheme="minorEastAsia" w:cstheme="minorEastAsia"/>
                <w:color w:val="auto"/>
                <w:szCs w:val="21"/>
                <w:highlight w:val="none"/>
              </w:rPr>
              <w:t>注重实效的得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369A976B">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3EE3E30F">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06CA4355">
            <w:pPr>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未提及此项不得分。</w:t>
            </w:r>
          </w:p>
        </w:tc>
        <w:tc>
          <w:tcPr>
            <w:tcW w:w="611" w:type="dxa"/>
            <w:shd w:val="clear" w:color="auto" w:fill="auto"/>
            <w:vAlign w:val="center"/>
          </w:tcPr>
          <w:p w14:paraId="74B10A9A">
            <w:pPr>
              <w:keepLines w:val="0"/>
              <w:spacing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p>
        </w:tc>
      </w:tr>
      <w:tr w14:paraId="4BC1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54" w:type="dxa"/>
            <w:vMerge w:val="continue"/>
            <w:vAlign w:val="center"/>
          </w:tcPr>
          <w:p w14:paraId="6024AA20">
            <w:pPr>
              <w:jc w:val="left"/>
              <w:rPr>
                <w:rFonts w:hint="eastAsia" w:asciiTheme="minorEastAsia" w:hAnsiTheme="minorEastAsia" w:eastAsiaTheme="minorEastAsia" w:cstheme="minorEastAsia"/>
                <w:color w:val="auto"/>
                <w:highlight w:val="none"/>
              </w:rPr>
            </w:pPr>
          </w:p>
        </w:tc>
        <w:tc>
          <w:tcPr>
            <w:tcW w:w="1087" w:type="dxa"/>
            <w:vMerge w:val="continue"/>
            <w:vAlign w:val="center"/>
          </w:tcPr>
          <w:p w14:paraId="0DA70B7A">
            <w:pPr>
              <w:jc w:val="left"/>
              <w:rPr>
                <w:rFonts w:hint="eastAsia" w:asciiTheme="minorEastAsia" w:hAnsiTheme="minorEastAsia" w:eastAsiaTheme="minorEastAsia" w:cstheme="minorEastAsia"/>
                <w:color w:val="auto"/>
                <w:highlight w:val="none"/>
              </w:rPr>
            </w:pPr>
          </w:p>
        </w:tc>
        <w:tc>
          <w:tcPr>
            <w:tcW w:w="6974" w:type="dxa"/>
            <w:vAlign w:val="center"/>
          </w:tcPr>
          <w:p w14:paraId="1A48EFC1">
            <w:pPr>
              <w:adjustRightInd w:val="0"/>
              <w:rPr>
                <w:rFonts w:hint="eastAsia" w:asciiTheme="minorEastAsia" w:hAnsiTheme="minorEastAsia" w:eastAsiaTheme="minorEastAsia" w:cstheme="minorEastAsia"/>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服务保障方案：根据</w:t>
            </w:r>
            <w:r>
              <w:rPr>
                <w:rFonts w:hint="eastAsia" w:asciiTheme="minorEastAsia" w:hAnsiTheme="minorEastAsia" w:eastAsiaTheme="minorEastAsia" w:cstheme="minor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提供详细的服务保障方案，服务方案应围绕场地配备、安全保障、突发事件预案三方面进行详细阐述；服务保障方案应完整、科学、可行、有明确服务保障措施，有丰富的教学经验支撑服务。根据方案的可行性、科学性进行打分。</w:t>
            </w:r>
          </w:p>
          <w:p w14:paraId="57F4F052">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45A44E36">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清晰、完整，上下工序</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衔接合理、切合实际，</w:t>
            </w:r>
            <w:r>
              <w:rPr>
                <w:rFonts w:hint="eastAsia" w:asciiTheme="minorEastAsia" w:hAnsiTheme="minorEastAsia" w:eastAsiaTheme="minorEastAsia" w:cstheme="minorEastAsia"/>
                <w:color w:val="auto"/>
                <w:szCs w:val="21"/>
                <w:highlight w:val="none"/>
                <w:lang w:val="en-US" w:eastAsia="zh-CN"/>
              </w:rPr>
              <w:t>比较</w:t>
            </w:r>
            <w:r>
              <w:rPr>
                <w:rFonts w:hint="eastAsia" w:asciiTheme="minorEastAsia" w:hAnsiTheme="minorEastAsia" w:eastAsiaTheme="minorEastAsia" w:cstheme="minorEastAsia"/>
                <w:color w:val="auto"/>
                <w:szCs w:val="21"/>
                <w:highlight w:val="none"/>
              </w:rPr>
              <w:t>注重实效的得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462904BA">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3200998B">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43F14A20">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11" w:type="dxa"/>
            <w:vAlign w:val="center"/>
          </w:tcPr>
          <w:p w14:paraId="7090BC4B">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6E2C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54" w:type="dxa"/>
            <w:vMerge w:val="continue"/>
            <w:vAlign w:val="center"/>
          </w:tcPr>
          <w:p w14:paraId="168AFB8A">
            <w:pPr>
              <w:adjustRightInd w:val="0"/>
              <w:snapToGrid w:val="0"/>
              <w:spacing w:line="240" w:lineRule="auto"/>
              <w:ind w:left="-50"/>
              <w:jc w:val="center"/>
              <w:rPr>
                <w:rFonts w:hint="eastAsia" w:asciiTheme="minorEastAsia" w:hAnsiTheme="minorEastAsia" w:eastAsiaTheme="minorEastAsia" w:cstheme="minorEastAsia"/>
                <w:bCs/>
                <w:color w:val="auto"/>
                <w:sz w:val="21"/>
                <w:szCs w:val="21"/>
                <w:highlight w:val="none"/>
              </w:rPr>
            </w:pPr>
          </w:p>
        </w:tc>
        <w:tc>
          <w:tcPr>
            <w:tcW w:w="1087" w:type="dxa"/>
            <w:vAlign w:val="center"/>
          </w:tcPr>
          <w:p w14:paraId="14302023">
            <w:pPr>
              <w:widowControl/>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增值</w:t>
            </w:r>
            <w:r>
              <w:rPr>
                <w:rFonts w:hint="eastAsia" w:asciiTheme="minorEastAsia" w:hAnsiTheme="minorEastAsia" w:eastAsiaTheme="minorEastAsia" w:cstheme="minorEastAsia"/>
                <w:color w:val="auto"/>
                <w:kern w:val="0"/>
                <w:sz w:val="21"/>
                <w:szCs w:val="21"/>
                <w:highlight w:val="none"/>
              </w:rPr>
              <w:t>服务</w:t>
            </w:r>
          </w:p>
        </w:tc>
        <w:tc>
          <w:tcPr>
            <w:tcW w:w="6974" w:type="dxa"/>
            <w:vAlign w:val="center"/>
          </w:tcPr>
          <w:p w14:paraId="4F2FB714">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根据投标人对本项目承诺的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服务方案（包括后续技术支持、服务承诺及响应情况）进行打分。</w:t>
            </w:r>
          </w:p>
          <w:p w14:paraId="1E38AEEE">
            <w:pP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服务方案有利于项目实施、服务承诺切实有效的得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65B8D56C">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w:t>
            </w:r>
            <w:r>
              <w:rPr>
                <w:rFonts w:hint="eastAsia" w:asciiTheme="minorEastAsia" w:hAnsiTheme="minorEastAsia" w:eastAsiaTheme="minorEastAsia" w:cstheme="minorEastAsia"/>
                <w:color w:val="auto"/>
                <w:szCs w:val="21"/>
                <w:highlight w:val="none"/>
                <w:lang w:val="en-US" w:eastAsia="zh-CN"/>
              </w:rPr>
              <w:t>基本满足</w:t>
            </w:r>
            <w:r>
              <w:rPr>
                <w:rFonts w:hint="eastAsia" w:asciiTheme="minorEastAsia" w:hAnsiTheme="minorEastAsia" w:eastAsiaTheme="minorEastAsia" w:cstheme="minorEastAsia"/>
                <w:color w:val="auto"/>
                <w:szCs w:val="21"/>
                <w:highlight w:val="none"/>
              </w:rPr>
              <w:t>项目实施、服务承诺</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切实有效的得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0CC64E0B">
            <w:pP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w:t>
            </w:r>
            <w:r>
              <w:rPr>
                <w:rFonts w:hint="eastAsia" w:asciiTheme="minorEastAsia" w:hAnsiTheme="minorEastAsia" w:eastAsiaTheme="minorEastAsia" w:cstheme="minorEastAsia"/>
                <w:color w:val="auto"/>
                <w:szCs w:val="21"/>
                <w:highlight w:val="none"/>
                <w:lang w:val="en-US" w:eastAsia="zh-CN"/>
              </w:rPr>
              <w:t>存在疏漏，有效性一般的</w:t>
            </w:r>
            <w:r>
              <w:rPr>
                <w:rFonts w:hint="eastAsia" w:asciiTheme="minorEastAsia" w:hAnsiTheme="minorEastAsia" w:eastAsiaTheme="minorEastAsia" w:cstheme="minorEastAsia"/>
                <w:color w:val="auto"/>
                <w:szCs w:val="21"/>
                <w:highlight w:val="none"/>
              </w:rPr>
              <w:t>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14:paraId="2AC9CAA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lang w:val="en-US" w:eastAsia="zh-CN"/>
              </w:rPr>
              <w:t>缺乏</w:t>
            </w:r>
            <w:r>
              <w:rPr>
                <w:rFonts w:hint="eastAsia" w:asciiTheme="minorEastAsia" w:hAnsiTheme="minorEastAsia" w:eastAsiaTheme="minorEastAsia" w:cstheme="minorEastAsia"/>
                <w:color w:val="auto"/>
                <w:szCs w:val="21"/>
                <w:highlight w:val="none"/>
              </w:rPr>
              <w:t>未提及此项不得分。</w:t>
            </w:r>
          </w:p>
        </w:tc>
        <w:tc>
          <w:tcPr>
            <w:tcW w:w="611" w:type="dxa"/>
            <w:vAlign w:val="center"/>
          </w:tcPr>
          <w:p w14:paraId="12E790A0">
            <w:pPr>
              <w:tabs>
                <w:tab w:val="left" w:pos="780"/>
              </w:tabs>
              <w:autoSpaceDE w:val="0"/>
              <w:autoSpaceDN w:val="0"/>
              <w:adjustRightInd w:val="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r>
      <w:tr w14:paraId="1589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41" w:type="dxa"/>
            <w:gridSpan w:val="2"/>
            <w:vAlign w:val="center"/>
          </w:tcPr>
          <w:p w14:paraId="2EA1E711">
            <w:pPr>
              <w:jc w:val="center"/>
              <w:rPr>
                <w:rStyle w:val="59"/>
                <w:rFonts w:hint="eastAsia" w:asciiTheme="minorEastAsia" w:hAnsiTheme="minorEastAsia" w:eastAsiaTheme="minorEastAsia" w:cstheme="minorEastAsia"/>
                <w:color w:val="auto"/>
                <w:kern w:val="0"/>
                <w:szCs w:val="21"/>
                <w:highlight w:val="none"/>
              </w:rPr>
            </w:pPr>
            <w:r>
              <w:rPr>
                <w:rStyle w:val="59"/>
                <w:rFonts w:hint="eastAsia" w:asciiTheme="minorEastAsia" w:hAnsiTheme="minorEastAsia" w:eastAsiaTheme="minorEastAsia" w:cstheme="minorEastAsia"/>
                <w:color w:val="auto"/>
                <w:kern w:val="0"/>
                <w:szCs w:val="21"/>
                <w:highlight w:val="none"/>
              </w:rPr>
              <w:t>价格</w:t>
            </w:r>
          </w:p>
          <w:p w14:paraId="11BA7250">
            <w:pPr>
              <w:jc w:val="center"/>
              <w:rPr>
                <w:rFonts w:hint="eastAsia" w:asciiTheme="minorEastAsia" w:hAnsiTheme="minorEastAsia" w:eastAsiaTheme="minorEastAsia" w:cstheme="minorEastAsia"/>
                <w:color w:val="auto"/>
                <w:kern w:val="0"/>
                <w:sz w:val="21"/>
                <w:szCs w:val="21"/>
                <w:highlight w:val="none"/>
                <w:lang w:val="en-US" w:eastAsia="zh-CN" w:bidi="ar-SA"/>
              </w:rPr>
            </w:pPr>
            <w:r>
              <w:rPr>
                <w:rStyle w:val="59"/>
                <w:rFonts w:hint="eastAsia" w:asciiTheme="minorEastAsia" w:hAnsiTheme="minorEastAsia" w:eastAsiaTheme="minorEastAsia" w:cstheme="minorEastAsia"/>
                <w:color w:val="auto"/>
                <w:kern w:val="0"/>
                <w:szCs w:val="21"/>
                <w:highlight w:val="none"/>
              </w:rPr>
              <w:t>（</w:t>
            </w:r>
            <w:r>
              <w:rPr>
                <w:rStyle w:val="59"/>
                <w:rFonts w:hint="eastAsia" w:asciiTheme="minorEastAsia" w:hAnsiTheme="minorEastAsia" w:eastAsiaTheme="minorEastAsia" w:cstheme="minorEastAsia"/>
                <w:color w:val="auto"/>
                <w:kern w:val="0"/>
                <w:szCs w:val="21"/>
                <w:highlight w:val="none"/>
                <w:lang w:val="en-US" w:eastAsia="zh-CN"/>
              </w:rPr>
              <w:t>20</w:t>
            </w:r>
            <w:r>
              <w:rPr>
                <w:rStyle w:val="59"/>
                <w:rFonts w:hint="eastAsia" w:asciiTheme="minorEastAsia" w:hAnsiTheme="minorEastAsia" w:eastAsiaTheme="minorEastAsia" w:cstheme="minorEastAsia"/>
                <w:color w:val="auto"/>
                <w:kern w:val="0"/>
                <w:szCs w:val="21"/>
                <w:highlight w:val="none"/>
              </w:rPr>
              <w:t>分）</w:t>
            </w:r>
          </w:p>
        </w:tc>
        <w:tc>
          <w:tcPr>
            <w:tcW w:w="6974" w:type="dxa"/>
            <w:vAlign w:val="center"/>
          </w:tcPr>
          <w:p w14:paraId="16162843">
            <w:pPr>
              <w:jc w:val="left"/>
              <w:rPr>
                <w:rFonts w:hint="eastAsia" w:asciiTheme="minorEastAsia" w:hAnsiTheme="minorEastAsia" w:eastAsiaTheme="minorEastAsia" w:cstheme="minorEastAsia"/>
                <w:color w:val="auto"/>
                <w:spacing w:val="-4"/>
                <w:kern w:val="0"/>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取投标合格供应商的投标最终报价</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最低价为评标基准价，基准价为</w:t>
            </w:r>
            <w:r>
              <w:rPr>
                <w:rFonts w:hint="eastAsia" w:asciiTheme="minorEastAsia" w:hAnsiTheme="minorEastAsia" w:eastAsiaTheme="minorEastAsia" w:cstheme="minorEastAsia"/>
                <w:color w:val="auto"/>
                <w:szCs w:val="21"/>
                <w:highlight w:val="none"/>
                <w:lang w:val="en-US" w:eastAsia="zh-CN"/>
              </w:rPr>
              <w:t>20</w:t>
            </w:r>
            <w:r>
              <w:rPr>
                <w:rFonts w:hint="eastAsia" w:asciiTheme="minorEastAsia" w:hAnsiTheme="minorEastAsia" w:eastAsiaTheme="minorEastAsia" w:cstheme="minorEastAsia"/>
                <w:color w:val="auto"/>
                <w:szCs w:val="21"/>
                <w:highlight w:val="none"/>
              </w:rPr>
              <w:t>分。投标报价得分=(评标基准价/投标报价)×</w:t>
            </w:r>
            <w:r>
              <w:rPr>
                <w:rFonts w:hint="eastAsia" w:asciiTheme="minorEastAsia" w:hAnsiTheme="minorEastAsia" w:eastAsiaTheme="minorEastAsia" w:cstheme="minorEastAsia"/>
                <w:color w:val="auto"/>
                <w:szCs w:val="21"/>
                <w:highlight w:val="none"/>
                <w:lang w:val="en-US" w:eastAsia="zh-CN"/>
              </w:rPr>
              <w:t>20</w:t>
            </w:r>
            <w:r>
              <w:rPr>
                <w:rFonts w:hint="eastAsia" w:asciiTheme="minorEastAsia" w:hAnsiTheme="minorEastAsia" w:eastAsiaTheme="minorEastAsia" w:cstheme="minorEastAsia"/>
                <w:color w:val="auto"/>
                <w:szCs w:val="21"/>
                <w:highlight w:val="none"/>
              </w:rPr>
              <w:t>%×100。(</w:t>
            </w:r>
            <w:r>
              <w:rPr>
                <w:rFonts w:hint="eastAsia" w:asciiTheme="minorEastAsia" w:hAnsiTheme="minorEastAsia" w:eastAsiaTheme="minorEastAsia" w:cstheme="minorEastAsia"/>
                <w:color w:val="auto"/>
                <w:szCs w:val="21"/>
                <w:highlight w:val="none"/>
                <w:lang w:val="en-US" w:eastAsia="zh-CN"/>
              </w:rPr>
              <w:t>小数点后保留2位</w:t>
            </w:r>
            <w:r>
              <w:rPr>
                <w:rFonts w:hint="eastAsia" w:asciiTheme="minorEastAsia" w:hAnsiTheme="minorEastAsia" w:eastAsiaTheme="minorEastAsia" w:cstheme="minorEastAsia"/>
                <w:color w:val="auto"/>
                <w:szCs w:val="21"/>
                <w:highlight w:val="none"/>
              </w:rPr>
              <w:t>)。</w:t>
            </w:r>
          </w:p>
        </w:tc>
        <w:tc>
          <w:tcPr>
            <w:tcW w:w="611" w:type="dxa"/>
            <w:vAlign w:val="center"/>
          </w:tcPr>
          <w:p w14:paraId="1046CF6B">
            <w:pPr>
              <w:adjustRightInd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20</w:t>
            </w:r>
          </w:p>
        </w:tc>
      </w:tr>
    </w:tbl>
    <w:p w14:paraId="1DEADCDB">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5EA82C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68A70F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0"/>
        <w:rPr>
          <w:rFonts w:hint="eastAsia" w:ascii="宋体" w:hAnsi="宋体" w:eastAsia="宋体" w:cs="宋体"/>
          <w:b/>
          <w:bCs/>
          <w:color w:val="auto"/>
          <w:sz w:val="21"/>
          <w:szCs w:val="21"/>
          <w:highlight w:val="none"/>
          <w:lang w:eastAsia="zh-CN"/>
        </w:rPr>
      </w:pPr>
      <w:bookmarkStart w:id="2" w:name="_Toc18492"/>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项目背景</w:t>
      </w:r>
      <w:bookmarkEnd w:id="2"/>
    </w:p>
    <w:p w14:paraId="0C61F4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0"/>
        <w:rPr>
          <w:rFonts w:hint="eastAsia" w:ascii="宋体" w:hAnsi="宋体" w:eastAsia="宋体" w:cs="宋体"/>
          <w:b/>
          <w:bCs/>
          <w:color w:val="auto"/>
          <w:sz w:val="21"/>
          <w:szCs w:val="21"/>
          <w:highlight w:val="none"/>
          <w:lang w:val="en-US" w:eastAsia="zh-CN"/>
        </w:rPr>
      </w:pPr>
      <w:bookmarkStart w:id="3" w:name="_Toc3331"/>
      <w:r>
        <w:rPr>
          <w:rFonts w:hint="eastAsia" w:ascii="宋体" w:hAnsi="宋体" w:eastAsia="宋体" w:cs="宋体"/>
          <w:b/>
          <w:bCs/>
          <w:color w:val="auto"/>
          <w:sz w:val="21"/>
          <w:szCs w:val="21"/>
          <w:highlight w:val="none"/>
          <w:lang w:val="en-US" w:eastAsia="zh-CN"/>
        </w:rPr>
        <w:t>中央强调加强基础研究人才培养。 要打造高水平培养平台，加大人才计划支持力度，培养战略科学家，支持青年科技人才，壮大领军队伍。坚持自主培养道路，深入实施“中学生英才计划”、“强基计划”、“基础学科拔尖学生培养计划”，加强急需高层次人才培养，壮大后备力量。</w:t>
      </w:r>
    </w:p>
    <w:p w14:paraId="3F7CD7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考试招生制度改革聚焦基础学科拔尖人才：</w:t>
      </w:r>
    </w:p>
    <w:p w14:paraId="577D0D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1.扩大理工农医招生规模： 指导高校通过增量倾斜和存量调整扩大相关专业招生。</w:t>
      </w:r>
    </w:p>
    <w:p w14:paraId="1E4B3C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2.深化强基计划： 服务国家战略，探索基于高考的多维度考核与单独培养方案、本硕博衔接培养，39所试点高校年招录6000余人。</w:t>
      </w:r>
    </w:p>
    <w:p w14:paraId="2B76BC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3.探索超常规选鉴： 设立清华大学、北京大学等高校的专项计划，推进拔尖创新人才选拔培养。</w:t>
      </w:r>
    </w:p>
    <w:p w14:paraId="5445A2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bookmarkEnd w:id="3"/>
      <w:r>
        <w:rPr>
          <w:rFonts w:hint="eastAsia" w:ascii="宋体" w:hAnsi="宋体" w:eastAsia="宋体" w:cs="宋体"/>
          <w:b/>
          <w:bCs/>
          <w:color w:val="auto"/>
          <w:sz w:val="21"/>
          <w:szCs w:val="21"/>
          <w:highlight w:val="none"/>
          <w:lang w:val="en-US" w:eastAsia="zh-CN"/>
        </w:rPr>
        <w:t>项目要求</w:t>
      </w:r>
    </w:p>
    <w:p w14:paraId="294D1CF7">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14" w:firstLineChars="200"/>
        <w:textAlignment w:val="auto"/>
        <w:outlineLvl w:val="1"/>
        <w:rPr>
          <w:rFonts w:hint="eastAsia" w:ascii="宋体" w:hAnsi="宋体" w:eastAsia="宋体" w:cs="宋体"/>
          <w:b/>
          <w:bCs/>
          <w:color w:val="auto"/>
          <w:spacing w:val="-2"/>
          <w:sz w:val="21"/>
          <w:szCs w:val="21"/>
          <w:highlight w:val="none"/>
        </w:rPr>
      </w:pPr>
      <w:r>
        <w:rPr>
          <w:rFonts w:hint="eastAsia" w:ascii="宋体" w:hAnsi="宋体" w:eastAsia="宋体" w:cs="宋体"/>
          <w:b/>
          <w:bCs/>
          <w:color w:val="auto"/>
          <w:spacing w:val="-2"/>
          <w:kern w:val="2"/>
          <w:sz w:val="21"/>
          <w:szCs w:val="21"/>
          <w:highlight w:val="none"/>
          <w:lang w:val="en-US" w:eastAsia="zh-CN" w:bidi="ar-SA"/>
        </w:rPr>
        <w:t>1</w:t>
      </w:r>
      <w:r>
        <w:rPr>
          <w:rFonts w:hint="eastAsia" w:ascii="宋体" w:hAnsi="宋体" w:cs="宋体"/>
          <w:b/>
          <w:bCs/>
          <w:color w:val="auto"/>
          <w:spacing w:val="-2"/>
          <w:kern w:val="2"/>
          <w:sz w:val="21"/>
          <w:szCs w:val="21"/>
          <w:highlight w:val="none"/>
          <w:lang w:val="en-US" w:eastAsia="zh-CN" w:bidi="ar-SA"/>
        </w:rPr>
        <w:t>、</w:t>
      </w:r>
      <w:r>
        <w:rPr>
          <w:rFonts w:hint="eastAsia" w:ascii="宋体" w:hAnsi="宋体" w:eastAsia="宋体" w:cs="宋体"/>
          <w:b/>
          <w:bCs/>
          <w:color w:val="auto"/>
          <w:spacing w:val="-2"/>
          <w:sz w:val="21"/>
          <w:szCs w:val="21"/>
          <w:highlight w:val="none"/>
        </w:rPr>
        <w:t>培养规划</w:t>
      </w:r>
    </w:p>
    <w:p w14:paraId="714677CE">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12" w:firstLineChars="200"/>
        <w:textAlignment w:val="auto"/>
        <w:outlineLvl w:val="1"/>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结合本</w:t>
      </w:r>
      <w:r>
        <w:rPr>
          <w:rFonts w:hint="eastAsia" w:ascii="宋体" w:hAnsi="宋体" w:eastAsia="宋体" w:cs="宋体"/>
          <w:color w:val="auto"/>
          <w:spacing w:val="-2"/>
          <w:sz w:val="21"/>
          <w:szCs w:val="21"/>
          <w:highlight w:val="none"/>
          <w:lang w:val="en-US" w:eastAsia="zh-CN"/>
        </w:rPr>
        <w:t>校</w:t>
      </w:r>
      <w:r>
        <w:rPr>
          <w:rFonts w:hint="eastAsia" w:ascii="宋体" w:hAnsi="宋体" w:eastAsia="宋体" w:cs="宋体"/>
          <w:color w:val="auto"/>
          <w:spacing w:val="-2"/>
          <w:sz w:val="21"/>
          <w:szCs w:val="21"/>
          <w:highlight w:val="none"/>
          <w:lang w:eastAsia="zh-CN"/>
        </w:rPr>
        <w:t>实际情况，具体</w:t>
      </w:r>
      <w:r>
        <w:rPr>
          <w:rFonts w:hint="eastAsia" w:ascii="宋体" w:hAnsi="宋体" w:eastAsia="宋体" w:cs="宋体"/>
          <w:color w:val="auto"/>
          <w:spacing w:val="-2"/>
          <w:sz w:val="21"/>
          <w:szCs w:val="21"/>
          <w:highlight w:val="none"/>
          <w:lang w:val="en-US" w:eastAsia="zh-CN"/>
        </w:rPr>
        <w:t>要求</w:t>
      </w:r>
      <w:r>
        <w:rPr>
          <w:rFonts w:hint="eastAsia" w:ascii="宋体" w:hAnsi="宋体" w:eastAsia="宋体" w:cs="宋体"/>
          <w:color w:val="auto"/>
          <w:spacing w:val="-2"/>
          <w:sz w:val="21"/>
          <w:szCs w:val="21"/>
          <w:highlight w:val="none"/>
          <w:lang w:eastAsia="zh-CN"/>
        </w:rPr>
        <w:t>如下：</w:t>
      </w:r>
    </w:p>
    <w:tbl>
      <w:tblPr>
        <w:tblStyle w:val="24"/>
        <w:tblW w:w="808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0"/>
        <w:gridCol w:w="5175"/>
      </w:tblGrid>
      <w:tr w14:paraId="5B54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10" w:type="dxa"/>
            <w:vAlign w:val="center"/>
          </w:tcPr>
          <w:p w14:paraId="576980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阶段</w:t>
            </w:r>
          </w:p>
        </w:tc>
        <w:tc>
          <w:tcPr>
            <w:tcW w:w="5175" w:type="dxa"/>
            <w:vAlign w:val="center"/>
          </w:tcPr>
          <w:p w14:paraId="0980F7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内容</w:t>
            </w:r>
          </w:p>
        </w:tc>
      </w:tr>
      <w:tr w14:paraId="15D5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910" w:type="dxa"/>
            <w:vAlign w:val="center"/>
          </w:tcPr>
          <w:p w14:paraId="5BECA6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第一</w:t>
            </w:r>
            <w:r>
              <w:rPr>
                <w:rFonts w:hint="eastAsia" w:ascii="宋体" w:hAnsi="宋体" w:eastAsia="宋体" w:cs="宋体"/>
                <w:color w:val="auto"/>
                <w:sz w:val="21"/>
                <w:szCs w:val="21"/>
                <w:highlight w:val="none"/>
                <w:lang w:val="en-US" w:eastAsia="zh-CN"/>
              </w:rPr>
              <w:t>部分：</w:t>
            </w:r>
            <w:r>
              <w:rPr>
                <w:rStyle w:val="26"/>
                <w:rFonts w:hint="eastAsia" w:ascii="宋体" w:hAnsi="宋体" w:eastAsia="宋体" w:cs="宋体"/>
                <w:b/>
                <w:bCs/>
                <w:i w:val="0"/>
                <w:iCs w:val="0"/>
                <w:caps w:val="0"/>
                <w:color w:val="auto"/>
                <w:spacing w:val="0"/>
                <w:sz w:val="21"/>
                <w:szCs w:val="21"/>
                <w:highlight w:val="none"/>
                <w:shd w:val="clear" w:fill="FFFFFF"/>
              </w:rPr>
              <w:t>初中阶段拔高</w:t>
            </w:r>
          </w:p>
        </w:tc>
        <w:tc>
          <w:tcPr>
            <w:tcW w:w="5175" w:type="dxa"/>
            <w:vAlign w:val="center"/>
          </w:tcPr>
          <w:p w14:paraId="0CD984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26"/>
                <w:rFonts w:hint="eastAsia" w:ascii="宋体" w:hAnsi="宋体" w:eastAsia="宋体" w:cs="宋体"/>
                <w:b/>
                <w:bCs/>
                <w:i w:val="0"/>
                <w:iCs w:val="0"/>
                <w:caps w:val="0"/>
                <w:color w:val="auto"/>
                <w:spacing w:val="0"/>
                <w:sz w:val="21"/>
                <w:szCs w:val="21"/>
                <w:highlight w:val="none"/>
                <w:shd w:val="clear" w:fill="FFFFFF"/>
                <w:lang w:eastAsia="zh-CN"/>
              </w:rPr>
            </w:pPr>
            <w:r>
              <w:rPr>
                <w:rStyle w:val="26"/>
                <w:rFonts w:hint="eastAsia" w:ascii="宋体" w:hAnsi="宋体" w:eastAsia="宋体" w:cs="宋体"/>
                <w:b/>
                <w:bCs/>
                <w:i w:val="0"/>
                <w:iCs w:val="0"/>
                <w:caps w:val="0"/>
                <w:color w:val="auto"/>
                <w:spacing w:val="0"/>
                <w:sz w:val="21"/>
                <w:szCs w:val="21"/>
                <w:highlight w:val="none"/>
                <w:shd w:val="clear" w:fill="FFFFFF"/>
              </w:rPr>
              <w:t>初中各年级尖子生（初一、初二、初三）拓展课程</w:t>
            </w:r>
            <w:r>
              <w:rPr>
                <w:rStyle w:val="26"/>
                <w:rFonts w:hint="eastAsia" w:ascii="宋体" w:hAnsi="宋体" w:eastAsia="宋体" w:cs="宋体"/>
                <w:b/>
                <w:bCs/>
                <w:i w:val="0"/>
                <w:iCs w:val="0"/>
                <w:caps w:val="0"/>
                <w:color w:val="auto"/>
                <w:spacing w:val="0"/>
                <w:sz w:val="21"/>
                <w:szCs w:val="21"/>
                <w:highlight w:val="none"/>
                <w:shd w:val="clear" w:fill="FFFFFF"/>
                <w:lang w:eastAsia="zh-CN"/>
              </w:rPr>
              <w:t>。</w:t>
            </w:r>
          </w:p>
          <w:p w14:paraId="49C78C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26"/>
                <w:rFonts w:hint="eastAsia" w:ascii="宋体" w:hAnsi="宋体" w:eastAsia="宋体" w:cs="宋体"/>
                <w:b/>
                <w:bCs/>
                <w:i w:val="0"/>
                <w:iCs w:val="0"/>
                <w:caps w:val="0"/>
                <w:color w:val="auto"/>
                <w:spacing w:val="0"/>
                <w:sz w:val="21"/>
                <w:szCs w:val="21"/>
                <w:highlight w:val="none"/>
                <w:shd w:val="clear" w:fill="FFFFFF"/>
                <w:lang w:eastAsia="zh-CN"/>
              </w:rPr>
            </w:pPr>
            <w:r>
              <w:rPr>
                <w:rStyle w:val="26"/>
                <w:rFonts w:hint="eastAsia" w:ascii="宋体" w:hAnsi="宋体" w:eastAsia="宋体" w:cs="宋体"/>
                <w:b/>
                <w:bCs/>
                <w:i w:val="0"/>
                <w:iCs w:val="0"/>
                <w:caps w:val="0"/>
                <w:color w:val="auto"/>
                <w:spacing w:val="0"/>
                <w:sz w:val="21"/>
                <w:szCs w:val="21"/>
                <w:highlight w:val="none"/>
                <w:shd w:val="clear" w:fill="FFFFFF"/>
                <w:lang w:eastAsia="zh-CN"/>
              </w:rPr>
              <w:t>* 开设周期性拓展课程，深化初中数学、英语、科学学科知识。</w:t>
            </w:r>
          </w:p>
          <w:p w14:paraId="2FAFC0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26"/>
                <w:rFonts w:hint="eastAsia" w:ascii="宋体" w:hAnsi="宋体" w:eastAsia="宋体" w:cs="宋体"/>
                <w:b/>
                <w:bCs/>
                <w:i w:val="0"/>
                <w:iCs w:val="0"/>
                <w:caps w:val="0"/>
                <w:color w:val="auto"/>
                <w:spacing w:val="0"/>
                <w:sz w:val="21"/>
                <w:szCs w:val="21"/>
                <w:highlight w:val="none"/>
                <w:shd w:val="clear" w:fill="FFFFFF"/>
                <w:lang w:eastAsia="zh-CN"/>
              </w:rPr>
            </w:pPr>
            <w:r>
              <w:rPr>
                <w:rStyle w:val="26"/>
                <w:rFonts w:hint="eastAsia" w:ascii="宋体" w:hAnsi="宋体" w:eastAsia="宋体" w:cs="宋体"/>
                <w:b/>
                <w:bCs/>
                <w:i w:val="0"/>
                <w:iCs w:val="0"/>
                <w:caps w:val="0"/>
                <w:color w:val="auto"/>
                <w:spacing w:val="0"/>
                <w:sz w:val="21"/>
                <w:szCs w:val="21"/>
                <w:highlight w:val="none"/>
                <w:shd w:val="clear" w:fill="FFFFFF"/>
                <w:lang w:eastAsia="zh-CN"/>
              </w:rPr>
              <w:t>* 各年级独立开班。</w:t>
            </w:r>
          </w:p>
        </w:tc>
      </w:tr>
      <w:tr w14:paraId="319F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910" w:type="dxa"/>
            <w:vAlign w:val="center"/>
          </w:tcPr>
          <w:p w14:paraId="0F92FC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color w:val="auto"/>
                <w:sz w:val="21"/>
                <w:szCs w:val="21"/>
                <w:highlight w:val="none"/>
                <w:lang w:eastAsia="zh-CN"/>
              </w:rPr>
              <w:t>第二</w:t>
            </w:r>
            <w:r>
              <w:rPr>
                <w:rFonts w:hint="eastAsia" w:ascii="宋体" w:hAnsi="宋体" w:eastAsia="宋体" w:cs="宋体"/>
                <w:color w:val="auto"/>
                <w:sz w:val="21"/>
                <w:szCs w:val="21"/>
                <w:highlight w:val="none"/>
                <w:lang w:val="en-US" w:eastAsia="zh-CN"/>
              </w:rPr>
              <w:t>部分：</w:t>
            </w:r>
            <w:r>
              <w:rPr>
                <w:rStyle w:val="26"/>
                <w:rFonts w:hint="eastAsia" w:ascii="宋体" w:hAnsi="宋体" w:eastAsia="宋体" w:cs="宋体"/>
                <w:b/>
                <w:bCs/>
                <w:i w:val="0"/>
                <w:iCs w:val="0"/>
                <w:caps w:val="0"/>
                <w:color w:val="auto"/>
                <w:spacing w:val="0"/>
                <w:sz w:val="21"/>
                <w:szCs w:val="21"/>
                <w:highlight w:val="none"/>
                <w:shd w:val="clear" w:fill="FFFFFF"/>
              </w:rPr>
              <w:t>初高衔接与拔尖</w:t>
            </w:r>
          </w:p>
        </w:tc>
        <w:tc>
          <w:tcPr>
            <w:tcW w:w="5175" w:type="dxa"/>
            <w:vAlign w:val="center"/>
          </w:tcPr>
          <w:p w14:paraId="4B2247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Style w:val="26"/>
                <w:rFonts w:hint="eastAsia" w:ascii="宋体" w:hAnsi="宋体" w:eastAsia="宋体" w:cs="宋体"/>
                <w:b/>
                <w:bCs/>
                <w:i w:val="0"/>
                <w:iCs w:val="0"/>
                <w:caps w:val="0"/>
                <w:color w:val="auto"/>
                <w:spacing w:val="0"/>
                <w:sz w:val="21"/>
                <w:szCs w:val="21"/>
                <w:highlight w:val="none"/>
                <w:shd w:val="clear" w:fill="FFFFFF"/>
              </w:rPr>
            </w:pPr>
            <w:r>
              <w:rPr>
                <w:rStyle w:val="26"/>
                <w:rFonts w:hint="eastAsia" w:ascii="宋体" w:hAnsi="宋体" w:eastAsia="宋体" w:cs="宋体"/>
                <w:b/>
                <w:bCs/>
                <w:i w:val="0"/>
                <w:iCs w:val="0"/>
                <w:caps w:val="0"/>
                <w:color w:val="auto"/>
                <w:spacing w:val="0"/>
                <w:sz w:val="21"/>
                <w:szCs w:val="21"/>
                <w:highlight w:val="none"/>
                <w:shd w:val="clear" w:fill="FFFFFF"/>
              </w:rPr>
              <w:t>初三尖子生（选拔）系统培养计划</w:t>
            </w:r>
          </w:p>
          <w:p w14:paraId="4159575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rPr>
                <w:rStyle w:val="26"/>
                <w:rFonts w:hint="eastAsia" w:ascii="宋体" w:hAnsi="宋体" w:eastAsia="宋体" w:cs="宋体"/>
                <w:b/>
                <w:bCs/>
                <w:i w:val="0"/>
                <w:iCs w:val="0"/>
                <w:caps w:val="0"/>
                <w:color w:val="auto"/>
                <w:spacing w:val="0"/>
                <w:sz w:val="21"/>
                <w:szCs w:val="21"/>
                <w:highlight w:val="none"/>
                <w:shd w:val="clear" w:fill="FFFFFF"/>
              </w:rPr>
            </w:pPr>
            <w:r>
              <w:rPr>
                <w:rStyle w:val="26"/>
                <w:rFonts w:hint="eastAsia" w:ascii="宋体" w:hAnsi="宋体" w:eastAsia="宋体" w:cs="宋体"/>
                <w:b/>
                <w:bCs/>
                <w:i w:val="0"/>
                <w:iCs w:val="0"/>
                <w:caps w:val="0"/>
                <w:color w:val="auto"/>
                <w:spacing w:val="0"/>
                <w:sz w:val="21"/>
                <w:szCs w:val="21"/>
                <w:highlight w:val="none"/>
                <w:shd w:val="clear" w:fill="FFFFFF"/>
              </w:rPr>
              <w:t>暑期阶段（初二升初三）：</w:t>
            </w:r>
          </w:p>
          <w:p w14:paraId="0E0FB5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 系统学习初三核心知识并进行拓展延伸，夯实初高衔接基础。</w:t>
            </w:r>
          </w:p>
          <w:p w14:paraId="1C1661AE">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rPr>
                <w:rStyle w:val="26"/>
                <w:rFonts w:hint="eastAsia" w:ascii="宋体" w:hAnsi="宋体" w:eastAsia="宋体" w:cs="宋体"/>
                <w:b/>
                <w:bCs/>
                <w:i w:val="0"/>
                <w:iCs w:val="0"/>
                <w:caps w:val="0"/>
                <w:color w:val="auto"/>
                <w:spacing w:val="0"/>
                <w:sz w:val="21"/>
                <w:szCs w:val="21"/>
                <w:highlight w:val="none"/>
                <w:shd w:val="clear" w:fill="FFFFFF"/>
              </w:rPr>
            </w:pPr>
            <w:r>
              <w:rPr>
                <w:rStyle w:val="26"/>
                <w:rFonts w:hint="eastAsia" w:ascii="宋体" w:hAnsi="宋体" w:eastAsia="宋体" w:cs="宋体"/>
                <w:b/>
                <w:bCs/>
                <w:i w:val="0"/>
                <w:iCs w:val="0"/>
                <w:caps w:val="0"/>
                <w:color w:val="auto"/>
                <w:spacing w:val="0"/>
                <w:sz w:val="21"/>
                <w:szCs w:val="21"/>
                <w:highlight w:val="none"/>
                <w:shd w:val="clear" w:fill="FFFFFF"/>
              </w:rPr>
              <w:t>集中学习阶段：</w:t>
            </w:r>
          </w:p>
          <w:p w14:paraId="4B01B8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Style w:val="26"/>
                <w:rFonts w:hint="eastAsia" w:ascii="宋体" w:hAnsi="宋体" w:eastAsia="宋体" w:cs="宋体"/>
                <w:b/>
                <w:bCs/>
                <w:i w:val="0"/>
                <w:iCs w:val="0"/>
                <w:caps w:val="0"/>
                <w:color w:val="auto"/>
                <w:spacing w:val="0"/>
                <w:sz w:val="21"/>
                <w:szCs w:val="21"/>
                <w:highlight w:val="none"/>
                <w:shd w:val="clear" w:fill="FFFFFF"/>
                <w:lang w:eastAsia="zh-CN"/>
              </w:rPr>
            </w:pPr>
            <w:r>
              <w:rPr>
                <w:rStyle w:val="26"/>
                <w:rFonts w:hint="eastAsia" w:ascii="宋体" w:hAnsi="宋体" w:eastAsia="宋体" w:cs="宋体"/>
                <w:b/>
                <w:bCs/>
                <w:i w:val="0"/>
                <w:iCs w:val="0"/>
                <w:caps w:val="0"/>
                <w:color w:val="auto"/>
                <w:spacing w:val="0"/>
                <w:sz w:val="21"/>
                <w:szCs w:val="21"/>
                <w:highlight w:val="none"/>
                <w:shd w:val="clear" w:fill="FFFFFF"/>
                <w:lang w:eastAsia="zh-CN"/>
              </w:rPr>
              <w:t>* 提前学习高中英语核心内容。</w:t>
            </w:r>
          </w:p>
          <w:p w14:paraId="1A4B69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Style w:val="26"/>
                <w:rFonts w:hint="eastAsia" w:ascii="宋体" w:hAnsi="宋体" w:eastAsia="宋体" w:cs="宋体"/>
                <w:b/>
                <w:bCs/>
                <w:i w:val="0"/>
                <w:iCs w:val="0"/>
                <w:caps w:val="0"/>
                <w:color w:val="auto"/>
                <w:spacing w:val="0"/>
                <w:sz w:val="21"/>
                <w:szCs w:val="21"/>
                <w:highlight w:val="none"/>
                <w:shd w:val="clear" w:fill="FFFFFF"/>
                <w:lang w:eastAsia="zh-CN"/>
              </w:rPr>
            </w:pPr>
            <w:r>
              <w:rPr>
                <w:rStyle w:val="26"/>
                <w:rFonts w:hint="eastAsia" w:ascii="宋体" w:hAnsi="宋体" w:eastAsia="宋体" w:cs="宋体"/>
                <w:b/>
                <w:bCs/>
                <w:i w:val="0"/>
                <w:iCs w:val="0"/>
                <w:caps w:val="0"/>
                <w:color w:val="auto"/>
                <w:spacing w:val="0"/>
                <w:sz w:val="21"/>
                <w:szCs w:val="21"/>
                <w:highlight w:val="none"/>
                <w:shd w:val="clear" w:fill="FFFFFF"/>
                <w:lang w:eastAsia="zh-CN"/>
              </w:rPr>
              <w:t>* 引入高中数学、物理、化学竞赛基础及强基计划相关知识，培养学科拔尖能力。</w:t>
            </w:r>
          </w:p>
        </w:tc>
      </w:tr>
    </w:tbl>
    <w:p w14:paraId="1F17C44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22" w:firstLineChars="200"/>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lang w:val="en-US" w:eastAsia="zh-CN" w:bidi="ar-SA"/>
        </w:rPr>
        <w:t>2</w:t>
      </w:r>
      <w:r>
        <w:rPr>
          <w:rFonts w:hint="eastAsia" w:ascii="宋体" w:hAnsi="宋体" w:cs="宋体"/>
          <w:b/>
          <w:color w:val="auto"/>
          <w:kern w:val="2"/>
          <w:sz w:val="21"/>
          <w:szCs w:val="21"/>
          <w:lang w:val="en-US" w:eastAsia="zh-CN" w:bidi="ar-SA"/>
        </w:rPr>
        <w:t>、</w:t>
      </w:r>
      <w:r>
        <w:rPr>
          <w:rFonts w:hint="eastAsia" w:ascii="宋体" w:hAnsi="宋体" w:eastAsia="宋体" w:cs="宋体"/>
          <w:b/>
          <w:color w:val="auto"/>
          <w:sz w:val="21"/>
          <w:szCs w:val="21"/>
          <w:highlight w:val="none"/>
          <w:lang w:val="en-US" w:eastAsia="zh-CN"/>
        </w:rPr>
        <w:t>上课方式：线下</w:t>
      </w:r>
    </w:p>
    <w:p w14:paraId="281B79E9">
      <w:pPr>
        <w:pStyle w:val="1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14" w:firstLineChars="200"/>
        <w:textAlignment w:val="auto"/>
        <w:rPr>
          <w:rFonts w:hint="eastAsia" w:ascii="宋体" w:hAnsi="宋体" w:eastAsia="宋体" w:cs="宋体"/>
          <w:b/>
          <w:bCs/>
          <w:color w:val="8064A2" w:themeColor="accent4"/>
          <w:spacing w:val="-2"/>
          <w:kern w:val="2"/>
          <w:sz w:val="21"/>
          <w:szCs w:val="21"/>
          <w:highlight w:val="none"/>
          <w:lang w:val="en-US" w:eastAsia="zh-CN" w:bidi="ar-SA"/>
          <w14:textFill>
            <w14:solidFill>
              <w14:schemeClr w14:val="accent4"/>
            </w14:solidFill>
          </w14:textFill>
        </w:rPr>
      </w:pPr>
      <w:r>
        <w:rPr>
          <w:rFonts w:hint="eastAsia" w:ascii="宋体" w:hAnsi="宋体" w:eastAsia="宋体" w:cs="宋体"/>
          <w:b/>
          <w:bCs/>
          <w:color w:val="8064A2" w:themeColor="accent4"/>
          <w:spacing w:val="-2"/>
          <w:kern w:val="2"/>
          <w:sz w:val="21"/>
          <w:szCs w:val="21"/>
          <w:highlight w:val="none"/>
          <w:lang w:val="en-US" w:eastAsia="zh-CN" w:bidi="ar-SA"/>
          <w14:textFill>
            <w14:solidFill>
              <w14:schemeClr w14:val="accent4"/>
            </w14:solidFill>
          </w14:textFill>
        </w:rPr>
        <w:t>3</w:t>
      </w:r>
      <w:r>
        <w:rPr>
          <w:rFonts w:hint="eastAsia" w:cs="宋体"/>
          <w:b/>
          <w:bCs/>
          <w:color w:val="8064A2" w:themeColor="accent4"/>
          <w:spacing w:val="-2"/>
          <w:kern w:val="2"/>
          <w:sz w:val="21"/>
          <w:szCs w:val="21"/>
          <w:highlight w:val="none"/>
          <w:lang w:val="en-US" w:eastAsia="zh-CN" w:bidi="ar-SA"/>
          <w14:textFill>
            <w14:solidFill>
              <w14:schemeClr w14:val="accent4"/>
            </w14:solidFill>
          </w14:textFill>
        </w:rPr>
        <w:t>、</w:t>
      </w:r>
      <w:r>
        <w:rPr>
          <w:rFonts w:hint="default" w:ascii="宋体" w:hAnsi="宋体" w:eastAsia="宋体" w:cs="宋体"/>
          <w:b/>
          <w:bCs/>
          <w:color w:val="8064A2" w:themeColor="accent4"/>
          <w:spacing w:val="-2"/>
          <w:kern w:val="2"/>
          <w:sz w:val="21"/>
          <w:szCs w:val="21"/>
          <w:highlight w:val="none"/>
          <w:lang w:val="en-US" w:eastAsia="zh-CN" w:bidi="ar-SA"/>
          <w14:textFill>
            <w14:solidFill>
              <w14:schemeClr w14:val="accent4"/>
            </w14:solidFill>
          </w14:textFill>
        </w:rPr>
        <w:t>服务安排</w:t>
      </w:r>
    </w:p>
    <w:p w14:paraId="688D2D3E">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14" w:firstLineChars="200"/>
        <w:textAlignment w:val="auto"/>
        <w:rPr>
          <w:rFonts w:hint="eastAsia" w:ascii="宋体" w:hAnsi="宋体" w:eastAsia="宋体" w:cs="宋体"/>
          <w:b/>
          <w:bCs/>
          <w:color w:val="8064A2" w:themeColor="accent4"/>
          <w:spacing w:val="-2"/>
          <w:kern w:val="2"/>
          <w:sz w:val="21"/>
          <w:szCs w:val="21"/>
          <w:highlight w:val="none"/>
          <w:lang w:val="en-US" w:eastAsia="zh-CN" w:bidi="ar-SA"/>
          <w14:textFill>
            <w14:solidFill>
              <w14:schemeClr w14:val="accent4"/>
            </w14:solidFill>
          </w14:textFill>
        </w:rPr>
      </w:pPr>
      <w:r>
        <w:rPr>
          <w:rFonts w:hint="default" w:ascii="宋体" w:hAnsi="宋体" w:eastAsia="宋体" w:cs="宋体"/>
          <w:b/>
          <w:bCs/>
          <w:color w:val="8064A2" w:themeColor="accent4"/>
          <w:spacing w:val="-2"/>
          <w:kern w:val="2"/>
          <w:sz w:val="21"/>
          <w:szCs w:val="21"/>
          <w:highlight w:val="none"/>
          <w:lang w:val="en-US" w:eastAsia="zh-CN" w:bidi="ar-SA"/>
          <w14:textFill>
            <w14:solidFill>
              <w14:schemeClr w14:val="accent4"/>
            </w14:solidFill>
          </w14:textFill>
        </w:rPr>
        <w:t>服务对象：初一、初二、初三年级（各开设1个班）</w:t>
      </w:r>
    </w:p>
    <w:p w14:paraId="3AF54E35">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14" w:firstLineChars="200"/>
        <w:textAlignment w:val="auto"/>
        <w:rPr>
          <w:rFonts w:hint="eastAsia" w:ascii="宋体" w:hAnsi="宋体" w:eastAsia="宋体" w:cs="宋体"/>
          <w:b/>
          <w:bCs/>
          <w:color w:val="8064A2" w:themeColor="accent4"/>
          <w:spacing w:val="-2"/>
          <w:kern w:val="2"/>
          <w:sz w:val="21"/>
          <w:szCs w:val="21"/>
          <w:highlight w:val="none"/>
          <w:lang w:val="en-US" w:eastAsia="zh-CN" w:bidi="ar-SA"/>
          <w14:textFill>
            <w14:solidFill>
              <w14:schemeClr w14:val="accent4"/>
            </w14:solidFill>
          </w14:textFill>
        </w:rPr>
      </w:pPr>
      <w:r>
        <w:rPr>
          <w:rFonts w:hint="default" w:ascii="宋体" w:hAnsi="宋体" w:eastAsia="宋体" w:cs="宋体"/>
          <w:b/>
          <w:bCs/>
          <w:color w:val="8064A2" w:themeColor="accent4"/>
          <w:spacing w:val="-2"/>
          <w:kern w:val="2"/>
          <w:sz w:val="21"/>
          <w:szCs w:val="21"/>
          <w:highlight w:val="none"/>
          <w:lang w:val="en-US" w:eastAsia="zh-CN" w:bidi="ar-SA"/>
          <w14:textFill>
            <w14:solidFill>
              <w14:schemeClr w14:val="accent4"/>
            </w14:solidFill>
          </w14:textFill>
        </w:rPr>
        <w:t>服务周期：总计123天</w:t>
      </w:r>
    </w:p>
    <w:p w14:paraId="4AA895B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14" w:firstLineChars="200"/>
        <w:textAlignment w:val="auto"/>
        <w:rPr>
          <w:rFonts w:hint="eastAsia" w:ascii="宋体" w:hAnsi="宋体" w:eastAsia="宋体" w:cs="宋体"/>
          <w:b/>
          <w:bCs/>
          <w:color w:val="8064A2" w:themeColor="accent4"/>
          <w:spacing w:val="-2"/>
          <w:kern w:val="2"/>
          <w:sz w:val="21"/>
          <w:szCs w:val="21"/>
          <w:highlight w:val="none"/>
          <w:lang w:val="en-US" w:eastAsia="zh-CN" w:bidi="ar-SA"/>
          <w14:textFill>
            <w14:solidFill>
              <w14:schemeClr w14:val="accent4"/>
            </w14:solidFill>
          </w14:textFill>
        </w:rPr>
      </w:pPr>
      <w:r>
        <w:rPr>
          <w:rFonts w:hint="default" w:ascii="宋体" w:hAnsi="宋体" w:eastAsia="宋体" w:cs="宋体"/>
          <w:b/>
          <w:bCs/>
          <w:color w:val="8064A2" w:themeColor="accent4"/>
          <w:spacing w:val="-2"/>
          <w:kern w:val="2"/>
          <w:sz w:val="21"/>
          <w:szCs w:val="21"/>
          <w:highlight w:val="none"/>
          <w:lang w:val="en-US" w:eastAsia="zh-CN" w:bidi="ar-SA"/>
          <w14:textFill>
            <w14:solidFill>
              <w14:schemeClr w14:val="accent4"/>
            </w14:solidFill>
          </w14:textFill>
        </w:rPr>
        <w:t>总课节：984节（按每节课45分钟计，每天8节）</w:t>
      </w:r>
    </w:p>
    <w:p w14:paraId="40B68842">
      <w:pPr>
        <w:pStyle w:val="1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14" w:firstLineChars="200"/>
        <w:textAlignment w:val="auto"/>
        <w:rPr>
          <w:rFonts w:hint="default" w:ascii="宋体" w:hAnsi="宋体" w:eastAsia="宋体" w:cs="宋体"/>
          <w:b/>
          <w:bCs/>
          <w:color w:val="8064A2" w:themeColor="accent4"/>
          <w:spacing w:val="-2"/>
          <w:kern w:val="2"/>
          <w:sz w:val="21"/>
          <w:szCs w:val="21"/>
          <w:highlight w:val="none"/>
          <w:lang w:val="en-US" w:eastAsia="zh-CN" w:bidi="ar-SA"/>
          <w14:textFill>
            <w14:solidFill>
              <w14:schemeClr w14:val="accent4"/>
            </w14:solidFill>
          </w14:textFill>
        </w:rPr>
      </w:pPr>
      <w:r>
        <w:rPr>
          <w:rFonts w:hint="default" w:ascii="宋体" w:hAnsi="宋体" w:eastAsia="宋体" w:cs="宋体"/>
          <w:b/>
          <w:bCs/>
          <w:color w:val="8064A2" w:themeColor="accent4"/>
          <w:spacing w:val="-2"/>
          <w:kern w:val="2"/>
          <w:sz w:val="21"/>
          <w:szCs w:val="21"/>
          <w:highlight w:val="none"/>
          <w:lang w:val="en-US" w:eastAsia="zh-CN" w:bidi="ar-SA"/>
          <w14:textFill>
            <w14:solidFill>
              <w14:schemeClr w14:val="accent4"/>
            </w14:solidFill>
          </w14:textFill>
        </w:rPr>
        <w:t>课程科目安排</w:t>
      </w:r>
    </w:p>
    <w:p w14:paraId="14D9E68E">
      <w:pPr>
        <w:pStyle w:val="1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14" w:firstLineChars="200"/>
        <w:textAlignment w:val="auto"/>
        <w:rPr>
          <w:rFonts w:hint="default" w:ascii="宋体" w:hAnsi="宋体" w:eastAsia="宋体" w:cs="宋体"/>
          <w:b/>
          <w:bCs/>
          <w:color w:val="8064A2" w:themeColor="accent4"/>
          <w:spacing w:val="-2"/>
          <w:kern w:val="2"/>
          <w:sz w:val="21"/>
          <w:szCs w:val="21"/>
          <w:highlight w:val="none"/>
          <w:lang w:val="en-US" w:eastAsia="zh-CN" w:bidi="ar-SA"/>
          <w14:textFill>
            <w14:solidFill>
              <w14:schemeClr w14:val="accent4"/>
            </w14:solidFill>
          </w14:textFill>
        </w:rPr>
      </w:pPr>
      <w:r>
        <w:rPr>
          <w:rFonts w:hint="eastAsia" w:cs="宋体"/>
          <w:b/>
          <w:bCs/>
          <w:color w:val="8064A2" w:themeColor="accent4"/>
          <w:spacing w:val="-2"/>
          <w:kern w:val="2"/>
          <w:sz w:val="21"/>
          <w:szCs w:val="21"/>
          <w:highlight w:val="none"/>
          <w:lang w:val="en-US" w:eastAsia="zh-CN" w:bidi="ar-SA"/>
          <w14:textFill>
            <w14:solidFill>
              <w14:schemeClr w14:val="accent4"/>
            </w14:solidFill>
          </w14:textFill>
        </w:rPr>
        <w:t>初一、初二安排：</w:t>
      </w:r>
    </w:p>
    <w:tbl>
      <w:tblPr>
        <w:tblStyle w:val="23"/>
        <w:tblW w:w="58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1725"/>
        <w:gridCol w:w="1725"/>
        <w:gridCol w:w="1101"/>
      </w:tblGrid>
      <w:tr w14:paraId="2DFC4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90831">
            <w:pPr>
              <w:keepNext w:val="0"/>
              <w:keepLines w:val="0"/>
              <w:widowControl/>
              <w:suppressLineNumbers w:val="0"/>
              <w:jc w:val="center"/>
              <w:textAlignment w:val="bottom"/>
              <w:rPr>
                <w:rFonts w:hint="eastAsia" w:ascii="宋体" w:hAnsi="宋体" w:eastAsia="宋体" w:cs="宋体"/>
                <w:b/>
                <w:bCs/>
                <w:i w:val="0"/>
                <w:iCs w:val="0"/>
                <w:color w:val="8064A2" w:themeColor="accent4"/>
                <w:sz w:val="21"/>
                <w:szCs w:val="21"/>
                <w:u w:val="none"/>
                <w:lang w:val="en-US"/>
                <w14:textFill>
                  <w14:solidFill>
                    <w14:schemeClr w14:val="accent4"/>
                  </w14:solidFill>
                </w14:textFill>
              </w:rPr>
            </w:pPr>
            <w:r>
              <w:rPr>
                <w:rFonts w:hint="eastAsia" w:ascii="宋体" w:hAnsi="宋体" w:eastAsia="宋体" w:cs="宋体"/>
                <w:b/>
                <w:bCs/>
                <w:i w:val="0"/>
                <w:iCs w:val="0"/>
                <w:color w:val="8064A2" w:themeColor="accent4"/>
                <w:kern w:val="0"/>
                <w:sz w:val="21"/>
                <w:szCs w:val="21"/>
                <w:u w:val="none"/>
                <w:lang w:val="en-US" w:eastAsia="zh-CN" w:bidi="ar"/>
                <w14:textFill>
                  <w14:solidFill>
                    <w14:schemeClr w14:val="accent4"/>
                  </w14:solidFill>
                </w14:textFill>
              </w:rPr>
              <w:t>学科</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1B18B">
            <w:pPr>
              <w:keepNext w:val="0"/>
              <w:keepLines w:val="0"/>
              <w:widowControl/>
              <w:suppressLineNumbers w:val="0"/>
              <w:jc w:val="center"/>
              <w:textAlignment w:val="bottom"/>
              <w:rPr>
                <w:rFonts w:hint="eastAsia" w:ascii="宋体" w:hAnsi="宋体" w:eastAsia="宋体" w:cs="宋体"/>
                <w:b/>
                <w:bCs/>
                <w:i w:val="0"/>
                <w:iCs w:val="0"/>
                <w:color w:val="8064A2" w:themeColor="accent4"/>
                <w:sz w:val="21"/>
                <w:szCs w:val="21"/>
                <w:u w:val="none"/>
                <w14:textFill>
                  <w14:solidFill>
                    <w14:schemeClr w14:val="accent4"/>
                  </w14:solidFill>
                </w14:textFill>
              </w:rPr>
            </w:pPr>
            <w:r>
              <w:rPr>
                <w:rFonts w:hint="eastAsia" w:ascii="宋体" w:hAnsi="宋体" w:eastAsia="宋体" w:cs="宋体"/>
                <w:b/>
                <w:bCs/>
                <w:i w:val="0"/>
                <w:iCs w:val="0"/>
                <w:color w:val="8064A2" w:themeColor="accent4"/>
                <w:kern w:val="0"/>
                <w:sz w:val="21"/>
                <w:szCs w:val="21"/>
                <w:u w:val="none"/>
                <w:lang w:val="en-US" w:eastAsia="zh-CN" w:bidi="ar"/>
                <w14:textFill>
                  <w14:solidFill>
                    <w14:schemeClr w14:val="accent4"/>
                  </w14:solidFill>
                </w14:textFill>
              </w:rPr>
              <w:t>授课天</w:t>
            </w:r>
            <w:r>
              <w:rPr>
                <w:rFonts w:hint="eastAsia" w:ascii="宋体" w:hAnsi="宋体" w:eastAsia="宋体" w:cs="宋体"/>
                <w:b/>
                <w:bCs/>
                <w:i w:val="0"/>
                <w:iCs w:val="0"/>
                <w:color w:val="8064A2" w:themeColor="accent4"/>
                <w:kern w:val="0"/>
                <w:sz w:val="21"/>
                <w:szCs w:val="21"/>
                <w:u w:val="none"/>
                <w:lang w:val="en-US" w:eastAsia="zh-CN" w:bidi="ar"/>
                <w14:textFill>
                  <w14:solidFill>
                    <w14:schemeClr w14:val="accent4"/>
                  </w14:solidFill>
                </w14:textFill>
              </w:rPr>
              <w:t>数</w:t>
            </w:r>
            <w:r>
              <w:rPr>
                <w:rFonts w:hint="eastAsia" w:ascii="宋体" w:hAnsi="宋体" w:eastAsia="宋体" w:cs="宋体"/>
                <w:b/>
                <w:bCs/>
                <w:i w:val="0"/>
                <w:iCs w:val="0"/>
                <w:color w:val="8064A2" w:themeColor="accent4"/>
                <w:kern w:val="0"/>
                <w:sz w:val="21"/>
                <w:szCs w:val="21"/>
                <w:u w:val="none"/>
                <w:lang w:val="en-US" w:eastAsia="zh-CN" w:bidi="ar"/>
                <w14:textFill>
                  <w14:solidFill>
                    <w14:schemeClr w14:val="accent4"/>
                  </w14:solidFill>
                </w14:textFill>
              </w:rPr>
              <w:t>（初一）</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29524">
            <w:pPr>
              <w:keepNext w:val="0"/>
              <w:keepLines w:val="0"/>
              <w:widowControl/>
              <w:suppressLineNumbers w:val="0"/>
              <w:jc w:val="center"/>
              <w:textAlignment w:val="bottom"/>
              <w:rPr>
                <w:rFonts w:hint="eastAsia" w:ascii="宋体" w:hAnsi="宋体" w:eastAsia="宋体" w:cs="宋体"/>
                <w:b/>
                <w:bCs/>
                <w:i w:val="0"/>
                <w:iCs w:val="0"/>
                <w:color w:val="8064A2" w:themeColor="accent4"/>
                <w:sz w:val="21"/>
                <w:szCs w:val="21"/>
                <w:u w:val="none"/>
                <w14:textFill>
                  <w14:solidFill>
                    <w14:schemeClr w14:val="accent4"/>
                  </w14:solidFill>
                </w14:textFill>
              </w:rPr>
            </w:pPr>
            <w:r>
              <w:rPr>
                <w:rFonts w:hint="eastAsia" w:ascii="宋体" w:hAnsi="宋体" w:eastAsia="宋体" w:cs="宋体"/>
                <w:b/>
                <w:bCs/>
                <w:i w:val="0"/>
                <w:iCs w:val="0"/>
                <w:color w:val="8064A2" w:themeColor="accent4"/>
                <w:kern w:val="0"/>
                <w:sz w:val="21"/>
                <w:szCs w:val="21"/>
                <w:u w:val="none"/>
                <w:lang w:val="en-US" w:eastAsia="zh-CN" w:bidi="ar"/>
                <w14:textFill>
                  <w14:solidFill>
                    <w14:schemeClr w14:val="accent4"/>
                  </w14:solidFill>
                </w14:textFill>
              </w:rPr>
              <w:t>授课天数（初二）</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70ED4">
            <w:pPr>
              <w:keepNext w:val="0"/>
              <w:keepLines w:val="0"/>
              <w:widowControl/>
              <w:suppressLineNumbers w:val="0"/>
              <w:jc w:val="center"/>
              <w:textAlignment w:val="bottom"/>
              <w:rPr>
                <w:rFonts w:hint="eastAsia" w:ascii="宋体" w:hAnsi="宋体" w:eastAsia="宋体" w:cs="宋体"/>
                <w:b/>
                <w:bCs/>
                <w:i w:val="0"/>
                <w:iCs w:val="0"/>
                <w:color w:val="8064A2" w:themeColor="accent4"/>
                <w:sz w:val="21"/>
                <w:szCs w:val="21"/>
                <w:u w:val="none"/>
                <w14:textFill>
                  <w14:solidFill>
                    <w14:schemeClr w14:val="accent4"/>
                  </w14:solidFill>
                </w14:textFill>
              </w:rPr>
            </w:pPr>
            <w:r>
              <w:rPr>
                <w:rFonts w:hint="eastAsia" w:ascii="宋体" w:hAnsi="宋体" w:eastAsia="宋体" w:cs="宋体"/>
                <w:b/>
                <w:bCs/>
                <w:i w:val="0"/>
                <w:iCs w:val="0"/>
                <w:color w:val="8064A2" w:themeColor="accent4"/>
                <w:kern w:val="0"/>
                <w:sz w:val="21"/>
                <w:szCs w:val="21"/>
                <w:u w:val="none"/>
                <w:lang w:val="en-US" w:eastAsia="zh-CN" w:bidi="ar"/>
                <w14:textFill>
                  <w14:solidFill>
                    <w14:schemeClr w14:val="accent4"/>
                  </w14:solidFill>
                </w14:textFill>
              </w:rPr>
              <w:t>总课节</w:t>
            </w:r>
          </w:p>
        </w:tc>
      </w:tr>
      <w:tr w14:paraId="2BA0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95C65">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英语</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904FC">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D7FC4">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9</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D0689">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lang w:val="en-US"/>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144</w:t>
            </w:r>
          </w:p>
        </w:tc>
      </w:tr>
      <w:tr w14:paraId="4676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11FAE">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数学</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6D3DB">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C6923">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15</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85766">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lang w:val="en-US"/>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240</w:t>
            </w:r>
          </w:p>
        </w:tc>
      </w:tr>
      <w:tr w14:paraId="1054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3C54C">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科学</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6DED3">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7D825">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10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9A718">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lang w:val="en-US"/>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160</w:t>
            </w:r>
          </w:p>
        </w:tc>
      </w:tr>
    </w:tbl>
    <w:p w14:paraId="01031EFF">
      <w:pPr>
        <w:pStyle w:val="1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14" w:firstLineChars="200"/>
        <w:textAlignment w:val="auto"/>
        <w:rPr>
          <w:rFonts w:hint="default" w:ascii="宋体" w:hAnsi="宋体" w:eastAsia="宋体" w:cs="宋体"/>
          <w:b/>
          <w:bCs/>
          <w:color w:val="8064A2" w:themeColor="accent4"/>
          <w:spacing w:val="-2"/>
          <w:kern w:val="2"/>
          <w:sz w:val="21"/>
          <w:szCs w:val="21"/>
          <w:highlight w:val="none"/>
          <w:lang w:val="en-US" w:eastAsia="zh-CN" w:bidi="ar-SA"/>
          <w14:textFill>
            <w14:solidFill>
              <w14:schemeClr w14:val="accent4"/>
            </w14:solidFill>
          </w14:textFill>
        </w:rPr>
      </w:pPr>
      <w:r>
        <w:rPr>
          <w:rFonts w:hint="eastAsia" w:ascii="宋体" w:hAnsi="宋体" w:eastAsia="宋体" w:cs="宋体"/>
          <w:b/>
          <w:bCs/>
          <w:color w:val="8064A2" w:themeColor="accent4"/>
          <w:spacing w:val="-2"/>
          <w:kern w:val="2"/>
          <w:sz w:val="21"/>
          <w:szCs w:val="21"/>
          <w:highlight w:val="none"/>
          <w:lang w:val="en-US" w:eastAsia="zh-CN" w:bidi="ar-SA"/>
          <w14:textFill>
            <w14:solidFill>
              <w14:schemeClr w14:val="accent4"/>
            </w14:solidFill>
          </w14:textFill>
        </w:rPr>
        <w:t>初三安排：</w:t>
      </w:r>
    </w:p>
    <w:tbl>
      <w:tblPr>
        <w:tblStyle w:val="23"/>
        <w:tblW w:w="44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0"/>
        <w:gridCol w:w="1368"/>
        <w:gridCol w:w="1784"/>
      </w:tblGrid>
      <w:tr w14:paraId="3A3C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806EF">
            <w:pPr>
              <w:keepNext w:val="0"/>
              <w:keepLines w:val="0"/>
              <w:widowControl/>
              <w:suppressLineNumbers w:val="0"/>
              <w:jc w:val="center"/>
              <w:textAlignment w:val="bottom"/>
              <w:rPr>
                <w:rFonts w:hint="eastAsia" w:ascii="宋体" w:hAnsi="宋体" w:eastAsia="宋体" w:cs="宋体"/>
                <w:b/>
                <w:bCs/>
                <w:i w:val="0"/>
                <w:iCs w:val="0"/>
                <w:color w:val="8064A2" w:themeColor="accent4"/>
                <w:sz w:val="21"/>
                <w:szCs w:val="21"/>
                <w:u w:val="none"/>
                <w14:textFill>
                  <w14:solidFill>
                    <w14:schemeClr w14:val="accent4"/>
                  </w14:solidFill>
                </w14:textFill>
              </w:rPr>
            </w:pPr>
            <w:r>
              <w:rPr>
                <w:rFonts w:hint="eastAsia" w:ascii="宋体" w:hAnsi="宋体" w:eastAsia="宋体" w:cs="宋体"/>
                <w:b/>
                <w:bCs/>
                <w:i w:val="0"/>
                <w:iCs w:val="0"/>
                <w:color w:val="8064A2" w:themeColor="accent4"/>
                <w:kern w:val="0"/>
                <w:sz w:val="21"/>
                <w:szCs w:val="21"/>
                <w:u w:val="none"/>
                <w:lang w:val="en-US" w:eastAsia="zh-CN" w:bidi="ar"/>
                <w14:textFill>
                  <w14:solidFill>
                    <w14:schemeClr w14:val="accent4"/>
                  </w14:solidFill>
                </w14:textFill>
              </w:rPr>
              <w:t>学科</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F6816">
            <w:pPr>
              <w:keepNext w:val="0"/>
              <w:keepLines w:val="0"/>
              <w:widowControl/>
              <w:suppressLineNumbers w:val="0"/>
              <w:jc w:val="center"/>
              <w:textAlignment w:val="bottom"/>
              <w:rPr>
                <w:rFonts w:hint="eastAsia" w:ascii="宋体" w:hAnsi="宋体" w:eastAsia="宋体" w:cs="宋体"/>
                <w:b/>
                <w:bCs/>
                <w:i w:val="0"/>
                <w:iCs w:val="0"/>
                <w:color w:val="8064A2" w:themeColor="accent4"/>
                <w:sz w:val="21"/>
                <w:szCs w:val="21"/>
                <w:u w:val="none"/>
                <w14:textFill>
                  <w14:solidFill>
                    <w14:schemeClr w14:val="accent4"/>
                  </w14:solidFill>
                </w14:textFill>
              </w:rPr>
            </w:pPr>
            <w:r>
              <w:rPr>
                <w:rFonts w:hint="eastAsia" w:ascii="宋体" w:hAnsi="宋体" w:eastAsia="宋体" w:cs="宋体"/>
                <w:b/>
                <w:bCs/>
                <w:i w:val="0"/>
                <w:iCs w:val="0"/>
                <w:color w:val="8064A2" w:themeColor="accent4"/>
                <w:kern w:val="0"/>
                <w:sz w:val="21"/>
                <w:szCs w:val="21"/>
                <w:u w:val="none"/>
                <w:lang w:val="en-US" w:eastAsia="zh-CN" w:bidi="ar"/>
                <w14:textFill>
                  <w14:solidFill>
                    <w14:schemeClr w14:val="accent4"/>
                  </w14:solidFill>
                </w14:textFill>
              </w:rPr>
              <w:t>授课天数</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F40BE">
            <w:pPr>
              <w:keepNext w:val="0"/>
              <w:keepLines w:val="0"/>
              <w:widowControl/>
              <w:suppressLineNumbers w:val="0"/>
              <w:jc w:val="center"/>
              <w:textAlignment w:val="bottom"/>
              <w:rPr>
                <w:rFonts w:hint="eastAsia" w:ascii="宋体" w:hAnsi="宋体" w:eastAsia="宋体" w:cs="宋体"/>
                <w:b/>
                <w:bCs/>
                <w:i w:val="0"/>
                <w:iCs w:val="0"/>
                <w:color w:val="8064A2" w:themeColor="accent4"/>
                <w:sz w:val="21"/>
                <w:szCs w:val="21"/>
                <w:u w:val="none"/>
                <w14:textFill>
                  <w14:solidFill>
                    <w14:schemeClr w14:val="accent4"/>
                  </w14:solidFill>
                </w14:textFill>
              </w:rPr>
            </w:pPr>
            <w:r>
              <w:rPr>
                <w:rFonts w:hint="eastAsia" w:ascii="宋体" w:hAnsi="宋体" w:eastAsia="宋体" w:cs="宋体"/>
                <w:b/>
                <w:bCs/>
                <w:color w:val="8064A2" w:themeColor="accent4"/>
                <w:spacing w:val="-2"/>
                <w:kern w:val="2"/>
                <w:sz w:val="21"/>
                <w:szCs w:val="21"/>
                <w:highlight w:val="none"/>
                <w:lang w:val="en-US" w:eastAsia="zh-CN" w:bidi="ar-SA"/>
                <w14:textFill>
                  <w14:solidFill>
                    <w14:schemeClr w14:val="accent4"/>
                  </w14:solidFill>
                </w14:textFill>
              </w:rPr>
              <w:t>总课节</w:t>
            </w:r>
          </w:p>
        </w:tc>
      </w:tr>
      <w:tr w14:paraId="16BB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8352A">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5697C">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D4630">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lang w:val="en-US"/>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80</w:t>
            </w:r>
          </w:p>
        </w:tc>
      </w:tr>
      <w:tr w14:paraId="6307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8FA24">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9FC69">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C7F63">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lang w:val="en-US" w:eastAsia="zh-CN"/>
                <w14:textFill>
                  <w14:solidFill>
                    <w14:schemeClr w14:val="accent4"/>
                  </w14:solidFill>
                </w14:textFill>
              </w:rPr>
            </w:pPr>
            <w:r>
              <w:rPr>
                <w:rFonts w:hint="eastAsia" w:ascii="宋体" w:hAnsi="宋体" w:eastAsia="宋体" w:cs="宋体"/>
                <w:i w:val="0"/>
                <w:iCs w:val="0"/>
                <w:color w:val="8064A2" w:themeColor="accent4"/>
                <w:sz w:val="21"/>
                <w:szCs w:val="21"/>
                <w:u w:val="none"/>
                <w:lang w:val="en-US" w:eastAsia="zh-CN"/>
                <w14:textFill>
                  <w14:solidFill>
                    <w14:schemeClr w14:val="accent4"/>
                  </w14:solidFill>
                </w14:textFill>
              </w:rPr>
              <w:t>120</w:t>
            </w:r>
          </w:p>
        </w:tc>
      </w:tr>
      <w:tr w14:paraId="0D42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EC195">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425F1">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86691">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lang w:val="en-US" w:eastAsia="zh-CN"/>
                <w14:textFill>
                  <w14:solidFill>
                    <w14:schemeClr w14:val="accent4"/>
                  </w14:solidFill>
                </w14:textFill>
              </w:rPr>
            </w:pPr>
            <w:r>
              <w:rPr>
                <w:rFonts w:hint="eastAsia" w:ascii="宋体" w:hAnsi="宋体" w:eastAsia="宋体" w:cs="宋体"/>
                <w:i w:val="0"/>
                <w:iCs w:val="0"/>
                <w:color w:val="8064A2" w:themeColor="accent4"/>
                <w:sz w:val="21"/>
                <w:szCs w:val="21"/>
                <w:u w:val="none"/>
                <w:lang w:val="en-US" w:eastAsia="zh-CN"/>
                <w14:textFill>
                  <w14:solidFill>
                    <w14:schemeClr w14:val="accent4"/>
                  </w14:solidFill>
                </w14:textFill>
              </w:rPr>
              <w:t>120</w:t>
            </w:r>
          </w:p>
        </w:tc>
      </w:tr>
      <w:tr w14:paraId="7E553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21C5E">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F18AD">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14:textFill>
                  <w14:solidFill>
                    <w14:schemeClr w14:val="accent4"/>
                  </w14:solidFill>
                </w14:textFill>
              </w:rPr>
            </w:pPr>
            <w:r>
              <w:rPr>
                <w:rFonts w:hint="eastAsia" w:ascii="宋体" w:hAnsi="宋体" w:eastAsia="宋体" w:cs="宋体"/>
                <w:i w:val="0"/>
                <w:iCs w:val="0"/>
                <w:color w:val="8064A2" w:themeColor="accent4"/>
                <w:kern w:val="0"/>
                <w:sz w:val="21"/>
                <w:szCs w:val="21"/>
                <w:u w:val="none"/>
                <w:lang w:val="en-US" w:eastAsia="zh-CN" w:bidi="ar"/>
                <w14:textFill>
                  <w14:solidFill>
                    <w14:schemeClr w14:val="accent4"/>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EFABD">
            <w:pPr>
              <w:keepNext w:val="0"/>
              <w:keepLines w:val="0"/>
              <w:widowControl/>
              <w:suppressLineNumbers w:val="0"/>
              <w:jc w:val="center"/>
              <w:textAlignment w:val="bottom"/>
              <w:rPr>
                <w:rFonts w:hint="eastAsia" w:ascii="宋体" w:hAnsi="宋体" w:eastAsia="宋体" w:cs="宋体"/>
                <w:i w:val="0"/>
                <w:iCs w:val="0"/>
                <w:color w:val="8064A2" w:themeColor="accent4"/>
                <w:sz w:val="21"/>
                <w:szCs w:val="21"/>
                <w:u w:val="none"/>
                <w:lang w:val="en-US" w:eastAsia="zh-CN"/>
                <w14:textFill>
                  <w14:solidFill>
                    <w14:schemeClr w14:val="accent4"/>
                  </w14:solidFill>
                </w14:textFill>
              </w:rPr>
            </w:pPr>
            <w:r>
              <w:rPr>
                <w:rFonts w:hint="eastAsia" w:ascii="宋体" w:hAnsi="宋体" w:eastAsia="宋体" w:cs="宋体"/>
                <w:i w:val="0"/>
                <w:iCs w:val="0"/>
                <w:color w:val="8064A2" w:themeColor="accent4"/>
                <w:sz w:val="21"/>
                <w:szCs w:val="21"/>
                <w:u w:val="none"/>
                <w:lang w:val="en-US" w:eastAsia="zh-CN"/>
                <w14:textFill>
                  <w14:solidFill>
                    <w14:schemeClr w14:val="accent4"/>
                  </w14:solidFill>
                </w14:textFill>
              </w:rPr>
              <w:t>120</w:t>
            </w:r>
          </w:p>
        </w:tc>
      </w:tr>
    </w:tbl>
    <w:p w14:paraId="6E817AC6">
      <w:pPr>
        <w:pStyle w:val="1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14" w:firstLineChars="200"/>
        <w:textAlignment w:val="auto"/>
        <w:rPr>
          <w:rFonts w:hint="eastAsia" w:ascii="宋体" w:hAnsi="宋体" w:eastAsia="宋体" w:cs="宋体"/>
          <w:b/>
          <w:bCs/>
          <w:color w:val="auto"/>
          <w:spacing w:val="-2"/>
          <w:kern w:val="2"/>
          <w:sz w:val="21"/>
          <w:szCs w:val="21"/>
          <w:highlight w:val="none"/>
          <w:lang w:val="en-US" w:eastAsia="zh-CN" w:bidi="ar-SA"/>
        </w:rPr>
      </w:pPr>
    </w:p>
    <w:p w14:paraId="01455606">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14"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cs="宋体"/>
          <w:b/>
          <w:bCs/>
          <w:color w:val="auto"/>
          <w:spacing w:val="-2"/>
          <w:sz w:val="21"/>
          <w:szCs w:val="21"/>
          <w:highlight w:val="none"/>
          <w:lang w:val="en-US" w:eastAsia="zh-CN"/>
        </w:rPr>
        <w:t>4</w:t>
      </w:r>
      <w:r>
        <w:rPr>
          <w:rFonts w:hint="eastAsia" w:ascii="宋体" w:hAnsi="宋体" w:eastAsia="宋体" w:cs="宋体"/>
          <w:b/>
          <w:bCs/>
          <w:color w:val="auto"/>
          <w:spacing w:val="-2"/>
          <w:sz w:val="21"/>
          <w:szCs w:val="21"/>
          <w:highlight w:val="none"/>
          <w:lang w:val="en-US" w:eastAsia="zh-CN"/>
        </w:rPr>
        <w:t>、</w:t>
      </w:r>
      <w:r>
        <w:rPr>
          <w:rFonts w:hint="eastAsia" w:ascii="宋体" w:hAnsi="宋体" w:eastAsia="宋体" w:cs="宋体"/>
          <w:b/>
          <w:bCs/>
          <w:color w:val="auto"/>
          <w:spacing w:val="-2"/>
          <w:sz w:val="21"/>
          <w:szCs w:val="21"/>
          <w:highlight w:val="none"/>
          <w:lang w:eastAsia="zh-CN"/>
        </w:rPr>
        <w:t>师资</w:t>
      </w:r>
      <w:r>
        <w:rPr>
          <w:rFonts w:hint="eastAsia" w:ascii="宋体" w:hAnsi="宋体" w:eastAsia="宋体" w:cs="宋体"/>
          <w:b/>
          <w:bCs/>
          <w:color w:val="auto"/>
          <w:spacing w:val="-2"/>
          <w:sz w:val="21"/>
          <w:szCs w:val="21"/>
          <w:highlight w:val="none"/>
          <w:lang w:val="en-US" w:eastAsia="zh-CN"/>
        </w:rPr>
        <w:t>要求</w:t>
      </w:r>
    </w:p>
    <w:p w14:paraId="59E804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要求供应商提供由</w:t>
      </w:r>
      <w:r>
        <w:rPr>
          <w:rFonts w:hint="eastAsia" w:ascii="宋体" w:hAnsi="宋体" w:eastAsia="宋体" w:cs="宋体"/>
          <w:b w:val="0"/>
          <w:bCs w:val="0"/>
          <w:color w:val="auto"/>
          <w:sz w:val="21"/>
          <w:szCs w:val="21"/>
          <w:highlight w:val="none"/>
          <w:lang w:eastAsia="zh-CN"/>
        </w:rPr>
        <w:t>重</w:t>
      </w:r>
      <w:bookmarkStart w:id="4" w:name="_GoBack"/>
      <w:bookmarkEnd w:id="4"/>
      <w:r>
        <w:rPr>
          <w:rFonts w:hint="eastAsia" w:ascii="宋体" w:hAnsi="宋体" w:eastAsia="宋体" w:cs="宋体"/>
          <w:b w:val="0"/>
          <w:bCs w:val="0"/>
          <w:color w:val="auto"/>
          <w:sz w:val="21"/>
          <w:szCs w:val="21"/>
          <w:highlight w:val="none"/>
          <w:lang w:eastAsia="zh-CN"/>
        </w:rPr>
        <w:t>点</w:t>
      </w:r>
      <w:r>
        <w:rPr>
          <w:rFonts w:hint="eastAsia" w:ascii="宋体" w:hAnsi="宋体" w:eastAsia="宋体" w:cs="宋体"/>
          <w:b w:val="0"/>
          <w:bCs w:val="0"/>
          <w:color w:val="auto"/>
          <w:sz w:val="21"/>
          <w:szCs w:val="21"/>
          <w:highlight w:val="none"/>
          <w:lang w:val="en-US" w:eastAsia="zh-CN"/>
        </w:rPr>
        <w:t>初中名师、</w:t>
      </w:r>
      <w:r>
        <w:rPr>
          <w:rFonts w:hint="eastAsia" w:ascii="宋体" w:hAnsi="宋体" w:eastAsia="宋体" w:cs="宋体"/>
          <w:b w:val="0"/>
          <w:bCs w:val="0"/>
          <w:color w:val="auto"/>
          <w:sz w:val="21"/>
          <w:szCs w:val="21"/>
          <w:highlight w:val="none"/>
          <w:lang w:eastAsia="zh-CN"/>
        </w:rPr>
        <w:t>高中一线名师、竞赛金牌教练、国家级教练等</w:t>
      </w:r>
      <w:r>
        <w:rPr>
          <w:rFonts w:hint="eastAsia" w:ascii="宋体" w:hAnsi="宋体" w:eastAsia="宋体" w:cs="宋体"/>
          <w:b w:val="0"/>
          <w:bCs w:val="0"/>
          <w:color w:val="auto"/>
          <w:sz w:val="21"/>
          <w:szCs w:val="21"/>
          <w:highlight w:val="none"/>
          <w:lang w:val="en-US" w:eastAsia="zh-CN"/>
        </w:rPr>
        <w:t>专业人员组成的项目团队</w:t>
      </w:r>
      <w:r>
        <w:rPr>
          <w:rFonts w:hint="eastAsia" w:ascii="宋体" w:hAnsi="宋体" w:eastAsia="宋体" w:cs="宋体"/>
          <w:color w:val="auto"/>
          <w:sz w:val="21"/>
          <w:szCs w:val="21"/>
          <w:highlight w:val="none"/>
          <w:lang w:val="en-US" w:eastAsia="zh-CN"/>
        </w:rPr>
        <w:t>。包含学科专家（顾问）至少4人，学科负责人至少4人，助教老师至少4人。</w:t>
      </w:r>
    </w:p>
    <w:p w14:paraId="44D53651">
      <w:pPr>
        <w:pStyle w:val="57"/>
        <w:keepNext w:val="0"/>
        <w:keepLines w:val="0"/>
        <w:pageBreakBefore w:val="0"/>
        <w:widowControl w:val="0"/>
        <w:kinsoku/>
        <w:wordWrap/>
        <w:overflowPunct/>
        <w:topLinePunct w:val="0"/>
        <w:autoSpaceDE/>
        <w:autoSpaceDN/>
        <w:bidi w:val="0"/>
        <w:adjustRightInd/>
        <w:snapToGrid/>
        <w:spacing w:line="360" w:lineRule="auto"/>
        <w:ind w:left="0" w:firstLine="414" w:firstLineChars="200"/>
        <w:textAlignment w:val="auto"/>
        <w:rPr>
          <w:rFonts w:hint="eastAsia" w:ascii="宋体" w:hAnsi="宋体" w:eastAsia="宋体" w:cs="宋体"/>
          <w:b/>
          <w:bCs/>
          <w:color w:val="auto"/>
          <w:spacing w:val="-2"/>
          <w:sz w:val="21"/>
          <w:szCs w:val="21"/>
          <w:highlight w:val="none"/>
          <w:lang w:val="en-US" w:eastAsia="zh-CN"/>
        </w:rPr>
      </w:pPr>
      <w:r>
        <w:rPr>
          <w:rFonts w:hint="eastAsia" w:ascii="宋体" w:hAnsi="宋体" w:cs="宋体"/>
          <w:b/>
          <w:bCs/>
          <w:color w:val="auto"/>
          <w:spacing w:val="-2"/>
          <w:sz w:val="21"/>
          <w:szCs w:val="21"/>
          <w:highlight w:val="none"/>
          <w:lang w:val="en-US" w:eastAsia="zh-CN"/>
        </w:rPr>
        <w:t>5</w:t>
      </w:r>
      <w:r>
        <w:rPr>
          <w:rFonts w:hint="eastAsia" w:ascii="宋体" w:hAnsi="宋体" w:eastAsia="宋体" w:cs="宋体"/>
          <w:b/>
          <w:bCs/>
          <w:color w:val="auto"/>
          <w:spacing w:val="-2"/>
          <w:sz w:val="21"/>
          <w:szCs w:val="21"/>
          <w:highlight w:val="none"/>
          <w:lang w:val="en-US" w:eastAsia="zh-CN"/>
        </w:rPr>
        <w:t>、</w:t>
      </w:r>
      <w:r>
        <w:rPr>
          <w:rFonts w:hint="eastAsia" w:ascii="宋体" w:hAnsi="宋体" w:eastAsia="宋体" w:cs="宋体"/>
          <w:b/>
          <w:bCs/>
          <w:color w:val="auto"/>
          <w:spacing w:val="-2"/>
          <w:sz w:val="21"/>
          <w:szCs w:val="21"/>
          <w:highlight w:val="none"/>
          <w:lang w:eastAsia="zh-CN"/>
        </w:rPr>
        <w:t>课程</w:t>
      </w:r>
      <w:r>
        <w:rPr>
          <w:rFonts w:hint="eastAsia" w:ascii="宋体" w:hAnsi="宋体" w:eastAsia="宋体" w:cs="宋体"/>
          <w:b/>
          <w:bCs/>
          <w:color w:val="auto"/>
          <w:spacing w:val="-2"/>
          <w:sz w:val="21"/>
          <w:szCs w:val="21"/>
          <w:highlight w:val="none"/>
          <w:lang w:val="en-US" w:eastAsia="zh-CN"/>
        </w:rPr>
        <w:t>要求</w:t>
      </w:r>
    </w:p>
    <w:p w14:paraId="26BE4EE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Style w:val="26"/>
          <w:rFonts w:hint="eastAsia" w:ascii="宋体" w:hAnsi="宋体" w:eastAsia="宋体" w:cs="宋体"/>
          <w:b/>
          <w:bCs/>
          <w:i w:val="0"/>
          <w:iCs w:val="0"/>
          <w:caps w:val="0"/>
          <w:color w:val="auto"/>
          <w:spacing w:val="0"/>
          <w:sz w:val="21"/>
          <w:szCs w:val="21"/>
          <w:highlight w:val="none"/>
          <w:shd w:val="clear" w:fill="FFFFFF"/>
        </w:rPr>
      </w:pPr>
      <w:r>
        <w:rPr>
          <w:rStyle w:val="26"/>
          <w:rFonts w:hint="eastAsia" w:ascii="宋体" w:hAnsi="宋体" w:eastAsia="宋体" w:cs="宋体"/>
          <w:b/>
          <w:bCs/>
          <w:i w:val="0"/>
          <w:iCs w:val="0"/>
          <w:caps w:val="0"/>
          <w:color w:val="auto"/>
          <w:spacing w:val="0"/>
          <w:sz w:val="21"/>
          <w:szCs w:val="21"/>
          <w:highlight w:val="none"/>
          <w:shd w:val="clear" w:fill="FFFFFF"/>
        </w:rPr>
        <w:t>本项目提供涵盖开课准备、教学实施、过程监测、阶段总结及增值服务的全周期竞赛拔尖人才培养支持体系。</w:t>
      </w:r>
    </w:p>
    <w:p w14:paraId="1DB3935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、其他要求：</w:t>
      </w:r>
    </w:p>
    <w:p w14:paraId="7EA317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1、服务期限：自合同签订之日起至2025年11月。</w:t>
      </w:r>
    </w:p>
    <w:p w14:paraId="18539B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2、付款方式：合同签订后支付合同金额的40%作为预付款，服务期满后支付合同金额的60%。</w:t>
      </w:r>
    </w:p>
    <w:p w14:paraId="5B854DE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3EBA8611">
      <w:pPr>
        <w:spacing w:line="360" w:lineRule="auto"/>
        <w:jc w:val="center"/>
        <w:rPr>
          <w:rFonts w:hint="eastAsia" w:ascii="宋体" w:hAnsi="宋体" w:eastAsia="宋体" w:cs="宋体"/>
          <w:b/>
          <w:color w:val="auto"/>
          <w:sz w:val="36"/>
          <w:szCs w:val="36"/>
          <w:highlight w:val="none"/>
        </w:rPr>
      </w:pPr>
    </w:p>
    <w:p w14:paraId="187FA59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E56D9E1">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50718AD0">
      <w:pPr>
        <w:pStyle w:val="55"/>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6971DB5F">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台州市路桥中学</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600CA7C7">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227D4E0B">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台州市路桥中学</w:t>
      </w:r>
    </w:p>
    <w:p w14:paraId="03090D79">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38B64D23">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台州市路桥中学拔尖创新人才早期服务采购项目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468C9886">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条：服务内容</w:t>
      </w:r>
    </w:p>
    <w:p w14:paraId="67AE02D4">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color w:val="auto"/>
          <w:szCs w:val="21"/>
          <w:highlight w:val="none"/>
          <w:lang w:val="en-US" w:eastAsia="zh-CN"/>
        </w:rPr>
        <w:t>项目需求</w:t>
      </w:r>
      <w:r>
        <w:rPr>
          <w:rFonts w:hint="eastAsia" w:ascii="宋体" w:hAnsi="宋体" w:eastAsia="宋体" w:cs="宋体"/>
          <w:color w:val="auto"/>
          <w:szCs w:val="21"/>
          <w:highlight w:val="none"/>
        </w:rPr>
        <w:t>》。</w:t>
      </w:r>
    </w:p>
    <w:p w14:paraId="70E9C78E">
      <w:pPr>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6111974F">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443C0BEB">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300815ED">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7B73541F">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370E308">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7669552B">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60A7F95D">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7B3BED5A">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30B552B7">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51E533B0">
      <w:pPr>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7BF655B5">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4A0D2B9C">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除非得到甲方的书面同意，乙方不得将本合同范围的服务全部或部分分包给他人供应；</w:t>
      </w:r>
    </w:p>
    <w:p w14:paraId="47D9ACFB">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如有转让和未经甲方同意的分包行为，甲方有权解除合同，并追究乙方的违约责任。</w:t>
      </w:r>
    </w:p>
    <w:p w14:paraId="58FE5733">
      <w:pPr>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条：付款方式</w:t>
      </w:r>
    </w:p>
    <w:p w14:paraId="666612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rPr>
        <w:t>合同签订后支付合同金额的40%作为预付款，</w:t>
      </w: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支付合同金额的60%。</w:t>
      </w:r>
    </w:p>
    <w:p w14:paraId="0F3575C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cs="宋体"/>
          <w:b/>
          <w:bCs/>
          <w:color w:val="auto"/>
          <w:szCs w:val="21"/>
          <w:highlight w:val="none"/>
          <w:lang w:val="en-US" w:eastAsia="zh-CN"/>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条：</w:t>
      </w:r>
      <w:r>
        <w:rPr>
          <w:rFonts w:hint="eastAsia" w:ascii="宋体" w:hAnsi="宋体" w:cs="宋体"/>
          <w:b/>
          <w:bCs/>
          <w:color w:val="auto"/>
          <w:szCs w:val="21"/>
          <w:highlight w:val="none"/>
          <w:lang w:val="en-US" w:eastAsia="zh-CN"/>
        </w:rPr>
        <w:t>服务期</w:t>
      </w:r>
    </w:p>
    <w:p w14:paraId="3DC6E8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lang w:eastAsia="zh-CN"/>
        </w:rPr>
        <w:t>合同签订</w:t>
      </w:r>
      <w:r>
        <w:rPr>
          <w:rFonts w:hint="eastAsia" w:ascii="宋体" w:hAnsi="宋体" w:eastAsia="宋体" w:cs="宋体"/>
          <w:color w:val="auto"/>
          <w:sz w:val="21"/>
          <w:szCs w:val="21"/>
          <w:highlight w:val="none"/>
          <w:lang w:val="en-US" w:eastAsia="zh-CN"/>
        </w:rPr>
        <w:t>之日起至</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lang w:eastAsia="zh-CN"/>
        </w:rPr>
        <w:t>。</w:t>
      </w:r>
    </w:p>
    <w:p w14:paraId="23FD8BEB">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条：违约责任</w:t>
      </w:r>
    </w:p>
    <w:p w14:paraId="7D38C44F">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w:t>
      </w:r>
      <w:r>
        <w:rPr>
          <w:rFonts w:hint="eastAsia" w:ascii="宋体" w:hAnsi="宋体" w:eastAsia="宋体" w:cs="宋体"/>
          <w:color w:val="auto"/>
          <w:highlight w:val="none"/>
          <w:lang w:val="en-US" w:eastAsia="zh-CN"/>
        </w:rPr>
        <w:t>拒绝</w:t>
      </w:r>
      <w:r>
        <w:rPr>
          <w:rFonts w:hint="eastAsia" w:ascii="宋体" w:hAnsi="宋体" w:eastAsia="宋体" w:cs="宋体"/>
          <w:color w:val="auto"/>
          <w:highlight w:val="none"/>
        </w:rPr>
        <w:t>接受服务的，甲方向乙方支付合同款项百分之五作为违约金。</w:t>
      </w:r>
    </w:p>
    <w:p w14:paraId="3C549B93">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0EA9FB76">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不能提供服务的，甲方可解除本合同。乙方因逾期提供服务或因其他违约行为导致甲方解除合同的，乙方应向甲方支付合同款项百分之五的违约金，如造成甲方损失超过违约金的，超出部分由乙方继续承担赔偿责任。</w:t>
      </w:r>
    </w:p>
    <w:p w14:paraId="7A2BBD79">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034C71CE">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ascii="宋体" w:hAnsi="宋体" w:eastAsia="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3577D644">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46588781">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508D388D">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1C42AD46">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69D640CE">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45DAEECC">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ascii="宋体" w:hAnsi="宋体" w:eastAsia="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43FED988">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0650BADC">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55D8544A">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2FC0313B">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响应</w:t>
      </w:r>
      <w:r>
        <w:rPr>
          <w:rFonts w:hint="eastAsia" w:ascii="宋体" w:hAnsi="宋体" w:eastAsia="宋体" w:cs="宋体"/>
          <w:color w:val="auto"/>
          <w:spacing w:val="-6"/>
          <w:kern w:val="0"/>
          <w:szCs w:val="21"/>
          <w:highlight w:val="none"/>
        </w:rPr>
        <w:t>文件及澄清文件等为准。</w:t>
      </w:r>
    </w:p>
    <w:p w14:paraId="4C8842D1">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4917D31D">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68AA16F4">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7FEF088F">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7DB732A1">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法定代表人或委托人：                      法定代表人或委托人：         </w:t>
      </w:r>
    </w:p>
    <w:p w14:paraId="27C77914">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365D93F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13022CD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0C9DCD4B">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4B05D8FA">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6C22F07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1EC8BBDA">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合同</w:t>
      </w:r>
      <w:r>
        <w:rPr>
          <w:rFonts w:hint="eastAsia" w:ascii="宋体" w:hAnsi="宋体" w:cs="宋体"/>
          <w:snapToGrid w:val="0"/>
          <w:color w:val="auto"/>
          <w:szCs w:val="21"/>
          <w:highlight w:val="none"/>
          <w:lang w:val="en-US" w:eastAsia="zh-CN"/>
        </w:rPr>
        <w:t>见证方</w:t>
      </w:r>
      <w:r>
        <w:rPr>
          <w:rFonts w:hint="eastAsia" w:ascii="宋体" w:hAnsi="宋体" w:eastAsia="宋体" w:cs="宋体"/>
          <w:snapToGrid w:val="0"/>
          <w:color w:val="auto"/>
          <w:szCs w:val="21"/>
          <w:highlight w:val="none"/>
        </w:rPr>
        <w:t>：</w:t>
      </w:r>
    </w:p>
    <w:p w14:paraId="5A5DEDD3">
      <w:pPr>
        <w:rPr>
          <w:rFonts w:hint="eastAsia" w:ascii="宋体" w:hAnsi="宋体" w:eastAsia="宋体" w:cs="宋体"/>
          <w:b/>
          <w:color w:val="auto"/>
          <w:sz w:val="36"/>
          <w:szCs w:val="36"/>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r>
        <w:rPr>
          <w:rFonts w:hint="eastAsia" w:ascii="宋体" w:hAnsi="宋体" w:eastAsia="宋体" w:cs="宋体"/>
          <w:b/>
          <w:color w:val="auto"/>
          <w:sz w:val="36"/>
          <w:szCs w:val="36"/>
          <w:highlight w:val="none"/>
        </w:rPr>
        <w:br w:type="page"/>
      </w:r>
    </w:p>
    <w:p w14:paraId="6ACD1545">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0ED58215">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B6298A3">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0C2E8FD">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5A588AE">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2FD83166">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D97BE4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6D4C17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620E1A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401F4E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5279A0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1E8BE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1A85C025">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ED8E7F6">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390FC595">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30A18E4">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7DDB1A4D">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5BFDE56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E4C3B8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11F4E9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409BF5B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6AA6D87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5、供应商认为需要说明的其他材料</w:t>
      </w:r>
    </w:p>
    <w:p w14:paraId="26B9E7D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50E4C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6BE1A4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2DD45F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EAF83B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0368E0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DCFCB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6B2E9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33BDD4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0A9DD1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8223DC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B05B8D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07EA9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A5A1F2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A614B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0C0AB3">
      <w:pPr>
        <w:pStyle w:val="2"/>
        <w:rPr>
          <w:rFonts w:hint="eastAsia" w:ascii="宋体" w:hAnsi="宋体" w:eastAsia="宋体" w:cs="宋体"/>
          <w:b/>
          <w:color w:val="auto"/>
          <w:sz w:val="28"/>
          <w:highlight w:val="none"/>
        </w:rPr>
      </w:pPr>
    </w:p>
    <w:p w14:paraId="55CCCF6E">
      <w:pPr>
        <w:rPr>
          <w:rFonts w:hint="eastAsia" w:ascii="宋体" w:hAnsi="宋体" w:eastAsia="宋体" w:cs="宋体"/>
          <w:color w:val="auto"/>
          <w:highlight w:val="none"/>
        </w:rPr>
      </w:pPr>
    </w:p>
    <w:p w14:paraId="79E21BC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1AEAD424">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8"/>
          <w:rFonts w:hint="eastAsia" w:ascii="宋体" w:hAnsi="宋体" w:eastAsia="宋体" w:cs="宋体"/>
          <w:b/>
          <w:color w:val="auto"/>
          <w:sz w:val="32"/>
          <w:szCs w:val="32"/>
          <w:highlight w:val="none"/>
          <w:u w:val="none"/>
        </w:rPr>
      </w:pPr>
      <w:r>
        <w:rPr>
          <w:rStyle w:val="28"/>
          <w:rFonts w:hint="eastAsia" w:ascii="宋体" w:hAnsi="宋体" w:eastAsia="宋体" w:cs="宋体"/>
          <w:b/>
          <w:color w:val="auto"/>
          <w:sz w:val="32"/>
          <w:szCs w:val="32"/>
          <w:highlight w:val="none"/>
          <w:u w:val="none"/>
        </w:rPr>
        <w:t>磋商声明书</w:t>
      </w:r>
    </w:p>
    <w:p w14:paraId="2865909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台州市路桥中学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13EED77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1A1E640A">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拔尖创新人才早期服务采购项目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tzya2025-tz19</w:t>
      </w:r>
      <w:r>
        <w:rPr>
          <w:rFonts w:hint="eastAsia" w:ascii="宋体" w:hAnsi="宋体" w:eastAsia="宋体" w:cs="宋体"/>
          <w:color w:val="auto"/>
          <w:kern w:val="0"/>
          <w:sz w:val="21"/>
          <w:szCs w:val="21"/>
          <w:highlight w:val="none"/>
        </w:rPr>
        <w:t>）的磋商，为此，我公司就本次磋商有关事项郑重声明如下：</w:t>
      </w:r>
    </w:p>
    <w:p w14:paraId="0B37747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673B6DEF">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1655A69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58B2F33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739B6111">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1BE2E086">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75BDE457">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55527723">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5269BE5">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05EF7148">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2FEFA1AE">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1A6D095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6D5EE123">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EF40BE6">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台州市路桥中学</w:t>
      </w:r>
      <w:r>
        <w:rPr>
          <w:rFonts w:hint="eastAsia" w:ascii="宋体" w:hAnsi="宋体" w:eastAsia="宋体" w:cs="宋体"/>
          <w:b w:val="0"/>
          <w:bCs/>
          <w:color w:val="auto"/>
          <w:sz w:val="21"/>
          <w:szCs w:val="21"/>
          <w:highlight w:val="none"/>
          <w:u w:val="single"/>
        </w:rPr>
        <w:t>、台州永安工程咨询有限公司：</w:t>
      </w:r>
    </w:p>
    <w:p w14:paraId="48E264F2">
      <w:pPr>
        <w:pStyle w:val="10"/>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拔尖创新人才早期服务采购项目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tzya2025-tz19</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7231F4B0">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3595C641">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D269A4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28CF2DD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1EE5093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F3D714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834D58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79623C0">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54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2BF83D1B">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2D8FB1DB">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法定代表身份证正、反面复印件粘贴处</w:t>
            </w:r>
          </w:p>
        </w:tc>
      </w:tr>
    </w:tbl>
    <w:p w14:paraId="4C2B546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542EEEA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7A461A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3549CD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9C232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762F988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41B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784B49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8C9741B">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授权委托代理人身份证正、反面复印件粘贴处</w:t>
            </w:r>
          </w:p>
        </w:tc>
      </w:tr>
    </w:tbl>
    <w:p w14:paraId="3C392CA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1C6D77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266C2F4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CD3FC1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F24CBD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9677B6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2722668">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3A02053">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7349EFDD">
      <w:pPr>
        <w:pStyle w:val="2"/>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330A670C">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AE3AC80">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0F415E8B">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21A88703">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3937947">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1B7FAA6">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7784D87B">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791CA2ED">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628BD86">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1AF754F4">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3B402EEC">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F70F462">
      <w:pPr>
        <w:pStyle w:val="53"/>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3ACB5043">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5615EFEB">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17532C78">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6F2F4C62">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42EA528">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37F127C">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492FF378">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3021E584">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00847BBC">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40033DF3">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AB5EAAE">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81F5900">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514BB5E">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21D7389">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F50F911">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8889356">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55201D67">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F73911B">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5EB6D2AC">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B35F5FC">
      <w:pPr>
        <w:pStyle w:val="21"/>
        <w:ind w:left="0" w:leftChars="0" w:firstLine="0" w:firstLineChars="0"/>
        <w:rPr>
          <w:rFonts w:hint="eastAsia" w:ascii="宋体" w:hAnsi="宋体" w:eastAsia="宋体" w:cs="宋体"/>
          <w:color w:val="auto"/>
          <w:highlight w:val="none"/>
        </w:rPr>
      </w:pPr>
    </w:p>
    <w:p w14:paraId="3326E888">
      <w:pPr>
        <w:pStyle w:val="58"/>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2C489D2">
      <w:pPr>
        <w:pStyle w:val="58"/>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5E7468">
      <w:pPr>
        <w:pStyle w:val="58"/>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68DE1866">
      <w:pPr>
        <w:pStyle w:val="58"/>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拔尖创新人才早期服务采购项目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tzya2025-tz19</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4478E2C">
      <w:pPr>
        <w:pStyle w:val="55"/>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5AA51C2">
      <w:pPr>
        <w:pStyle w:val="55"/>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7ED68404">
      <w:pPr>
        <w:pStyle w:val="55"/>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783D309E">
      <w:pPr>
        <w:pStyle w:val="55"/>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1FA3ABC">
      <w:pPr>
        <w:pStyle w:val="58"/>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071D2EC5">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5838D82A">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2FB745A">
      <w:pPr>
        <w:pStyle w:val="58"/>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3B8F218D">
      <w:pPr>
        <w:pStyle w:val="58"/>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5BA85674">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732FD2C6">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544A1043">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65F0A463">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5DD4D7C3">
      <w:pPr>
        <w:pStyle w:val="55"/>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2FF2D770">
      <w:pPr>
        <w:pStyle w:val="55"/>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516EC995">
      <w:pPr>
        <w:pStyle w:val="55"/>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3AD6EC25">
      <w:pPr>
        <w:pStyle w:val="5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4E544BC6">
      <w:pPr>
        <w:pStyle w:val="58"/>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4971FB0F">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8E69F62">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C4704F">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211EF98">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8123D4B">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BBFD698">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FCD379B">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FB65AB5">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56257892">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C34C91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386D862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06B576A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EBD794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1F1233B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491890A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186FE9C">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88FF03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4FB7909E">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F270FD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012CB595">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58391E7">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52EC0388">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161C083">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270A8DE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C156D2D">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4D1ACE6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1A3ED1F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0F7D858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6D17278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7B1683F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6509D8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76B0C97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07AB5DF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54212560">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5DF3ACC">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45C700">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1B2B48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8D2AD0">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ECB9AC9">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5CD69A1">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79A7A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FA35220">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E5DDF09">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2581AA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B29D5BB">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9C429B1">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E1E2F6E">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3"/>
        <w:tblW w:w="10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087"/>
        <w:gridCol w:w="6974"/>
        <w:gridCol w:w="611"/>
        <w:gridCol w:w="611"/>
        <w:gridCol w:w="611"/>
      </w:tblGrid>
      <w:tr w14:paraId="346E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41" w:type="dxa"/>
            <w:gridSpan w:val="2"/>
            <w:tcBorders>
              <w:top w:val="single" w:color="auto" w:sz="4" w:space="0"/>
              <w:left w:val="single" w:color="auto" w:sz="4" w:space="0"/>
              <w:bottom w:val="single" w:color="auto" w:sz="4" w:space="0"/>
              <w:right w:val="single" w:color="auto" w:sz="6" w:space="0"/>
            </w:tcBorders>
            <w:vAlign w:val="center"/>
          </w:tcPr>
          <w:p w14:paraId="603CD13E">
            <w:pPr>
              <w:adjustRightInd w:val="0"/>
              <w:snapToGrid w:val="0"/>
              <w:spacing w:line="240" w:lineRule="auto"/>
              <w:ind w:left="-50" w:left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6974" w:type="dxa"/>
            <w:tcBorders>
              <w:top w:val="single" w:color="auto" w:sz="4" w:space="0"/>
              <w:left w:val="single" w:color="auto" w:sz="4" w:space="0"/>
              <w:bottom w:val="single" w:color="auto" w:sz="6" w:space="0"/>
              <w:right w:val="single" w:color="auto" w:sz="6" w:space="0"/>
            </w:tcBorders>
            <w:vAlign w:val="center"/>
          </w:tcPr>
          <w:p w14:paraId="67CDA250">
            <w:pPr>
              <w:adjustRightInd w:val="0"/>
              <w:snapToGrid w:val="0"/>
              <w:spacing w:line="240" w:lineRule="auto"/>
              <w:ind w:left="-50" w:left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11" w:type="dxa"/>
            <w:tcBorders>
              <w:top w:val="single" w:color="auto" w:sz="4" w:space="0"/>
              <w:left w:val="single" w:color="auto" w:sz="6" w:space="0"/>
              <w:bottom w:val="single" w:color="auto" w:sz="6" w:space="0"/>
              <w:right w:val="single" w:color="auto" w:sz="6" w:space="0"/>
            </w:tcBorders>
            <w:vAlign w:val="center"/>
          </w:tcPr>
          <w:p w14:paraId="04385F7F">
            <w:pPr>
              <w:adjustRightInd w:val="0"/>
              <w:snapToGrid w:val="0"/>
              <w:spacing w:line="240" w:lineRule="auto"/>
              <w:ind w:left="-50" w:lef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11" w:type="dxa"/>
            <w:tcBorders>
              <w:top w:val="single" w:color="auto" w:sz="4" w:space="0"/>
              <w:left w:val="single" w:color="auto" w:sz="6" w:space="0"/>
              <w:bottom w:val="single" w:color="auto" w:sz="6" w:space="0"/>
              <w:right w:val="single" w:color="auto" w:sz="6" w:space="0"/>
            </w:tcBorders>
            <w:vAlign w:val="center"/>
          </w:tcPr>
          <w:p w14:paraId="3ECED0D5">
            <w:pPr>
              <w:adjustRightInd w:val="0"/>
              <w:snapToGrid w:val="0"/>
              <w:spacing w:line="240" w:lineRule="auto"/>
              <w:ind w:left="-50"/>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611" w:type="dxa"/>
            <w:tcBorders>
              <w:top w:val="single" w:color="auto" w:sz="4" w:space="0"/>
              <w:left w:val="single" w:color="auto" w:sz="6" w:space="0"/>
              <w:bottom w:val="single" w:color="auto" w:sz="6" w:space="0"/>
              <w:right w:val="single" w:color="auto" w:sz="6" w:space="0"/>
            </w:tcBorders>
            <w:vAlign w:val="center"/>
          </w:tcPr>
          <w:p w14:paraId="58190DFD">
            <w:pPr>
              <w:adjustRightInd w:val="0"/>
              <w:snapToGrid w:val="0"/>
              <w:spacing w:line="240" w:lineRule="auto"/>
              <w:ind w:left="-50"/>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14:paraId="35A4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restart"/>
            <w:vAlign w:val="center"/>
          </w:tcPr>
          <w:p w14:paraId="77C8C252">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商务分（31分）</w:t>
            </w:r>
          </w:p>
        </w:tc>
        <w:tc>
          <w:tcPr>
            <w:tcW w:w="1087" w:type="dxa"/>
            <w:vMerge w:val="restart"/>
            <w:vAlign w:val="center"/>
          </w:tcPr>
          <w:p w14:paraId="5A454D2E">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r>
              <w:rPr>
                <w:rFonts w:hint="eastAsia" w:ascii="宋体" w:hAnsi="宋体" w:eastAsia="宋体" w:cs="宋体"/>
                <w:i w:val="0"/>
                <w:iCs w:val="0"/>
                <w:color w:val="auto"/>
                <w:kern w:val="0"/>
                <w:sz w:val="21"/>
                <w:szCs w:val="21"/>
                <w:highlight w:val="none"/>
                <w:u w:val="none"/>
                <w:lang w:val="en-US" w:eastAsia="zh-CN" w:bidi="ar"/>
              </w:rPr>
              <w:t>师资配备情况</w:t>
            </w:r>
            <w:r>
              <w:rPr>
                <w:rFonts w:hint="eastAsia" w:ascii="宋体" w:hAnsi="宋体" w:eastAsia="宋体" w:cs="宋体"/>
                <w:b/>
                <w:bCs/>
                <w:i w:val="0"/>
                <w:iCs w:val="0"/>
                <w:color w:val="auto"/>
                <w:kern w:val="0"/>
                <w:sz w:val="21"/>
                <w:szCs w:val="21"/>
                <w:highlight w:val="none"/>
                <w:u w:val="none"/>
                <w:lang w:val="en-US" w:eastAsia="zh-CN" w:bidi="ar"/>
              </w:rPr>
              <w:t>（同一人员不重复得分）</w:t>
            </w:r>
          </w:p>
        </w:tc>
        <w:tc>
          <w:tcPr>
            <w:tcW w:w="6974" w:type="dxa"/>
            <w:shd w:val="clear" w:color="auto" w:fill="auto"/>
            <w:vAlign w:val="center"/>
          </w:tcPr>
          <w:p w14:paraId="484E46C3">
            <w:pPr>
              <w:widowControl/>
              <w:adjustRightInd w:val="0"/>
              <w:snapToGrid w:val="0"/>
              <w:spacing w:line="240" w:lineRule="auto"/>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拟配备授课团队中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学科专家</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顾问</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至少</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en-US"/>
              </w:rPr>
              <w:t>人</w:t>
            </w:r>
            <w:r>
              <w:rPr>
                <w:rFonts w:hint="eastAsia" w:asciiTheme="minorEastAsia" w:hAnsiTheme="minorEastAsia" w:eastAsiaTheme="minorEastAsia" w:cstheme="minorEastAsia"/>
                <w:color w:val="auto"/>
                <w:highlight w:val="none"/>
                <w:lang w:val="en-US" w:eastAsia="zh-CN"/>
              </w:rPr>
              <w:t>，上述人员中</w:t>
            </w:r>
            <w:r>
              <w:rPr>
                <w:rFonts w:hint="eastAsia" w:asciiTheme="minorEastAsia" w:hAnsiTheme="minorEastAsia" w:eastAsiaTheme="minorEastAsia" w:cstheme="minorEastAsia"/>
                <w:color w:val="auto"/>
                <w:highlight w:val="none"/>
                <w:lang w:val="en-US"/>
              </w:rPr>
              <w:t>具有教授职称证书的，每提供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12</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6FD0B0D2">
            <w:pPr>
              <w:widowControl/>
              <w:adjustRightInd w:val="0"/>
              <w:snapToGrid w:val="0"/>
              <w:spacing w:line="240" w:lineRule="auto"/>
              <w:jc w:val="lef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注：</w:t>
            </w:r>
            <w:r>
              <w:rPr>
                <w:rFonts w:hint="eastAsia" w:asciiTheme="minorEastAsia" w:hAnsiTheme="minorEastAsia" w:eastAsiaTheme="minorEastAsia" w:cstheme="minorEastAsia"/>
                <w:b/>
                <w:bCs/>
                <w:color w:val="auto"/>
                <w:highlight w:val="none"/>
                <w:lang w:val="en-US"/>
              </w:rPr>
              <w:t>拟配备学科专家、顾问</w:t>
            </w:r>
            <w:r>
              <w:rPr>
                <w:rFonts w:hint="eastAsia" w:asciiTheme="minorEastAsia" w:hAnsiTheme="minorEastAsia" w:eastAsiaTheme="minorEastAsia" w:cstheme="minorEastAsia"/>
                <w:b/>
                <w:bCs/>
                <w:color w:val="auto"/>
                <w:highlight w:val="none"/>
                <w:lang w:val="en-US" w:eastAsia="zh-CN"/>
              </w:rPr>
              <w:t>人数不足4</w:t>
            </w:r>
            <w:r>
              <w:rPr>
                <w:rFonts w:hint="eastAsia" w:asciiTheme="minorEastAsia" w:hAnsiTheme="minorEastAsia" w:eastAsiaTheme="minorEastAsia" w:cstheme="minorEastAsia"/>
                <w:b/>
                <w:bCs/>
                <w:color w:val="auto"/>
                <w:highlight w:val="none"/>
                <w:lang w:val="en-US"/>
              </w:rPr>
              <w:t>人</w:t>
            </w:r>
            <w:r>
              <w:rPr>
                <w:rFonts w:hint="eastAsia" w:asciiTheme="minorEastAsia" w:hAnsiTheme="minorEastAsia" w:eastAsiaTheme="minorEastAsia" w:cstheme="minorEastAsia"/>
                <w:b/>
                <w:bCs/>
                <w:color w:val="auto"/>
                <w:highlight w:val="none"/>
                <w:lang w:val="en-US" w:eastAsia="zh-CN"/>
              </w:rPr>
              <w:t>的，此项不得分。</w:t>
            </w:r>
          </w:p>
          <w:p w14:paraId="6692010A">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548DBBDB">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12</w:t>
            </w:r>
          </w:p>
        </w:tc>
        <w:tc>
          <w:tcPr>
            <w:tcW w:w="611" w:type="dxa"/>
            <w:shd w:val="clear" w:color="auto" w:fill="auto"/>
            <w:vAlign w:val="center"/>
          </w:tcPr>
          <w:p w14:paraId="2CBCD5F8">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11" w:type="dxa"/>
            <w:shd w:val="clear" w:color="auto" w:fill="auto"/>
            <w:vAlign w:val="center"/>
          </w:tcPr>
          <w:p w14:paraId="367E6C56">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5BCA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continue"/>
            <w:vAlign w:val="center"/>
          </w:tcPr>
          <w:p w14:paraId="50C5F802">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vMerge w:val="continue"/>
            <w:vAlign w:val="center"/>
          </w:tcPr>
          <w:p w14:paraId="1EF23175">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p>
        </w:tc>
        <w:tc>
          <w:tcPr>
            <w:tcW w:w="6974" w:type="dxa"/>
            <w:shd w:val="clear" w:color="auto" w:fill="auto"/>
            <w:vAlign w:val="center"/>
          </w:tcPr>
          <w:p w14:paraId="07B7BA4E">
            <w:pPr>
              <w:widowControl/>
              <w:adjustRightInd w:val="0"/>
              <w:snapToGrid w:val="0"/>
              <w:spacing w:line="240" w:lineRule="auto"/>
              <w:jc w:val="left"/>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拟配备授课团队中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学科负责人至少</w:t>
            </w:r>
            <w:r>
              <w:rPr>
                <w:rFonts w:hint="eastAsia" w:asciiTheme="minorEastAsia" w:hAnsiTheme="minorEastAsia" w:eastAsiaTheme="minorEastAsia" w:cstheme="minorEastAsia"/>
                <w:b w:val="0"/>
                <w:bCs w:val="0"/>
                <w:color w:val="auto"/>
                <w:highlight w:val="none"/>
                <w:lang w:val="en-US" w:eastAsia="zh-CN"/>
              </w:rPr>
              <w:t>4</w:t>
            </w:r>
            <w:r>
              <w:rPr>
                <w:rFonts w:hint="eastAsia" w:asciiTheme="minorEastAsia" w:hAnsiTheme="minorEastAsia" w:eastAsiaTheme="minorEastAsia" w:cstheme="minorEastAsia"/>
                <w:b w:val="0"/>
                <w:bCs w:val="0"/>
                <w:color w:val="auto"/>
                <w:highlight w:val="none"/>
                <w:lang w:val="en-US"/>
              </w:rPr>
              <w:t>人</w:t>
            </w:r>
            <w:r>
              <w:rPr>
                <w:rFonts w:hint="eastAsia" w:asciiTheme="minorEastAsia" w:hAnsiTheme="minorEastAsia" w:eastAsiaTheme="minorEastAsia" w:cstheme="minorEastAsia"/>
                <w:color w:val="auto"/>
                <w:highlight w:val="none"/>
                <w:lang w:val="en-US"/>
              </w:rPr>
              <w:t>，</w:t>
            </w:r>
            <w:r>
              <w:rPr>
                <w:rFonts w:hint="eastAsia" w:asciiTheme="minorEastAsia" w:hAnsiTheme="minorEastAsia" w:eastAsiaTheme="minorEastAsia" w:cstheme="minorEastAsia"/>
                <w:color w:val="auto"/>
                <w:highlight w:val="none"/>
                <w:lang w:val="en-US" w:eastAsia="zh-CN"/>
              </w:rPr>
              <w:t>上述人员中</w:t>
            </w:r>
            <w:r>
              <w:rPr>
                <w:rFonts w:hint="eastAsia" w:asciiTheme="minorEastAsia" w:hAnsiTheme="minorEastAsia" w:eastAsiaTheme="minorEastAsia" w:cstheme="minorEastAsia"/>
                <w:color w:val="auto"/>
                <w:highlight w:val="none"/>
                <w:lang w:val="en-US"/>
              </w:rPr>
              <w:t>具有</w:t>
            </w:r>
            <w:r>
              <w:rPr>
                <w:rFonts w:hint="eastAsia" w:asciiTheme="minorEastAsia" w:hAnsiTheme="minorEastAsia" w:eastAsiaTheme="minorEastAsia" w:cstheme="minorEastAsia"/>
                <w:color w:val="auto"/>
                <w:highlight w:val="none"/>
                <w:lang w:val="en-US" w:eastAsia="zh-CN"/>
              </w:rPr>
              <w:t>正高级</w:t>
            </w:r>
            <w:r>
              <w:rPr>
                <w:rFonts w:hint="eastAsia" w:asciiTheme="minorEastAsia" w:hAnsiTheme="minorEastAsia" w:eastAsiaTheme="minorEastAsia" w:cstheme="minorEastAsia"/>
                <w:color w:val="auto"/>
                <w:highlight w:val="none"/>
                <w:lang w:val="en-US"/>
              </w:rPr>
              <w:t>教师证书的，每提供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0BC41267">
            <w:pPr>
              <w:widowControl/>
              <w:adjustRightInd w:val="0"/>
              <w:snapToGrid w:val="0"/>
              <w:spacing w:line="240" w:lineRule="auto"/>
              <w:jc w:val="lef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注：</w:t>
            </w:r>
            <w:r>
              <w:rPr>
                <w:rFonts w:hint="eastAsia" w:asciiTheme="minorEastAsia" w:hAnsiTheme="minorEastAsia" w:eastAsiaTheme="minorEastAsia" w:cstheme="minorEastAsia"/>
                <w:b/>
                <w:bCs/>
                <w:color w:val="auto"/>
                <w:highlight w:val="none"/>
                <w:lang w:val="en-US"/>
              </w:rPr>
              <w:t>拟配备学科负责人</w:t>
            </w:r>
            <w:r>
              <w:rPr>
                <w:rFonts w:hint="eastAsia" w:asciiTheme="minorEastAsia" w:hAnsiTheme="minorEastAsia" w:eastAsiaTheme="minorEastAsia" w:cstheme="minorEastAsia"/>
                <w:b/>
                <w:bCs/>
                <w:color w:val="auto"/>
                <w:highlight w:val="none"/>
                <w:lang w:val="en-US" w:eastAsia="zh-CN"/>
              </w:rPr>
              <w:t>人数不足4</w:t>
            </w:r>
            <w:r>
              <w:rPr>
                <w:rFonts w:hint="eastAsia" w:asciiTheme="minorEastAsia" w:hAnsiTheme="minorEastAsia" w:eastAsiaTheme="minorEastAsia" w:cstheme="minorEastAsia"/>
                <w:b/>
                <w:bCs/>
                <w:color w:val="auto"/>
                <w:highlight w:val="none"/>
                <w:lang w:val="en-US"/>
              </w:rPr>
              <w:t>人</w:t>
            </w:r>
            <w:r>
              <w:rPr>
                <w:rFonts w:hint="eastAsia" w:asciiTheme="minorEastAsia" w:hAnsiTheme="minorEastAsia" w:eastAsiaTheme="minorEastAsia" w:cstheme="minorEastAsia"/>
                <w:b/>
                <w:bCs/>
                <w:color w:val="auto"/>
                <w:highlight w:val="none"/>
                <w:lang w:val="en-US" w:eastAsia="zh-CN"/>
              </w:rPr>
              <w:t>的，此项不得分。</w:t>
            </w:r>
          </w:p>
          <w:p w14:paraId="0809AF60">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04752B85">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8</w:t>
            </w:r>
          </w:p>
        </w:tc>
        <w:tc>
          <w:tcPr>
            <w:tcW w:w="611" w:type="dxa"/>
            <w:shd w:val="clear" w:color="auto" w:fill="auto"/>
            <w:vAlign w:val="center"/>
          </w:tcPr>
          <w:p w14:paraId="598F13DF">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11" w:type="dxa"/>
            <w:shd w:val="clear" w:color="auto" w:fill="auto"/>
            <w:vAlign w:val="center"/>
          </w:tcPr>
          <w:p w14:paraId="081D58EC">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6651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continue"/>
            <w:vAlign w:val="center"/>
          </w:tcPr>
          <w:p w14:paraId="73CF9235">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vMerge w:val="continue"/>
            <w:vAlign w:val="center"/>
          </w:tcPr>
          <w:p w14:paraId="46F01BA6">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p>
        </w:tc>
        <w:tc>
          <w:tcPr>
            <w:tcW w:w="6974" w:type="dxa"/>
            <w:shd w:val="clear" w:color="auto" w:fill="auto"/>
            <w:vAlign w:val="center"/>
          </w:tcPr>
          <w:p w14:paraId="1BBF1565">
            <w:pPr>
              <w:widowControl/>
              <w:adjustRightInd w:val="0"/>
              <w:snapToGrid w:val="0"/>
              <w:spacing w:line="240" w:lineRule="auto"/>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拟配备授课团队中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助教老师至少</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lang w:val="en-US"/>
              </w:rPr>
              <w:t>人，</w:t>
            </w:r>
            <w:r>
              <w:rPr>
                <w:rFonts w:hint="eastAsia" w:asciiTheme="minorEastAsia" w:hAnsiTheme="minorEastAsia" w:eastAsiaTheme="minorEastAsia" w:cstheme="minorEastAsia"/>
                <w:color w:val="auto"/>
                <w:highlight w:val="none"/>
                <w:lang w:val="en-US" w:eastAsia="zh-CN"/>
              </w:rPr>
              <w:t>上述人员中</w:t>
            </w:r>
            <w:r>
              <w:rPr>
                <w:rFonts w:hint="eastAsia" w:asciiTheme="minorEastAsia" w:hAnsiTheme="minorEastAsia" w:eastAsiaTheme="minorEastAsia" w:cstheme="minorEastAsia"/>
                <w:color w:val="auto"/>
                <w:highlight w:val="none"/>
                <w:lang w:val="en-US"/>
              </w:rPr>
              <w:t>具有清华</w:t>
            </w:r>
            <w:r>
              <w:rPr>
                <w:rFonts w:hint="eastAsia" w:asciiTheme="minorEastAsia" w:hAnsiTheme="minorEastAsia" w:eastAsiaTheme="minorEastAsia" w:cstheme="minorEastAsia"/>
                <w:color w:val="auto"/>
                <w:highlight w:val="none"/>
                <w:lang w:val="en-US" w:eastAsia="zh-CN"/>
              </w:rPr>
              <w:t>或</w:t>
            </w:r>
            <w:r>
              <w:rPr>
                <w:rFonts w:hint="eastAsia" w:asciiTheme="minorEastAsia" w:hAnsiTheme="minorEastAsia" w:eastAsiaTheme="minorEastAsia" w:cstheme="minorEastAsia"/>
                <w:color w:val="auto"/>
                <w:highlight w:val="none"/>
                <w:lang w:val="en-US"/>
              </w:rPr>
              <w:t>北大大学毕业证书的，每提供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79BA45B8">
            <w:pPr>
              <w:widowControl/>
              <w:adjustRightInd w:val="0"/>
              <w:snapToGrid w:val="0"/>
              <w:spacing w:line="240" w:lineRule="auto"/>
              <w:jc w:val="left"/>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注：</w:t>
            </w:r>
            <w:r>
              <w:rPr>
                <w:rFonts w:hint="eastAsia" w:asciiTheme="minorEastAsia" w:hAnsiTheme="minorEastAsia" w:eastAsiaTheme="minorEastAsia" w:cstheme="minorEastAsia"/>
                <w:b/>
                <w:bCs/>
                <w:color w:val="auto"/>
                <w:highlight w:val="none"/>
                <w:lang w:val="en-US"/>
              </w:rPr>
              <w:t>拟配备助教老师</w:t>
            </w:r>
            <w:r>
              <w:rPr>
                <w:rFonts w:hint="eastAsia" w:asciiTheme="minorEastAsia" w:hAnsiTheme="minorEastAsia" w:eastAsiaTheme="minorEastAsia" w:cstheme="minorEastAsia"/>
                <w:b/>
                <w:bCs/>
                <w:color w:val="auto"/>
                <w:highlight w:val="none"/>
                <w:lang w:val="en-US" w:eastAsia="zh-CN"/>
              </w:rPr>
              <w:t>人数不足4</w:t>
            </w:r>
            <w:r>
              <w:rPr>
                <w:rFonts w:hint="eastAsia" w:asciiTheme="minorEastAsia" w:hAnsiTheme="minorEastAsia" w:eastAsiaTheme="minorEastAsia" w:cstheme="minorEastAsia"/>
                <w:b/>
                <w:bCs/>
                <w:color w:val="auto"/>
                <w:highlight w:val="none"/>
                <w:lang w:val="en-US"/>
              </w:rPr>
              <w:t>人</w:t>
            </w:r>
            <w:r>
              <w:rPr>
                <w:rFonts w:hint="eastAsia" w:asciiTheme="minorEastAsia" w:hAnsiTheme="minorEastAsia" w:eastAsiaTheme="minorEastAsia" w:cstheme="minorEastAsia"/>
                <w:b/>
                <w:bCs/>
                <w:color w:val="auto"/>
                <w:highlight w:val="none"/>
                <w:lang w:val="en-US" w:eastAsia="zh-CN"/>
              </w:rPr>
              <w:t>的，此项不得分。</w:t>
            </w:r>
          </w:p>
          <w:p w14:paraId="695EACF8">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30B1CE24">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8</w:t>
            </w:r>
          </w:p>
        </w:tc>
        <w:tc>
          <w:tcPr>
            <w:tcW w:w="611" w:type="dxa"/>
            <w:shd w:val="clear" w:color="auto" w:fill="auto"/>
            <w:vAlign w:val="center"/>
          </w:tcPr>
          <w:p w14:paraId="1765F8E7">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11" w:type="dxa"/>
            <w:shd w:val="clear" w:color="auto" w:fill="auto"/>
            <w:vAlign w:val="center"/>
          </w:tcPr>
          <w:p w14:paraId="6FD0A9FC">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1E12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54" w:type="dxa"/>
            <w:vMerge w:val="continue"/>
            <w:vAlign w:val="center"/>
          </w:tcPr>
          <w:p w14:paraId="346E675D">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vMerge w:val="continue"/>
            <w:vAlign w:val="center"/>
          </w:tcPr>
          <w:p w14:paraId="2C1CB86C">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highlight w:val="none"/>
                <w:lang w:val="en-US"/>
              </w:rPr>
            </w:pPr>
          </w:p>
        </w:tc>
        <w:tc>
          <w:tcPr>
            <w:tcW w:w="6974" w:type="dxa"/>
            <w:shd w:val="clear" w:color="auto" w:fill="auto"/>
            <w:vAlign w:val="center"/>
          </w:tcPr>
          <w:p w14:paraId="4A1BF67E">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lang w:val="en-US"/>
              </w:rPr>
              <w:t>拟配备服务团队中</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highlight w:val="none"/>
                <w:lang w:val="en-US"/>
              </w:rPr>
              <w:t>有教师资格证</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highlight w:val="none"/>
                <w:lang w:val="en-US"/>
              </w:rPr>
              <w:t>，每提供</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人得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本项</w:t>
            </w:r>
            <w:r>
              <w:rPr>
                <w:rFonts w:hint="eastAsia" w:asciiTheme="minorEastAsia" w:hAnsiTheme="minorEastAsia" w:eastAsiaTheme="minorEastAsia" w:cstheme="minorEastAsia"/>
                <w:color w:val="auto"/>
                <w:highlight w:val="none"/>
                <w:lang w:val="en-US"/>
              </w:rPr>
              <w:t>最</w:t>
            </w:r>
            <w:r>
              <w:rPr>
                <w:rFonts w:hint="eastAsia" w:asciiTheme="minorEastAsia" w:hAnsiTheme="minorEastAsia" w:eastAsiaTheme="minorEastAsia" w:cstheme="minorEastAsia"/>
                <w:color w:val="auto"/>
                <w:highlight w:val="none"/>
                <w:lang w:val="en-US" w:eastAsia="zh-CN"/>
              </w:rPr>
              <w:t>高</w:t>
            </w:r>
            <w:r>
              <w:rPr>
                <w:rFonts w:hint="eastAsia" w:asciiTheme="minorEastAsia" w:hAnsiTheme="minorEastAsia" w:eastAsiaTheme="minorEastAsia" w:cstheme="minorEastAsia"/>
                <w:color w:val="auto"/>
                <w:highlight w:val="none"/>
                <w:lang w:val="en-US"/>
              </w:rPr>
              <w:t>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lang w:val="en-US"/>
              </w:rPr>
              <w:t>分</w:t>
            </w:r>
            <w:r>
              <w:rPr>
                <w:rFonts w:hint="eastAsia" w:asciiTheme="minorEastAsia" w:hAnsiTheme="minorEastAsia" w:eastAsiaTheme="minorEastAsia" w:cstheme="minorEastAsia"/>
                <w:color w:val="auto"/>
                <w:highlight w:val="none"/>
                <w:lang w:val="en-US" w:eastAsia="zh-CN"/>
              </w:rPr>
              <w:t>。</w:t>
            </w:r>
          </w:p>
          <w:p w14:paraId="25849A36">
            <w:pPr>
              <w:widowControl/>
              <w:adjustRightInd w:val="0"/>
              <w:snapToGrid w:val="0"/>
              <w:spacing w:line="240" w:lineRule="auto"/>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相关证书扫描件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726E9681">
            <w:pPr>
              <w:tabs>
                <w:tab w:val="left" w:pos="780"/>
              </w:tabs>
              <w:autoSpaceDE w:val="0"/>
              <w:autoSpaceDN w:val="0"/>
              <w:adjustRightInd w:val="0"/>
              <w:snapToGrid w:val="0"/>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611" w:type="dxa"/>
            <w:shd w:val="clear" w:color="auto" w:fill="auto"/>
            <w:vAlign w:val="center"/>
          </w:tcPr>
          <w:p w14:paraId="3B39FCD3">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11" w:type="dxa"/>
            <w:shd w:val="clear" w:color="auto" w:fill="auto"/>
            <w:vAlign w:val="center"/>
          </w:tcPr>
          <w:p w14:paraId="35B09392">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2F20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54" w:type="dxa"/>
            <w:vMerge w:val="continue"/>
            <w:vAlign w:val="center"/>
          </w:tcPr>
          <w:p w14:paraId="3991586B">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lang w:val="en-US" w:eastAsia="zh-CN"/>
              </w:rPr>
            </w:pPr>
          </w:p>
        </w:tc>
        <w:tc>
          <w:tcPr>
            <w:tcW w:w="1087" w:type="dxa"/>
            <w:shd w:val="clear" w:color="auto" w:fill="auto"/>
            <w:vAlign w:val="center"/>
          </w:tcPr>
          <w:p w14:paraId="0010A37E">
            <w:pPr>
              <w:widowControl/>
              <w:adjustRightInd w:val="0"/>
              <w:snapToGrid w:val="0"/>
              <w:spacing w:line="240" w:lineRule="auto"/>
              <w:ind w:right="-103" w:rightChars="-49"/>
              <w:jc w:val="cente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rPr>
              <w:t>承接经验</w:t>
            </w:r>
          </w:p>
        </w:tc>
        <w:tc>
          <w:tcPr>
            <w:tcW w:w="6974" w:type="dxa"/>
            <w:shd w:val="clear" w:color="auto" w:fill="auto"/>
            <w:vAlign w:val="center"/>
          </w:tcPr>
          <w:p w14:paraId="6429A67E">
            <w:pPr>
              <w:widowControl/>
              <w:adjustRightInd w:val="0"/>
              <w:snapToGrid w:val="0"/>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sz w:val="21"/>
                <w:szCs w:val="21"/>
                <w:highlight w:val="none"/>
                <w:lang w:val="en-US" w:eastAsia="zh-CN"/>
              </w:rPr>
              <w:t>自2022年1月1日至今（以合同签订时间为准），承接过类似的合作项目的得2分。</w:t>
            </w:r>
          </w:p>
          <w:p w14:paraId="03A6F228">
            <w:pPr>
              <w:widowControl/>
              <w:adjustRightInd w:val="0"/>
              <w:snapToGrid w:val="0"/>
              <w:spacing w:line="240" w:lineRule="auto"/>
              <w:jc w:val="left"/>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b/>
                <w:bCs/>
                <w:color w:val="auto"/>
                <w:kern w:val="0"/>
                <w:szCs w:val="21"/>
                <w:highlight w:val="none"/>
                <w:lang w:val="en-US" w:eastAsia="zh-CN"/>
              </w:rPr>
              <w:t>须</w:t>
            </w:r>
            <w:r>
              <w:rPr>
                <w:rFonts w:hint="eastAsia" w:asciiTheme="minorEastAsia" w:hAnsiTheme="minorEastAsia" w:eastAsiaTheme="minorEastAsia" w:cstheme="minorEastAsia"/>
                <w:b/>
                <w:bCs/>
                <w:color w:val="auto"/>
                <w:kern w:val="0"/>
                <w:szCs w:val="21"/>
                <w:highlight w:val="none"/>
              </w:rPr>
              <w:t>提供</w:t>
            </w:r>
            <w:r>
              <w:rPr>
                <w:rFonts w:hint="eastAsia" w:asciiTheme="minorEastAsia" w:hAnsiTheme="minorEastAsia" w:eastAsiaTheme="minorEastAsia" w:cstheme="minorEastAsia"/>
                <w:b/>
                <w:bCs/>
                <w:color w:val="auto"/>
                <w:kern w:val="0"/>
                <w:szCs w:val="21"/>
                <w:highlight w:val="none"/>
                <w:lang w:val="en-US" w:eastAsia="zh-CN"/>
              </w:rPr>
              <w:t>合同扫描件</w:t>
            </w:r>
            <w:r>
              <w:rPr>
                <w:rFonts w:hint="eastAsia" w:asciiTheme="minorEastAsia" w:hAnsiTheme="minorEastAsia" w:eastAsiaTheme="minorEastAsia" w:cstheme="minorEastAsia"/>
                <w:b/>
                <w:bCs/>
                <w:color w:val="auto"/>
                <w:kern w:val="0"/>
                <w:szCs w:val="21"/>
                <w:highlight w:val="none"/>
              </w:rPr>
              <w:t>加盖</w:t>
            </w:r>
            <w:r>
              <w:rPr>
                <w:rFonts w:hint="eastAsia" w:asciiTheme="minorEastAsia" w:hAnsiTheme="minorEastAsia" w:eastAsiaTheme="minorEastAsia" w:cstheme="minorEastAsia"/>
                <w:b/>
                <w:bCs/>
                <w:color w:val="auto"/>
                <w:kern w:val="0"/>
                <w:szCs w:val="21"/>
                <w:highlight w:val="none"/>
                <w:lang w:val="en-US" w:eastAsia="zh-CN"/>
              </w:rPr>
              <w:t>供应商</w:t>
            </w:r>
            <w:r>
              <w:rPr>
                <w:rFonts w:hint="eastAsia" w:asciiTheme="minorEastAsia" w:hAnsiTheme="minorEastAsia" w:eastAsiaTheme="minorEastAsia" w:cstheme="minorEastAsia"/>
                <w:b/>
                <w:bCs/>
                <w:color w:val="auto"/>
                <w:kern w:val="0"/>
                <w:szCs w:val="21"/>
                <w:highlight w:val="none"/>
              </w:rPr>
              <w:t>公章</w:t>
            </w:r>
            <w:r>
              <w:rPr>
                <w:rFonts w:hint="eastAsia" w:asciiTheme="minorEastAsia" w:hAnsiTheme="minorEastAsia" w:eastAsiaTheme="minorEastAsia" w:cstheme="minorEastAsia"/>
                <w:b/>
                <w:bCs/>
                <w:color w:val="auto"/>
                <w:kern w:val="0"/>
                <w:szCs w:val="21"/>
                <w:highlight w:val="none"/>
                <w:lang w:val="en-US" w:eastAsia="zh-CN"/>
              </w:rPr>
              <w:t>编入投标文件中，未提供的不得分</w:t>
            </w:r>
            <w:r>
              <w:rPr>
                <w:rFonts w:hint="eastAsia" w:asciiTheme="minorEastAsia" w:hAnsiTheme="minorEastAsia" w:eastAsiaTheme="minorEastAsia" w:cstheme="minorEastAsia"/>
                <w:b/>
                <w:bCs/>
                <w:color w:val="auto"/>
                <w:kern w:val="0"/>
                <w:szCs w:val="21"/>
                <w:highlight w:val="none"/>
              </w:rPr>
              <w:t>）</w:t>
            </w:r>
          </w:p>
        </w:tc>
        <w:tc>
          <w:tcPr>
            <w:tcW w:w="611" w:type="dxa"/>
            <w:shd w:val="clear" w:color="auto" w:fill="auto"/>
            <w:vAlign w:val="center"/>
          </w:tcPr>
          <w:p w14:paraId="0411B423">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611" w:type="dxa"/>
            <w:shd w:val="clear" w:color="auto" w:fill="auto"/>
            <w:vAlign w:val="center"/>
          </w:tcPr>
          <w:p w14:paraId="7C1AF5E5">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11" w:type="dxa"/>
            <w:shd w:val="clear" w:color="auto" w:fill="auto"/>
            <w:vAlign w:val="center"/>
          </w:tcPr>
          <w:p w14:paraId="5D054055">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704C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54" w:type="dxa"/>
            <w:vMerge w:val="restart"/>
            <w:vAlign w:val="center"/>
          </w:tcPr>
          <w:p w14:paraId="47897FF9">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技术分（</w:t>
            </w:r>
            <w:r>
              <w:rPr>
                <w:rFonts w:hint="eastAsia" w:asciiTheme="minorEastAsia" w:hAnsiTheme="minorEastAsia" w:eastAsiaTheme="minorEastAsia" w:cstheme="minorEastAsia"/>
                <w:bCs/>
                <w:color w:val="auto"/>
                <w:sz w:val="21"/>
                <w:szCs w:val="21"/>
                <w:highlight w:val="none"/>
                <w:lang w:val="en-US" w:eastAsia="zh-CN"/>
              </w:rPr>
              <w:t>49</w:t>
            </w:r>
            <w:r>
              <w:rPr>
                <w:rFonts w:hint="eastAsia" w:asciiTheme="minorEastAsia" w:hAnsiTheme="minorEastAsia" w:eastAsiaTheme="minorEastAsia" w:cstheme="minorEastAsia"/>
                <w:bCs/>
                <w:color w:val="auto"/>
                <w:sz w:val="21"/>
                <w:szCs w:val="21"/>
                <w:highlight w:val="none"/>
              </w:rPr>
              <w:t>分）</w:t>
            </w:r>
          </w:p>
        </w:tc>
        <w:tc>
          <w:tcPr>
            <w:tcW w:w="1087" w:type="dxa"/>
            <w:vAlign w:val="center"/>
          </w:tcPr>
          <w:p w14:paraId="3E0D52CA">
            <w:pPr>
              <w:autoSpaceDE w:val="0"/>
              <w:autoSpaceDN w:val="0"/>
              <w:adjustRightInd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项目理解</w:t>
            </w:r>
          </w:p>
        </w:tc>
        <w:tc>
          <w:tcPr>
            <w:tcW w:w="6974" w:type="dxa"/>
            <w:vAlign w:val="center"/>
          </w:tcPr>
          <w:p w14:paraId="0D1BA62B">
            <w:pPr>
              <w:widowControl/>
              <w:adjustRightInd w:val="0"/>
              <w:snapToGrid w:val="0"/>
              <w:jc w:val="left"/>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szCs w:val="21"/>
                <w:highlight w:val="none"/>
              </w:rPr>
              <w:t>对</w:t>
            </w:r>
            <w:r>
              <w:rPr>
                <w:rFonts w:hint="eastAsia" w:asciiTheme="minorEastAsia" w:hAnsiTheme="minorEastAsia" w:eastAsiaTheme="minorEastAsia" w:cstheme="minorEastAsia"/>
                <w:color w:val="auto"/>
                <w:szCs w:val="21"/>
                <w:highlight w:val="none"/>
                <w:lang w:val="en-US" w:eastAsia="zh-CN"/>
              </w:rPr>
              <w:t>政策了解、</w:t>
            </w:r>
            <w:r>
              <w:rPr>
                <w:rFonts w:hint="eastAsia" w:asciiTheme="minorEastAsia" w:hAnsiTheme="minorEastAsia" w:eastAsiaTheme="minorEastAsia" w:cstheme="minorEastAsia"/>
                <w:color w:val="auto"/>
                <w:szCs w:val="21"/>
                <w:highlight w:val="none"/>
              </w:rPr>
              <w:t>台州市路桥中学教育教学</w:t>
            </w:r>
            <w:r>
              <w:rPr>
                <w:rFonts w:hint="eastAsia" w:asciiTheme="minorEastAsia" w:hAnsiTheme="minorEastAsia" w:eastAsiaTheme="minorEastAsia" w:cstheme="minorEastAsia"/>
                <w:color w:val="auto"/>
                <w:szCs w:val="21"/>
                <w:highlight w:val="none"/>
                <w:lang w:val="en-US" w:eastAsia="zh-CN"/>
              </w:rPr>
              <w:t>现状</w:t>
            </w:r>
            <w:r>
              <w:rPr>
                <w:rFonts w:hint="eastAsia" w:asciiTheme="minorEastAsia" w:hAnsiTheme="minorEastAsia" w:eastAsiaTheme="minorEastAsia" w:cstheme="minorEastAsia"/>
                <w:color w:val="auto"/>
                <w:szCs w:val="21"/>
                <w:highlight w:val="none"/>
              </w:rPr>
              <w:t>等方面情况的</w:t>
            </w:r>
            <w:r>
              <w:rPr>
                <w:rFonts w:hint="eastAsia" w:asciiTheme="minorEastAsia" w:hAnsiTheme="minorEastAsia" w:eastAsiaTheme="minorEastAsia" w:cstheme="minorEastAsia"/>
                <w:color w:val="auto"/>
                <w:szCs w:val="21"/>
                <w:highlight w:val="none"/>
                <w:lang w:val="en-US" w:eastAsia="zh-CN"/>
              </w:rPr>
              <w:t>调查了解分析</w:t>
            </w:r>
            <w:r>
              <w:rPr>
                <w:rFonts w:hint="eastAsia" w:asciiTheme="minorEastAsia" w:hAnsiTheme="minorEastAsia" w:eastAsiaTheme="minorEastAsia" w:cstheme="minorEastAsia"/>
                <w:color w:val="auto"/>
                <w:szCs w:val="21"/>
                <w:highlight w:val="none"/>
              </w:rPr>
              <w:t>程度进行打分</w:t>
            </w:r>
            <w:r>
              <w:rPr>
                <w:rFonts w:hint="eastAsia" w:asciiTheme="minorEastAsia" w:hAnsiTheme="minorEastAsia" w:eastAsiaTheme="minorEastAsia" w:cstheme="minorEastAsia"/>
                <w:color w:val="auto"/>
                <w:szCs w:val="21"/>
                <w:highlight w:val="none"/>
                <w:lang w:val="zh-CN"/>
              </w:rPr>
              <w:t>。</w:t>
            </w:r>
          </w:p>
          <w:p w14:paraId="0DC1248C">
            <w:pPr>
              <w:widowControl/>
              <w:adjustRightInd w:val="0"/>
              <w:snapToGrid w:val="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调查分析全面，符合实际情况的得</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分；</w:t>
            </w:r>
          </w:p>
          <w:p w14:paraId="69B795F7">
            <w:pPr>
              <w:widowControl/>
              <w:adjustRightInd w:val="0"/>
              <w:snapToGrid w:val="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调查分析较全面，基本符合实际情况的得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2EAD1338">
            <w:pPr>
              <w:widowControl/>
              <w:adjustRightInd w:val="0"/>
              <w:snapToGri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调查分析内容简略，与实际情况有一定差距的得2分；</w:t>
            </w:r>
          </w:p>
          <w:p w14:paraId="4E350873">
            <w:pPr>
              <w:widowControl/>
              <w:adjustRightInd w:val="0"/>
              <w:snapToGrid w:val="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调查分析内容简单，与实际情况差距较大的得1分；</w:t>
            </w:r>
          </w:p>
          <w:p w14:paraId="11B4F1A0">
            <w:pPr>
              <w:widowControl/>
              <w:adjustRightInd w:val="0"/>
              <w:snapToGrid w:val="0"/>
              <w:jc w:val="left"/>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未提及此项不得分。</w:t>
            </w:r>
          </w:p>
        </w:tc>
        <w:tc>
          <w:tcPr>
            <w:tcW w:w="611" w:type="dxa"/>
            <w:vAlign w:val="center"/>
          </w:tcPr>
          <w:p w14:paraId="091A26F2">
            <w:pPr>
              <w:tabs>
                <w:tab w:val="left" w:pos="780"/>
              </w:tabs>
              <w:autoSpaceDE w:val="0"/>
              <w:autoSpaceDN w:val="0"/>
              <w:adjustRightInd w:val="0"/>
              <w:snapToGrid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6</w:t>
            </w:r>
          </w:p>
        </w:tc>
        <w:tc>
          <w:tcPr>
            <w:tcW w:w="611" w:type="dxa"/>
            <w:vAlign w:val="center"/>
          </w:tcPr>
          <w:p w14:paraId="6F8B6516">
            <w:pPr>
              <w:tabs>
                <w:tab w:val="left" w:pos="780"/>
              </w:tabs>
              <w:autoSpaceDE w:val="0"/>
              <w:autoSpaceDN w:val="0"/>
              <w:adjustRightInd w:val="0"/>
              <w:snapToGrid w:val="0"/>
              <w:jc w:val="center"/>
              <w:rPr>
                <w:rFonts w:hint="eastAsia" w:asciiTheme="minorEastAsia" w:hAnsiTheme="minorEastAsia" w:eastAsiaTheme="minorEastAsia" w:cstheme="minorEastAsia"/>
                <w:color w:val="auto"/>
                <w:szCs w:val="21"/>
                <w:highlight w:val="none"/>
                <w:lang w:val="en-US" w:eastAsia="zh-CN"/>
              </w:rPr>
            </w:pPr>
          </w:p>
        </w:tc>
        <w:tc>
          <w:tcPr>
            <w:tcW w:w="611" w:type="dxa"/>
            <w:vAlign w:val="center"/>
          </w:tcPr>
          <w:p w14:paraId="038B60AE">
            <w:pPr>
              <w:tabs>
                <w:tab w:val="left" w:pos="780"/>
              </w:tabs>
              <w:autoSpaceDE w:val="0"/>
              <w:autoSpaceDN w:val="0"/>
              <w:adjustRightInd w:val="0"/>
              <w:snapToGrid w:val="0"/>
              <w:jc w:val="center"/>
              <w:rPr>
                <w:rFonts w:hint="eastAsia" w:asciiTheme="minorEastAsia" w:hAnsiTheme="minorEastAsia" w:eastAsiaTheme="minorEastAsia" w:cstheme="minorEastAsia"/>
                <w:color w:val="auto"/>
                <w:szCs w:val="21"/>
                <w:highlight w:val="none"/>
                <w:lang w:val="en-US" w:eastAsia="zh-CN"/>
              </w:rPr>
            </w:pPr>
          </w:p>
        </w:tc>
      </w:tr>
      <w:tr w14:paraId="289F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4" w:type="dxa"/>
            <w:vMerge w:val="continue"/>
            <w:vAlign w:val="center"/>
          </w:tcPr>
          <w:p w14:paraId="7A35B634">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rPr>
            </w:pPr>
          </w:p>
        </w:tc>
        <w:tc>
          <w:tcPr>
            <w:tcW w:w="1087" w:type="dxa"/>
            <w:vMerge w:val="restart"/>
            <w:vAlign w:val="center"/>
          </w:tcPr>
          <w:p w14:paraId="4CF7B995">
            <w:pPr>
              <w:autoSpaceDE w:val="0"/>
              <w:autoSpaceDN w:val="0"/>
              <w:adjustRightIn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服务保障</w:t>
            </w:r>
          </w:p>
        </w:tc>
        <w:tc>
          <w:tcPr>
            <w:tcW w:w="6974" w:type="dxa"/>
            <w:vAlign w:val="center"/>
          </w:tcPr>
          <w:p w14:paraId="426804AB">
            <w:pPr>
              <w:keepNext w:val="0"/>
              <w:keepLines w:val="0"/>
              <w:widowControl/>
              <w:numPr>
                <w:ilvl w:val="0"/>
                <w:numId w:val="0"/>
              </w:numPr>
              <w:suppressLineNumbers w:val="0"/>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供应商自</w:t>
            </w:r>
            <w:r>
              <w:rPr>
                <w:rFonts w:hint="eastAsia" w:ascii="宋体" w:hAnsi="宋体" w:eastAsia="宋体" w:cs="宋体"/>
                <w:bCs/>
                <w:color w:val="auto"/>
                <w:szCs w:val="21"/>
                <w:highlight w:val="none"/>
              </w:rPr>
              <w:t>201</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1月1日（以网站公示时间为准）以来，培养过的学员：</w:t>
            </w:r>
          </w:p>
          <w:p w14:paraId="63E0B8BF">
            <w:pPr>
              <w:keepNext w:val="0"/>
              <w:keepLines w:val="0"/>
              <w:widowControl/>
              <w:numPr>
                <w:ilvl w:val="0"/>
                <w:numId w:val="0"/>
              </w:numPr>
              <w:suppressLineNumbers w:val="0"/>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入选中学生奥林匹克竞赛国家集训队20人及以上的得8分，19人—10人得6分，9人-1人得3分，没有的不得分。</w:t>
            </w:r>
          </w:p>
          <w:p w14:paraId="68366237">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color w:val="auto"/>
                <w:szCs w:val="21"/>
                <w:highlight w:val="none"/>
              </w:rPr>
            </w:pPr>
            <w:r>
              <w:rPr>
                <w:rFonts w:hint="eastAsia" w:ascii="宋体" w:hAnsi="宋体" w:eastAsia="宋体" w:cs="宋体"/>
                <w:b/>
                <w:bCs/>
                <w:color w:val="auto"/>
                <w:highlight w:val="none"/>
                <w:lang w:val="en-US" w:eastAsia="zh-CN"/>
              </w:rPr>
              <w:t>（须</w:t>
            </w:r>
            <w:r>
              <w:rPr>
                <w:rFonts w:hint="eastAsia" w:ascii="宋体" w:hAnsi="宋体" w:eastAsia="宋体" w:cs="宋体"/>
                <w:b/>
                <w:bCs/>
                <w:color w:val="auto"/>
                <w:highlight w:val="none"/>
                <w:lang w:val="en-US"/>
              </w:rPr>
              <w:t>提供①</w:t>
            </w:r>
            <w:r>
              <w:rPr>
                <w:rFonts w:hint="eastAsia" w:ascii="宋体" w:hAnsi="宋体" w:eastAsia="宋体" w:cs="宋体"/>
                <w:b/>
                <w:bCs/>
                <w:color w:val="auto"/>
                <w:highlight w:val="none"/>
                <w:lang w:val="en-US" w:eastAsia="zh-CN"/>
              </w:rPr>
              <w:t>供应商</w:t>
            </w:r>
            <w:r>
              <w:rPr>
                <w:rFonts w:hint="eastAsia" w:ascii="宋体" w:hAnsi="宋体" w:eastAsia="宋体" w:cs="宋体"/>
                <w:b/>
                <w:bCs/>
                <w:color w:val="auto"/>
                <w:highlight w:val="none"/>
                <w:lang w:val="en-US"/>
              </w:rPr>
              <w:t>为学员投保</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lang w:val="en-US"/>
              </w:rPr>
              <w:t>商业险保单</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val="en-US"/>
              </w:rPr>
              <w:t>②中国科协全国青少年科技中心网站（https://gs.cyscc.org/）上公布的国家集训队获得者公示名单截图</w:t>
            </w:r>
            <w:r>
              <w:rPr>
                <w:rFonts w:hint="eastAsia" w:ascii="宋体" w:hAnsi="宋体" w:eastAsia="宋体" w:cs="宋体"/>
                <w:b/>
                <w:bCs/>
                <w:color w:val="auto"/>
                <w:highlight w:val="none"/>
                <w:lang w:val="en-US" w:eastAsia="zh-CN"/>
              </w:rPr>
              <w:t>且标注相关学员名字，上述材料</w:t>
            </w:r>
            <w:r>
              <w:rPr>
                <w:rFonts w:hint="eastAsia" w:ascii="宋体" w:hAnsi="宋体" w:eastAsia="宋体" w:cs="宋体"/>
                <w:b/>
                <w:bCs w:val="0"/>
                <w:color w:val="auto"/>
                <w:szCs w:val="21"/>
                <w:highlight w:val="none"/>
              </w:rPr>
              <w:t>加盖</w:t>
            </w:r>
            <w:r>
              <w:rPr>
                <w:rFonts w:hint="eastAsia" w:ascii="宋体" w:hAnsi="宋体" w:eastAsia="宋体" w:cs="宋体"/>
                <w:b/>
                <w:bCs w:val="0"/>
                <w:color w:val="auto"/>
                <w:szCs w:val="21"/>
                <w:highlight w:val="none"/>
                <w:lang w:val="en-US" w:eastAsia="zh-CN"/>
              </w:rPr>
              <w:t>供应商</w:t>
            </w:r>
            <w:r>
              <w:rPr>
                <w:rFonts w:hint="eastAsia" w:ascii="宋体" w:hAnsi="宋体" w:eastAsia="宋体" w:cs="宋体"/>
                <w:b/>
                <w:bCs w:val="0"/>
                <w:color w:val="auto"/>
                <w:szCs w:val="21"/>
                <w:highlight w:val="none"/>
              </w:rPr>
              <w:t>公章</w:t>
            </w:r>
            <w:r>
              <w:rPr>
                <w:rFonts w:hint="eastAsia" w:ascii="宋体" w:hAnsi="宋体" w:eastAsia="宋体" w:cs="宋体"/>
                <w:b/>
                <w:bCs/>
                <w:color w:val="auto"/>
                <w:kern w:val="0"/>
                <w:szCs w:val="21"/>
                <w:highlight w:val="none"/>
                <w:lang w:val="en-US" w:eastAsia="zh-CN"/>
              </w:rPr>
              <w:t>编入投标文件中，未提供或提供不全的不得分</w:t>
            </w:r>
            <w:r>
              <w:rPr>
                <w:rFonts w:hint="eastAsia" w:ascii="宋体" w:hAnsi="宋体" w:eastAsia="宋体" w:cs="宋体"/>
                <w:b/>
                <w:bCs/>
                <w:color w:val="auto"/>
                <w:highlight w:val="none"/>
                <w:lang w:val="en-US" w:eastAsia="zh-CN"/>
              </w:rPr>
              <w:t>）</w:t>
            </w:r>
          </w:p>
        </w:tc>
        <w:tc>
          <w:tcPr>
            <w:tcW w:w="611" w:type="dxa"/>
            <w:vAlign w:val="center"/>
          </w:tcPr>
          <w:p w14:paraId="1E9D1569">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611" w:type="dxa"/>
            <w:vAlign w:val="center"/>
          </w:tcPr>
          <w:p w14:paraId="4205A6BA">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val="en-US" w:eastAsia="zh-CN"/>
              </w:rPr>
            </w:pPr>
          </w:p>
        </w:tc>
        <w:tc>
          <w:tcPr>
            <w:tcW w:w="611" w:type="dxa"/>
            <w:vAlign w:val="center"/>
          </w:tcPr>
          <w:p w14:paraId="1E10BE79">
            <w:pPr>
              <w:keepNext w:val="0"/>
              <w:keepLines w:val="0"/>
              <w:widowControl/>
              <w:suppressLineNumbers w:val="0"/>
              <w:jc w:val="center"/>
              <w:textAlignment w:val="center"/>
              <w:rPr>
                <w:rFonts w:hint="eastAsia" w:ascii="宋体" w:hAnsi="宋体" w:cs="宋体"/>
                <w:i w:val="0"/>
                <w:iCs w:val="0"/>
                <w:color w:val="auto"/>
                <w:sz w:val="21"/>
                <w:szCs w:val="21"/>
                <w:highlight w:val="none"/>
                <w:u w:val="none"/>
                <w:lang w:val="en-US" w:eastAsia="zh-CN"/>
              </w:rPr>
            </w:pPr>
          </w:p>
        </w:tc>
      </w:tr>
      <w:tr w14:paraId="6580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54" w:type="dxa"/>
            <w:vMerge w:val="continue"/>
            <w:vAlign w:val="center"/>
          </w:tcPr>
          <w:p w14:paraId="270BA977">
            <w:pPr>
              <w:widowControl/>
              <w:adjustRightInd w:val="0"/>
              <w:snapToGrid w:val="0"/>
              <w:jc w:val="left"/>
              <w:rPr>
                <w:color w:val="auto"/>
                <w:highlight w:val="none"/>
              </w:rPr>
            </w:pPr>
          </w:p>
        </w:tc>
        <w:tc>
          <w:tcPr>
            <w:tcW w:w="1087" w:type="dxa"/>
            <w:vMerge w:val="continue"/>
            <w:vAlign w:val="center"/>
          </w:tcPr>
          <w:p w14:paraId="13E3D976">
            <w:pPr>
              <w:widowControl/>
              <w:adjustRightInd w:val="0"/>
              <w:snapToGrid w:val="0"/>
              <w:jc w:val="left"/>
              <w:rPr>
                <w:rFonts w:hint="eastAsia" w:ascii="宋体" w:hAnsi="宋体" w:eastAsia="宋体" w:cs="宋体"/>
                <w:color w:val="auto"/>
                <w:highlight w:val="none"/>
              </w:rPr>
            </w:pPr>
          </w:p>
        </w:tc>
        <w:tc>
          <w:tcPr>
            <w:tcW w:w="6974" w:type="dxa"/>
            <w:vAlign w:val="center"/>
          </w:tcPr>
          <w:p w14:paraId="3FF8B76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供应商自</w:t>
            </w:r>
            <w:r>
              <w:rPr>
                <w:rFonts w:hint="eastAsia" w:ascii="宋体" w:hAnsi="宋体" w:eastAsia="宋体" w:cs="宋体"/>
                <w:bCs/>
                <w:color w:val="auto"/>
                <w:szCs w:val="21"/>
                <w:highlight w:val="none"/>
              </w:rPr>
              <w:t>201</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1月1日（以网站公示时间为准）以来，培养过的学员：</w:t>
            </w:r>
          </w:p>
          <w:p w14:paraId="3145E21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获得中学生奥林匹克竞赛国家金牌40人及以上的得7分，39人—20人得3分，19人-1人得1分，没有的不得分。</w:t>
            </w:r>
          </w:p>
          <w:p w14:paraId="67C4B1A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szCs w:val="21"/>
                <w:highlight w:val="none"/>
              </w:rPr>
            </w:pPr>
            <w:r>
              <w:rPr>
                <w:rFonts w:hint="eastAsia" w:ascii="宋体" w:hAnsi="宋体" w:eastAsia="宋体" w:cs="宋体"/>
                <w:b/>
                <w:bCs/>
                <w:color w:val="auto"/>
                <w:highlight w:val="none"/>
                <w:lang w:val="en-US" w:eastAsia="zh-CN"/>
              </w:rPr>
              <w:t>（须</w:t>
            </w:r>
            <w:r>
              <w:rPr>
                <w:rFonts w:hint="eastAsia" w:ascii="宋体" w:hAnsi="宋体" w:eastAsia="宋体" w:cs="宋体"/>
                <w:b/>
                <w:bCs/>
                <w:color w:val="auto"/>
                <w:highlight w:val="none"/>
                <w:lang w:val="en-US"/>
              </w:rPr>
              <w:t>提供①</w:t>
            </w:r>
            <w:r>
              <w:rPr>
                <w:rFonts w:hint="eastAsia" w:ascii="宋体" w:hAnsi="宋体" w:eastAsia="宋体" w:cs="宋体"/>
                <w:b/>
                <w:bCs/>
                <w:color w:val="auto"/>
                <w:highlight w:val="none"/>
                <w:lang w:val="en-US" w:eastAsia="zh-CN"/>
              </w:rPr>
              <w:t>供应商</w:t>
            </w:r>
            <w:r>
              <w:rPr>
                <w:rFonts w:hint="eastAsia" w:ascii="宋体" w:hAnsi="宋体" w:eastAsia="宋体" w:cs="宋体"/>
                <w:b/>
                <w:bCs/>
                <w:color w:val="auto"/>
                <w:highlight w:val="none"/>
                <w:lang w:val="en-US"/>
              </w:rPr>
              <w:t>为学员投保</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lang w:val="en-US"/>
              </w:rPr>
              <w:t>商业险保单</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val="en-US"/>
              </w:rPr>
              <w:t>②中国科协全国青少年科技中心网站（https://gs.cyscc.org/）上公布的</w:t>
            </w:r>
            <w:r>
              <w:rPr>
                <w:rFonts w:hint="eastAsia" w:ascii="宋体" w:hAnsi="宋体" w:eastAsia="宋体" w:cs="宋体"/>
                <w:b/>
                <w:bCs/>
                <w:color w:val="auto"/>
                <w:highlight w:val="none"/>
                <w:lang w:val="en-US" w:eastAsia="zh-CN"/>
              </w:rPr>
              <w:t>竞赛金牌</w:t>
            </w:r>
            <w:r>
              <w:rPr>
                <w:rFonts w:hint="eastAsia" w:ascii="宋体" w:hAnsi="宋体" w:eastAsia="宋体" w:cs="宋体"/>
                <w:b/>
                <w:bCs/>
                <w:color w:val="auto"/>
                <w:highlight w:val="none"/>
                <w:lang w:val="en-US"/>
              </w:rPr>
              <w:t>获得者公示名单截图</w:t>
            </w:r>
            <w:r>
              <w:rPr>
                <w:rFonts w:hint="eastAsia" w:ascii="宋体" w:hAnsi="宋体" w:eastAsia="宋体" w:cs="宋体"/>
                <w:b/>
                <w:bCs/>
                <w:color w:val="auto"/>
                <w:highlight w:val="none"/>
                <w:lang w:val="en-US" w:eastAsia="zh-CN"/>
              </w:rPr>
              <w:t>且标注相关学员名字，上述材料</w:t>
            </w:r>
            <w:r>
              <w:rPr>
                <w:rFonts w:hint="eastAsia" w:ascii="宋体" w:hAnsi="宋体" w:eastAsia="宋体" w:cs="宋体"/>
                <w:b/>
                <w:bCs w:val="0"/>
                <w:color w:val="auto"/>
                <w:szCs w:val="21"/>
                <w:highlight w:val="none"/>
              </w:rPr>
              <w:t>加盖</w:t>
            </w:r>
            <w:r>
              <w:rPr>
                <w:rFonts w:hint="eastAsia" w:ascii="宋体" w:hAnsi="宋体" w:eastAsia="宋体" w:cs="宋体"/>
                <w:b/>
                <w:bCs w:val="0"/>
                <w:color w:val="auto"/>
                <w:szCs w:val="21"/>
                <w:highlight w:val="none"/>
                <w:lang w:val="en-US" w:eastAsia="zh-CN"/>
              </w:rPr>
              <w:t>供应商</w:t>
            </w:r>
            <w:r>
              <w:rPr>
                <w:rFonts w:hint="eastAsia" w:ascii="宋体" w:hAnsi="宋体" w:eastAsia="宋体" w:cs="宋体"/>
                <w:b/>
                <w:bCs w:val="0"/>
                <w:color w:val="auto"/>
                <w:szCs w:val="21"/>
                <w:highlight w:val="none"/>
              </w:rPr>
              <w:t>公章</w:t>
            </w:r>
            <w:r>
              <w:rPr>
                <w:rFonts w:hint="eastAsia" w:ascii="宋体" w:hAnsi="宋体" w:eastAsia="宋体" w:cs="宋体"/>
                <w:b/>
                <w:bCs/>
                <w:color w:val="auto"/>
                <w:kern w:val="0"/>
                <w:szCs w:val="21"/>
                <w:highlight w:val="none"/>
                <w:lang w:val="en-US" w:eastAsia="zh-CN"/>
              </w:rPr>
              <w:t>编入投标文件中，未提供或提供不全的不得分</w:t>
            </w:r>
            <w:r>
              <w:rPr>
                <w:rFonts w:hint="eastAsia" w:ascii="宋体" w:hAnsi="宋体" w:eastAsia="宋体" w:cs="宋体"/>
                <w:b/>
                <w:bCs/>
                <w:color w:val="auto"/>
                <w:highlight w:val="none"/>
                <w:lang w:val="en-US" w:eastAsia="zh-CN"/>
              </w:rPr>
              <w:t>）</w:t>
            </w:r>
          </w:p>
        </w:tc>
        <w:tc>
          <w:tcPr>
            <w:tcW w:w="611" w:type="dxa"/>
            <w:vAlign w:val="center"/>
          </w:tcPr>
          <w:p w14:paraId="295643BC">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611" w:type="dxa"/>
            <w:vAlign w:val="center"/>
          </w:tcPr>
          <w:p w14:paraId="3AB8E86F">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lang w:val="en-US" w:eastAsia="zh-CN"/>
              </w:rPr>
            </w:pPr>
          </w:p>
        </w:tc>
        <w:tc>
          <w:tcPr>
            <w:tcW w:w="611" w:type="dxa"/>
            <w:vAlign w:val="center"/>
          </w:tcPr>
          <w:p w14:paraId="3015C6AA">
            <w:pPr>
              <w:keepNext w:val="0"/>
              <w:keepLines w:val="0"/>
              <w:widowControl/>
              <w:suppressLineNumbers w:val="0"/>
              <w:jc w:val="center"/>
              <w:textAlignment w:val="center"/>
              <w:rPr>
                <w:rFonts w:hint="eastAsia" w:asciiTheme="minorEastAsia" w:hAnsiTheme="minorEastAsia" w:eastAsiaTheme="minorEastAsia" w:cstheme="minorEastAsia"/>
                <w:color w:val="auto"/>
                <w:szCs w:val="21"/>
                <w:highlight w:val="none"/>
                <w:lang w:val="en-US" w:eastAsia="zh-CN"/>
              </w:rPr>
            </w:pPr>
          </w:p>
        </w:tc>
      </w:tr>
      <w:tr w14:paraId="7223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54" w:type="dxa"/>
            <w:vMerge w:val="continue"/>
            <w:vAlign w:val="center"/>
          </w:tcPr>
          <w:p w14:paraId="4AABC0AF">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rPr>
            </w:pPr>
          </w:p>
        </w:tc>
        <w:tc>
          <w:tcPr>
            <w:tcW w:w="1087" w:type="dxa"/>
            <w:vMerge w:val="restart"/>
            <w:vAlign w:val="center"/>
          </w:tcPr>
          <w:p w14:paraId="5B381DCA">
            <w:pPr>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项目方案</w:t>
            </w:r>
          </w:p>
        </w:tc>
        <w:tc>
          <w:tcPr>
            <w:tcW w:w="6974" w:type="dxa"/>
            <w:vAlign w:val="center"/>
          </w:tcPr>
          <w:p w14:paraId="052DCF5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highlight w:val="none"/>
                <w:lang w:val="en-US" w:eastAsia="zh-CN"/>
              </w:rPr>
              <w:t>供应商</w:t>
            </w:r>
            <w:r>
              <w:rPr>
                <w:rFonts w:hint="eastAsia" w:asciiTheme="minorEastAsia" w:hAnsiTheme="minorEastAsia" w:eastAsiaTheme="minorEastAsia" w:cstheme="minorEastAsia"/>
                <w:b/>
                <w:bCs/>
                <w:color w:val="auto"/>
                <w:sz w:val="21"/>
                <w:szCs w:val="21"/>
                <w:highlight w:val="none"/>
              </w:rPr>
              <w:t>提供详细的课程实施方案，实施方案应围绕</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目标、课程设置</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7EBA2608">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5</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4FDABA40">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032A9CA8">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方案内容片面，保障性一般的得3分；</w:t>
            </w:r>
          </w:p>
          <w:p w14:paraId="69D8159F">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02689010">
            <w:pPr>
              <w:pStyle w:val="2"/>
              <w:adjustRightInd w:val="0"/>
              <w:snapToGrid w:val="0"/>
              <w:spacing w:after="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Cs w:val="21"/>
                <w:highlight w:val="none"/>
              </w:rPr>
              <w:t>未提及此项不得分。</w:t>
            </w:r>
          </w:p>
        </w:tc>
        <w:tc>
          <w:tcPr>
            <w:tcW w:w="611" w:type="dxa"/>
            <w:vAlign w:val="center"/>
          </w:tcPr>
          <w:p w14:paraId="5DCCB6D6">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11" w:type="dxa"/>
            <w:vAlign w:val="center"/>
          </w:tcPr>
          <w:p w14:paraId="1B8DAAEB">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11" w:type="dxa"/>
            <w:vAlign w:val="center"/>
          </w:tcPr>
          <w:p w14:paraId="1A004A3E">
            <w:pPr>
              <w:tabs>
                <w:tab w:val="left" w:pos="780"/>
              </w:tabs>
              <w:autoSpaceDE w:val="0"/>
              <w:autoSpaceDN w:val="0"/>
              <w:adjustRightInd w:val="0"/>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r>
      <w:tr w14:paraId="54F0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54" w:type="dxa"/>
            <w:vMerge w:val="continue"/>
            <w:vAlign w:val="center"/>
          </w:tcPr>
          <w:p w14:paraId="0946DACC">
            <w:pPr>
              <w:pStyle w:val="2"/>
              <w:adjustRightInd w:val="0"/>
              <w:snapToGrid w:val="0"/>
              <w:spacing w:after="0" w:line="240" w:lineRule="auto"/>
              <w:rPr>
                <w:rFonts w:hint="eastAsia" w:asciiTheme="minorEastAsia" w:hAnsiTheme="minorEastAsia" w:eastAsiaTheme="minorEastAsia" w:cstheme="minorEastAsia"/>
                <w:color w:val="auto"/>
                <w:highlight w:val="none"/>
              </w:rPr>
            </w:pPr>
          </w:p>
        </w:tc>
        <w:tc>
          <w:tcPr>
            <w:tcW w:w="1087" w:type="dxa"/>
            <w:vMerge w:val="continue"/>
            <w:vAlign w:val="center"/>
          </w:tcPr>
          <w:p w14:paraId="693A6228">
            <w:pPr>
              <w:pStyle w:val="2"/>
              <w:adjustRightInd w:val="0"/>
              <w:snapToGrid w:val="0"/>
              <w:spacing w:after="0" w:line="240" w:lineRule="auto"/>
              <w:rPr>
                <w:rFonts w:hint="eastAsia" w:asciiTheme="minorEastAsia" w:hAnsiTheme="minorEastAsia" w:eastAsiaTheme="minorEastAsia" w:cstheme="minorEastAsia"/>
                <w:color w:val="auto"/>
                <w:highlight w:val="none"/>
              </w:rPr>
            </w:pPr>
          </w:p>
        </w:tc>
        <w:tc>
          <w:tcPr>
            <w:tcW w:w="6974" w:type="dxa"/>
            <w:vAlign w:val="center"/>
          </w:tcPr>
          <w:p w14:paraId="53FA929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课程实施方案：</w:t>
            </w:r>
            <w:r>
              <w:rPr>
                <w:rFonts w:hint="eastAsia" w:asciiTheme="minorEastAsia" w:hAnsiTheme="minorEastAsia" w:eastAsiaTheme="minorEastAsia" w:cstheme="minorEastAsia"/>
                <w:b/>
                <w:bCs/>
                <w:color w:val="auto"/>
                <w:sz w:val="21"/>
                <w:szCs w:val="21"/>
                <w:highlight w:val="none"/>
                <w:lang w:val="en-US" w:eastAsia="zh-CN"/>
              </w:rPr>
              <w:t>根据</w:t>
            </w:r>
            <w:r>
              <w:rPr>
                <w:rFonts w:hint="eastAsia" w:asciiTheme="minorEastAsia" w:hAnsiTheme="minorEastAsia" w:eastAsiaTheme="minorEastAsia" w:cstheme="minorEastAsia"/>
                <w:b/>
                <w:bCs/>
                <w:color w:val="auto"/>
                <w:highlight w:val="none"/>
                <w:lang w:val="en-US" w:eastAsia="zh-CN"/>
              </w:rPr>
              <w:t>供应商</w:t>
            </w:r>
            <w:r>
              <w:rPr>
                <w:rFonts w:hint="eastAsia" w:asciiTheme="minorEastAsia" w:hAnsiTheme="minorEastAsia" w:eastAsiaTheme="minorEastAsia" w:cstheme="minorEastAsia"/>
                <w:b/>
                <w:bCs/>
                <w:color w:val="auto"/>
                <w:sz w:val="21"/>
                <w:szCs w:val="21"/>
                <w:highlight w:val="none"/>
              </w:rPr>
              <w:t>提供详细的课程实施方案，实施方案应围绕师资配备、</w:t>
            </w:r>
            <w:r>
              <w:rPr>
                <w:rFonts w:hint="eastAsia" w:asciiTheme="minorEastAsia" w:hAnsiTheme="minorEastAsia" w:eastAsiaTheme="minorEastAsia" w:cstheme="minorEastAsia"/>
                <w:b/>
                <w:bCs/>
                <w:color w:val="auto"/>
                <w:sz w:val="21"/>
                <w:szCs w:val="21"/>
                <w:highlight w:val="none"/>
                <w:lang w:val="en-US" w:eastAsia="zh-CN"/>
              </w:rPr>
              <w:t>培养</w:t>
            </w:r>
            <w:r>
              <w:rPr>
                <w:rFonts w:hint="eastAsia" w:asciiTheme="minorEastAsia" w:hAnsiTheme="minorEastAsia" w:eastAsiaTheme="minorEastAsia" w:cstheme="minorEastAsia"/>
                <w:b/>
                <w:bCs/>
                <w:color w:val="auto"/>
                <w:sz w:val="21"/>
                <w:szCs w:val="21"/>
                <w:highlight w:val="none"/>
              </w:rPr>
              <w:t>绩效</w:t>
            </w:r>
            <w:r>
              <w:rPr>
                <w:rFonts w:hint="eastAsia" w:asciiTheme="minorEastAsia" w:hAnsiTheme="minorEastAsia" w:eastAsiaTheme="minorEastAsia" w:cstheme="minorEastAsia"/>
                <w:b/>
                <w:bCs/>
                <w:color w:val="auto"/>
                <w:sz w:val="21"/>
                <w:szCs w:val="21"/>
                <w:highlight w:val="none"/>
                <w:lang w:val="en-US" w:eastAsia="zh-CN"/>
              </w:rPr>
              <w:t>两</w:t>
            </w:r>
            <w:r>
              <w:rPr>
                <w:rFonts w:hint="eastAsia" w:asciiTheme="minorEastAsia" w:hAnsiTheme="minorEastAsia" w:eastAsiaTheme="minorEastAsia" w:cstheme="minorEastAsia"/>
                <w:b/>
                <w:bCs/>
                <w:color w:val="auto"/>
                <w:sz w:val="21"/>
                <w:szCs w:val="21"/>
                <w:highlight w:val="none"/>
              </w:rPr>
              <w:t>方面进行详细阐述；方案应突出因材施教，注重以生为本，致力于培养学生的创新精神和实践能力。根据</w:t>
            </w:r>
            <w:r>
              <w:rPr>
                <w:rFonts w:hint="eastAsia" w:asciiTheme="minorEastAsia" w:hAnsiTheme="minorEastAsia" w:eastAsiaTheme="minorEastAsia" w:cstheme="minorEastAsia"/>
                <w:b/>
                <w:bCs/>
                <w:color w:val="auto"/>
                <w:sz w:val="21"/>
                <w:szCs w:val="21"/>
                <w:highlight w:val="none"/>
                <w:lang w:val="en-US" w:eastAsia="zh-CN"/>
              </w:rPr>
              <w:t>其合理性、科学性</w:t>
            </w:r>
            <w:r>
              <w:rPr>
                <w:rFonts w:hint="eastAsia" w:asciiTheme="minorEastAsia" w:hAnsiTheme="minorEastAsia" w:eastAsiaTheme="minorEastAsia" w:cstheme="minorEastAsia"/>
                <w:b/>
                <w:bCs/>
                <w:color w:val="auto"/>
                <w:sz w:val="21"/>
                <w:szCs w:val="21"/>
                <w:highlight w:val="none"/>
              </w:rPr>
              <w:t>等</w:t>
            </w:r>
            <w:r>
              <w:rPr>
                <w:rFonts w:hint="eastAsia" w:asciiTheme="minorEastAsia" w:hAnsiTheme="minorEastAsia" w:eastAsiaTheme="minorEastAsia" w:cstheme="minorEastAsia"/>
                <w:b/>
                <w:bCs/>
                <w:color w:val="auto"/>
                <w:sz w:val="21"/>
                <w:szCs w:val="21"/>
                <w:highlight w:val="none"/>
                <w:lang w:val="en-US" w:eastAsia="zh-CN"/>
              </w:rPr>
              <w:t>进行</w:t>
            </w:r>
            <w:r>
              <w:rPr>
                <w:rFonts w:hint="eastAsia" w:asciiTheme="minorEastAsia" w:hAnsiTheme="minorEastAsia" w:eastAsiaTheme="minorEastAsia" w:cstheme="minorEastAsia"/>
                <w:b/>
                <w:bCs/>
                <w:color w:val="auto"/>
                <w:sz w:val="21"/>
                <w:szCs w:val="21"/>
                <w:highlight w:val="none"/>
              </w:rPr>
              <w:t>打分。</w:t>
            </w:r>
          </w:p>
          <w:p w14:paraId="7D121301">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方案内容全面，思路明确，并有针对性的得</w:t>
            </w:r>
            <w:r>
              <w:rPr>
                <w:rFonts w:hint="eastAsia" w:asciiTheme="minorEastAsia" w:hAnsiTheme="minorEastAsia" w:eastAsiaTheme="minorEastAsia" w:cstheme="minorEastAsia"/>
                <w:bCs/>
                <w:color w:val="auto"/>
                <w:kern w:val="0"/>
                <w:szCs w:val="21"/>
                <w:highlight w:val="none"/>
                <w:lang w:val="en-US" w:eastAsia="zh-CN"/>
              </w:rPr>
              <w:t>5</w:t>
            </w:r>
            <w:r>
              <w:rPr>
                <w:rFonts w:hint="eastAsia" w:asciiTheme="minorEastAsia" w:hAnsiTheme="minorEastAsia" w:eastAsiaTheme="minorEastAsia" w:cstheme="minorEastAsia"/>
                <w:bCs/>
                <w:color w:val="auto"/>
                <w:kern w:val="0"/>
                <w:szCs w:val="21"/>
                <w:highlight w:val="none"/>
              </w:rPr>
              <w:t>分</w:t>
            </w:r>
            <w:r>
              <w:rPr>
                <w:rFonts w:hint="eastAsia" w:asciiTheme="minorEastAsia" w:hAnsiTheme="minorEastAsia" w:eastAsiaTheme="minorEastAsia" w:cstheme="minorEastAsia"/>
                <w:bCs/>
                <w:color w:val="auto"/>
                <w:szCs w:val="21"/>
                <w:highlight w:val="none"/>
              </w:rPr>
              <w:t>；</w:t>
            </w:r>
          </w:p>
          <w:p w14:paraId="68671920">
            <w:pP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方案内容简单，内容不完整但基本能保障的得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bCs/>
                <w:color w:val="auto"/>
                <w:szCs w:val="21"/>
                <w:highlight w:val="none"/>
              </w:rPr>
              <w:t>；</w:t>
            </w:r>
          </w:p>
          <w:p w14:paraId="6A9A5FEC">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方案内容片面，保障性一般的得3分；</w:t>
            </w:r>
          </w:p>
          <w:p w14:paraId="52479C4B">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方案内容简单，保障性有待加强的得1分；</w:t>
            </w:r>
          </w:p>
          <w:p w14:paraId="7E496275">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未提及此项不得分。</w:t>
            </w:r>
          </w:p>
        </w:tc>
        <w:tc>
          <w:tcPr>
            <w:tcW w:w="611" w:type="dxa"/>
            <w:vAlign w:val="center"/>
          </w:tcPr>
          <w:p w14:paraId="0CF77718">
            <w:pPr>
              <w:adjustRightInd w:val="0"/>
              <w:snapToGrid w:val="0"/>
              <w:spacing w:after="0" w:line="240" w:lineRule="auto"/>
              <w:jc w:val="center"/>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11" w:type="dxa"/>
            <w:vAlign w:val="center"/>
          </w:tcPr>
          <w:p w14:paraId="60BC0B72">
            <w:pPr>
              <w:pStyle w:val="2"/>
              <w:adjustRightInd w:val="0"/>
              <w:snapToGrid w:val="0"/>
              <w:spacing w:after="0" w:line="240" w:lineRule="auto"/>
              <w:jc w:val="center"/>
              <w:rPr>
                <w:rFonts w:hint="eastAsia" w:asciiTheme="minorEastAsia" w:hAnsiTheme="minorEastAsia" w:eastAsiaTheme="minorEastAsia" w:cstheme="minorEastAsia"/>
                <w:bCs/>
                <w:color w:val="auto"/>
                <w:szCs w:val="21"/>
                <w:highlight w:val="none"/>
                <w:lang w:val="en-US" w:eastAsia="zh-CN"/>
              </w:rPr>
            </w:pPr>
          </w:p>
        </w:tc>
        <w:tc>
          <w:tcPr>
            <w:tcW w:w="611" w:type="dxa"/>
            <w:vAlign w:val="center"/>
          </w:tcPr>
          <w:p w14:paraId="10823E47">
            <w:pPr>
              <w:pStyle w:val="2"/>
              <w:adjustRightInd w:val="0"/>
              <w:snapToGrid w:val="0"/>
              <w:spacing w:after="0" w:line="240" w:lineRule="auto"/>
              <w:jc w:val="center"/>
              <w:rPr>
                <w:rFonts w:hint="eastAsia" w:asciiTheme="minorEastAsia" w:hAnsiTheme="minorEastAsia" w:eastAsiaTheme="minorEastAsia" w:cstheme="minorEastAsia"/>
                <w:bCs/>
                <w:color w:val="auto"/>
                <w:szCs w:val="21"/>
                <w:highlight w:val="none"/>
                <w:lang w:val="en-US" w:eastAsia="zh-CN"/>
              </w:rPr>
            </w:pPr>
          </w:p>
        </w:tc>
      </w:tr>
      <w:tr w14:paraId="41BC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vAlign w:val="center"/>
          </w:tcPr>
          <w:p w14:paraId="264804F1">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rPr>
            </w:pPr>
          </w:p>
        </w:tc>
        <w:tc>
          <w:tcPr>
            <w:tcW w:w="1087" w:type="dxa"/>
            <w:vMerge w:val="continue"/>
            <w:vAlign w:val="center"/>
          </w:tcPr>
          <w:p w14:paraId="1B05BF1A">
            <w:pPr>
              <w:adjustRightInd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6974" w:type="dxa"/>
            <w:shd w:val="clear" w:color="auto" w:fill="auto"/>
            <w:vAlign w:val="center"/>
          </w:tcPr>
          <w:p w14:paraId="7D4495A5">
            <w:pPr>
              <w:adjustRightInd w:val="0"/>
              <w:rPr>
                <w:rFonts w:hint="eastAsia" w:asciiTheme="minorEastAsia" w:hAnsiTheme="minorEastAsia" w:eastAsiaTheme="minorEastAsia" w:cstheme="minorEastAsia"/>
                <w:b w:val="0"/>
                <w:bCs w:val="0"/>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服务保障方案：根据</w:t>
            </w:r>
            <w:r>
              <w:rPr>
                <w:rFonts w:hint="eastAsia" w:asciiTheme="minorEastAsia" w:hAnsiTheme="minorEastAsia" w:eastAsiaTheme="minorEastAsia" w:cstheme="minor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提供详细的服务保障方案，服务方案应围绕人员安排、平台支撑两方面进行详细阐述；服务保障方案应完整、科学、可行、有明确服务保障措施，有丰富的教学经验支撑服务。根据方案的可行性、科学性进行打分。</w:t>
            </w:r>
          </w:p>
          <w:p w14:paraId="19940F1C">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3B3BBF15">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清晰、完整，上下工序</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衔接合理、切合实际，</w:t>
            </w:r>
            <w:r>
              <w:rPr>
                <w:rFonts w:hint="eastAsia" w:asciiTheme="minorEastAsia" w:hAnsiTheme="minorEastAsia" w:eastAsiaTheme="minorEastAsia" w:cstheme="minorEastAsia"/>
                <w:color w:val="auto"/>
                <w:szCs w:val="21"/>
                <w:highlight w:val="none"/>
                <w:lang w:val="en-US" w:eastAsia="zh-CN"/>
              </w:rPr>
              <w:t>比较</w:t>
            </w:r>
            <w:r>
              <w:rPr>
                <w:rFonts w:hint="eastAsia" w:asciiTheme="minorEastAsia" w:hAnsiTheme="minorEastAsia" w:eastAsiaTheme="minorEastAsia" w:cstheme="minorEastAsia"/>
                <w:color w:val="auto"/>
                <w:szCs w:val="21"/>
                <w:highlight w:val="none"/>
              </w:rPr>
              <w:t>注重实效的得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2F416AA9">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69EDEB96">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64D8FA3D">
            <w:pPr>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未提及此项不得分。</w:t>
            </w:r>
          </w:p>
        </w:tc>
        <w:tc>
          <w:tcPr>
            <w:tcW w:w="611" w:type="dxa"/>
            <w:shd w:val="clear" w:color="auto" w:fill="auto"/>
            <w:vAlign w:val="center"/>
          </w:tcPr>
          <w:p w14:paraId="2BF2C914">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p>
        </w:tc>
        <w:tc>
          <w:tcPr>
            <w:tcW w:w="611" w:type="dxa"/>
            <w:shd w:val="clear" w:color="auto" w:fill="auto"/>
            <w:vAlign w:val="center"/>
          </w:tcPr>
          <w:p w14:paraId="3BE2F5F0">
            <w:pPr>
              <w:jc w:val="center"/>
              <w:rPr>
                <w:rFonts w:hint="eastAsia" w:asciiTheme="minorEastAsia" w:hAnsiTheme="minorEastAsia" w:eastAsiaTheme="minorEastAsia" w:cstheme="minorEastAsia"/>
                <w:color w:val="auto"/>
                <w:szCs w:val="21"/>
                <w:highlight w:val="none"/>
                <w:lang w:val="en-US" w:eastAsia="zh-CN"/>
              </w:rPr>
            </w:pPr>
          </w:p>
        </w:tc>
        <w:tc>
          <w:tcPr>
            <w:tcW w:w="611" w:type="dxa"/>
            <w:shd w:val="clear" w:color="auto" w:fill="auto"/>
            <w:vAlign w:val="center"/>
          </w:tcPr>
          <w:p w14:paraId="75B743E9">
            <w:pPr>
              <w:jc w:val="center"/>
              <w:rPr>
                <w:rFonts w:hint="eastAsia" w:asciiTheme="minorEastAsia" w:hAnsiTheme="minorEastAsia" w:eastAsiaTheme="minorEastAsia" w:cstheme="minorEastAsia"/>
                <w:color w:val="auto"/>
                <w:szCs w:val="21"/>
                <w:highlight w:val="none"/>
                <w:lang w:val="en-US" w:eastAsia="zh-CN"/>
              </w:rPr>
            </w:pPr>
          </w:p>
        </w:tc>
      </w:tr>
      <w:tr w14:paraId="2F9A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4" w:type="dxa"/>
            <w:vMerge w:val="continue"/>
            <w:vAlign w:val="center"/>
          </w:tcPr>
          <w:p w14:paraId="0F1C6741">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rPr>
            </w:pPr>
          </w:p>
        </w:tc>
        <w:tc>
          <w:tcPr>
            <w:tcW w:w="1087" w:type="dxa"/>
            <w:vMerge w:val="continue"/>
            <w:vAlign w:val="center"/>
          </w:tcPr>
          <w:p w14:paraId="53494D9A">
            <w:pPr>
              <w:adjustRightInd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p>
        </w:tc>
        <w:tc>
          <w:tcPr>
            <w:tcW w:w="6974" w:type="dxa"/>
            <w:shd w:val="clear" w:color="auto" w:fill="auto"/>
            <w:vAlign w:val="center"/>
          </w:tcPr>
          <w:p w14:paraId="28B435AA">
            <w:pPr>
              <w:adjustRightInd w:val="0"/>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服务保障方案：根据</w:t>
            </w:r>
            <w:r>
              <w:rPr>
                <w:rFonts w:hint="eastAsia" w:asciiTheme="minorEastAsia" w:hAnsiTheme="minorEastAsia" w:eastAsiaTheme="minorEastAsia" w:cstheme="minor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提供详细的服务保障方案，服务方案应围绕配套作业、个性服务两方面进行详细阐述；服务保障方案应完整、科学、可行、有明确服务保障措施，有丰富的教学经验支撑服务。根据方案的可行性、科学性进行打分。</w:t>
            </w:r>
          </w:p>
          <w:p w14:paraId="3C1B822E">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4A5F1420">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清晰、完整，上下工序</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衔接合理、切合实际，</w:t>
            </w:r>
            <w:r>
              <w:rPr>
                <w:rFonts w:hint="eastAsia" w:asciiTheme="minorEastAsia" w:hAnsiTheme="minorEastAsia" w:eastAsiaTheme="minorEastAsia" w:cstheme="minorEastAsia"/>
                <w:color w:val="auto"/>
                <w:szCs w:val="21"/>
                <w:highlight w:val="none"/>
                <w:lang w:val="en-US" w:eastAsia="zh-CN"/>
              </w:rPr>
              <w:t>比较</w:t>
            </w:r>
            <w:r>
              <w:rPr>
                <w:rFonts w:hint="eastAsia" w:asciiTheme="minorEastAsia" w:hAnsiTheme="minorEastAsia" w:eastAsiaTheme="minorEastAsia" w:cstheme="minorEastAsia"/>
                <w:color w:val="auto"/>
                <w:szCs w:val="21"/>
                <w:highlight w:val="none"/>
              </w:rPr>
              <w:t>注重实效的得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178EA42E">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1F8113BE">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1E6088FC">
            <w:pPr>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未提及此项不得分。</w:t>
            </w:r>
          </w:p>
        </w:tc>
        <w:tc>
          <w:tcPr>
            <w:tcW w:w="611" w:type="dxa"/>
            <w:shd w:val="clear" w:color="auto" w:fill="auto"/>
            <w:vAlign w:val="center"/>
          </w:tcPr>
          <w:p w14:paraId="67864063">
            <w:pPr>
              <w:keepLines w:val="0"/>
              <w:spacing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p>
        </w:tc>
        <w:tc>
          <w:tcPr>
            <w:tcW w:w="611" w:type="dxa"/>
            <w:shd w:val="clear" w:color="auto" w:fill="auto"/>
            <w:vAlign w:val="center"/>
          </w:tcPr>
          <w:p w14:paraId="4C8A4F69">
            <w:pPr>
              <w:pStyle w:val="3"/>
              <w:keepLines w:val="0"/>
              <w:spacing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611" w:type="dxa"/>
            <w:shd w:val="clear" w:color="auto" w:fill="auto"/>
            <w:vAlign w:val="center"/>
          </w:tcPr>
          <w:p w14:paraId="7AE4A5A6">
            <w:pPr>
              <w:pStyle w:val="3"/>
              <w:keepLines w:val="0"/>
              <w:spacing w:line="240" w:lineRule="auto"/>
              <w:jc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r>
      <w:tr w14:paraId="0E9A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54" w:type="dxa"/>
            <w:vMerge w:val="continue"/>
            <w:vAlign w:val="center"/>
          </w:tcPr>
          <w:p w14:paraId="09E2B936">
            <w:pPr>
              <w:jc w:val="left"/>
              <w:rPr>
                <w:rFonts w:hint="eastAsia" w:asciiTheme="minorEastAsia" w:hAnsiTheme="minorEastAsia" w:eastAsiaTheme="minorEastAsia" w:cstheme="minorEastAsia"/>
                <w:color w:val="auto"/>
                <w:highlight w:val="none"/>
              </w:rPr>
            </w:pPr>
          </w:p>
        </w:tc>
        <w:tc>
          <w:tcPr>
            <w:tcW w:w="1087" w:type="dxa"/>
            <w:vMerge w:val="continue"/>
            <w:vAlign w:val="center"/>
          </w:tcPr>
          <w:p w14:paraId="11295BE4">
            <w:pPr>
              <w:jc w:val="left"/>
              <w:rPr>
                <w:rFonts w:hint="eastAsia" w:asciiTheme="minorEastAsia" w:hAnsiTheme="minorEastAsia" w:eastAsiaTheme="minorEastAsia" w:cstheme="minorEastAsia"/>
                <w:color w:val="auto"/>
                <w:highlight w:val="none"/>
              </w:rPr>
            </w:pPr>
          </w:p>
        </w:tc>
        <w:tc>
          <w:tcPr>
            <w:tcW w:w="6974" w:type="dxa"/>
            <w:vAlign w:val="center"/>
          </w:tcPr>
          <w:p w14:paraId="4C22A936">
            <w:pPr>
              <w:adjustRightInd w:val="0"/>
              <w:rPr>
                <w:rFonts w:hint="eastAsia" w:asciiTheme="minorEastAsia" w:hAnsiTheme="minorEastAsia" w:eastAsiaTheme="minorEastAsia" w:cstheme="minorEastAsia"/>
                <w:b/>
                <w:bCs/>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服务保障方案：根据</w:t>
            </w:r>
            <w:r>
              <w:rPr>
                <w:rFonts w:hint="eastAsia" w:asciiTheme="minorEastAsia" w:hAnsiTheme="minorEastAsia" w:eastAsiaTheme="minorEastAsia" w:cstheme="minor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提供详细的服务保障方案，服务方案应围绕场地配备、安全保障、突发事件预案三方面进行详细阐述；服务保障方案应完整、科学、可行、有明确服务保障措施，有丰富的教学经验支撑服务。根据方案的可行性、科学性进行打分。</w:t>
            </w:r>
          </w:p>
          <w:p w14:paraId="6B99E6B9">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14:paraId="6FBEEF48">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清晰、完整，上下工序</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衔接合理、切合实际，</w:t>
            </w:r>
            <w:r>
              <w:rPr>
                <w:rFonts w:hint="eastAsia" w:asciiTheme="minorEastAsia" w:hAnsiTheme="minorEastAsia" w:eastAsiaTheme="minorEastAsia" w:cstheme="minorEastAsia"/>
                <w:color w:val="auto"/>
                <w:szCs w:val="21"/>
                <w:highlight w:val="none"/>
                <w:lang w:val="en-US" w:eastAsia="zh-CN"/>
              </w:rPr>
              <w:t>比较</w:t>
            </w:r>
            <w:r>
              <w:rPr>
                <w:rFonts w:hint="eastAsia" w:asciiTheme="minorEastAsia" w:hAnsiTheme="minorEastAsia" w:eastAsiaTheme="minorEastAsia" w:cstheme="minorEastAsia"/>
                <w:color w:val="auto"/>
                <w:szCs w:val="21"/>
                <w:highlight w:val="none"/>
              </w:rPr>
              <w:t>注重实效的得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6BBFCF86">
            <w:pPr>
              <w:adjustRightIn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方案总体思路不够清晰、不够完整，上下工序衔接不够合理，实效性不强的得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62CC63F1">
            <w:pPr>
              <w:pStyle w:val="2"/>
              <w:adjustRightInd w:val="0"/>
              <w:snapToGrid w:val="0"/>
              <w:spacing w:after="0" w:line="240" w:lineRule="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方案有明显缺陷、不完善、不合理、不切合实际，方案没有融合性、创新性、实效性的得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567F7B44">
            <w:pPr>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11" w:type="dxa"/>
            <w:vAlign w:val="center"/>
          </w:tcPr>
          <w:p w14:paraId="7721DE5A">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11" w:type="dxa"/>
            <w:vAlign w:val="center"/>
          </w:tcPr>
          <w:p w14:paraId="0002513D">
            <w:pPr>
              <w:jc w:val="center"/>
              <w:rPr>
                <w:rFonts w:hint="eastAsia" w:asciiTheme="minorEastAsia" w:hAnsiTheme="minorEastAsia" w:eastAsiaTheme="minorEastAsia" w:cstheme="minorEastAsia"/>
                <w:color w:val="auto"/>
                <w:szCs w:val="21"/>
                <w:highlight w:val="none"/>
                <w:lang w:val="en-US" w:eastAsia="zh-CN"/>
              </w:rPr>
            </w:pPr>
          </w:p>
        </w:tc>
        <w:tc>
          <w:tcPr>
            <w:tcW w:w="611" w:type="dxa"/>
            <w:vAlign w:val="center"/>
          </w:tcPr>
          <w:p w14:paraId="11655A53">
            <w:pPr>
              <w:jc w:val="center"/>
              <w:rPr>
                <w:rFonts w:hint="eastAsia" w:asciiTheme="minorEastAsia" w:hAnsiTheme="minorEastAsia" w:eastAsiaTheme="minorEastAsia" w:cstheme="minorEastAsia"/>
                <w:color w:val="auto"/>
                <w:szCs w:val="21"/>
                <w:highlight w:val="none"/>
                <w:lang w:val="en-US" w:eastAsia="zh-CN"/>
              </w:rPr>
            </w:pPr>
          </w:p>
        </w:tc>
      </w:tr>
      <w:tr w14:paraId="0A19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54" w:type="dxa"/>
            <w:vMerge w:val="continue"/>
            <w:vAlign w:val="center"/>
          </w:tcPr>
          <w:p w14:paraId="6689ECC2">
            <w:pPr>
              <w:adjustRightInd w:val="0"/>
              <w:snapToGrid w:val="0"/>
              <w:spacing w:line="240" w:lineRule="auto"/>
              <w:ind w:left="-50" w:leftChars="0"/>
              <w:jc w:val="center"/>
              <w:rPr>
                <w:rFonts w:hint="eastAsia" w:asciiTheme="minorEastAsia" w:hAnsiTheme="minorEastAsia" w:eastAsiaTheme="minorEastAsia" w:cstheme="minorEastAsia"/>
                <w:bCs/>
                <w:color w:val="auto"/>
                <w:sz w:val="21"/>
                <w:szCs w:val="21"/>
                <w:highlight w:val="none"/>
              </w:rPr>
            </w:pPr>
          </w:p>
        </w:tc>
        <w:tc>
          <w:tcPr>
            <w:tcW w:w="1087" w:type="dxa"/>
            <w:vAlign w:val="center"/>
          </w:tcPr>
          <w:p w14:paraId="3A86CDDD">
            <w:pPr>
              <w:widowControl/>
              <w:adjustRightInd w:val="0"/>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增值</w:t>
            </w:r>
            <w:r>
              <w:rPr>
                <w:rFonts w:hint="eastAsia" w:asciiTheme="minorEastAsia" w:hAnsiTheme="minorEastAsia" w:eastAsiaTheme="minorEastAsia" w:cstheme="minorEastAsia"/>
                <w:color w:val="auto"/>
                <w:kern w:val="0"/>
                <w:sz w:val="21"/>
                <w:szCs w:val="21"/>
                <w:highlight w:val="none"/>
              </w:rPr>
              <w:t>服务</w:t>
            </w:r>
          </w:p>
        </w:tc>
        <w:tc>
          <w:tcPr>
            <w:tcW w:w="6974" w:type="dxa"/>
            <w:vAlign w:val="center"/>
          </w:tcPr>
          <w:p w14:paraId="5B74C2C7">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根据投标人对本项目承诺的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服务方案（包括后续技术支持、服务承诺及响应情况）进行打分。</w:t>
            </w:r>
          </w:p>
          <w:p w14:paraId="647FDB4C">
            <w:pP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服务方案有利于项目实施、服务承诺切实有效的得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0F398A10">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w:t>
            </w:r>
            <w:r>
              <w:rPr>
                <w:rFonts w:hint="eastAsia" w:asciiTheme="minorEastAsia" w:hAnsiTheme="minorEastAsia" w:eastAsiaTheme="minorEastAsia" w:cstheme="minorEastAsia"/>
                <w:color w:val="auto"/>
                <w:szCs w:val="21"/>
                <w:highlight w:val="none"/>
                <w:lang w:val="en-US" w:eastAsia="zh-CN"/>
              </w:rPr>
              <w:t>基本满足</w:t>
            </w:r>
            <w:r>
              <w:rPr>
                <w:rFonts w:hint="eastAsia" w:asciiTheme="minorEastAsia" w:hAnsiTheme="minorEastAsia" w:eastAsiaTheme="minorEastAsia" w:cstheme="minorEastAsia"/>
                <w:color w:val="auto"/>
                <w:szCs w:val="21"/>
                <w:highlight w:val="none"/>
              </w:rPr>
              <w:t>项目实施、服务承诺</w:t>
            </w:r>
            <w:r>
              <w:rPr>
                <w:rFonts w:hint="eastAsia" w:asciiTheme="minorEastAsia" w:hAnsiTheme="minorEastAsia" w:eastAsiaTheme="minorEastAsia" w:cstheme="minorEastAsia"/>
                <w:color w:val="auto"/>
                <w:szCs w:val="21"/>
                <w:highlight w:val="none"/>
                <w:lang w:val="en-US" w:eastAsia="zh-CN"/>
              </w:rPr>
              <w:t>基本</w:t>
            </w:r>
            <w:r>
              <w:rPr>
                <w:rFonts w:hint="eastAsia" w:asciiTheme="minorEastAsia" w:hAnsiTheme="minorEastAsia" w:eastAsiaTheme="minorEastAsia" w:cstheme="minorEastAsia"/>
                <w:color w:val="auto"/>
                <w:szCs w:val="21"/>
                <w:highlight w:val="none"/>
              </w:rPr>
              <w:t>切实有效的得</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分；</w:t>
            </w:r>
          </w:p>
          <w:p w14:paraId="4CB7FC67">
            <w:pP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提供的</w:t>
            </w:r>
            <w:r>
              <w:rPr>
                <w:rFonts w:hint="eastAsia" w:asciiTheme="minorEastAsia" w:hAnsiTheme="minorEastAsia" w:eastAsiaTheme="minorEastAsia" w:cstheme="minorEastAsia"/>
                <w:color w:val="auto"/>
                <w:szCs w:val="21"/>
                <w:highlight w:val="none"/>
                <w:lang w:val="en-US" w:eastAsia="zh-CN"/>
              </w:rPr>
              <w:t>增值</w:t>
            </w:r>
            <w:r>
              <w:rPr>
                <w:rFonts w:hint="eastAsia" w:asciiTheme="minorEastAsia" w:hAnsiTheme="minorEastAsia" w:eastAsiaTheme="minorEastAsia" w:cstheme="minorEastAsia"/>
                <w:color w:val="auto"/>
                <w:szCs w:val="21"/>
                <w:highlight w:val="none"/>
              </w:rPr>
              <w:t>服务方案</w:t>
            </w:r>
            <w:r>
              <w:rPr>
                <w:rFonts w:hint="eastAsia" w:asciiTheme="minorEastAsia" w:hAnsiTheme="minorEastAsia" w:eastAsiaTheme="minorEastAsia" w:cstheme="minorEastAsia"/>
                <w:color w:val="auto"/>
                <w:szCs w:val="21"/>
                <w:highlight w:val="none"/>
                <w:lang w:val="en-US" w:eastAsia="zh-CN"/>
              </w:rPr>
              <w:t>存在疏漏，有效性一般的</w:t>
            </w:r>
            <w:r>
              <w:rPr>
                <w:rFonts w:hint="eastAsia" w:asciiTheme="minorEastAsia" w:hAnsiTheme="minorEastAsia" w:eastAsiaTheme="minorEastAsia" w:cstheme="minorEastAsia"/>
                <w:color w:val="auto"/>
                <w:szCs w:val="21"/>
                <w:highlight w:val="none"/>
              </w:rPr>
              <w:t>的得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p>
          <w:p w14:paraId="5D6BC9A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lang w:val="en-US" w:eastAsia="zh-CN"/>
              </w:rPr>
              <w:t>缺乏</w:t>
            </w:r>
            <w:r>
              <w:rPr>
                <w:rFonts w:hint="eastAsia" w:asciiTheme="minorEastAsia" w:hAnsiTheme="minorEastAsia" w:eastAsiaTheme="minorEastAsia" w:cstheme="minorEastAsia"/>
                <w:color w:val="auto"/>
                <w:szCs w:val="21"/>
                <w:highlight w:val="none"/>
              </w:rPr>
              <w:t>未提及此项不得分。</w:t>
            </w:r>
          </w:p>
        </w:tc>
        <w:tc>
          <w:tcPr>
            <w:tcW w:w="611" w:type="dxa"/>
            <w:vAlign w:val="center"/>
          </w:tcPr>
          <w:p w14:paraId="27E52A33">
            <w:pPr>
              <w:tabs>
                <w:tab w:val="left" w:pos="780"/>
              </w:tabs>
              <w:autoSpaceDE w:val="0"/>
              <w:autoSpaceDN w:val="0"/>
              <w:adjustRightInd w:val="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c>
          <w:tcPr>
            <w:tcW w:w="611" w:type="dxa"/>
            <w:vAlign w:val="center"/>
          </w:tcPr>
          <w:p w14:paraId="7A54F094">
            <w:pPr>
              <w:tabs>
                <w:tab w:val="left" w:pos="780"/>
              </w:tabs>
              <w:autoSpaceDE w:val="0"/>
              <w:autoSpaceDN w:val="0"/>
              <w:adjustRightInd w:val="0"/>
              <w:jc w:val="center"/>
              <w:rPr>
                <w:rFonts w:hint="eastAsia" w:asciiTheme="minorEastAsia" w:hAnsiTheme="minorEastAsia" w:eastAsiaTheme="minorEastAsia" w:cstheme="minorEastAsia"/>
                <w:color w:val="auto"/>
                <w:szCs w:val="21"/>
                <w:highlight w:val="none"/>
                <w:lang w:val="en-US" w:eastAsia="zh-CN"/>
              </w:rPr>
            </w:pPr>
          </w:p>
        </w:tc>
        <w:tc>
          <w:tcPr>
            <w:tcW w:w="611" w:type="dxa"/>
            <w:vAlign w:val="center"/>
          </w:tcPr>
          <w:p w14:paraId="2719187A">
            <w:pPr>
              <w:tabs>
                <w:tab w:val="left" w:pos="780"/>
              </w:tabs>
              <w:autoSpaceDE w:val="0"/>
              <w:autoSpaceDN w:val="0"/>
              <w:adjustRightInd w:val="0"/>
              <w:jc w:val="center"/>
              <w:rPr>
                <w:rFonts w:hint="eastAsia" w:asciiTheme="minorEastAsia" w:hAnsiTheme="minorEastAsia" w:eastAsiaTheme="minorEastAsia" w:cstheme="minorEastAsia"/>
                <w:color w:val="auto"/>
                <w:szCs w:val="21"/>
                <w:highlight w:val="none"/>
                <w:lang w:val="en-US" w:eastAsia="zh-CN"/>
              </w:rPr>
            </w:pPr>
          </w:p>
        </w:tc>
      </w:tr>
    </w:tbl>
    <w:p w14:paraId="28B2FC0E">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19AB88E">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4739D69A">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2AE5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15B569F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679D9D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6C4DBC7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070ECA1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7EFC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20F05B3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1FC080E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2A7AF71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45EE30F4">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7CD0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73998EB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7B2C17E1">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1C3021B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3E9E1EBE">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F1670C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926C884">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0A2E3F42">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2DDC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2E1E15D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4D289A5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6667438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5E0A1BD6">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8C8BDF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2AF60ED">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165C413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622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1AC7FBDB">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0285ABFD">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45E3F68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6F2E4FE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484EABF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7533610D">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7C7F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28D689E8">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58B22400">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504426D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48259DB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15606DC2">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47705C4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66982E6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634DEEF2">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38A6BFC6">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056600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6B5E86F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EB740C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7FAF25A1">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C2D7B1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10D9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328EEE1">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685D983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66D99454">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3F8F263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67E5C1A9">
            <w:pPr>
              <w:pStyle w:val="43"/>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689293ED">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1F673EC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6A6EBCFB">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511D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16A68ED0">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631FC273">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43B39144">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6ACD3B70">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0289E41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E3BE659">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75F0295F">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029FBE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273E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6755DD29">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7A068AEB">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5EC5B301">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33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0534031E">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027CF54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5354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67E6AD33">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1E30CFBE">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3599EDCA">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0CB77717">
            <w:pPr>
              <w:pStyle w:val="43"/>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0B24AAD3">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7CA61B0D">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70EEE35C">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0D491976">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2FEE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0CA7ED4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2FA577C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5F24343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486A0D7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0EDD19D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6F63A23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7F2B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537A1249">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1CE341A0">
            <w:pPr>
              <w:pStyle w:val="43"/>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0DB4168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CA4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47FB4CD4">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3C96ECD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33E63E1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46B19C7">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4FD35AFA">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FD26A5A">
      <w:pPr>
        <w:pStyle w:val="43"/>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BBD96C2">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1367A1C2">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A084530">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008ACA67">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C6659E3">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6B4A788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CB85DE7">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638F1BB">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61159F5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7A686D8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1CB2DBB7">
      <w:pPr>
        <w:pStyle w:val="2"/>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55EB1EBF">
      <w:pPr>
        <w:pStyle w:val="21"/>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612715E8">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7BA0C0F">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142D557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766942F1">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9213"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084"/>
        <w:gridCol w:w="1125"/>
        <w:gridCol w:w="1144"/>
        <w:gridCol w:w="1987"/>
        <w:gridCol w:w="1350"/>
        <w:gridCol w:w="1875"/>
      </w:tblGrid>
      <w:tr w14:paraId="6E57E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3C8002DD">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84" w:type="dxa"/>
            <w:tcBorders>
              <w:top w:val="single" w:color="auto" w:sz="4" w:space="0"/>
              <w:left w:val="single" w:color="auto" w:sz="4" w:space="0"/>
              <w:bottom w:val="single" w:color="auto" w:sz="4" w:space="0"/>
              <w:right w:val="single" w:color="auto" w:sz="4" w:space="0"/>
            </w:tcBorders>
            <w:vAlign w:val="center"/>
          </w:tcPr>
          <w:p w14:paraId="00BF6D7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1125" w:type="dxa"/>
            <w:tcBorders>
              <w:top w:val="single" w:color="auto" w:sz="4" w:space="0"/>
              <w:left w:val="single" w:color="auto" w:sz="4" w:space="0"/>
              <w:bottom w:val="single" w:color="auto" w:sz="4" w:space="0"/>
              <w:right w:val="single" w:color="auto" w:sz="4" w:space="0"/>
            </w:tcBorders>
            <w:vAlign w:val="center"/>
          </w:tcPr>
          <w:p w14:paraId="7F6DA025">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1144" w:type="dxa"/>
            <w:tcBorders>
              <w:top w:val="single" w:color="auto" w:sz="4" w:space="0"/>
              <w:left w:val="single" w:color="auto" w:sz="4" w:space="0"/>
              <w:bottom w:val="single" w:color="auto" w:sz="4" w:space="0"/>
              <w:right w:val="single" w:color="auto" w:sz="4" w:space="0"/>
            </w:tcBorders>
            <w:vAlign w:val="center"/>
          </w:tcPr>
          <w:p w14:paraId="1F8689C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987" w:type="dxa"/>
            <w:tcBorders>
              <w:top w:val="single" w:color="auto" w:sz="4" w:space="0"/>
              <w:left w:val="single" w:color="auto" w:sz="4" w:space="0"/>
              <w:bottom w:val="single" w:color="auto" w:sz="4" w:space="0"/>
              <w:right w:val="single" w:color="auto" w:sz="4" w:space="0"/>
            </w:tcBorders>
            <w:vAlign w:val="center"/>
          </w:tcPr>
          <w:p w14:paraId="1CFDC97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350" w:type="dxa"/>
            <w:tcBorders>
              <w:top w:val="single" w:color="auto" w:sz="4" w:space="0"/>
              <w:left w:val="single" w:color="auto" w:sz="4" w:space="0"/>
              <w:bottom w:val="single" w:color="auto" w:sz="4" w:space="0"/>
              <w:right w:val="single" w:color="auto" w:sz="4" w:space="0"/>
            </w:tcBorders>
            <w:vAlign w:val="center"/>
          </w:tcPr>
          <w:p w14:paraId="7B7684C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875" w:type="dxa"/>
            <w:tcBorders>
              <w:top w:val="single" w:color="auto" w:sz="4" w:space="0"/>
              <w:left w:val="single" w:color="auto" w:sz="4" w:space="0"/>
              <w:bottom w:val="single" w:color="auto" w:sz="4" w:space="0"/>
              <w:right w:val="single" w:color="auto" w:sz="4" w:space="0"/>
            </w:tcBorders>
            <w:vAlign w:val="center"/>
          </w:tcPr>
          <w:p w14:paraId="49E336B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备注</w:t>
            </w:r>
          </w:p>
        </w:tc>
      </w:tr>
      <w:tr w14:paraId="0374C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1B92C8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84" w:type="dxa"/>
            <w:tcBorders>
              <w:top w:val="single" w:color="auto" w:sz="4" w:space="0"/>
              <w:left w:val="single" w:color="auto" w:sz="4" w:space="0"/>
              <w:bottom w:val="single" w:color="auto" w:sz="4" w:space="0"/>
              <w:right w:val="single" w:color="auto" w:sz="4" w:space="0"/>
            </w:tcBorders>
          </w:tcPr>
          <w:p w14:paraId="57CBDE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60E915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tcPr>
          <w:p w14:paraId="0D00D4A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87" w:type="dxa"/>
            <w:tcBorders>
              <w:top w:val="single" w:color="auto" w:sz="4" w:space="0"/>
              <w:left w:val="single" w:color="auto" w:sz="4" w:space="0"/>
              <w:bottom w:val="single" w:color="auto" w:sz="4" w:space="0"/>
              <w:right w:val="single" w:color="auto" w:sz="4" w:space="0"/>
            </w:tcBorders>
          </w:tcPr>
          <w:p w14:paraId="51D9820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2DB1123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875" w:type="dxa"/>
            <w:tcBorders>
              <w:top w:val="single" w:color="auto" w:sz="4" w:space="0"/>
              <w:left w:val="single" w:color="auto" w:sz="4" w:space="0"/>
              <w:bottom w:val="single" w:color="auto" w:sz="4" w:space="0"/>
              <w:right w:val="single" w:color="auto" w:sz="4" w:space="0"/>
            </w:tcBorders>
          </w:tcPr>
          <w:p w14:paraId="7FAB96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471A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120C5F3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84" w:type="dxa"/>
            <w:tcBorders>
              <w:top w:val="single" w:color="auto" w:sz="4" w:space="0"/>
              <w:left w:val="single" w:color="auto" w:sz="4" w:space="0"/>
              <w:bottom w:val="single" w:color="auto" w:sz="4" w:space="0"/>
              <w:right w:val="single" w:color="auto" w:sz="4" w:space="0"/>
            </w:tcBorders>
          </w:tcPr>
          <w:p w14:paraId="7530A3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1223E62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tcPr>
          <w:p w14:paraId="5246FF1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87" w:type="dxa"/>
            <w:tcBorders>
              <w:top w:val="single" w:color="auto" w:sz="4" w:space="0"/>
              <w:left w:val="single" w:color="auto" w:sz="4" w:space="0"/>
              <w:bottom w:val="single" w:color="auto" w:sz="4" w:space="0"/>
              <w:right w:val="single" w:color="auto" w:sz="4" w:space="0"/>
            </w:tcBorders>
          </w:tcPr>
          <w:p w14:paraId="00C5D0D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41D3ACB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875" w:type="dxa"/>
            <w:tcBorders>
              <w:top w:val="single" w:color="auto" w:sz="4" w:space="0"/>
              <w:left w:val="single" w:color="auto" w:sz="4" w:space="0"/>
              <w:bottom w:val="single" w:color="auto" w:sz="4" w:space="0"/>
              <w:right w:val="single" w:color="auto" w:sz="4" w:space="0"/>
            </w:tcBorders>
          </w:tcPr>
          <w:p w14:paraId="2820AA3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7A31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31BEEF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84" w:type="dxa"/>
            <w:tcBorders>
              <w:top w:val="single" w:color="auto" w:sz="4" w:space="0"/>
              <w:left w:val="single" w:color="auto" w:sz="4" w:space="0"/>
              <w:bottom w:val="single" w:color="auto" w:sz="4" w:space="0"/>
              <w:right w:val="single" w:color="auto" w:sz="4" w:space="0"/>
            </w:tcBorders>
          </w:tcPr>
          <w:p w14:paraId="442CC63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2B1F99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tcPr>
          <w:p w14:paraId="773B1654">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987" w:type="dxa"/>
            <w:tcBorders>
              <w:top w:val="single" w:color="auto" w:sz="4" w:space="0"/>
              <w:left w:val="single" w:color="auto" w:sz="4" w:space="0"/>
              <w:bottom w:val="single" w:color="auto" w:sz="4" w:space="0"/>
              <w:right w:val="single" w:color="auto" w:sz="4" w:space="0"/>
            </w:tcBorders>
          </w:tcPr>
          <w:p w14:paraId="74AF6BC8">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47C21C65">
            <w:pPr>
              <w:pStyle w:val="11"/>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875" w:type="dxa"/>
            <w:tcBorders>
              <w:top w:val="single" w:color="auto" w:sz="4" w:space="0"/>
              <w:left w:val="single" w:color="auto" w:sz="4" w:space="0"/>
              <w:bottom w:val="single" w:color="auto" w:sz="4" w:space="0"/>
              <w:right w:val="single" w:color="auto" w:sz="4" w:space="0"/>
            </w:tcBorders>
          </w:tcPr>
          <w:p w14:paraId="142FB5E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r>
      <w:tr w14:paraId="0B2DB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3702F9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84" w:type="dxa"/>
            <w:tcBorders>
              <w:top w:val="single" w:color="auto" w:sz="4" w:space="0"/>
              <w:left w:val="single" w:color="auto" w:sz="4" w:space="0"/>
              <w:bottom w:val="single" w:color="auto" w:sz="4" w:space="0"/>
              <w:right w:val="single" w:color="auto" w:sz="4" w:space="0"/>
            </w:tcBorders>
          </w:tcPr>
          <w:p w14:paraId="0801292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539C1B6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tcPr>
          <w:p w14:paraId="2449A96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87" w:type="dxa"/>
            <w:tcBorders>
              <w:top w:val="single" w:color="auto" w:sz="4" w:space="0"/>
              <w:left w:val="single" w:color="auto" w:sz="4" w:space="0"/>
              <w:bottom w:val="single" w:color="auto" w:sz="4" w:space="0"/>
              <w:right w:val="single" w:color="auto" w:sz="4" w:space="0"/>
            </w:tcBorders>
          </w:tcPr>
          <w:p w14:paraId="50F436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45C533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875" w:type="dxa"/>
            <w:tcBorders>
              <w:top w:val="single" w:color="auto" w:sz="4" w:space="0"/>
              <w:left w:val="single" w:color="auto" w:sz="4" w:space="0"/>
              <w:bottom w:val="single" w:color="auto" w:sz="4" w:space="0"/>
              <w:right w:val="single" w:color="auto" w:sz="4" w:space="0"/>
            </w:tcBorders>
          </w:tcPr>
          <w:p w14:paraId="1B1448E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447E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2D4690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84" w:type="dxa"/>
            <w:tcBorders>
              <w:top w:val="single" w:color="auto" w:sz="4" w:space="0"/>
              <w:left w:val="single" w:color="auto" w:sz="4" w:space="0"/>
              <w:bottom w:val="single" w:color="auto" w:sz="4" w:space="0"/>
              <w:right w:val="single" w:color="auto" w:sz="4" w:space="0"/>
            </w:tcBorders>
          </w:tcPr>
          <w:p w14:paraId="52B7B37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45BFB19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tcPr>
          <w:p w14:paraId="6D2AC2C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87" w:type="dxa"/>
            <w:tcBorders>
              <w:top w:val="single" w:color="auto" w:sz="4" w:space="0"/>
              <w:left w:val="single" w:color="auto" w:sz="4" w:space="0"/>
              <w:bottom w:val="single" w:color="auto" w:sz="4" w:space="0"/>
              <w:right w:val="single" w:color="auto" w:sz="4" w:space="0"/>
            </w:tcBorders>
          </w:tcPr>
          <w:p w14:paraId="260C38E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526A0F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875" w:type="dxa"/>
            <w:tcBorders>
              <w:top w:val="single" w:color="auto" w:sz="4" w:space="0"/>
              <w:left w:val="single" w:color="auto" w:sz="4" w:space="0"/>
              <w:bottom w:val="single" w:color="auto" w:sz="4" w:space="0"/>
              <w:right w:val="single" w:color="auto" w:sz="4" w:space="0"/>
            </w:tcBorders>
          </w:tcPr>
          <w:p w14:paraId="229813F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312A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46F5665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84" w:type="dxa"/>
            <w:tcBorders>
              <w:top w:val="single" w:color="auto" w:sz="4" w:space="0"/>
              <w:left w:val="single" w:color="auto" w:sz="4" w:space="0"/>
              <w:bottom w:val="single" w:color="auto" w:sz="4" w:space="0"/>
              <w:right w:val="single" w:color="auto" w:sz="4" w:space="0"/>
            </w:tcBorders>
          </w:tcPr>
          <w:p w14:paraId="28287E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6FBBDE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tcPr>
          <w:p w14:paraId="7C5F627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87" w:type="dxa"/>
            <w:tcBorders>
              <w:top w:val="single" w:color="auto" w:sz="4" w:space="0"/>
              <w:left w:val="single" w:color="auto" w:sz="4" w:space="0"/>
              <w:bottom w:val="single" w:color="auto" w:sz="4" w:space="0"/>
              <w:right w:val="single" w:color="auto" w:sz="4" w:space="0"/>
            </w:tcBorders>
          </w:tcPr>
          <w:p w14:paraId="42C49FC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4EB5564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875" w:type="dxa"/>
            <w:tcBorders>
              <w:top w:val="single" w:color="auto" w:sz="4" w:space="0"/>
              <w:left w:val="single" w:color="auto" w:sz="4" w:space="0"/>
              <w:bottom w:val="single" w:color="auto" w:sz="4" w:space="0"/>
              <w:right w:val="single" w:color="auto" w:sz="4" w:space="0"/>
            </w:tcBorders>
          </w:tcPr>
          <w:p w14:paraId="4DC8C23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07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F0F8F5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84" w:type="dxa"/>
            <w:tcBorders>
              <w:top w:val="single" w:color="auto" w:sz="4" w:space="0"/>
              <w:left w:val="single" w:color="auto" w:sz="4" w:space="0"/>
              <w:bottom w:val="single" w:color="auto" w:sz="4" w:space="0"/>
              <w:right w:val="single" w:color="auto" w:sz="4" w:space="0"/>
            </w:tcBorders>
          </w:tcPr>
          <w:p w14:paraId="192752C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4BBC5E1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tcPr>
          <w:p w14:paraId="542C46A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87" w:type="dxa"/>
            <w:tcBorders>
              <w:top w:val="single" w:color="auto" w:sz="4" w:space="0"/>
              <w:left w:val="single" w:color="auto" w:sz="4" w:space="0"/>
              <w:bottom w:val="single" w:color="auto" w:sz="4" w:space="0"/>
              <w:right w:val="single" w:color="auto" w:sz="4" w:space="0"/>
            </w:tcBorders>
          </w:tcPr>
          <w:p w14:paraId="024067F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30B892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875" w:type="dxa"/>
            <w:tcBorders>
              <w:top w:val="single" w:color="auto" w:sz="4" w:space="0"/>
              <w:left w:val="single" w:color="auto" w:sz="4" w:space="0"/>
              <w:bottom w:val="single" w:color="auto" w:sz="4" w:space="0"/>
              <w:right w:val="single" w:color="auto" w:sz="4" w:space="0"/>
            </w:tcBorders>
          </w:tcPr>
          <w:p w14:paraId="5F4AD02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9F8C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A44CBA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084" w:type="dxa"/>
            <w:tcBorders>
              <w:top w:val="single" w:color="auto" w:sz="4" w:space="0"/>
              <w:left w:val="single" w:color="auto" w:sz="4" w:space="0"/>
              <w:bottom w:val="single" w:color="auto" w:sz="4" w:space="0"/>
              <w:right w:val="single" w:color="auto" w:sz="4" w:space="0"/>
            </w:tcBorders>
          </w:tcPr>
          <w:p w14:paraId="62E3ED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tcPr>
          <w:p w14:paraId="2FC4A34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144" w:type="dxa"/>
            <w:tcBorders>
              <w:top w:val="single" w:color="auto" w:sz="4" w:space="0"/>
              <w:left w:val="single" w:color="auto" w:sz="4" w:space="0"/>
              <w:bottom w:val="single" w:color="auto" w:sz="4" w:space="0"/>
              <w:right w:val="single" w:color="auto" w:sz="4" w:space="0"/>
            </w:tcBorders>
          </w:tcPr>
          <w:p w14:paraId="5C436DB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987" w:type="dxa"/>
            <w:tcBorders>
              <w:top w:val="single" w:color="auto" w:sz="4" w:space="0"/>
              <w:left w:val="single" w:color="auto" w:sz="4" w:space="0"/>
              <w:bottom w:val="single" w:color="auto" w:sz="4" w:space="0"/>
              <w:right w:val="single" w:color="auto" w:sz="4" w:space="0"/>
            </w:tcBorders>
          </w:tcPr>
          <w:p w14:paraId="3A0B4A6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50" w:type="dxa"/>
            <w:tcBorders>
              <w:top w:val="single" w:color="auto" w:sz="4" w:space="0"/>
              <w:left w:val="single" w:color="auto" w:sz="4" w:space="0"/>
              <w:bottom w:val="single" w:color="auto" w:sz="4" w:space="0"/>
              <w:right w:val="single" w:color="auto" w:sz="4" w:space="0"/>
            </w:tcBorders>
          </w:tcPr>
          <w:p w14:paraId="402D5B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875" w:type="dxa"/>
            <w:tcBorders>
              <w:top w:val="single" w:color="auto" w:sz="4" w:space="0"/>
              <w:left w:val="single" w:color="auto" w:sz="4" w:space="0"/>
              <w:bottom w:val="single" w:color="auto" w:sz="4" w:space="0"/>
              <w:right w:val="single" w:color="auto" w:sz="4" w:space="0"/>
            </w:tcBorders>
          </w:tcPr>
          <w:p w14:paraId="1940F8D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6C3B6947">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0770DE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2E04B81F">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2200A81F">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3E28A6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485E8C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9DCB4BD">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38F60F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B81C93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E8B022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9E799AE">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9B2232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669311E">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301EA32">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724BBA7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B87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B73C115">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2A2D89B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335F5D63">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570F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D863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77D8F3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4B93717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6B5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CEF8E65">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517A265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430B14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A68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856921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70B06F2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1CD568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E00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1C5EF69">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43CD2ED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F06E20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16D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EA6349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07E7468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BEDBD7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F4B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0C7D67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111F397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323A02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A08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F35B83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4B27E7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2E7825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B3F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76147B9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7C43B58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66B7C390">
      <w:pPr>
        <w:spacing w:line="360" w:lineRule="auto"/>
        <w:ind w:left="420"/>
        <w:rPr>
          <w:rFonts w:hint="eastAsia" w:ascii="宋体" w:hAnsi="宋体" w:eastAsia="宋体" w:cs="宋体"/>
          <w:color w:val="auto"/>
          <w:sz w:val="21"/>
          <w:szCs w:val="21"/>
          <w:highlight w:val="none"/>
        </w:rPr>
      </w:pPr>
    </w:p>
    <w:p w14:paraId="47EC0CE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51ABE1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1874E5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84C001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E13892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142B78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3A3D2A">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67E1F869">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588B9EC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55EC7E63">
      <w:pPr>
        <w:pStyle w:val="10"/>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09A42D88">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6FA1923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D15AE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3B377A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A321DB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3B3021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4562156D">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35A1AF4A">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AC6175">
            <w:pPr>
              <w:keepNext w:val="0"/>
              <w:keepLines w:val="0"/>
              <w:pageBreakBefore w:val="0"/>
              <w:kinsoku/>
              <w:overflowPunct/>
              <w:topLinePunct w:val="0"/>
              <w:bidi w:val="0"/>
              <w:jc w:val="center"/>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4146A4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3B64CB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D98D15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E2D988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7FF2FB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D6E2B25">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C77EAC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6464B0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48FA9A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79F68E2">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0888EDA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BF1054">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D0ADA0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22AF7E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A7BF54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277FAC8">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0BBC25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6715894">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B9A7F1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7F65D5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B01BB5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33642BD5">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182DB1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493CBD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EFA486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72ADDF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55B949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2B4F3261">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45F240E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DED4EEC">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C1BF3F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1139D7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346344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392ADE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591E5B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FCA386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9E8815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DC6EE6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7B52BB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2CB6274">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9BFE3F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5B1DCC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EAE6B4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FC7391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A16D5E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5C805D4">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9EACAD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7238AA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F1896E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4AF52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0F85B4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07871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C0012F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25BE1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52D79F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863578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16919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3800222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D28E22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9D2BEE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36C3CF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44D36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C90A00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CA8218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BE7275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8EF626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CCE725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F36092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5973D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6DAB9EA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5AE4A31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5C8B30D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EE52FA6">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5AA798F1">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BD08021">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22DDB2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1566C29">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04E5A563">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909459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140176D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61104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221B1B02">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34CFA5B3">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C882B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800D8D3">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2E7E60CF">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7BF2E32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157B869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37B9F2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18E4CD6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A539DB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42B11B4E">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10241BE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C90A2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6B2607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48E66CA9">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0D147420">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09E9A336">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484C2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CA90EF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627E55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5C7F6C9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0D027E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D81DA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6DA686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64B88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4DA2463">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A93AF0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C2642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E653860">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4CA3894D">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79E22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C111AB0">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1E526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43FC0206">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9664900">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092F6BB7">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D0F7C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37110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208A6CA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4890FE1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5FD839F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4AD1AA0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6113C419">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2DBFE810">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83C7D53">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6D419B3F">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8877944">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6864B9C9">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17DB8F3">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1200C2D">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ECB9EB5">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49A8D3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024B646">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A1B700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86220B6">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2D0F2A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17949AB">
      <w:pPr>
        <w:pStyle w:val="43"/>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3EE771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0FDA75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733A53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6AD43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53D7DE1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1C4078EB">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1BD15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1C2DA20D">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A74BA1A">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2249BF1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279705E5">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A27AC7D">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73D4F99B">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049840B6">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4EAEA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5818F7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EA82F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74AC45F">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F961BF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9766A2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0C757E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9F5890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0AEC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CED808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F7DCDA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5AB281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8578F2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8E0894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AD5046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3F75C6F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E7EB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23F28B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F39E6D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DD9B45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8F91BE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63D3F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1505D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828C55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1DD1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3B2B28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2C23013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C209A9F">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E40175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E3A815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9D0237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31CF92F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59B90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B964DB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F9DE22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05623BF">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34F0E8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DB9991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CBB872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9C19D2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5F8E7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2F7ED4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30C15D1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32AE7D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49FA938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A4103E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2CAA7D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56CC1B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5D493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8D0918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3DA5042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7C4C11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01F71D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87F55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28209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97A75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3F556A3D">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EED3274">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E1A8E28">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08A46A6C">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9086EA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D18DE9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BA0B6D">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A1F0BE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03B577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A3FAB8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90968D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10B500">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4E642459">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0795825">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273D3CF3">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7F2902D4">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479BC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05BA0F44">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554A8FAC">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1D595B23">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5204C79">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03D3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0B935119">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9EAF398">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04DC7CD8">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346951E6">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7F0999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25BAC2C3">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70530D90">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21627F7A">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0B75D574">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E65E092">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635AD485">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59AB056C">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74A9E60">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4A34F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3A4F3030">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2C71A7B7">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DE9D9DA">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0105F48">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3831623E">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73EC7066">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2033B484">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1877EA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96DB9A8">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7F886671">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20F2B4A1">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19FB4C15">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5E3F53B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6860FC7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F7126E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2333AF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C03FB9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91E26E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5C7182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1F2F7E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96A562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3EA8CF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34C897E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B9E7F7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220C0FC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68F4D41">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996154B">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85A01B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4B6F3DF">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F9D1F36">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CB52BA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4ABABD8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136310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78AF8F2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6B48F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34DA89C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795B49DF">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2ED61886">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4B6A651C">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2FBC99A3">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4CE05ADE">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4CEE202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2642F5DC">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2AB3133F">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379A69C4">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1087982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ADB6CB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429D51EA">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1868B39A">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36D68460">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720B2196">
      <w:pPr>
        <w:pStyle w:val="52"/>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3A2E3E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76BC90C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7DAFBC9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0C6ABE9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7E064C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3C002D5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3283FCE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4B73CAF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10FE0D11">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0764E5E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7904E0F9">
      <w:pPr>
        <w:pStyle w:val="6"/>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color w:val="auto"/>
          <w:kern w:val="0"/>
          <w:sz w:val="21"/>
          <w:szCs w:val="21"/>
          <w:highlight w:val="none"/>
          <w:lang w:eastAsia="zh-CN"/>
        </w:rPr>
        <w:t>投标</w:t>
      </w:r>
      <w:r>
        <w:rPr>
          <w:rFonts w:hint="eastAsia" w:ascii="宋体" w:hAnsi="宋体"/>
          <w:color w:val="auto"/>
          <w:kern w:val="0"/>
          <w:sz w:val="21"/>
          <w:szCs w:val="21"/>
          <w:highlight w:val="none"/>
          <w:lang w:val="en-US" w:eastAsia="zh-CN"/>
        </w:rPr>
        <w:t>总</w:t>
      </w:r>
      <w:r>
        <w:rPr>
          <w:rFonts w:hint="eastAsia" w:ascii="宋体" w:hAnsi="宋体"/>
          <w:color w:val="auto"/>
          <w:kern w:val="0"/>
          <w:sz w:val="21"/>
          <w:szCs w:val="21"/>
          <w:highlight w:val="none"/>
          <w:lang w:eastAsia="zh-CN"/>
        </w:rPr>
        <w:t>报价为完成本项目的所有费用，包括所有人员的人工费、交通费、住宿费、伙食费、办公设施费、管理费、利润、税金、合同包含的所有风险责任等各项费用及不可预见费等所需的全部费用。</w:t>
      </w:r>
    </w:p>
    <w:p w14:paraId="75C4645A">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6216BE6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4DF0F3F">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D34A84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3598C1C">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4D560F2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1A55176">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0162909D">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6AA6FCD">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3D76BE98">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39361EF">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15E68876">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2A3A23F5">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2A309052">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9A4AF">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891BCB">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6891BCB">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8300">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6D55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B6D55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ED736">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E58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09F2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拔尖创新人才早期服务采购项目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2DC5">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1EA5D">
    <w:pPr>
      <w:pStyle w:val="1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8046C">
    <w:pPr>
      <w:pStyle w:val="1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A958D"/>
    <w:multiLevelType w:val="singleLevel"/>
    <w:tmpl w:val="E7FA958D"/>
    <w:lvl w:ilvl="0" w:tentative="0">
      <w:start w:val="1"/>
      <w:numFmt w:val="decimal"/>
      <w:suff w:val="space"/>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F74E6"/>
    <w:rsid w:val="011D2710"/>
    <w:rsid w:val="01664238"/>
    <w:rsid w:val="017A6A7C"/>
    <w:rsid w:val="019D45E6"/>
    <w:rsid w:val="01BE50A7"/>
    <w:rsid w:val="01D70B06"/>
    <w:rsid w:val="02380D19"/>
    <w:rsid w:val="024017F0"/>
    <w:rsid w:val="02F97313"/>
    <w:rsid w:val="03320476"/>
    <w:rsid w:val="036C1E9F"/>
    <w:rsid w:val="041861BA"/>
    <w:rsid w:val="043F7FC4"/>
    <w:rsid w:val="04466BB8"/>
    <w:rsid w:val="04AB10A4"/>
    <w:rsid w:val="04E65DCF"/>
    <w:rsid w:val="052341BD"/>
    <w:rsid w:val="053C3F02"/>
    <w:rsid w:val="05FC4BD0"/>
    <w:rsid w:val="0601391E"/>
    <w:rsid w:val="067363FE"/>
    <w:rsid w:val="073967B1"/>
    <w:rsid w:val="07685A63"/>
    <w:rsid w:val="076A5AA3"/>
    <w:rsid w:val="07742171"/>
    <w:rsid w:val="07944DAE"/>
    <w:rsid w:val="07C96B93"/>
    <w:rsid w:val="07D22E0A"/>
    <w:rsid w:val="0836339B"/>
    <w:rsid w:val="08390248"/>
    <w:rsid w:val="08AC4158"/>
    <w:rsid w:val="09001A02"/>
    <w:rsid w:val="093F0C73"/>
    <w:rsid w:val="09492528"/>
    <w:rsid w:val="095775BD"/>
    <w:rsid w:val="09846D45"/>
    <w:rsid w:val="099F2E34"/>
    <w:rsid w:val="09CF47C3"/>
    <w:rsid w:val="09E03F7D"/>
    <w:rsid w:val="09F33DD0"/>
    <w:rsid w:val="09F93B86"/>
    <w:rsid w:val="0A071FFD"/>
    <w:rsid w:val="0A296CB3"/>
    <w:rsid w:val="0A2C1FBC"/>
    <w:rsid w:val="0AF64F0D"/>
    <w:rsid w:val="0B8001A4"/>
    <w:rsid w:val="0C181AC6"/>
    <w:rsid w:val="0CD8063C"/>
    <w:rsid w:val="0CFA4EFD"/>
    <w:rsid w:val="0D1F4CD0"/>
    <w:rsid w:val="0D88328D"/>
    <w:rsid w:val="0DA7450C"/>
    <w:rsid w:val="0DD91C25"/>
    <w:rsid w:val="0DE71422"/>
    <w:rsid w:val="0E0F138C"/>
    <w:rsid w:val="0EC6046D"/>
    <w:rsid w:val="0ED2632B"/>
    <w:rsid w:val="0F122F26"/>
    <w:rsid w:val="0F5818DA"/>
    <w:rsid w:val="0F7E6199"/>
    <w:rsid w:val="0FE74D1C"/>
    <w:rsid w:val="0FF94B3D"/>
    <w:rsid w:val="10452B67"/>
    <w:rsid w:val="109F080C"/>
    <w:rsid w:val="116A1B9F"/>
    <w:rsid w:val="11E77423"/>
    <w:rsid w:val="121665CB"/>
    <w:rsid w:val="121F1572"/>
    <w:rsid w:val="12704EB7"/>
    <w:rsid w:val="12CD2FA4"/>
    <w:rsid w:val="12EC03CE"/>
    <w:rsid w:val="12FA02EB"/>
    <w:rsid w:val="13345D72"/>
    <w:rsid w:val="13BF45A5"/>
    <w:rsid w:val="149451F4"/>
    <w:rsid w:val="15115B44"/>
    <w:rsid w:val="153703F4"/>
    <w:rsid w:val="159E68EB"/>
    <w:rsid w:val="160475A2"/>
    <w:rsid w:val="165C24F7"/>
    <w:rsid w:val="168339D9"/>
    <w:rsid w:val="16CC3CB9"/>
    <w:rsid w:val="16D70F66"/>
    <w:rsid w:val="17047DD8"/>
    <w:rsid w:val="171D6CDD"/>
    <w:rsid w:val="173777C2"/>
    <w:rsid w:val="17461D47"/>
    <w:rsid w:val="17B10D95"/>
    <w:rsid w:val="17B23AF1"/>
    <w:rsid w:val="17C63C83"/>
    <w:rsid w:val="17D14D06"/>
    <w:rsid w:val="17D2330C"/>
    <w:rsid w:val="191533D1"/>
    <w:rsid w:val="192A2781"/>
    <w:rsid w:val="19474367"/>
    <w:rsid w:val="194F6D87"/>
    <w:rsid w:val="1A801369"/>
    <w:rsid w:val="1AA22976"/>
    <w:rsid w:val="1AAA082E"/>
    <w:rsid w:val="1BC0155F"/>
    <w:rsid w:val="1CBF0303"/>
    <w:rsid w:val="1CC61F19"/>
    <w:rsid w:val="1D465475"/>
    <w:rsid w:val="1E1F7201"/>
    <w:rsid w:val="1EF1268E"/>
    <w:rsid w:val="1F162724"/>
    <w:rsid w:val="1F4F69F4"/>
    <w:rsid w:val="2012057A"/>
    <w:rsid w:val="201C7B31"/>
    <w:rsid w:val="203F2146"/>
    <w:rsid w:val="20AA0083"/>
    <w:rsid w:val="20ED3C16"/>
    <w:rsid w:val="21492AD8"/>
    <w:rsid w:val="217E3C1D"/>
    <w:rsid w:val="223A2AB8"/>
    <w:rsid w:val="224700DF"/>
    <w:rsid w:val="22C37E78"/>
    <w:rsid w:val="234C750E"/>
    <w:rsid w:val="23FA686C"/>
    <w:rsid w:val="24AA5BCC"/>
    <w:rsid w:val="255B67E8"/>
    <w:rsid w:val="25D20519"/>
    <w:rsid w:val="26AC4444"/>
    <w:rsid w:val="26B8513F"/>
    <w:rsid w:val="277E06D7"/>
    <w:rsid w:val="27AC425F"/>
    <w:rsid w:val="28032FE3"/>
    <w:rsid w:val="285646C3"/>
    <w:rsid w:val="285D5E3E"/>
    <w:rsid w:val="28AF41A0"/>
    <w:rsid w:val="28D80E9E"/>
    <w:rsid w:val="29320DF3"/>
    <w:rsid w:val="297C3AF2"/>
    <w:rsid w:val="29E20D6F"/>
    <w:rsid w:val="29E63530"/>
    <w:rsid w:val="29FA6C83"/>
    <w:rsid w:val="2A6C6628"/>
    <w:rsid w:val="2A8138F9"/>
    <w:rsid w:val="2ACF2CE1"/>
    <w:rsid w:val="2AE50783"/>
    <w:rsid w:val="2AFA5254"/>
    <w:rsid w:val="2B2C7B14"/>
    <w:rsid w:val="2BC50A03"/>
    <w:rsid w:val="2C2E435A"/>
    <w:rsid w:val="2CFC68D9"/>
    <w:rsid w:val="2D1C60BC"/>
    <w:rsid w:val="2E2C594D"/>
    <w:rsid w:val="2EB30204"/>
    <w:rsid w:val="2EBE2906"/>
    <w:rsid w:val="2EED4C20"/>
    <w:rsid w:val="2EEF2FD0"/>
    <w:rsid w:val="2EF506AE"/>
    <w:rsid w:val="2F607C49"/>
    <w:rsid w:val="2F7B1BB4"/>
    <w:rsid w:val="2FAF0F3B"/>
    <w:rsid w:val="2FCC2EC1"/>
    <w:rsid w:val="2FD75A57"/>
    <w:rsid w:val="30150257"/>
    <w:rsid w:val="305A68F0"/>
    <w:rsid w:val="309703E8"/>
    <w:rsid w:val="30CF5D28"/>
    <w:rsid w:val="30EA52B7"/>
    <w:rsid w:val="30EF01EA"/>
    <w:rsid w:val="30F24A05"/>
    <w:rsid w:val="31233BA5"/>
    <w:rsid w:val="31813005"/>
    <w:rsid w:val="31B43A06"/>
    <w:rsid w:val="323740AF"/>
    <w:rsid w:val="328B6879"/>
    <w:rsid w:val="32EB7B03"/>
    <w:rsid w:val="33053FC9"/>
    <w:rsid w:val="333330BE"/>
    <w:rsid w:val="34513BC3"/>
    <w:rsid w:val="34772ADD"/>
    <w:rsid w:val="351836BE"/>
    <w:rsid w:val="35442535"/>
    <w:rsid w:val="35590177"/>
    <w:rsid w:val="35B65126"/>
    <w:rsid w:val="362A1767"/>
    <w:rsid w:val="36820344"/>
    <w:rsid w:val="36864695"/>
    <w:rsid w:val="368B0847"/>
    <w:rsid w:val="36AD3C21"/>
    <w:rsid w:val="36D706BD"/>
    <w:rsid w:val="36DB71B3"/>
    <w:rsid w:val="36DF4838"/>
    <w:rsid w:val="38357FC3"/>
    <w:rsid w:val="397114CB"/>
    <w:rsid w:val="3A286983"/>
    <w:rsid w:val="3A316D41"/>
    <w:rsid w:val="3A791AB3"/>
    <w:rsid w:val="3A7A6F1E"/>
    <w:rsid w:val="3AA94B87"/>
    <w:rsid w:val="3AE12ADB"/>
    <w:rsid w:val="3B7E607B"/>
    <w:rsid w:val="3BD804EA"/>
    <w:rsid w:val="3C016C71"/>
    <w:rsid w:val="3C1B181E"/>
    <w:rsid w:val="3C203FE1"/>
    <w:rsid w:val="3D326006"/>
    <w:rsid w:val="3D843DB4"/>
    <w:rsid w:val="3DB3569D"/>
    <w:rsid w:val="3E2B5399"/>
    <w:rsid w:val="3E4E6F02"/>
    <w:rsid w:val="3E5D59EE"/>
    <w:rsid w:val="3EA305F2"/>
    <w:rsid w:val="3F0B192B"/>
    <w:rsid w:val="3F3349E1"/>
    <w:rsid w:val="3F95513E"/>
    <w:rsid w:val="416F0E3A"/>
    <w:rsid w:val="417E7AF0"/>
    <w:rsid w:val="41B04BB9"/>
    <w:rsid w:val="42352A66"/>
    <w:rsid w:val="42394175"/>
    <w:rsid w:val="423E1A86"/>
    <w:rsid w:val="42910824"/>
    <w:rsid w:val="4412111F"/>
    <w:rsid w:val="443133A9"/>
    <w:rsid w:val="45185FC7"/>
    <w:rsid w:val="45651ECC"/>
    <w:rsid w:val="46492C2C"/>
    <w:rsid w:val="470216C0"/>
    <w:rsid w:val="47C11F07"/>
    <w:rsid w:val="47E83667"/>
    <w:rsid w:val="4815174B"/>
    <w:rsid w:val="48BB660B"/>
    <w:rsid w:val="496D4D42"/>
    <w:rsid w:val="4990766F"/>
    <w:rsid w:val="49F96717"/>
    <w:rsid w:val="4A007A95"/>
    <w:rsid w:val="4A56355D"/>
    <w:rsid w:val="4A6A77A1"/>
    <w:rsid w:val="4A802F02"/>
    <w:rsid w:val="4B137686"/>
    <w:rsid w:val="4C392F39"/>
    <w:rsid w:val="4C6B1FB3"/>
    <w:rsid w:val="4CF72E0A"/>
    <w:rsid w:val="4CFC26F0"/>
    <w:rsid w:val="4D190A3D"/>
    <w:rsid w:val="4D996193"/>
    <w:rsid w:val="4D9B5E2B"/>
    <w:rsid w:val="4DA62A71"/>
    <w:rsid w:val="4E2813A3"/>
    <w:rsid w:val="4E3623E0"/>
    <w:rsid w:val="4E5221D7"/>
    <w:rsid w:val="4E590CD0"/>
    <w:rsid w:val="4E874BF9"/>
    <w:rsid w:val="4F4966DE"/>
    <w:rsid w:val="4F8E22FA"/>
    <w:rsid w:val="4FFD7272"/>
    <w:rsid w:val="50310EA7"/>
    <w:rsid w:val="50972888"/>
    <w:rsid w:val="512E4621"/>
    <w:rsid w:val="513371C0"/>
    <w:rsid w:val="513C7072"/>
    <w:rsid w:val="51422142"/>
    <w:rsid w:val="518E7928"/>
    <w:rsid w:val="524B29D2"/>
    <w:rsid w:val="527354B0"/>
    <w:rsid w:val="53240DE2"/>
    <w:rsid w:val="536B714E"/>
    <w:rsid w:val="53D43282"/>
    <w:rsid w:val="54CF56D2"/>
    <w:rsid w:val="551410ED"/>
    <w:rsid w:val="554479B3"/>
    <w:rsid w:val="557309A7"/>
    <w:rsid w:val="55B12017"/>
    <w:rsid w:val="55E40A12"/>
    <w:rsid w:val="55FC25AC"/>
    <w:rsid w:val="5622038C"/>
    <w:rsid w:val="56C340CD"/>
    <w:rsid w:val="56F91B04"/>
    <w:rsid w:val="578F4550"/>
    <w:rsid w:val="57977A16"/>
    <w:rsid w:val="58032CCB"/>
    <w:rsid w:val="580F411A"/>
    <w:rsid w:val="583D1B1F"/>
    <w:rsid w:val="58A27480"/>
    <w:rsid w:val="590C3210"/>
    <w:rsid w:val="5A5A375F"/>
    <w:rsid w:val="5A8457CD"/>
    <w:rsid w:val="5ACE03B2"/>
    <w:rsid w:val="5AFA0CD5"/>
    <w:rsid w:val="5BAA29AB"/>
    <w:rsid w:val="5BAE36B3"/>
    <w:rsid w:val="5BBC3082"/>
    <w:rsid w:val="5BC9507D"/>
    <w:rsid w:val="5BF04E33"/>
    <w:rsid w:val="5C8A42C3"/>
    <w:rsid w:val="5E2814C4"/>
    <w:rsid w:val="5E2C75D3"/>
    <w:rsid w:val="5E5C1146"/>
    <w:rsid w:val="5E93650C"/>
    <w:rsid w:val="5E9C5841"/>
    <w:rsid w:val="5ECC6D02"/>
    <w:rsid w:val="5F0D2C6F"/>
    <w:rsid w:val="60744D09"/>
    <w:rsid w:val="607D6651"/>
    <w:rsid w:val="609116A6"/>
    <w:rsid w:val="60BD1FFE"/>
    <w:rsid w:val="61170B58"/>
    <w:rsid w:val="611A0EA3"/>
    <w:rsid w:val="61E70C8F"/>
    <w:rsid w:val="61ED4AF3"/>
    <w:rsid w:val="627C6782"/>
    <w:rsid w:val="62824C4A"/>
    <w:rsid w:val="62EA0127"/>
    <w:rsid w:val="62F91E1A"/>
    <w:rsid w:val="63012C54"/>
    <w:rsid w:val="63A6642A"/>
    <w:rsid w:val="63E112D8"/>
    <w:rsid w:val="64224F28"/>
    <w:rsid w:val="64EC051E"/>
    <w:rsid w:val="65EE01F2"/>
    <w:rsid w:val="66950943"/>
    <w:rsid w:val="66FC41BD"/>
    <w:rsid w:val="672E1E7F"/>
    <w:rsid w:val="67401C19"/>
    <w:rsid w:val="67CE5150"/>
    <w:rsid w:val="682979C4"/>
    <w:rsid w:val="68877B1A"/>
    <w:rsid w:val="688A3293"/>
    <w:rsid w:val="699C12AF"/>
    <w:rsid w:val="6A035AFF"/>
    <w:rsid w:val="6A914A15"/>
    <w:rsid w:val="6AAB5773"/>
    <w:rsid w:val="6AD81AFC"/>
    <w:rsid w:val="6AEB6E22"/>
    <w:rsid w:val="6B0242A5"/>
    <w:rsid w:val="6B142F59"/>
    <w:rsid w:val="6BEB2C23"/>
    <w:rsid w:val="6BFD7B0B"/>
    <w:rsid w:val="6C360A8B"/>
    <w:rsid w:val="6C830331"/>
    <w:rsid w:val="6CB57DDF"/>
    <w:rsid w:val="6D8528BD"/>
    <w:rsid w:val="6D946B00"/>
    <w:rsid w:val="6DA018A4"/>
    <w:rsid w:val="6DBF1822"/>
    <w:rsid w:val="6DEF55B7"/>
    <w:rsid w:val="6E0B7AA2"/>
    <w:rsid w:val="6F156B47"/>
    <w:rsid w:val="6F4126A8"/>
    <w:rsid w:val="6F52577A"/>
    <w:rsid w:val="6F5C678A"/>
    <w:rsid w:val="6F833530"/>
    <w:rsid w:val="6F8E2B60"/>
    <w:rsid w:val="6F95389D"/>
    <w:rsid w:val="701C6432"/>
    <w:rsid w:val="7195640E"/>
    <w:rsid w:val="71BB1561"/>
    <w:rsid w:val="71E219DE"/>
    <w:rsid w:val="7253624D"/>
    <w:rsid w:val="72C548FE"/>
    <w:rsid w:val="72C94904"/>
    <w:rsid w:val="72CE7DF1"/>
    <w:rsid w:val="731D3F85"/>
    <w:rsid w:val="738C49D4"/>
    <w:rsid w:val="744C1F41"/>
    <w:rsid w:val="744E387C"/>
    <w:rsid w:val="7469576C"/>
    <w:rsid w:val="748266FC"/>
    <w:rsid w:val="74B23165"/>
    <w:rsid w:val="75145452"/>
    <w:rsid w:val="753B4849"/>
    <w:rsid w:val="75BB0C3B"/>
    <w:rsid w:val="76694272"/>
    <w:rsid w:val="767D593D"/>
    <w:rsid w:val="76A136BE"/>
    <w:rsid w:val="76D04887"/>
    <w:rsid w:val="76D43F8B"/>
    <w:rsid w:val="770A7D21"/>
    <w:rsid w:val="772265F9"/>
    <w:rsid w:val="77B0242F"/>
    <w:rsid w:val="781A71E7"/>
    <w:rsid w:val="78BC2207"/>
    <w:rsid w:val="78C31106"/>
    <w:rsid w:val="78E41C51"/>
    <w:rsid w:val="78FA1692"/>
    <w:rsid w:val="792D6B6B"/>
    <w:rsid w:val="79737C17"/>
    <w:rsid w:val="79BD656A"/>
    <w:rsid w:val="7A0B68C7"/>
    <w:rsid w:val="7A2E539A"/>
    <w:rsid w:val="7A392143"/>
    <w:rsid w:val="7A447B8D"/>
    <w:rsid w:val="7A6D784C"/>
    <w:rsid w:val="7A940E65"/>
    <w:rsid w:val="7AE07CFD"/>
    <w:rsid w:val="7AED1666"/>
    <w:rsid w:val="7B0E0BB9"/>
    <w:rsid w:val="7B376CA9"/>
    <w:rsid w:val="7B6715B3"/>
    <w:rsid w:val="7B7503BA"/>
    <w:rsid w:val="7C3E24DF"/>
    <w:rsid w:val="7C491437"/>
    <w:rsid w:val="7C7D1BE7"/>
    <w:rsid w:val="7D8F6DE4"/>
    <w:rsid w:val="7DAA5FB8"/>
    <w:rsid w:val="7DFB0316"/>
    <w:rsid w:val="7E4E7602"/>
    <w:rsid w:val="7E723EF0"/>
    <w:rsid w:val="7EA831A1"/>
    <w:rsid w:val="7ECE10A0"/>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6"/>
    <w:semiHidden/>
    <w:unhideWhenUsed/>
    <w:qFormat/>
    <w:uiPriority w:val="99"/>
    <w:pPr>
      <w:spacing w:after="120"/>
    </w:pPr>
  </w:style>
  <w:style w:type="paragraph" w:styleId="6">
    <w:name w:val="Normal Indent"/>
    <w:basedOn w:val="1"/>
    <w:next w:val="7"/>
    <w:qFormat/>
    <w:uiPriority w:val="0"/>
    <w:pPr>
      <w:ind w:firstLine="420"/>
    </w:pPr>
    <w:rPr>
      <w:szCs w:val="20"/>
    </w:rPr>
  </w:style>
  <w:style w:type="paragraph" w:styleId="7">
    <w:name w:val="toc 2"/>
    <w:basedOn w:val="1"/>
    <w:next w:val="1"/>
    <w:qFormat/>
    <w:uiPriority w:val="0"/>
    <w:pPr>
      <w:tabs>
        <w:tab w:val="right" w:leader="dot" w:pos="10070"/>
      </w:tabs>
      <w:spacing w:line="480" w:lineRule="auto"/>
      <w:ind w:leftChars="200"/>
    </w:pPr>
  </w:style>
  <w:style w:type="paragraph" w:styleId="8">
    <w:name w:val="annotation text"/>
    <w:basedOn w:val="1"/>
    <w:qFormat/>
    <w:uiPriority w:val="0"/>
    <w:pPr>
      <w:jc w:val="left"/>
    </w:pPr>
  </w:style>
  <w:style w:type="paragraph" w:styleId="9">
    <w:name w:val="Body Text Indent"/>
    <w:basedOn w:val="1"/>
    <w:next w:val="1"/>
    <w:link w:val="37"/>
    <w:qFormat/>
    <w:uiPriority w:val="99"/>
    <w:pPr>
      <w:spacing w:after="120"/>
      <w:ind w:left="420" w:leftChars="200"/>
    </w:pPr>
  </w:style>
  <w:style w:type="paragraph" w:styleId="10">
    <w:name w:val="Plain Text"/>
    <w:basedOn w:val="1"/>
    <w:next w:val="11"/>
    <w:qFormat/>
    <w:uiPriority w:val="0"/>
    <w:rPr>
      <w:rFonts w:ascii="宋体" w:hAnsi="Courier New" w:cstheme="minorBidi"/>
    </w:rPr>
  </w:style>
  <w:style w:type="paragraph" w:styleId="11">
    <w:name w:val="Date"/>
    <w:basedOn w:val="1"/>
    <w:next w:val="1"/>
    <w:qFormat/>
    <w:uiPriority w:val="99"/>
    <w:pPr>
      <w:ind w:left="2500" w:leftChars="2500"/>
    </w:pPr>
    <w:rPr>
      <w:rFonts w:ascii="Calibri" w:hAnsi="Calibri" w:eastAsia="楷体_GB2312"/>
      <w:sz w:val="32"/>
      <w:szCs w:val="22"/>
    </w:rPr>
  </w:style>
  <w:style w:type="paragraph" w:styleId="12">
    <w:name w:val="Balloon Text"/>
    <w:basedOn w:val="1"/>
    <w:link w:val="38"/>
    <w:semiHidden/>
    <w:unhideWhenUsed/>
    <w:qFormat/>
    <w:uiPriority w:val="99"/>
    <w:rPr>
      <w:sz w:val="18"/>
      <w:szCs w:val="18"/>
    </w:rPr>
  </w:style>
  <w:style w:type="paragraph" w:styleId="13">
    <w:name w:val="footer"/>
    <w:basedOn w:val="1"/>
    <w:link w:val="35"/>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footnote text"/>
    <w:basedOn w:val="1"/>
    <w:qFormat/>
    <w:uiPriority w:val="0"/>
    <w:pPr>
      <w:snapToGrid w:val="0"/>
      <w:jc w:val="left"/>
    </w:pPr>
    <w:rPr>
      <w:rFonts w:eastAsia="仿宋_GB2312"/>
      <w:sz w:val="18"/>
      <w:szCs w:val="20"/>
    </w:rPr>
  </w:style>
  <w:style w:type="paragraph" w:styleId="17">
    <w:name w:val="Body Text 2"/>
    <w:basedOn w:val="1"/>
    <w:next w:val="2"/>
    <w:qFormat/>
    <w:uiPriority w:val="0"/>
    <w:pPr>
      <w:spacing w:after="120" w:line="480" w:lineRule="auto"/>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w:basedOn w:val="2"/>
    <w:next w:val="1"/>
    <w:qFormat/>
    <w:uiPriority w:val="0"/>
    <w:pPr>
      <w:ind w:firstLine="420" w:firstLineChars="100"/>
    </w:pPr>
  </w:style>
  <w:style w:type="paragraph" w:styleId="22">
    <w:name w:val="Body Text First Indent 2"/>
    <w:basedOn w:val="9"/>
    <w:next w:val="1"/>
    <w:qFormat/>
    <w:uiPriority w:val="0"/>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rFonts w:ascii="Tahoma" w:hAnsi="Tahoma" w:cs="Tahoma"/>
      <w:b/>
      <w:sz w:val="24"/>
    </w:rPr>
  </w:style>
  <w:style w:type="character" w:styleId="27">
    <w:name w:val="page number"/>
    <w:basedOn w:val="25"/>
    <w:qFormat/>
    <w:uiPriority w:val="0"/>
  </w:style>
  <w:style w:type="character" w:styleId="28">
    <w:name w:val="Hyperlink"/>
    <w:basedOn w:val="25"/>
    <w:unhideWhenUsed/>
    <w:qFormat/>
    <w:uiPriority w:val="0"/>
    <w:rPr>
      <w:color w:val="0000FF"/>
      <w:u w:val="single"/>
    </w:rPr>
  </w:style>
  <w:style w:type="character" w:styleId="29">
    <w:name w:val="footnote reference"/>
    <w:qFormat/>
    <w:uiPriority w:val="0"/>
    <w:rPr>
      <w:vertAlign w:val="superscript"/>
    </w:rPr>
  </w:style>
  <w:style w:type="paragraph" w:customStyle="1" w:styleId="30">
    <w:name w:val="[Normal]"/>
    <w:qFormat/>
    <w:uiPriority w:val="0"/>
    <w:rPr>
      <w:rFonts w:ascii="宋体" w:hAnsi="宋体" w:eastAsia="宋体" w:cs="Times New Roman"/>
      <w:sz w:val="24"/>
      <w:szCs w:val="22"/>
      <w:lang w:val="zh-CN" w:eastAsia="zh-CN" w:bidi="ar-SA"/>
    </w:rPr>
  </w:style>
  <w:style w:type="paragraph" w:customStyle="1" w:styleId="31">
    <w:name w:val="普通正文"/>
    <w:basedOn w:val="1"/>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rPr>
  </w:style>
  <w:style w:type="paragraph" w:customStyle="1" w:styleId="32">
    <w:name w:val="正文首行缩进1"/>
    <w:basedOn w:val="2"/>
    <w:qFormat/>
    <w:uiPriority w:val="0"/>
    <w:pPr>
      <w:ind w:firstLine="420" w:firstLineChars="100"/>
    </w:pPr>
  </w:style>
  <w:style w:type="paragraph" w:customStyle="1" w:styleId="33">
    <w:name w:val="正文（首行缩进2字符）"/>
    <w:basedOn w:val="1"/>
    <w:qFormat/>
    <w:uiPriority w:val="0"/>
    <w:pPr>
      <w:ind w:firstLine="480" w:firstLineChars="200"/>
    </w:pPr>
    <w:rPr>
      <w:sz w:val="24"/>
      <w:szCs w:val="20"/>
    </w:rPr>
  </w:style>
  <w:style w:type="character" w:customStyle="1" w:styleId="34">
    <w:name w:val="页眉 Char"/>
    <w:basedOn w:val="25"/>
    <w:link w:val="14"/>
    <w:semiHidden/>
    <w:qFormat/>
    <w:uiPriority w:val="99"/>
    <w:rPr>
      <w:sz w:val="18"/>
      <w:szCs w:val="18"/>
    </w:rPr>
  </w:style>
  <w:style w:type="character" w:customStyle="1" w:styleId="35">
    <w:name w:val="页脚 Char"/>
    <w:basedOn w:val="25"/>
    <w:link w:val="13"/>
    <w:semiHidden/>
    <w:qFormat/>
    <w:uiPriority w:val="99"/>
    <w:rPr>
      <w:sz w:val="18"/>
      <w:szCs w:val="18"/>
    </w:rPr>
  </w:style>
  <w:style w:type="character" w:customStyle="1" w:styleId="36">
    <w:name w:val="正文文本 Char"/>
    <w:basedOn w:val="25"/>
    <w:link w:val="2"/>
    <w:semiHidden/>
    <w:qFormat/>
    <w:uiPriority w:val="99"/>
    <w:rPr>
      <w:rFonts w:ascii="Times New Roman" w:hAnsi="Times New Roman" w:eastAsia="宋体" w:cs="Times New Roman"/>
      <w:szCs w:val="24"/>
    </w:rPr>
  </w:style>
  <w:style w:type="character" w:customStyle="1" w:styleId="37">
    <w:name w:val="正文文本缩进 Char"/>
    <w:basedOn w:val="25"/>
    <w:link w:val="9"/>
    <w:qFormat/>
    <w:uiPriority w:val="99"/>
    <w:rPr>
      <w:rFonts w:ascii="Times New Roman" w:hAnsi="Times New Roman" w:eastAsia="宋体" w:cs="Times New Roman"/>
      <w:szCs w:val="24"/>
    </w:rPr>
  </w:style>
  <w:style w:type="character" w:customStyle="1" w:styleId="38">
    <w:name w:val="批注框文本 Char"/>
    <w:basedOn w:val="25"/>
    <w:link w:val="12"/>
    <w:semiHidden/>
    <w:qFormat/>
    <w:uiPriority w:val="99"/>
    <w:rPr>
      <w:rFonts w:ascii="Times New Roman" w:hAnsi="Times New Roman" w:eastAsia="宋体" w:cs="Times New Roman"/>
      <w:sz w:val="18"/>
      <w:szCs w:val="18"/>
    </w:rPr>
  </w:style>
  <w:style w:type="character" w:customStyle="1" w:styleId="39">
    <w:name w:val="无"/>
    <w:qFormat/>
    <w:uiPriority w:val="99"/>
  </w:style>
  <w:style w:type="paragraph" w:customStyle="1" w:styleId="40">
    <w:name w:val="表格文字"/>
    <w:basedOn w:val="1"/>
    <w:next w:val="2"/>
    <w:qFormat/>
    <w:uiPriority w:val="99"/>
    <w:pPr>
      <w:adjustRightInd w:val="0"/>
      <w:spacing w:line="420" w:lineRule="atLeast"/>
      <w:jc w:val="left"/>
      <w:textAlignment w:val="baseline"/>
    </w:pPr>
    <w:rPr>
      <w:kern w:val="0"/>
    </w:rPr>
  </w:style>
  <w:style w:type="paragraph" w:customStyle="1" w:styleId="41">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4">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qFormat/>
    <w:uiPriority w:val="99"/>
    <w:rPr>
      <w:rFonts w:ascii="Times New Roman" w:hAnsi="Times New Roman" w:eastAsia="宋体" w:cs="Times New Roman"/>
      <w:sz w:val="21"/>
      <w:szCs w:val="22"/>
      <w:lang w:val="en-US" w:eastAsia="zh-CN" w:bidi="ar-SA"/>
    </w:rPr>
  </w:style>
  <w:style w:type="paragraph" w:customStyle="1" w:styleId="46">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qFormat/>
    <w:uiPriority w:val="99"/>
    <w:pPr>
      <w:widowControl/>
      <w:jc w:val="left"/>
    </w:pPr>
    <w:rPr>
      <w:rFonts w:ascii="宋体" w:hAnsi="Courier New"/>
      <w:szCs w:val="21"/>
    </w:rPr>
  </w:style>
  <w:style w:type="paragraph" w:customStyle="1" w:styleId="50">
    <w:name w:val="纯文本_0_1"/>
    <w:basedOn w:val="1"/>
    <w:qFormat/>
    <w:uiPriority w:val="99"/>
    <w:pPr>
      <w:widowControl/>
      <w:jc w:val="left"/>
    </w:pPr>
    <w:rPr>
      <w:rFonts w:ascii="宋体" w:hAnsi="Courier New"/>
      <w:szCs w:val="21"/>
    </w:rPr>
  </w:style>
  <w:style w:type="paragraph" w:customStyle="1" w:styleId="51">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6">
    <w:name w:val="p0"/>
    <w:basedOn w:val="1"/>
    <w:qFormat/>
    <w:uiPriority w:val="0"/>
    <w:pPr>
      <w:widowControl/>
    </w:pPr>
    <w:rPr>
      <w:rFonts w:ascii="Calibri" w:hAnsi="Calibri" w:cs="宋体"/>
      <w:kern w:val="0"/>
      <w:szCs w:val="21"/>
    </w:rPr>
  </w:style>
  <w:style w:type="paragraph" w:styleId="57">
    <w:name w:val="List Paragraph"/>
    <w:basedOn w:val="1"/>
    <w:qFormat/>
    <w:uiPriority w:val="0"/>
    <w:pPr>
      <w:ind w:firstLine="420" w:firstLineChars="200"/>
    </w:pPr>
    <w:rPr>
      <w:szCs w:val="24"/>
    </w:rPr>
  </w:style>
  <w:style w:type="paragraph" w:customStyle="1" w:styleId="58">
    <w:name w:val="纯文本1"/>
    <w:basedOn w:val="55"/>
    <w:qFormat/>
    <w:uiPriority w:val="0"/>
    <w:pPr>
      <w:widowControl/>
      <w:jc w:val="left"/>
    </w:pPr>
    <w:rPr>
      <w:rFonts w:ascii="宋体" w:hAnsi="Courier New"/>
      <w:szCs w:val="20"/>
    </w:rPr>
  </w:style>
  <w:style w:type="character" w:customStyle="1" w:styleId="59">
    <w:name w:val="NormalCharacter"/>
    <w:semiHidden/>
    <w:qFormat/>
    <w:uiPriority w:val="0"/>
  </w:style>
  <w:style w:type="paragraph" w:customStyle="1" w:styleId="60">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20625</Words>
  <Characters>22214</Characters>
  <Lines>1</Lines>
  <Paragraphs>1</Paragraphs>
  <TotalTime>2</TotalTime>
  <ScaleCrop>false</ScaleCrop>
  <LinksUpToDate>false</LinksUpToDate>
  <CharactersWithSpaces>22298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2025-06-18T03:15:54Z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D830E0D35C9D4A78A7593F89C12A5EFC</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