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firstLineChars="200"/>
        <w:rPr>
          <w:rFonts w:cs="宋体"/>
          <w:color w:val="auto"/>
          <w:highlight w:val="none"/>
        </w:rPr>
      </w:pPr>
    </w:p>
    <w:p>
      <w:pPr>
        <w:pStyle w:val="3"/>
        <w:spacing w:line="360" w:lineRule="auto"/>
        <w:ind w:firstLine="560" w:firstLineChars="200"/>
        <w:jc w:val="center"/>
        <w:rPr>
          <w:rFonts w:ascii="宋体" w:hAnsi="宋体" w:cs="宋体"/>
          <w:b/>
          <w:color w:val="auto"/>
          <w:sz w:val="72"/>
          <w:szCs w:val="72"/>
          <w:highlight w:val="none"/>
        </w:rPr>
      </w:pPr>
      <w:r>
        <w:rPr>
          <w:color w:val="auto"/>
          <w:highlight w:val="none"/>
        </w:rPr>
        <w:drawing>
          <wp:inline distT="0" distB="0" distL="0" distR="0">
            <wp:extent cx="2372995" cy="1760855"/>
            <wp:effectExtent l="0" t="0" r="0" b="0"/>
            <wp:docPr id="1" name="图片 1" descr="QQ截图2019080809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808095141.jpg"/>
                    <pic:cNvPicPr>
                      <a:picLocks noChangeAspect="1" noChangeArrowheads="1"/>
                    </pic:cNvPicPr>
                  </pic:nvPicPr>
                  <pic:blipFill>
                    <a:blip r:embed="rId8"/>
                    <a:stretch>
                      <a:fillRect/>
                    </a:stretch>
                  </pic:blipFill>
                  <pic:spPr>
                    <a:xfrm>
                      <a:off x="0" y="0"/>
                      <a:ext cx="2372995" cy="1760855"/>
                    </a:xfrm>
                    <a:prstGeom prst="rect">
                      <a:avLst/>
                    </a:prstGeom>
                  </pic:spPr>
                </pic:pic>
              </a:graphicData>
            </a:graphic>
          </wp:inline>
        </w:drawing>
      </w:r>
    </w:p>
    <w:p>
      <w:pPr>
        <w:pStyle w:val="3"/>
        <w:shd w:val="clear" w:color="auto" w:fill="FFFFFF"/>
        <w:spacing w:line="360" w:lineRule="auto"/>
        <w:ind w:firstLine="1044" w:firstLineChars="200"/>
        <w:jc w:val="center"/>
        <w:textAlignment w:val="bottom"/>
        <w:rPr>
          <w:rFonts w:ascii="宋体" w:hAnsi="宋体" w:cs="宋体"/>
          <w:b/>
          <w:color w:val="auto"/>
          <w:kern w:val="0"/>
          <w:sz w:val="52"/>
          <w:szCs w:val="52"/>
          <w:highlight w:val="none"/>
        </w:rPr>
      </w:pPr>
    </w:p>
    <w:p>
      <w:pPr>
        <w:pStyle w:val="3"/>
        <w:shd w:val="clear" w:color="auto" w:fill="FFFFFF"/>
        <w:spacing w:line="360" w:lineRule="auto"/>
        <w:ind w:firstLine="1044" w:firstLineChars="200"/>
        <w:jc w:val="center"/>
        <w:textAlignment w:val="bottom"/>
        <w:rPr>
          <w:rFonts w:ascii="宋体" w:hAnsi="宋体" w:cs="宋体"/>
          <w:b/>
          <w:color w:val="auto"/>
          <w:kern w:val="0"/>
          <w:sz w:val="52"/>
          <w:szCs w:val="52"/>
          <w:highlight w:val="none"/>
        </w:rPr>
      </w:pPr>
      <w:r>
        <w:rPr>
          <w:rFonts w:ascii="宋体" w:hAnsi="宋体" w:cs="宋体"/>
          <w:b/>
          <w:color w:val="auto"/>
          <w:kern w:val="0"/>
          <w:sz w:val="52"/>
          <w:szCs w:val="52"/>
          <w:highlight w:val="none"/>
        </w:rPr>
        <w:t>公开招标采购文件</w:t>
      </w:r>
    </w:p>
    <w:p>
      <w:pPr>
        <w:pStyle w:val="3"/>
        <w:shd w:val="clear" w:color="auto" w:fill="FFFFFF"/>
        <w:spacing w:line="360" w:lineRule="auto"/>
        <w:ind w:firstLine="560" w:firstLineChars="200"/>
        <w:jc w:val="center"/>
        <w:textAlignment w:val="bottom"/>
        <w:rPr>
          <w:rFonts w:ascii="宋体" w:hAnsi="宋体" w:cs="宋体"/>
          <w:color w:val="auto"/>
          <w:szCs w:val="28"/>
          <w:highlight w:val="none"/>
        </w:rPr>
      </w:pPr>
    </w:p>
    <w:p>
      <w:pPr>
        <w:pStyle w:val="3"/>
        <w:shd w:val="clear" w:color="auto" w:fill="FFFFFF"/>
        <w:spacing w:line="360" w:lineRule="auto"/>
        <w:ind w:firstLine="560" w:firstLineChars="200"/>
        <w:jc w:val="center"/>
        <w:textAlignment w:val="bottom"/>
        <w:rPr>
          <w:rFonts w:ascii="宋体" w:hAnsi="宋体" w:cs="宋体"/>
          <w:color w:val="auto"/>
          <w:szCs w:val="28"/>
          <w:highlight w:val="none"/>
        </w:rPr>
      </w:pPr>
      <w:r>
        <w:rPr>
          <w:rFonts w:ascii="宋体" w:hAnsi="宋体" w:cs="宋体"/>
          <w:color w:val="auto"/>
          <w:szCs w:val="28"/>
          <w:highlight w:val="none"/>
        </w:rPr>
        <w:t>项目编号：ZJJTCG-2023-GK017号</w:t>
      </w:r>
    </w:p>
    <w:p>
      <w:pPr>
        <w:pStyle w:val="3"/>
        <w:shd w:val="clear" w:color="auto" w:fill="FFFFFF"/>
        <w:tabs>
          <w:tab w:val="left" w:pos="1860"/>
        </w:tabs>
        <w:spacing w:line="360" w:lineRule="auto"/>
        <w:ind w:firstLine="560" w:firstLineChars="200"/>
        <w:textAlignment w:val="bottom"/>
        <w:rPr>
          <w:rFonts w:ascii="宋体" w:hAnsi="宋体" w:cs="宋体"/>
          <w:color w:val="auto"/>
          <w:kern w:val="0"/>
          <w:highlight w:val="none"/>
        </w:rPr>
      </w:pPr>
    </w:p>
    <w:p>
      <w:pPr>
        <w:pStyle w:val="3"/>
        <w:shd w:val="clear" w:color="auto" w:fill="FFFFFF"/>
        <w:spacing w:line="360" w:lineRule="auto"/>
        <w:ind w:firstLine="560" w:firstLineChars="200"/>
        <w:textAlignment w:val="bottom"/>
        <w:rPr>
          <w:rFonts w:ascii="宋体" w:hAnsi="宋体" w:cs="宋体"/>
          <w:color w:val="auto"/>
          <w:kern w:val="0"/>
          <w:highlight w:val="none"/>
        </w:rPr>
      </w:pPr>
    </w:p>
    <w:p>
      <w:pPr>
        <w:pStyle w:val="3"/>
        <w:autoSpaceDE w:val="0"/>
        <w:autoSpaceDN w:val="0"/>
        <w:spacing w:line="360" w:lineRule="auto"/>
        <w:ind w:firstLine="560" w:firstLineChars="200"/>
        <w:jc w:val="center"/>
        <w:rPr>
          <w:rFonts w:hint="eastAsia" w:ascii="宋体" w:hAnsi="宋体" w:eastAsia="宋体" w:cs="宋体"/>
          <w:color w:val="auto"/>
          <w:kern w:val="0"/>
          <w:highlight w:val="none"/>
          <w:lang w:eastAsia="zh-CN"/>
        </w:rPr>
      </w:pPr>
      <w:r>
        <w:rPr>
          <w:rFonts w:ascii="宋体" w:hAnsi="宋体" w:cs="宋体"/>
          <w:color w:val="auto"/>
          <w:kern w:val="0"/>
          <w:highlight w:val="none"/>
        </w:rPr>
        <w:t>采购项目：</w:t>
      </w:r>
      <w:r>
        <w:rPr>
          <w:rFonts w:hint="eastAsia" w:ascii="宋体" w:hAnsi="宋体" w:cs="宋体"/>
          <w:color w:val="auto"/>
          <w:kern w:val="0"/>
          <w:highlight w:val="none"/>
          <w:lang w:eastAsia="zh-CN"/>
        </w:rPr>
        <w:t>黄岩区农村污水管网排查项目（一期）</w:t>
      </w:r>
    </w:p>
    <w:p>
      <w:pPr>
        <w:pStyle w:val="3"/>
        <w:autoSpaceDE w:val="0"/>
        <w:autoSpaceDN w:val="0"/>
        <w:spacing w:line="360" w:lineRule="auto"/>
        <w:ind w:firstLine="560" w:firstLineChars="200"/>
        <w:jc w:val="center"/>
        <w:rPr>
          <w:rFonts w:hint="default" w:ascii="宋体" w:hAnsi="宋体" w:eastAsia="宋体" w:cs="宋体"/>
          <w:color w:val="auto"/>
          <w:kern w:val="0"/>
          <w:highlight w:val="none"/>
          <w:lang w:val="en-US" w:eastAsia="zh-CN"/>
        </w:rPr>
      </w:pPr>
      <w:r>
        <w:rPr>
          <w:rFonts w:ascii="宋体" w:hAnsi="宋体" w:cs="宋体"/>
          <w:color w:val="auto"/>
          <w:kern w:val="0"/>
          <w:highlight w:val="none"/>
        </w:rPr>
        <w:t>采购人：</w:t>
      </w:r>
      <w:r>
        <w:rPr>
          <w:rFonts w:hint="eastAsia" w:ascii="宋体" w:hAnsi="宋体" w:cs="宋体"/>
          <w:color w:val="auto"/>
          <w:kern w:val="0"/>
          <w:highlight w:val="none"/>
          <w:lang w:eastAsia="zh-CN"/>
        </w:rPr>
        <w:t>台州市河海水利开发有限公司、台州市黄岩污水处理有限公司</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560" w:firstLineChars="200"/>
        <w:jc w:val="center"/>
        <w:rPr>
          <w:rFonts w:ascii="宋体" w:hAnsi="宋体" w:cs="宋体"/>
          <w:color w:val="auto"/>
          <w:szCs w:val="36"/>
          <w:highlight w:val="none"/>
        </w:rPr>
      </w:pPr>
      <w:r>
        <w:rPr>
          <w:rFonts w:ascii="宋体" w:hAnsi="宋体" w:cs="宋体"/>
          <w:color w:val="auto"/>
          <w:szCs w:val="36"/>
          <w:highlight w:val="none"/>
        </w:rPr>
        <w:t>采购代理机构：浙江建通工程建设管理有限公司</w:t>
      </w:r>
    </w:p>
    <w:p>
      <w:pPr>
        <w:pStyle w:val="3"/>
        <w:autoSpaceDE w:val="0"/>
        <w:autoSpaceDN w:val="0"/>
        <w:spacing w:line="360" w:lineRule="auto"/>
        <w:ind w:firstLine="560" w:firstLineChars="200"/>
        <w:jc w:val="center"/>
        <w:rPr>
          <w:rFonts w:ascii="宋体" w:hAnsi="宋体" w:cs="宋体"/>
          <w:color w:val="auto"/>
          <w:kern w:val="0"/>
          <w:highlight w:val="none"/>
        </w:rPr>
      </w:pPr>
      <w:r>
        <w:rPr>
          <w:rFonts w:ascii="宋体" w:hAnsi="宋体" w:cs="宋体"/>
          <w:color w:val="auto"/>
          <w:kern w:val="0"/>
          <w:highlight w:val="none"/>
        </w:rPr>
        <w:t>二○二三年</w:t>
      </w:r>
      <w:r>
        <w:rPr>
          <w:rFonts w:hint="eastAsia" w:ascii="宋体" w:hAnsi="宋体" w:cs="宋体"/>
          <w:color w:val="auto"/>
          <w:kern w:val="0"/>
          <w:highlight w:val="none"/>
          <w:lang w:eastAsia="zh-CN"/>
        </w:rPr>
        <w:t>三</w:t>
      </w:r>
      <w:r>
        <w:rPr>
          <w:rFonts w:ascii="宋体" w:hAnsi="宋体" w:cs="宋体"/>
          <w:color w:val="auto"/>
          <w:kern w:val="0"/>
          <w:highlight w:val="none"/>
        </w:rPr>
        <w:t>月</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4"/>
        <w:ind w:firstLine="480" w:firstLineChars="200"/>
        <w:rPr>
          <w:rFonts w:cs="宋体"/>
          <w:color w:val="auto"/>
          <w:szCs w:val="32"/>
          <w:highlight w:val="none"/>
        </w:rPr>
      </w:pPr>
    </w:p>
    <w:p>
      <w:pPr>
        <w:pStyle w:val="13"/>
        <w:ind w:firstLine="240" w:firstLineChars="100"/>
        <w:rPr>
          <w:rFonts w:cs="宋体"/>
          <w:color w:val="auto"/>
          <w:sz w:val="24"/>
          <w:szCs w:val="32"/>
          <w:highlight w:val="none"/>
        </w:rPr>
      </w:pPr>
    </w:p>
    <w:p>
      <w:pPr>
        <w:pStyle w:val="3"/>
        <w:spacing w:line="360" w:lineRule="auto"/>
        <w:ind w:firstLine="723" w:firstLineChars="200"/>
        <w:jc w:val="center"/>
        <w:rPr>
          <w:rFonts w:ascii="宋体" w:hAnsi="宋体" w:cs="宋体"/>
          <w:b/>
          <w:bCs/>
          <w:color w:val="auto"/>
          <w:sz w:val="36"/>
          <w:szCs w:val="36"/>
          <w:highlight w:val="none"/>
        </w:rPr>
      </w:pPr>
    </w:p>
    <w:p>
      <w:pPr>
        <w:pStyle w:val="3"/>
        <w:spacing w:line="360" w:lineRule="auto"/>
        <w:ind w:firstLine="723" w:firstLineChars="200"/>
        <w:jc w:val="center"/>
        <w:rPr>
          <w:rFonts w:ascii="宋体" w:hAnsi="宋体" w:cs="宋体"/>
          <w:b/>
          <w:bCs/>
          <w:color w:val="auto"/>
          <w:sz w:val="36"/>
          <w:szCs w:val="36"/>
          <w:highlight w:val="none"/>
        </w:rPr>
      </w:pPr>
    </w:p>
    <w:p>
      <w:pPr>
        <w:pStyle w:val="3"/>
        <w:spacing w:line="360" w:lineRule="auto"/>
        <w:ind w:firstLine="723" w:firstLineChars="200"/>
        <w:jc w:val="center"/>
        <w:rPr>
          <w:rFonts w:ascii="宋体" w:hAnsi="宋体" w:cs="宋体"/>
          <w:b/>
          <w:bCs/>
          <w:color w:val="auto"/>
          <w:sz w:val="36"/>
          <w:szCs w:val="36"/>
          <w:highlight w:val="none"/>
        </w:rPr>
      </w:pPr>
      <w:r>
        <w:rPr>
          <w:rFonts w:ascii="宋体" w:hAnsi="宋体" w:cs="宋体"/>
          <w:b/>
          <w:bCs/>
          <w:color w:val="auto"/>
          <w:sz w:val="36"/>
          <w:szCs w:val="36"/>
          <w:highlight w:val="none"/>
        </w:rPr>
        <w:t>目  录</w:t>
      </w:r>
    </w:p>
    <w:p>
      <w:pPr>
        <w:pStyle w:val="3"/>
        <w:spacing w:line="360" w:lineRule="auto"/>
        <w:ind w:firstLine="480" w:firstLineChars="200"/>
        <w:rPr>
          <w:rFonts w:ascii="宋体" w:hAnsi="宋体" w:cs="宋体"/>
          <w:color w:val="auto"/>
          <w:sz w:val="24"/>
          <w:szCs w:val="32"/>
          <w:highlight w:val="none"/>
        </w:rPr>
      </w:pP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第一章 公开招标采购公告</w:t>
      </w: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第二章 投标人须知</w:t>
      </w: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第三章 评标办法及评分标准</w:t>
      </w: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第四章 公开招标需求</w:t>
      </w: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第五章 采购合同主要条款指引</w:t>
      </w:r>
    </w:p>
    <w:p>
      <w:pPr>
        <w:pStyle w:val="3"/>
        <w:numPr>
          <w:ilvl w:val="0"/>
          <w:numId w:val="0"/>
        </w:numPr>
        <w:spacing w:line="360" w:lineRule="auto"/>
        <w:ind w:firstLine="643" w:firstLineChars="200"/>
        <w:outlineLvl w:val="0"/>
        <w:rPr>
          <w:rFonts w:ascii="宋体" w:hAnsi="宋体" w:cs="宋体"/>
          <w:b/>
          <w:bCs/>
          <w:color w:val="auto"/>
          <w:sz w:val="32"/>
          <w:szCs w:val="32"/>
          <w:highlight w:val="none"/>
        </w:rPr>
      </w:pPr>
      <w:r>
        <w:rPr>
          <w:rFonts w:ascii="宋体" w:hAnsi="宋体" w:cs="宋体"/>
          <w:b/>
          <w:bCs/>
          <w:color w:val="auto"/>
          <w:sz w:val="32"/>
          <w:szCs w:val="32"/>
          <w:highlight w:val="none"/>
        </w:rPr>
        <w:t>第六章 投标文件格式附件</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4"/>
        <w:ind w:firstLine="480" w:firstLineChars="200"/>
        <w:rPr>
          <w:rFonts w:cs="宋体"/>
          <w:color w:val="auto"/>
          <w:highlight w:val="none"/>
          <w:lang w:val="en-US"/>
        </w:rPr>
      </w:pPr>
    </w:p>
    <w:p>
      <w:pPr>
        <w:pStyle w:val="3"/>
        <w:ind w:firstLine="560" w:firstLineChars="200"/>
        <w:rPr>
          <w:rFonts w:ascii="宋体" w:hAnsi="宋体" w:cs="宋体"/>
          <w:b/>
          <w:bCs/>
          <w:color w:val="auto"/>
          <w:sz w:val="36"/>
          <w:szCs w:val="44"/>
          <w:highlight w:val="none"/>
        </w:rPr>
      </w:pPr>
      <w:r>
        <w:rPr>
          <w:color w:val="auto"/>
          <w:highlight w:val="none"/>
        </w:rPr>
        <w:br w:type="page"/>
      </w:r>
    </w:p>
    <w:p>
      <w:pPr>
        <w:pStyle w:val="3"/>
        <w:numPr>
          <w:ilvl w:val="0"/>
          <w:numId w:val="0"/>
        </w:numPr>
        <w:spacing w:line="360" w:lineRule="auto"/>
        <w:ind w:firstLine="723" w:firstLineChars="200"/>
        <w:jc w:val="center"/>
        <w:outlineLvl w:val="0"/>
        <w:rPr>
          <w:rFonts w:ascii="宋体" w:hAnsi="宋体" w:cs="宋体"/>
          <w:b/>
          <w:bCs/>
          <w:color w:val="auto"/>
          <w:sz w:val="36"/>
          <w:szCs w:val="44"/>
          <w:highlight w:val="none"/>
        </w:rPr>
      </w:pPr>
      <w:r>
        <w:rPr>
          <w:rFonts w:ascii="宋体" w:hAnsi="宋体" w:cs="宋体"/>
          <w:b/>
          <w:bCs/>
          <w:color w:val="auto"/>
          <w:sz w:val="36"/>
          <w:szCs w:val="44"/>
          <w:highlight w:val="none"/>
        </w:rPr>
        <w:t>第一章 公开招标采购公告</w:t>
      </w:r>
    </w:p>
    <w:p>
      <w:pPr>
        <w:pStyle w:val="3"/>
        <w:spacing w:line="360" w:lineRule="auto"/>
        <w:ind w:firstLine="422" w:firstLineChars="200"/>
        <w:rPr>
          <w:rFonts w:ascii="宋体" w:hAnsi="宋体" w:cs="宋体"/>
          <w:color w:val="auto"/>
          <w:sz w:val="21"/>
          <w:szCs w:val="21"/>
          <w:highlight w:val="none"/>
        </w:rPr>
      </w:pPr>
      <w:r>
        <w:rPr>
          <w:rFonts w:ascii="宋体" w:hAnsi="宋体" w:cs="宋体"/>
          <w:b/>
          <w:bCs/>
          <w:color w:val="auto"/>
          <w:sz w:val="21"/>
          <w:szCs w:val="21"/>
          <w:highlight w:val="none"/>
        </w:rPr>
        <w:t>浙江建通工程建设管理有限公司</w:t>
      </w:r>
      <w:r>
        <w:rPr>
          <w:rFonts w:ascii="宋体" w:hAnsi="宋体" w:cs="宋体"/>
          <w:color w:val="auto"/>
          <w:sz w:val="21"/>
          <w:szCs w:val="21"/>
          <w:highlight w:val="none"/>
        </w:rPr>
        <w:t>受</w:t>
      </w:r>
      <w:r>
        <w:rPr>
          <w:rFonts w:hint="eastAsia" w:ascii="宋体" w:hAnsi="宋体" w:cs="宋体"/>
          <w:b/>
          <w:bCs/>
          <w:color w:val="auto"/>
          <w:sz w:val="21"/>
          <w:szCs w:val="21"/>
          <w:highlight w:val="none"/>
          <w:lang w:eastAsia="zh-CN"/>
        </w:rPr>
        <w:t>台州市河海水利开发有限公司、台州市黄岩污水处理有限公司</w:t>
      </w:r>
      <w:r>
        <w:rPr>
          <w:rFonts w:ascii="宋体" w:hAnsi="宋体" w:cs="宋体"/>
          <w:color w:val="auto"/>
          <w:sz w:val="21"/>
          <w:szCs w:val="21"/>
          <w:highlight w:val="none"/>
        </w:rPr>
        <w:t>委托，现就其</w:t>
      </w:r>
      <w:r>
        <w:rPr>
          <w:rFonts w:hint="eastAsia" w:ascii="宋体" w:hAnsi="宋体" w:cs="宋体"/>
          <w:b/>
          <w:bCs/>
          <w:color w:val="auto"/>
          <w:kern w:val="2"/>
          <w:sz w:val="21"/>
          <w:szCs w:val="21"/>
          <w:highlight w:val="none"/>
          <w:lang w:eastAsia="zh-CN"/>
        </w:rPr>
        <w:t>黄岩区农村污水管网排查项目（一期）</w:t>
      </w:r>
      <w:r>
        <w:rPr>
          <w:rFonts w:ascii="宋体" w:hAnsi="宋体" w:cs="宋体"/>
          <w:color w:val="auto"/>
          <w:sz w:val="21"/>
          <w:szCs w:val="21"/>
          <w:highlight w:val="none"/>
        </w:rPr>
        <w:t>进行公开招标采购，欢迎合格供应商前来投标。</w:t>
      </w:r>
    </w:p>
    <w:p>
      <w:pPr>
        <w:pStyle w:val="3"/>
        <w:numPr>
          <w:ilvl w:val="0"/>
          <w:numId w:val="0"/>
        </w:numPr>
        <w:spacing w:line="360" w:lineRule="auto"/>
        <w:ind w:firstLine="422" w:firstLineChars="200"/>
        <w:outlineLvl w:val="1"/>
        <w:rPr>
          <w:rFonts w:ascii="宋体" w:hAnsi="宋体" w:cs="宋体"/>
          <w:color w:val="auto"/>
          <w:sz w:val="21"/>
          <w:szCs w:val="21"/>
          <w:highlight w:val="none"/>
        </w:rPr>
      </w:pPr>
      <w:r>
        <w:rPr>
          <w:rFonts w:ascii="宋体" w:hAnsi="宋体" w:cs="宋体"/>
          <w:b/>
          <w:bCs/>
          <w:color w:val="auto"/>
          <w:sz w:val="21"/>
          <w:szCs w:val="21"/>
          <w:highlight w:val="none"/>
        </w:rPr>
        <w:t>一、项目编号：</w:t>
      </w:r>
      <w:r>
        <w:rPr>
          <w:rFonts w:ascii="宋体" w:hAnsi="宋体" w:cs="宋体"/>
          <w:color w:val="auto"/>
          <w:sz w:val="21"/>
          <w:szCs w:val="21"/>
          <w:highlight w:val="none"/>
        </w:rPr>
        <w:t>ZJJTCG-2023-GK017号</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二、招标项目概况：</w:t>
      </w:r>
    </w:p>
    <w:tbl>
      <w:tblPr>
        <w:tblStyle w:val="6"/>
        <w:tblW w:w="9076" w:type="dxa"/>
        <w:jc w:val="center"/>
        <w:tblLayout w:type="fixed"/>
        <w:tblCellMar>
          <w:top w:w="0" w:type="dxa"/>
          <w:left w:w="108" w:type="dxa"/>
          <w:bottom w:w="0" w:type="dxa"/>
          <w:right w:w="108" w:type="dxa"/>
        </w:tblCellMar>
      </w:tblPr>
      <w:tblGrid>
        <w:gridCol w:w="934"/>
        <w:gridCol w:w="2144"/>
        <w:gridCol w:w="993"/>
        <w:gridCol w:w="1561"/>
        <w:gridCol w:w="1704"/>
        <w:gridCol w:w="1740"/>
      </w:tblGrid>
      <w:tr>
        <w:tblPrEx>
          <w:tblCellMar>
            <w:top w:w="0" w:type="dxa"/>
            <w:left w:w="108" w:type="dxa"/>
            <w:bottom w:w="0" w:type="dxa"/>
            <w:right w:w="108" w:type="dxa"/>
          </w:tblCellMar>
        </w:tblPrEx>
        <w:trPr>
          <w:trHeight w:val="561"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sz w:val="21"/>
                <w:szCs w:val="21"/>
                <w:highlight w:val="none"/>
              </w:rPr>
            </w:pPr>
            <w:r>
              <w:rPr>
                <w:rFonts w:ascii="宋体" w:hAnsi="宋体" w:cs="仿宋"/>
                <w:b/>
                <w:color w:val="auto"/>
                <w:kern w:val="0"/>
                <w:sz w:val="21"/>
                <w:szCs w:val="21"/>
                <w:highlight w:val="none"/>
                <w:lang w:bidi="hi-IN"/>
              </w:rPr>
              <w:t>序号</w:t>
            </w:r>
          </w:p>
        </w:tc>
        <w:tc>
          <w:tcPr>
            <w:tcW w:w="21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2" w:firstLineChars="200"/>
              <w:rPr>
                <w:rFonts w:ascii="宋体" w:hAnsi="宋体" w:cs="仿宋"/>
                <w:b/>
                <w:color w:val="auto"/>
                <w:sz w:val="21"/>
                <w:szCs w:val="21"/>
                <w:highlight w:val="none"/>
              </w:rPr>
            </w:pPr>
            <w:r>
              <w:rPr>
                <w:rFonts w:ascii="宋体" w:hAnsi="宋体" w:cs="仿宋"/>
                <w:b/>
                <w:color w:val="auto"/>
                <w:kern w:val="0"/>
                <w:sz w:val="21"/>
                <w:szCs w:val="21"/>
                <w:highlight w:val="none"/>
                <w:lang w:bidi="hi-IN"/>
              </w:rPr>
              <w:t>项目名称</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both"/>
              <w:rPr>
                <w:rFonts w:ascii="宋体" w:hAnsi="宋体" w:cs="仿宋"/>
                <w:b/>
                <w:color w:val="auto"/>
                <w:sz w:val="21"/>
                <w:szCs w:val="21"/>
                <w:highlight w:val="none"/>
              </w:rPr>
            </w:pPr>
            <w:r>
              <w:rPr>
                <w:rFonts w:ascii="宋体" w:hAnsi="宋体" w:cs="仿宋"/>
                <w:b/>
                <w:color w:val="auto"/>
                <w:kern w:val="0"/>
                <w:sz w:val="21"/>
                <w:szCs w:val="21"/>
                <w:highlight w:val="none"/>
                <w:lang w:bidi="hi-IN"/>
              </w:rPr>
              <w:t>数 量</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kern w:val="0"/>
                <w:sz w:val="21"/>
                <w:szCs w:val="21"/>
                <w:highlight w:val="none"/>
              </w:rPr>
            </w:pPr>
            <w:r>
              <w:rPr>
                <w:rFonts w:ascii="宋体" w:hAnsi="宋体" w:cs="仿宋"/>
                <w:b/>
                <w:color w:val="auto"/>
                <w:kern w:val="0"/>
                <w:sz w:val="21"/>
                <w:szCs w:val="21"/>
                <w:highlight w:val="none"/>
              </w:rPr>
              <w:t>预算价</w:t>
            </w:r>
            <w:r>
              <w:rPr>
                <w:rFonts w:ascii="宋体" w:hAnsi="宋体" w:cs="仿宋"/>
                <w:b/>
                <w:color w:val="auto"/>
                <w:kern w:val="0"/>
                <w:sz w:val="21"/>
                <w:szCs w:val="21"/>
                <w:highlight w:val="none"/>
                <w:lang w:bidi="hi-IN"/>
              </w:rPr>
              <w:t>（</w:t>
            </w:r>
            <w:r>
              <w:rPr>
                <w:rFonts w:hint="eastAsia" w:ascii="宋体" w:hAnsi="宋体" w:cs="仿宋"/>
                <w:b/>
                <w:color w:val="auto"/>
                <w:kern w:val="0"/>
                <w:sz w:val="21"/>
                <w:szCs w:val="21"/>
                <w:highlight w:val="none"/>
                <w:lang w:val="en-US" w:eastAsia="zh-CN" w:bidi="hi-IN"/>
              </w:rPr>
              <w:t>万</w:t>
            </w:r>
            <w:r>
              <w:rPr>
                <w:rFonts w:ascii="宋体" w:hAnsi="宋体" w:cs="仿宋"/>
                <w:b/>
                <w:color w:val="auto"/>
                <w:kern w:val="0"/>
                <w:sz w:val="21"/>
                <w:szCs w:val="21"/>
                <w:highlight w:val="none"/>
                <w:lang w:bidi="hi-IN"/>
              </w:rPr>
              <w:t>元）</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sz w:val="21"/>
                <w:szCs w:val="21"/>
                <w:highlight w:val="none"/>
              </w:rPr>
            </w:pPr>
            <w:r>
              <w:rPr>
                <w:rFonts w:ascii="宋体" w:hAnsi="宋体" w:cs="仿宋"/>
                <w:b/>
                <w:color w:val="auto"/>
                <w:sz w:val="21"/>
                <w:szCs w:val="21"/>
                <w:highlight w:val="none"/>
              </w:rPr>
              <w:t>最高限价</w:t>
            </w:r>
            <w:r>
              <w:rPr>
                <w:rFonts w:ascii="宋体" w:hAnsi="宋体" w:cs="仿宋"/>
                <w:b/>
                <w:color w:val="auto"/>
                <w:kern w:val="0"/>
                <w:sz w:val="21"/>
                <w:szCs w:val="21"/>
                <w:highlight w:val="none"/>
                <w:lang w:bidi="hi-IN"/>
              </w:rPr>
              <w:t>（</w:t>
            </w:r>
            <w:r>
              <w:rPr>
                <w:rFonts w:hint="eastAsia" w:ascii="宋体" w:hAnsi="宋体" w:cs="仿宋"/>
                <w:b/>
                <w:color w:val="auto"/>
                <w:kern w:val="0"/>
                <w:sz w:val="21"/>
                <w:szCs w:val="21"/>
                <w:highlight w:val="none"/>
                <w:lang w:val="en-US" w:eastAsia="zh-CN" w:bidi="hi-IN"/>
              </w:rPr>
              <w:t>万</w:t>
            </w:r>
            <w:r>
              <w:rPr>
                <w:rFonts w:ascii="宋体" w:hAnsi="宋体" w:cs="仿宋"/>
                <w:b/>
                <w:color w:val="auto"/>
                <w:kern w:val="0"/>
                <w:sz w:val="21"/>
                <w:szCs w:val="21"/>
                <w:highlight w:val="none"/>
                <w:lang w:bidi="hi-IN"/>
              </w:rPr>
              <w:t>元）</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2" w:firstLineChars="200"/>
              <w:rPr>
                <w:rFonts w:ascii="宋体" w:hAnsi="宋体" w:cs="仿宋"/>
                <w:b/>
                <w:color w:val="auto"/>
                <w:sz w:val="21"/>
                <w:szCs w:val="21"/>
                <w:highlight w:val="none"/>
              </w:rPr>
            </w:pPr>
            <w:r>
              <w:rPr>
                <w:rFonts w:ascii="宋体" w:hAnsi="宋体" w:cs="仿宋"/>
                <w:b/>
                <w:color w:val="auto"/>
                <w:kern w:val="0"/>
                <w:sz w:val="21"/>
                <w:szCs w:val="21"/>
                <w:highlight w:val="none"/>
                <w:lang w:bidi="hi-IN"/>
              </w:rPr>
              <w:t>备注</w:t>
            </w:r>
          </w:p>
        </w:tc>
      </w:tr>
      <w:tr>
        <w:tblPrEx>
          <w:tblCellMar>
            <w:top w:w="0" w:type="dxa"/>
            <w:left w:w="108" w:type="dxa"/>
            <w:bottom w:w="0" w:type="dxa"/>
            <w:right w:w="108" w:type="dxa"/>
          </w:tblCellMar>
        </w:tblPrEx>
        <w:trPr>
          <w:trHeight w:val="871"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标项1</w:t>
            </w:r>
          </w:p>
        </w:tc>
        <w:tc>
          <w:tcPr>
            <w:tcW w:w="21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b/>
                <w:bCs/>
                <w:color w:val="auto"/>
                <w:kern w:val="2"/>
                <w:sz w:val="21"/>
                <w:szCs w:val="21"/>
                <w:highlight w:val="none"/>
                <w:lang w:eastAsia="zh-CN"/>
              </w:rPr>
              <w:t>黄岩区农村污水管网排查项目（一期）</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ascii="宋体" w:hAnsi="宋体" w:cs="仿宋"/>
                <w:color w:val="auto"/>
                <w:sz w:val="21"/>
                <w:szCs w:val="21"/>
                <w:highlight w:val="none"/>
              </w:rPr>
            </w:pPr>
            <w:r>
              <w:rPr>
                <w:rFonts w:ascii="宋体" w:hAnsi="宋体" w:cs="仿宋"/>
                <w:color w:val="auto"/>
                <w:kern w:val="0"/>
                <w:sz w:val="21"/>
                <w:szCs w:val="21"/>
                <w:highlight w:val="none"/>
                <w:lang w:bidi="hi-IN"/>
              </w:rPr>
              <w:t>1项</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hint="default" w:ascii="宋体" w:hAnsi="宋体" w:eastAsia="宋体" w:cs="仿宋"/>
                <w:color w:val="auto"/>
                <w:kern w:val="2"/>
                <w:sz w:val="21"/>
                <w:szCs w:val="21"/>
                <w:highlight w:val="none"/>
                <w:lang w:val="en-US" w:eastAsia="zh-CN" w:bidi="ar-SA"/>
              </w:rPr>
            </w:pPr>
            <w:r>
              <w:rPr>
                <w:rFonts w:hint="eastAsia" w:ascii="宋体" w:hAnsi="宋体" w:cs="仿宋"/>
                <w:color w:val="auto"/>
                <w:sz w:val="21"/>
                <w:szCs w:val="21"/>
                <w:highlight w:val="none"/>
                <w:lang w:val="en-US" w:eastAsia="zh-CN"/>
              </w:rPr>
              <w:t>1533.0451</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0"/>
              </w:tabs>
              <w:spacing w:line="360" w:lineRule="auto"/>
              <w:ind w:firstLine="420" w:firstLineChars="20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1074</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详见招标需求</w:t>
            </w:r>
          </w:p>
        </w:tc>
      </w:tr>
      <w:tr>
        <w:tblPrEx>
          <w:tblCellMar>
            <w:top w:w="0" w:type="dxa"/>
            <w:left w:w="108" w:type="dxa"/>
            <w:bottom w:w="0" w:type="dxa"/>
            <w:right w:w="108" w:type="dxa"/>
          </w:tblCellMar>
        </w:tblPrEx>
        <w:trPr>
          <w:trHeight w:val="840"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标项2</w:t>
            </w:r>
          </w:p>
        </w:tc>
        <w:tc>
          <w:tcPr>
            <w:tcW w:w="21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b/>
                <w:bCs/>
                <w:color w:val="auto"/>
                <w:kern w:val="2"/>
                <w:sz w:val="21"/>
                <w:szCs w:val="21"/>
                <w:highlight w:val="none"/>
                <w:lang w:eastAsia="zh-CN"/>
              </w:rPr>
              <w:t>黄岩区农村污水管网排查项目（一期）</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ascii="宋体" w:hAnsi="宋体" w:cs="仿宋"/>
                <w:color w:val="auto"/>
                <w:sz w:val="21"/>
                <w:szCs w:val="21"/>
                <w:highlight w:val="none"/>
              </w:rPr>
            </w:pPr>
            <w:r>
              <w:rPr>
                <w:rFonts w:ascii="宋体" w:hAnsi="宋体" w:cs="仿宋"/>
                <w:color w:val="auto"/>
                <w:kern w:val="0"/>
                <w:sz w:val="21"/>
                <w:szCs w:val="21"/>
                <w:highlight w:val="none"/>
                <w:lang w:bidi="hi-IN"/>
              </w:rPr>
              <w:t>1项</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center"/>
              <w:rPr>
                <w:rFonts w:hint="default" w:ascii="宋体" w:hAnsi="宋体" w:eastAsia="宋体" w:cs="仿宋"/>
                <w:color w:val="auto"/>
                <w:kern w:val="2"/>
                <w:sz w:val="21"/>
                <w:szCs w:val="21"/>
                <w:highlight w:val="none"/>
                <w:lang w:val="en-US" w:eastAsia="zh-CN" w:bidi="ar-SA"/>
              </w:rPr>
            </w:pPr>
            <w:r>
              <w:rPr>
                <w:rFonts w:hint="eastAsia" w:ascii="宋体" w:hAnsi="宋体" w:cs="仿宋"/>
                <w:color w:val="auto"/>
                <w:sz w:val="21"/>
                <w:szCs w:val="21"/>
                <w:highlight w:val="none"/>
                <w:lang w:val="en-US" w:eastAsia="zh-CN"/>
              </w:rPr>
              <w:t>1450.5194</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1015</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详见招标需求</w:t>
            </w:r>
          </w:p>
        </w:tc>
      </w:tr>
    </w:tbl>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三、合格投标人的资格条件：</w:t>
      </w:r>
    </w:p>
    <w:p>
      <w:pPr>
        <w:pStyle w:val="3"/>
        <w:tabs>
          <w:tab w:val="left" w:pos="180"/>
          <w:tab w:val="left" w:pos="360"/>
          <w:tab w:val="left" w:pos="540"/>
          <w:tab w:val="left" w:pos="8280"/>
        </w:tabs>
        <w:autoSpaceDE w:val="0"/>
        <w:autoSpaceDN w:val="0"/>
        <w:snapToGrid w:val="0"/>
        <w:spacing w:before="100" w:beforeAutospacing="0" w:afterLines="0" w:afterAutospacing="0" w:line="360" w:lineRule="auto"/>
        <w:ind w:left="0" w:leftChars="0" w:right="23" w:firstLine="0" w:firstLineChars="0"/>
        <w:jc w:val="left"/>
        <w:rPr>
          <w:rFonts w:ascii="宋体" w:hAnsi="宋体" w:cs="宋体"/>
          <w:color w:val="auto"/>
          <w:sz w:val="21"/>
          <w:szCs w:val="21"/>
          <w:highlight w:val="none"/>
        </w:rPr>
      </w:pPr>
      <w:r>
        <w:rPr>
          <w:rFonts w:ascii="宋体" w:hAnsi="宋体" w:cs="宋体"/>
          <w:color w:val="auto"/>
          <w:sz w:val="21"/>
          <w:szCs w:val="21"/>
          <w:highlight w:val="none"/>
        </w:rPr>
        <w:t>1、符合《中华人民共和国政府采购法》第二十二条及其他法律、行政法规规定的对投标主体的要求；</w:t>
      </w:r>
    </w:p>
    <w:p>
      <w:pPr>
        <w:pStyle w:val="10"/>
        <w:spacing w:line="360" w:lineRule="auto"/>
        <w:rPr>
          <w:rFonts w:cs="宋体"/>
          <w:color w:val="auto"/>
          <w:sz w:val="21"/>
          <w:szCs w:val="21"/>
          <w:highlight w:val="none"/>
        </w:rPr>
      </w:pPr>
      <w:r>
        <w:rPr>
          <w:rFonts w:cs="宋体"/>
          <w:color w:val="auto"/>
          <w:sz w:val="21"/>
          <w:szCs w:val="21"/>
          <w:highlight w:val="none"/>
        </w:rPr>
        <w:t>2、本项目的特定资格要求：</w:t>
      </w:r>
    </w:p>
    <w:p>
      <w:pPr>
        <w:pStyle w:val="10"/>
        <w:spacing w:line="360" w:lineRule="auto"/>
        <w:rPr>
          <w:color w:val="auto"/>
          <w:highlight w:val="none"/>
        </w:rPr>
      </w:pPr>
      <w:r>
        <w:rPr>
          <w:rFonts w:cs="宋体"/>
          <w:color w:val="auto"/>
          <w:sz w:val="21"/>
          <w:szCs w:val="21"/>
          <w:highlight w:val="none"/>
        </w:rPr>
        <w:t>（1）投标人</w:t>
      </w:r>
      <w:r>
        <w:rPr>
          <w:rFonts w:ascii="宋体" w:hAnsi="宋体" w:cs="宋体"/>
          <w:color w:val="auto"/>
          <w:sz w:val="21"/>
          <w:szCs w:val="21"/>
          <w:highlight w:val="none"/>
        </w:rPr>
        <w:t>具有市政公用工程施工总承包三级及以上等级资质；若为省外企业，需出具</w:t>
      </w:r>
      <w:r>
        <w:rPr>
          <w:rFonts w:cs="宋体"/>
          <w:color w:val="auto"/>
          <w:sz w:val="21"/>
          <w:szCs w:val="21"/>
          <w:highlight w:val="none"/>
        </w:rPr>
        <w:t>《省外企业进浙承接业务备案证明》或“浙江省建筑市场监管公共服务系统”对外发布的通过审核形成的备案信息网页截图（仅指浙江省省外企业）</w:t>
      </w:r>
      <w:r>
        <w:rPr>
          <w:rFonts w:ascii="宋体" w:hAnsi="宋体" w:cs="宋体"/>
          <w:color w:val="auto"/>
          <w:sz w:val="21"/>
          <w:szCs w:val="21"/>
          <w:highlight w:val="none"/>
        </w:rPr>
        <w:t>；</w:t>
      </w:r>
    </w:p>
    <w:p>
      <w:pPr>
        <w:pStyle w:val="10"/>
        <w:spacing w:line="360" w:lineRule="auto"/>
        <w:rPr>
          <w:rFonts w:ascii="宋体" w:hAnsi="宋体" w:cs="宋体"/>
          <w:color w:val="auto"/>
          <w:sz w:val="21"/>
          <w:szCs w:val="21"/>
          <w:highlight w:val="none"/>
        </w:rPr>
      </w:pPr>
      <w:r>
        <w:rPr>
          <w:rFonts w:ascii="宋体" w:hAnsi="宋体" w:cs="宋体"/>
          <w:color w:val="auto"/>
          <w:sz w:val="21"/>
          <w:szCs w:val="21"/>
          <w:highlight w:val="none"/>
        </w:rPr>
        <w:t>（2）投标人具有安全生产许可证，且在有效期内；</w:t>
      </w:r>
    </w:p>
    <w:p>
      <w:pPr>
        <w:pStyle w:val="10"/>
        <w:spacing w:line="360" w:lineRule="auto"/>
        <w:rPr>
          <w:rFonts w:ascii="宋体" w:hAnsi="宋体" w:cs="宋体"/>
          <w:color w:val="auto"/>
          <w:sz w:val="21"/>
          <w:szCs w:val="21"/>
          <w:highlight w:val="none"/>
        </w:rPr>
      </w:pPr>
      <w:r>
        <w:rPr>
          <w:rFonts w:ascii="宋体" w:hAnsi="宋体" w:cs="宋体"/>
          <w:color w:val="auto"/>
          <w:sz w:val="21"/>
          <w:szCs w:val="21"/>
          <w:highlight w:val="none"/>
        </w:rPr>
        <w:t>（3）投标人具有测绘乙级（工程测量）资质及以上；</w:t>
      </w:r>
    </w:p>
    <w:p>
      <w:pPr>
        <w:pStyle w:val="3"/>
        <w:tabs>
          <w:tab w:val="left" w:pos="180"/>
          <w:tab w:val="left" w:pos="360"/>
          <w:tab w:val="left" w:pos="540"/>
          <w:tab w:val="left" w:pos="8280"/>
        </w:tabs>
        <w:autoSpaceDE w:val="0"/>
        <w:autoSpaceDN w:val="0"/>
        <w:snapToGrid w:val="0"/>
        <w:spacing w:before="100" w:beforeAutospacing="0" w:afterLines="0" w:afterAutospacing="0" w:line="360" w:lineRule="auto"/>
        <w:ind w:left="0" w:leftChars="0" w:right="23" w:firstLine="0" w:firstLineChars="0"/>
        <w:jc w:val="left"/>
        <w:rPr>
          <w:rFonts w:ascii="宋体" w:hAnsi="宋体" w:cs="宋体"/>
          <w:color w:val="auto"/>
          <w:sz w:val="21"/>
          <w:szCs w:val="21"/>
          <w:highlight w:val="none"/>
        </w:rPr>
      </w:pPr>
      <w:r>
        <w:rPr>
          <w:rFonts w:ascii="宋体" w:hAnsi="宋体" w:cs="宋体"/>
          <w:color w:val="auto"/>
          <w:sz w:val="21"/>
          <w:szCs w:val="21"/>
          <w:highlight w:val="none"/>
        </w:rPr>
        <w:t>3、本项目不接受联合体投标。</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四、招标文件获取的时间、方式：</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1、报名时间：2023年  月  日至2023年  月  日</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(双休日及法定节假日除外，每日上午8：30—11：30，下午14：30—16：30，北京时间)</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2、发售地点：浙江省台州市黄岩区东城桔乡大道281号7楼。</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3、标书售价：人民币500元，售后不退。</w:t>
      </w:r>
      <w:r>
        <w:rPr>
          <w:rFonts w:ascii="宋体" w:hAnsi="宋体" w:cs="宋体"/>
          <w:color w:val="auto"/>
          <w:kern w:val="0"/>
          <w:sz w:val="21"/>
          <w:szCs w:val="21"/>
          <w:highlight w:val="none"/>
        </w:rPr>
        <w:t>（户名：浙江建通工程建设管理有限公司；账号：510013155100010；开户银行：台州银行黄岩区业园区支行）</w:t>
      </w:r>
    </w:p>
    <w:p>
      <w:pPr>
        <w:pStyle w:val="3"/>
        <w:spacing w:line="360" w:lineRule="auto"/>
        <w:ind w:firstLine="422" w:firstLineChars="200"/>
        <w:rPr>
          <w:rFonts w:ascii="宋体" w:hAnsi="宋体" w:cs="宋体"/>
          <w:b/>
          <w:bCs/>
          <w:color w:val="auto"/>
          <w:sz w:val="21"/>
          <w:szCs w:val="21"/>
          <w:highlight w:val="none"/>
        </w:rPr>
      </w:pPr>
      <w:r>
        <w:rPr>
          <w:rFonts w:ascii="宋体" w:hAnsi="宋体" w:cs="宋体"/>
          <w:b/>
          <w:bCs/>
          <w:color w:val="auto"/>
          <w:sz w:val="21"/>
          <w:szCs w:val="21"/>
          <w:highlight w:val="none"/>
        </w:rPr>
        <w:t>4、报名时应提供以下资格证明材料：</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a）企业法人营业执照副本（复印件加盖公章）；</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b）法定代表人授权书原件(加盖公章)；</w:t>
      </w:r>
    </w:p>
    <w:p>
      <w:pPr>
        <w:pStyle w:val="3"/>
        <w:tabs>
          <w:tab w:val="left" w:pos="180"/>
          <w:tab w:val="left" w:pos="360"/>
          <w:tab w:val="left" w:pos="540"/>
          <w:tab w:val="left" w:pos="8280"/>
        </w:tabs>
        <w:autoSpaceDE w:val="0"/>
        <w:autoSpaceDN w:val="0"/>
        <w:snapToGrid w:val="0"/>
        <w:spacing w:before="100" w:beforeAutospacing="0" w:afterLines="0" w:afterAutospacing="0" w:line="360" w:lineRule="auto"/>
        <w:ind w:right="23" w:firstLine="420" w:firstLineChars="200"/>
        <w:jc w:val="left"/>
        <w:rPr>
          <w:rFonts w:ascii="宋体" w:hAnsi="宋体" w:cs="宋体"/>
          <w:color w:val="auto"/>
          <w:sz w:val="21"/>
          <w:szCs w:val="21"/>
          <w:highlight w:val="none"/>
        </w:rPr>
      </w:pPr>
      <w:r>
        <w:rPr>
          <w:rFonts w:ascii="宋体" w:hAnsi="宋体" w:cs="宋体"/>
          <w:color w:val="auto"/>
          <w:sz w:val="21"/>
          <w:szCs w:val="21"/>
          <w:highlight w:val="none"/>
        </w:rPr>
        <w:t>c）报名人有效身份证件(复印件加盖公章)；</w:t>
      </w:r>
    </w:p>
    <w:p>
      <w:pPr>
        <w:pStyle w:val="3"/>
        <w:tabs>
          <w:tab w:val="left" w:pos="180"/>
          <w:tab w:val="left" w:pos="360"/>
          <w:tab w:val="left" w:pos="540"/>
          <w:tab w:val="left" w:pos="8280"/>
        </w:tabs>
        <w:autoSpaceDE w:val="0"/>
        <w:autoSpaceDN w:val="0"/>
        <w:snapToGrid w:val="0"/>
        <w:spacing w:before="100" w:beforeAutospacing="0" w:afterLines="0" w:afterAutospacing="0" w:line="360" w:lineRule="auto"/>
        <w:ind w:right="23" w:firstLine="420" w:firstLineChars="200"/>
        <w:jc w:val="left"/>
        <w:rPr>
          <w:color w:val="auto"/>
          <w:highlight w:val="none"/>
        </w:rPr>
      </w:pPr>
      <w:r>
        <w:rPr>
          <w:rFonts w:ascii="宋体" w:hAnsi="宋体" w:cs="宋体"/>
          <w:color w:val="auto"/>
          <w:sz w:val="21"/>
          <w:szCs w:val="21"/>
          <w:highlight w:val="none"/>
        </w:rPr>
        <w:t>d）投标人具有市政公用工程施工总承包三级及以上等级资质；</w:t>
      </w:r>
      <w:r>
        <w:rPr>
          <w:rFonts w:ascii="宋体" w:hAnsi="宋体" w:cs="宋体"/>
          <w:color w:val="auto"/>
          <w:kern w:val="0"/>
          <w:sz w:val="21"/>
          <w:szCs w:val="21"/>
          <w:highlight w:val="none"/>
        </w:rPr>
        <w:t>若为省外企业，需出具</w:t>
      </w:r>
      <w:r>
        <w:rPr>
          <w:rFonts w:cs="宋体"/>
          <w:color w:val="auto"/>
          <w:sz w:val="21"/>
          <w:szCs w:val="21"/>
          <w:highlight w:val="none"/>
        </w:rPr>
        <w:t>《省外企业进浙承接业务备案证明》或“浙江省建筑市场监管公共服务系统”对外发布的通过审核形成的备案信息网页截图（仅指浙江省省外企业）</w:t>
      </w:r>
      <w:r>
        <w:rPr>
          <w:rFonts w:ascii="宋体" w:hAnsi="宋体" w:cs="宋体"/>
          <w:color w:val="auto"/>
          <w:sz w:val="21"/>
          <w:szCs w:val="21"/>
          <w:highlight w:val="none"/>
        </w:rPr>
        <w:t>(复印件加盖公章)；</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e）</w:t>
      </w:r>
      <w:r>
        <w:rPr>
          <w:rFonts w:ascii="宋体" w:hAnsi="宋体" w:cs="宋体"/>
          <w:color w:val="auto"/>
          <w:kern w:val="0"/>
          <w:sz w:val="21"/>
          <w:szCs w:val="21"/>
          <w:highlight w:val="none"/>
        </w:rPr>
        <w:t>投标人具有安全生产许可证，且在有效期内</w:t>
      </w:r>
      <w:r>
        <w:rPr>
          <w:rFonts w:ascii="宋体" w:hAnsi="宋体" w:cs="宋体"/>
          <w:color w:val="auto"/>
          <w:sz w:val="21"/>
          <w:szCs w:val="21"/>
          <w:highlight w:val="none"/>
        </w:rPr>
        <w:t>(复印件加盖公章)；</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f）</w:t>
      </w:r>
      <w:r>
        <w:rPr>
          <w:rFonts w:ascii="宋体" w:hAnsi="宋体" w:cs="宋体"/>
          <w:color w:val="auto"/>
          <w:kern w:val="0"/>
          <w:sz w:val="21"/>
          <w:szCs w:val="21"/>
          <w:highlight w:val="none"/>
        </w:rPr>
        <w:t>投标人具有测绘乙级（工程测量）资质及以上</w:t>
      </w:r>
      <w:r>
        <w:rPr>
          <w:rFonts w:ascii="宋体" w:hAnsi="宋体" w:cs="宋体"/>
          <w:color w:val="auto"/>
          <w:sz w:val="21"/>
          <w:szCs w:val="21"/>
          <w:highlight w:val="none"/>
        </w:rPr>
        <w:t>(复印件加盖公章)；</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g）投标供应商报名表。</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五、投标截止及开标时间、地点：</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本次招标将于2023年  月  日下午14:30整在台州市黄岩区桔乡大道281号7楼会议室开标，请在开标当日2023年  月  日下午14:30前将投标文件送达开标地点，逾期或不符合规定的投标文件恕不接受。</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六、联系方式：</w:t>
      </w:r>
    </w:p>
    <w:p>
      <w:pPr>
        <w:pStyle w:val="3"/>
        <w:numPr>
          <w:ilvl w:val="0"/>
          <w:numId w:val="0"/>
        </w:numPr>
        <w:spacing w:line="360" w:lineRule="auto"/>
        <w:ind w:firstLine="422" w:firstLineChars="200"/>
        <w:outlineLvl w:val="2"/>
        <w:rPr>
          <w:rFonts w:ascii="宋体" w:hAnsi="宋体" w:cs="宋体"/>
          <w:color w:val="auto"/>
          <w:sz w:val="21"/>
          <w:szCs w:val="21"/>
          <w:highlight w:val="none"/>
        </w:rPr>
      </w:pPr>
      <w:r>
        <w:rPr>
          <w:rFonts w:ascii="宋体" w:hAnsi="宋体" w:cs="宋体"/>
          <w:b/>
          <w:bCs/>
          <w:color w:val="auto"/>
          <w:sz w:val="21"/>
          <w:szCs w:val="21"/>
          <w:highlight w:val="none"/>
        </w:rPr>
        <w:t>1、采购代理机构：</w:t>
      </w:r>
      <w:r>
        <w:rPr>
          <w:rFonts w:ascii="宋体" w:hAnsi="宋体" w:cs="宋体"/>
          <w:color w:val="auto"/>
          <w:sz w:val="21"/>
          <w:szCs w:val="21"/>
          <w:highlight w:val="none"/>
        </w:rPr>
        <w:t>浙江建通工程建设管理有限公司</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联系人：范女士　联系电话：0576-84271349</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质疑人：章先生</w:t>
      </w:r>
      <w:r>
        <w:rPr>
          <w:rFonts w:hint="eastAsia" w:ascii="宋体" w:hAnsi="宋体" w:cs="宋体"/>
          <w:color w:val="auto"/>
          <w:sz w:val="21"/>
          <w:szCs w:val="21"/>
          <w:highlight w:val="none"/>
          <w:lang w:val="en-US" w:eastAsia="zh-CN"/>
        </w:rPr>
        <w:t xml:space="preserve">  </w:t>
      </w:r>
      <w:r>
        <w:rPr>
          <w:rFonts w:ascii="宋体" w:hAnsi="宋体" w:cs="宋体"/>
          <w:color w:val="auto"/>
          <w:sz w:val="21"/>
          <w:szCs w:val="21"/>
          <w:highlight w:val="none"/>
        </w:rPr>
        <w:t>联系电话：0576-84271349</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地址：台州市黄岩区桔乡大道281号7楼</w:t>
      </w:r>
    </w:p>
    <w:p>
      <w:pPr>
        <w:pStyle w:val="3"/>
        <w:numPr>
          <w:ilvl w:val="0"/>
          <w:numId w:val="0"/>
        </w:numPr>
        <w:spacing w:line="360" w:lineRule="auto"/>
        <w:ind w:firstLine="422" w:firstLineChars="200"/>
        <w:outlineLvl w:val="2"/>
        <w:rPr>
          <w:rFonts w:hint="eastAsia" w:ascii="宋体" w:hAnsi="宋体" w:eastAsia="宋体" w:cs="宋体"/>
          <w:color w:val="auto"/>
          <w:sz w:val="21"/>
          <w:szCs w:val="21"/>
          <w:highlight w:val="none"/>
          <w:lang w:eastAsia="zh-CN"/>
        </w:rPr>
      </w:pPr>
      <w:r>
        <w:rPr>
          <w:rFonts w:ascii="宋体" w:hAnsi="宋体" w:cs="宋体"/>
          <w:b/>
          <w:bCs/>
          <w:color w:val="auto"/>
          <w:sz w:val="21"/>
          <w:szCs w:val="21"/>
          <w:highlight w:val="none"/>
        </w:rPr>
        <w:t>2、采购人：</w:t>
      </w:r>
      <w:r>
        <w:rPr>
          <w:rFonts w:hint="eastAsia" w:ascii="宋体" w:hAnsi="宋体" w:cs="宋体"/>
          <w:color w:val="auto"/>
          <w:sz w:val="21"/>
          <w:szCs w:val="21"/>
          <w:highlight w:val="none"/>
          <w:lang w:eastAsia="zh-CN"/>
        </w:rPr>
        <w:t>台州市河海水利开发有限公司、台州市黄岩污水处理有限公司</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联系人：陈先生  联系电话：0576-84031816</w:t>
      </w:r>
    </w:p>
    <w:p>
      <w:pPr>
        <w:pStyle w:val="4"/>
        <w:ind w:firstLine="420" w:firstLineChars="200"/>
        <w:rPr>
          <w:rFonts w:cs="宋体"/>
          <w:color w:val="auto"/>
          <w:sz w:val="21"/>
          <w:highlight w:val="none"/>
          <w:lang w:val="en-US"/>
        </w:rPr>
      </w:pPr>
      <w:r>
        <w:rPr>
          <w:rFonts w:cs="宋体"/>
          <w:color w:val="auto"/>
          <w:sz w:val="21"/>
          <w:highlight w:val="none"/>
          <w:lang w:val="en-US"/>
        </w:rPr>
        <w:t xml:space="preserve">质疑人：王先生  </w:t>
      </w:r>
      <w:r>
        <w:rPr>
          <w:rFonts w:cs="宋体"/>
          <w:color w:val="auto"/>
          <w:sz w:val="21"/>
          <w:highlight w:val="none"/>
        </w:rPr>
        <w:t>联系电话：</w:t>
      </w:r>
      <w:r>
        <w:rPr>
          <w:rFonts w:cs="宋体"/>
          <w:color w:val="auto"/>
          <w:sz w:val="21"/>
          <w:highlight w:val="none"/>
          <w:lang w:val="en-US"/>
        </w:rPr>
        <w:t>0576-84031818</w:t>
      </w:r>
    </w:p>
    <w:p>
      <w:pPr>
        <w:pStyle w:val="13"/>
        <w:ind w:firstLine="210" w:firstLineChars="100"/>
        <w:rPr>
          <w:color w:val="auto"/>
          <w:szCs w:val="21"/>
          <w:highlight w:val="none"/>
          <w:lang w:val="en-US"/>
        </w:rPr>
      </w:pPr>
    </w:p>
    <w:p>
      <w:pPr>
        <w:pStyle w:val="3"/>
        <w:spacing w:line="360" w:lineRule="auto"/>
        <w:ind w:firstLine="420" w:firstLineChars="200"/>
        <w:jc w:val="right"/>
        <w:rPr>
          <w:rFonts w:ascii="宋体" w:hAnsi="宋体" w:cs="宋体"/>
          <w:color w:val="auto"/>
          <w:sz w:val="21"/>
          <w:szCs w:val="21"/>
          <w:highlight w:val="none"/>
        </w:rPr>
      </w:pPr>
      <w:r>
        <w:rPr>
          <w:rFonts w:ascii="宋体" w:hAnsi="宋体" w:cs="宋体"/>
          <w:color w:val="auto"/>
          <w:sz w:val="21"/>
          <w:szCs w:val="21"/>
          <w:highlight w:val="none"/>
        </w:rPr>
        <w:t>浙江建通工程建设管理有限公司</w:t>
      </w:r>
    </w:p>
    <w:p>
      <w:pPr>
        <w:pStyle w:val="3"/>
        <w:spacing w:line="360" w:lineRule="auto"/>
        <w:ind w:firstLine="6510" w:firstLineChars="3100"/>
        <w:rPr>
          <w:rFonts w:ascii="宋体" w:hAnsi="宋体" w:cs="宋体"/>
          <w:color w:val="auto"/>
          <w:sz w:val="21"/>
          <w:szCs w:val="21"/>
          <w:highlight w:val="none"/>
        </w:rPr>
      </w:pPr>
      <w:r>
        <w:rPr>
          <w:rFonts w:ascii="宋体" w:hAnsi="宋体" w:cs="宋体"/>
          <w:color w:val="auto"/>
          <w:sz w:val="21"/>
          <w:szCs w:val="21"/>
          <w:highlight w:val="none"/>
        </w:rPr>
        <w:t>2023年</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月</w:t>
      </w:r>
    </w:p>
    <w:p>
      <w:pPr>
        <w:pStyle w:val="3"/>
        <w:spacing w:line="360" w:lineRule="auto"/>
        <w:ind w:firstLine="420" w:firstLineChars="200"/>
        <w:rPr>
          <w:rFonts w:ascii="宋体" w:hAnsi="宋体" w:cs="宋体"/>
          <w:color w:val="auto"/>
          <w:sz w:val="21"/>
          <w:szCs w:val="21"/>
          <w:highlight w:val="none"/>
        </w:rPr>
      </w:pPr>
    </w:p>
    <w:p>
      <w:pPr>
        <w:pStyle w:val="3"/>
        <w:spacing w:line="360" w:lineRule="auto"/>
        <w:ind w:firstLine="480" w:firstLineChars="200"/>
        <w:rPr>
          <w:rFonts w:ascii="宋体" w:hAnsi="宋体" w:cs="宋体"/>
          <w:color w:val="auto"/>
          <w:sz w:val="24"/>
          <w:szCs w:val="32"/>
          <w:highlight w:val="none"/>
        </w:rPr>
      </w:pPr>
    </w:p>
    <w:p>
      <w:pPr>
        <w:pStyle w:val="4"/>
        <w:spacing w:line="360" w:lineRule="auto"/>
        <w:ind w:firstLine="480" w:firstLineChars="200"/>
        <w:rPr>
          <w:rFonts w:cs="宋体"/>
          <w:color w:val="auto"/>
          <w:szCs w:val="32"/>
          <w:highlight w:val="none"/>
        </w:rPr>
      </w:pPr>
    </w:p>
    <w:p>
      <w:pPr>
        <w:pStyle w:val="4"/>
        <w:spacing w:line="360" w:lineRule="auto"/>
        <w:ind w:firstLine="480" w:firstLineChars="200"/>
        <w:rPr>
          <w:rFonts w:cs="宋体"/>
          <w:color w:val="auto"/>
          <w:szCs w:val="32"/>
          <w:highlight w:val="none"/>
        </w:rPr>
      </w:pPr>
    </w:p>
    <w:p>
      <w:pPr>
        <w:pStyle w:val="4"/>
        <w:spacing w:line="360" w:lineRule="auto"/>
        <w:ind w:firstLine="480" w:firstLineChars="200"/>
        <w:rPr>
          <w:rFonts w:cs="宋体"/>
          <w:color w:val="auto"/>
          <w:szCs w:val="32"/>
          <w:highlight w:val="none"/>
        </w:rPr>
      </w:pPr>
    </w:p>
    <w:p>
      <w:pPr>
        <w:pStyle w:val="4"/>
        <w:spacing w:line="360" w:lineRule="auto"/>
        <w:ind w:firstLine="480" w:firstLineChars="200"/>
        <w:rPr>
          <w:rFonts w:cs="宋体"/>
          <w:color w:val="auto"/>
          <w:szCs w:val="32"/>
          <w:highlight w:val="none"/>
        </w:rPr>
      </w:pPr>
    </w:p>
    <w:p>
      <w:pPr>
        <w:pStyle w:val="3"/>
        <w:numPr>
          <w:ilvl w:val="0"/>
          <w:numId w:val="0"/>
        </w:numPr>
        <w:spacing w:line="360" w:lineRule="auto"/>
        <w:ind w:firstLine="723" w:firstLineChars="200"/>
        <w:jc w:val="center"/>
        <w:outlineLvl w:val="0"/>
        <w:rPr>
          <w:rFonts w:ascii="宋体" w:hAnsi="宋体" w:cs="宋体"/>
          <w:b/>
          <w:bCs/>
          <w:color w:val="auto"/>
          <w:sz w:val="36"/>
          <w:szCs w:val="44"/>
          <w:highlight w:val="none"/>
        </w:rPr>
      </w:pPr>
      <w:r>
        <w:rPr>
          <w:rFonts w:ascii="宋体" w:hAnsi="宋体" w:cs="宋体"/>
          <w:b/>
          <w:bCs/>
          <w:color w:val="auto"/>
          <w:sz w:val="36"/>
          <w:szCs w:val="44"/>
          <w:highlight w:val="none"/>
        </w:rPr>
        <w:t>第二章 投标人须知</w:t>
      </w:r>
    </w:p>
    <w:p>
      <w:pPr>
        <w:pStyle w:val="3"/>
        <w:numPr>
          <w:ilvl w:val="0"/>
          <w:numId w:val="0"/>
        </w:numPr>
        <w:spacing w:line="312" w:lineRule="auto"/>
        <w:ind w:firstLine="482" w:firstLineChars="200"/>
        <w:jc w:val="center"/>
        <w:outlineLvl w:val="1"/>
        <w:rPr>
          <w:rFonts w:ascii="宋体" w:hAnsi="宋体" w:cs="宋体"/>
          <w:b/>
          <w:bCs/>
          <w:color w:val="auto"/>
          <w:sz w:val="24"/>
          <w:szCs w:val="32"/>
          <w:highlight w:val="none"/>
        </w:rPr>
      </w:pPr>
      <w:r>
        <w:rPr>
          <w:rFonts w:ascii="宋体" w:hAnsi="宋体" w:cs="宋体"/>
          <w:b/>
          <w:bCs/>
          <w:color w:val="auto"/>
          <w:sz w:val="24"/>
          <w:szCs w:val="32"/>
          <w:highlight w:val="none"/>
        </w:rPr>
        <w:t>前附表</w:t>
      </w:r>
    </w:p>
    <w:tbl>
      <w:tblPr>
        <w:tblStyle w:val="6"/>
        <w:tblW w:w="9419" w:type="dxa"/>
        <w:jc w:val="center"/>
        <w:tblLayout w:type="fixed"/>
        <w:tblCellMar>
          <w:top w:w="0" w:type="dxa"/>
          <w:left w:w="108" w:type="dxa"/>
          <w:bottom w:w="0" w:type="dxa"/>
          <w:right w:w="108" w:type="dxa"/>
        </w:tblCellMar>
      </w:tblPr>
      <w:tblGrid>
        <w:gridCol w:w="841"/>
        <w:gridCol w:w="2108"/>
        <w:gridCol w:w="6470"/>
      </w:tblGrid>
      <w:tr>
        <w:tblPrEx>
          <w:tblCellMar>
            <w:top w:w="0" w:type="dxa"/>
            <w:left w:w="108" w:type="dxa"/>
            <w:bottom w:w="0" w:type="dxa"/>
            <w:right w:w="108" w:type="dxa"/>
          </w:tblCellMar>
        </w:tblPrEx>
        <w:trPr>
          <w:trHeight w:val="48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项    目</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内                 容</w:t>
            </w:r>
          </w:p>
        </w:tc>
      </w:tr>
      <w:tr>
        <w:tblPrEx>
          <w:tblCellMar>
            <w:top w:w="0" w:type="dxa"/>
            <w:left w:w="108" w:type="dxa"/>
            <w:bottom w:w="0" w:type="dxa"/>
            <w:right w:w="108" w:type="dxa"/>
          </w:tblCellMar>
        </w:tblPrEx>
        <w:trPr>
          <w:trHeight w:val="65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供应商特定资格要求</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符合招标公告资格要求的供应商。</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答疑会或现场踏勘</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tc>
      </w:tr>
      <w:tr>
        <w:tblPrEx>
          <w:tblCellMar>
            <w:top w:w="0" w:type="dxa"/>
            <w:left w:w="108" w:type="dxa"/>
            <w:bottom w:w="0" w:type="dxa"/>
            <w:right w:w="108" w:type="dxa"/>
          </w:tblCellMar>
        </w:tblPrEx>
        <w:trPr>
          <w:trHeight w:val="1006"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投标文件包装要求</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投标文件中的报价文件必须与其他文件分开各自密封包装。</w:t>
            </w:r>
          </w:p>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资格证明文件、商务与技术文件正本1份、副本6份，报价文件正本1份、副本6份。</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投标有效期</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投标有效期为开标后90天，投标有效期从提交投标文件的截止之日起算。</w:t>
            </w:r>
          </w:p>
        </w:tc>
      </w:tr>
      <w:tr>
        <w:tblPrEx>
          <w:tblCellMar>
            <w:top w:w="0" w:type="dxa"/>
            <w:left w:w="108" w:type="dxa"/>
            <w:bottom w:w="0" w:type="dxa"/>
            <w:right w:w="108" w:type="dxa"/>
          </w:tblCellMar>
        </w:tblPrEx>
        <w:trPr>
          <w:trHeight w:val="1006"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投标文件递交</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截止时间：北京时间2023年  月  日下午14:30</w:t>
            </w:r>
          </w:p>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递交地点：台州市黄岩区桔乡大道281号7楼会议室，逾期送达的投标文件恕不接受。</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开标时间及地点</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时间：北京时间2023年  月  日下午14:30</w:t>
            </w:r>
          </w:p>
          <w:p>
            <w:pPr>
              <w:pStyle w:val="17"/>
              <w:widowControl w:val="0"/>
              <w:ind w:firstLine="420" w:firstLineChars="2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地点：台州市黄岩区桔乡大道281号7楼会议室。</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投标保证金</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20" w:firstLineChars="200"/>
              <w:jc w:val="left"/>
              <w:rPr>
                <w:rFonts w:ascii="宋体" w:hAnsi="宋体"/>
                <w:color w:val="auto"/>
                <w:sz w:val="21"/>
                <w:highlight w:val="none"/>
              </w:rPr>
            </w:pPr>
            <w:r>
              <w:rPr>
                <w:rFonts w:ascii="宋体" w:hAnsi="宋体"/>
                <w:color w:val="auto"/>
                <w:kern w:val="0"/>
                <w:sz w:val="21"/>
                <w:szCs w:val="20"/>
                <w:highlight w:val="none"/>
                <w:lang w:bidi="hi-IN"/>
              </w:rPr>
              <w:t>1、担保金额：</w:t>
            </w:r>
            <w:r>
              <w:rPr>
                <w:rFonts w:ascii="宋体" w:hAnsi="宋体"/>
                <w:color w:val="auto"/>
                <w:kern w:val="0"/>
                <w:sz w:val="21"/>
                <w:szCs w:val="20"/>
                <w:highlight w:val="none"/>
                <w:u w:val="single"/>
                <w:lang w:bidi="hi-IN"/>
              </w:rPr>
              <w:t>100000</w:t>
            </w:r>
            <w:r>
              <w:rPr>
                <w:rFonts w:ascii="宋体" w:hAnsi="宋体"/>
                <w:color w:val="auto"/>
                <w:kern w:val="0"/>
                <w:sz w:val="21"/>
                <w:szCs w:val="20"/>
                <w:highlight w:val="none"/>
                <w:lang w:bidi="hi-IN"/>
              </w:rPr>
              <w:t>元。</w:t>
            </w:r>
          </w:p>
          <w:p>
            <w:pPr>
              <w:pStyle w:val="3"/>
              <w:widowControl w:val="0"/>
              <w:snapToGrid w:val="0"/>
              <w:spacing w:line="288" w:lineRule="auto"/>
              <w:ind w:firstLine="420" w:firstLineChars="200"/>
              <w:jc w:val="left"/>
              <w:rPr>
                <w:rFonts w:ascii="宋体" w:hAnsi="宋体"/>
                <w:color w:val="auto"/>
                <w:sz w:val="21"/>
                <w:highlight w:val="none"/>
              </w:rPr>
            </w:pPr>
            <w:r>
              <w:rPr>
                <w:rFonts w:ascii="宋体" w:hAnsi="宋体"/>
                <w:color w:val="auto"/>
                <w:kern w:val="0"/>
                <w:sz w:val="21"/>
                <w:szCs w:val="20"/>
                <w:highlight w:val="none"/>
                <w:lang w:bidi="hi-IN"/>
              </w:rPr>
              <w:t>2、担保形式：电汇、转账。</w:t>
            </w:r>
          </w:p>
          <w:p>
            <w:pPr>
              <w:pStyle w:val="3"/>
              <w:widowControl w:val="0"/>
              <w:snapToGrid w:val="0"/>
              <w:spacing w:line="288"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银行账户：浙江建通工程建设管理有限公司</w:t>
            </w:r>
          </w:p>
          <w:p>
            <w:pPr>
              <w:pStyle w:val="3"/>
              <w:widowControl w:val="0"/>
              <w:snapToGrid w:val="0"/>
              <w:spacing w:line="288"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开户银行：台州银行黄岩工业园区支行；</w:t>
            </w:r>
          </w:p>
          <w:p>
            <w:pPr>
              <w:pStyle w:val="3"/>
              <w:widowControl w:val="0"/>
              <w:snapToGrid w:val="0"/>
              <w:spacing w:line="288"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银行帐号：510013155100010。</w:t>
            </w:r>
          </w:p>
          <w:p>
            <w:pPr>
              <w:pStyle w:val="3"/>
              <w:widowControl w:val="0"/>
              <w:snapToGrid w:val="0"/>
              <w:spacing w:line="288"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投标担保须由投标人帐户汇出。投标人的投标担保必须在投标截止前提交，否则投标文件拒收。</w:t>
            </w:r>
          </w:p>
          <w:p>
            <w:pPr>
              <w:pStyle w:val="3"/>
              <w:widowControl w:val="0"/>
              <w:snapToGrid w:val="0"/>
              <w:spacing w:line="288" w:lineRule="auto"/>
              <w:ind w:firstLine="420" w:firstLineChars="200"/>
              <w:jc w:val="left"/>
              <w:rPr>
                <w:rFonts w:ascii="宋体" w:hAnsi="宋体" w:cs="宋体"/>
                <w:color w:val="auto"/>
                <w:sz w:val="21"/>
                <w:szCs w:val="21"/>
                <w:highlight w:val="none"/>
              </w:rPr>
            </w:pPr>
            <w:r>
              <w:rPr>
                <w:rFonts w:ascii="宋体" w:hAnsi="宋体"/>
                <w:color w:val="auto"/>
                <w:kern w:val="0"/>
                <w:sz w:val="21"/>
                <w:szCs w:val="21"/>
                <w:highlight w:val="none"/>
                <w:lang w:bidi="hi-IN"/>
              </w:rPr>
              <w:t>温馨提醒：投标保证金汇出时请备注投标项目名称。</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履约保证金</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本项目履约保证金为合同价的1%，项目完成后无息退还。</w:t>
            </w:r>
          </w:p>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履约保证金提交方式：现金、转账、履约保函等形式提交履约保证金。</w:t>
            </w:r>
          </w:p>
        </w:tc>
      </w:tr>
      <w:tr>
        <w:tblPrEx>
          <w:tblCellMar>
            <w:top w:w="0" w:type="dxa"/>
            <w:left w:w="108" w:type="dxa"/>
            <w:bottom w:w="0" w:type="dxa"/>
            <w:right w:w="108" w:type="dxa"/>
          </w:tblCellMar>
        </w:tblPrEx>
        <w:trPr>
          <w:trHeight w:val="6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9</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lang w:val="zh-CN"/>
              </w:rPr>
              <w:t>实质性条款</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lang w:val="zh-CN"/>
              </w:rPr>
              <w:t>带“</w:t>
            </w:r>
            <w:r>
              <w:rPr>
                <w:rFonts w:ascii="宋体" w:hAnsi="宋体" w:eastAsia="宋体" w:cs="宋体"/>
                <w:color w:val="auto"/>
                <w:sz w:val="21"/>
                <w:szCs w:val="21"/>
                <w:highlight w:val="none"/>
              </w:rPr>
              <w:t>▲”的条款是实质性条款，投标文件须作出实质性响应，否则作无效投标处理。</w:t>
            </w:r>
          </w:p>
        </w:tc>
      </w:tr>
      <w:tr>
        <w:tblPrEx>
          <w:tblCellMar>
            <w:top w:w="0" w:type="dxa"/>
            <w:left w:w="108" w:type="dxa"/>
            <w:bottom w:w="0" w:type="dxa"/>
            <w:right w:w="108" w:type="dxa"/>
          </w:tblCellMar>
        </w:tblPrEx>
        <w:trPr>
          <w:trHeight w:val="436"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lang w:val="zh-CN"/>
              </w:rPr>
            </w:pPr>
            <w:r>
              <w:rPr>
                <w:rFonts w:ascii="宋体" w:hAnsi="宋体" w:eastAsia="宋体" w:cs="宋体"/>
                <w:color w:val="auto"/>
                <w:sz w:val="21"/>
                <w:szCs w:val="21"/>
                <w:highlight w:val="none"/>
              </w:rPr>
              <w:t>质量标准</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lang w:val="zh-CN"/>
              </w:rPr>
            </w:pPr>
            <w:r>
              <w:rPr>
                <w:rFonts w:ascii="宋体" w:hAnsi="宋体" w:eastAsia="宋体" w:cs="宋体"/>
                <w:color w:val="auto"/>
                <w:kern w:val="0"/>
                <w:sz w:val="21"/>
                <w:szCs w:val="21"/>
                <w:highlight w:val="none"/>
              </w:rPr>
              <w:t>合格</w:t>
            </w:r>
          </w:p>
        </w:tc>
      </w:tr>
      <w:tr>
        <w:tblPrEx>
          <w:tblCellMar>
            <w:top w:w="0" w:type="dxa"/>
            <w:left w:w="108" w:type="dxa"/>
            <w:bottom w:w="0" w:type="dxa"/>
            <w:right w:w="108" w:type="dxa"/>
          </w:tblCellMar>
        </w:tblPrEx>
        <w:trPr>
          <w:trHeight w:val="499"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节能环保</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符合国家相关法律规定。</w:t>
            </w:r>
          </w:p>
        </w:tc>
      </w:tr>
      <w:tr>
        <w:tblPrEx>
          <w:tblCellMar>
            <w:top w:w="0" w:type="dxa"/>
            <w:left w:w="108" w:type="dxa"/>
            <w:bottom w:w="0" w:type="dxa"/>
            <w:right w:w="108" w:type="dxa"/>
          </w:tblCellMar>
        </w:tblPrEx>
        <w:trPr>
          <w:trHeight w:val="36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项目工期</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工期：详见招标需求</w:t>
            </w:r>
            <w:r>
              <w:rPr>
                <w:rFonts w:ascii="宋体" w:hAnsi="宋体" w:eastAsia="宋体" w:cs="宋体"/>
                <w:color w:val="auto"/>
                <w:sz w:val="21"/>
                <w:szCs w:val="21"/>
                <w:highlight w:val="none"/>
                <w:lang w:val="zh-CN"/>
              </w:rPr>
              <w:t>。</w:t>
            </w:r>
          </w:p>
        </w:tc>
      </w:tr>
      <w:tr>
        <w:tblPrEx>
          <w:tblCellMar>
            <w:top w:w="0" w:type="dxa"/>
            <w:left w:w="108" w:type="dxa"/>
            <w:bottom w:w="0" w:type="dxa"/>
            <w:right w:w="108" w:type="dxa"/>
          </w:tblCellMar>
        </w:tblPrEx>
        <w:trPr>
          <w:trHeight w:val="27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解释权</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本招标文件解释权属于采购人和浙江建通工程建设管理有限公司。</w:t>
            </w:r>
          </w:p>
        </w:tc>
      </w:tr>
      <w:tr>
        <w:tblPrEx>
          <w:tblCellMar>
            <w:top w:w="0" w:type="dxa"/>
            <w:left w:w="108" w:type="dxa"/>
            <w:bottom w:w="0" w:type="dxa"/>
            <w:right w:w="108" w:type="dxa"/>
          </w:tblCellMar>
        </w:tblPrEx>
        <w:trPr>
          <w:trHeight w:val="685"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10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说明</w:t>
            </w:r>
          </w:p>
        </w:tc>
        <w:tc>
          <w:tcPr>
            <w:tcW w:w="647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20" w:firstLineChars="2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本项目分两个标段，每个标段确定1个中标人。招标人提供的预算书为整个项目的预算价，其中一标段</w:t>
            </w:r>
            <w:r>
              <w:rPr>
                <w:rFonts w:hint="eastAsia" w:ascii="宋体" w:hAnsi="宋体" w:eastAsia="宋体" w:cs="宋体"/>
                <w:color w:val="auto"/>
                <w:sz w:val="21"/>
                <w:szCs w:val="21"/>
                <w:highlight w:val="none"/>
              </w:rPr>
              <w:t>1533.0451</w:t>
            </w:r>
            <w:r>
              <w:rPr>
                <w:rFonts w:hint="eastAsia" w:ascii="宋体" w:hAnsi="宋体" w:eastAsia="宋体" w:cs="宋体"/>
                <w:color w:val="auto"/>
                <w:sz w:val="21"/>
                <w:szCs w:val="21"/>
                <w:highlight w:val="none"/>
                <w:lang w:eastAsia="zh-CN"/>
              </w:rPr>
              <w:t>万元</w:t>
            </w:r>
            <w:r>
              <w:rPr>
                <w:rFonts w:ascii="宋体" w:hAnsi="宋体" w:eastAsia="宋体" w:cs="宋体"/>
                <w:color w:val="auto"/>
                <w:sz w:val="21"/>
                <w:szCs w:val="21"/>
                <w:highlight w:val="none"/>
              </w:rPr>
              <w:t>，二标段</w:t>
            </w:r>
            <w:r>
              <w:rPr>
                <w:rFonts w:hint="eastAsia" w:ascii="宋体" w:hAnsi="宋体" w:eastAsia="宋体" w:cs="宋体"/>
                <w:color w:val="auto"/>
                <w:sz w:val="21"/>
                <w:szCs w:val="21"/>
                <w:highlight w:val="none"/>
              </w:rPr>
              <w:t>1450.5194</w:t>
            </w:r>
            <w:r>
              <w:rPr>
                <w:rFonts w:hint="eastAsia" w:ascii="宋体" w:hAnsi="宋体" w:eastAsia="宋体" w:cs="宋体"/>
                <w:color w:val="auto"/>
                <w:sz w:val="21"/>
                <w:szCs w:val="21"/>
                <w:highlight w:val="none"/>
                <w:lang w:eastAsia="zh-CN"/>
              </w:rPr>
              <w:t>万元</w:t>
            </w:r>
            <w:r>
              <w:rPr>
                <w:rFonts w:ascii="宋体" w:hAnsi="宋体" w:eastAsia="宋体" w:cs="宋体"/>
                <w:color w:val="auto"/>
                <w:sz w:val="21"/>
                <w:szCs w:val="21"/>
                <w:highlight w:val="none"/>
              </w:rPr>
              <w:t>。本项目紧急，若中标人进度缓慢，业主有权按实际需求调整工作内容。对严重影响项目进度的中标人首次提出整改意见，若中标人未及时整改，业主有权终止合同，由另一标段中标单位或</w:t>
            </w:r>
            <w:r>
              <w:rPr>
                <w:rFonts w:ascii="宋体" w:hAnsi="宋体" w:eastAsia="宋体" w:cs="宋体"/>
                <w:color w:val="auto"/>
                <w:kern w:val="2"/>
                <w:sz w:val="21"/>
                <w:szCs w:val="21"/>
                <w:highlight w:val="none"/>
              </w:rPr>
              <w:t>其它第三方单位负责</w:t>
            </w:r>
            <w:r>
              <w:rPr>
                <w:rFonts w:ascii="宋体" w:hAnsi="宋体" w:eastAsia="宋体" w:cs="宋体"/>
                <w:color w:val="auto"/>
                <w:sz w:val="21"/>
                <w:szCs w:val="21"/>
                <w:highlight w:val="none"/>
              </w:rPr>
              <w:t>。</w:t>
            </w:r>
          </w:p>
        </w:tc>
      </w:tr>
    </w:tbl>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一 、总  则</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rPr>
        <w:t>（一）适用范围</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本招标文件适用于本次项目的招标、投标、评标、定标、验收、合同履约、付款等行为（法律、法规另有规定的，从其规定）。</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rPr>
        <w:t>（二）定义</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w:t>
      </w:r>
      <w:r>
        <w:rPr>
          <w:rFonts w:ascii="宋体" w:hAnsi="宋体" w:cs="宋体"/>
          <w:color w:val="auto"/>
          <w:sz w:val="21"/>
          <w:szCs w:val="21"/>
          <w:highlight w:val="none"/>
          <w:lang w:val="zh-CN"/>
        </w:rPr>
        <w:t>“采购组织机构”指采购人委托组织招标的采购代理机构。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2、采购人：是指委托采购代理机构采购本次项目的国家机关、事业单位和团体组织。</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3、投标人：是指向采购</w:t>
      </w:r>
      <w:r>
        <w:rPr>
          <w:rFonts w:ascii="宋体" w:hAnsi="宋体" w:cs="宋体"/>
          <w:color w:val="auto"/>
          <w:sz w:val="21"/>
          <w:szCs w:val="21"/>
          <w:highlight w:val="none"/>
          <w:lang w:val="zh-CN"/>
        </w:rPr>
        <w:t>组织</w:t>
      </w:r>
      <w:r>
        <w:rPr>
          <w:rFonts w:ascii="宋体" w:hAnsi="宋体" w:cs="宋体"/>
          <w:color w:val="auto"/>
          <w:sz w:val="21"/>
          <w:szCs w:val="21"/>
          <w:highlight w:val="none"/>
        </w:rPr>
        <w:t>机构提交投标文件的单位或个人。</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4、货物：是指各种形态和种类的物品，包括原材料、燃料、设备、产品等。</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5、服务：是指除货物和项目以外的采购对象，包括各类专业服务、信息网络开发服务、金融保险服务、运输服务，以及维修与维护服务等。</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6、“书面形式”包括信函、传真等。</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7、“▲”系指实质性要求条款。</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rPr>
        <w:t>（三）投标费用</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不论投标结果如何，投标人均应自行承担所有与投标有关的全部费用（招标文件有相关规定除外）。</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rPr>
        <w:t>（四）特别说明</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hAnsi="宋体" w:cs="宋体"/>
          <w:color w:val="auto"/>
          <w:sz w:val="21"/>
          <w:szCs w:val="21"/>
          <w:highlight w:val="none"/>
        </w:rPr>
        <w:tab/>
      </w:r>
    </w:p>
    <w:p>
      <w:pPr>
        <w:pStyle w:val="3"/>
        <w:spacing w:line="360" w:lineRule="auto"/>
        <w:ind w:firstLine="420" w:firstLineChars="200"/>
        <w:jc w:val="left"/>
        <w:rPr>
          <w:rFonts w:ascii="宋体" w:hAnsi="宋体" w:cs="宋体"/>
          <w:color w:val="auto"/>
          <w:sz w:val="21"/>
          <w:szCs w:val="21"/>
          <w:highlight w:val="none"/>
        </w:rPr>
      </w:pPr>
      <w:r>
        <w:rPr>
          <w:rFonts w:ascii="宋体" w:hAnsi="宋体" w:cs="宋体"/>
          <w:color w:val="auto"/>
          <w:sz w:val="21"/>
          <w:szCs w:val="21"/>
          <w:highlight w:val="none"/>
        </w:rPr>
        <w:t>2、投标人在投标活动中提供任何虚假材料，其投标无效，并报监管部门查处；中标后发现的，处以采购金额千分之五以上千分之十以下的罚款，列入不良行为记录名单，情节严重的，由工商行政管理机关吊销营业执照；构成犯罪的，依法追究刑事责任。</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4、投标文件格式中的表格式样可以根据项目差别做适当调整,但应当保持表格样式基本形态不变。</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5、单位负责人为同一人或者存在直接控股、管理关系的不同供应商，不得参加同一合同项下的采购活动。</w:t>
      </w:r>
    </w:p>
    <w:p>
      <w:pPr>
        <w:pStyle w:val="3"/>
        <w:spacing w:line="360" w:lineRule="auto"/>
        <w:ind w:firstLine="420" w:firstLineChars="200"/>
        <w:jc w:val="left"/>
        <w:rPr>
          <w:rFonts w:ascii="宋体" w:hAnsi="宋体" w:cs="宋体"/>
          <w:color w:val="auto"/>
          <w:sz w:val="21"/>
          <w:szCs w:val="21"/>
          <w:highlight w:val="none"/>
        </w:rPr>
      </w:pPr>
      <w:r>
        <w:rPr>
          <w:rFonts w:ascii="宋体" w:hAnsi="宋体" w:cs="宋体"/>
          <w:color w:val="auto"/>
          <w:sz w:val="21"/>
          <w:szCs w:val="21"/>
          <w:highlight w:val="none"/>
        </w:rPr>
        <w:t>6、本项目不允许分包、转让。</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二、招标文件</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（一）招标文件由招标文件总目录所列内容组成。</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（二）招标文件的澄清或修改</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3"/>
        <w:numPr>
          <w:ilvl w:val="0"/>
          <w:numId w:val="0"/>
        </w:numPr>
        <w:spacing w:line="360" w:lineRule="auto"/>
        <w:ind w:firstLine="422" w:firstLineChars="200"/>
        <w:outlineLvl w:val="1"/>
        <w:rPr>
          <w:rFonts w:ascii="宋体" w:hAnsi="宋体" w:cs="宋体"/>
          <w:b/>
          <w:bCs/>
          <w:color w:val="auto"/>
          <w:sz w:val="21"/>
          <w:szCs w:val="21"/>
          <w:highlight w:val="none"/>
        </w:rPr>
      </w:pPr>
      <w:r>
        <w:rPr>
          <w:rFonts w:ascii="宋体" w:hAnsi="宋体" w:cs="宋体"/>
          <w:b/>
          <w:bCs/>
          <w:color w:val="auto"/>
          <w:sz w:val="21"/>
          <w:szCs w:val="21"/>
          <w:highlight w:val="none"/>
        </w:rPr>
        <w:t>三、投标文件</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lang w:val="zh-CN"/>
        </w:rPr>
        <w:t>（一）</w:t>
      </w:r>
      <w:r>
        <w:rPr>
          <w:rFonts w:ascii="宋体" w:hAnsi="宋体" w:cs="宋体"/>
          <w:b/>
          <w:bCs/>
          <w:color w:val="auto"/>
          <w:sz w:val="21"/>
          <w:szCs w:val="21"/>
          <w:highlight w:val="none"/>
        </w:rPr>
        <w:t>投标文件的组成</w:t>
      </w:r>
    </w:p>
    <w:p>
      <w:pPr>
        <w:pStyle w:val="3"/>
        <w:spacing w:line="360" w:lineRule="auto"/>
        <w:ind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rPr>
        <w:t>投标人接到招标文件后，按照采购组织机构的要求提供：资格证明文件、商务与技术文件和报价文件。</w:t>
      </w:r>
      <w:r>
        <w:rPr>
          <w:rFonts w:ascii="宋体" w:hAnsi="宋体" w:cs="宋体"/>
          <w:color w:val="auto"/>
          <w:sz w:val="21"/>
          <w:szCs w:val="21"/>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1、资格证明文件的组成：</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（1）投标声明书；</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（2）授权委托书（法定代表人亲自办理投标事宜的，则无需提交)；</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（3）法人或者其他组织的营业执照等证明文件，自然人的身份证明；</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（4）财务状况报告，依法缴纳税收和社会保障资金的相关材料；</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（5）具备履行合同所必需的设备和专业技术能力的证明材料(根据项目性质提供)；</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（6）提供采购公告中符合供应商特定条件的有效资质证书复印件（投标供应商特定条件中有要求的必须提供），以及需要说明的其他资料；</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2、商务与技术文件的组成：</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（1）投标人情况介绍；</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（2）对本项目的具体响应方案；</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（3）投标人类似项目的成功案例； </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（4）商务需求响应表；</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（5）评标办法中评分内容涉及到的其他证书、证明材料； </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（6）售后服务描述及承诺；</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（7）投标人认为需要提供的其他资料。</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3、报价文件的组成</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（1）报价文件由开标一览表</w:t>
      </w:r>
      <w:r>
        <w:rPr>
          <w:rFonts w:hint="eastAsia" w:ascii="宋体" w:hAnsi="宋体" w:cs="宋体"/>
          <w:color w:val="auto"/>
          <w:sz w:val="21"/>
          <w:szCs w:val="21"/>
          <w:highlight w:val="none"/>
          <w:lang w:eastAsia="zh-CN"/>
        </w:rPr>
        <w:t>（分标段填写）</w:t>
      </w:r>
      <w:r>
        <w:rPr>
          <w:rFonts w:ascii="宋体" w:hAnsi="宋体" w:cs="宋体"/>
          <w:color w:val="auto"/>
          <w:sz w:val="21"/>
          <w:szCs w:val="21"/>
          <w:highlight w:val="none"/>
        </w:rPr>
        <w:t>，以及投标人认为其他需要说明的内容（如有）组成。</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（2）此报价为投标人一次性报出唯一的最终价格，包含其它一切所要涉及到的费用，有选择的报价将被拒绝。</w:t>
      </w:r>
    </w:p>
    <w:p>
      <w:pPr>
        <w:pStyle w:val="3"/>
        <w:spacing w:line="360" w:lineRule="auto"/>
        <w:ind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lang w:val="zh-CN"/>
        </w:rPr>
        <w:t>（</w:t>
      </w:r>
      <w:r>
        <w:rPr>
          <w:rFonts w:ascii="宋体" w:hAnsi="宋体" w:cs="宋体"/>
          <w:color w:val="auto"/>
          <w:sz w:val="21"/>
          <w:szCs w:val="21"/>
          <w:highlight w:val="none"/>
        </w:rPr>
        <w:t>3</w:t>
      </w:r>
      <w:r>
        <w:rPr>
          <w:rFonts w:ascii="宋体" w:hAnsi="宋体" w:cs="宋体"/>
          <w:color w:val="auto"/>
          <w:sz w:val="21"/>
          <w:szCs w:val="21"/>
          <w:highlight w:val="none"/>
          <w:lang w:val="zh-CN"/>
        </w:rPr>
        <w:t>）</w:t>
      </w:r>
      <w:r>
        <w:rPr>
          <w:rFonts w:cs="宋体" w:asciiTheme="minorEastAsia" w:hAnsiTheme="minorEastAsia"/>
          <w:color w:val="auto"/>
          <w:kern w:val="0"/>
          <w:sz w:val="21"/>
          <w:szCs w:val="21"/>
          <w:highlight w:val="none"/>
        </w:rPr>
        <w:t>本合同价款采用</w:t>
      </w:r>
      <w:r>
        <w:rPr>
          <w:rFonts w:cs="宋体" w:asciiTheme="minorEastAsia" w:hAnsiTheme="minorEastAsia"/>
          <w:color w:val="auto"/>
          <w:sz w:val="21"/>
          <w:szCs w:val="21"/>
          <w:highlight w:val="none"/>
          <w:u w:val="single"/>
        </w:rPr>
        <w:t>固定结算率、可调总价</w:t>
      </w:r>
      <w:r>
        <w:rPr>
          <w:rFonts w:cs="宋体" w:asciiTheme="minorEastAsia" w:hAnsiTheme="minorEastAsia"/>
          <w:color w:val="auto"/>
          <w:kern w:val="0"/>
          <w:sz w:val="21"/>
          <w:szCs w:val="21"/>
          <w:highlight w:val="none"/>
        </w:rPr>
        <w:t>确定。</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（4）相关报价单需打印或用不退色的墨水填写，投标报价单不得涂改和增删，如有错漏必须修改，修改处须由同一签署人签字或盖章。由于字迹模糊或表达不清引起的后果由投标人负责。</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（5）投标报价应按招标文件中相关附表格式填写。</w:t>
      </w:r>
    </w:p>
    <w:p>
      <w:pPr>
        <w:pStyle w:val="3"/>
        <w:numPr>
          <w:ilvl w:val="0"/>
          <w:numId w:val="0"/>
        </w:numPr>
        <w:spacing w:line="360" w:lineRule="auto"/>
        <w:ind w:firstLine="422" w:firstLineChars="200"/>
        <w:outlineLvl w:val="2"/>
        <w:rPr>
          <w:rFonts w:ascii="宋体" w:hAnsi="宋体" w:cs="宋体"/>
          <w:b/>
          <w:bCs/>
          <w:color w:val="auto"/>
          <w:sz w:val="21"/>
          <w:szCs w:val="21"/>
          <w:highlight w:val="none"/>
        </w:rPr>
      </w:pPr>
      <w:r>
        <w:rPr>
          <w:rFonts w:ascii="宋体" w:hAnsi="宋体" w:cs="宋体"/>
          <w:b/>
          <w:bCs/>
          <w:color w:val="auto"/>
          <w:sz w:val="21"/>
          <w:szCs w:val="21"/>
          <w:highlight w:val="none"/>
        </w:rPr>
        <w:t>（二）投标文件的制作及递交要求</w:t>
      </w:r>
    </w:p>
    <w:p>
      <w:pPr>
        <w:pStyle w:val="3"/>
        <w:spacing w:line="360" w:lineRule="auto"/>
        <w:ind w:firstLine="422" w:firstLineChars="200"/>
        <w:rPr>
          <w:rFonts w:ascii="宋体" w:hAnsi="宋体" w:cs="宋体"/>
          <w:b/>
          <w:bCs/>
          <w:color w:val="auto"/>
          <w:sz w:val="21"/>
          <w:szCs w:val="21"/>
          <w:highlight w:val="none"/>
        </w:rPr>
      </w:pPr>
      <w:r>
        <w:rPr>
          <w:rFonts w:ascii="宋体" w:hAnsi="宋体" w:cs="宋体"/>
          <w:b/>
          <w:bCs/>
          <w:color w:val="auto"/>
          <w:sz w:val="21"/>
          <w:szCs w:val="21"/>
          <w:highlight w:val="none"/>
        </w:rPr>
        <w:t>1、投标文件的制作要求</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（1）投标人应按照评标办法评审内容排序、投标文件组成内容及项目招标需求制作投标文件，不按招标文件要求制作投标文件的将视情处理（拒收、扣分等），由此产生的责任由投标人自行承担。</w:t>
      </w:r>
    </w:p>
    <w:p>
      <w:pPr>
        <w:pStyle w:val="3"/>
        <w:spacing w:line="360" w:lineRule="auto"/>
        <w:ind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rPr>
        <w:t>（2）投标人应对所提供的全部资料的真实性承担法律责任，</w:t>
      </w:r>
      <w:r>
        <w:rPr>
          <w:rFonts w:ascii="宋体" w:hAnsi="宋体" w:cs="宋体"/>
          <w:color w:val="auto"/>
          <w:sz w:val="21"/>
          <w:szCs w:val="21"/>
          <w:highlight w:val="none"/>
          <w:lang w:val="zh-CN"/>
        </w:rPr>
        <w:t>投标文件内容中有要求盖章或签字的地方，必须加盖投标人的公章以及法定代表人或授权委托代理人盖章或签字。</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lang w:val="zh-CN"/>
        </w:rPr>
        <w:t>（</w:t>
      </w:r>
      <w:r>
        <w:rPr>
          <w:rFonts w:ascii="宋体" w:hAnsi="宋体" w:cs="宋体"/>
          <w:color w:val="auto"/>
          <w:sz w:val="21"/>
          <w:szCs w:val="21"/>
          <w:highlight w:val="none"/>
        </w:rPr>
        <w:t>3</w:t>
      </w:r>
      <w:r>
        <w:rPr>
          <w:rFonts w:ascii="宋体" w:hAnsi="宋体" w:cs="宋体"/>
          <w:color w:val="auto"/>
          <w:sz w:val="21"/>
          <w:szCs w:val="21"/>
          <w:highlight w:val="none"/>
          <w:lang w:val="zh-CN"/>
        </w:rPr>
        <w:t>）</w:t>
      </w:r>
      <w:r>
        <w:rPr>
          <w:rFonts w:ascii="宋体" w:hAnsi="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（5）若投标人不按招标文件的要求提供资格审查材料，其风险由投标人自行承担。</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（6）与本次投标无关的内容请不要制作在内，确保投标文件有针对性、简洁明了，同时节约纸张；投标文件建议以A4纸大小双面打印并装订。</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2、投标文件的封装要求</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（1）投标文件份数：</w:t>
      </w:r>
      <w:r>
        <w:rPr>
          <w:rFonts w:ascii="宋体" w:hAnsi="宋体" w:cs="宋体"/>
          <w:color w:val="auto"/>
          <w:sz w:val="21"/>
          <w:szCs w:val="21"/>
          <w:highlight w:val="none"/>
          <w:lang w:val="zh-CN"/>
        </w:rPr>
        <w:t>资格证明文件、商务与技术文件、报价文件必须分别编制并分开单独装订成册：资格证明文件共</w:t>
      </w:r>
      <w:r>
        <w:rPr>
          <w:rFonts w:ascii="宋体" w:hAnsi="宋体" w:cs="宋体"/>
          <w:color w:val="auto"/>
          <w:sz w:val="21"/>
          <w:szCs w:val="21"/>
          <w:highlight w:val="none"/>
          <w:u w:val="single"/>
        </w:rPr>
        <w:t>7</w:t>
      </w:r>
      <w:r>
        <w:rPr>
          <w:rFonts w:ascii="宋体" w:hAnsi="宋体" w:cs="宋体"/>
          <w:color w:val="auto"/>
          <w:sz w:val="21"/>
          <w:szCs w:val="21"/>
          <w:highlight w:val="none"/>
          <w:lang w:val="zh-CN"/>
        </w:rPr>
        <w:t>份（</w:t>
      </w:r>
      <w:r>
        <w:rPr>
          <w:rFonts w:ascii="宋体" w:hAnsi="宋体" w:cs="宋体"/>
          <w:color w:val="auto"/>
          <w:sz w:val="21"/>
          <w:szCs w:val="21"/>
          <w:highlight w:val="none"/>
          <w:u w:val="single"/>
        </w:rPr>
        <w:t>1</w:t>
      </w:r>
      <w:r>
        <w:rPr>
          <w:rFonts w:ascii="宋体" w:hAnsi="宋体" w:cs="宋体"/>
          <w:color w:val="auto"/>
          <w:sz w:val="21"/>
          <w:szCs w:val="21"/>
          <w:highlight w:val="none"/>
          <w:lang w:val="zh-CN"/>
        </w:rPr>
        <w:t>正本</w:t>
      </w:r>
      <w:r>
        <w:rPr>
          <w:rFonts w:ascii="宋体" w:hAnsi="宋体" w:cs="宋体"/>
          <w:color w:val="auto"/>
          <w:sz w:val="21"/>
          <w:szCs w:val="21"/>
          <w:highlight w:val="none"/>
          <w:u w:val="single"/>
        </w:rPr>
        <w:t>6</w:t>
      </w:r>
      <w:r>
        <w:rPr>
          <w:rFonts w:ascii="宋体" w:hAnsi="宋体" w:cs="宋体"/>
          <w:color w:val="auto"/>
          <w:sz w:val="21"/>
          <w:szCs w:val="21"/>
          <w:highlight w:val="none"/>
          <w:lang w:val="zh-CN"/>
        </w:rPr>
        <w:t>副本，封装成一袋），商务与技术文件共</w:t>
      </w:r>
      <w:r>
        <w:rPr>
          <w:rFonts w:ascii="宋体" w:hAnsi="宋体" w:cs="宋体"/>
          <w:color w:val="auto"/>
          <w:sz w:val="21"/>
          <w:szCs w:val="21"/>
          <w:highlight w:val="none"/>
          <w:u w:val="single"/>
        </w:rPr>
        <w:t>7</w:t>
      </w:r>
      <w:r>
        <w:rPr>
          <w:rFonts w:ascii="宋体" w:hAnsi="宋体" w:cs="宋体"/>
          <w:color w:val="auto"/>
          <w:sz w:val="21"/>
          <w:szCs w:val="21"/>
          <w:highlight w:val="none"/>
          <w:lang w:val="zh-CN"/>
        </w:rPr>
        <w:t>份（</w:t>
      </w:r>
      <w:r>
        <w:rPr>
          <w:rFonts w:ascii="宋体" w:hAnsi="宋体" w:cs="宋体"/>
          <w:color w:val="auto"/>
          <w:sz w:val="21"/>
          <w:szCs w:val="21"/>
          <w:highlight w:val="none"/>
          <w:u w:val="single"/>
        </w:rPr>
        <w:t>1</w:t>
      </w:r>
      <w:r>
        <w:rPr>
          <w:rFonts w:ascii="宋体" w:hAnsi="宋体" w:cs="宋体"/>
          <w:color w:val="auto"/>
          <w:sz w:val="21"/>
          <w:szCs w:val="21"/>
          <w:highlight w:val="none"/>
          <w:lang w:val="zh-CN"/>
        </w:rPr>
        <w:t>正本</w:t>
      </w:r>
      <w:r>
        <w:rPr>
          <w:rFonts w:ascii="宋体" w:hAnsi="宋体" w:cs="宋体"/>
          <w:color w:val="auto"/>
          <w:sz w:val="21"/>
          <w:szCs w:val="21"/>
          <w:highlight w:val="none"/>
          <w:u w:val="single"/>
        </w:rPr>
        <w:t>6</w:t>
      </w:r>
      <w:r>
        <w:rPr>
          <w:rFonts w:ascii="宋体" w:hAnsi="宋体" w:cs="宋体"/>
          <w:color w:val="auto"/>
          <w:sz w:val="21"/>
          <w:szCs w:val="21"/>
          <w:highlight w:val="none"/>
          <w:lang w:val="zh-CN"/>
        </w:rPr>
        <w:t>副本，封装成一袋），报价文件共</w:t>
      </w:r>
      <w:r>
        <w:rPr>
          <w:rFonts w:ascii="宋体" w:hAnsi="宋体" w:cs="宋体"/>
          <w:color w:val="auto"/>
          <w:sz w:val="21"/>
          <w:szCs w:val="21"/>
          <w:highlight w:val="none"/>
          <w:u w:val="single"/>
        </w:rPr>
        <w:t>7</w:t>
      </w:r>
      <w:r>
        <w:rPr>
          <w:rFonts w:ascii="宋体" w:hAnsi="宋体" w:cs="宋体"/>
          <w:color w:val="auto"/>
          <w:sz w:val="21"/>
          <w:szCs w:val="21"/>
          <w:highlight w:val="none"/>
          <w:lang w:val="zh-CN"/>
        </w:rPr>
        <w:t>份（</w:t>
      </w:r>
      <w:r>
        <w:rPr>
          <w:rFonts w:ascii="宋体" w:hAnsi="宋体" w:cs="宋体"/>
          <w:color w:val="auto"/>
          <w:sz w:val="21"/>
          <w:szCs w:val="21"/>
          <w:highlight w:val="none"/>
          <w:u w:val="single"/>
        </w:rPr>
        <w:t>1</w:t>
      </w:r>
      <w:r>
        <w:rPr>
          <w:rFonts w:ascii="宋体" w:hAnsi="宋体" w:cs="宋体"/>
          <w:color w:val="auto"/>
          <w:sz w:val="21"/>
          <w:szCs w:val="21"/>
          <w:highlight w:val="none"/>
          <w:lang w:val="zh-CN"/>
        </w:rPr>
        <w:t>正本</w:t>
      </w:r>
      <w:r>
        <w:rPr>
          <w:rFonts w:ascii="宋体" w:hAnsi="宋体" w:cs="宋体"/>
          <w:color w:val="auto"/>
          <w:sz w:val="21"/>
          <w:szCs w:val="21"/>
          <w:highlight w:val="none"/>
          <w:u w:val="single"/>
        </w:rPr>
        <w:t>6</w:t>
      </w:r>
      <w:r>
        <w:rPr>
          <w:rFonts w:ascii="宋体" w:hAnsi="宋体" w:cs="宋体"/>
          <w:color w:val="auto"/>
          <w:sz w:val="21"/>
          <w:szCs w:val="21"/>
          <w:highlight w:val="none"/>
          <w:lang w:val="zh-CN"/>
        </w:rPr>
        <w:t>副本，封装成一袋）。投标文件的正本封面必须注明“正本”字样，副本可以采用正本的复印件。</w:t>
      </w:r>
      <w:r>
        <w:rPr>
          <w:rFonts w:ascii="宋体" w:hAnsi="宋体" w:cs="宋体"/>
          <w:color w:val="auto"/>
          <w:sz w:val="21"/>
          <w:szCs w:val="21"/>
          <w:highlight w:val="none"/>
        </w:rPr>
        <w:t>除报价文件外其余一律不准出现数字报价。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（2）所有投标资料按投标文件的组成所列内容及顺序装订成册，</w:t>
      </w:r>
      <w:r>
        <w:rPr>
          <w:rFonts w:ascii="宋体" w:hAnsi="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（3）请在密封袋的封口处应有投标单位公章或授权委托代理人签字。封皮上写明项目编号、招标项目名称、投标人名称，并注明“投标文件名称（资格证明文件、</w:t>
      </w:r>
      <w:r>
        <w:rPr>
          <w:rFonts w:ascii="宋体" w:hAnsi="宋体" w:cs="宋体"/>
          <w:color w:val="auto"/>
          <w:sz w:val="21"/>
          <w:szCs w:val="21"/>
          <w:highlight w:val="none"/>
          <w:lang w:val="zh-CN"/>
        </w:rPr>
        <w:t>商务与技术文件</w:t>
      </w:r>
      <w:r>
        <w:rPr>
          <w:rFonts w:ascii="宋体" w:hAnsi="宋体" w:cs="宋体"/>
          <w:color w:val="auto"/>
          <w:sz w:val="21"/>
          <w:szCs w:val="21"/>
          <w:highlight w:val="none"/>
        </w:rPr>
        <w:t>和报价文件）”、“开标时启封”字样，未按上述要求密封及加写标记，采购组织机构对投标文件的误投和提前启封不负责任。</w:t>
      </w:r>
    </w:p>
    <w:p>
      <w:pPr>
        <w:pStyle w:val="3"/>
        <w:spacing w:line="360" w:lineRule="auto"/>
        <w:ind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因密封不严、标记不明而造成失密、拒收、过早启封等情况，采购组织机构概不负责。</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3、投标文件的递交要求</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（1）投标文件必须在规定时间前派人送达指定的投标地点。投标文件在截止时间后提交，采购组织机构将拒绝接收。</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（2）如有特殊情况，采购组织机构延长截止时间和开标时间，采购组织机构和投标人的权利和义务将受到新的截止时间和开标时间的约束。</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4、投标文件的补充、修改和撤回。</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（1）投标人如需对上交的投标文件进行补充、修改或撤回的，必须在投标</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截止时间以前将书面的修改文件或撤消通知送达采购组织机构。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（2）投标修改文件必须密封，在密封袋上写明项目编号、招标项目名称、投标人名称、并注明“修改文件”、“开标时启封”字样，其作为投标文件的组成部份。</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（三）投标文件的有效期</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rPr>
        <w:t>1.</w:t>
      </w:r>
      <w:r>
        <w:rPr>
          <w:rFonts w:ascii="宋体" w:hAnsi="宋体" w:cs="宋体"/>
          <w:color w:val="auto"/>
          <w:sz w:val="21"/>
          <w:szCs w:val="21"/>
          <w:highlight w:val="none"/>
          <w:lang w:val="en-GB"/>
        </w:rPr>
        <w:t>自投标截止日起90天投标文件应保持有效。有效期不足的投标文件将被拒绝。</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rPr>
        <w:t>2.</w:t>
      </w:r>
      <w:r>
        <w:rPr>
          <w:rFonts w:ascii="宋体" w:hAnsi="宋体" w:cs="宋体"/>
          <w:color w:val="auto"/>
          <w:sz w:val="21"/>
          <w:szCs w:val="21"/>
          <w:highlight w:val="none"/>
          <w:lang w:val="en-GB"/>
        </w:rPr>
        <w:t>在特殊情况下，采购人可与投标人协商延长投标文件的有效期，这种要求和答复均以书面形式进行。</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3.投标人可拒绝接受延期要求而不会导致投标保证金被没收。同意延长有效期的投标人需要相应延长投标保证金的有效期，但不能修改投标文件。</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rPr>
        <w:t>4</w:t>
      </w:r>
      <w:r>
        <w:rPr>
          <w:rFonts w:ascii="宋体" w:hAnsi="宋体" w:cs="宋体"/>
          <w:color w:val="auto"/>
          <w:sz w:val="21"/>
          <w:szCs w:val="21"/>
          <w:highlight w:val="none"/>
          <w:lang w:val="en-GB"/>
        </w:rPr>
        <w:t>.中标人的投标文件自开标之日起至合同履行完毕均应保持有效。</w:t>
      </w:r>
    </w:p>
    <w:p>
      <w:pPr>
        <w:pStyle w:val="3"/>
        <w:numPr>
          <w:ilvl w:val="0"/>
          <w:numId w:val="0"/>
        </w:numPr>
        <w:spacing w:line="360" w:lineRule="auto"/>
        <w:ind w:firstLine="422" w:firstLineChars="200"/>
        <w:jc w:val="left"/>
        <w:outlineLvl w:val="1"/>
        <w:rPr>
          <w:rFonts w:ascii="宋体" w:hAnsi="宋体" w:cs="宋体"/>
          <w:b/>
          <w:bCs/>
          <w:color w:val="auto"/>
          <w:sz w:val="21"/>
          <w:szCs w:val="21"/>
          <w:highlight w:val="none"/>
        </w:rPr>
      </w:pPr>
      <w:r>
        <w:rPr>
          <w:rFonts w:ascii="宋体" w:hAnsi="宋体" w:cs="宋体"/>
          <w:b/>
          <w:bCs/>
          <w:color w:val="auto"/>
          <w:sz w:val="21"/>
          <w:szCs w:val="21"/>
          <w:highlight w:val="none"/>
        </w:rPr>
        <w:t>四、投标保证金</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1、中标供应商的投标保证金在合同签订后五个工作日内</w:t>
      </w:r>
      <w:r>
        <w:rPr>
          <w:rFonts w:ascii="宋体" w:hAnsi="宋体" w:cs="宋体"/>
          <w:color w:val="auto"/>
          <w:sz w:val="21"/>
          <w:szCs w:val="21"/>
          <w:highlight w:val="none"/>
        </w:rPr>
        <w:t>无息</w:t>
      </w:r>
      <w:r>
        <w:rPr>
          <w:rFonts w:ascii="宋体" w:hAnsi="宋体" w:cs="宋体"/>
          <w:color w:val="auto"/>
          <w:sz w:val="21"/>
          <w:szCs w:val="21"/>
          <w:highlight w:val="none"/>
          <w:lang w:val="en-GB"/>
        </w:rPr>
        <w:t>退还，或转为中标人的履约保证金。</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2、未中标供应商的投标保证金将在中标通知书发出后五个工作日内</w:t>
      </w:r>
      <w:r>
        <w:rPr>
          <w:rFonts w:ascii="宋体" w:hAnsi="宋体" w:cs="宋体"/>
          <w:color w:val="auto"/>
          <w:sz w:val="21"/>
          <w:szCs w:val="21"/>
          <w:highlight w:val="none"/>
        </w:rPr>
        <w:t>无息</w:t>
      </w:r>
      <w:r>
        <w:rPr>
          <w:rFonts w:ascii="宋体" w:hAnsi="宋体" w:cs="宋体"/>
          <w:color w:val="auto"/>
          <w:sz w:val="21"/>
          <w:szCs w:val="21"/>
          <w:highlight w:val="none"/>
          <w:lang w:val="en-GB"/>
        </w:rPr>
        <w:t xml:space="preserve">退还（财务联系电话：0576-84289062）。 </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3、如发生质疑（投诉），质疑人（投诉人）和被质疑（投诉）事项所涉及供应商的投标保证金不受以上时间限制，在质疑（投诉）处理完毕后</w:t>
      </w:r>
      <w:r>
        <w:rPr>
          <w:rFonts w:ascii="宋体" w:hAnsi="宋体" w:cs="宋体"/>
          <w:color w:val="auto"/>
          <w:sz w:val="21"/>
          <w:szCs w:val="21"/>
          <w:highlight w:val="none"/>
        </w:rPr>
        <w:t>无息</w:t>
      </w:r>
      <w:r>
        <w:rPr>
          <w:rFonts w:ascii="宋体" w:hAnsi="宋体" w:cs="宋体"/>
          <w:color w:val="auto"/>
          <w:sz w:val="21"/>
          <w:szCs w:val="21"/>
          <w:highlight w:val="none"/>
          <w:lang w:val="en-GB"/>
        </w:rPr>
        <w:t>退还。</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4、投标人有下列情形之一的，投标保证金将不予退还：</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（1）投标人在截止时间后至投标有效期内无故撤回投标文件或放弃中标资格的；</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（2）投标人在投标过程中弄虚作假，提供虚假材料的；</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（3）除因不可抗力或招标文件认可的情形以外，中标供应商不与采购人签订合同或拒绝履行合同义务的；</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（4）供应商与采购人、其他供应商或者采购组织机构恶意串通的；</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（5）与采购人另行订立背离合同实质性内容的协议的；</w:t>
      </w:r>
    </w:p>
    <w:p>
      <w:pPr>
        <w:pStyle w:val="3"/>
        <w:spacing w:line="360" w:lineRule="auto"/>
        <w:ind w:firstLine="420" w:firstLineChars="200"/>
        <w:rPr>
          <w:rFonts w:ascii="宋体" w:hAnsi="宋体" w:cs="宋体"/>
          <w:color w:val="auto"/>
          <w:sz w:val="21"/>
          <w:szCs w:val="21"/>
          <w:highlight w:val="none"/>
          <w:lang w:val="en-GB"/>
        </w:rPr>
      </w:pPr>
      <w:r>
        <w:rPr>
          <w:rFonts w:ascii="宋体" w:hAnsi="宋体" w:cs="宋体"/>
          <w:color w:val="auto"/>
          <w:sz w:val="21"/>
          <w:szCs w:val="21"/>
          <w:highlight w:val="none"/>
          <w:lang w:val="en-GB"/>
        </w:rPr>
        <w:t>（6）法律、法规明确规定的其他行为。</w:t>
      </w:r>
    </w:p>
    <w:p>
      <w:pPr>
        <w:pStyle w:val="3"/>
        <w:numPr>
          <w:ilvl w:val="0"/>
          <w:numId w:val="0"/>
        </w:numPr>
        <w:spacing w:line="360" w:lineRule="auto"/>
        <w:ind w:firstLine="422" w:firstLineChars="200"/>
        <w:jc w:val="left"/>
        <w:outlineLvl w:val="1"/>
        <w:rPr>
          <w:rFonts w:ascii="宋体" w:hAnsi="宋体" w:cs="宋体"/>
          <w:b/>
          <w:bCs/>
          <w:color w:val="auto"/>
          <w:sz w:val="21"/>
          <w:szCs w:val="21"/>
          <w:highlight w:val="none"/>
        </w:rPr>
      </w:pPr>
      <w:r>
        <w:rPr>
          <w:rFonts w:ascii="宋体" w:hAnsi="宋体" w:cs="宋体"/>
          <w:b/>
          <w:bCs/>
          <w:color w:val="auto"/>
          <w:sz w:val="21"/>
          <w:szCs w:val="21"/>
          <w:highlight w:val="none"/>
        </w:rPr>
        <w:t>五、开标</w:t>
      </w:r>
    </w:p>
    <w:p>
      <w:pPr>
        <w:pStyle w:val="3"/>
        <w:numPr>
          <w:ilvl w:val="0"/>
          <w:numId w:val="0"/>
        </w:numPr>
        <w:spacing w:line="360" w:lineRule="auto"/>
        <w:ind w:firstLine="420" w:firstLineChars="200"/>
        <w:outlineLvl w:val="2"/>
        <w:rPr>
          <w:rFonts w:ascii="宋体" w:hAnsi="宋体" w:cs="宋体"/>
          <w:color w:val="auto"/>
          <w:sz w:val="21"/>
          <w:szCs w:val="21"/>
          <w:highlight w:val="none"/>
        </w:rPr>
      </w:pPr>
      <w:r>
        <w:rPr>
          <w:rFonts w:ascii="宋体" w:hAnsi="宋体" w:cs="宋体"/>
          <w:color w:val="auto"/>
          <w:sz w:val="21"/>
          <w:szCs w:val="21"/>
          <w:highlight w:val="none"/>
        </w:rPr>
        <w:t>（一）开标事项</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采购组织机构在“招标公告”规定的时间和地点公开开标，投标人的法定代表人或其授权委托代理人应参加开标会并签到。投标人的法定代表人或其授权委托代理人未按时签到的，视同放弃开标监督权利、认可开标结果。采购组织机构工作人员接收投标文件并登记，并由授权委托代理人对递交记录情况进行签字确认。评标委员会成员不得参加开标活动。（本次招标采用先评审商务资格和技术服务方案，后公开并评审商务报价的办法实施）。</w:t>
      </w:r>
    </w:p>
    <w:p>
      <w:pPr>
        <w:pStyle w:val="3"/>
        <w:numPr>
          <w:ilvl w:val="0"/>
          <w:numId w:val="0"/>
        </w:numPr>
        <w:spacing w:line="360" w:lineRule="auto"/>
        <w:ind w:firstLine="420" w:firstLineChars="200"/>
        <w:outlineLvl w:val="2"/>
        <w:rPr>
          <w:rFonts w:ascii="宋体" w:hAnsi="宋体" w:cs="宋体"/>
          <w:color w:val="auto"/>
          <w:sz w:val="21"/>
          <w:szCs w:val="21"/>
          <w:highlight w:val="none"/>
        </w:rPr>
      </w:pPr>
      <w:r>
        <w:rPr>
          <w:rFonts w:ascii="宋体" w:hAnsi="宋体" w:cs="宋体"/>
          <w:color w:val="auto"/>
          <w:sz w:val="21"/>
          <w:szCs w:val="21"/>
          <w:highlight w:val="none"/>
        </w:rPr>
        <w:t>（二）开标程序：</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1、开标会由招标项目负责人主持，主持人宣布开标会议开始；</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2、主持人介绍参加开标会的人员名单；</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3、主持人宣布评标期间的有关事项，告知应当回避的情形，提请有关人员回避；</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4、投标人或其授权委托代理人，检查投标文件密封的完整性；</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5、按投标文件递交的先后顺序当场拆封资格证明文件、</w:t>
      </w:r>
      <w:r>
        <w:rPr>
          <w:rFonts w:ascii="宋体" w:hAnsi="宋体" w:cs="宋体"/>
          <w:color w:val="auto"/>
          <w:sz w:val="21"/>
          <w:szCs w:val="21"/>
          <w:highlight w:val="none"/>
          <w:lang w:val="zh-CN"/>
        </w:rPr>
        <w:t>商务与技术文件</w:t>
      </w:r>
      <w:r>
        <w:rPr>
          <w:rFonts w:ascii="宋体" w:hAnsi="宋体" w:cs="宋体"/>
          <w:color w:val="auto"/>
          <w:sz w:val="21"/>
          <w:szCs w:val="21"/>
          <w:highlight w:val="none"/>
        </w:rPr>
        <w:t>后，进入资格审查及符合性审查环节；</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7、采购组织机构做开标记录，授权委托代理人对开标记录进行当场校核及勘误，并签字确认。同时由记录人、监督人当场签字确认。授权委托代理人未到场签字确认或者拒绝签字确认的，不影响评标过程；</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8、在完成评标后，宣布评标结果，开标会议结束。</w:t>
      </w:r>
    </w:p>
    <w:p>
      <w:pPr>
        <w:pStyle w:val="3"/>
        <w:numPr>
          <w:ilvl w:val="0"/>
          <w:numId w:val="0"/>
        </w:numPr>
        <w:spacing w:line="360" w:lineRule="auto"/>
        <w:ind w:firstLine="422" w:firstLineChars="200"/>
        <w:jc w:val="left"/>
        <w:outlineLvl w:val="1"/>
        <w:rPr>
          <w:rFonts w:ascii="宋体" w:hAnsi="宋体" w:cs="宋体"/>
          <w:b/>
          <w:bCs/>
          <w:color w:val="auto"/>
          <w:sz w:val="21"/>
          <w:szCs w:val="21"/>
          <w:highlight w:val="none"/>
        </w:rPr>
      </w:pPr>
      <w:r>
        <w:rPr>
          <w:rFonts w:ascii="宋体" w:hAnsi="宋体" w:cs="宋体"/>
          <w:b/>
          <w:bCs/>
          <w:color w:val="auto"/>
          <w:sz w:val="21"/>
          <w:szCs w:val="21"/>
          <w:highlight w:val="none"/>
        </w:rPr>
        <w:t>六、评标</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（一）组建评标委员会</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本项目评标委员会由采购评审专家和采购单位评审代表组成。</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（二）评标程序</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1、资格审查</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2、符合性审查</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3、综合比较与评价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（2）评标委员会应当按照招标文件中规定的评标方法和标准，对符合性审查合格的投标文件进行商务和技术评估，综合比较与评价。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（3）评标时，评标委员会各成员应当独立对每个投标人的投标文件进行评价，并汇总每个投标人的得分。</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4、得分确认及评审报告编写</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（1）评标委员会对报价文件进行复核，对于系统计算出的价格分及总得分进行确认。</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（2）评标委员会应当按照招标文件中规定的评标方法和标准，对符合性审查合格的投标文件进行商务和技术评估，综合比较与评价。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（3）评标委员会按评标原则及得分情况编写评审报告。</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5、评价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采购组织机构对评标委员会评审专家进行评价。</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（三）澄清问题的形式</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投标人的澄清、说明或者补正应当采用书面形式，并加盖公章，或者由法定代理人或其授权委托代理人签字，并不得超出投标文件的范围或者改变投标文件的实质性内容。</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（四）错误修正</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投标文件报价出现前后不一致的，除招标文件另有规定外，按照下列规定修正：</w:t>
      </w:r>
    </w:p>
    <w:p>
      <w:pPr>
        <w:pStyle w:val="3"/>
        <w:numPr>
          <w:ilvl w:val="0"/>
          <w:numId w:val="1"/>
        </w:num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投标文件中开标一览表（报价表）内容与投标文件中相应内容不一致的，以开标一览表（报价表）为准；</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2、大写金额和小写金额不一致的，以大写金额为准；</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3、单价金额小数点或者百分比有明显错位的，以开标一览表的总价为准，并修改单价；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4、总价金额与按单价汇总金额不一致的，以单价金额计算结果为准。</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（五）投标人存在下列情况之一的，投标无效：</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1、未按照招标文件的规定提交投标保证金的。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2、资格证明文件或商务与技术文件跟报价文件出现混装或在资格证明文件或商务与技术文件中出现投标报价的，或者报价文件中报价的货物跟商务与技术文件中的投标货物出现重大偏差的；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3、不具备招标文件中规定的资格要求的；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4、投标文件含有采购人不能接受的附加条件的；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5、授权委托代理人未能出具身份证明或与法定代表人授权委托人身份不符的；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7、报价超过招标文件中规定的最高限价；</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8、投标参数未如实填写，完全复制粘贴招标参数的；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9、投标文件提供虚假材料的；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10、不同投标人的投标文件由同一单位或者个人编制；</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11、不同投标人委托同一单位或者个人办理投标事宜；</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12、不同投标人的投标文件载明的项目管理成员或者联系人员为同一人；</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13、不同投标人的投标文件异常一致或者投标报价呈规律性差异；</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14、不同投标人的投标文件相互混装；</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15、不同投标人的投标保证金从同一单位或者个人的账户转出。</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16、不符合法律、法规和招标文件中规定的其他实质性要求的（招标文件中打“▲”内容及被拒绝的条款）。</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（六）有下列情况之一的，本次招标作为废标处理</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1、出现影响采购公正的违法、违规行为的；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2、评标委员会发现招标文件存在歧义、重大缺陷导致评标工作无法进行，或者招标文件内容违反国家有关强制性规定的；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3、因重大变故，采购任务取消的；</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4、法律、法规和招标文件规定的其他导致评标结果无效的。</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（七）评标原则和评标办法</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2、评标办法。具体评标内容及评分标准等详见《第三章 评标方法及评分标准》。</w:t>
      </w:r>
    </w:p>
    <w:p>
      <w:pPr>
        <w:pStyle w:val="3"/>
        <w:numPr>
          <w:ilvl w:val="0"/>
          <w:numId w:val="0"/>
        </w:numPr>
        <w:spacing w:line="360" w:lineRule="auto"/>
        <w:ind w:firstLine="422" w:firstLineChars="200"/>
        <w:jc w:val="left"/>
        <w:outlineLvl w:val="2"/>
        <w:rPr>
          <w:rFonts w:ascii="宋体" w:hAnsi="宋体" w:cs="宋体"/>
          <w:b/>
          <w:bCs/>
          <w:color w:val="auto"/>
          <w:sz w:val="21"/>
          <w:szCs w:val="21"/>
          <w:highlight w:val="none"/>
        </w:rPr>
      </w:pPr>
      <w:r>
        <w:rPr>
          <w:rFonts w:ascii="宋体" w:hAnsi="宋体" w:cs="宋体"/>
          <w:b/>
          <w:bCs/>
          <w:color w:val="auto"/>
          <w:sz w:val="21"/>
          <w:szCs w:val="21"/>
          <w:highlight w:val="none"/>
        </w:rPr>
        <w:t>（八）评标过程的监控</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本项目评标过程实行全程录音、录像监控，投标人在评标过程中所进行的试图影响评标结果的不公正活动，可能导致其投标被拒绝。</w:t>
      </w:r>
    </w:p>
    <w:p>
      <w:pPr>
        <w:pStyle w:val="3"/>
        <w:numPr>
          <w:ilvl w:val="0"/>
          <w:numId w:val="0"/>
        </w:numPr>
        <w:spacing w:line="360" w:lineRule="auto"/>
        <w:ind w:firstLine="422" w:firstLineChars="200"/>
        <w:jc w:val="left"/>
        <w:outlineLvl w:val="1"/>
        <w:rPr>
          <w:rFonts w:ascii="宋体" w:hAnsi="宋体" w:cs="宋体"/>
          <w:b/>
          <w:bCs/>
          <w:color w:val="auto"/>
          <w:sz w:val="21"/>
          <w:szCs w:val="21"/>
          <w:highlight w:val="none"/>
        </w:rPr>
      </w:pPr>
      <w:r>
        <w:rPr>
          <w:rFonts w:ascii="宋体" w:hAnsi="宋体" w:cs="宋体"/>
          <w:b/>
          <w:bCs/>
          <w:color w:val="auto"/>
          <w:sz w:val="21"/>
          <w:szCs w:val="21"/>
          <w:highlight w:val="none"/>
        </w:rPr>
        <w:t>七、定标</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2、发布中标结果公告。采购组织机构应当自中标人确定之日起2个工作日内，在指定的媒体及相关网站上公告中标结果。</w:t>
      </w:r>
    </w:p>
    <w:p>
      <w:pPr>
        <w:pStyle w:val="3"/>
        <w:spacing w:line="360" w:lineRule="auto"/>
        <w:ind w:firstLine="420" w:firstLineChars="200"/>
        <w:rPr>
          <w:rFonts w:ascii="宋体" w:hAnsi="宋体" w:cs="宋体"/>
          <w:color w:val="auto"/>
          <w:kern w:val="0"/>
          <w:sz w:val="21"/>
          <w:szCs w:val="21"/>
          <w:highlight w:val="none"/>
        </w:rPr>
      </w:pPr>
      <w:r>
        <w:rPr>
          <w:rFonts w:ascii="宋体" w:hAnsi="宋体" w:cs="宋体"/>
          <w:color w:val="auto"/>
          <w:sz w:val="21"/>
          <w:szCs w:val="21"/>
          <w:highlight w:val="none"/>
        </w:rPr>
        <w:t>3、发出中标通知书。采购组织机构在发布中标结果的同时，向中标人发出中标通知书。</w:t>
      </w:r>
    </w:p>
    <w:p>
      <w:pPr>
        <w:pStyle w:val="22"/>
        <w:spacing w:line="360" w:lineRule="auto"/>
        <w:ind w:firstLine="420" w:firstLineChars="200"/>
        <w:rPr>
          <w:color w:val="auto"/>
          <w:sz w:val="21"/>
          <w:szCs w:val="21"/>
          <w:highlight w:val="none"/>
        </w:rPr>
      </w:pPr>
      <w:r>
        <w:rPr>
          <w:rFonts w:ascii="宋体" w:hAnsi="宋体" w:cs="宋体"/>
          <w:color w:val="auto"/>
          <w:kern w:val="0"/>
          <w:sz w:val="21"/>
          <w:szCs w:val="21"/>
          <w:highlight w:val="none"/>
        </w:rPr>
        <w:t>4、招标代理费用：</w:t>
      </w:r>
      <w:r>
        <w:rPr>
          <w:rFonts w:ascii="宋体" w:hAnsi="宋体" w:cs="宋体"/>
          <w:color w:val="auto"/>
          <w:sz w:val="21"/>
          <w:szCs w:val="21"/>
          <w:highlight w:val="none"/>
        </w:rPr>
        <w:t>招标代理费按照《国家发展改革委关于 进一步放开建设项目专业服务价格的通知》〔发改价格2015 299号〕及与业主的相关代理协议收取。该费用中标方须在中标通知书发出5日内一次性付清。（户名：浙江建通工程建设管理有限公司；账号：510013155100010；开户银行：台州银行黄岩工业园区支行,财务联系电话：0576-84289062）。</w:t>
      </w:r>
    </w:p>
    <w:tbl>
      <w:tblPr>
        <w:tblStyle w:val="6"/>
        <w:tblW w:w="9099" w:type="dxa"/>
        <w:tblInd w:w="0" w:type="dxa"/>
        <w:tblLayout w:type="fixed"/>
        <w:tblCellMar>
          <w:top w:w="0" w:type="dxa"/>
          <w:left w:w="108" w:type="dxa"/>
          <w:bottom w:w="0" w:type="dxa"/>
          <w:right w:w="108" w:type="dxa"/>
        </w:tblCellMar>
      </w:tblPr>
      <w:tblGrid>
        <w:gridCol w:w="3748"/>
        <w:gridCol w:w="5350"/>
      </w:tblGrid>
      <w:tr>
        <w:tblPrEx>
          <w:tblCellMar>
            <w:top w:w="0" w:type="dxa"/>
            <w:left w:w="108" w:type="dxa"/>
            <w:bottom w:w="0" w:type="dxa"/>
            <w:right w:w="108" w:type="dxa"/>
          </w:tblCellMar>
        </w:tblPrEx>
        <w:trPr>
          <w:trHeight w:val="1217" w:hRule="atLeast"/>
        </w:trPr>
        <w:tc>
          <w:tcPr>
            <w:tcW w:w="3748"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outlineLvl w:val="1"/>
              <w:rPr>
                <w:rFonts w:cs="宋体"/>
                <w:color w:val="auto"/>
                <w:highlight w:val="none"/>
              </w:rPr>
            </w:pPr>
            <w:r>
              <w:rPr>
                <w:rFonts w:cs="宋体"/>
                <w:color w:val="auto"/>
                <w:highlight w:val="none"/>
              </w:rPr>
              <w:t xml:space="preserve">             服</w:t>
            </w:r>
          </w:p>
          <w:p>
            <w:pPr>
              <w:pStyle w:val="2"/>
              <w:widowControl w:val="0"/>
              <w:numPr>
                <w:ilvl w:val="0"/>
                <w:numId w:val="0"/>
              </w:numPr>
              <w:spacing w:line="360" w:lineRule="exact"/>
              <w:ind w:firstLine="400" w:firstLineChars="200"/>
              <w:outlineLvl w:val="1"/>
              <w:rPr>
                <w:rFonts w:cs="宋体"/>
                <w:color w:val="auto"/>
                <w:highlight w:val="none"/>
              </w:rPr>
            </w:pPr>
            <w:r>
              <w:rPr>
                <w:rFonts w:cs="宋体"/>
                <w:color w:val="auto"/>
                <w:highlight w:val="none"/>
              </w:rPr>
              <w:t>费率型          务</w:t>
            </w:r>
          </w:p>
          <w:p>
            <w:pPr>
              <w:pStyle w:val="2"/>
              <w:widowControl w:val="0"/>
              <w:numPr>
                <w:ilvl w:val="0"/>
                <w:numId w:val="0"/>
              </w:numPr>
              <w:spacing w:line="360" w:lineRule="exact"/>
              <w:ind w:firstLine="400" w:firstLineChars="200"/>
              <w:outlineLvl w:val="1"/>
              <w:rPr>
                <w:rFonts w:cs="宋体"/>
                <w:color w:val="auto"/>
                <w:highlight w:val="none"/>
              </w:rPr>
            </w:pPr>
            <w:r>
              <w:rPr>
                <w:rFonts w:cs="宋体"/>
                <w:color w:val="auto"/>
                <w:highlight w:val="none"/>
              </w:rPr>
              <w:t>类</w:t>
            </w:r>
          </w:p>
          <w:p>
            <w:pPr>
              <w:pStyle w:val="2"/>
              <w:widowControl w:val="0"/>
              <w:numPr>
                <w:ilvl w:val="0"/>
                <w:numId w:val="0"/>
              </w:numPr>
              <w:spacing w:line="360" w:lineRule="exact"/>
              <w:ind w:firstLine="400" w:firstLineChars="200"/>
              <w:outlineLvl w:val="1"/>
              <w:rPr>
                <w:rFonts w:cs="宋体"/>
                <w:color w:val="auto"/>
                <w:highlight w:val="none"/>
              </w:rPr>
            </w:pPr>
            <w:r>
              <w:rPr>
                <w:rFonts w:cs="宋体"/>
                <w:color w:val="auto"/>
                <w:highlight w:val="none"/>
              </w:rPr>
              <w:t>型</w:t>
            </w:r>
          </w:p>
          <w:p>
            <w:pPr>
              <w:pStyle w:val="2"/>
              <w:widowControl w:val="0"/>
              <w:numPr>
                <w:ilvl w:val="0"/>
                <w:numId w:val="0"/>
              </w:numPr>
              <w:spacing w:line="360" w:lineRule="exact"/>
              <w:ind w:firstLine="400" w:firstLineChars="200"/>
              <w:outlineLvl w:val="1"/>
              <w:rPr>
                <w:rFonts w:cs="宋体"/>
                <w:color w:val="auto"/>
                <w:highlight w:val="none"/>
              </w:rPr>
            </w:pPr>
            <w:r>
              <w:rPr>
                <w:rFonts w:cs="宋体"/>
                <w:color w:val="auto"/>
                <w:highlight w:val="none"/>
              </w:rPr>
              <w:t>中标金额（万元）</w:t>
            </w:r>
          </w:p>
        </w:tc>
        <w:tc>
          <w:tcPr>
            <w:tcW w:w="5350"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服务招标</w:t>
            </w:r>
          </w:p>
        </w:tc>
      </w:tr>
      <w:tr>
        <w:tblPrEx>
          <w:tblCellMar>
            <w:top w:w="0" w:type="dxa"/>
            <w:left w:w="108" w:type="dxa"/>
            <w:bottom w:w="0" w:type="dxa"/>
            <w:right w:w="108" w:type="dxa"/>
          </w:tblCellMar>
        </w:tblPrEx>
        <w:trPr>
          <w:trHeight w:val="249" w:hRule="atLeast"/>
        </w:trPr>
        <w:tc>
          <w:tcPr>
            <w:tcW w:w="3748"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100以下</w:t>
            </w:r>
          </w:p>
        </w:tc>
        <w:tc>
          <w:tcPr>
            <w:tcW w:w="5350"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1.5%</w:t>
            </w:r>
          </w:p>
        </w:tc>
      </w:tr>
      <w:tr>
        <w:tblPrEx>
          <w:tblCellMar>
            <w:top w:w="0" w:type="dxa"/>
            <w:left w:w="108" w:type="dxa"/>
            <w:bottom w:w="0" w:type="dxa"/>
            <w:right w:w="108" w:type="dxa"/>
          </w:tblCellMar>
        </w:tblPrEx>
        <w:trPr>
          <w:trHeight w:val="249" w:hRule="atLeast"/>
        </w:trPr>
        <w:tc>
          <w:tcPr>
            <w:tcW w:w="3748"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100-500</w:t>
            </w:r>
          </w:p>
        </w:tc>
        <w:tc>
          <w:tcPr>
            <w:tcW w:w="5350"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0.8%</w:t>
            </w:r>
          </w:p>
        </w:tc>
      </w:tr>
      <w:tr>
        <w:tblPrEx>
          <w:tblCellMar>
            <w:top w:w="0" w:type="dxa"/>
            <w:left w:w="108" w:type="dxa"/>
            <w:bottom w:w="0" w:type="dxa"/>
            <w:right w:w="108" w:type="dxa"/>
          </w:tblCellMar>
        </w:tblPrEx>
        <w:trPr>
          <w:trHeight w:val="256" w:hRule="atLeast"/>
        </w:trPr>
        <w:tc>
          <w:tcPr>
            <w:tcW w:w="3748"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500-1000</w:t>
            </w:r>
          </w:p>
        </w:tc>
        <w:tc>
          <w:tcPr>
            <w:tcW w:w="5350" w:type="dxa"/>
            <w:tcBorders>
              <w:top w:val="single" w:color="000000" w:sz="4" w:space="0"/>
              <w:left w:val="single" w:color="000000" w:sz="4" w:space="0"/>
              <w:bottom w:val="single" w:color="000000" w:sz="4" w:space="0"/>
              <w:right w:val="single" w:color="000000" w:sz="4" w:space="0"/>
            </w:tcBorders>
            <w:vAlign w:val="center"/>
          </w:tcPr>
          <w:p>
            <w:pPr>
              <w:pStyle w:val="2"/>
              <w:widowControl w:val="0"/>
              <w:numPr>
                <w:ilvl w:val="0"/>
                <w:numId w:val="0"/>
              </w:numPr>
              <w:spacing w:line="360" w:lineRule="exact"/>
              <w:ind w:firstLine="400" w:firstLineChars="200"/>
              <w:jc w:val="center"/>
              <w:outlineLvl w:val="1"/>
              <w:rPr>
                <w:rFonts w:cs="宋体"/>
                <w:color w:val="auto"/>
                <w:highlight w:val="none"/>
              </w:rPr>
            </w:pPr>
            <w:r>
              <w:rPr>
                <w:rFonts w:cs="宋体"/>
                <w:color w:val="auto"/>
                <w:highlight w:val="none"/>
              </w:rPr>
              <w:t>0.45%</w:t>
            </w:r>
          </w:p>
        </w:tc>
      </w:tr>
    </w:tbl>
    <w:p>
      <w:pPr>
        <w:pStyle w:val="3"/>
        <w:numPr>
          <w:ilvl w:val="0"/>
          <w:numId w:val="0"/>
        </w:numPr>
        <w:spacing w:line="360" w:lineRule="auto"/>
        <w:ind w:firstLine="422" w:firstLineChars="200"/>
        <w:jc w:val="left"/>
        <w:outlineLvl w:val="1"/>
        <w:rPr>
          <w:rFonts w:ascii="宋体" w:hAnsi="宋体" w:cs="宋体"/>
          <w:b/>
          <w:bCs/>
          <w:color w:val="auto"/>
          <w:sz w:val="21"/>
          <w:szCs w:val="21"/>
          <w:highlight w:val="none"/>
        </w:rPr>
      </w:pPr>
      <w:r>
        <w:rPr>
          <w:rFonts w:ascii="宋体" w:hAnsi="宋体" w:cs="宋体"/>
          <w:b/>
          <w:bCs/>
          <w:color w:val="auto"/>
          <w:sz w:val="21"/>
          <w:szCs w:val="21"/>
          <w:highlight w:val="none"/>
        </w:rPr>
        <w:t>八、合同签订及公告</w:t>
      </w:r>
    </w:p>
    <w:p>
      <w:pPr>
        <w:pStyle w:val="3"/>
        <w:spacing w:line="360" w:lineRule="auto"/>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（一）签订合同</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2、采购人不得向中标人提出任何不合理的要求作为签订合同的条件。</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3、中标供应商无故拖延、拒签合同的,投标保证金将不予退还并取消中标资格。</w:t>
      </w:r>
    </w:p>
    <w:p>
      <w:pPr>
        <w:pStyle w:val="3"/>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pPr>
        <w:pStyle w:val="3"/>
        <w:spacing w:line="360" w:lineRule="auto"/>
        <w:ind w:firstLine="420" w:firstLineChars="200"/>
        <w:rPr>
          <w:rFonts w:ascii="宋体" w:hAnsi="宋体" w:cs="宋体"/>
          <w:b/>
          <w:bCs/>
          <w:color w:val="auto"/>
          <w:sz w:val="21"/>
          <w:szCs w:val="21"/>
          <w:highlight w:val="none"/>
        </w:rPr>
      </w:pPr>
      <w:r>
        <w:rPr>
          <w:rFonts w:ascii="宋体" w:hAnsi="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r>
        <w:rPr>
          <w:color w:val="auto"/>
          <w:highlight w:val="none"/>
        </w:rPr>
        <w:br w:type="page"/>
      </w:r>
    </w:p>
    <w:p>
      <w:pPr>
        <w:pStyle w:val="3"/>
        <w:numPr>
          <w:ilvl w:val="0"/>
          <w:numId w:val="0"/>
        </w:numPr>
        <w:spacing w:line="360" w:lineRule="auto"/>
        <w:ind w:firstLine="422" w:firstLineChars="200"/>
        <w:jc w:val="center"/>
        <w:outlineLvl w:val="0"/>
        <w:rPr>
          <w:rFonts w:ascii="宋体" w:hAnsi="宋体" w:cs="宋体"/>
          <w:b/>
          <w:bCs/>
          <w:color w:val="auto"/>
          <w:sz w:val="21"/>
          <w:szCs w:val="21"/>
          <w:highlight w:val="none"/>
        </w:rPr>
      </w:pPr>
      <w:r>
        <w:rPr>
          <w:rFonts w:ascii="宋体" w:hAnsi="宋体" w:cs="宋体"/>
          <w:b/>
          <w:bCs/>
          <w:color w:val="auto"/>
          <w:sz w:val="21"/>
          <w:szCs w:val="21"/>
          <w:highlight w:val="none"/>
        </w:rPr>
        <w:t>第三章 评标办法及评分标准</w:t>
      </w:r>
    </w:p>
    <w:p>
      <w:pPr>
        <w:pStyle w:val="3"/>
        <w:autoSpaceDE w:val="0"/>
        <w:autoSpaceDN w:val="0"/>
        <w:spacing w:line="360" w:lineRule="auto"/>
        <w:ind w:firstLine="420" w:firstLineChars="200"/>
        <w:rPr>
          <w:rFonts w:ascii="宋体" w:hAnsi="宋体" w:cs="宋体"/>
          <w:b/>
          <w:i/>
          <w:color w:val="auto"/>
          <w:kern w:val="0"/>
          <w:sz w:val="21"/>
          <w:szCs w:val="21"/>
          <w:highlight w:val="none"/>
        </w:rPr>
      </w:pPr>
      <w:r>
        <w:rPr>
          <w:rFonts w:ascii="宋体" w:hAnsi="宋体" w:cs="宋体"/>
          <w:color w:val="auto"/>
          <w:kern w:val="0"/>
          <w:sz w:val="21"/>
          <w:szCs w:val="21"/>
          <w:highlight w:val="none"/>
        </w:rPr>
        <w:t>一、采购组织机构将组织评标委员会，对投标人提供的投标文件进行综合评审。</w:t>
      </w:r>
    </w:p>
    <w:p>
      <w:pPr>
        <w:pStyle w:val="3"/>
        <w:autoSpaceDE w:val="0"/>
        <w:autoSpaceDN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二、本次招标项目的评标方法为综合评分法，总计100分，其中资格及</w:t>
      </w:r>
      <w:r>
        <w:rPr>
          <w:rFonts w:ascii="宋体" w:hAnsi="宋体" w:cs="宋体"/>
          <w:bCs/>
          <w:color w:val="auto"/>
          <w:sz w:val="21"/>
          <w:szCs w:val="21"/>
          <w:highlight w:val="none"/>
          <w:lang w:val="zh-CN"/>
        </w:rPr>
        <w:t>商务技术文件分值</w:t>
      </w:r>
      <w:r>
        <w:rPr>
          <w:rFonts w:ascii="宋体" w:hAnsi="宋体" w:cs="宋体"/>
          <w:bCs/>
          <w:color w:val="auto"/>
          <w:sz w:val="21"/>
          <w:szCs w:val="21"/>
          <w:highlight w:val="none"/>
        </w:rPr>
        <w:t>80</w:t>
      </w:r>
      <w:r>
        <w:rPr>
          <w:rFonts w:ascii="宋体" w:hAnsi="宋体" w:cs="宋体"/>
          <w:bCs/>
          <w:color w:val="auto"/>
          <w:sz w:val="21"/>
          <w:szCs w:val="21"/>
          <w:highlight w:val="none"/>
          <w:lang w:val="zh-CN"/>
        </w:rPr>
        <w:t>分，投标报价分值</w:t>
      </w:r>
      <w:r>
        <w:rPr>
          <w:rFonts w:ascii="宋体" w:hAnsi="宋体" w:cs="宋体"/>
          <w:bCs/>
          <w:color w:val="auto"/>
          <w:sz w:val="21"/>
          <w:szCs w:val="21"/>
          <w:highlight w:val="none"/>
        </w:rPr>
        <w:t>20</w:t>
      </w:r>
      <w:r>
        <w:rPr>
          <w:rFonts w:ascii="宋体" w:hAnsi="宋体" w:cs="宋体"/>
          <w:bCs/>
          <w:color w:val="auto"/>
          <w:sz w:val="21"/>
          <w:szCs w:val="21"/>
          <w:highlight w:val="none"/>
          <w:lang w:val="zh-CN"/>
        </w:rPr>
        <w:t>分</w:t>
      </w:r>
      <w:r>
        <w:rPr>
          <w:rFonts w:ascii="宋体" w:hAnsi="宋体" w:cs="宋体"/>
          <w:color w:val="auto"/>
          <w:sz w:val="21"/>
          <w:szCs w:val="21"/>
          <w:highlight w:val="none"/>
        </w:rPr>
        <w:t>。评标标准按评分细化条款及分值进行评审。</w:t>
      </w:r>
    </w:p>
    <w:p>
      <w:pPr>
        <w:pStyle w:val="3"/>
        <w:autoSpaceDE w:val="0"/>
        <w:autoSpaceDN w:val="0"/>
        <w:spacing w:line="360" w:lineRule="auto"/>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（一）</w:t>
      </w:r>
      <w:r>
        <w:rPr>
          <w:rFonts w:ascii="宋体" w:hAnsi="宋体" w:cs="宋体"/>
          <w:color w:val="auto"/>
          <w:sz w:val="21"/>
          <w:szCs w:val="21"/>
          <w:highlight w:val="none"/>
        </w:rPr>
        <w:t>资格及</w:t>
      </w:r>
      <w:r>
        <w:rPr>
          <w:rFonts w:ascii="宋体" w:hAnsi="宋体" w:cs="宋体"/>
          <w:bCs/>
          <w:color w:val="auto"/>
          <w:sz w:val="21"/>
          <w:szCs w:val="21"/>
          <w:highlight w:val="none"/>
          <w:lang w:val="zh-CN"/>
        </w:rPr>
        <w:t>商务技术文件中的客观分由评标委员会讨论后统一打分；其余在规定的分值内单独评定打分</w:t>
      </w:r>
      <w:r>
        <w:rPr>
          <w:rFonts w:ascii="宋体" w:hAnsi="宋体" w:cs="宋体"/>
          <w:color w:val="auto"/>
          <w:sz w:val="21"/>
          <w:szCs w:val="21"/>
          <w:highlight w:val="none"/>
        </w:rPr>
        <w:t>（小数点后保留1位）</w:t>
      </w:r>
      <w:r>
        <w:rPr>
          <w:rFonts w:ascii="宋体" w:hAnsi="宋体" w:cs="宋体"/>
          <w:bCs/>
          <w:color w:val="auto"/>
          <w:sz w:val="21"/>
          <w:szCs w:val="21"/>
          <w:highlight w:val="none"/>
          <w:lang w:val="zh-CN"/>
        </w:rPr>
        <w:t>。</w:t>
      </w:r>
    </w:p>
    <w:p>
      <w:pPr>
        <w:pStyle w:val="3"/>
        <w:autoSpaceDE w:val="0"/>
        <w:autoSpaceDN w:val="0"/>
        <w:spacing w:line="360" w:lineRule="auto"/>
        <w:ind w:firstLine="420" w:firstLineChars="200"/>
        <w:rPr>
          <w:rFonts w:ascii="宋体" w:hAnsi="宋体" w:cs="宋体"/>
          <w:bCs/>
          <w:color w:val="auto"/>
          <w:sz w:val="21"/>
          <w:szCs w:val="21"/>
          <w:highlight w:val="none"/>
          <w:shd w:val="clear" w:fill="D9D9D9"/>
          <w:lang w:val="zh-CN"/>
        </w:rPr>
      </w:pPr>
      <w:r>
        <w:rPr>
          <w:rFonts w:ascii="宋体" w:hAnsi="宋体" w:cs="宋体"/>
          <w:bCs/>
          <w:color w:val="auto"/>
          <w:sz w:val="21"/>
          <w:szCs w:val="21"/>
          <w:highlight w:val="none"/>
          <w:lang w:val="zh-CN"/>
        </w:rPr>
        <w:t>（二）各投标人</w:t>
      </w:r>
      <w:r>
        <w:rPr>
          <w:rFonts w:ascii="宋体" w:hAnsi="宋体" w:cs="宋体"/>
          <w:color w:val="auto"/>
          <w:sz w:val="21"/>
          <w:szCs w:val="21"/>
          <w:highlight w:val="none"/>
        </w:rPr>
        <w:t>资格及</w:t>
      </w:r>
      <w:r>
        <w:rPr>
          <w:rFonts w:ascii="宋体" w:hAnsi="宋体" w:cs="宋体"/>
          <w:bCs/>
          <w:color w:val="auto"/>
          <w:sz w:val="21"/>
          <w:szCs w:val="21"/>
          <w:highlight w:val="none"/>
          <w:lang w:val="zh-CN"/>
        </w:rPr>
        <w:t>商务技术文件</w:t>
      </w:r>
      <w:r>
        <w:rPr>
          <w:rFonts w:ascii="宋体" w:hAnsi="宋体" w:cs="宋体"/>
          <w:color w:val="auto"/>
          <w:sz w:val="21"/>
          <w:szCs w:val="21"/>
          <w:highlight w:val="none"/>
          <w:lang w:val="zh-CN"/>
        </w:rPr>
        <w:t>得分按照评标委员会成</w:t>
      </w:r>
      <w:r>
        <w:rPr>
          <w:rFonts w:ascii="宋体" w:hAnsi="宋体" w:cs="宋体"/>
          <w:bCs/>
          <w:color w:val="auto"/>
          <w:sz w:val="21"/>
          <w:szCs w:val="21"/>
          <w:highlight w:val="none"/>
          <w:lang w:val="zh-CN"/>
        </w:rPr>
        <w:t>员的独立评分结果汇总后的算术平均分计算</w:t>
      </w:r>
      <w:r>
        <w:rPr>
          <w:rFonts w:ascii="宋体" w:hAnsi="宋体" w:cs="宋体"/>
          <w:color w:val="auto"/>
          <w:sz w:val="21"/>
          <w:szCs w:val="21"/>
          <w:highlight w:val="none"/>
        </w:rPr>
        <w:t>（小数点后保留2位）</w:t>
      </w:r>
      <w:r>
        <w:rPr>
          <w:rFonts w:ascii="宋体" w:hAnsi="宋体" w:cs="宋体"/>
          <w:bCs/>
          <w:color w:val="auto"/>
          <w:sz w:val="21"/>
          <w:szCs w:val="21"/>
          <w:highlight w:val="none"/>
          <w:lang w:val="zh-CN"/>
        </w:rPr>
        <w:t>，计算公式为：</w:t>
      </w:r>
    </w:p>
    <w:p>
      <w:pPr>
        <w:pStyle w:val="3"/>
        <w:autoSpaceDE w:val="0"/>
        <w:autoSpaceDN w:val="0"/>
        <w:spacing w:line="360" w:lineRule="auto"/>
        <w:ind w:firstLine="420" w:firstLineChars="200"/>
        <w:rPr>
          <w:rFonts w:ascii="宋体" w:hAnsi="宋体" w:cs="宋体"/>
          <w:bCs/>
          <w:color w:val="auto"/>
          <w:sz w:val="21"/>
          <w:szCs w:val="21"/>
          <w:highlight w:val="none"/>
          <w:shd w:val="clear" w:fill="D9D9D9"/>
          <w:lang w:val="zh-CN"/>
        </w:rPr>
      </w:pPr>
      <w:r>
        <w:rPr>
          <w:rFonts w:ascii="宋体" w:hAnsi="宋体" w:cs="宋体"/>
          <w:color w:val="auto"/>
          <w:sz w:val="21"/>
          <w:szCs w:val="21"/>
          <w:highlight w:val="none"/>
        </w:rPr>
        <w:t>资格及</w:t>
      </w:r>
      <w:r>
        <w:rPr>
          <w:rFonts w:ascii="宋体" w:hAnsi="宋体" w:cs="宋体"/>
          <w:bCs/>
          <w:color w:val="auto"/>
          <w:sz w:val="21"/>
          <w:szCs w:val="21"/>
          <w:highlight w:val="none"/>
          <w:lang w:val="zh-CN"/>
        </w:rPr>
        <w:t>商务技术文件</w:t>
      </w:r>
      <w:r>
        <w:rPr>
          <w:rFonts w:ascii="宋体" w:hAnsi="宋体" w:cs="宋体"/>
          <w:color w:val="auto"/>
          <w:sz w:val="21"/>
          <w:szCs w:val="21"/>
          <w:highlight w:val="none"/>
        </w:rPr>
        <w:t>得分</w:t>
      </w:r>
      <w:r>
        <w:rPr>
          <w:rFonts w:ascii="宋体" w:hAnsi="宋体" w:cs="宋体"/>
          <w:bCs/>
          <w:color w:val="auto"/>
          <w:sz w:val="21"/>
          <w:szCs w:val="21"/>
          <w:highlight w:val="none"/>
          <w:lang w:val="zh-CN"/>
        </w:rPr>
        <w:t>=评标委员会所有成员评分合计数/评标委员会组成人员数。</w:t>
      </w:r>
    </w:p>
    <w:p>
      <w:pPr>
        <w:pStyle w:val="3"/>
        <w:autoSpaceDE w:val="0"/>
        <w:autoSpaceDN w:val="0"/>
        <w:spacing w:line="360" w:lineRule="auto"/>
        <w:ind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lang w:val="zh-CN"/>
        </w:rPr>
        <w:t>（三）投标报价得分采用平均价法计算</w:t>
      </w:r>
      <w:r>
        <w:rPr>
          <w:rFonts w:ascii="宋体" w:hAnsi="宋体" w:cs="宋体"/>
          <w:color w:val="auto"/>
          <w:sz w:val="21"/>
          <w:szCs w:val="21"/>
          <w:highlight w:val="none"/>
        </w:rPr>
        <w:t>（小数点后保留2位）</w:t>
      </w:r>
      <w:r>
        <w:rPr>
          <w:rFonts w:ascii="宋体" w:hAnsi="宋体" w:cs="宋体"/>
          <w:color w:val="auto"/>
          <w:sz w:val="21"/>
          <w:szCs w:val="21"/>
          <w:highlight w:val="none"/>
          <w:lang w:val="zh-CN"/>
        </w:rPr>
        <w:t>，即满足招标文件要求且所有投标价格的算术平均值作为评标标底价。其他投标人的投标报价得分按下列公式计算：</w:t>
      </w:r>
    </w:p>
    <w:p>
      <w:pPr>
        <w:pStyle w:val="3"/>
        <w:autoSpaceDE w:val="0"/>
        <w:autoSpaceDN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lang w:val="zh-CN"/>
        </w:rPr>
        <w:t>评标标底价</w:t>
      </w:r>
      <w:r>
        <w:rPr>
          <w:rFonts w:ascii="宋体" w:hAnsi="宋体" w:cs="宋体"/>
          <w:color w:val="auto"/>
          <w:sz w:val="21"/>
          <w:szCs w:val="21"/>
          <w:highlight w:val="none"/>
        </w:rPr>
        <w:t>=进入商务评分的各投标人有效报价的算术平均值。</w:t>
      </w:r>
    </w:p>
    <w:p>
      <w:pPr>
        <w:pStyle w:val="3"/>
        <w:autoSpaceDE w:val="0"/>
        <w:autoSpaceDN w:val="0"/>
        <w:spacing w:line="360" w:lineRule="auto"/>
        <w:ind w:firstLine="420" w:firstLineChars="200"/>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投标报价等于</w:t>
      </w:r>
      <w:r>
        <w:rPr>
          <w:rFonts w:ascii="宋体" w:hAnsi="宋体" w:cs="宋体"/>
          <w:color w:val="auto"/>
          <w:sz w:val="21"/>
          <w:szCs w:val="21"/>
          <w:highlight w:val="none"/>
          <w:lang w:val="zh-CN"/>
        </w:rPr>
        <w:t>评标标底价</w:t>
      </w:r>
      <w:r>
        <w:rPr>
          <w:rFonts w:ascii="宋体" w:hAnsi="宋体" w:cs="宋体"/>
          <w:color w:val="auto"/>
          <w:sz w:val="21"/>
          <w:szCs w:val="21"/>
          <w:highlight w:val="none"/>
        </w:rPr>
        <w:t>的得分为满分20分，每高于</w:t>
      </w:r>
      <w:r>
        <w:rPr>
          <w:rFonts w:ascii="宋体" w:hAnsi="宋体" w:cs="宋体"/>
          <w:color w:val="auto"/>
          <w:sz w:val="21"/>
          <w:szCs w:val="21"/>
          <w:highlight w:val="none"/>
          <w:lang w:val="zh-CN"/>
        </w:rPr>
        <w:t>评标标底价</w:t>
      </w:r>
      <w:r>
        <w:rPr>
          <w:rFonts w:ascii="宋体" w:hAnsi="宋体" w:cs="宋体"/>
          <w:color w:val="auto"/>
          <w:sz w:val="21"/>
          <w:szCs w:val="21"/>
          <w:highlight w:val="none"/>
        </w:rPr>
        <w:t>1个百分点的扣0.6分（商务标分值=20-</w:t>
      </w:r>
      <w:r>
        <w:rPr>
          <w:rFonts w:ascii="宋体" w:hAnsi="宋体"/>
          <w:color w:val="auto"/>
          <w:sz w:val="21"/>
          <w:szCs w:val="21"/>
          <w:highlight w:val="none"/>
        </w:rPr>
        <w:t>|</w:t>
      </w:r>
      <w:r>
        <w:rPr>
          <w:rFonts w:ascii="宋体" w:hAnsi="宋体"/>
          <w:color w:val="auto"/>
          <w:sz w:val="21"/>
          <w:szCs w:val="21"/>
          <w:highlight w:val="none"/>
        </w:rPr>
        <w:fldChar w:fldCharType="begin"/>
      </w:r>
      <w:r>
        <w:rPr>
          <w:rFonts w:ascii="宋体" w:hAnsi="宋体"/>
          <w:color w:val="auto"/>
          <w:sz w:val="21"/>
          <w:szCs w:val="21"/>
          <w:highlight w:val="none"/>
        </w:rPr>
        <w:instrText xml:space="preserve"> EQ \F(投标报价-评标标底价,评标标底价) </w:instrText>
      </w:r>
      <w:r>
        <w:rPr>
          <w:rFonts w:ascii="宋体" w:hAnsi="宋体"/>
          <w:color w:val="auto"/>
          <w:sz w:val="21"/>
          <w:szCs w:val="21"/>
          <w:highlight w:val="none"/>
        </w:rPr>
        <w:fldChar w:fldCharType="end"/>
      </w:r>
      <w:r>
        <w:rPr>
          <w:rFonts w:ascii="宋体" w:hAnsi="宋体"/>
          <w:color w:val="auto"/>
          <w:sz w:val="21"/>
          <w:szCs w:val="21"/>
          <w:highlight w:val="none"/>
        </w:rPr>
        <w:t xml:space="preserve"> |×100×0.6</w:t>
      </w:r>
      <w:r>
        <w:rPr>
          <w:rFonts w:ascii="宋体" w:hAnsi="宋体" w:cs="宋体"/>
          <w:color w:val="auto"/>
          <w:sz w:val="21"/>
          <w:szCs w:val="21"/>
          <w:highlight w:val="none"/>
        </w:rPr>
        <w:t>），每低于</w:t>
      </w:r>
      <w:r>
        <w:rPr>
          <w:rFonts w:ascii="宋体" w:hAnsi="宋体" w:cs="宋体"/>
          <w:color w:val="auto"/>
          <w:sz w:val="21"/>
          <w:szCs w:val="21"/>
          <w:highlight w:val="none"/>
          <w:lang w:val="zh-CN"/>
        </w:rPr>
        <w:t>评标标底价</w:t>
      </w:r>
      <w:r>
        <w:rPr>
          <w:rFonts w:ascii="宋体" w:hAnsi="宋体" w:cs="宋体"/>
          <w:color w:val="auto"/>
          <w:sz w:val="21"/>
          <w:szCs w:val="21"/>
          <w:highlight w:val="none"/>
        </w:rPr>
        <w:t>1个百分点的扣0.4分（商务标分值20-</w:t>
      </w:r>
      <w:r>
        <w:rPr>
          <w:rFonts w:ascii="宋体" w:hAnsi="宋体"/>
          <w:color w:val="auto"/>
          <w:sz w:val="21"/>
          <w:szCs w:val="21"/>
          <w:highlight w:val="none"/>
        </w:rPr>
        <w:t>|</w:t>
      </w:r>
      <w:r>
        <w:rPr>
          <w:rFonts w:ascii="宋体" w:hAnsi="宋体"/>
          <w:color w:val="auto"/>
          <w:sz w:val="21"/>
          <w:szCs w:val="21"/>
          <w:highlight w:val="none"/>
        </w:rPr>
        <w:fldChar w:fldCharType="begin"/>
      </w:r>
      <w:r>
        <w:rPr>
          <w:rFonts w:ascii="宋体" w:hAnsi="宋体"/>
          <w:color w:val="auto"/>
          <w:sz w:val="21"/>
          <w:szCs w:val="21"/>
          <w:highlight w:val="none"/>
        </w:rPr>
        <w:instrText xml:space="preserve"> EQ \F(投标报价-评标标底价,评标标底价) </w:instrText>
      </w:r>
      <w:r>
        <w:rPr>
          <w:rFonts w:ascii="宋体" w:hAnsi="宋体"/>
          <w:color w:val="auto"/>
          <w:sz w:val="21"/>
          <w:szCs w:val="21"/>
          <w:highlight w:val="none"/>
        </w:rPr>
        <w:fldChar w:fldCharType="end"/>
      </w:r>
      <w:r>
        <w:rPr>
          <w:rFonts w:ascii="宋体" w:hAnsi="宋体"/>
          <w:color w:val="auto"/>
          <w:sz w:val="21"/>
          <w:szCs w:val="21"/>
          <w:highlight w:val="none"/>
        </w:rPr>
        <w:t xml:space="preserve"> |×100×0.4</w:t>
      </w:r>
      <w:r>
        <w:rPr>
          <w:rFonts w:ascii="宋体" w:hAnsi="宋体" w:cs="宋体"/>
          <w:color w:val="auto"/>
          <w:sz w:val="21"/>
          <w:szCs w:val="21"/>
          <w:highlight w:val="none"/>
        </w:rPr>
        <w:t>）（小数点后保留2位，小数点后第3位四舍五入）。最多扣至0分</w:t>
      </w:r>
      <w:r>
        <w:rPr>
          <w:rFonts w:hint="eastAsia" w:ascii="宋体" w:hAnsi="宋体" w:cs="宋体"/>
          <w:color w:val="auto"/>
          <w:sz w:val="21"/>
          <w:szCs w:val="21"/>
          <w:highlight w:val="none"/>
          <w:lang w:eastAsia="zh-CN"/>
        </w:rPr>
        <w:t>，中间按内插法计算。</w:t>
      </w:r>
    </w:p>
    <w:p>
      <w:pPr>
        <w:pStyle w:val="3"/>
        <w:autoSpaceDE w:val="0"/>
        <w:autoSpaceDN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（四）投标人综合得分＝资格及</w:t>
      </w:r>
      <w:r>
        <w:rPr>
          <w:rFonts w:ascii="宋体" w:hAnsi="宋体" w:cs="宋体"/>
          <w:color w:val="auto"/>
          <w:sz w:val="21"/>
          <w:szCs w:val="21"/>
          <w:highlight w:val="none"/>
          <w:lang w:val="zh-CN"/>
        </w:rPr>
        <w:t>商务技术文件</w:t>
      </w:r>
      <w:r>
        <w:rPr>
          <w:rFonts w:ascii="宋体" w:hAnsi="宋体" w:cs="宋体"/>
          <w:color w:val="auto"/>
          <w:sz w:val="21"/>
          <w:szCs w:val="21"/>
          <w:highlight w:val="none"/>
        </w:rPr>
        <w:t>得分＋投标报价得分。</w:t>
      </w:r>
    </w:p>
    <w:p>
      <w:pPr>
        <w:pStyle w:val="3"/>
        <w:autoSpaceDE w:val="0"/>
        <w:autoSpaceDN w:val="0"/>
        <w:spacing w:line="360" w:lineRule="auto"/>
        <w:ind w:right="85"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lang w:val="zh-CN"/>
        </w:rPr>
        <w:t>三、在最大限度地满足招标文件实质性要求前提下，评标委员会按照招标文件中规定的各项因素进行综合评审后，以</w:t>
      </w:r>
      <w:r>
        <w:rPr>
          <w:rFonts w:hint="eastAsia" w:ascii="宋体" w:hAnsi="宋体" w:cs="宋体"/>
          <w:color w:val="auto"/>
          <w:sz w:val="21"/>
          <w:szCs w:val="21"/>
          <w:highlight w:val="none"/>
          <w:lang w:val="zh-CN"/>
        </w:rPr>
        <w:t>各标段</w:t>
      </w:r>
      <w:r>
        <w:rPr>
          <w:rFonts w:ascii="宋体" w:hAnsi="宋体" w:cs="宋体"/>
          <w:color w:val="auto"/>
          <w:sz w:val="21"/>
          <w:szCs w:val="21"/>
          <w:highlight w:val="none"/>
          <w:lang w:val="zh-CN"/>
        </w:rPr>
        <w:t>评标总得分最高的投标人为</w:t>
      </w:r>
      <w:r>
        <w:rPr>
          <w:rFonts w:hint="eastAsia" w:ascii="宋体" w:hAnsi="宋体" w:cs="宋体"/>
          <w:color w:val="auto"/>
          <w:sz w:val="21"/>
          <w:szCs w:val="21"/>
          <w:highlight w:val="none"/>
          <w:lang w:val="en-US" w:eastAsia="zh-CN"/>
        </w:rPr>
        <w:t>本</w:t>
      </w:r>
      <w:r>
        <w:rPr>
          <w:rFonts w:ascii="宋体" w:hAnsi="宋体" w:cs="宋体"/>
          <w:color w:val="auto"/>
          <w:sz w:val="21"/>
          <w:szCs w:val="21"/>
          <w:highlight w:val="none"/>
        </w:rPr>
        <w:t>标段</w:t>
      </w:r>
      <w:r>
        <w:rPr>
          <w:rFonts w:ascii="宋体" w:hAnsi="宋体" w:cs="宋体"/>
          <w:color w:val="auto"/>
          <w:sz w:val="21"/>
          <w:szCs w:val="21"/>
          <w:highlight w:val="none"/>
          <w:lang w:val="zh-CN"/>
        </w:rPr>
        <w:t>中标候选人，</w:t>
      </w:r>
      <w:r>
        <w:rPr>
          <w:rFonts w:hint="eastAsia" w:ascii="宋体" w:hAnsi="宋体" w:cs="宋体"/>
          <w:color w:val="auto"/>
          <w:sz w:val="21"/>
          <w:szCs w:val="21"/>
          <w:highlight w:val="none"/>
          <w:lang w:val="zh-CN"/>
        </w:rPr>
        <w:t>各标段</w:t>
      </w:r>
      <w:r>
        <w:rPr>
          <w:rFonts w:ascii="宋体" w:hAnsi="宋体" w:cs="宋体"/>
          <w:color w:val="auto"/>
          <w:sz w:val="21"/>
          <w:szCs w:val="21"/>
          <w:highlight w:val="none"/>
          <w:lang w:val="zh-CN"/>
        </w:rPr>
        <w:t>评标总得分</w:t>
      </w:r>
      <w:r>
        <w:rPr>
          <w:rFonts w:ascii="宋体" w:hAnsi="宋体" w:cs="宋体"/>
          <w:color w:val="auto"/>
          <w:sz w:val="21"/>
          <w:szCs w:val="21"/>
          <w:highlight w:val="none"/>
        </w:rPr>
        <w:t>次</w:t>
      </w:r>
      <w:r>
        <w:rPr>
          <w:rFonts w:ascii="宋体" w:hAnsi="宋体" w:cs="宋体"/>
          <w:color w:val="auto"/>
          <w:sz w:val="21"/>
          <w:szCs w:val="21"/>
          <w:highlight w:val="none"/>
          <w:lang w:val="zh-CN"/>
        </w:rPr>
        <w:t>高的投标人为</w:t>
      </w:r>
      <w:r>
        <w:rPr>
          <w:rFonts w:hint="eastAsia" w:ascii="宋体" w:hAnsi="宋体" w:cs="宋体"/>
          <w:color w:val="auto"/>
          <w:sz w:val="21"/>
          <w:szCs w:val="21"/>
          <w:highlight w:val="none"/>
          <w:lang w:val="en-US" w:eastAsia="zh-CN"/>
        </w:rPr>
        <w:t>本标段第二</w:t>
      </w:r>
      <w:r>
        <w:rPr>
          <w:rFonts w:ascii="宋体" w:hAnsi="宋体" w:cs="宋体"/>
          <w:color w:val="auto"/>
          <w:sz w:val="21"/>
          <w:szCs w:val="21"/>
          <w:highlight w:val="none"/>
          <w:lang w:val="zh-CN"/>
        </w:rPr>
        <w:t>中标候选人。</w:t>
      </w:r>
      <w:r>
        <w:rPr>
          <w:rFonts w:hint="eastAsia" w:ascii="宋体" w:hAnsi="宋体" w:cs="宋体"/>
          <w:color w:val="auto"/>
          <w:sz w:val="21"/>
          <w:szCs w:val="21"/>
          <w:highlight w:val="none"/>
          <w:lang w:val="zh-CN"/>
        </w:rPr>
        <w:t>若投标单位标段一中标，则不参与标段二投标。</w:t>
      </w:r>
      <w:bookmarkStart w:id="20" w:name="_GoBack"/>
      <w:bookmarkEnd w:id="20"/>
    </w:p>
    <w:p>
      <w:pPr>
        <w:pStyle w:val="3"/>
        <w:autoSpaceDE w:val="0"/>
        <w:autoSpaceDN w:val="0"/>
        <w:spacing w:line="360" w:lineRule="auto"/>
        <w:ind w:right="85" w:firstLine="420" w:firstLineChars="200"/>
        <w:rPr>
          <w:rFonts w:ascii="宋体" w:hAnsi="宋体" w:cs="宋体"/>
          <w:color w:val="auto"/>
          <w:sz w:val="21"/>
          <w:szCs w:val="21"/>
          <w:highlight w:val="none"/>
          <w:lang w:val="zh-CN"/>
        </w:rPr>
      </w:pPr>
      <w:r>
        <w:rPr>
          <w:rFonts w:ascii="宋体" w:hAnsi="宋体" w:cs="宋体"/>
          <w:color w:val="auto"/>
          <w:sz w:val="21"/>
          <w:szCs w:val="21"/>
          <w:highlight w:val="none"/>
          <w:lang w:val="zh-CN"/>
        </w:rPr>
        <w:t>四、如综合得分相同，投标报价低者为先；如综合得分且投标报价相同的，则抽签确定。</w:t>
      </w:r>
    </w:p>
    <w:p>
      <w:pPr>
        <w:pStyle w:val="3"/>
        <w:autoSpaceDE w:val="0"/>
        <w:autoSpaceDN w:val="0"/>
        <w:ind w:firstLine="315" w:firstLineChars="150"/>
        <w:jc w:val="left"/>
        <w:rPr>
          <w:rFonts w:hint="eastAsia" w:ascii="宋体" w:hAnsi="宋体" w:eastAsia="宋体" w:cs="宋体"/>
          <w:color w:val="auto"/>
          <w:kern w:val="0"/>
          <w:sz w:val="21"/>
          <w:szCs w:val="21"/>
          <w:highlight w:val="none"/>
          <w:lang w:eastAsia="zh-CN"/>
        </w:rPr>
      </w:pPr>
      <w:r>
        <w:rPr>
          <w:rFonts w:ascii="宋体" w:hAnsi="宋体" w:cs="宋体"/>
          <w:color w:val="auto"/>
          <w:kern w:val="0"/>
          <w:sz w:val="21"/>
          <w:szCs w:val="21"/>
          <w:highlight w:val="none"/>
        </w:rPr>
        <w:t>五、本次评分具体分值细化条款如下表：</w:t>
      </w:r>
      <w:r>
        <w:rPr>
          <w:rFonts w:hint="eastAsia" w:ascii="宋体" w:hAnsi="宋体" w:cs="宋体"/>
          <w:color w:val="auto"/>
          <w:kern w:val="0"/>
          <w:sz w:val="21"/>
          <w:szCs w:val="21"/>
          <w:highlight w:val="none"/>
          <w:lang w:eastAsia="zh-CN"/>
        </w:rPr>
        <w:t>（标段一、标段二）</w:t>
      </w:r>
    </w:p>
    <w:tbl>
      <w:tblPr>
        <w:tblStyle w:val="6"/>
        <w:tblW w:w="9385" w:type="dxa"/>
        <w:jc w:val="center"/>
        <w:tblLayout w:type="fixed"/>
        <w:tblCellMar>
          <w:top w:w="0" w:type="dxa"/>
          <w:left w:w="108" w:type="dxa"/>
          <w:bottom w:w="0" w:type="dxa"/>
          <w:right w:w="108" w:type="dxa"/>
        </w:tblCellMar>
      </w:tblPr>
      <w:tblGrid>
        <w:gridCol w:w="840"/>
        <w:gridCol w:w="1297"/>
        <w:gridCol w:w="6515"/>
        <w:gridCol w:w="733"/>
      </w:tblGrid>
      <w:tr>
        <w:tblPrEx>
          <w:tblCellMar>
            <w:top w:w="0" w:type="dxa"/>
            <w:left w:w="108" w:type="dxa"/>
            <w:bottom w:w="0" w:type="dxa"/>
            <w:right w:w="108" w:type="dxa"/>
          </w:tblCellMar>
        </w:tblPrEx>
        <w:trPr>
          <w:trHeight w:val="4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b/>
                <w:bCs/>
                <w:color w:val="auto"/>
                <w:sz w:val="21"/>
                <w:szCs w:val="21"/>
                <w:highlight w:val="none"/>
              </w:rPr>
            </w:pPr>
            <w:r>
              <w:rPr>
                <w:b/>
                <w:bCs/>
                <w:color w:val="auto"/>
                <w:sz w:val="21"/>
                <w:szCs w:val="21"/>
                <w:highlight w:val="none"/>
              </w:rPr>
              <w:t>序号</w:t>
            </w:r>
          </w:p>
        </w:tc>
        <w:tc>
          <w:tcPr>
            <w:tcW w:w="1297" w:type="dxa"/>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rPr>
                <w:b/>
                <w:bCs/>
                <w:color w:val="auto"/>
                <w:sz w:val="21"/>
                <w:szCs w:val="21"/>
                <w:highlight w:val="none"/>
              </w:rPr>
            </w:pPr>
            <w:r>
              <w:rPr>
                <w:b/>
                <w:bCs/>
                <w:color w:val="auto"/>
                <w:sz w:val="21"/>
                <w:szCs w:val="21"/>
                <w:highlight w:val="none"/>
              </w:rPr>
              <w:t>评审项目</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1476" w:firstLineChars="700"/>
              <w:rPr>
                <w:b/>
                <w:bCs/>
                <w:color w:val="auto"/>
                <w:sz w:val="21"/>
                <w:szCs w:val="21"/>
                <w:highlight w:val="none"/>
              </w:rPr>
            </w:pPr>
            <w:r>
              <w:rPr>
                <w:b/>
                <w:bCs/>
                <w:color w:val="auto"/>
                <w:sz w:val="21"/>
                <w:szCs w:val="21"/>
                <w:highlight w:val="none"/>
              </w:rPr>
              <w:t>评审内容</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b/>
                <w:bCs/>
                <w:color w:val="auto"/>
                <w:sz w:val="21"/>
                <w:szCs w:val="21"/>
                <w:highlight w:val="none"/>
              </w:rPr>
            </w:pPr>
            <w:r>
              <w:rPr>
                <w:b/>
                <w:bCs/>
                <w:color w:val="auto"/>
                <w:sz w:val="21"/>
                <w:szCs w:val="21"/>
                <w:highlight w:val="none"/>
              </w:rPr>
              <w:t>分值</w:t>
            </w:r>
          </w:p>
        </w:tc>
      </w:tr>
      <w:tr>
        <w:tblPrEx>
          <w:tblCellMar>
            <w:top w:w="0" w:type="dxa"/>
            <w:left w:w="108" w:type="dxa"/>
            <w:bottom w:w="0" w:type="dxa"/>
            <w:right w:w="108" w:type="dxa"/>
          </w:tblCellMar>
        </w:tblPrEx>
        <w:trPr>
          <w:trHeight w:val="76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1</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服务方案</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rPr>
                <w:rFonts w:hint="eastAsia" w:eastAsia="宋体"/>
                <w:color w:val="auto"/>
                <w:sz w:val="21"/>
                <w:szCs w:val="21"/>
                <w:highlight w:val="none"/>
                <w:lang w:eastAsia="zh-CN"/>
              </w:rPr>
            </w:pPr>
            <w:r>
              <w:rPr>
                <w:color w:val="auto"/>
                <w:sz w:val="21"/>
                <w:szCs w:val="21"/>
                <w:highlight w:val="none"/>
              </w:rPr>
              <w:t>根据投标人对本项目调研是否充分、全面、完整，对项目所在区域的熟悉程度，对整个项目有整体把握，是否全面、先进、合理。优得</w:t>
            </w:r>
            <w:r>
              <w:rPr>
                <w:rFonts w:hint="eastAsia"/>
                <w:color w:val="auto"/>
                <w:sz w:val="21"/>
                <w:szCs w:val="21"/>
                <w:highlight w:val="none"/>
                <w:lang w:val="en-US" w:eastAsia="zh-CN"/>
              </w:rPr>
              <w:t>3.6-5</w:t>
            </w:r>
            <w:r>
              <w:rPr>
                <w:color w:val="auto"/>
                <w:sz w:val="21"/>
                <w:szCs w:val="21"/>
                <w:highlight w:val="none"/>
              </w:rPr>
              <w:t xml:space="preserve">分，良得 </w:t>
            </w:r>
            <w:r>
              <w:rPr>
                <w:rFonts w:hint="eastAsia"/>
                <w:color w:val="auto"/>
                <w:sz w:val="21"/>
                <w:szCs w:val="21"/>
                <w:highlight w:val="none"/>
                <w:lang w:val="en-US" w:eastAsia="zh-CN"/>
              </w:rPr>
              <w:t>2.6-3.5</w:t>
            </w:r>
            <w:r>
              <w:rPr>
                <w:color w:val="auto"/>
                <w:sz w:val="21"/>
                <w:szCs w:val="21"/>
                <w:highlight w:val="none"/>
              </w:rPr>
              <w:t>分，差得0-2</w:t>
            </w:r>
            <w:r>
              <w:rPr>
                <w:rFonts w:hint="eastAsia"/>
                <w:color w:val="auto"/>
                <w:sz w:val="21"/>
                <w:szCs w:val="21"/>
                <w:highlight w:val="none"/>
                <w:lang w:val="en-US" w:eastAsia="zh-CN"/>
              </w:rPr>
              <w:t>.5</w:t>
            </w:r>
            <w:r>
              <w:rPr>
                <w:color w:val="auto"/>
                <w:sz w:val="21"/>
                <w:szCs w:val="21"/>
                <w:highlight w:val="none"/>
              </w:rPr>
              <w:t>分</w:t>
            </w:r>
            <w:r>
              <w:rPr>
                <w:rFonts w:hint="eastAsia"/>
                <w:color w:val="auto"/>
                <w:sz w:val="21"/>
                <w:szCs w:val="21"/>
                <w:highlight w:val="none"/>
                <w:lang w:eastAsia="zh-CN"/>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jc w:val="center"/>
              <w:rPr>
                <w:color w:val="auto"/>
                <w:sz w:val="21"/>
                <w:szCs w:val="21"/>
                <w:highlight w:val="none"/>
              </w:rPr>
            </w:pPr>
            <w:r>
              <w:rPr>
                <w:color w:val="auto"/>
                <w:sz w:val="21"/>
                <w:szCs w:val="21"/>
                <w:highlight w:val="none"/>
              </w:rPr>
              <w:t>5</w:t>
            </w:r>
          </w:p>
        </w:tc>
      </w:tr>
      <w:tr>
        <w:tblPrEx>
          <w:tblCellMar>
            <w:top w:w="0" w:type="dxa"/>
            <w:left w:w="108" w:type="dxa"/>
            <w:bottom w:w="0" w:type="dxa"/>
            <w:right w:w="108" w:type="dxa"/>
          </w:tblCellMar>
        </w:tblPrEx>
        <w:trPr>
          <w:trHeight w:val="269"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rPr>
                <w:rFonts w:hint="eastAsia" w:eastAsia="宋体"/>
                <w:color w:val="auto"/>
                <w:sz w:val="21"/>
                <w:szCs w:val="21"/>
                <w:highlight w:val="none"/>
                <w:lang w:eastAsia="zh-CN"/>
              </w:rPr>
            </w:pPr>
            <w:r>
              <w:rPr>
                <w:color w:val="auto"/>
                <w:sz w:val="21"/>
                <w:szCs w:val="21"/>
                <w:highlight w:val="none"/>
              </w:rPr>
              <w:t>根据投标人</w:t>
            </w:r>
            <w:r>
              <w:rPr>
                <w:rFonts w:ascii="宋体" w:hAnsi="宋体" w:cs="Times New Roman"/>
                <w:color w:val="auto"/>
                <w:kern w:val="0"/>
                <w:sz w:val="21"/>
                <w:szCs w:val="21"/>
                <w:highlight w:val="none"/>
                <w:lang w:val="en-US" w:eastAsia="zh-CN" w:bidi="ar-SA"/>
              </w:rPr>
              <w:t>排查</w:t>
            </w:r>
            <w:r>
              <w:rPr>
                <w:color w:val="auto"/>
                <w:sz w:val="21"/>
                <w:szCs w:val="21"/>
                <w:highlight w:val="none"/>
              </w:rPr>
              <w:t>方案是否科学、合理、完整、可行；排查、检测、疏通的技术措施、作业步骤、施工组织措施等进行综合评分。优得</w:t>
            </w:r>
            <w:r>
              <w:rPr>
                <w:rFonts w:hint="eastAsia"/>
                <w:color w:val="auto"/>
                <w:sz w:val="21"/>
                <w:szCs w:val="21"/>
                <w:highlight w:val="none"/>
                <w:lang w:val="en-US" w:eastAsia="zh-CN"/>
              </w:rPr>
              <w:t>3.6-5</w:t>
            </w:r>
            <w:r>
              <w:rPr>
                <w:color w:val="auto"/>
                <w:sz w:val="21"/>
                <w:szCs w:val="21"/>
                <w:highlight w:val="none"/>
              </w:rPr>
              <w:t xml:space="preserve">分，良得 </w:t>
            </w:r>
            <w:r>
              <w:rPr>
                <w:rFonts w:hint="eastAsia"/>
                <w:color w:val="auto"/>
                <w:sz w:val="21"/>
                <w:szCs w:val="21"/>
                <w:highlight w:val="none"/>
                <w:lang w:val="en-US" w:eastAsia="zh-CN"/>
              </w:rPr>
              <w:t>2.6-3.5</w:t>
            </w:r>
            <w:r>
              <w:rPr>
                <w:color w:val="auto"/>
                <w:sz w:val="21"/>
                <w:szCs w:val="21"/>
                <w:highlight w:val="none"/>
              </w:rPr>
              <w:t>分，差得0-2</w:t>
            </w:r>
            <w:r>
              <w:rPr>
                <w:rFonts w:hint="eastAsia"/>
                <w:color w:val="auto"/>
                <w:sz w:val="21"/>
                <w:szCs w:val="21"/>
                <w:highlight w:val="none"/>
                <w:lang w:val="en-US" w:eastAsia="zh-CN"/>
              </w:rPr>
              <w:t>.5</w:t>
            </w:r>
            <w:r>
              <w:rPr>
                <w:color w:val="auto"/>
                <w:sz w:val="21"/>
                <w:szCs w:val="21"/>
                <w:highlight w:val="none"/>
              </w:rPr>
              <w:t>分</w:t>
            </w:r>
            <w:r>
              <w:rPr>
                <w:rFonts w:hint="eastAsia"/>
                <w:color w:val="auto"/>
                <w:sz w:val="21"/>
                <w:szCs w:val="21"/>
                <w:highlight w:val="none"/>
                <w:lang w:eastAsia="zh-CN"/>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jc w:val="center"/>
              <w:rPr>
                <w:color w:val="auto"/>
                <w:sz w:val="21"/>
                <w:szCs w:val="21"/>
                <w:highlight w:val="none"/>
              </w:rPr>
            </w:pPr>
            <w:r>
              <w:rPr>
                <w:color w:val="auto"/>
                <w:sz w:val="21"/>
                <w:szCs w:val="21"/>
                <w:highlight w:val="none"/>
              </w:rPr>
              <w:t>5</w:t>
            </w:r>
          </w:p>
        </w:tc>
      </w:tr>
      <w:tr>
        <w:tblPrEx>
          <w:tblCellMar>
            <w:top w:w="0" w:type="dxa"/>
            <w:left w:w="108" w:type="dxa"/>
            <w:bottom w:w="0" w:type="dxa"/>
            <w:right w:w="108" w:type="dxa"/>
          </w:tblCellMar>
        </w:tblPrEx>
        <w:trPr>
          <w:trHeight w:val="413"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rPr>
                <w:color w:val="auto"/>
                <w:sz w:val="21"/>
                <w:szCs w:val="21"/>
                <w:highlight w:val="none"/>
              </w:rPr>
            </w:pPr>
            <w:r>
              <w:rPr>
                <w:color w:val="auto"/>
                <w:sz w:val="21"/>
                <w:szCs w:val="21"/>
                <w:highlight w:val="none"/>
              </w:rPr>
              <w:t xml:space="preserve">根据投标人项目实施进度安排是否科学、合理、完整、可行进行综合评分：科学、合理、完整、可行的得 </w:t>
            </w:r>
            <w:r>
              <w:rPr>
                <w:rFonts w:hint="eastAsia"/>
                <w:color w:val="auto"/>
                <w:sz w:val="21"/>
                <w:szCs w:val="21"/>
                <w:highlight w:val="none"/>
                <w:lang w:val="en-US" w:eastAsia="zh-CN"/>
              </w:rPr>
              <w:t>3.6-5</w:t>
            </w:r>
            <w:r>
              <w:rPr>
                <w:color w:val="auto"/>
                <w:sz w:val="21"/>
                <w:szCs w:val="21"/>
                <w:highlight w:val="none"/>
              </w:rPr>
              <w:t xml:space="preserve">分；基本科学、合理、完整、可行的得 </w:t>
            </w:r>
            <w:r>
              <w:rPr>
                <w:rFonts w:hint="eastAsia"/>
                <w:color w:val="auto"/>
                <w:sz w:val="21"/>
                <w:szCs w:val="21"/>
                <w:highlight w:val="none"/>
                <w:lang w:val="en-US" w:eastAsia="zh-CN"/>
              </w:rPr>
              <w:t>2.6-3.5</w:t>
            </w:r>
            <w:r>
              <w:rPr>
                <w:color w:val="auto"/>
                <w:sz w:val="21"/>
                <w:szCs w:val="21"/>
                <w:highlight w:val="none"/>
              </w:rPr>
              <w:t>分；欠科学、合理、完整、可行的得0-2</w:t>
            </w:r>
            <w:r>
              <w:rPr>
                <w:rFonts w:hint="eastAsia"/>
                <w:color w:val="auto"/>
                <w:sz w:val="21"/>
                <w:szCs w:val="21"/>
                <w:highlight w:val="none"/>
                <w:lang w:val="en-US" w:eastAsia="zh-CN"/>
              </w:rPr>
              <w:t>.5</w:t>
            </w:r>
            <w:r>
              <w:rPr>
                <w:color w:val="auto"/>
                <w:sz w:val="21"/>
                <w:szCs w:val="21"/>
                <w:highlight w:val="none"/>
              </w:rPr>
              <w:t>分。</w:t>
            </w:r>
          </w:p>
        </w:tc>
        <w:tc>
          <w:tcPr>
            <w:tcW w:w="733" w:type="dxa"/>
            <w:tcBorders>
              <w:left w:val="single" w:color="000000" w:sz="4" w:space="0"/>
              <w:bottom w:val="single" w:color="000000" w:sz="4" w:space="0"/>
              <w:right w:val="single" w:color="000000" w:sz="4" w:space="0"/>
            </w:tcBorders>
            <w:vAlign w:val="center"/>
          </w:tcPr>
          <w:p>
            <w:pPr>
              <w:pStyle w:val="2"/>
              <w:widowControl w:val="0"/>
              <w:spacing w:beforeLines="0" w:beforeAutospacing="0" w:afterLines="0" w:afterAutospacing="0"/>
              <w:ind w:firstLine="420" w:firstLineChars="200"/>
              <w:jc w:val="center"/>
              <w:rPr>
                <w:rFonts w:ascii="宋体" w:hAnsi="宋体"/>
                <w:color w:val="auto"/>
                <w:kern w:val="0"/>
                <w:sz w:val="21"/>
                <w:szCs w:val="21"/>
                <w:highlight w:val="none"/>
              </w:rPr>
            </w:pPr>
            <w:r>
              <w:rPr>
                <w:color w:val="auto"/>
                <w:kern w:val="0"/>
                <w:sz w:val="21"/>
                <w:szCs w:val="21"/>
                <w:highlight w:val="none"/>
              </w:rPr>
              <w:t>5</w:t>
            </w:r>
          </w:p>
        </w:tc>
      </w:tr>
      <w:tr>
        <w:tblPrEx>
          <w:tblCellMar>
            <w:top w:w="0" w:type="dxa"/>
            <w:left w:w="108" w:type="dxa"/>
            <w:bottom w:w="0" w:type="dxa"/>
            <w:right w:w="108" w:type="dxa"/>
          </w:tblCellMar>
        </w:tblPrEx>
        <w:trPr>
          <w:trHeight w:val="786"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color w:val="auto"/>
                <w:sz w:val="21"/>
                <w:szCs w:val="21"/>
                <w:highlight w:val="none"/>
              </w:rPr>
            </w:pPr>
            <w:r>
              <w:rPr>
                <w:color w:val="auto"/>
                <w:sz w:val="21"/>
                <w:szCs w:val="21"/>
                <w:highlight w:val="none"/>
              </w:rPr>
              <w:t>措施内容</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rFonts w:hint="eastAsia" w:eastAsia="宋体"/>
                <w:color w:val="auto"/>
                <w:sz w:val="21"/>
                <w:szCs w:val="21"/>
                <w:highlight w:val="none"/>
                <w:lang w:eastAsia="zh-CN"/>
              </w:rPr>
            </w:pPr>
            <w:r>
              <w:rPr>
                <w:color w:val="auto"/>
                <w:sz w:val="21"/>
                <w:szCs w:val="21"/>
                <w:highlight w:val="none"/>
              </w:rPr>
              <w:t>根据投标人对本项目的安全生产防范保障措施、有限密闭空间安全作业措施，制度等等内容进行综合评分。优得</w:t>
            </w:r>
            <w:r>
              <w:rPr>
                <w:rFonts w:hint="eastAsia"/>
                <w:color w:val="auto"/>
                <w:sz w:val="21"/>
                <w:szCs w:val="21"/>
                <w:highlight w:val="none"/>
                <w:lang w:val="en-US" w:eastAsia="zh-CN"/>
              </w:rPr>
              <w:t>3.6-5</w:t>
            </w:r>
            <w:r>
              <w:rPr>
                <w:color w:val="auto"/>
                <w:sz w:val="21"/>
                <w:szCs w:val="21"/>
                <w:highlight w:val="none"/>
              </w:rPr>
              <w:t xml:space="preserve">分，良得 </w:t>
            </w:r>
            <w:r>
              <w:rPr>
                <w:rFonts w:hint="eastAsia"/>
                <w:color w:val="auto"/>
                <w:sz w:val="21"/>
                <w:szCs w:val="21"/>
                <w:highlight w:val="none"/>
                <w:lang w:val="en-US" w:eastAsia="zh-CN"/>
              </w:rPr>
              <w:t>2.6-3.5</w:t>
            </w:r>
            <w:r>
              <w:rPr>
                <w:color w:val="auto"/>
                <w:sz w:val="21"/>
                <w:szCs w:val="21"/>
                <w:highlight w:val="none"/>
              </w:rPr>
              <w:t>分，差得0-2</w:t>
            </w:r>
            <w:r>
              <w:rPr>
                <w:rFonts w:hint="eastAsia"/>
                <w:color w:val="auto"/>
                <w:sz w:val="21"/>
                <w:szCs w:val="21"/>
                <w:highlight w:val="none"/>
                <w:lang w:val="en-US" w:eastAsia="zh-CN"/>
              </w:rPr>
              <w:t>.5</w:t>
            </w:r>
            <w:r>
              <w:rPr>
                <w:color w:val="auto"/>
                <w:sz w:val="21"/>
                <w:szCs w:val="21"/>
                <w:highlight w:val="none"/>
              </w:rPr>
              <w:t>分</w:t>
            </w:r>
            <w:r>
              <w:rPr>
                <w:rFonts w:hint="eastAsia"/>
                <w:color w:val="auto"/>
                <w:sz w:val="21"/>
                <w:szCs w:val="21"/>
                <w:highlight w:val="none"/>
                <w:lang w:eastAsia="zh-CN"/>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5</w:t>
            </w:r>
          </w:p>
        </w:tc>
      </w:tr>
      <w:tr>
        <w:tblPrEx>
          <w:tblCellMar>
            <w:top w:w="0" w:type="dxa"/>
            <w:left w:w="108" w:type="dxa"/>
            <w:bottom w:w="0" w:type="dxa"/>
            <w:right w:w="108" w:type="dxa"/>
          </w:tblCellMar>
        </w:tblPrEx>
        <w:trPr>
          <w:trHeight w:val="9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rFonts w:hint="eastAsia" w:eastAsia="宋体"/>
                <w:color w:val="auto"/>
                <w:sz w:val="21"/>
                <w:szCs w:val="21"/>
                <w:highlight w:val="none"/>
                <w:lang w:eastAsia="zh-CN"/>
              </w:rPr>
            </w:pPr>
            <w:r>
              <w:rPr>
                <w:color w:val="auto"/>
                <w:sz w:val="21"/>
                <w:szCs w:val="21"/>
                <w:highlight w:val="none"/>
              </w:rPr>
              <w:t>根据投标人对本项目的文明作业措施、交通组织方案及夜间施工措施等内容进行综合评分。优得</w:t>
            </w:r>
            <w:r>
              <w:rPr>
                <w:rFonts w:hint="eastAsia"/>
                <w:color w:val="auto"/>
                <w:sz w:val="21"/>
                <w:szCs w:val="21"/>
                <w:highlight w:val="none"/>
                <w:lang w:val="en-US" w:eastAsia="zh-CN"/>
              </w:rPr>
              <w:t>3.6-5</w:t>
            </w:r>
            <w:r>
              <w:rPr>
                <w:color w:val="auto"/>
                <w:sz w:val="21"/>
                <w:szCs w:val="21"/>
                <w:highlight w:val="none"/>
              </w:rPr>
              <w:t xml:space="preserve">分，良得 </w:t>
            </w:r>
            <w:r>
              <w:rPr>
                <w:rFonts w:hint="eastAsia"/>
                <w:color w:val="auto"/>
                <w:sz w:val="21"/>
                <w:szCs w:val="21"/>
                <w:highlight w:val="none"/>
                <w:lang w:val="en-US" w:eastAsia="zh-CN"/>
              </w:rPr>
              <w:t>2.6-3.5</w:t>
            </w:r>
            <w:r>
              <w:rPr>
                <w:color w:val="auto"/>
                <w:sz w:val="21"/>
                <w:szCs w:val="21"/>
                <w:highlight w:val="none"/>
              </w:rPr>
              <w:t>分，差得0-2</w:t>
            </w:r>
            <w:r>
              <w:rPr>
                <w:rFonts w:hint="eastAsia"/>
                <w:color w:val="auto"/>
                <w:sz w:val="21"/>
                <w:szCs w:val="21"/>
                <w:highlight w:val="none"/>
                <w:lang w:val="en-US" w:eastAsia="zh-CN"/>
              </w:rPr>
              <w:t>.5</w:t>
            </w:r>
            <w:r>
              <w:rPr>
                <w:color w:val="auto"/>
                <w:sz w:val="21"/>
                <w:szCs w:val="21"/>
                <w:highlight w:val="none"/>
              </w:rPr>
              <w:t>分</w:t>
            </w:r>
            <w:r>
              <w:rPr>
                <w:rFonts w:hint="eastAsia"/>
                <w:color w:val="auto"/>
                <w:sz w:val="21"/>
                <w:szCs w:val="21"/>
                <w:highlight w:val="none"/>
                <w:lang w:eastAsia="zh-CN"/>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r>
      <w:tr>
        <w:tblPrEx>
          <w:tblCellMar>
            <w:top w:w="0" w:type="dxa"/>
            <w:left w:w="108" w:type="dxa"/>
            <w:bottom w:w="0" w:type="dxa"/>
            <w:right w:w="108" w:type="dxa"/>
          </w:tblCellMar>
        </w:tblPrEx>
        <w:trPr>
          <w:trHeight w:val="9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left w:val="single" w:color="000000" w:sz="4" w:space="0"/>
              <w:bottom w:val="single" w:color="000000" w:sz="4" w:space="0"/>
              <w:right w:val="single" w:color="000000" w:sz="4" w:space="0"/>
            </w:tcBorders>
            <w:vAlign w:val="center"/>
          </w:tcPr>
          <w:p>
            <w:pPr>
              <w:pStyle w:val="2"/>
              <w:widowControl w:val="0"/>
              <w:ind w:firstLine="420" w:firstLineChars="200"/>
              <w:rPr>
                <w:rFonts w:hint="eastAsia" w:eastAsia="宋体"/>
                <w:color w:val="auto"/>
                <w:sz w:val="21"/>
                <w:szCs w:val="21"/>
                <w:highlight w:val="none"/>
                <w:lang w:eastAsia="zh-CN"/>
              </w:rPr>
            </w:pPr>
            <w:r>
              <w:rPr>
                <w:color w:val="auto"/>
                <w:sz w:val="21"/>
                <w:szCs w:val="21"/>
                <w:highlight w:val="none"/>
              </w:rPr>
              <w:t>根据投标人制定的安全保密制度，与本项目资料的安全、档案信息的保密的针对性、合理性等综合评分。优得</w:t>
            </w:r>
            <w:r>
              <w:rPr>
                <w:rFonts w:hint="eastAsia"/>
                <w:color w:val="auto"/>
                <w:sz w:val="21"/>
                <w:szCs w:val="21"/>
                <w:highlight w:val="none"/>
                <w:lang w:val="en-US" w:eastAsia="zh-CN"/>
              </w:rPr>
              <w:t>3.6-5</w:t>
            </w:r>
            <w:r>
              <w:rPr>
                <w:color w:val="auto"/>
                <w:sz w:val="21"/>
                <w:szCs w:val="21"/>
                <w:highlight w:val="none"/>
              </w:rPr>
              <w:t>分，良得</w:t>
            </w:r>
            <w:r>
              <w:rPr>
                <w:rFonts w:hint="eastAsia"/>
                <w:color w:val="auto"/>
                <w:sz w:val="21"/>
                <w:szCs w:val="21"/>
                <w:highlight w:val="none"/>
                <w:lang w:val="en-US" w:eastAsia="zh-CN"/>
              </w:rPr>
              <w:t>2.6-3.5</w:t>
            </w:r>
            <w:r>
              <w:rPr>
                <w:color w:val="auto"/>
                <w:sz w:val="21"/>
                <w:szCs w:val="21"/>
                <w:highlight w:val="none"/>
              </w:rPr>
              <w:t>分，差得0-2</w:t>
            </w:r>
            <w:r>
              <w:rPr>
                <w:rFonts w:hint="eastAsia"/>
                <w:color w:val="auto"/>
                <w:sz w:val="21"/>
                <w:szCs w:val="21"/>
                <w:highlight w:val="none"/>
                <w:lang w:val="en-US" w:eastAsia="zh-CN"/>
              </w:rPr>
              <w:t>.5</w:t>
            </w:r>
            <w:r>
              <w:rPr>
                <w:color w:val="auto"/>
                <w:sz w:val="21"/>
                <w:szCs w:val="21"/>
                <w:highlight w:val="none"/>
              </w:rPr>
              <w:t>分</w:t>
            </w:r>
            <w:r>
              <w:rPr>
                <w:rFonts w:hint="eastAsia"/>
                <w:color w:val="auto"/>
                <w:sz w:val="21"/>
                <w:szCs w:val="21"/>
                <w:highlight w:val="none"/>
                <w:lang w:eastAsia="zh-CN"/>
              </w:rPr>
              <w:t>。</w:t>
            </w:r>
          </w:p>
        </w:tc>
        <w:tc>
          <w:tcPr>
            <w:tcW w:w="733" w:type="dxa"/>
            <w:tcBorders>
              <w:left w:val="single" w:color="000000" w:sz="4" w:space="0"/>
              <w:bottom w:val="single" w:color="000000" w:sz="4" w:space="0"/>
              <w:right w:val="single" w:color="000000" w:sz="4" w:space="0"/>
            </w:tcBorders>
            <w:vAlign w:val="center"/>
          </w:tcPr>
          <w:p>
            <w:pPr>
              <w:pStyle w:val="2"/>
              <w:widowControl w:val="0"/>
              <w:ind w:firstLine="420" w:firstLineChars="200"/>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r>
      <w:tr>
        <w:tblPrEx>
          <w:tblCellMar>
            <w:top w:w="0" w:type="dxa"/>
            <w:left w:w="108" w:type="dxa"/>
            <w:bottom w:w="0" w:type="dxa"/>
            <w:right w:w="108" w:type="dxa"/>
          </w:tblCellMar>
        </w:tblPrEx>
        <w:trPr>
          <w:trHeight w:val="55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color w:val="auto"/>
                <w:sz w:val="21"/>
                <w:szCs w:val="21"/>
                <w:highlight w:val="none"/>
              </w:rPr>
            </w:pPr>
            <w:r>
              <w:rPr>
                <w:color w:val="auto"/>
                <w:sz w:val="21"/>
                <w:szCs w:val="21"/>
                <w:highlight w:val="none"/>
              </w:rPr>
              <w:t>综合实力</w:t>
            </w:r>
          </w:p>
        </w:tc>
        <w:tc>
          <w:tcPr>
            <w:tcW w:w="6515" w:type="dxa"/>
            <w:tcBorders>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根据投标人的综合实力、生产情况、履约能力、资信等情况综合比较评定，综合实力较强的得</w:t>
            </w:r>
            <w:r>
              <w:rPr>
                <w:rFonts w:hint="eastAsia"/>
                <w:color w:val="auto"/>
                <w:sz w:val="21"/>
                <w:szCs w:val="21"/>
                <w:highlight w:val="none"/>
                <w:lang w:val="en-US" w:eastAsia="zh-CN"/>
              </w:rPr>
              <w:t>3.6-5</w:t>
            </w:r>
            <w:r>
              <w:rPr>
                <w:color w:val="auto"/>
                <w:sz w:val="21"/>
                <w:szCs w:val="21"/>
                <w:highlight w:val="none"/>
              </w:rPr>
              <w:t>分；综合实力一般的得</w:t>
            </w:r>
            <w:r>
              <w:rPr>
                <w:rFonts w:hint="eastAsia"/>
                <w:color w:val="auto"/>
                <w:sz w:val="21"/>
                <w:szCs w:val="21"/>
                <w:highlight w:val="none"/>
                <w:lang w:val="en-US" w:eastAsia="zh-CN"/>
              </w:rPr>
              <w:t>2.6-3.5</w:t>
            </w:r>
            <w:r>
              <w:rPr>
                <w:color w:val="auto"/>
                <w:sz w:val="21"/>
                <w:szCs w:val="21"/>
                <w:highlight w:val="none"/>
              </w:rPr>
              <w:t>分；综合实力差的得0-2</w:t>
            </w:r>
            <w:r>
              <w:rPr>
                <w:rFonts w:hint="eastAsia"/>
                <w:color w:val="auto"/>
                <w:sz w:val="21"/>
                <w:szCs w:val="21"/>
                <w:highlight w:val="none"/>
                <w:lang w:val="en-US" w:eastAsia="zh-CN"/>
              </w:rPr>
              <w:t>.5</w:t>
            </w:r>
            <w:r>
              <w:rPr>
                <w:color w:val="auto"/>
                <w:sz w:val="21"/>
                <w:szCs w:val="21"/>
                <w:highlight w:val="none"/>
              </w:rPr>
              <w:t>分。</w:t>
            </w:r>
          </w:p>
        </w:tc>
        <w:tc>
          <w:tcPr>
            <w:tcW w:w="733" w:type="dxa"/>
            <w:tcBorders>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5</w:t>
            </w:r>
          </w:p>
        </w:tc>
      </w:tr>
      <w:tr>
        <w:tblPrEx>
          <w:tblCellMar>
            <w:top w:w="0" w:type="dxa"/>
            <w:left w:w="108" w:type="dxa"/>
            <w:bottom w:w="0" w:type="dxa"/>
            <w:right w:w="108" w:type="dxa"/>
          </w:tblCellMar>
        </w:tblPrEx>
        <w:trPr>
          <w:trHeight w:val="91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投标人具有类似排水管道CCTV类证书，且在有效期内的。得1分，未提供不得分。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1</w:t>
            </w:r>
          </w:p>
        </w:tc>
      </w:tr>
      <w:tr>
        <w:tblPrEx>
          <w:tblCellMar>
            <w:top w:w="0" w:type="dxa"/>
            <w:left w:w="108" w:type="dxa"/>
            <w:bottom w:w="0" w:type="dxa"/>
            <w:right w:w="108" w:type="dxa"/>
          </w:tblCellMar>
        </w:tblPrEx>
        <w:trPr>
          <w:trHeight w:val="763"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投标人具有排水管道养护维修企业潜水类作业证书的，且在有效期内的，得1分，未提供不得分。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1</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4</w:t>
            </w:r>
          </w:p>
        </w:tc>
        <w:tc>
          <w:tcPr>
            <w:tcW w:w="1297" w:type="dxa"/>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color w:val="auto"/>
                <w:sz w:val="21"/>
                <w:szCs w:val="21"/>
                <w:highlight w:val="none"/>
              </w:rPr>
            </w:pPr>
            <w:r>
              <w:rPr>
                <w:color w:val="auto"/>
                <w:sz w:val="21"/>
                <w:szCs w:val="21"/>
                <w:highlight w:val="none"/>
              </w:rPr>
              <w:t>类似业绩情况</w:t>
            </w:r>
          </w:p>
        </w:tc>
        <w:tc>
          <w:tcPr>
            <w:tcW w:w="6515" w:type="dxa"/>
            <w:tcBorders>
              <w:left w:val="single" w:color="000000" w:sz="4" w:space="0"/>
              <w:bottom w:val="single" w:color="000000" w:sz="4" w:space="0"/>
              <w:right w:val="single" w:color="000000" w:sz="4" w:space="0"/>
            </w:tcBorders>
            <w:vAlign w:val="center"/>
          </w:tcPr>
          <w:p>
            <w:pPr>
              <w:pStyle w:val="2"/>
              <w:widowControl w:val="0"/>
              <w:numPr>
                <w:ilvl w:val="0"/>
                <w:numId w:val="0"/>
              </w:numPr>
              <w:bidi w:val="0"/>
              <w:spacing w:beforeLines="0" w:beforeAutospacing="0" w:afterLines="0" w:afterAutospacing="0"/>
              <w:ind w:firstLine="420" w:firstLineChars="200"/>
              <w:jc w:val="both"/>
              <w:rPr>
                <w:color w:val="auto"/>
                <w:sz w:val="21"/>
                <w:szCs w:val="21"/>
                <w:highlight w:val="none"/>
              </w:rPr>
            </w:pPr>
            <w:r>
              <w:rPr>
                <w:color w:val="auto"/>
                <w:sz w:val="21"/>
                <w:szCs w:val="21"/>
                <w:highlight w:val="none"/>
              </w:rPr>
              <w:t xml:space="preserve">投标人具有2019年1月 1日（以签订合同日期为准）以来类似项目业绩，且合同金额达到200万以上，每提供1个合同业绩得1分，最高得 </w:t>
            </w:r>
            <w:r>
              <w:rPr>
                <w:rFonts w:hint="eastAsia"/>
                <w:color w:val="auto"/>
                <w:sz w:val="21"/>
                <w:szCs w:val="21"/>
                <w:highlight w:val="none"/>
                <w:lang w:val="en-US" w:eastAsia="zh-CN"/>
              </w:rPr>
              <w:t>2</w:t>
            </w:r>
            <w:r>
              <w:rPr>
                <w:color w:val="auto"/>
                <w:sz w:val="21"/>
                <w:szCs w:val="21"/>
                <w:highlight w:val="none"/>
              </w:rPr>
              <w:t>分。</w:t>
            </w:r>
          </w:p>
          <w:p>
            <w:pPr>
              <w:pStyle w:val="2"/>
              <w:widowControl w:val="0"/>
              <w:ind w:firstLine="420" w:firstLineChars="200"/>
              <w:rPr>
                <w:color w:val="auto"/>
                <w:sz w:val="21"/>
                <w:szCs w:val="21"/>
                <w:highlight w:val="none"/>
              </w:rPr>
            </w:pPr>
            <w:r>
              <w:rPr>
                <w:color w:val="auto"/>
                <w:sz w:val="21"/>
                <w:szCs w:val="21"/>
                <w:highlight w:val="none"/>
              </w:rPr>
              <w:t>注：1、投标文件中须附①中标通知书原件扫描件和②合同原件扫描件，并加盖投标人公章，否则不得分。</w:t>
            </w:r>
          </w:p>
          <w:p>
            <w:pPr>
              <w:pStyle w:val="2"/>
              <w:widowControl w:val="0"/>
              <w:ind w:firstLine="420" w:firstLineChars="200"/>
              <w:rPr>
                <w:color w:val="auto"/>
                <w:sz w:val="21"/>
                <w:szCs w:val="21"/>
                <w:highlight w:val="none"/>
              </w:rPr>
            </w:pPr>
            <w:r>
              <w:rPr>
                <w:color w:val="auto"/>
                <w:sz w:val="21"/>
                <w:szCs w:val="21"/>
                <w:highlight w:val="none"/>
              </w:rPr>
              <w:t>2、合同甲方为同一业主且合同为同一个项目名称又分多年份签订的只能算一个业绩。</w:t>
            </w:r>
          </w:p>
        </w:tc>
        <w:tc>
          <w:tcPr>
            <w:tcW w:w="733" w:type="dxa"/>
            <w:tcBorders>
              <w:left w:val="single" w:color="000000" w:sz="4" w:space="0"/>
              <w:bottom w:val="single" w:color="000000" w:sz="4" w:space="0"/>
              <w:right w:val="single" w:color="000000" w:sz="4" w:space="0"/>
            </w:tcBorders>
            <w:vAlign w:val="center"/>
          </w:tcPr>
          <w:p>
            <w:pPr>
              <w:pStyle w:val="2"/>
              <w:widowControl w:val="0"/>
              <w:ind w:firstLine="420" w:firstLineChars="200"/>
              <w:jc w:val="center"/>
              <w:rPr>
                <w:rFonts w:hint="eastAsia" w:ascii="宋体" w:hAnsi="宋体" w:eastAsia="宋体"/>
                <w:color w:val="auto"/>
                <w:kern w:val="0"/>
                <w:sz w:val="21"/>
                <w:szCs w:val="21"/>
                <w:highlight w:val="none"/>
                <w:lang w:eastAsia="zh-CN"/>
              </w:rPr>
            </w:pPr>
            <w:r>
              <w:rPr>
                <w:rFonts w:hint="eastAsia"/>
                <w:color w:val="auto"/>
                <w:kern w:val="0"/>
                <w:sz w:val="21"/>
                <w:szCs w:val="21"/>
                <w:highlight w:val="none"/>
                <w:lang w:val="en-US" w:eastAsia="zh-CN"/>
              </w:rPr>
              <w:t>2</w:t>
            </w:r>
          </w:p>
        </w:tc>
      </w:tr>
      <w:tr>
        <w:tblPrEx>
          <w:tblCellMar>
            <w:top w:w="0" w:type="dxa"/>
            <w:left w:w="108" w:type="dxa"/>
            <w:bottom w:w="0" w:type="dxa"/>
            <w:right w:w="108" w:type="dxa"/>
          </w:tblCellMar>
        </w:tblPrEx>
        <w:trPr>
          <w:trHeight w:val="122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5</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color w:val="auto"/>
                <w:sz w:val="21"/>
                <w:szCs w:val="21"/>
                <w:highlight w:val="none"/>
              </w:rPr>
            </w:pPr>
            <w:r>
              <w:rPr>
                <w:color w:val="auto"/>
                <w:sz w:val="21"/>
                <w:szCs w:val="21"/>
                <w:highlight w:val="none"/>
              </w:rPr>
              <w:t>配备的设备情况</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备全站仪+卫星接收仪（GPS等）+电子水准仪为一套，得2分，缺一不得分。（备注：上述设备均需1年内校准证书，否则不得分）注：需提供设备发票复印件（发票购买单位应为本投标人）、车辆行驶证复印件（有效期内）、设备的购买合同复印件加盖公章放至投标文件中，作为评分依据，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24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配置管道CCTV管道检测设备，5台得 2 分，3台得 1 分。少于3台不得分。</w:t>
            </w:r>
          </w:p>
          <w:p>
            <w:pPr>
              <w:pStyle w:val="2"/>
              <w:widowControl w:val="0"/>
              <w:ind w:firstLine="420" w:firstLineChars="200"/>
              <w:rPr>
                <w:color w:val="auto"/>
                <w:sz w:val="21"/>
                <w:szCs w:val="21"/>
                <w:highlight w:val="none"/>
              </w:rPr>
            </w:pPr>
            <w:r>
              <w:rPr>
                <w:color w:val="auto"/>
                <w:sz w:val="21"/>
                <w:szCs w:val="21"/>
                <w:highlight w:val="none"/>
              </w:rPr>
              <w:t>注：需提供设备发票复印件（发票购买单位应为本投标人）加盖公章放至投标文件中，否则不得分。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47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配置清洗吸污车或清洗疏通车+吸污车为一套，</w:t>
            </w:r>
            <w:r>
              <w:rPr>
                <w:rFonts w:hint="eastAsia"/>
                <w:color w:val="auto"/>
                <w:sz w:val="21"/>
                <w:szCs w:val="21"/>
                <w:highlight w:val="none"/>
                <w:lang w:val="en-US" w:eastAsia="zh-CN"/>
              </w:rPr>
              <w:t>3</w:t>
            </w:r>
            <w:r>
              <w:rPr>
                <w:color w:val="auto"/>
                <w:sz w:val="21"/>
                <w:szCs w:val="21"/>
                <w:highlight w:val="none"/>
              </w:rPr>
              <w:t>套得 1 分，每加1</w:t>
            </w:r>
            <w:r>
              <w:rPr>
                <w:rFonts w:hint="eastAsia"/>
                <w:color w:val="auto"/>
                <w:sz w:val="21"/>
                <w:szCs w:val="21"/>
                <w:highlight w:val="none"/>
                <w:lang w:val="en-US" w:eastAsia="zh-CN"/>
              </w:rPr>
              <w:t>套</w:t>
            </w:r>
            <w:r>
              <w:rPr>
                <w:color w:val="auto"/>
                <w:sz w:val="21"/>
                <w:szCs w:val="21"/>
                <w:highlight w:val="none"/>
              </w:rPr>
              <w:t xml:space="preserve">加 </w:t>
            </w:r>
            <w:r>
              <w:rPr>
                <w:rFonts w:hint="eastAsia"/>
                <w:color w:val="auto"/>
                <w:sz w:val="21"/>
                <w:szCs w:val="21"/>
                <w:highlight w:val="none"/>
                <w:lang w:val="en-US" w:eastAsia="zh-CN"/>
              </w:rPr>
              <w:t>1</w:t>
            </w:r>
            <w:r>
              <w:rPr>
                <w:color w:val="auto"/>
                <w:sz w:val="21"/>
                <w:szCs w:val="21"/>
                <w:highlight w:val="none"/>
              </w:rPr>
              <w:t>分，最高得</w:t>
            </w:r>
            <w:r>
              <w:rPr>
                <w:rFonts w:hint="eastAsia"/>
                <w:color w:val="auto"/>
                <w:sz w:val="21"/>
                <w:szCs w:val="21"/>
                <w:highlight w:val="none"/>
                <w:lang w:val="en-US" w:eastAsia="zh-CN"/>
              </w:rPr>
              <w:t>3</w:t>
            </w:r>
            <w:r>
              <w:rPr>
                <w:color w:val="auto"/>
                <w:sz w:val="21"/>
                <w:szCs w:val="21"/>
                <w:highlight w:val="none"/>
              </w:rPr>
              <w:t>分。少于</w:t>
            </w:r>
            <w:r>
              <w:rPr>
                <w:rFonts w:hint="eastAsia"/>
                <w:color w:val="auto"/>
                <w:sz w:val="21"/>
                <w:szCs w:val="21"/>
                <w:highlight w:val="none"/>
                <w:lang w:val="en-US" w:eastAsia="zh-CN"/>
              </w:rPr>
              <w:t>3套</w:t>
            </w:r>
            <w:r>
              <w:rPr>
                <w:color w:val="auto"/>
                <w:sz w:val="21"/>
                <w:szCs w:val="21"/>
                <w:highlight w:val="none"/>
              </w:rPr>
              <w:t>不得分。</w:t>
            </w:r>
          </w:p>
          <w:p>
            <w:pPr>
              <w:pStyle w:val="2"/>
              <w:widowControl w:val="0"/>
              <w:ind w:firstLine="420" w:firstLineChars="200"/>
              <w:rPr>
                <w:color w:val="auto"/>
                <w:sz w:val="21"/>
                <w:szCs w:val="21"/>
                <w:highlight w:val="none"/>
              </w:rPr>
            </w:pPr>
            <w:r>
              <w:rPr>
                <w:color w:val="auto"/>
                <w:sz w:val="21"/>
                <w:szCs w:val="21"/>
                <w:highlight w:val="none"/>
              </w:rPr>
              <w:t>注：需提供设备发票复印件（发票购买单位应为本投标人）、车辆行驶证复印件（有效期内）、设备的购买合同复印件加盖公章放至投标文件中，否则不得分。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r>
      <w:tr>
        <w:tblPrEx>
          <w:tblCellMar>
            <w:top w:w="0" w:type="dxa"/>
            <w:left w:w="108" w:type="dxa"/>
            <w:bottom w:w="0" w:type="dxa"/>
            <w:right w:w="108" w:type="dxa"/>
          </w:tblCellMar>
        </w:tblPrEx>
        <w:trPr>
          <w:trHeight w:val="38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配置安全设备1套（有毒有害气体检测仪、通风机或鼓风机、抽水机或水泵、空气呼吸器各1台，气囊6个），每1套得 1 分，每加1套加1分，最高得 2分。</w:t>
            </w:r>
          </w:p>
          <w:p>
            <w:pPr>
              <w:pStyle w:val="2"/>
              <w:widowControl w:val="0"/>
              <w:ind w:firstLine="420" w:firstLineChars="200"/>
              <w:rPr>
                <w:color w:val="auto"/>
                <w:sz w:val="21"/>
                <w:szCs w:val="21"/>
                <w:highlight w:val="none"/>
              </w:rPr>
            </w:pPr>
            <w:r>
              <w:rPr>
                <w:color w:val="auto"/>
                <w:sz w:val="21"/>
                <w:szCs w:val="21"/>
                <w:highlight w:val="none"/>
              </w:rPr>
              <w:t>注：需提供设备发票复印件（发票购买单位应为本投标人）加盖公章放至投标文件中，否则不得分。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42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配置施工现场电源车（移动电源车），非截货专项作业车， 200K</w:t>
            </w:r>
            <w:r>
              <w:rPr>
                <w:rFonts w:hint="eastAsia"/>
                <w:color w:val="auto"/>
                <w:sz w:val="21"/>
                <w:szCs w:val="21"/>
                <w:highlight w:val="none"/>
                <w:lang w:val="en-US" w:eastAsia="zh-CN"/>
              </w:rPr>
              <w:t>W</w:t>
            </w:r>
            <w:r>
              <w:rPr>
                <w:color w:val="auto"/>
                <w:sz w:val="21"/>
                <w:szCs w:val="21"/>
                <w:highlight w:val="none"/>
              </w:rPr>
              <w:t>及以上，得2分。</w:t>
            </w:r>
          </w:p>
          <w:p>
            <w:pPr>
              <w:pStyle w:val="2"/>
              <w:widowControl w:val="0"/>
              <w:ind w:firstLine="420" w:firstLineChars="200"/>
              <w:rPr>
                <w:color w:val="auto"/>
                <w:sz w:val="21"/>
                <w:szCs w:val="21"/>
                <w:highlight w:val="none"/>
              </w:rPr>
            </w:pPr>
            <w:r>
              <w:rPr>
                <w:color w:val="auto"/>
                <w:sz w:val="21"/>
                <w:szCs w:val="21"/>
                <w:highlight w:val="none"/>
              </w:rPr>
              <w:t>注：需提供行驶证复印件、有效保单复印件加盖公章放至投标文件中，否则不得分。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283"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配置有排水量≥500m³/h移动电源泵车的得3分，最高得 3 分，没有不得分。</w:t>
            </w:r>
          </w:p>
          <w:p>
            <w:pPr>
              <w:pStyle w:val="2"/>
              <w:widowControl w:val="0"/>
              <w:ind w:firstLine="420" w:firstLineChars="200"/>
              <w:rPr>
                <w:color w:val="auto"/>
                <w:sz w:val="21"/>
                <w:szCs w:val="21"/>
                <w:highlight w:val="none"/>
              </w:rPr>
            </w:pPr>
            <w:r>
              <w:rPr>
                <w:color w:val="auto"/>
                <w:sz w:val="21"/>
                <w:szCs w:val="21"/>
                <w:highlight w:val="none"/>
              </w:rPr>
              <w:t>注：需提供设备发票复印件（发票购买单位应为本投标人）、行驶证复印件、流量证明，复印件加盖公章放至投标文件中，否则不得分。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r>
      <w:tr>
        <w:tblPrEx>
          <w:tblCellMar>
            <w:top w:w="0" w:type="dxa"/>
            <w:left w:w="108" w:type="dxa"/>
            <w:bottom w:w="0" w:type="dxa"/>
            <w:right w:w="108" w:type="dxa"/>
          </w:tblCellMar>
        </w:tblPrEx>
        <w:trPr>
          <w:trHeight w:val="33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配置应急集成式泥浆净化设备一套的得3分，没有不得分。</w:t>
            </w:r>
          </w:p>
          <w:p>
            <w:pPr>
              <w:pStyle w:val="2"/>
              <w:widowControl w:val="0"/>
              <w:ind w:firstLine="420" w:firstLineChars="200"/>
              <w:rPr>
                <w:color w:val="auto"/>
                <w:sz w:val="21"/>
                <w:szCs w:val="21"/>
                <w:highlight w:val="none"/>
              </w:rPr>
            </w:pPr>
            <w:r>
              <w:rPr>
                <w:color w:val="auto"/>
                <w:sz w:val="21"/>
                <w:szCs w:val="21"/>
                <w:highlight w:val="none"/>
              </w:rPr>
              <w:t>注：需提供设备发票复印件（发票购买单位应为本投标人）加盖公章放至投标文件中，否则不得分。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r>
      <w:tr>
        <w:tblPrEx>
          <w:tblCellMar>
            <w:top w:w="0" w:type="dxa"/>
            <w:left w:w="108" w:type="dxa"/>
            <w:bottom w:w="0" w:type="dxa"/>
            <w:right w:w="108" w:type="dxa"/>
          </w:tblCellMar>
        </w:tblPrEx>
        <w:trPr>
          <w:trHeight w:val="803"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6</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投标人施工队伍的人员安排情况</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本项目的项目负责人：本项目的项目负责人：</w:t>
            </w:r>
          </w:p>
          <w:p>
            <w:pPr>
              <w:pStyle w:val="2"/>
              <w:widowControl w:val="0"/>
              <w:ind w:firstLine="420" w:firstLineChars="200"/>
              <w:rPr>
                <w:color w:val="auto"/>
                <w:sz w:val="21"/>
                <w:szCs w:val="21"/>
                <w:highlight w:val="none"/>
              </w:rPr>
            </w:pPr>
            <w:r>
              <w:rPr>
                <w:color w:val="auto"/>
                <w:sz w:val="21"/>
                <w:szCs w:val="21"/>
                <w:highlight w:val="none"/>
              </w:rPr>
              <w:t>项目负责人具有市政工程二级及以上注册建造师（不含临时建造师）和三类人员“B”类证书，满足的得</w:t>
            </w:r>
            <w:r>
              <w:rPr>
                <w:color w:val="auto"/>
                <w:sz w:val="21"/>
                <w:szCs w:val="21"/>
                <w:highlight w:val="none"/>
                <w:lang w:val="en-US" w:eastAsia="zh-CN"/>
              </w:rPr>
              <w:t>2</w:t>
            </w:r>
            <w:r>
              <w:rPr>
                <w:color w:val="auto"/>
                <w:sz w:val="21"/>
                <w:szCs w:val="21"/>
                <w:highlight w:val="none"/>
              </w:rPr>
              <w:t>分，不满足不得分。同</w:t>
            </w:r>
            <w:r>
              <w:rPr>
                <w:color w:val="auto"/>
                <w:sz w:val="21"/>
                <w:szCs w:val="21"/>
                <w:highlight w:val="none"/>
                <w:lang w:val="en-US" w:eastAsia="zh-CN"/>
              </w:rPr>
              <w:t>时</w:t>
            </w:r>
            <w:r>
              <w:rPr>
                <w:color w:val="auto"/>
                <w:sz w:val="21"/>
                <w:szCs w:val="21"/>
                <w:highlight w:val="none"/>
              </w:rPr>
              <w:t>具备测绘及相关专业市政类高级工程师职称的，加</w:t>
            </w:r>
            <w:r>
              <w:rPr>
                <w:rFonts w:hint="eastAsia"/>
                <w:color w:val="auto"/>
                <w:sz w:val="21"/>
                <w:szCs w:val="21"/>
                <w:highlight w:val="none"/>
                <w:lang w:val="en-US" w:eastAsia="zh-CN"/>
              </w:rPr>
              <w:t>2</w:t>
            </w:r>
            <w:r>
              <w:rPr>
                <w:color w:val="auto"/>
                <w:sz w:val="21"/>
                <w:szCs w:val="21"/>
                <w:highlight w:val="none"/>
              </w:rPr>
              <w:t>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rFonts w:hint="eastAsia" w:ascii="宋体" w:hAnsi="宋体" w:eastAsia="宋体"/>
                <w:color w:val="auto"/>
                <w:kern w:val="0"/>
                <w:sz w:val="21"/>
                <w:szCs w:val="21"/>
                <w:highlight w:val="none"/>
                <w:lang w:eastAsia="zh-CN"/>
              </w:rPr>
            </w:pPr>
            <w:r>
              <w:rPr>
                <w:rFonts w:hint="eastAsia"/>
                <w:color w:val="auto"/>
                <w:kern w:val="0"/>
                <w:sz w:val="21"/>
                <w:szCs w:val="21"/>
                <w:highlight w:val="none"/>
                <w:lang w:val="en-US" w:eastAsia="zh-CN"/>
              </w:rPr>
              <w:t>4</w:t>
            </w:r>
          </w:p>
        </w:tc>
      </w:tr>
      <w:tr>
        <w:tblPrEx>
          <w:tblCellMar>
            <w:top w:w="0" w:type="dxa"/>
            <w:left w:w="108" w:type="dxa"/>
            <w:bottom w:w="0" w:type="dxa"/>
            <w:right w:w="108" w:type="dxa"/>
          </w:tblCellMar>
        </w:tblPrEx>
        <w:trPr>
          <w:trHeight w:val="30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配备人员具有有毒有害有限空间作业证书的，3个人员得 1分，每加1人得 1 分，最高得 3 分。少于3人不得分。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r>
      <w:tr>
        <w:tblPrEx>
          <w:tblCellMar>
            <w:top w:w="0" w:type="dxa"/>
            <w:left w:w="108" w:type="dxa"/>
            <w:bottom w:w="0" w:type="dxa"/>
            <w:right w:w="108" w:type="dxa"/>
          </w:tblCellMar>
        </w:tblPrEx>
        <w:trPr>
          <w:trHeight w:val="9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 xml:space="preserve">配备人员具有排水管道CCTV检测上岗证书或城镇排水管道检测与评估相关专书的，3个人员得 </w:t>
            </w:r>
            <w:r>
              <w:rPr>
                <w:color w:val="auto"/>
                <w:sz w:val="21"/>
                <w:szCs w:val="21"/>
                <w:highlight w:val="none"/>
                <w:lang w:val="en-US" w:eastAsia="zh-CN"/>
              </w:rPr>
              <w:t>1</w:t>
            </w:r>
            <w:r>
              <w:rPr>
                <w:color w:val="auto"/>
                <w:sz w:val="21"/>
                <w:szCs w:val="21"/>
                <w:highlight w:val="none"/>
              </w:rPr>
              <w:t>分，每加1人得</w:t>
            </w:r>
            <w:r>
              <w:rPr>
                <w:color w:val="auto"/>
                <w:sz w:val="21"/>
                <w:szCs w:val="21"/>
                <w:highlight w:val="none"/>
                <w:lang w:val="en-US" w:eastAsia="zh-CN"/>
              </w:rPr>
              <w:t>0.5</w:t>
            </w:r>
            <w:r>
              <w:rPr>
                <w:color w:val="auto"/>
                <w:sz w:val="21"/>
                <w:szCs w:val="21"/>
                <w:highlight w:val="none"/>
              </w:rPr>
              <w:t xml:space="preserve"> 分，最高得 </w:t>
            </w:r>
            <w:r>
              <w:rPr>
                <w:color w:val="auto"/>
                <w:sz w:val="21"/>
                <w:szCs w:val="21"/>
                <w:highlight w:val="none"/>
                <w:lang w:val="en-US" w:eastAsia="zh-CN"/>
              </w:rPr>
              <w:t>2</w:t>
            </w:r>
            <w:r>
              <w:rPr>
                <w:color w:val="auto"/>
                <w:sz w:val="21"/>
                <w:szCs w:val="21"/>
                <w:highlight w:val="none"/>
              </w:rPr>
              <w:t>分。少于3人不得分。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9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配备人员具有下水道养护工高级证书的，3个人员得 1分，每加1人得 1 分，最高得 3 分。少于3人不得分。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r>
      <w:tr>
        <w:tblPrEx>
          <w:tblCellMar>
            <w:top w:w="0" w:type="dxa"/>
            <w:left w:w="108" w:type="dxa"/>
            <w:bottom w:w="0" w:type="dxa"/>
            <w:right w:w="108" w:type="dxa"/>
          </w:tblCellMar>
        </w:tblPrEx>
        <w:trPr>
          <w:trHeight w:val="19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配备人员具有测绘工程师证书的，2个得 2分，1个得 1分，没有不得分。 最高得2分。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19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配备人员具有安全员C类证书，3个人员得 1分，最高1分，少于3人不得分。</w:t>
            </w:r>
          </w:p>
          <w:p>
            <w:pPr>
              <w:pStyle w:val="2"/>
              <w:widowControl w:val="0"/>
              <w:ind w:firstLine="420" w:firstLineChars="200"/>
              <w:rPr>
                <w:color w:val="auto"/>
                <w:sz w:val="21"/>
                <w:szCs w:val="21"/>
                <w:highlight w:val="none"/>
              </w:rPr>
            </w:pPr>
            <w:r>
              <w:rPr>
                <w:color w:val="auto"/>
                <w:sz w:val="21"/>
                <w:szCs w:val="21"/>
                <w:highlight w:val="none"/>
              </w:rPr>
              <w:t>注：相关证书原件扫描件，加盖投标人公章放至投标文件中作为评分依据，并提供近三个月的社保证明，否则不得分。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1</w:t>
            </w:r>
          </w:p>
        </w:tc>
      </w:tr>
      <w:tr>
        <w:tblPrEx>
          <w:tblCellMar>
            <w:top w:w="0" w:type="dxa"/>
            <w:left w:w="108" w:type="dxa"/>
            <w:bottom w:w="0" w:type="dxa"/>
            <w:right w:w="108" w:type="dxa"/>
          </w:tblCellMar>
        </w:tblPrEx>
        <w:trPr>
          <w:trHeight w:val="293"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7</w:t>
            </w:r>
          </w:p>
        </w:tc>
        <w:tc>
          <w:tcPr>
            <w:tcW w:w="1297"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服务响应</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根据投标人承诺的服务响应时间等情况进行打分。</w:t>
            </w:r>
          </w:p>
          <w:p>
            <w:pPr>
              <w:pStyle w:val="2"/>
              <w:widowControl w:val="0"/>
              <w:ind w:firstLine="420" w:firstLineChars="200"/>
              <w:rPr>
                <w:color w:val="auto"/>
                <w:sz w:val="21"/>
                <w:szCs w:val="21"/>
                <w:highlight w:val="none"/>
              </w:rPr>
            </w:pPr>
            <w:r>
              <w:rPr>
                <w:color w:val="auto"/>
                <w:sz w:val="21"/>
                <w:szCs w:val="21"/>
                <w:highlight w:val="none"/>
              </w:rPr>
              <w:t>承诺接到采购方通知后，在1小时内（含）到达现场的得2分；</w:t>
            </w:r>
          </w:p>
          <w:p>
            <w:pPr>
              <w:pStyle w:val="2"/>
              <w:widowControl w:val="0"/>
              <w:ind w:firstLine="420" w:firstLineChars="200"/>
              <w:rPr>
                <w:color w:val="auto"/>
                <w:sz w:val="21"/>
                <w:szCs w:val="21"/>
                <w:highlight w:val="none"/>
              </w:rPr>
            </w:pPr>
            <w:r>
              <w:rPr>
                <w:color w:val="auto"/>
                <w:sz w:val="21"/>
                <w:szCs w:val="21"/>
                <w:highlight w:val="none"/>
              </w:rPr>
              <w:t>承诺接到采购方通知后，在2小时内（含）到达现场的得1分；</w:t>
            </w:r>
          </w:p>
          <w:p>
            <w:pPr>
              <w:pStyle w:val="2"/>
              <w:widowControl w:val="0"/>
              <w:ind w:firstLine="420" w:firstLineChars="200"/>
              <w:rPr>
                <w:color w:val="auto"/>
                <w:sz w:val="21"/>
                <w:szCs w:val="21"/>
                <w:highlight w:val="none"/>
              </w:rPr>
            </w:pPr>
            <w:r>
              <w:rPr>
                <w:color w:val="auto"/>
                <w:sz w:val="21"/>
                <w:szCs w:val="21"/>
                <w:highlight w:val="none"/>
              </w:rPr>
              <w:t>接到采购方通知后，超过2小时到达现场的或未提及此项不得分。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2</w:t>
            </w:r>
          </w:p>
        </w:tc>
      </w:tr>
      <w:tr>
        <w:tblPrEx>
          <w:tblCellMar>
            <w:top w:w="0" w:type="dxa"/>
            <w:left w:w="108" w:type="dxa"/>
            <w:bottom w:w="0" w:type="dxa"/>
            <w:right w:w="108" w:type="dxa"/>
          </w:tblCellMar>
        </w:tblPrEx>
        <w:trPr>
          <w:trHeight w:val="221"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8</w:t>
            </w:r>
          </w:p>
        </w:tc>
        <w:tc>
          <w:tcPr>
            <w:tcW w:w="1297"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售后服务内容</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1：投标人提供的售后服务内容和保障措施完善合理，可行性强的得</w:t>
            </w:r>
            <w:r>
              <w:rPr>
                <w:rFonts w:hint="eastAsia"/>
                <w:color w:val="auto"/>
                <w:sz w:val="21"/>
                <w:szCs w:val="21"/>
                <w:highlight w:val="none"/>
                <w:lang w:val="en-US" w:eastAsia="zh-CN"/>
              </w:rPr>
              <w:t xml:space="preserve">1.5-3 </w:t>
            </w:r>
            <w:r>
              <w:rPr>
                <w:color w:val="auto"/>
                <w:sz w:val="21"/>
                <w:szCs w:val="21"/>
                <w:highlight w:val="none"/>
              </w:rPr>
              <w:t>分。</w:t>
            </w:r>
          </w:p>
          <w:p>
            <w:pPr>
              <w:pStyle w:val="2"/>
              <w:widowControl w:val="0"/>
              <w:ind w:firstLine="420" w:firstLineChars="200"/>
              <w:rPr>
                <w:color w:val="auto"/>
                <w:sz w:val="21"/>
                <w:szCs w:val="21"/>
                <w:highlight w:val="none"/>
              </w:rPr>
            </w:pPr>
            <w:r>
              <w:rPr>
                <w:color w:val="auto"/>
                <w:sz w:val="21"/>
                <w:szCs w:val="21"/>
                <w:highlight w:val="none"/>
              </w:rPr>
              <w:t>2：投标人提供的售后服务内容和保障措施较完善，可操作性、可行性较普  通的得 0-1 .5分。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3</w:t>
            </w:r>
          </w:p>
        </w:tc>
      </w:tr>
      <w:tr>
        <w:tblPrEx>
          <w:tblCellMar>
            <w:top w:w="0" w:type="dxa"/>
            <w:left w:w="108" w:type="dxa"/>
            <w:bottom w:w="0" w:type="dxa"/>
            <w:right w:w="108" w:type="dxa"/>
          </w:tblCellMar>
        </w:tblPrEx>
        <w:trPr>
          <w:trHeight w:val="171"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Style w:val="2"/>
              <w:widowControl w:val="0"/>
              <w:jc w:val="both"/>
              <w:rPr>
                <w:rFonts w:hint="eastAsia" w:eastAsia="宋体"/>
                <w:color w:val="auto"/>
                <w:sz w:val="21"/>
                <w:szCs w:val="21"/>
                <w:highlight w:val="none"/>
                <w:lang w:eastAsia="zh-CN"/>
              </w:rPr>
            </w:pPr>
            <w:r>
              <w:rPr>
                <w:rFonts w:hint="eastAsia"/>
                <w:color w:val="auto"/>
                <w:sz w:val="21"/>
                <w:szCs w:val="21"/>
                <w:highlight w:val="none"/>
                <w:lang w:val="en-US" w:eastAsia="zh-CN"/>
              </w:rPr>
              <w:t>9</w:t>
            </w:r>
          </w:p>
        </w:tc>
        <w:tc>
          <w:tcPr>
            <w:tcW w:w="1297" w:type="dxa"/>
            <w:tcBorders>
              <w:top w:val="single" w:color="000000" w:sz="4" w:space="0"/>
              <w:left w:val="single" w:color="000000" w:sz="4" w:space="0"/>
              <w:bottom w:val="single" w:color="000000" w:sz="4" w:space="0"/>
              <w:right w:val="single" w:color="000000" w:sz="4" w:space="0"/>
            </w:tcBorders>
            <w:vAlign w:val="center"/>
          </w:tcPr>
          <w:p>
            <w:pPr>
              <w:pStyle w:val="2"/>
              <w:widowControl w:val="0"/>
              <w:ind w:left="0" w:leftChars="0" w:firstLine="0" w:firstLineChars="0"/>
              <w:jc w:val="both"/>
              <w:rPr>
                <w:color w:val="auto"/>
                <w:sz w:val="21"/>
                <w:szCs w:val="21"/>
                <w:highlight w:val="none"/>
              </w:rPr>
            </w:pPr>
            <w:r>
              <w:rPr>
                <w:color w:val="auto"/>
                <w:sz w:val="21"/>
                <w:szCs w:val="21"/>
                <w:highlight w:val="none"/>
              </w:rPr>
              <w:t>应急预案</w:t>
            </w:r>
          </w:p>
        </w:tc>
        <w:tc>
          <w:tcPr>
            <w:tcW w:w="6515"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rPr>
                <w:color w:val="auto"/>
                <w:sz w:val="21"/>
                <w:szCs w:val="21"/>
                <w:highlight w:val="none"/>
              </w:rPr>
            </w:pPr>
            <w:r>
              <w:rPr>
                <w:color w:val="auto"/>
                <w:sz w:val="21"/>
                <w:szCs w:val="21"/>
                <w:highlight w:val="none"/>
              </w:rPr>
              <w:t>评委根据投标人应急预案的合理性、科学性、全面性进行综合评定。</w:t>
            </w:r>
          </w:p>
          <w:p>
            <w:pPr>
              <w:pStyle w:val="2"/>
              <w:widowControl w:val="0"/>
              <w:ind w:firstLine="420" w:firstLineChars="200"/>
              <w:rPr>
                <w:color w:val="auto"/>
                <w:sz w:val="21"/>
                <w:szCs w:val="21"/>
                <w:highlight w:val="none"/>
              </w:rPr>
            </w:pPr>
            <w:r>
              <w:rPr>
                <w:color w:val="auto"/>
                <w:sz w:val="21"/>
                <w:szCs w:val="21"/>
                <w:highlight w:val="none"/>
              </w:rPr>
              <w:t>1、应急预案内容描述合理、科学、详细、可行 3-4.0 分；</w:t>
            </w:r>
          </w:p>
          <w:p>
            <w:pPr>
              <w:pStyle w:val="2"/>
              <w:widowControl w:val="0"/>
              <w:ind w:firstLine="420" w:firstLineChars="200"/>
              <w:rPr>
                <w:color w:val="auto"/>
                <w:sz w:val="21"/>
                <w:szCs w:val="21"/>
                <w:highlight w:val="none"/>
              </w:rPr>
            </w:pPr>
            <w:r>
              <w:rPr>
                <w:color w:val="auto"/>
                <w:sz w:val="21"/>
                <w:szCs w:val="21"/>
                <w:highlight w:val="none"/>
              </w:rPr>
              <w:t>2、应急预案内容描述合理、科学、详细、可行性一般的得 1-2.9 分。</w:t>
            </w:r>
          </w:p>
          <w:p>
            <w:pPr>
              <w:pStyle w:val="2"/>
              <w:widowControl w:val="0"/>
              <w:ind w:firstLine="420" w:firstLineChars="200"/>
              <w:rPr>
                <w:color w:val="auto"/>
                <w:sz w:val="21"/>
                <w:szCs w:val="21"/>
                <w:highlight w:val="none"/>
              </w:rPr>
            </w:pPr>
            <w:r>
              <w:rPr>
                <w:color w:val="auto"/>
                <w:sz w:val="21"/>
                <w:szCs w:val="21"/>
                <w:highlight w:val="none"/>
              </w:rPr>
              <w:t>3、应急预案内容简单、不合理、不太符合本项目的得 0-0.9分。</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
              <w:widowControl w:val="0"/>
              <w:ind w:firstLine="420" w:firstLineChars="200"/>
              <w:jc w:val="center"/>
              <w:rPr>
                <w:color w:val="auto"/>
                <w:sz w:val="21"/>
                <w:szCs w:val="21"/>
                <w:highlight w:val="none"/>
              </w:rPr>
            </w:pPr>
            <w:r>
              <w:rPr>
                <w:color w:val="auto"/>
                <w:sz w:val="21"/>
                <w:szCs w:val="21"/>
                <w:highlight w:val="none"/>
              </w:rPr>
              <w:t>4</w:t>
            </w:r>
          </w:p>
        </w:tc>
      </w:tr>
    </w:tbl>
    <w:p>
      <w:pPr>
        <w:pStyle w:val="4"/>
        <w:ind w:firstLine="420" w:firstLineChars="200"/>
        <w:rPr>
          <w:rFonts w:cs="宋体"/>
          <w:color w:val="auto"/>
          <w:kern w:val="0"/>
          <w:sz w:val="21"/>
          <w:highlight w:val="none"/>
        </w:rPr>
      </w:pPr>
    </w:p>
    <w:p>
      <w:pPr>
        <w:pStyle w:val="3"/>
        <w:numPr>
          <w:ilvl w:val="0"/>
          <w:numId w:val="0"/>
        </w:numPr>
        <w:ind w:firstLine="422" w:firstLineChars="200"/>
        <w:jc w:val="center"/>
        <w:outlineLvl w:val="0"/>
        <w:rPr>
          <w:rFonts w:ascii="宋体" w:hAnsi="宋体" w:cs="宋体"/>
          <w:b/>
          <w:bCs/>
          <w:color w:val="auto"/>
          <w:sz w:val="21"/>
          <w:szCs w:val="21"/>
          <w:highlight w:val="none"/>
        </w:rPr>
      </w:pPr>
    </w:p>
    <w:p>
      <w:pPr>
        <w:pStyle w:val="15"/>
        <w:spacing w:beforeLines="0" w:beforeAutospacing="0" w:after="0" w:afterAutospacing="0" w:line="240" w:lineRule="auto"/>
        <w:ind w:firstLine="723" w:firstLineChars="200"/>
        <w:rPr>
          <w:rFonts w:ascii="宋体" w:hAnsi="宋体" w:cs="宋体"/>
          <w:b/>
          <w:bCs/>
          <w:color w:val="auto"/>
          <w:sz w:val="36"/>
          <w:szCs w:val="44"/>
          <w:highlight w:val="none"/>
        </w:rPr>
      </w:pPr>
    </w:p>
    <w:p>
      <w:pPr>
        <w:pStyle w:val="3"/>
        <w:ind w:firstLine="560" w:firstLineChars="200"/>
        <w:rPr>
          <w:rFonts w:ascii="宋体" w:hAnsi="宋体" w:cs="宋体"/>
          <w:b/>
          <w:bCs/>
          <w:color w:val="auto"/>
          <w:sz w:val="36"/>
          <w:szCs w:val="44"/>
          <w:highlight w:val="none"/>
        </w:rPr>
      </w:pPr>
      <w:r>
        <w:rPr>
          <w:color w:val="auto"/>
          <w:highlight w:val="none"/>
        </w:rPr>
        <w:br w:type="page"/>
      </w:r>
    </w:p>
    <w:p>
      <w:pPr>
        <w:pStyle w:val="3"/>
        <w:numPr>
          <w:ilvl w:val="0"/>
          <w:numId w:val="0"/>
        </w:numPr>
        <w:spacing w:line="360" w:lineRule="auto"/>
        <w:ind w:firstLine="723" w:firstLineChars="200"/>
        <w:jc w:val="center"/>
        <w:outlineLvl w:val="0"/>
        <w:rPr>
          <w:rFonts w:ascii="宋体" w:hAnsi="宋体" w:cs="宋体"/>
          <w:b/>
          <w:bCs/>
          <w:color w:val="auto"/>
          <w:sz w:val="36"/>
          <w:szCs w:val="44"/>
          <w:highlight w:val="none"/>
        </w:rPr>
      </w:pPr>
      <w:r>
        <w:rPr>
          <w:rFonts w:ascii="宋体" w:hAnsi="宋体" w:cs="宋体"/>
          <w:b/>
          <w:bCs/>
          <w:color w:val="auto"/>
          <w:sz w:val="36"/>
          <w:szCs w:val="44"/>
          <w:highlight w:val="none"/>
        </w:rPr>
        <w:t>第四章 公开招标需求</w:t>
      </w:r>
    </w:p>
    <w:p>
      <w:pPr>
        <w:pStyle w:val="3"/>
        <w:numPr>
          <w:ilvl w:val="0"/>
          <w:numId w:val="0"/>
        </w:numPr>
        <w:spacing w:line="360" w:lineRule="auto"/>
        <w:ind w:firstLine="422" w:firstLineChars="200"/>
        <w:outlineLvl w:val="0"/>
        <w:rPr>
          <w:rFonts w:ascii="宋体" w:hAnsi="宋体" w:cs="宋体"/>
          <w:b/>
          <w:bCs/>
          <w:color w:val="auto"/>
          <w:sz w:val="21"/>
          <w:szCs w:val="21"/>
          <w:highlight w:val="none"/>
        </w:rPr>
      </w:pPr>
      <w:r>
        <w:rPr>
          <w:rFonts w:ascii="宋体" w:hAnsi="宋体"/>
          <w:b/>
          <w:bCs/>
          <w:color w:val="auto"/>
          <w:sz w:val="21"/>
          <w:szCs w:val="21"/>
          <w:highlight w:val="none"/>
        </w:rPr>
        <w:t>一、</w:t>
      </w:r>
      <w:r>
        <w:rPr>
          <w:rFonts w:ascii="宋体" w:hAnsi="宋体" w:cs="宋体"/>
          <w:b/>
          <w:bCs/>
          <w:color w:val="auto"/>
          <w:sz w:val="21"/>
          <w:szCs w:val="21"/>
          <w:highlight w:val="none"/>
        </w:rPr>
        <w:t>招标内容</w:t>
      </w:r>
    </w:p>
    <w:tbl>
      <w:tblPr>
        <w:tblStyle w:val="6"/>
        <w:tblW w:w="9076" w:type="dxa"/>
        <w:jc w:val="center"/>
        <w:tblLayout w:type="fixed"/>
        <w:tblCellMar>
          <w:top w:w="0" w:type="dxa"/>
          <w:left w:w="108" w:type="dxa"/>
          <w:bottom w:w="0" w:type="dxa"/>
          <w:right w:w="108" w:type="dxa"/>
        </w:tblCellMar>
      </w:tblPr>
      <w:tblGrid>
        <w:gridCol w:w="933"/>
        <w:gridCol w:w="2145"/>
        <w:gridCol w:w="992"/>
        <w:gridCol w:w="1560"/>
        <w:gridCol w:w="1701"/>
        <w:gridCol w:w="1744"/>
      </w:tblGrid>
      <w:tr>
        <w:tblPrEx>
          <w:tblCellMar>
            <w:top w:w="0" w:type="dxa"/>
            <w:left w:w="108" w:type="dxa"/>
            <w:bottom w:w="0" w:type="dxa"/>
            <w:right w:w="108" w:type="dxa"/>
          </w:tblCellMar>
        </w:tblPrEx>
        <w:trPr>
          <w:trHeight w:val="707"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sz w:val="21"/>
                <w:szCs w:val="21"/>
                <w:highlight w:val="none"/>
              </w:rPr>
            </w:pPr>
            <w:r>
              <w:rPr>
                <w:rFonts w:ascii="宋体" w:hAnsi="宋体" w:cs="仿宋"/>
                <w:b/>
                <w:color w:val="auto"/>
                <w:kern w:val="0"/>
                <w:sz w:val="21"/>
                <w:szCs w:val="21"/>
                <w:highlight w:val="none"/>
                <w:lang w:bidi="hi-IN"/>
              </w:rPr>
              <w:t>序号</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2" w:firstLineChars="200"/>
              <w:jc w:val="center"/>
              <w:rPr>
                <w:rFonts w:ascii="宋体" w:hAnsi="宋体" w:cs="仿宋"/>
                <w:b/>
                <w:color w:val="auto"/>
                <w:sz w:val="21"/>
                <w:szCs w:val="21"/>
                <w:highlight w:val="none"/>
              </w:rPr>
            </w:pPr>
            <w:r>
              <w:rPr>
                <w:rFonts w:ascii="宋体" w:hAnsi="宋体" w:cs="仿宋"/>
                <w:b/>
                <w:color w:val="auto"/>
                <w:kern w:val="0"/>
                <w:sz w:val="21"/>
                <w:szCs w:val="21"/>
                <w:highlight w:val="none"/>
                <w:lang w:bidi="hi-IN"/>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sz w:val="21"/>
                <w:szCs w:val="21"/>
                <w:highlight w:val="none"/>
              </w:rPr>
            </w:pPr>
            <w:r>
              <w:rPr>
                <w:rFonts w:ascii="宋体" w:hAnsi="宋体" w:cs="仿宋"/>
                <w:b/>
                <w:color w:val="auto"/>
                <w:kern w:val="0"/>
                <w:sz w:val="21"/>
                <w:szCs w:val="21"/>
                <w:highlight w:val="none"/>
                <w:lang w:bidi="hi-IN"/>
              </w:rPr>
              <w:t>数 量</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kern w:val="0"/>
                <w:sz w:val="21"/>
                <w:szCs w:val="21"/>
                <w:highlight w:val="none"/>
              </w:rPr>
            </w:pPr>
            <w:r>
              <w:rPr>
                <w:rFonts w:ascii="宋体" w:hAnsi="宋体" w:cs="仿宋"/>
                <w:b/>
                <w:color w:val="auto"/>
                <w:kern w:val="0"/>
                <w:sz w:val="21"/>
                <w:szCs w:val="21"/>
                <w:highlight w:val="none"/>
              </w:rPr>
              <w:t>预算价</w:t>
            </w:r>
            <w:r>
              <w:rPr>
                <w:rFonts w:ascii="宋体" w:hAnsi="宋体" w:cs="仿宋"/>
                <w:b/>
                <w:color w:val="auto"/>
                <w:kern w:val="0"/>
                <w:sz w:val="21"/>
                <w:szCs w:val="21"/>
                <w:highlight w:val="none"/>
                <w:lang w:bidi="hi-IN"/>
              </w:rPr>
              <w:t>（</w:t>
            </w:r>
            <w:r>
              <w:rPr>
                <w:rFonts w:hint="eastAsia" w:ascii="宋体" w:hAnsi="宋体" w:cs="仿宋"/>
                <w:b/>
                <w:color w:val="auto"/>
                <w:kern w:val="0"/>
                <w:sz w:val="21"/>
                <w:szCs w:val="21"/>
                <w:highlight w:val="none"/>
                <w:lang w:eastAsia="zh-CN" w:bidi="hi-IN"/>
              </w:rPr>
              <w:t>万</w:t>
            </w:r>
            <w:r>
              <w:rPr>
                <w:rFonts w:ascii="宋体" w:hAnsi="宋体" w:cs="仿宋"/>
                <w:b/>
                <w:color w:val="auto"/>
                <w:kern w:val="0"/>
                <w:sz w:val="21"/>
                <w:szCs w:val="21"/>
                <w:highlight w:val="none"/>
                <w:lang w:bidi="hi-IN"/>
              </w:rPr>
              <w:t>元）</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b/>
                <w:color w:val="auto"/>
                <w:sz w:val="21"/>
                <w:szCs w:val="21"/>
                <w:highlight w:val="none"/>
              </w:rPr>
            </w:pPr>
            <w:r>
              <w:rPr>
                <w:rFonts w:ascii="宋体" w:hAnsi="宋体" w:cs="仿宋"/>
                <w:b/>
                <w:color w:val="auto"/>
                <w:sz w:val="21"/>
                <w:szCs w:val="21"/>
                <w:highlight w:val="none"/>
              </w:rPr>
              <w:t>最高限价</w:t>
            </w:r>
            <w:r>
              <w:rPr>
                <w:rFonts w:ascii="宋体" w:hAnsi="宋体" w:cs="仿宋"/>
                <w:b/>
                <w:color w:val="auto"/>
                <w:kern w:val="0"/>
                <w:sz w:val="21"/>
                <w:szCs w:val="21"/>
                <w:highlight w:val="none"/>
                <w:lang w:bidi="hi-IN"/>
              </w:rPr>
              <w:t>（</w:t>
            </w:r>
            <w:r>
              <w:rPr>
                <w:rFonts w:hint="eastAsia" w:ascii="宋体" w:hAnsi="宋体" w:cs="仿宋"/>
                <w:b/>
                <w:color w:val="auto"/>
                <w:kern w:val="0"/>
                <w:sz w:val="21"/>
                <w:szCs w:val="21"/>
                <w:highlight w:val="none"/>
                <w:lang w:val="en-US" w:eastAsia="zh-CN" w:bidi="hi-IN"/>
              </w:rPr>
              <w:t>万</w:t>
            </w:r>
            <w:r>
              <w:rPr>
                <w:rFonts w:ascii="宋体" w:hAnsi="宋体" w:cs="仿宋"/>
                <w:b/>
                <w:color w:val="auto"/>
                <w:kern w:val="0"/>
                <w:sz w:val="21"/>
                <w:szCs w:val="21"/>
                <w:highlight w:val="none"/>
                <w:lang w:bidi="hi-IN"/>
              </w:rPr>
              <w:t>元）</w:t>
            </w:r>
          </w:p>
        </w:tc>
        <w:tc>
          <w:tcPr>
            <w:tcW w:w="17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2" w:firstLineChars="200"/>
              <w:rPr>
                <w:rFonts w:ascii="宋体" w:hAnsi="宋体" w:cs="仿宋"/>
                <w:b/>
                <w:color w:val="auto"/>
                <w:sz w:val="21"/>
                <w:szCs w:val="21"/>
                <w:highlight w:val="none"/>
              </w:rPr>
            </w:pPr>
            <w:r>
              <w:rPr>
                <w:rFonts w:ascii="宋体" w:hAnsi="宋体" w:cs="仿宋"/>
                <w:b/>
                <w:color w:val="auto"/>
                <w:kern w:val="0"/>
                <w:sz w:val="21"/>
                <w:szCs w:val="21"/>
                <w:highlight w:val="none"/>
                <w:lang w:bidi="hi-IN"/>
              </w:rPr>
              <w:t>备注</w:t>
            </w:r>
          </w:p>
        </w:tc>
      </w:tr>
      <w:tr>
        <w:tblPrEx>
          <w:tblCellMar>
            <w:top w:w="0" w:type="dxa"/>
            <w:left w:w="108" w:type="dxa"/>
            <w:bottom w:w="0" w:type="dxa"/>
            <w:right w:w="108" w:type="dxa"/>
          </w:tblCellMar>
        </w:tblPrEx>
        <w:trPr>
          <w:trHeight w:val="991"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标项1</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b/>
                <w:bCs/>
                <w:color w:val="auto"/>
                <w:kern w:val="2"/>
                <w:sz w:val="21"/>
                <w:szCs w:val="21"/>
                <w:highlight w:val="none"/>
                <w:lang w:eastAsia="zh-CN"/>
              </w:rPr>
              <w:t>黄岩区农村污水管网排查项目（一期）</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both"/>
              <w:rPr>
                <w:rFonts w:ascii="宋体" w:hAnsi="宋体" w:cs="仿宋"/>
                <w:color w:val="auto"/>
                <w:sz w:val="21"/>
                <w:szCs w:val="21"/>
                <w:highlight w:val="none"/>
              </w:rPr>
            </w:pPr>
            <w:r>
              <w:rPr>
                <w:rFonts w:ascii="宋体" w:hAnsi="宋体" w:cs="仿宋"/>
                <w:color w:val="auto"/>
                <w:kern w:val="0"/>
                <w:sz w:val="21"/>
                <w:szCs w:val="21"/>
                <w:highlight w:val="none"/>
                <w:lang w:bidi="hi-IN"/>
              </w:rPr>
              <w:t>1项</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both"/>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1533.0451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0"/>
              </w:tabs>
              <w:spacing w:line="360" w:lineRule="auto"/>
              <w:ind w:firstLine="420" w:firstLineChars="200"/>
              <w:jc w:val="center"/>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1074</w:t>
            </w:r>
          </w:p>
        </w:tc>
        <w:tc>
          <w:tcPr>
            <w:tcW w:w="17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详见招标需求</w:t>
            </w:r>
          </w:p>
        </w:tc>
      </w:tr>
      <w:tr>
        <w:tblPrEx>
          <w:tblCellMar>
            <w:top w:w="0" w:type="dxa"/>
            <w:left w:w="108" w:type="dxa"/>
            <w:bottom w:w="0" w:type="dxa"/>
            <w:right w:w="108" w:type="dxa"/>
          </w:tblCellMar>
        </w:tblPrEx>
        <w:trPr>
          <w:trHeight w:val="896"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标项2</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b/>
                <w:bCs/>
                <w:color w:val="auto"/>
                <w:kern w:val="2"/>
                <w:sz w:val="21"/>
                <w:szCs w:val="21"/>
                <w:highlight w:val="none"/>
                <w:lang w:eastAsia="zh-CN"/>
              </w:rPr>
              <w:t>黄岩区农村污水管网排查项目（一期）</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both"/>
              <w:rPr>
                <w:rFonts w:ascii="宋体" w:hAnsi="宋体" w:cs="仿宋"/>
                <w:color w:val="auto"/>
                <w:sz w:val="21"/>
                <w:szCs w:val="21"/>
                <w:highlight w:val="none"/>
              </w:rPr>
            </w:pPr>
            <w:r>
              <w:rPr>
                <w:rFonts w:ascii="宋体" w:hAnsi="宋体" w:cs="仿宋"/>
                <w:color w:val="auto"/>
                <w:kern w:val="0"/>
                <w:sz w:val="21"/>
                <w:szCs w:val="21"/>
                <w:highlight w:val="none"/>
                <w:lang w:bidi="hi-IN"/>
              </w:rPr>
              <w:t>1项</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jc w:val="both"/>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1450.5194</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1015</w:t>
            </w:r>
          </w:p>
        </w:tc>
        <w:tc>
          <w:tcPr>
            <w:tcW w:w="174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0" w:leftChars="0" w:firstLine="0" w:firstLineChars="0"/>
              <w:rPr>
                <w:rFonts w:ascii="宋体" w:hAnsi="宋体" w:cs="仿宋"/>
                <w:color w:val="auto"/>
                <w:sz w:val="21"/>
                <w:szCs w:val="21"/>
                <w:highlight w:val="none"/>
              </w:rPr>
            </w:pPr>
            <w:r>
              <w:rPr>
                <w:rFonts w:ascii="宋体" w:hAnsi="宋体" w:cs="仿宋"/>
                <w:color w:val="auto"/>
                <w:kern w:val="0"/>
                <w:sz w:val="21"/>
                <w:szCs w:val="21"/>
                <w:highlight w:val="none"/>
                <w:lang w:bidi="hi-IN"/>
              </w:rPr>
              <w:t>详见招标需求</w:t>
            </w:r>
          </w:p>
        </w:tc>
      </w:tr>
    </w:tbl>
    <w:p>
      <w:pPr>
        <w:pStyle w:val="21"/>
        <w:numPr>
          <w:ilvl w:val="0"/>
          <w:numId w:val="0"/>
        </w:numPr>
        <w:spacing w:line="360" w:lineRule="auto"/>
        <w:ind w:firstLine="422" w:firstLineChars="200"/>
        <w:jc w:val="left"/>
        <w:outlineLvl w:val="2"/>
        <w:rPr>
          <w:rFonts w:ascii="宋体" w:hAnsi="宋体" w:eastAsia="宋体" w:cs="宋体"/>
          <w:bCs/>
          <w:color w:val="auto"/>
          <w:szCs w:val="21"/>
          <w:highlight w:val="none"/>
        </w:rPr>
      </w:pPr>
      <w:r>
        <w:rPr>
          <w:rFonts w:ascii="宋体" w:hAnsi="宋体" w:eastAsia="宋体" w:cs="宋体"/>
          <w:b/>
          <w:color w:val="auto"/>
          <w:szCs w:val="21"/>
          <w:highlight w:val="none"/>
        </w:rPr>
        <w:t>二、项目概括及要求</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ascii="宋体" w:hAnsi="宋体" w:eastAsia="宋体" w:cs="宋体"/>
          <w:bCs/>
          <w:color w:val="auto"/>
          <w:sz w:val="21"/>
          <w:szCs w:val="21"/>
          <w:highlight w:val="none"/>
        </w:rPr>
        <w:t>（一）本项目为</w:t>
      </w:r>
      <w:r>
        <w:rPr>
          <w:rFonts w:hint="eastAsia" w:ascii="宋体" w:hAnsi="宋体" w:eastAsia="宋体" w:cs="宋体"/>
          <w:b/>
          <w:bCs/>
          <w:color w:val="auto"/>
          <w:kern w:val="2"/>
          <w:sz w:val="21"/>
          <w:szCs w:val="21"/>
          <w:highlight w:val="none"/>
          <w:lang w:eastAsia="zh-CN"/>
        </w:rPr>
        <w:t>黄岩区农村污水管网排查项目（一期）</w:t>
      </w:r>
      <w:r>
        <w:rPr>
          <w:rFonts w:ascii="宋体" w:hAnsi="宋体" w:eastAsia="宋体" w:cs="宋体"/>
          <w:bCs/>
          <w:color w:val="auto"/>
          <w:sz w:val="21"/>
          <w:szCs w:val="21"/>
          <w:highlight w:val="none"/>
        </w:rPr>
        <w:t>，范围包括黄岩区农村污水管网。</w:t>
      </w:r>
      <w:r>
        <w:rPr>
          <w:rFonts w:cs="宋体" w:asciiTheme="minorEastAsia" w:hAnsiTheme="minorEastAsia" w:eastAsiaTheme="minorEastAsia"/>
          <w:bCs/>
          <w:color w:val="auto"/>
          <w:sz w:val="21"/>
          <w:szCs w:val="21"/>
          <w:highlight w:val="none"/>
        </w:rPr>
        <w:t>管线长度约</w:t>
      </w:r>
      <w:r>
        <w:rPr>
          <w:rFonts w:hint="eastAsia" w:cs="宋体" w:asciiTheme="minorEastAsia" w:hAnsiTheme="minorEastAsia" w:eastAsiaTheme="minorEastAsia"/>
          <w:bCs/>
          <w:color w:val="auto"/>
          <w:sz w:val="21"/>
          <w:szCs w:val="21"/>
          <w:highlight w:val="none"/>
          <w:lang w:val="en-US" w:eastAsia="zh-CN"/>
        </w:rPr>
        <w:t>724</w:t>
      </w:r>
      <w:r>
        <w:rPr>
          <w:rFonts w:cs="宋体" w:asciiTheme="minorEastAsia" w:hAnsiTheme="minorEastAsia" w:eastAsiaTheme="minorEastAsia"/>
          <w:bCs/>
          <w:color w:val="auto"/>
          <w:sz w:val="21"/>
          <w:szCs w:val="21"/>
          <w:highlight w:val="none"/>
        </w:rPr>
        <w:t>公里</w:t>
      </w:r>
      <w:r>
        <w:rPr>
          <w:rFonts w:cs="宋体" w:asciiTheme="minorEastAsia" w:hAnsiTheme="minorEastAsia" w:eastAsiaTheme="minorEastAsia"/>
          <w:bCs/>
          <w:color w:val="auto"/>
          <w:kern w:val="2"/>
          <w:sz w:val="21"/>
          <w:szCs w:val="21"/>
          <w:highlight w:val="none"/>
          <w:lang w:bidi="hi-IN"/>
        </w:rPr>
        <w:t>，</w:t>
      </w:r>
      <w:r>
        <w:rPr>
          <w:rFonts w:hint="eastAsia" w:cs="宋体" w:asciiTheme="minorEastAsia" w:hAnsiTheme="minorEastAsia" w:eastAsiaTheme="minorEastAsia"/>
          <w:bCs/>
          <w:color w:val="auto"/>
          <w:kern w:val="2"/>
          <w:sz w:val="21"/>
          <w:szCs w:val="21"/>
          <w:highlight w:val="none"/>
          <w:lang w:val="en-US" w:eastAsia="zh-CN" w:bidi="hi-IN"/>
        </w:rPr>
        <w:t>涉及8个街道，177个村庄，本</w:t>
      </w:r>
      <w:r>
        <w:rPr>
          <w:rFonts w:cs="宋体" w:asciiTheme="minorEastAsia" w:hAnsiTheme="minorEastAsia" w:eastAsiaTheme="minorEastAsia"/>
          <w:bCs/>
          <w:color w:val="auto"/>
          <w:sz w:val="21"/>
          <w:szCs w:val="21"/>
          <w:highlight w:val="none"/>
        </w:rPr>
        <w:t>项目分二个标段</w:t>
      </w:r>
      <w:r>
        <w:rPr>
          <w:rFonts w:cs="宋体" w:asciiTheme="minorEastAsia" w:hAnsiTheme="minorEastAsia" w:eastAsiaTheme="minorEastAsia"/>
          <w:bCs/>
          <w:color w:val="auto"/>
          <w:kern w:val="2"/>
          <w:sz w:val="21"/>
          <w:szCs w:val="21"/>
          <w:highlight w:val="none"/>
          <w:lang w:bidi="hi-IN"/>
        </w:rPr>
        <w:t>。</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cs="宋体" w:asciiTheme="minorEastAsia" w:hAnsiTheme="minorEastAsia" w:eastAsiaTheme="minorEastAsia"/>
          <w:bCs/>
          <w:color w:val="auto"/>
          <w:sz w:val="21"/>
          <w:szCs w:val="21"/>
          <w:highlight w:val="none"/>
        </w:rPr>
        <w:t>标一、约</w:t>
      </w:r>
      <w:r>
        <w:rPr>
          <w:rFonts w:hint="eastAsia" w:cs="宋体" w:asciiTheme="minorEastAsia" w:hAnsiTheme="minorEastAsia" w:eastAsiaTheme="minorEastAsia"/>
          <w:bCs/>
          <w:color w:val="auto"/>
          <w:sz w:val="21"/>
          <w:szCs w:val="21"/>
          <w:highlight w:val="none"/>
          <w:lang w:val="en-US" w:eastAsia="zh-CN"/>
        </w:rPr>
        <w:t>376</w:t>
      </w:r>
      <w:r>
        <w:rPr>
          <w:rFonts w:cs="宋体" w:asciiTheme="minorEastAsia" w:hAnsiTheme="minorEastAsia" w:eastAsiaTheme="minorEastAsia"/>
          <w:bCs/>
          <w:color w:val="auto"/>
          <w:sz w:val="21"/>
          <w:szCs w:val="21"/>
          <w:highlight w:val="none"/>
        </w:rPr>
        <w:t>公里，涉及头陀镇、北洋镇、茅畲乡、澄江街道</w:t>
      </w:r>
      <w:r>
        <w:rPr>
          <w:rFonts w:hint="eastAsia" w:cs="宋体" w:asciiTheme="minorEastAsia" w:hAnsiTheme="minorEastAsia" w:eastAsiaTheme="minorEastAsia"/>
          <w:bCs/>
          <w:color w:val="auto"/>
          <w:sz w:val="21"/>
          <w:szCs w:val="21"/>
          <w:highlight w:val="none"/>
          <w:lang w:eastAsia="zh-CN"/>
        </w:rPr>
        <w:t>，</w:t>
      </w:r>
      <w:r>
        <w:rPr>
          <w:rFonts w:hint="eastAsia" w:cs="宋体" w:asciiTheme="minorEastAsia" w:hAnsiTheme="minorEastAsia" w:eastAsiaTheme="minorEastAsia"/>
          <w:bCs/>
          <w:color w:val="auto"/>
          <w:sz w:val="21"/>
          <w:szCs w:val="21"/>
          <w:highlight w:val="none"/>
          <w:lang w:val="en-US" w:eastAsia="zh-CN"/>
        </w:rPr>
        <w:t>约75个村庄</w:t>
      </w:r>
      <w:r>
        <w:rPr>
          <w:rFonts w:cs="宋体" w:asciiTheme="minorEastAsia" w:hAnsiTheme="minorEastAsia" w:eastAsiaTheme="minorEastAsia"/>
          <w:bCs/>
          <w:color w:val="auto"/>
          <w:sz w:val="21"/>
          <w:szCs w:val="21"/>
          <w:highlight w:val="none"/>
        </w:rPr>
        <w:t>；</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cs="宋体" w:asciiTheme="minorEastAsia" w:hAnsiTheme="minorEastAsia" w:eastAsiaTheme="minorEastAsia"/>
          <w:bCs/>
          <w:color w:val="auto"/>
          <w:sz w:val="21"/>
          <w:szCs w:val="21"/>
          <w:highlight w:val="none"/>
        </w:rPr>
        <w:t>标二、约</w:t>
      </w:r>
      <w:r>
        <w:rPr>
          <w:rFonts w:hint="eastAsia" w:cs="宋体" w:asciiTheme="minorEastAsia" w:hAnsiTheme="minorEastAsia" w:eastAsiaTheme="minorEastAsia"/>
          <w:bCs/>
          <w:color w:val="auto"/>
          <w:sz w:val="21"/>
          <w:szCs w:val="21"/>
          <w:highlight w:val="none"/>
          <w:lang w:val="en-US" w:eastAsia="zh-CN"/>
        </w:rPr>
        <w:t>348</w:t>
      </w:r>
      <w:r>
        <w:rPr>
          <w:rFonts w:cs="宋体" w:asciiTheme="minorEastAsia" w:hAnsiTheme="minorEastAsia" w:eastAsiaTheme="minorEastAsia"/>
          <w:bCs/>
          <w:color w:val="auto"/>
          <w:sz w:val="21"/>
          <w:szCs w:val="21"/>
          <w:highlight w:val="none"/>
        </w:rPr>
        <w:t>公里，涉及南城街道、高桥街道、沙埠镇、院桥镇</w:t>
      </w:r>
      <w:r>
        <w:rPr>
          <w:rFonts w:hint="eastAsia" w:cs="宋体" w:asciiTheme="minorEastAsia" w:hAnsiTheme="minorEastAsia" w:eastAsiaTheme="minorEastAsia"/>
          <w:bCs/>
          <w:color w:val="auto"/>
          <w:sz w:val="21"/>
          <w:szCs w:val="21"/>
          <w:highlight w:val="none"/>
          <w:lang w:eastAsia="zh-CN"/>
        </w:rPr>
        <w:t>，</w:t>
      </w:r>
      <w:r>
        <w:rPr>
          <w:rFonts w:hint="eastAsia" w:cs="宋体" w:asciiTheme="minorEastAsia" w:hAnsiTheme="minorEastAsia" w:eastAsiaTheme="minorEastAsia"/>
          <w:bCs/>
          <w:color w:val="auto"/>
          <w:sz w:val="21"/>
          <w:szCs w:val="21"/>
          <w:highlight w:val="none"/>
          <w:lang w:val="en-US" w:eastAsia="zh-CN"/>
        </w:rPr>
        <w:t>约102个村庄</w:t>
      </w:r>
      <w:r>
        <w:rPr>
          <w:rFonts w:cs="宋体" w:asciiTheme="minorEastAsia" w:hAnsiTheme="minorEastAsia" w:eastAsiaTheme="minorEastAsia"/>
          <w:bCs/>
          <w:color w:val="auto"/>
          <w:sz w:val="21"/>
          <w:szCs w:val="21"/>
          <w:highlight w:val="none"/>
        </w:rPr>
        <w:t>。（清单见附件）</w:t>
      </w:r>
    </w:p>
    <w:p>
      <w:pPr>
        <w:pStyle w:val="21"/>
        <w:numPr>
          <w:ilvl w:val="0"/>
          <w:numId w:val="0"/>
        </w:numPr>
        <w:spacing w:line="360" w:lineRule="auto"/>
        <w:ind w:firstLine="420" w:firstLineChars="200"/>
        <w:jc w:val="left"/>
        <w:outlineLvl w:val="2"/>
        <w:rPr>
          <w:rFonts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w:t>
      </w:r>
      <w:r>
        <w:rPr>
          <w:rFonts w:ascii="宋体" w:hAnsi="宋体" w:eastAsia="宋体" w:cs="宋体"/>
          <w:bCs/>
          <w:color w:val="auto"/>
          <w:sz w:val="21"/>
          <w:szCs w:val="21"/>
          <w:highlight w:val="none"/>
        </w:rPr>
        <w:t>本项目工作内容包括管网排查、清淤、污泥处置、</w:t>
      </w:r>
      <w:r>
        <w:rPr>
          <w:rFonts w:ascii="宋体" w:hAnsi="宋体" w:eastAsia="宋体" w:cs="宋体"/>
          <w:bCs/>
          <w:color w:val="auto"/>
          <w:sz w:val="21"/>
          <w:szCs w:val="21"/>
          <w:highlight w:val="none"/>
          <w:lang w:val="en-US" w:eastAsia="zh-CN"/>
        </w:rPr>
        <w:t>CCTV检测、测绘（含图纸编制）、入户调查等相关工作。</w:t>
      </w:r>
    </w:p>
    <w:p>
      <w:pPr>
        <w:pStyle w:val="21"/>
        <w:numPr>
          <w:ilvl w:val="0"/>
          <w:numId w:val="0"/>
        </w:numPr>
        <w:spacing w:line="360" w:lineRule="auto"/>
        <w:ind w:firstLine="420" w:firstLineChars="200"/>
        <w:jc w:val="left"/>
        <w:outlineLvl w:val="2"/>
        <w:rPr>
          <w:rFonts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（三）项目工期:本项目工期6个月。</w:t>
      </w:r>
    </w:p>
    <w:p>
      <w:pPr>
        <w:pStyle w:val="21"/>
        <w:tabs>
          <w:tab w:val="left" w:pos="2101"/>
        </w:tabs>
        <w:spacing w:line="360" w:lineRule="auto"/>
        <w:rPr>
          <w:rFonts w:hint="eastAsia" w:ascii="宋体" w:hAnsi="宋体" w:eastAsia="宋体" w:cs="宋体"/>
          <w:b/>
          <w:color w:val="auto"/>
          <w:szCs w:val="21"/>
          <w:highlight w:val="none"/>
          <w:lang w:val="en-US" w:eastAsia="zh-CN"/>
        </w:rPr>
      </w:pPr>
      <w:r>
        <w:rPr>
          <w:rFonts w:ascii="宋体" w:hAnsi="宋体" w:eastAsia="宋体" w:cs="宋体"/>
          <w:b/>
          <w:color w:val="auto"/>
          <w:szCs w:val="21"/>
          <w:highlight w:val="none"/>
        </w:rPr>
        <w:t>三、本次采购项目技术</w:t>
      </w:r>
      <w:r>
        <w:rPr>
          <w:rFonts w:hint="eastAsia" w:ascii="宋体" w:hAnsi="宋体" w:eastAsia="宋体" w:cs="宋体"/>
          <w:b/>
          <w:color w:val="auto"/>
          <w:szCs w:val="21"/>
          <w:highlight w:val="none"/>
          <w:lang w:val="en-US" w:eastAsia="zh-CN"/>
        </w:rPr>
        <w:t>要求</w:t>
      </w:r>
    </w:p>
    <w:p>
      <w:pPr>
        <w:pStyle w:val="10"/>
        <w:tabs>
          <w:tab w:val="left" w:pos="2101"/>
        </w:tabs>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ascii="宋体" w:hAnsi="宋体" w:cs="Times New Roman"/>
          <w:bCs/>
          <w:color w:val="auto"/>
          <w:spacing w:val="0"/>
          <w:kern w:val="0"/>
          <w:sz w:val="21"/>
          <w:szCs w:val="22"/>
          <w:highlight w:val="none"/>
          <w:lang w:val="en-US" w:eastAsia="zh-CN"/>
        </w:rPr>
        <w:t>排查质量验收参照《城镇排水管渠与泵站运行、维护及安全技术规程》</w:t>
      </w:r>
      <w:r>
        <w:rPr>
          <w:rFonts w:ascii="宋体" w:hAnsi="宋体" w:eastAsia="宋体" w:cs="Times New Roman"/>
          <w:bCs/>
          <w:color w:val="auto"/>
          <w:spacing w:val="0"/>
          <w:kern w:val="0"/>
          <w:sz w:val="21"/>
          <w:szCs w:val="22"/>
          <w:highlight w:val="none"/>
          <w:lang w:val="en-US" w:eastAsia="zh-CN"/>
        </w:rPr>
        <w:t>CJJ68-2016</w:t>
      </w:r>
      <w:r>
        <w:rPr>
          <w:rFonts w:ascii="宋体" w:hAnsi="宋体" w:cs="Times New Roman"/>
          <w:bCs/>
          <w:color w:val="auto"/>
          <w:spacing w:val="0"/>
          <w:kern w:val="0"/>
          <w:sz w:val="21"/>
          <w:szCs w:val="22"/>
          <w:highlight w:val="none"/>
          <w:lang w:val="en-US" w:eastAsia="zh-CN"/>
        </w:rPr>
        <w:t>、《城市地下管线探测技术规程》</w:t>
      </w:r>
      <w:r>
        <w:rPr>
          <w:rFonts w:ascii="宋体" w:hAnsi="宋体" w:eastAsia="宋体" w:cs="Times New Roman"/>
          <w:bCs/>
          <w:color w:val="auto"/>
          <w:spacing w:val="0"/>
          <w:kern w:val="0"/>
          <w:sz w:val="21"/>
          <w:szCs w:val="22"/>
          <w:highlight w:val="none"/>
          <w:lang w:val="en-US" w:eastAsia="zh-CN"/>
        </w:rPr>
        <w:t>CJJ 61-2017</w:t>
      </w:r>
      <w:r>
        <w:rPr>
          <w:rFonts w:ascii="宋体" w:hAnsi="宋体" w:cs="Times New Roman"/>
          <w:bCs/>
          <w:color w:val="auto"/>
          <w:spacing w:val="0"/>
          <w:kern w:val="0"/>
          <w:sz w:val="21"/>
          <w:szCs w:val="22"/>
          <w:highlight w:val="none"/>
          <w:lang w:val="en-US" w:eastAsia="zh-CN"/>
        </w:rPr>
        <w:t>等相关标准执行。</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hint="eastAsia" w:ascii="宋体" w:hAnsi="宋体" w:cs="Times New Roman"/>
          <w:color w:val="auto"/>
          <w:spacing w:val="0"/>
          <w:kern w:val="0"/>
          <w:sz w:val="21"/>
          <w:szCs w:val="21"/>
          <w:highlight w:val="none"/>
          <w:lang w:val="en-US" w:eastAsia="zh-CN" w:bidi="hi-IN"/>
        </w:rPr>
        <w:t>1.</w:t>
      </w:r>
      <w:r>
        <w:rPr>
          <w:rFonts w:ascii="宋体" w:hAnsi="宋体" w:cs="Times New Roman"/>
          <w:color w:val="auto"/>
          <w:spacing w:val="0"/>
          <w:kern w:val="0"/>
          <w:sz w:val="21"/>
          <w:szCs w:val="21"/>
          <w:highlight w:val="none"/>
          <w:lang w:val="en-US" w:eastAsia="zh-CN" w:bidi="hi-IN"/>
        </w:rPr>
        <w:t>项目</w:t>
      </w:r>
      <w:r>
        <w:rPr>
          <w:rFonts w:ascii="宋体" w:hAnsi="宋体" w:cs="Times New Roman"/>
          <w:color w:val="auto"/>
          <w:spacing w:val="0"/>
          <w:kern w:val="0"/>
          <w:sz w:val="21"/>
          <w:szCs w:val="21"/>
          <w:highlight w:val="none"/>
          <w:lang w:val="en-US" w:eastAsia="zh-CN"/>
        </w:rPr>
        <w:t>质量及验收：</w:t>
      </w:r>
    </w:p>
    <w:p>
      <w:pPr>
        <w:pStyle w:val="10"/>
        <w:spacing w:line="360" w:lineRule="auto"/>
        <w:rPr>
          <w:color w:val="auto"/>
          <w:sz w:val="21"/>
          <w:szCs w:val="21"/>
          <w:highlight w:val="none"/>
        </w:rPr>
      </w:pPr>
      <w:r>
        <w:rPr>
          <w:rFonts w:hint="eastAsia" w:ascii="宋体" w:hAnsi="宋体" w:cs="Times New Roman"/>
          <w:color w:val="auto"/>
          <w:spacing w:val="0"/>
          <w:kern w:val="0"/>
          <w:sz w:val="21"/>
          <w:szCs w:val="21"/>
          <w:highlight w:val="none"/>
          <w:lang w:val="en-US" w:eastAsia="zh-CN"/>
        </w:rPr>
        <w:t>1</w:t>
      </w:r>
      <w:r>
        <w:rPr>
          <w:rFonts w:ascii="宋体" w:hAnsi="宋体" w:eastAsia="宋体" w:cs="Times New Roman"/>
          <w:color w:val="auto"/>
          <w:spacing w:val="0"/>
          <w:kern w:val="0"/>
          <w:sz w:val="21"/>
          <w:szCs w:val="21"/>
          <w:highlight w:val="none"/>
          <w:lang w:val="en-US" w:eastAsia="zh-CN"/>
        </w:rPr>
        <w:t>.1</w:t>
      </w:r>
      <w:r>
        <w:rPr>
          <w:rFonts w:ascii="宋体" w:hAnsi="宋体" w:cs="Times New Roman"/>
          <w:color w:val="auto"/>
          <w:spacing w:val="0"/>
          <w:kern w:val="0"/>
          <w:sz w:val="21"/>
          <w:szCs w:val="21"/>
          <w:highlight w:val="none"/>
          <w:lang w:val="en-US" w:eastAsia="zh-CN"/>
        </w:rPr>
        <w:t>、项目的质量标准为一次性验收合格。</w:t>
      </w:r>
      <w:r>
        <w:rPr>
          <w:rFonts w:ascii="宋体" w:hAnsi="宋体" w:eastAsia="宋体" w:cs="Times New Roman"/>
          <w:color w:val="auto"/>
          <w:spacing w:val="0"/>
          <w:kern w:val="0"/>
          <w:sz w:val="21"/>
          <w:szCs w:val="21"/>
          <w:highlight w:val="none"/>
          <w:lang w:val="en-US" w:eastAsia="zh-CN"/>
        </w:rPr>
        <w:t>CCTV</w:t>
      </w:r>
      <w:r>
        <w:rPr>
          <w:rFonts w:ascii="宋体" w:hAnsi="宋体" w:cs="Times New Roman"/>
          <w:color w:val="auto"/>
          <w:spacing w:val="0"/>
          <w:kern w:val="0"/>
          <w:sz w:val="21"/>
          <w:szCs w:val="21"/>
          <w:highlight w:val="none"/>
          <w:lang w:val="en-US" w:eastAsia="zh-CN"/>
        </w:rPr>
        <w:t>检测时须通知</w:t>
      </w:r>
      <w:r>
        <w:rPr>
          <w:rFonts w:ascii="宋体" w:hAnsi="宋体" w:cs="Times New Roman"/>
          <w:color w:val="auto"/>
          <w:spacing w:val="0"/>
          <w:kern w:val="0"/>
          <w:sz w:val="21"/>
          <w:szCs w:val="21"/>
          <w:highlight w:val="none"/>
          <w:lang w:val="en-US" w:eastAsia="zh-CN" w:bidi="hi-IN"/>
        </w:rPr>
        <w:t>监理</w:t>
      </w:r>
      <w:r>
        <w:rPr>
          <w:rFonts w:ascii="宋体" w:hAnsi="宋体" w:cs="Times New Roman"/>
          <w:color w:val="auto"/>
          <w:spacing w:val="0"/>
          <w:kern w:val="0"/>
          <w:sz w:val="21"/>
          <w:szCs w:val="21"/>
          <w:highlight w:val="none"/>
          <w:lang w:val="en-US" w:eastAsia="zh-CN"/>
        </w:rPr>
        <w:t>到场确认。无法实现</w:t>
      </w:r>
      <w:r>
        <w:rPr>
          <w:rFonts w:ascii="宋体" w:hAnsi="宋体" w:eastAsia="宋体" w:cs="Times New Roman"/>
          <w:b/>
          <w:bCs/>
          <w:color w:val="auto"/>
          <w:spacing w:val="0"/>
          <w:kern w:val="0"/>
          <w:sz w:val="21"/>
          <w:szCs w:val="21"/>
          <w:highlight w:val="none"/>
          <w:lang w:val="en-US" w:eastAsia="zh-CN"/>
        </w:rPr>
        <w:t>cctv</w:t>
      </w:r>
      <w:r>
        <w:rPr>
          <w:rFonts w:ascii="宋体" w:hAnsi="宋体" w:cs="Times New Roman"/>
          <w:b/>
          <w:bCs/>
          <w:color w:val="auto"/>
          <w:spacing w:val="0"/>
          <w:kern w:val="0"/>
          <w:sz w:val="21"/>
          <w:szCs w:val="21"/>
          <w:highlight w:val="none"/>
          <w:lang w:val="en-US" w:eastAsia="zh-CN"/>
        </w:rPr>
        <w:t>检测时，需报经业主同意。</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hint="eastAsia" w:ascii="宋体" w:hAnsi="宋体" w:cs="Times New Roman"/>
          <w:color w:val="auto"/>
          <w:spacing w:val="0"/>
          <w:kern w:val="0"/>
          <w:sz w:val="21"/>
          <w:szCs w:val="21"/>
          <w:highlight w:val="none"/>
          <w:lang w:val="en-US" w:eastAsia="zh-CN" w:bidi="hi-IN"/>
        </w:rPr>
        <w:t>1</w:t>
      </w:r>
      <w:r>
        <w:rPr>
          <w:rFonts w:ascii="宋体" w:hAnsi="宋体" w:eastAsia="宋体" w:cs="Times New Roman"/>
          <w:color w:val="auto"/>
          <w:spacing w:val="0"/>
          <w:kern w:val="0"/>
          <w:sz w:val="21"/>
          <w:szCs w:val="21"/>
          <w:highlight w:val="none"/>
          <w:lang w:val="en-US" w:eastAsia="zh-CN"/>
        </w:rPr>
        <w:t>.2</w:t>
      </w:r>
      <w:r>
        <w:rPr>
          <w:rFonts w:ascii="宋体" w:hAnsi="宋体" w:cs="Times New Roman"/>
          <w:color w:val="auto"/>
          <w:spacing w:val="0"/>
          <w:kern w:val="0"/>
          <w:sz w:val="21"/>
          <w:szCs w:val="21"/>
          <w:highlight w:val="none"/>
          <w:lang w:val="en-US" w:eastAsia="zh-CN"/>
        </w:rPr>
        <w:t>排查质量验收参照《城镇排水管渠与泵站运行、维护及安全技术规程》</w:t>
      </w:r>
      <w:r>
        <w:rPr>
          <w:rFonts w:ascii="宋体" w:hAnsi="宋体" w:eastAsia="宋体" w:cs="Times New Roman"/>
          <w:color w:val="auto"/>
          <w:spacing w:val="0"/>
          <w:kern w:val="0"/>
          <w:sz w:val="21"/>
          <w:szCs w:val="21"/>
          <w:highlight w:val="none"/>
          <w:lang w:val="en-US" w:eastAsia="zh-CN"/>
        </w:rPr>
        <w:t>CJJ68-2016</w:t>
      </w:r>
      <w:r>
        <w:rPr>
          <w:rFonts w:ascii="宋体" w:hAnsi="宋体" w:cs="Times New Roman"/>
          <w:color w:val="auto"/>
          <w:spacing w:val="0"/>
          <w:kern w:val="0"/>
          <w:sz w:val="21"/>
          <w:szCs w:val="21"/>
          <w:highlight w:val="none"/>
          <w:lang w:val="en-US" w:eastAsia="zh-CN"/>
        </w:rPr>
        <w:t>、《城市地下管线探测技术规程》</w:t>
      </w:r>
      <w:r>
        <w:rPr>
          <w:rFonts w:ascii="宋体" w:hAnsi="宋体" w:eastAsia="宋体" w:cs="Times New Roman"/>
          <w:color w:val="auto"/>
          <w:spacing w:val="0"/>
          <w:kern w:val="0"/>
          <w:sz w:val="21"/>
          <w:szCs w:val="21"/>
          <w:highlight w:val="none"/>
          <w:lang w:val="en-US" w:eastAsia="zh-CN"/>
        </w:rPr>
        <w:t>CJJ 61-2017</w:t>
      </w:r>
      <w:r>
        <w:rPr>
          <w:rFonts w:ascii="宋体" w:hAnsi="宋体" w:cs="Times New Roman"/>
          <w:color w:val="auto"/>
          <w:spacing w:val="0"/>
          <w:kern w:val="0"/>
          <w:sz w:val="21"/>
          <w:szCs w:val="21"/>
          <w:highlight w:val="none"/>
          <w:lang w:val="en-US" w:eastAsia="zh-CN"/>
        </w:rPr>
        <w:t>等相关标准执行。</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hint="eastAsia" w:ascii="宋体" w:hAnsi="宋体" w:cs="Times New Roman"/>
          <w:color w:val="auto"/>
          <w:spacing w:val="0"/>
          <w:kern w:val="0"/>
          <w:sz w:val="21"/>
          <w:szCs w:val="21"/>
          <w:highlight w:val="none"/>
          <w:lang w:val="en-US" w:eastAsia="zh-CN" w:bidi="hi-IN"/>
        </w:rPr>
        <w:t>1</w:t>
      </w:r>
      <w:r>
        <w:rPr>
          <w:rFonts w:ascii="宋体" w:hAnsi="宋体" w:eastAsia="宋体" w:cs="Times New Roman"/>
          <w:color w:val="auto"/>
          <w:spacing w:val="0"/>
          <w:kern w:val="0"/>
          <w:sz w:val="21"/>
          <w:szCs w:val="21"/>
          <w:highlight w:val="none"/>
          <w:lang w:val="en-US" w:eastAsia="zh-CN"/>
        </w:rPr>
        <w:t>.3</w:t>
      </w:r>
      <w:r>
        <w:rPr>
          <w:rFonts w:ascii="宋体" w:hAnsi="宋体" w:cs="Times New Roman"/>
          <w:color w:val="auto"/>
          <w:spacing w:val="0"/>
          <w:kern w:val="0"/>
          <w:sz w:val="21"/>
          <w:szCs w:val="21"/>
          <w:highlight w:val="none"/>
          <w:lang w:val="en-US" w:eastAsia="zh-CN"/>
        </w:rPr>
        <w:t>、项目完工后，承包人须向发包人提供完整竣工资料</w:t>
      </w:r>
      <w:r>
        <w:rPr>
          <w:rFonts w:ascii="宋体" w:hAnsi="宋体" w:eastAsia="宋体" w:cs="Times New Roman"/>
          <w:color w:val="auto"/>
          <w:spacing w:val="0"/>
          <w:kern w:val="0"/>
          <w:sz w:val="21"/>
          <w:szCs w:val="21"/>
          <w:highlight w:val="none"/>
          <w:lang w:val="en-US" w:eastAsia="zh-CN"/>
        </w:rPr>
        <w:t>(</w:t>
      </w:r>
      <w:r>
        <w:rPr>
          <w:rFonts w:ascii="宋体" w:hAnsi="宋体" w:cs="Times New Roman"/>
          <w:color w:val="auto"/>
          <w:spacing w:val="0"/>
          <w:kern w:val="0"/>
          <w:sz w:val="21"/>
          <w:szCs w:val="21"/>
          <w:highlight w:val="none"/>
          <w:lang w:val="en-US" w:eastAsia="zh-CN"/>
        </w:rPr>
        <w:t>包括排查报告、</w:t>
      </w:r>
      <w:r>
        <w:rPr>
          <w:rFonts w:ascii="宋体" w:hAnsi="宋体" w:eastAsia="宋体" w:cs="Times New Roman"/>
          <w:color w:val="auto"/>
          <w:spacing w:val="0"/>
          <w:kern w:val="0"/>
          <w:sz w:val="21"/>
          <w:szCs w:val="21"/>
          <w:highlight w:val="none"/>
          <w:lang w:val="en-US" w:eastAsia="zh-CN"/>
        </w:rPr>
        <w:t>cad</w:t>
      </w:r>
      <w:r>
        <w:rPr>
          <w:rFonts w:ascii="宋体" w:hAnsi="宋体" w:cs="Times New Roman"/>
          <w:color w:val="auto"/>
          <w:spacing w:val="0"/>
          <w:kern w:val="0"/>
          <w:sz w:val="21"/>
          <w:szCs w:val="21"/>
          <w:highlight w:val="none"/>
          <w:lang w:val="en-US" w:eastAsia="zh-CN"/>
        </w:rPr>
        <w:t>图纸报告并在</w:t>
      </w:r>
      <w:r>
        <w:rPr>
          <w:rFonts w:ascii="宋体" w:hAnsi="宋体" w:eastAsia="宋体" w:cs="Times New Roman"/>
          <w:color w:val="auto"/>
          <w:spacing w:val="0"/>
          <w:kern w:val="0"/>
          <w:sz w:val="21"/>
          <w:szCs w:val="21"/>
          <w:highlight w:val="none"/>
          <w:lang w:val="en-US" w:eastAsia="zh-CN"/>
        </w:rPr>
        <w:t>cad</w:t>
      </w:r>
      <w:r>
        <w:rPr>
          <w:rFonts w:ascii="宋体" w:hAnsi="宋体" w:cs="Times New Roman"/>
          <w:color w:val="auto"/>
          <w:spacing w:val="0"/>
          <w:kern w:val="0"/>
          <w:sz w:val="21"/>
          <w:szCs w:val="21"/>
          <w:highlight w:val="none"/>
          <w:lang w:val="en-US" w:eastAsia="zh-CN"/>
        </w:rPr>
        <w:t>地形图上标注管径、流向、标高雨污水混接标注及检查井</w:t>
      </w:r>
      <w:r>
        <w:rPr>
          <w:rFonts w:hint="eastAsia" w:ascii="宋体" w:hAnsi="宋体" w:cs="Times New Roman"/>
          <w:color w:val="auto"/>
          <w:spacing w:val="0"/>
          <w:kern w:val="0"/>
          <w:sz w:val="21"/>
          <w:szCs w:val="21"/>
          <w:highlight w:val="none"/>
          <w:lang w:val="en-US" w:eastAsia="zh-CN"/>
        </w:rPr>
        <w:t>尺寸、</w:t>
      </w:r>
      <w:r>
        <w:rPr>
          <w:rFonts w:ascii="宋体" w:hAnsi="宋体" w:cs="Times New Roman"/>
          <w:color w:val="auto"/>
          <w:spacing w:val="0"/>
          <w:kern w:val="0"/>
          <w:sz w:val="21"/>
          <w:szCs w:val="21"/>
          <w:highlight w:val="none"/>
          <w:lang w:val="en-US" w:eastAsia="zh-CN"/>
        </w:rPr>
        <w:t>坐标、间距</w:t>
      </w:r>
      <w:r>
        <w:rPr>
          <w:rFonts w:hint="eastAsia" w:ascii="宋体" w:hAnsi="宋体" w:cs="Times New Roman"/>
          <w:color w:val="auto"/>
          <w:spacing w:val="0"/>
          <w:kern w:val="0"/>
          <w:sz w:val="21"/>
          <w:szCs w:val="21"/>
          <w:highlight w:val="none"/>
          <w:lang w:val="en-US" w:eastAsia="zh-CN"/>
        </w:rPr>
        <w:t>及</w:t>
      </w:r>
      <w:r>
        <w:rPr>
          <w:rFonts w:ascii="宋体" w:hAnsi="宋体" w:cs="Times New Roman"/>
          <w:color w:val="auto"/>
          <w:spacing w:val="0"/>
          <w:kern w:val="0"/>
          <w:sz w:val="21"/>
          <w:szCs w:val="21"/>
          <w:highlight w:val="none"/>
          <w:lang w:val="en-US" w:eastAsia="zh-CN"/>
        </w:rPr>
        <w:t>污染源管道</w:t>
      </w:r>
      <w:r>
        <w:rPr>
          <w:rFonts w:hint="eastAsia" w:ascii="宋体" w:hAnsi="宋体" w:cs="Times New Roman"/>
          <w:color w:val="auto"/>
          <w:spacing w:val="0"/>
          <w:kern w:val="0"/>
          <w:sz w:val="21"/>
          <w:szCs w:val="21"/>
          <w:highlight w:val="none"/>
          <w:lang w:val="en-US" w:eastAsia="zh-CN"/>
        </w:rPr>
        <w:t>各接入管</w:t>
      </w:r>
      <w:r>
        <w:rPr>
          <w:rFonts w:ascii="宋体" w:hAnsi="宋体" w:cs="Times New Roman"/>
          <w:color w:val="auto"/>
          <w:spacing w:val="0"/>
          <w:kern w:val="0"/>
          <w:sz w:val="21"/>
          <w:szCs w:val="21"/>
          <w:highlight w:val="none"/>
          <w:lang w:val="en-US" w:eastAsia="zh-CN"/>
        </w:rPr>
        <w:t>管径、</w:t>
      </w:r>
      <w:r>
        <w:rPr>
          <w:rFonts w:hint="eastAsia" w:ascii="宋体" w:hAnsi="宋体" w:cs="Times New Roman"/>
          <w:color w:val="auto"/>
          <w:spacing w:val="0"/>
          <w:kern w:val="0"/>
          <w:sz w:val="21"/>
          <w:szCs w:val="21"/>
          <w:highlight w:val="none"/>
          <w:lang w:val="en-US" w:eastAsia="zh-CN"/>
        </w:rPr>
        <w:t>标高、材料、</w:t>
      </w:r>
      <w:r>
        <w:rPr>
          <w:rFonts w:ascii="宋体" w:hAnsi="宋体" w:cs="Times New Roman"/>
          <w:color w:val="auto"/>
          <w:spacing w:val="0"/>
          <w:kern w:val="0"/>
          <w:sz w:val="21"/>
          <w:szCs w:val="21"/>
          <w:highlight w:val="none"/>
          <w:lang w:val="en-US" w:eastAsia="zh-CN"/>
        </w:rPr>
        <w:t>入户调查情况表</w:t>
      </w:r>
      <w:r>
        <w:rPr>
          <w:rFonts w:hint="eastAsia" w:ascii="宋体" w:hAnsi="宋体" w:cs="Times New Roman"/>
          <w:color w:val="auto"/>
          <w:spacing w:val="0"/>
          <w:kern w:val="0"/>
          <w:sz w:val="21"/>
          <w:szCs w:val="21"/>
          <w:highlight w:val="none"/>
          <w:lang w:val="en-US" w:eastAsia="zh-CN"/>
        </w:rPr>
        <w:t>、管网排查情况表、</w:t>
      </w:r>
      <w:r>
        <w:rPr>
          <w:rFonts w:ascii="宋体" w:hAnsi="宋体" w:eastAsia="宋体" w:cs="Times New Roman"/>
          <w:color w:val="auto"/>
          <w:spacing w:val="0"/>
          <w:kern w:val="0"/>
          <w:sz w:val="21"/>
          <w:szCs w:val="21"/>
          <w:highlight w:val="none"/>
          <w:lang w:val="en-US" w:eastAsia="zh-CN"/>
        </w:rPr>
        <w:t>CCTV</w:t>
      </w:r>
      <w:r>
        <w:rPr>
          <w:rFonts w:ascii="宋体" w:hAnsi="宋体" w:cs="Times New Roman"/>
          <w:color w:val="auto"/>
          <w:spacing w:val="0"/>
          <w:kern w:val="0"/>
          <w:sz w:val="21"/>
          <w:szCs w:val="21"/>
          <w:highlight w:val="none"/>
          <w:lang w:val="en-US" w:eastAsia="zh-CN"/>
        </w:rPr>
        <w:t>检测的相应视频资料</w:t>
      </w:r>
      <w:r>
        <w:rPr>
          <w:rFonts w:ascii="宋体" w:hAnsi="宋体" w:eastAsia="宋体" w:cs="Times New Roman"/>
          <w:color w:val="auto"/>
          <w:spacing w:val="0"/>
          <w:kern w:val="0"/>
          <w:sz w:val="21"/>
          <w:szCs w:val="21"/>
          <w:highlight w:val="none"/>
          <w:lang w:val="en-US" w:eastAsia="zh-CN"/>
        </w:rPr>
        <w:t>)</w:t>
      </w:r>
      <w:r>
        <w:rPr>
          <w:rFonts w:ascii="宋体" w:hAnsi="宋体" w:cs="Times New Roman"/>
          <w:color w:val="auto"/>
          <w:spacing w:val="0"/>
          <w:kern w:val="0"/>
          <w:sz w:val="21"/>
          <w:szCs w:val="21"/>
          <w:highlight w:val="none"/>
          <w:lang w:val="en-US" w:eastAsia="zh-CN"/>
        </w:rPr>
        <w:t>。</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hint="eastAsia" w:ascii="宋体" w:hAnsi="宋体" w:cs="Times New Roman"/>
          <w:color w:val="auto"/>
          <w:spacing w:val="0"/>
          <w:kern w:val="0"/>
          <w:sz w:val="21"/>
          <w:szCs w:val="21"/>
          <w:highlight w:val="none"/>
          <w:lang w:val="en-US" w:eastAsia="zh-CN" w:bidi="hi-IN"/>
        </w:rPr>
        <w:t>1</w:t>
      </w:r>
      <w:r>
        <w:rPr>
          <w:rFonts w:ascii="宋体" w:hAnsi="宋体" w:eastAsia="宋体" w:cs="Times New Roman"/>
          <w:color w:val="auto"/>
          <w:spacing w:val="0"/>
          <w:kern w:val="0"/>
          <w:sz w:val="21"/>
          <w:szCs w:val="21"/>
          <w:highlight w:val="none"/>
          <w:lang w:val="en-US" w:eastAsia="zh-CN"/>
        </w:rPr>
        <w:t>.4</w:t>
      </w:r>
      <w:r>
        <w:rPr>
          <w:rFonts w:ascii="宋体" w:hAnsi="宋体" w:cs="Times New Roman"/>
          <w:color w:val="auto"/>
          <w:spacing w:val="0"/>
          <w:kern w:val="0"/>
          <w:sz w:val="21"/>
          <w:szCs w:val="21"/>
          <w:highlight w:val="none"/>
          <w:lang w:val="en-US" w:eastAsia="zh-CN"/>
        </w:rPr>
        <w:t>、污水管线及检查井视频测绘资料将作为验收参考资料，视频录像必须完整并包含检查井周边情况，及显示时间、路段与管段等相关信息</w:t>
      </w:r>
      <w:r>
        <w:rPr>
          <w:rFonts w:ascii="宋体" w:hAnsi="宋体" w:cs="Times New Roman"/>
          <w:color w:val="auto"/>
          <w:spacing w:val="0"/>
          <w:kern w:val="0"/>
          <w:sz w:val="21"/>
          <w:szCs w:val="21"/>
          <w:highlight w:val="none"/>
          <w:lang w:val="en-US" w:eastAsia="zh-CN" w:bidi="hi-IN"/>
        </w:rPr>
        <w:t>，</w:t>
      </w:r>
      <w:r>
        <w:rPr>
          <w:rFonts w:ascii="宋体" w:hAnsi="宋体" w:cs="Times New Roman"/>
          <w:color w:val="auto"/>
          <w:spacing w:val="0"/>
          <w:kern w:val="0"/>
          <w:sz w:val="21"/>
          <w:szCs w:val="21"/>
          <w:highlight w:val="none"/>
          <w:lang w:val="en-US" w:eastAsia="zh-CN"/>
        </w:rPr>
        <w:t>含</w:t>
      </w:r>
      <w:r>
        <w:rPr>
          <w:rFonts w:ascii="宋体" w:hAnsi="宋体" w:cs="宋体"/>
          <w:color w:val="auto"/>
          <w:spacing w:val="0"/>
          <w:kern w:val="0"/>
          <w:sz w:val="21"/>
          <w:szCs w:val="21"/>
          <w:highlight w:val="none"/>
          <w:lang w:val="en-US" w:eastAsia="zh-CN"/>
        </w:rPr>
        <w:t>清淤作业完成以后的视频影像资料、经校对的管网图（不限于电子</w:t>
      </w:r>
      <w:r>
        <w:rPr>
          <w:rFonts w:ascii="宋体" w:hAnsi="宋体" w:eastAsia="宋体" w:cs="宋体"/>
          <w:color w:val="auto"/>
          <w:spacing w:val="0"/>
          <w:kern w:val="0"/>
          <w:sz w:val="21"/>
          <w:szCs w:val="21"/>
          <w:highlight w:val="none"/>
          <w:lang w:val="en-US" w:eastAsia="zh-CN"/>
        </w:rPr>
        <w:t>CAD</w:t>
      </w:r>
      <w:r>
        <w:rPr>
          <w:rFonts w:ascii="宋体" w:hAnsi="宋体" w:cs="宋体"/>
          <w:color w:val="auto"/>
          <w:spacing w:val="0"/>
          <w:kern w:val="0"/>
          <w:sz w:val="21"/>
          <w:szCs w:val="21"/>
          <w:highlight w:val="none"/>
          <w:lang w:val="en-US" w:eastAsia="zh-CN"/>
        </w:rPr>
        <w:t>版）及相关一切资料，需提交</w:t>
      </w:r>
      <w:r>
        <w:rPr>
          <w:rFonts w:ascii="宋体" w:hAnsi="宋体" w:cs="宋体"/>
          <w:color w:val="auto"/>
          <w:spacing w:val="0"/>
          <w:kern w:val="0"/>
          <w:sz w:val="21"/>
          <w:szCs w:val="21"/>
          <w:highlight w:val="none"/>
          <w:lang w:val="en-US" w:eastAsia="zh-CN" w:bidi="hi-IN"/>
        </w:rPr>
        <w:t>发包方。</w:t>
      </w:r>
    </w:p>
    <w:p>
      <w:pPr>
        <w:pStyle w:val="10"/>
        <w:spacing w:line="360" w:lineRule="auto"/>
        <w:rPr>
          <w:color w:val="auto"/>
          <w:sz w:val="21"/>
          <w:szCs w:val="21"/>
          <w:highlight w:val="none"/>
        </w:rPr>
      </w:pPr>
      <w:r>
        <w:rPr>
          <w:rFonts w:hint="eastAsia" w:ascii="宋体" w:hAnsi="宋体" w:cs="Times New Roman"/>
          <w:color w:val="auto"/>
          <w:spacing w:val="0"/>
          <w:kern w:val="0"/>
          <w:sz w:val="21"/>
          <w:szCs w:val="21"/>
          <w:highlight w:val="none"/>
          <w:lang w:val="en-US" w:eastAsia="zh-CN"/>
        </w:rPr>
        <w:t>1</w:t>
      </w:r>
      <w:r>
        <w:rPr>
          <w:rFonts w:ascii="宋体" w:hAnsi="宋体" w:eastAsia="宋体" w:cs="Times New Roman"/>
          <w:color w:val="auto"/>
          <w:spacing w:val="0"/>
          <w:kern w:val="0"/>
          <w:sz w:val="21"/>
          <w:szCs w:val="21"/>
          <w:highlight w:val="none"/>
          <w:lang w:val="en-US" w:eastAsia="zh-CN"/>
        </w:rPr>
        <w:t>.5</w:t>
      </w:r>
      <w:r>
        <w:rPr>
          <w:rFonts w:ascii="宋体" w:hAnsi="宋体" w:cs="Times New Roman"/>
          <w:color w:val="auto"/>
          <w:spacing w:val="0"/>
          <w:kern w:val="0"/>
          <w:sz w:val="21"/>
          <w:szCs w:val="21"/>
          <w:highlight w:val="none"/>
          <w:lang w:val="en-US" w:eastAsia="zh-CN"/>
        </w:rPr>
        <w:t>、项目验收由发包人会同有关专业技术部门共同验收。</w:t>
      </w:r>
    </w:p>
    <w:p>
      <w:pPr>
        <w:pStyle w:val="21"/>
        <w:tabs>
          <w:tab w:val="left" w:pos="2101"/>
        </w:tabs>
        <w:spacing w:line="360" w:lineRule="auto"/>
        <w:rPr>
          <w:rFonts w:ascii="宋体" w:hAnsi="宋体" w:eastAsia="宋体" w:cs="宋体"/>
          <w:b/>
          <w:color w:val="auto"/>
          <w:szCs w:val="21"/>
          <w:highlight w:val="none"/>
        </w:rPr>
      </w:pPr>
      <w:r>
        <w:rPr>
          <w:rFonts w:ascii="宋体" w:hAnsi="宋体" w:eastAsia="宋体" w:cs="宋体"/>
          <w:b/>
          <w:color w:val="auto"/>
          <w:szCs w:val="21"/>
          <w:highlight w:val="none"/>
        </w:rPr>
        <w:t>四、本次采购项目要求：</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8"/>
          <w:szCs w:val="21"/>
          <w:highlight w:val="none"/>
        </w:rPr>
        <w:t>(一</w:t>
      </w:r>
      <w:r>
        <w:rPr>
          <w:rFonts w:ascii="宋体" w:hAnsi="宋体" w:eastAsia="宋体" w:cs="宋体"/>
          <w:color w:val="auto"/>
          <w:spacing w:val="5"/>
          <w:szCs w:val="21"/>
          <w:highlight w:val="none"/>
        </w:rPr>
        <w:t>) 基础资料要求：</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3"/>
          <w:szCs w:val="21"/>
          <w:highlight w:val="none"/>
        </w:rPr>
        <w:t>1、</w:t>
      </w:r>
      <w:r>
        <w:rPr>
          <w:rFonts w:ascii="宋体" w:hAnsi="宋体" w:eastAsia="宋体" w:cs="宋体"/>
          <w:color w:val="auto"/>
          <w:spacing w:val="-2"/>
          <w:szCs w:val="21"/>
          <w:highlight w:val="none"/>
        </w:rPr>
        <w:t>制定相关的月度</w:t>
      </w:r>
      <w:r>
        <w:rPr>
          <w:rFonts w:ascii="宋体" w:hAnsi="宋体" w:eastAsia="宋体" w:cs="宋体"/>
          <w:color w:val="auto"/>
          <w:spacing w:val="-2"/>
          <w:kern w:val="2"/>
          <w:sz w:val="21"/>
          <w:szCs w:val="21"/>
          <w:highlight w:val="none"/>
          <w:lang w:bidi="hi-IN"/>
        </w:rPr>
        <w:t>工作</w:t>
      </w:r>
      <w:r>
        <w:rPr>
          <w:rFonts w:ascii="宋体" w:hAnsi="宋体" w:eastAsia="宋体" w:cs="宋体"/>
          <w:color w:val="auto"/>
          <w:spacing w:val="-2"/>
          <w:szCs w:val="21"/>
          <w:highlight w:val="none"/>
        </w:rPr>
        <w:t>计划。</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1"/>
          <w:szCs w:val="21"/>
          <w:highlight w:val="none"/>
        </w:rPr>
        <w:t>2、建立周帐，要求记</w:t>
      </w:r>
      <w:r>
        <w:rPr>
          <w:rFonts w:ascii="宋体" w:hAnsi="宋体" w:eastAsia="宋体" w:cs="宋体"/>
          <w:color w:val="auto"/>
          <w:szCs w:val="21"/>
          <w:highlight w:val="none"/>
        </w:rPr>
        <w:t>录齐全，且记录完整、准确、反映实际情况，并</w:t>
      </w:r>
      <w:r>
        <w:rPr>
          <w:rFonts w:ascii="宋体" w:hAnsi="宋体" w:eastAsia="宋体" w:cs="宋体"/>
          <w:color w:val="auto"/>
          <w:spacing w:val="-9"/>
          <w:szCs w:val="21"/>
          <w:highlight w:val="none"/>
        </w:rPr>
        <w:t>按</w:t>
      </w:r>
      <w:r>
        <w:rPr>
          <w:rFonts w:ascii="宋体" w:hAnsi="宋体" w:eastAsia="宋体" w:cs="宋体"/>
          <w:color w:val="auto"/>
          <w:spacing w:val="-5"/>
          <w:szCs w:val="21"/>
          <w:highlight w:val="none"/>
        </w:rPr>
        <w:t>月装订成册。</w:t>
      </w:r>
    </w:p>
    <w:p>
      <w:pPr>
        <w:pStyle w:val="21"/>
        <w:tabs>
          <w:tab w:val="left" w:pos="2101"/>
        </w:tabs>
        <w:spacing w:line="360" w:lineRule="auto"/>
        <w:rPr>
          <w:rFonts w:ascii="宋体" w:hAnsi="宋体" w:eastAsia="宋体" w:cs="宋体"/>
          <w:color w:val="auto"/>
          <w:szCs w:val="21"/>
          <w:highlight w:val="none"/>
        </w:rPr>
      </w:pPr>
      <w:r>
        <w:rPr>
          <w:rFonts w:ascii="宋体" w:hAnsi="宋体" w:eastAsia="宋体" w:cs="宋体"/>
          <w:bCs/>
          <w:color w:val="auto"/>
          <w:spacing w:val="-2"/>
          <w:szCs w:val="21"/>
          <w:highlight w:val="none"/>
        </w:rPr>
        <w:t>3、按要求及时报送相关报表，并做到</w:t>
      </w:r>
      <w:r>
        <w:rPr>
          <w:rFonts w:ascii="宋体" w:hAnsi="宋体" w:eastAsia="宋体" w:cs="宋体"/>
          <w:bCs/>
          <w:color w:val="auto"/>
          <w:spacing w:val="-1"/>
          <w:szCs w:val="21"/>
          <w:highlight w:val="none"/>
        </w:rPr>
        <w:t>记录完整、准确。</w:t>
      </w:r>
    </w:p>
    <w:p>
      <w:pPr>
        <w:pStyle w:val="21"/>
        <w:tabs>
          <w:tab w:val="left" w:pos="425"/>
        </w:tabs>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4、搜集项目范围内污水管线竣工图及相关技术资料。</w:t>
      </w:r>
    </w:p>
    <w:p>
      <w:pPr>
        <w:pStyle w:val="21"/>
        <w:tabs>
          <w:tab w:val="left" w:pos="425"/>
        </w:tabs>
        <w:spacing w:line="360" w:lineRule="auto"/>
        <w:rPr>
          <w:rFonts w:ascii="宋体" w:hAnsi="宋体" w:eastAsia="宋体" w:cs="宋体"/>
          <w:color w:val="auto"/>
          <w:szCs w:val="21"/>
          <w:highlight w:val="none"/>
        </w:rPr>
      </w:pPr>
      <w:r>
        <w:rPr>
          <w:rFonts w:ascii="宋体" w:hAnsi="宋体" w:eastAsia="宋体" w:cs="宋体"/>
          <w:bCs/>
          <w:color w:val="auto"/>
          <w:spacing w:val="-1"/>
          <w:szCs w:val="21"/>
          <w:highlight w:val="none"/>
        </w:rPr>
        <w:t>5、搜集</w:t>
      </w:r>
      <w:r>
        <w:rPr>
          <w:rFonts w:ascii="宋体" w:hAnsi="宋体" w:eastAsia="宋体" w:cs="宋体"/>
          <w:bCs/>
          <w:color w:val="auto"/>
          <w:spacing w:val="-1"/>
          <w:kern w:val="2"/>
          <w:sz w:val="21"/>
          <w:szCs w:val="21"/>
          <w:highlight w:val="none"/>
          <w:lang w:bidi="hi-IN"/>
        </w:rPr>
        <w:t>项目</w:t>
      </w:r>
      <w:r>
        <w:rPr>
          <w:rFonts w:ascii="宋体" w:hAnsi="宋体" w:eastAsia="宋体" w:cs="宋体"/>
          <w:bCs/>
          <w:color w:val="auto"/>
          <w:spacing w:val="-1"/>
          <w:szCs w:val="21"/>
          <w:highlight w:val="none"/>
        </w:rPr>
        <w:t>范围内其他相关管线的图纸资料，并进行标注。</w:t>
      </w:r>
    </w:p>
    <w:p>
      <w:pPr>
        <w:pStyle w:val="21"/>
        <w:tabs>
          <w:tab w:val="left" w:pos="2101"/>
        </w:tabs>
        <w:spacing w:line="360" w:lineRule="auto"/>
        <w:rPr>
          <w:rFonts w:ascii="宋体" w:hAnsi="宋体" w:eastAsia="宋体" w:cs="宋体"/>
          <w:bCs/>
          <w:color w:val="auto"/>
          <w:szCs w:val="21"/>
          <w:highlight w:val="none"/>
        </w:rPr>
      </w:pPr>
      <w:r>
        <w:rPr>
          <w:rFonts w:ascii="宋体" w:hAnsi="宋体" w:eastAsia="宋体" w:cs="宋体"/>
          <w:bCs/>
          <w:color w:val="auto"/>
          <w:szCs w:val="21"/>
          <w:highlight w:val="none"/>
        </w:rPr>
        <w:t>（二）</w:t>
      </w:r>
      <w:r>
        <w:rPr>
          <w:rFonts w:ascii="宋体" w:hAnsi="宋体" w:eastAsia="宋体" w:cs="宋体"/>
          <w:bCs/>
          <w:color w:val="auto"/>
          <w:kern w:val="2"/>
          <w:sz w:val="21"/>
          <w:szCs w:val="21"/>
          <w:highlight w:val="none"/>
          <w:lang w:bidi="hi-IN"/>
        </w:rPr>
        <w:t>本</w:t>
      </w:r>
      <w:r>
        <w:rPr>
          <w:rFonts w:ascii="宋体" w:hAnsi="宋体" w:eastAsia="宋体" w:cs="宋体"/>
          <w:bCs/>
          <w:color w:val="auto"/>
          <w:szCs w:val="21"/>
          <w:highlight w:val="none"/>
        </w:rPr>
        <w:t>项目作业要求</w:t>
      </w:r>
    </w:p>
    <w:p>
      <w:pPr>
        <w:pStyle w:val="10"/>
        <w:spacing w:line="360" w:lineRule="auto"/>
        <w:rPr>
          <w:rFonts w:ascii="宋体" w:hAnsi="宋体" w:eastAsia="宋体" w:cs="Times New Roman"/>
          <w:color w:val="auto"/>
          <w:spacing w:val="0"/>
          <w:kern w:val="0"/>
          <w:highlight w:val="none"/>
          <w:lang w:val="en-US" w:eastAsia="zh-CN"/>
        </w:rPr>
      </w:pPr>
      <w:r>
        <w:rPr>
          <w:rFonts w:ascii="宋体" w:hAnsi="宋体" w:eastAsia="宋体" w:cs="Times New Roman"/>
          <w:color w:val="auto"/>
          <w:spacing w:val="0"/>
          <w:kern w:val="0"/>
          <w:sz w:val="21"/>
          <w:szCs w:val="21"/>
          <w:highlight w:val="none"/>
          <w:lang w:val="en-US" w:eastAsia="zh-CN" w:bidi="hi-IN"/>
        </w:rPr>
        <w:t>1</w:t>
      </w:r>
      <w:r>
        <w:rPr>
          <w:rFonts w:ascii="宋体" w:hAnsi="宋体" w:cs="Times New Roman"/>
          <w:color w:val="auto"/>
          <w:spacing w:val="0"/>
          <w:kern w:val="0"/>
          <w:sz w:val="21"/>
          <w:szCs w:val="21"/>
          <w:highlight w:val="none"/>
          <w:lang w:val="en-US" w:eastAsia="zh-CN" w:bidi="hi-IN"/>
        </w:rPr>
        <w:t>、</w:t>
      </w:r>
      <w:r>
        <w:rPr>
          <w:rFonts w:ascii="宋体" w:hAnsi="宋体" w:cs="Times New Roman"/>
          <w:color w:val="auto"/>
          <w:spacing w:val="0"/>
          <w:kern w:val="0"/>
          <w:sz w:val="21"/>
          <w:szCs w:val="21"/>
          <w:highlight w:val="none"/>
          <w:lang w:val="en-US" w:eastAsia="zh-CN"/>
        </w:rPr>
        <w:t>承包人</w:t>
      </w:r>
      <w:r>
        <w:rPr>
          <w:rFonts w:ascii="宋体" w:hAnsi="宋体" w:cs="宋体"/>
          <w:color w:val="auto"/>
          <w:spacing w:val="0"/>
          <w:kern w:val="0"/>
          <w:sz w:val="21"/>
          <w:szCs w:val="21"/>
          <w:highlight w:val="none"/>
          <w:lang w:val="en-US" w:eastAsia="zh-CN"/>
        </w:rPr>
        <w:t>要按照招标文件要求配备</w:t>
      </w:r>
      <w:r>
        <w:rPr>
          <w:rFonts w:ascii="宋体" w:hAnsi="宋体" w:cs="宋体"/>
          <w:color w:val="auto"/>
          <w:spacing w:val="0"/>
          <w:kern w:val="0"/>
          <w:sz w:val="21"/>
          <w:szCs w:val="21"/>
          <w:highlight w:val="none"/>
          <w:lang w:val="en-US" w:eastAsia="zh-CN" w:bidi="hi-IN"/>
        </w:rPr>
        <w:t>管道清淤所</w:t>
      </w:r>
      <w:r>
        <w:rPr>
          <w:rFonts w:ascii="宋体" w:hAnsi="宋体" w:cs="宋体"/>
          <w:color w:val="auto"/>
          <w:spacing w:val="0"/>
          <w:kern w:val="0"/>
          <w:sz w:val="21"/>
          <w:szCs w:val="21"/>
          <w:highlight w:val="none"/>
          <w:lang w:val="en-US" w:eastAsia="zh-CN"/>
        </w:rPr>
        <w:t>必须的设备和作业人员，以及充足的交通警示标志和施工作业围栏，一定数量的抽风机、通讯设备等必须的设备工具。</w:t>
      </w:r>
    </w:p>
    <w:p>
      <w:pPr>
        <w:pStyle w:val="21"/>
        <w:spacing w:line="460" w:lineRule="exact"/>
        <w:rPr>
          <w:rFonts w:ascii="宋体" w:hAnsi="宋体" w:eastAsia="宋体" w:cs="宋体"/>
          <w:color w:val="auto"/>
          <w:szCs w:val="21"/>
          <w:highlight w:val="none"/>
        </w:rPr>
      </w:pPr>
      <w:r>
        <w:rPr>
          <w:rFonts w:ascii="宋体" w:hAnsi="宋体" w:eastAsia="宋体" w:cs="Times New Roman"/>
          <w:color w:val="auto"/>
          <w:spacing w:val="0"/>
          <w:kern w:val="0"/>
          <w:sz w:val="21"/>
          <w:szCs w:val="21"/>
          <w:highlight w:val="none"/>
          <w:lang w:val="en-US" w:eastAsia="zh-CN" w:bidi="hi-IN"/>
        </w:rPr>
        <w:t>2</w:t>
      </w:r>
      <w:r>
        <w:rPr>
          <w:rFonts w:ascii="宋体" w:hAnsi="宋体" w:eastAsia="宋体" w:cs="Times New Roman"/>
          <w:color w:val="auto"/>
          <w:spacing w:val="0"/>
          <w:kern w:val="0"/>
          <w:szCs w:val="21"/>
          <w:highlight w:val="none"/>
          <w:lang w:val="en-US" w:eastAsia="zh-CN" w:bidi="hi-IN"/>
        </w:rPr>
        <w:t>、</w:t>
      </w:r>
      <w:r>
        <w:rPr>
          <w:rFonts w:ascii="宋体" w:hAnsi="宋体" w:eastAsia="宋体" w:cs="Times New Roman"/>
          <w:color w:val="auto"/>
          <w:spacing w:val="0"/>
          <w:kern w:val="0"/>
          <w:szCs w:val="21"/>
          <w:highlight w:val="none"/>
          <w:lang w:val="en-US" w:eastAsia="zh-CN"/>
        </w:rPr>
        <w:t>承包人</w:t>
      </w:r>
      <w:r>
        <w:rPr>
          <w:rFonts w:ascii="宋体" w:hAnsi="宋体" w:eastAsia="宋体" w:cs="宋体"/>
          <w:color w:val="auto"/>
          <w:szCs w:val="21"/>
          <w:highlight w:val="none"/>
        </w:rPr>
        <w:t>在进行作业时，必须按规定实行安全维护，作业人员必须服装整齐，标志明显，操作流程规范，做好交通疏导，保证车辆行人安全，避免安全事故的发生，自觉接受管理部门、各级领导和社会群众监督。</w:t>
      </w:r>
    </w:p>
    <w:p>
      <w:pPr>
        <w:pStyle w:val="21"/>
        <w:spacing w:line="460" w:lineRule="exact"/>
        <w:rPr>
          <w:rFonts w:ascii="宋体" w:hAnsi="宋体" w:eastAsia="宋体" w:cs="宋体"/>
          <w:color w:val="auto"/>
          <w:szCs w:val="21"/>
          <w:highlight w:val="none"/>
        </w:rPr>
      </w:pPr>
      <w:r>
        <w:rPr>
          <w:rFonts w:ascii="宋体" w:hAnsi="宋体" w:eastAsia="宋体" w:cs="宋体"/>
          <w:bCs/>
          <w:color w:val="auto"/>
          <w:spacing w:val="0"/>
          <w:kern w:val="0"/>
          <w:sz w:val="21"/>
          <w:szCs w:val="21"/>
          <w:highlight w:val="none"/>
          <w:u w:val="single"/>
          <w:lang w:val="en-US" w:eastAsia="zh-CN" w:bidi="hi-IN"/>
        </w:rPr>
        <w:t>▲</w:t>
      </w:r>
      <w:r>
        <w:rPr>
          <w:rFonts w:ascii="宋体" w:hAnsi="宋体" w:eastAsia="宋体" w:cs="Times New Roman"/>
          <w:bCs/>
          <w:color w:val="auto"/>
          <w:spacing w:val="0"/>
          <w:kern w:val="0"/>
          <w:sz w:val="21"/>
          <w:szCs w:val="21"/>
          <w:highlight w:val="none"/>
          <w:u w:val="single"/>
          <w:lang w:val="en-US" w:eastAsia="zh-CN" w:bidi="hi-IN"/>
        </w:rPr>
        <w:t>项目完成期间所引起的工伤事故，其一切责任和后果由承包人自己承担。</w:t>
      </w:r>
    </w:p>
    <w:p>
      <w:pPr>
        <w:pStyle w:val="21"/>
        <w:spacing w:line="460" w:lineRule="exact"/>
        <w:rPr>
          <w:rFonts w:ascii="宋体" w:hAnsi="宋体" w:eastAsia="宋体" w:cs="宋体"/>
          <w:color w:val="auto"/>
          <w:szCs w:val="21"/>
          <w:highlight w:val="none"/>
        </w:rPr>
      </w:pPr>
      <w:r>
        <w:rPr>
          <w:rFonts w:ascii="宋体" w:hAnsi="宋体" w:eastAsia="宋体" w:cs="Times New Roman"/>
          <w:color w:val="auto"/>
          <w:spacing w:val="0"/>
          <w:kern w:val="0"/>
          <w:sz w:val="21"/>
          <w:szCs w:val="21"/>
          <w:highlight w:val="none"/>
          <w:lang w:val="en-US" w:eastAsia="zh-CN" w:bidi="hi-IN"/>
        </w:rPr>
        <w:t>3</w:t>
      </w:r>
      <w:r>
        <w:rPr>
          <w:rFonts w:ascii="宋体" w:hAnsi="宋体" w:eastAsia="宋体" w:cs="Times New Roman"/>
          <w:color w:val="auto"/>
          <w:spacing w:val="0"/>
          <w:kern w:val="0"/>
          <w:szCs w:val="21"/>
          <w:highlight w:val="none"/>
          <w:lang w:val="en-US" w:eastAsia="zh-CN" w:bidi="hi-IN"/>
        </w:rPr>
        <w:t>、</w:t>
      </w:r>
      <w:r>
        <w:rPr>
          <w:rFonts w:ascii="宋体" w:hAnsi="宋体" w:eastAsia="宋体" w:cs="宋体"/>
          <w:color w:val="auto"/>
          <w:szCs w:val="21"/>
          <w:highlight w:val="none"/>
        </w:rPr>
        <w:t>清疏作业中产生的淤泥和垃圾及时清理，倾倒到固定合法消纳场所，不能影响现场周边环境，避免二次污染，由此引发的市民投诉或处罚由养护单位承担责任和相关费用。</w:t>
      </w:r>
    </w:p>
    <w:p>
      <w:pPr>
        <w:pStyle w:val="21"/>
        <w:spacing w:line="460" w:lineRule="exact"/>
        <w:rPr>
          <w:rFonts w:ascii="宋体" w:hAnsi="宋体" w:eastAsia="宋体" w:cs="宋体"/>
          <w:color w:val="auto"/>
          <w:szCs w:val="21"/>
          <w:highlight w:val="none"/>
        </w:rPr>
      </w:pPr>
      <w:r>
        <w:rPr>
          <w:rFonts w:ascii="宋体" w:hAnsi="宋体" w:eastAsia="宋体" w:cs="宋体"/>
          <w:color w:val="auto"/>
          <w:szCs w:val="21"/>
          <w:highlight w:val="none"/>
        </w:rPr>
        <w:t>▲</w:t>
      </w:r>
      <w:r>
        <w:rPr>
          <w:rFonts w:ascii="宋体" w:hAnsi="宋体" w:eastAsia="宋体" w:cs="Times New Roman"/>
          <w:color w:val="auto"/>
          <w:spacing w:val="0"/>
          <w:kern w:val="0"/>
          <w:sz w:val="21"/>
          <w:szCs w:val="21"/>
          <w:highlight w:val="none"/>
          <w:lang w:val="en-US" w:eastAsia="zh-CN" w:bidi="hi-IN"/>
        </w:rPr>
        <w:t>4、</w:t>
      </w:r>
      <w:r>
        <w:rPr>
          <w:rFonts w:ascii="宋体" w:hAnsi="宋体" w:eastAsia="宋体" w:cs="宋体"/>
          <w:color w:val="auto"/>
          <w:szCs w:val="21"/>
          <w:highlight w:val="none"/>
        </w:rPr>
        <w:t>养护单位须承诺中标后1个月内确定淤泥固定临时堆放场所和有合法的淤泥倾倒销纳场所（倾倒销纳场所须在本项目所在地100公里范围内），需提供自有场地证明或与第三方达成堆放、销纳协议等相关证明材料，如果未在规定时间提供相关资料的，采购单位取消该单位中标资格。</w:t>
      </w:r>
    </w:p>
    <w:p>
      <w:pPr>
        <w:pStyle w:val="21"/>
        <w:spacing w:line="460" w:lineRule="exact"/>
        <w:rPr>
          <w:rFonts w:ascii="宋体" w:hAnsi="宋体" w:eastAsia="宋体" w:cs="宋体"/>
          <w:color w:val="auto"/>
          <w:szCs w:val="21"/>
          <w:highlight w:val="none"/>
        </w:rPr>
      </w:pPr>
      <w:r>
        <w:rPr>
          <w:rFonts w:ascii="宋体" w:hAnsi="宋体" w:eastAsia="宋体" w:cs="宋体"/>
          <w:bCs/>
          <w:color w:val="auto"/>
          <w:spacing w:val="0"/>
          <w:kern w:val="0"/>
          <w:sz w:val="21"/>
          <w:szCs w:val="21"/>
          <w:highlight w:val="none"/>
          <w:u w:val="none"/>
          <w:lang w:val="en-US" w:eastAsia="zh-CN" w:bidi="hi-IN"/>
        </w:rPr>
        <w:t>▲</w:t>
      </w:r>
      <w:r>
        <w:rPr>
          <w:rFonts w:hint="eastAsia" w:ascii="宋体" w:hAnsi="宋体" w:eastAsia="宋体" w:cs="宋体"/>
          <w:bCs/>
          <w:color w:val="auto"/>
          <w:spacing w:val="0"/>
          <w:kern w:val="0"/>
          <w:sz w:val="21"/>
          <w:szCs w:val="21"/>
          <w:highlight w:val="none"/>
          <w:u w:val="none"/>
          <w:lang w:val="en-US" w:eastAsia="zh-CN" w:bidi="hi-IN"/>
        </w:rPr>
        <w:t>5、</w:t>
      </w:r>
      <w:r>
        <w:rPr>
          <w:rFonts w:hint="eastAsia" w:ascii="宋体" w:hAnsi="宋体" w:eastAsia="宋体" w:cs="宋体"/>
          <w:color w:val="auto"/>
          <w:szCs w:val="21"/>
          <w:highlight w:val="none"/>
        </w:rPr>
        <w:t>中标方需在项目实施期间，派遣一名工作人员至发包方，协助发包方做好资料收集、整理、归档及日常报表工作。</w:t>
      </w:r>
    </w:p>
    <w:p>
      <w:pPr>
        <w:pStyle w:val="3"/>
        <w:snapToGrid w:val="0"/>
        <w:spacing w:line="360" w:lineRule="auto"/>
        <w:ind w:left="0" w:leftChars="0" w:firstLine="0" w:firstLineChars="0"/>
        <w:rPr>
          <w:rFonts w:ascii="宋体" w:hAnsi="宋体" w:cs="宋体"/>
          <w:b/>
          <w:bCs/>
          <w:color w:val="auto"/>
          <w:sz w:val="21"/>
          <w:szCs w:val="21"/>
          <w:highlight w:val="none"/>
        </w:rPr>
      </w:pPr>
      <w:r>
        <w:rPr>
          <w:rFonts w:ascii="宋体" w:hAnsi="宋体" w:cs="宋体"/>
          <w:color w:val="auto"/>
          <w:kern w:val="0"/>
          <w:sz w:val="21"/>
          <w:szCs w:val="21"/>
          <w:highlight w:val="none"/>
        </w:rPr>
        <w:t>▲</w:t>
      </w:r>
      <w:r>
        <w:rPr>
          <w:rFonts w:hint="eastAsia" w:ascii="宋体" w:hAnsi="宋体" w:cs="宋体"/>
          <w:b/>
          <w:bCs/>
          <w:color w:val="auto"/>
          <w:kern w:val="0"/>
          <w:sz w:val="21"/>
          <w:szCs w:val="21"/>
          <w:highlight w:val="none"/>
          <w:lang w:val="en-US" w:eastAsia="zh-CN"/>
        </w:rPr>
        <w:t>五</w:t>
      </w:r>
      <w:r>
        <w:rPr>
          <w:rFonts w:ascii="宋体" w:hAnsi="宋体" w:cs="宋体"/>
          <w:b/>
          <w:bCs/>
          <w:color w:val="auto"/>
          <w:sz w:val="21"/>
          <w:szCs w:val="21"/>
          <w:highlight w:val="none"/>
        </w:rPr>
        <w:t>、报价要求</w:t>
      </w:r>
    </w:p>
    <w:p>
      <w:pPr>
        <w:pStyle w:val="3"/>
        <w:spacing w:line="360" w:lineRule="auto"/>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1、本次招标由投标人按招标文件要求进行报价，只允许有一个报价，有选择的报价将不予接受。</w:t>
      </w:r>
    </w:p>
    <w:p>
      <w:pPr>
        <w:pStyle w:val="3"/>
        <w:spacing w:line="360" w:lineRule="auto"/>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2、招标时本项目的标段一预算为</w:t>
      </w:r>
      <w:r>
        <w:rPr>
          <w:rFonts w:hint="eastAsia" w:ascii="宋体" w:hAnsi="宋体" w:cs="仿宋"/>
          <w:color w:val="auto"/>
          <w:sz w:val="21"/>
          <w:szCs w:val="21"/>
          <w:highlight w:val="none"/>
          <w:lang w:val="en-US" w:eastAsia="zh-CN"/>
        </w:rPr>
        <w:t>1533.0451</w:t>
      </w:r>
      <w:r>
        <w:rPr>
          <w:rFonts w:ascii="宋体" w:hAnsi="宋体" w:cs="宋体"/>
          <w:color w:val="auto"/>
          <w:sz w:val="21"/>
          <w:szCs w:val="21"/>
          <w:highlight w:val="none"/>
          <w:lang w:val="zh-CN"/>
        </w:rPr>
        <w:t>万元，标段二预算为</w:t>
      </w:r>
      <w:r>
        <w:rPr>
          <w:rFonts w:hint="eastAsia" w:ascii="宋体" w:hAnsi="宋体" w:cs="仿宋"/>
          <w:color w:val="auto"/>
          <w:sz w:val="21"/>
          <w:szCs w:val="21"/>
          <w:highlight w:val="none"/>
          <w:lang w:val="en-US" w:eastAsia="zh-CN"/>
        </w:rPr>
        <w:t>1450.5194</w:t>
      </w:r>
      <w:r>
        <w:rPr>
          <w:rFonts w:ascii="宋体" w:hAnsi="宋体" w:cs="宋体"/>
          <w:color w:val="auto"/>
          <w:sz w:val="21"/>
          <w:szCs w:val="21"/>
          <w:highlight w:val="none"/>
          <w:lang w:val="zh-CN"/>
        </w:rPr>
        <w:t>万元，若投标人报价超出本预算价，则该投标文件作无效标处理。</w:t>
      </w:r>
    </w:p>
    <w:p>
      <w:pPr>
        <w:pStyle w:val="3"/>
        <w:autoSpaceDE w:val="0"/>
        <w:autoSpaceDN w:val="0"/>
        <w:spacing w:line="360" w:lineRule="auto"/>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3、投标人应根据招标文件报出所投标标项的合同总价。各投标人应根据招标人提供的资料、项目量清单，以及本项目实际情况和自身的综合实力，竞报投标报价。</w:t>
      </w:r>
    </w:p>
    <w:p>
      <w:pPr>
        <w:pStyle w:val="3"/>
        <w:autoSpaceDE w:val="0"/>
        <w:autoSpaceDN w:val="0"/>
        <w:spacing w:line="360" w:lineRule="auto"/>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4、在符合总体要求的前提下，投标人可对投标书中没有提及的内容，按自己的理解适当增加，但有关价格及费用必须在投标书中单独列出，并说明理由。</w:t>
      </w:r>
    </w:p>
    <w:p>
      <w:pPr>
        <w:pStyle w:val="3"/>
        <w:autoSpaceDE w:val="0"/>
        <w:autoSpaceDN w:val="0"/>
        <w:spacing w:line="360" w:lineRule="auto"/>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5、所有报价均应已包含国家规定的所有税费。</w:t>
      </w:r>
    </w:p>
    <w:p>
      <w:pPr>
        <w:pStyle w:val="10"/>
        <w:spacing w:line="360" w:lineRule="auto"/>
        <w:ind w:firstLine="420" w:firstLineChars="200"/>
        <w:jc w:val="left"/>
        <w:rPr>
          <w:color w:val="auto"/>
          <w:sz w:val="21"/>
          <w:szCs w:val="21"/>
          <w:highlight w:val="none"/>
        </w:rPr>
      </w:pPr>
      <w:r>
        <w:rPr>
          <w:rFonts w:hint="eastAsia" w:ascii="宋体" w:hAnsi="宋体" w:cs="宋体"/>
          <w:bCs/>
          <w:color w:val="auto"/>
          <w:spacing w:val="0"/>
          <w:kern w:val="0"/>
          <w:sz w:val="21"/>
          <w:szCs w:val="21"/>
          <w:highlight w:val="none"/>
          <w:lang w:val="en-US" w:eastAsia="zh-CN"/>
        </w:rPr>
        <w:t>6、</w:t>
      </w:r>
      <w:r>
        <w:rPr>
          <w:rFonts w:ascii="宋体" w:hAnsi="宋体" w:cs="宋体"/>
          <w:bCs/>
          <w:color w:val="auto"/>
          <w:spacing w:val="0"/>
          <w:kern w:val="0"/>
          <w:sz w:val="21"/>
          <w:szCs w:val="21"/>
          <w:highlight w:val="none"/>
          <w:lang w:val="en-US" w:eastAsia="zh-CN"/>
        </w:rPr>
        <w:t>本项目产生的相关费用，含</w:t>
      </w:r>
      <w:r>
        <w:rPr>
          <w:rFonts w:ascii="宋体" w:hAnsi="宋体" w:cs="宋体"/>
          <w:color w:val="auto"/>
          <w:spacing w:val="0"/>
          <w:kern w:val="0"/>
          <w:sz w:val="21"/>
          <w:szCs w:val="21"/>
          <w:highlight w:val="none"/>
        </w:rPr>
        <w:t>辅助工作、后期服务等</w:t>
      </w:r>
      <w:r>
        <w:rPr>
          <w:rFonts w:ascii="宋体" w:hAnsi="宋体" w:cs="宋体"/>
          <w:b/>
          <w:bCs/>
          <w:color w:val="auto"/>
          <w:spacing w:val="0"/>
          <w:kern w:val="0"/>
          <w:sz w:val="21"/>
          <w:szCs w:val="21"/>
          <w:highlight w:val="none"/>
          <w:lang w:val="en-US" w:eastAsia="zh-CN"/>
        </w:rPr>
        <w:t>产生的</w:t>
      </w:r>
      <w:r>
        <w:rPr>
          <w:rFonts w:ascii="宋体" w:hAnsi="宋体" w:cs="宋体"/>
          <w:color w:val="auto"/>
          <w:spacing w:val="0"/>
          <w:kern w:val="0"/>
          <w:sz w:val="21"/>
          <w:szCs w:val="21"/>
          <w:highlight w:val="none"/>
        </w:rPr>
        <w:t>人工费、材料费、机械费、措施费（如抽水、封堵费及拆除封堵费、潜水员服装及潜水作业费）、测绘费（含内外业所有费用、测绘图纸编制费用等所有测绘相关费用）、水费、电费、数据汇集费、管理费、运输费、保险费、利润、规费、税金、风险、培训、试运行、验收、后期服务、保修、查询污染源、入户调查</w:t>
      </w:r>
      <w:r>
        <w:rPr>
          <w:rFonts w:ascii="宋体" w:hAnsi="宋体" w:cs="宋体"/>
          <w:color w:val="auto"/>
          <w:spacing w:val="0"/>
          <w:kern w:val="0"/>
          <w:sz w:val="21"/>
          <w:szCs w:val="21"/>
          <w:highlight w:val="none"/>
          <w:lang w:bidi="hi-IN"/>
        </w:rPr>
        <w:t>等</w:t>
      </w:r>
      <w:r>
        <w:rPr>
          <w:rFonts w:ascii="宋体" w:hAnsi="宋体" w:cs="宋体"/>
          <w:color w:val="auto"/>
          <w:spacing w:val="0"/>
          <w:kern w:val="0"/>
          <w:sz w:val="21"/>
          <w:szCs w:val="21"/>
          <w:highlight w:val="none"/>
        </w:rPr>
        <w:t>过程中产生的一切费用，</w:t>
      </w:r>
      <w:r>
        <w:rPr>
          <w:rFonts w:ascii="宋体" w:hAnsi="宋体" w:cs="Times New Roman"/>
          <w:color w:val="auto"/>
          <w:spacing w:val="0"/>
          <w:kern w:val="0"/>
          <w:sz w:val="21"/>
          <w:szCs w:val="21"/>
          <w:highlight w:val="none"/>
          <w:lang w:eastAsia="zh-CN"/>
        </w:rPr>
        <w:t>全部包含在</w:t>
      </w:r>
      <w:r>
        <w:rPr>
          <w:rFonts w:hint="eastAsia" w:ascii="宋体" w:hAnsi="宋体" w:cs="Times New Roman"/>
          <w:color w:val="auto"/>
          <w:spacing w:val="0"/>
          <w:kern w:val="0"/>
          <w:sz w:val="21"/>
          <w:szCs w:val="21"/>
          <w:highlight w:val="none"/>
          <w:lang w:val="en-US" w:eastAsia="zh-CN"/>
        </w:rPr>
        <w:t>项目报价</w:t>
      </w:r>
      <w:r>
        <w:rPr>
          <w:rFonts w:ascii="宋体" w:hAnsi="宋体" w:cs="Times New Roman"/>
          <w:color w:val="auto"/>
          <w:spacing w:val="0"/>
          <w:kern w:val="0"/>
          <w:sz w:val="21"/>
          <w:szCs w:val="21"/>
          <w:highlight w:val="none"/>
          <w:lang w:eastAsia="zh-CN"/>
        </w:rPr>
        <w:t>内，不再另外计算。</w:t>
      </w:r>
    </w:p>
    <w:p>
      <w:pPr>
        <w:pStyle w:val="10"/>
        <w:spacing w:line="360" w:lineRule="auto"/>
        <w:ind w:firstLine="420" w:firstLineChars="200"/>
        <w:jc w:val="left"/>
        <w:rPr>
          <w:color w:val="auto"/>
          <w:sz w:val="21"/>
          <w:szCs w:val="21"/>
          <w:highlight w:val="none"/>
        </w:rPr>
      </w:pPr>
      <w:r>
        <w:rPr>
          <w:rFonts w:hint="eastAsia" w:ascii="宋体" w:hAnsi="宋体" w:cs="Times New Roman"/>
          <w:color w:val="auto"/>
          <w:spacing w:val="0"/>
          <w:kern w:val="0"/>
          <w:sz w:val="21"/>
          <w:szCs w:val="21"/>
          <w:highlight w:val="none"/>
          <w:lang w:val="en-US" w:eastAsia="zh-CN" w:bidi="hi-IN"/>
        </w:rPr>
        <w:t>7、</w:t>
      </w:r>
      <w:r>
        <w:rPr>
          <w:rFonts w:ascii="宋体" w:hAnsi="宋体" w:cs="Times New Roman"/>
          <w:color w:val="auto"/>
          <w:spacing w:val="0"/>
          <w:kern w:val="0"/>
          <w:sz w:val="21"/>
          <w:szCs w:val="21"/>
          <w:highlight w:val="none"/>
          <w:lang w:eastAsia="zh-CN"/>
        </w:rPr>
        <w:t>本项目涉及土方外运</w:t>
      </w:r>
      <w:r>
        <w:rPr>
          <w:rFonts w:hint="eastAsia" w:ascii="宋体" w:hAnsi="宋体" w:cs="Times New Roman"/>
          <w:color w:val="auto"/>
          <w:spacing w:val="0"/>
          <w:kern w:val="0"/>
          <w:sz w:val="21"/>
          <w:szCs w:val="21"/>
          <w:highlight w:val="none"/>
          <w:lang w:eastAsia="zh-CN"/>
        </w:rPr>
        <w:t>、</w:t>
      </w:r>
      <w:r>
        <w:rPr>
          <w:rFonts w:hint="eastAsia" w:ascii="宋体" w:hAnsi="宋体" w:cs="Times New Roman"/>
          <w:color w:val="auto"/>
          <w:spacing w:val="0"/>
          <w:kern w:val="0"/>
          <w:sz w:val="21"/>
          <w:szCs w:val="21"/>
          <w:highlight w:val="none"/>
          <w:lang w:val="en-US" w:eastAsia="zh-CN"/>
        </w:rPr>
        <w:t>淤泥</w:t>
      </w:r>
      <w:r>
        <w:rPr>
          <w:rFonts w:ascii="宋体" w:hAnsi="宋体" w:cs="Times New Roman"/>
          <w:color w:val="auto"/>
          <w:spacing w:val="0"/>
          <w:kern w:val="0"/>
          <w:sz w:val="21"/>
          <w:szCs w:val="21"/>
          <w:highlight w:val="none"/>
          <w:lang w:eastAsia="zh-CN"/>
        </w:rPr>
        <w:t>及作业机械的冲洗费、临排费等所有费用不再另行计取。已由承包人在合同价内综合考虑，结算时不再调整。承包</w:t>
      </w:r>
      <w:r>
        <w:rPr>
          <w:rFonts w:ascii="宋体" w:hAnsi="宋体" w:cs="Times New Roman"/>
          <w:color w:val="auto"/>
          <w:spacing w:val="0"/>
          <w:kern w:val="0"/>
          <w:sz w:val="21"/>
          <w:szCs w:val="21"/>
          <w:highlight w:val="none"/>
          <w:lang w:val="en-US" w:eastAsia="zh-CN" w:bidi="hi-IN"/>
        </w:rPr>
        <w:t>人</w:t>
      </w:r>
      <w:r>
        <w:rPr>
          <w:rFonts w:ascii="宋体" w:hAnsi="宋体" w:cs="Times New Roman"/>
          <w:color w:val="auto"/>
          <w:spacing w:val="0"/>
          <w:kern w:val="0"/>
          <w:sz w:val="21"/>
          <w:szCs w:val="21"/>
          <w:highlight w:val="none"/>
          <w:lang w:eastAsia="zh-CN"/>
        </w:rPr>
        <w:t>须按有关规定处置外运土方，未按规定处置而导致被处罚的，后果由承包人自行承担。外运运距承包人已在合同价内综合考虑，不再另行计取。</w:t>
      </w:r>
    </w:p>
    <w:p>
      <w:pPr>
        <w:pStyle w:val="10"/>
        <w:spacing w:line="360" w:lineRule="auto"/>
        <w:ind w:firstLine="422" w:firstLineChars="200"/>
        <w:jc w:val="left"/>
        <w:rPr>
          <w:color w:val="auto"/>
          <w:sz w:val="21"/>
          <w:szCs w:val="21"/>
          <w:highlight w:val="none"/>
        </w:rPr>
      </w:pPr>
      <w:r>
        <w:rPr>
          <w:rFonts w:hint="eastAsia" w:ascii="宋体" w:hAnsi="宋体" w:cs="宋体"/>
          <w:b/>
          <w:bCs/>
          <w:color w:val="auto"/>
          <w:spacing w:val="0"/>
          <w:kern w:val="0"/>
          <w:sz w:val="21"/>
          <w:szCs w:val="21"/>
          <w:highlight w:val="none"/>
          <w:lang w:val="en-US" w:eastAsia="zh-CN" w:bidi="hi-IN"/>
        </w:rPr>
        <w:t>8、</w:t>
      </w:r>
      <w:r>
        <w:rPr>
          <w:rFonts w:ascii="宋体" w:hAnsi="宋体" w:cs="宋体"/>
          <w:b/>
          <w:bCs/>
          <w:color w:val="auto"/>
          <w:spacing w:val="0"/>
          <w:kern w:val="0"/>
          <w:sz w:val="21"/>
          <w:szCs w:val="21"/>
          <w:highlight w:val="none"/>
          <w:lang w:val="en-US" w:eastAsia="zh-CN"/>
        </w:rPr>
        <w:t>项目结算时以实际完成长度为准，承包</w:t>
      </w:r>
      <w:r>
        <w:rPr>
          <w:rFonts w:ascii="宋体" w:hAnsi="宋体" w:cs="宋体"/>
          <w:b/>
          <w:bCs/>
          <w:color w:val="auto"/>
          <w:spacing w:val="0"/>
          <w:kern w:val="0"/>
          <w:sz w:val="21"/>
          <w:szCs w:val="21"/>
          <w:highlight w:val="none"/>
          <w:lang w:val="en-US" w:eastAsia="zh-CN" w:bidi="hi-IN"/>
        </w:rPr>
        <w:t>人</w:t>
      </w:r>
      <w:r>
        <w:rPr>
          <w:rFonts w:ascii="宋体" w:hAnsi="宋体" w:cs="宋体"/>
          <w:b/>
          <w:bCs/>
          <w:color w:val="auto"/>
          <w:spacing w:val="0"/>
          <w:kern w:val="0"/>
          <w:sz w:val="21"/>
          <w:szCs w:val="21"/>
          <w:highlight w:val="none"/>
          <w:lang w:val="en-US" w:eastAsia="zh-CN"/>
        </w:rPr>
        <w:t>需提供证明材料。</w:t>
      </w:r>
    </w:p>
    <w:p>
      <w:pPr>
        <w:pStyle w:val="3"/>
        <w:widowControl/>
        <w:autoSpaceDE w:val="0"/>
        <w:autoSpaceDN w:val="0"/>
        <w:spacing w:line="360" w:lineRule="auto"/>
        <w:ind w:right="-88" w:rightChars="-44" w:firstLine="422"/>
        <w:textAlignment w:val="bottom"/>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五</w:t>
      </w:r>
      <w:r>
        <w:rPr>
          <w:rFonts w:ascii="宋体" w:hAnsi="宋体" w:cs="宋体"/>
          <w:b/>
          <w:bCs/>
          <w:color w:val="auto"/>
          <w:sz w:val="21"/>
          <w:szCs w:val="21"/>
          <w:highlight w:val="none"/>
        </w:rPr>
        <w:t>、付款方式</w:t>
      </w:r>
    </w:p>
    <w:p>
      <w:pPr>
        <w:pStyle w:val="22"/>
        <w:snapToGrid w:val="0"/>
        <w:spacing w:line="360" w:lineRule="auto"/>
        <w:ind w:firstLine="420"/>
        <w:rPr>
          <w:color w:val="auto"/>
          <w:sz w:val="21"/>
          <w:szCs w:val="21"/>
          <w:highlight w:val="none"/>
        </w:rPr>
      </w:pPr>
      <w:r>
        <w:rPr>
          <w:rFonts w:hint="eastAsia" w:ascii="宋体" w:hAnsi="宋体"/>
          <w:color w:val="auto"/>
          <w:sz w:val="21"/>
          <w:szCs w:val="21"/>
          <w:highlight w:val="none"/>
          <w:lang w:val="en-US" w:eastAsia="zh-CN"/>
        </w:rPr>
        <w:t>按实际工作量结算，</w:t>
      </w:r>
      <w:r>
        <w:rPr>
          <w:rFonts w:ascii="宋体" w:hAnsi="宋体"/>
          <w:color w:val="auto"/>
          <w:sz w:val="21"/>
          <w:szCs w:val="21"/>
          <w:highlight w:val="none"/>
        </w:rPr>
        <w:t>服务期间每月支付金额=当月已完成工作计量款项的60%；合同期满且</w:t>
      </w:r>
      <w:r>
        <w:rPr>
          <w:rFonts w:hint="eastAsia" w:ascii="宋体" w:hAnsi="宋体"/>
          <w:color w:val="auto"/>
          <w:sz w:val="21"/>
          <w:szCs w:val="21"/>
          <w:highlight w:val="none"/>
          <w:lang w:val="en-US" w:eastAsia="zh-CN"/>
        </w:rPr>
        <w:t>项目</w:t>
      </w:r>
      <w:r>
        <w:rPr>
          <w:rFonts w:ascii="宋体" w:hAnsi="宋体"/>
          <w:color w:val="auto"/>
          <w:sz w:val="21"/>
          <w:szCs w:val="21"/>
          <w:highlight w:val="none"/>
        </w:rPr>
        <w:t>完工</w:t>
      </w:r>
      <w:r>
        <w:rPr>
          <w:rFonts w:hint="eastAsia" w:ascii="宋体" w:hAnsi="宋体"/>
          <w:color w:val="auto"/>
          <w:sz w:val="21"/>
          <w:szCs w:val="21"/>
          <w:highlight w:val="none"/>
          <w:lang w:val="en-US" w:eastAsia="zh-CN"/>
        </w:rPr>
        <w:t>并</w:t>
      </w:r>
      <w:r>
        <w:rPr>
          <w:rFonts w:ascii="宋体" w:hAnsi="宋体"/>
          <w:color w:val="auto"/>
          <w:sz w:val="21"/>
          <w:szCs w:val="21"/>
          <w:highlight w:val="none"/>
        </w:rPr>
        <w:t>项目验收合格、资料按归档要求移交到位后，再支付</w:t>
      </w:r>
      <w:r>
        <w:rPr>
          <w:rFonts w:hint="eastAsia" w:ascii="宋体" w:hAnsi="宋体"/>
          <w:color w:val="auto"/>
          <w:sz w:val="21"/>
          <w:szCs w:val="21"/>
          <w:highlight w:val="none"/>
          <w:lang w:val="en-US" w:eastAsia="zh-CN"/>
        </w:rPr>
        <w:t>完成工作计量款项的25%；</w:t>
      </w:r>
      <w:r>
        <w:rPr>
          <w:rFonts w:ascii="宋体" w:hAnsi="宋体"/>
          <w:color w:val="auto"/>
          <w:sz w:val="21"/>
          <w:szCs w:val="21"/>
          <w:highlight w:val="none"/>
        </w:rPr>
        <w:t>结算经相关部门审计后付清</w:t>
      </w:r>
      <w:r>
        <w:rPr>
          <w:rFonts w:hint="eastAsia" w:ascii="宋体" w:hAnsi="宋体"/>
          <w:color w:val="auto"/>
          <w:sz w:val="21"/>
          <w:szCs w:val="21"/>
          <w:highlight w:val="none"/>
          <w:lang w:val="en-US" w:eastAsia="zh-CN"/>
        </w:rPr>
        <w:t>实际款项</w:t>
      </w:r>
      <w:r>
        <w:rPr>
          <w:rFonts w:ascii="宋体" w:hAnsi="宋体"/>
          <w:color w:val="auto"/>
          <w:sz w:val="21"/>
          <w:szCs w:val="21"/>
          <w:highlight w:val="none"/>
        </w:rPr>
        <w:t>。</w:t>
      </w:r>
    </w:p>
    <w:p>
      <w:pPr>
        <w:pStyle w:val="4"/>
        <w:ind w:firstLine="482"/>
        <w:rPr>
          <w:rFonts w:cs="宋体"/>
          <w:b/>
          <w:color w:val="auto"/>
          <w:szCs w:val="24"/>
          <w:highlight w:val="none"/>
        </w:rPr>
      </w:pPr>
    </w:p>
    <w:p>
      <w:pPr>
        <w:pStyle w:val="12"/>
        <w:ind w:firstLine="482"/>
        <w:rPr>
          <w:rFonts w:cs="宋体"/>
          <w:b/>
          <w:color w:val="auto"/>
          <w:sz w:val="24"/>
          <w:highlight w:val="none"/>
        </w:rPr>
      </w:pPr>
    </w:p>
    <w:p>
      <w:pPr>
        <w:pStyle w:val="21"/>
        <w:spacing w:line="360" w:lineRule="auto"/>
        <w:ind w:firstLine="422" w:firstLineChars="200"/>
        <w:jc w:val="center"/>
        <w:rPr>
          <w:rFonts w:asciiTheme="minorEastAsia" w:hAnsiTheme="minorEastAsia" w:eastAsiaTheme="minorEastAsia" w:cstheme="minorEastAsia"/>
          <w:b/>
          <w:color w:val="auto"/>
          <w:szCs w:val="21"/>
          <w:highlight w:val="none"/>
        </w:rPr>
      </w:pPr>
    </w:p>
    <w:p>
      <w:pPr>
        <w:pStyle w:val="21"/>
        <w:spacing w:line="360" w:lineRule="auto"/>
        <w:ind w:firstLine="422" w:firstLineChars="200"/>
        <w:jc w:val="center"/>
        <w:rPr>
          <w:rFonts w:asciiTheme="minorEastAsia" w:hAnsiTheme="minorEastAsia" w:eastAsiaTheme="minorEastAsia" w:cstheme="minorEastAsia"/>
          <w:b/>
          <w:color w:val="auto"/>
          <w:szCs w:val="21"/>
          <w:highlight w:val="none"/>
        </w:rPr>
      </w:pPr>
    </w:p>
    <w:p>
      <w:pPr>
        <w:pStyle w:val="10"/>
        <w:rPr>
          <w:rFonts w:asciiTheme="minorEastAsia" w:hAnsiTheme="minorEastAsia" w:eastAsiaTheme="minorEastAsia" w:cstheme="minorEastAsia"/>
          <w:b/>
          <w:color w:val="auto"/>
          <w:szCs w:val="21"/>
          <w:highlight w:val="none"/>
        </w:rPr>
      </w:pPr>
    </w:p>
    <w:p>
      <w:pPr>
        <w:pStyle w:val="10"/>
        <w:rPr>
          <w:rFonts w:asciiTheme="minorEastAsia" w:hAnsiTheme="minorEastAsia" w:eastAsiaTheme="minorEastAsia" w:cstheme="minorEastAsia"/>
          <w:b/>
          <w:color w:val="auto"/>
          <w:szCs w:val="21"/>
          <w:highlight w:val="none"/>
        </w:rPr>
      </w:pPr>
    </w:p>
    <w:p>
      <w:pPr>
        <w:pStyle w:val="10"/>
        <w:rPr>
          <w:rFonts w:cs="宋体"/>
          <w:b/>
          <w:color w:val="auto"/>
          <w:sz w:val="24"/>
          <w:highlight w:val="none"/>
        </w:rPr>
      </w:pPr>
    </w:p>
    <w:p>
      <w:pPr>
        <w:pStyle w:val="11"/>
        <w:jc w:val="both"/>
        <w:rPr>
          <w:color w:val="auto"/>
          <w:highlight w:val="none"/>
        </w:rPr>
      </w:pPr>
    </w:p>
    <w:p>
      <w:pPr>
        <w:pStyle w:val="10"/>
        <w:rPr>
          <w:color w:val="auto"/>
          <w:highlight w:val="none"/>
        </w:rPr>
      </w:pPr>
    </w:p>
    <w:p>
      <w:pPr>
        <w:pStyle w:val="11"/>
        <w:jc w:val="both"/>
      </w:pPr>
    </w:p>
    <w:p>
      <w:pPr>
        <w:pStyle w:val="3"/>
        <w:numPr>
          <w:ilvl w:val="0"/>
          <w:numId w:val="2"/>
        </w:numPr>
        <w:spacing w:line="360" w:lineRule="auto"/>
        <w:ind w:firstLine="723" w:firstLineChars="200"/>
        <w:jc w:val="center"/>
        <w:outlineLvl w:val="0"/>
        <w:rPr>
          <w:rFonts w:ascii="宋体" w:hAnsi="宋体" w:cs="宋体"/>
          <w:b/>
          <w:bCs/>
          <w:color w:val="auto"/>
          <w:sz w:val="36"/>
          <w:szCs w:val="44"/>
          <w:highlight w:val="none"/>
        </w:rPr>
      </w:pPr>
      <w:r>
        <w:rPr>
          <w:rFonts w:ascii="宋体" w:hAnsi="宋体" w:cs="宋体"/>
          <w:b/>
          <w:bCs/>
          <w:color w:val="auto"/>
          <w:sz w:val="36"/>
          <w:szCs w:val="44"/>
          <w:highlight w:val="none"/>
        </w:rPr>
        <w:t>合同主要条款</w:t>
      </w:r>
    </w:p>
    <w:p>
      <w:pPr>
        <w:pStyle w:val="4"/>
        <w:ind w:firstLine="480" w:firstLineChars="200"/>
        <w:jc w:val="center"/>
        <w:rPr>
          <w:color w:val="auto"/>
          <w:highlight w:val="none"/>
        </w:rPr>
      </w:pPr>
      <w:r>
        <w:rPr>
          <w:color w:val="auto"/>
          <w:highlight w:val="none"/>
        </w:rPr>
        <w:t>（标段）</w:t>
      </w:r>
    </w:p>
    <w:p>
      <w:pPr>
        <w:pStyle w:val="3"/>
        <w:spacing w:line="360" w:lineRule="auto"/>
        <w:ind w:firstLine="420" w:firstLineChars="200"/>
        <w:jc w:val="center"/>
        <w:rPr>
          <w:rFonts w:cs="宋体" w:asciiTheme="minorEastAsia" w:hAnsiTheme="minorEastAsia" w:eastAsiaTheme="minorEastAsia"/>
          <w:color w:val="auto"/>
          <w:sz w:val="21"/>
          <w:szCs w:val="21"/>
          <w:highlight w:val="none"/>
        </w:rPr>
      </w:pPr>
      <w:r>
        <w:rPr>
          <w:rFonts w:cs="宋体" w:asciiTheme="minorEastAsia" w:hAnsiTheme="minorEastAsia"/>
          <w:color w:val="auto"/>
          <w:sz w:val="21"/>
          <w:szCs w:val="21"/>
          <w:highlight w:val="none"/>
        </w:rPr>
        <w:t>（此稿为合同样本，最终定稿待双方协商后定）</w:t>
      </w:r>
    </w:p>
    <w:p>
      <w:pPr>
        <w:pStyle w:val="3"/>
        <w:spacing w:line="360" w:lineRule="auto"/>
        <w:ind w:firstLine="420" w:firstLineChars="200"/>
        <w:rPr>
          <w:rFonts w:hint="eastAsia" w:eastAsia="宋体" w:cs="宋体" w:asciiTheme="minorEastAsia" w:hAnsiTheme="minorEastAsia"/>
          <w:color w:val="auto"/>
          <w:sz w:val="21"/>
          <w:szCs w:val="21"/>
          <w:highlight w:val="none"/>
          <w:lang w:eastAsia="zh-CN"/>
        </w:rPr>
      </w:pPr>
      <w:r>
        <w:rPr>
          <w:rFonts w:cs="宋体" w:asciiTheme="minorEastAsia" w:hAnsiTheme="minorEastAsia"/>
          <w:color w:val="auto"/>
          <w:sz w:val="21"/>
          <w:szCs w:val="21"/>
          <w:highlight w:val="none"/>
        </w:rPr>
        <w:t>项目名称：</w:t>
      </w:r>
      <w:r>
        <w:rPr>
          <w:rFonts w:hint="eastAsia" w:cs="宋体" w:asciiTheme="minorEastAsia" w:hAnsiTheme="minorEastAsia"/>
          <w:color w:val="auto"/>
          <w:sz w:val="21"/>
          <w:szCs w:val="21"/>
          <w:highlight w:val="none"/>
          <w:lang w:eastAsia="zh-CN"/>
        </w:rPr>
        <w:t>黄岩区农村污水管网排查项目（一期）</w:t>
      </w:r>
    </w:p>
    <w:p>
      <w:pPr>
        <w:pStyle w:val="3"/>
        <w:spacing w:line="360" w:lineRule="auto"/>
        <w:ind w:firstLine="420" w:firstLineChars="200"/>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项目编号：</w:t>
      </w:r>
      <w:r>
        <w:rPr>
          <w:rFonts w:cs="宋体" w:asciiTheme="minorEastAsia" w:hAnsiTheme="minorEastAsia" w:eastAsiaTheme="minorEastAsia"/>
          <w:color w:val="auto"/>
          <w:sz w:val="21"/>
          <w:szCs w:val="21"/>
          <w:highlight w:val="none"/>
        </w:rPr>
        <w:t>ZJJTCG-2023-GK017</w:t>
      </w:r>
      <w:r>
        <w:rPr>
          <w:rFonts w:cs="宋体" w:asciiTheme="minorEastAsia" w:hAnsiTheme="minorEastAsia"/>
          <w:color w:val="auto"/>
          <w:sz w:val="21"/>
          <w:szCs w:val="21"/>
          <w:highlight w:val="none"/>
        </w:rPr>
        <w:t>号</w:t>
      </w:r>
    </w:p>
    <w:p>
      <w:pPr>
        <w:pStyle w:val="3"/>
        <w:spacing w:line="360" w:lineRule="auto"/>
        <w:ind w:firstLine="420" w:firstLineChars="200"/>
        <w:rPr>
          <w:rFonts w:hint="eastAsia" w:eastAsia="宋体" w:cs="宋体" w:asciiTheme="minorEastAsia" w:hAnsiTheme="minorEastAsia"/>
          <w:color w:val="auto"/>
          <w:sz w:val="21"/>
          <w:szCs w:val="21"/>
          <w:highlight w:val="none"/>
          <w:lang w:val="zh-CN" w:eastAsia="zh-CN"/>
        </w:rPr>
      </w:pPr>
      <w:r>
        <w:rPr>
          <w:rFonts w:cs="宋体" w:asciiTheme="minorEastAsia" w:hAnsiTheme="minorEastAsia"/>
          <w:color w:val="auto"/>
          <w:sz w:val="21"/>
          <w:szCs w:val="21"/>
          <w:highlight w:val="none"/>
          <w:lang w:val="zh-CN"/>
        </w:rPr>
        <w:t>甲方（</w:t>
      </w:r>
      <w:r>
        <w:rPr>
          <w:rFonts w:cs="宋体" w:asciiTheme="minorEastAsia" w:hAnsiTheme="minorEastAsia"/>
          <w:color w:val="auto"/>
          <w:kern w:val="2"/>
          <w:sz w:val="21"/>
          <w:szCs w:val="21"/>
          <w:highlight w:val="none"/>
          <w:lang w:val="zh-CN" w:eastAsia="zh-CN" w:bidi="ar-SA"/>
        </w:rPr>
        <w:t>发包人</w:t>
      </w:r>
      <w:r>
        <w:rPr>
          <w:rFonts w:cs="宋体" w:asciiTheme="minorEastAsia" w:hAnsiTheme="minorEastAsia"/>
          <w:color w:val="auto"/>
          <w:sz w:val="21"/>
          <w:szCs w:val="21"/>
          <w:highlight w:val="none"/>
          <w:lang w:val="zh-CN"/>
        </w:rPr>
        <w:t>）：</w:t>
      </w:r>
      <w:r>
        <w:rPr>
          <w:rFonts w:hint="eastAsia" w:cs="宋体" w:asciiTheme="minorEastAsia" w:hAnsiTheme="minorEastAsia"/>
          <w:color w:val="auto"/>
          <w:sz w:val="21"/>
          <w:szCs w:val="21"/>
          <w:highlight w:val="none"/>
          <w:lang w:eastAsia="zh-CN"/>
        </w:rPr>
        <w:t>台州市河海水利开发有限公司、台州市黄岩污水处理有限公司</w:t>
      </w:r>
    </w:p>
    <w:p>
      <w:pPr>
        <w:pStyle w:val="3"/>
        <w:spacing w:line="360" w:lineRule="auto"/>
        <w:ind w:firstLine="420" w:firstLineChars="200"/>
        <w:rPr>
          <w:rFonts w:cs="宋体" w:asciiTheme="minorEastAsia" w:hAnsiTheme="minorEastAsia" w:eastAsiaTheme="minorEastAsia"/>
          <w:color w:val="auto"/>
          <w:sz w:val="21"/>
          <w:szCs w:val="21"/>
          <w:highlight w:val="none"/>
          <w:lang w:val="zh-CN"/>
        </w:rPr>
      </w:pPr>
      <w:r>
        <w:rPr>
          <w:rFonts w:cs="宋体" w:asciiTheme="minorEastAsia" w:hAnsiTheme="minorEastAsia"/>
          <w:color w:val="auto"/>
          <w:sz w:val="21"/>
          <w:szCs w:val="21"/>
          <w:highlight w:val="none"/>
          <w:lang w:val="zh-CN"/>
        </w:rPr>
        <w:t>乙方（</w:t>
      </w:r>
      <w:r>
        <w:rPr>
          <w:rFonts w:cs="宋体" w:asciiTheme="minorEastAsia" w:hAnsiTheme="minorEastAsia"/>
          <w:color w:val="auto"/>
          <w:kern w:val="2"/>
          <w:sz w:val="21"/>
          <w:szCs w:val="21"/>
          <w:highlight w:val="none"/>
          <w:lang w:val="zh-CN" w:eastAsia="zh-CN" w:bidi="ar-SA"/>
        </w:rPr>
        <w:t>承包人</w:t>
      </w:r>
      <w:r>
        <w:rPr>
          <w:rFonts w:cs="宋体" w:asciiTheme="minorEastAsia" w:hAnsiTheme="minorEastAsia"/>
          <w:color w:val="auto"/>
          <w:sz w:val="21"/>
          <w:szCs w:val="21"/>
          <w:highlight w:val="none"/>
          <w:lang w:val="zh-CN"/>
        </w:rPr>
        <w:t>）：</w:t>
      </w:r>
    </w:p>
    <w:p>
      <w:pPr>
        <w:pStyle w:val="3"/>
        <w:spacing w:line="360" w:lineRule="auto"/>
        <w:ind w:firstLine="420" w:firstLineChars="200"/>
        <w:rPr>
          <w:rFonts w:cs="宋体" w:asciiTheme="minorEastAsia" w:hAnsiTheme="minorEastAsia" w:eastAsiaTheme="minorEastAsia"/>
          <w:color w:val="auto"/>
          <w:sz w:val="21"/>
          <w:szCs w:val="21"/>
          <w:highlight w:val="none"/>
          <w:lang w:val="zh-CN"/>
        </w:rPr>
      </w:pPr>
      <w:r>
        <w:rPr>
          <w:rFonts w:cs="宋体" w:asciiTheme="minorEastAsia" w:hAnsiTheme="minorEastAsia"/>
          <w:color w:val="auto"/>
          <w:sz w:val="21"/>
          <w:szCs w:val="21"/>
          <w:highlight w:val="none"/>
        </w:rPr>
        <w:t>甲、</w:t>
      </w:r>
      <w:r>
        <w:rPr>
          <w:rFonts w:cs="宋体" w:asciiTheme="minorEastAsia" w:hAnsiTheme="minorEastAsia"/>
          <w:color w:val="auto"/>
          <w:sz w:val="21"/>
          <w:szCs w:val="21"/>
          <w:highlight w:val="none"/>
          <w:lang w:val="zh-CN"/>
        </w:rPr>
        <w:t>乙双方根据</w:t>
      </w:r>
      <w:r>
        <w:rPr>
          <w:rFonts w:cs="宋体" w:asciiTheme="minorEastAsia" w:hAnsiTheme="minorEastAsia"/>
          <w:b/>
          <w:bCs/>
          <w:color w:val="auto"/>
          <w:sz w:val="21"/>
          <w:szCs w:val="21"/>
          <w:highlight w:val="none"/>
        </w:rPr>
        <w:t>浙江建通工程建设管理有限公司</w:t>
      </w:r>
      <w:r>
        <w:rPr>
          <w:rFonts w:cs="宋体" w:asciiTheme="minorEastAsia" w:hAnsiTheme="minorEastAsia"/>
          <w:color w:val="auto"/>
          <w:sz w:val="21"/>
          <w:szCs w:val="21"/>
          <w:highlight w:val="none"/>
          <w:lang w:val="zh-CN"/>
        </w:rPr>
        <w:t>关于</w:t>
      </w:r>
      <w:r>
        <w:rPr>
          <w:rFonts w:hint="eastAsia" w:cs="宋体" w:asciiTheme="minorEastAsia" w:hAnsiTheme="minorEastAsia"/>
          <w:b/>
          <w:bCs/>
          <w:color w:val="auto"/>
          <w:sz w:val="21"/>
          <w:szCs w:val="21"/>
          <w:highlight w:val="none"/>
          <w:lang w:eastAsia="zh-CN"/>
        </w:rPr>
        <w:t>台州市河海水利开发有限公司、台州市黄岩污水处理有限公司黄岩区农村污水管网排查项目（一期）</w:t>
      </w:r>
      <w:r>
        <w:rPr>
          <w:rFonts w:cs="宋体" w:asciiTheme="minorEastAsia" w:hAnsiTheme="minorEastAsia"/>
          <w:color w:val="auto"/>
          <w:sz w:val="21"/>
          <w:szCs w:val="21"/>
          <w:highlight w:val="none"/>
          <w:lang w:val="zh-CN"/>
        </w:rPr>
        <w:t>（编号为</w:t>
      </w:r>
      <w:r>
        <w:rPr>
          <w:rFonts w:cs="宋体" w:asciiTheme="minorEastAsia" w:hAnsiTheme="minorEastAsia" w:eastAsiaTheme="minorEastAsia"/>
          <w:b/>
          <w:bCs/>
          <w:color w:val="auto"/>
          <w:sz w:val="21"/>
          <w:szCs w:val="21"/>
          <w:highlight w:val="none"/>
        </w:rPr>
        <w:t>ZJJTCG-2023-GK017</w:t>
      </w:r>
      <w:r>
        <w:rPr>
          <w:rFonts w:cs="宋体" w:asciiTheme="minorEastAsia" w:hAnsiTheme="minorEastAsia"/>
          <w:b/>
          <w:bCs/>
          <w:color w:val="auto"/>
          <w:sz w:val="21"/>
          <w:szCs w:val="21"/>
          <w:highlight w:val="none"/>
        </w:rPr>
        <w:t>号</w:t>
      </w:r>
      <w:r>
        <w:rPr>
          <w:rFonts w:cs="宋体" w:asciiTheme="minorEastAsia" w:hAnsiTheme="minorEastAsia"/>
          <w:color w:val="auto"/>
          <w:sz w:val="21"/>
          <w:szCs w:val="21"/>
          <w:highlight w:val="none"/>
          <w:lang w:val="zh-CN"/>
        </w:rPr>
        <w:t>）公开招标的结果，签署本合同。</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一、合同文件：</w:t>
      </w:r>
    </w:p>
    <w:p>
      <w:pPr>
        <w:pStyle w:val="3"/>
        <w:spacing w:line="360" w:lineRule="auto"/>
        <w:ind w:firstLine="411" w:firstLineChars="196"/>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lang w:val="zh-CN"/>
        </w:rPr>
        <w:t>1.</w:t>
      </w:r>
      <w:r>
        <w:rPr>
          <w:rFonts w:cs="宋体" w:asciiTheme="minorEastAsia" w:hAnsiTheme="minorEastAsia"/>
          <w:color w:val="auto"/>
          <w:sz w:val="21"/>
          <w:szCs w:val="21"/>
          <w:highlight w:val="none"/>
          <w:lang w:val="zh-CN"/>
        </w:rPr>
        <w:t>合同条款。</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2.</w:t>
      </w:r>
      <w:r>
        <w:rPr>
          <w:rFonts w:cs="宋体" w:asciiTheme="minorEastAsia" w:hAnsiTheme="minorEastAsia"/>
          <w:color w:val="auto"/>
          <w:sz w:val="21"/>
          <w:szCs w:val="21"/>
          <w:highlight w:val="none"/>
          <w:lang w:val="zh-CN"/>
        </w:rPr>
        <w:t>中标通知书。</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3.</w:t>
      </w:r>
      <w:r>
        <w:rPr>
          <w:rFonts w:cs="宋体" w:asciiTheme="minorEastAsia" w:hAnsiTheme="minorEastAsia"/>
          <w:color w:val="auto"/>
          <w:sz w:val="21"/>
          <w:szCs w:val="21"/>
          <w:highlight w:val="none"/>
          <w:lang w:val="zh-CN"/>
        </w:rPr>
        <w:t>更正补充文件。</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4.</w:t>
      </w:r>
      <w:r>
        <w:rPr>
          <w:rFonts w:cs="宋体" w:asciiTheme="minorEastAsia" w:hAnsiTheme="minorEastAsia"/>
          <w:color w:val="auto"/>
          <w:sz w:val="21"/>
          <w:szCs w:val="21"/>
          <w:highlight w:val="none"/>
          <w:lang w:val="zh-CN"/>
        </w:rPr>
        <w:t>招标文件。</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5.</w:t>
      </w:r>
      <w:r>
        <w:rPr>
          <w:rFonts w:cs="宋体" w:asciiTheme="minorEastAsia" w:hAnsiTheme="minorEastAsia"/>
          <w:color w:val="auto"/>
          <w:sz w:val="21"/>
          <w:szCs w:val="21"/>
          <w:highlight w:val="none"/>
          <w:lang w:val="zh-CN"/>
        </w:rPr>
        <w:t>中标供应商投标文件。</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6.</w:t>
      </w:r>
      <w:r>
        <w:rPr>
          <w:rFonts w:cs="宋体" w:asciiTheme="minorEastAsia" w:hAnsiTheme="minorEastAsia"/>
          <w:color w:val="auto"/>
          <w:sz w:val="21"/>
          <w:szCs w:val="21"/>
          <w:highlight w:val="none"/>
          <w:lang w:val="zh-CN"/>
        </w:rPr>
        <w:t>其他。</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color w:val="auto"/>
          <w:sz w:val="21"/>
          <w:szCs w:val="21"/>
          <w:highlight w:val="none"/>
          <w:lang w:val="zh-CN"/>
        </w:rPr>
        <w:t>上述所指合同文件应认为是互相补充和解释的，但是有模棱两可或互相矛盾之处，以其所列内容顺序为准。</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二、服务内容</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ascii="宋体" w:hAnsi="宋体" w:eastAsia="宋体" w:cs="宋体"/>
          <w:bCs/>
          <w:color w:val="auto"/>
          <w:sz w:val="21"/>
          <w:szCs w:val="21"/>
          <w:highlight w:val="none"/>
        </w:rPr>
        <w:t>（一）本项目为</w:t>
      </w:r>
      <w:r>
        <w:rPr>
          <w:rFonts w:hint="eastAsia" w:ascii="宋体" w:hAnsi="宋体" w:eastAsia="宋体" w:cs="宋体"/>
          <w:b/>
          <w:bCs/>
          <w:color w:val="auto"/>
          <w:kern w:val="2"/>
          <w:sz w:val="21"/>
          <w:szCs w:val="21"/>
          <w:highlight w:val="none"/>
          <w:lang w:eastAsia="zh-CN"/>
        </w:rPr>
        <w:t>黄岩区农村污水管网排查项目（一期）</w:t>
      </w:r>
      <w:r>
        <w:rPr>
          <w:rFonts w:ascii="宋体" w:hAnsi="宋体" w:eastAsia="宋体" w:cs="宋体"/>
          <w:bCs/>
          <w:color w:val="auto"/>
          <w:sz w:val="21"/>
          <w:szCs w:val="21"/>
          <w:highlight w:val="none"/>
        </w:rPr>
        <w:t>，范围包括黄岩区农村污水管网。</w:t>
      </w:r>
      <w:r>
        <w:rPr>
          <w:rFonts w:cs="宋体" w:asciiTheme="minorEastAsia" w:hAnsiTheme="minorEastAsia" w:eastAsiaTheme="minorEastAsia"/>
          <w:bCs/>
          <w:color w:val="auto"/>
          <w:sz w:val="21"/>
          <w:szCs w:val="21"/>
          <w:highlight w:val="none"/>
        </w:rPr>
        <w:t>管线长度约</w:t>
      </w:r>
      <w:r>
        <w:rPr>
          <w:rFonts w:hint="eastAsia" w:cs="宋体" w:asciiTheme="minorEastAsia" w:hAnsiTheme="minorEastAsia" w:eastAsiaTheme="minorEastAsia"/>
          <w:bCs/>
          <w:color w:val="auto"/>
          <w:sz w:val="21"/>
          <w:szCs w:val="21"/>
          <w:highlight w:val="none"/>
          <w:lang w:val="en-US" w:eastAsia="zh-CN"/>
        </w:rPr>
        <w:t>724</w:t>
      </w:r>
      <w:r>
        <w:rPr>
          <w:rFonts w:cs="宋体" w:asciiTheme="minorEastAsia" w:hAnsiTheme="minorEastAsia" w:eastAsiaTheme="minorEastAsia"/>
          <w:bCs/>
          <w:color w:val="auto"/>
          <w:sz w:val="21"/>
          <w:szCs w:val="21"/>
          <w:highlight w:val="none"/>
        </w:rPr>
        <w:t>公里</w:t>
      </w:r>
      <w:r>
        <w:rPr>
          <w:rFonts w:cs="宋体" w:asciiTheme="minorEastAsia" w:hAnsiTheme="minorEastAsia" w:eastAsiaTheme="minorEastAsia"/>
          <w:bCs/>
          <w:color w:val="auto"/>
          <w:kern w:val="2"/>
          <w:sz w:val="21"/>
          <w:szCs w:val="21"/>
          <w:highlight w:val="none"/>
          <w:lang w:bidi="hi-IN"/>
        </w:rPr>
        <w:t>，</w:t>
      </w:r>
      <w:r>
        <w:rPr>
          <w:rFonts w:hint="eastAsia" w:cs="宋体" w:asciiTheme="minorEastAsia" w:hAnsiTheme="minorEastAsia" w:eastAsiaTheme="minorEastAsia"/>
          <w:bCs/>
          <w:color w:val="auto"/>
          <w:kern w:val="2"/>
          <w:sz w:val="21"/>
          <w:szCs w:val="21"/>
          <w:highlight w:val="none"/>
          <w:lang w:val="en-US" w:eastAsia="zh-CN" w:bidi="hi-IN"/>
        </w:rPr>
        <w:t>涉及8个街道，177个村庄，本</w:t>
      </w:r>
      <w:r>
        <w:rPr>
          <w:rFonts w:cs="宋体" w:asciiTheme="minorEastAsia" w:hAnsiTheme="minorEastAsia" w:eastAsiaTheme="minorEastAsia"/>
          <w:bCs/>
          <w:color w:val="auto"/>
          <w:sz w:val="21"/>
          <w:szCs w:val="21"/>
          <w:highlight w:val="none"/>
        </w:rPr>
        <w:t>项目分二个标段</w:t>
      </w:r>
      <w:r>
        <w:rPr>
          <w:rFonts w:cs="宋体" w:asciiTheme="minorEastAsia" w:hAnsiTheme="minorEastAsia" w:eastAsiaTheme="minorEastAsia"/>
          <w:bCs/>
          <w:color w:val="auto"/>
          <w:kern w:val="2"/>
          <w:sz w:val="21"/>
          <w:szCs w:val="21"/>
          <w:highlight w:val="none"/>
          <w:lang w:bidi="hi-IN"/>
        </w:rPr>
        <w:t>。</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cs="宋体" w:asciiTheme="minorEastAsia" w:hAnsiTheme="minorEastAsia" w:eastAsiaTheme="minorEastAsia"/>
          <w:bCs/>
          <w:color w:val="auto"/>
          <w:sz w:val="21"/>
          <w:szCs w:val="21"/>
          <w:highlight w:val="none"/>
        </w:rPr>
        <w:t>标一、约</w:t>
      </w:r>
      <w:r>
        <w:rPr>
          <w:rFonts w:hint="eastAsia" w:cs="宋体" w:asciiTheme="minorEastAsia" w:hAnsiTheme="minorEastAsia" w:eastAsiaTheme="minorEastAsia"/>
          <w:bCs/>
          <w:color w:val="auto"/>
          <w:sz w:val="21"/>
          <w:szCs w:val="21"/>
          <w:highlight w:val="none"/>
          <w:lang w:val="en-US" w:eastAsia="zh-CN"/>
        </w:rPr>
        <w:t>376</w:t>
      </w:r>
      <w:r>
        <w:rPr>
          <w:rFonts w:cs="宋体" w:asciiTheme="minorEastAsia" w:hAnsiTheme="minorEastAsia" w:eastAsiaTheme="minorEastAsia"/>
          <w:bCs/>
          <w:color w:val="auto"/>
          <w:sz w:val="21"/>
          <w:szCs w:val="21"/>
          <w:highlight w:val="none"/>
        </w:rPr>
        <w:t>公里，涉及头陀镇、北洋镇、茅畲乡、澄江街道</w:t>
      </w:r>
      <w:r>
        <w:rPr>
          <w:rFonts w:hint="eastAsia" w:cs="宋体" w:asciiTheme="minorEastAsia" w:hAnsiTheme="minorEastAsia" w:eastAsiaTheme="minorEastAsia"/>
          <w:bCs/>
          <w:color w:val="auto"/>
          <w:sz w:val="21"/>
          <w:szCs w:val="21"/>
          <w:highlight w:val="none"/>
          <w:lang w:eastAsia="zh-CN"/>
        </w:rPr>
        <w:t>，</w:t>
      </w:r>
      <w:r>
        <w:rPr>
          <w:rFonts w:hint="eastAsia" w:cs="宋体" w:asciiTheme="minorEastAsia" w:hAnsiTheme="minorEastAsia" w:eastAsiaTheme="minorEastAsia"/>
          <w:bCs/>
          <w:color w:val="auto"/>
          <w:sz w:val="21"/>
          <w:szCs w:val="21"/>
          <w:highlight w:val="none"/>
          <w:lang w:val="en-US" w:eastAsia="zh-CN"/>
        </w:rPr>
        <w:t>约75个村庄</w:t>
      </w:r>
      <w:r>
        <w:rPr>
          <w:rFonts w:cs="宋体" w:asciiTheme="minorEastAsia" w:hAnsiTheme="minorEastAsia" w:eastAsiaTheme="minorEastAsia"/>
          <w:bCs/>
          <w:color w:val="auto"/>
          <w:sz w:val="21"/>
          <w:szCs w:val="21"/>
          <w:highlight w:val="none"/>
        </w:rPr>
        <w:t>；</w:t>
      </w:r>
    </w:p>
    <w:p>
      <w:pPr>
        <w:pStyle w:val="21"/>
        <w:numPr>
          <w:ilvl w:val="0"/>
          <w:numId w:val="0"/>
        </w:numPr>
        <w:spacing w:line="360" w:lineRule="auto"/>
        <w:ind w:firstLine="420" w:firstLineChars="200"/>
        <w:jc w:val="left"/>
        <w:outlineLvl w:val="2"/>
        <w:rPr>
          <w:rFonts w:cs="宋体" w:asciiTheme="minorEastAsia" w:hAnsiTheme="minorEastAsia" w:eastAsiaTheme="minorEastAsia"/>
          <w:bCs/>
          <w:color w:val="auto"/>
          <w:sz w:val="21"/>
          <w:szCs w:val="21"/>
          <w:highlight w:val="none"/>
        </w:rPr>
      </w:pPr>
      <w:r>
        <w:rPr>
          <w:rFonts w:cs="宋体" w:asciiTheme="minorEastAsia" w:hAnsiTheme="minorEastAsia" w:eastAsiaTheme="minorEastAsia"/>
          <w:bCs/>
          <w:color w:val="auto"/>
          <w:sz w:val="21"/>
          <w:szCs w:val="21"/>
          <w:highlight w:val="none"/>
        </w:rPr>
        <w:t>标二、约</w:t>
      </w:r>
      <w:r>
        <w:rPr>
          <w:rFonts w:hint="eastAsia" w:cs="宋体" w:asciiTheme="minorEastAsia" w:hAnsiTheme="minorEastAsia" w:eastAsiaTheme="minorEastAsia"/>
          <w:bCs/>
          <w:color w:val="auto"/>
          <w:sz w:val="21"/>
          <w:szCs w:val="21"/>
          <w:highlight w:val="none"/>
          <w:lang w:val="en-US" w:eastAsia="zh-CN"/>
        </w:rPr>
        <w:t>348</w:t>
      </w:r>
      <w:r>
        <w:rPr>
          <w:rFonts w:cs="宋体" w:asciiTheme="minorEastAsia" w:hAnsiTheme="minorEastAsia" w:eastAsiaTheme="minorEastAsia"/>
          <w:bCs/>
          <w:color w:val="auto"/>
          <w:sz w:val="21"/>
          <w:szCs w:val="21"/>
          <w:highlight w:val="none"/>
        </w:rPr>
        <w:t>公里，涉及南城街道、高桥街道、沙埠镇、院桥镇</w:t>
      </w:r>
      <w:r>
        <w:rPr>
          <w:rFonts w:hint="eastAsia" w:cs="宋体" w:asciiTheme="minorEastAsia" w:hAnsiTheme="minorEastAsia" w:eastAsiaTheme="minorEastAsia"/>
          <w:bCs/>
          <w:color w:val="auto"/>
          <w:sz w:val="21"/>
          <w:szCs w:val="21"/>
          <w:highlight w:val="none"/>
          <w:lang w:eastAsia="zh-CN"/>
        </w:rPr>
        <w:t>，</w:t>
      </w:r>
      <w:r>
        <w:rPr>
          <w:rFonts w:hint="eastAsia" w:cs="宋体" w:asciiTheme="minorEastAsia" w:hAnsiTheme="minorEastAsia" w:eastAsiaTheme="minorEastAsia"/>
          <w:bCs/>
          <w:color w:val="auto"/>
          <w:sz w:val="21"/>
          <w:szCs w:val="21"/>
          <w:highlight w:val="none"/>
          <w:lang w:val="en-US" w:eastAsia="zh-CN"/>
        </w:rPr>
        <w:t>约102个村庄</w:t>
      </w:r>
      <w:r>
        <w:rPr>
          <w:rFonts w:cs="宋体" w:asciiTheme="minorEastAsia" w:hAnsiTheme="minorEastAsia" w:eastAsiaTheme="minorEastAsia"/>
          <w:bCs/>
          <w:color w:val="auto"/>
          <w:sz w:val="21"/>
          <w:szCs w:val="21"/>
          <w:highlight w:val="none"/>
        </w:rPr>
        <w:t>。（清单见附件）</w:t>
      </w:r>
    </w:p>
    <w:p>
      <w:pPr>
        <w:pStyle w:val="21"/>
        <w:numPr>
          <w:ilvl w:val="0"/>
          <w:numId w:val="0"/>
        </w:numPr>
        <w:spacing w:line="360" w:lineRule="auto"/>
        <w:ind w:firstLine="420" w:firstLineChars="200"/>
        <w:jc w:val="left"/>
        <w:outlineLvl w:val="2"/>
        <w:rPr>
          <w:rFonts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w:t>
      </w:r>
      <w:r>
        <w:rPr>
          <w:rFonts w:ascii="宋体" w:hAnsi="宋体" w:eastAsia="宋体" w:cs="宋体"/>
          <w:bCs/>
          <w:color w:val="auto"/>
          <w:sz w:val="21"/>
          <w:szCs w:val="21"/>
          <w:highlight w:val="none"/>
        </w:rPr>
        <w:t>本项目工作内容包括管网排查、清淤、污泥处置、</w:t>
      </w:r>
      <w:r>
        <w:rPr>
          <w:rFonts w:ascii="宋体" w:hAnsi="宋体" w:eastAsia="宋体" w:cs="宋体"/>
          <w:bCs/>
          <w:color w:val="auto"/>
          <w:sz w:val="21"/>
          <w:szCs w:val="21"/>
          <w:highlight w:val="none"/>
          <w:lang w:val="en-US" w:eastAsia="zh-CN"/>
        </w:rPr>
        <w:t>CCTV检测、测绘（含图纸编制）、入户调查等相关工作。</w:t>
      </w:r>
    </w:p>
    <w:p>
      <w:pPr>
        <w:pStyle w:val="21"/>
        <w:numPr>
          <w:ilvl w:val="0"/>
          <w:numId w:val="0"/>
        </w:numPr>
        <w:spacing w:line="360" w:lineRule="auto"/>
        <w:ind w:firstLine="420" w:firstLineChars="200"/>
        <w:jc w:val="left"/>
        <w:outlineLvl w:val="2"/>
        <w:rPr>
          <w:rFonts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（三）项目工期:本项目工期6个月。</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三、签约合同价及合同价格形式</w:t>
      </w:r>
    </w:p>
    <w:p>
      <w:pPr>
        <w:pStyle w:val="3"/>
        <w:spacing w:line="360" w:lineRule="auto"/>
        <w:ind w:firstLine="420" w:firstLineChars="20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lang w:val="zh-CN"/>
        </w:rPr>
        <w:t>1</w:t>
      </w:r>
      <w:r>
        <w:rPr>
          <w:rFonts w:cs="宋体" w:asciiTheme="minorEastAsia" w:hAnsiTheme="minorEastAsia"/>
          <w:color w:val="auto"/>
          <w:sz w:val="21"/>
          <w:szCs w:val="21"/>
          <w:highlight w:val="none"/>
          <w:lang w:val="zh-CN"/>
        </w:rPr>
        <w:t>、</w:t>
      </w:r>
      <w:r>
        <w:rPr>
          <w:rFonts w:cs="宋体" w:asciiTheme="minorEastAsia" w:hAnsiTheme="minorEastAsia"/>
          <w:color w:val="auto"/>
          <w:sz w:val="21"/>
          <w:szCs w:val="21"/>
          <w:highlight w:val="none"/>
        </w:rPr>
        <w:t>签约合同价为：（大写）人民币</w:t>
      </w:r>
      <w:r>
        <w:rPr>
          <w:rFonts w:cs="宋体" w:asciiTheme="minorEastAsia" w:hAnsiTheme="minorEastAsia"/>
          <w:color w:val="auto"/>
          <w:sz w:val="21"/>
          <w:szCs w:val="21"/>
          <w:highlight w:val="none"/>
          <w:u w:val="single"/>
        </w:rPr>
        <w:t xml:space="preserve">              元</w:t>
      </w:r>
      <w:r>
        <w:rPr>
          <w:rFonts w:cs="宋体" w:asciiTheme="minorEastAsia" w:hAnsiTheme="minorEastAsia"/>
          <w:color w:val="auto"/>
          <w:sz w:val="21"/>
          <w:szCs w:val="21"/>
          <w:highlight w:val="none"/>
        </w:rPr>
        <w:t>；（小写：</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u w:val="single"/>
          <w:lang w:val="en-US" w:eastAsia="zh-CN"/>
        </w:rPr>
        <w:t xml:space="preserve">      </w:t>
      </w:r>
      <w:r>
        <w:rPr>
          <w:rFonts w:cs="宋体" w:asciiTheme="minorEastAsia" w:hAnsiTheme="minorEastAsia"/>
          <w:color w:val="auto"/>
          <w:sz w:val="21"/>
          <w:szCs w:val="21"/>
          <w:highlight w:val="none"/>
          <w:u w:val="single"/>
        </w:rPr>
        <w:t>元</w:t>
      </w:r>
      <w:r>
        <w:rPr>
          <w:rFonts w:cs="宋体" w:asciiTheme="minorEastAsia" w:hAnsiTheme="minorEastAsia"/>
          <w:color w:val="auto"/>
          <w:sz w:val="21"/>
          <w:szCs w:val="21"/>
          <w:highlight w:val="none"/>
        </w:rPr>
        <w:t>）。</w:t>
      </w:r>
    </w:p>
    <w:p>
      <w:pPr>
        <w:pStyle w:val="3"/>
        <w:spacing w:line="360" w:lineRule="auto"/>
        <w:ind w:firstLine="420" w:firstLineChars="200"/>
        <w:rPr>
          <w:rFonts w:cs="宋体" w:asciiTheme="minorEastAsia" w:hAnsiTheme="minorEastAsia" w:eastAsiaTheme="minorEastAsia"/>
          <w:color w:val="auto"/>
          <w:sz w:val="21"/>
          <w:szCs w:val="21"/>
          <w:highlight w:val="none"/>
        </w:rPr>
      </w:pPr>
      <w:bookmarkStart w:id="0" w:name="_Toc267251461"/>
      <w:bookmarkStart w:id="1" w:name="_Toc292559411"/>
      <w:bookmarkStart w:id="2" w:name="_Toc292559916"/>
      <w:bookmarkStart w:id="3" w:name="_Toc296891246"/>
      <w:bookmarkStart w:id="4" w:name="_Toc296503206"/>
      <w:bookmarkStart w:id="5" w:name="_Toc297120506"/>
      <w:bookmarkStart w:id="6" w:name="_Toc296346707"/>
      <w:bookmarkStart w:id="7" w:name="_Toc296347205"/>
      <w:bookmarkStart w:id="8" w:name="_Toc296891034"/>
      <w:bookmarkStart w:id="9" w:name="_Toc297048392"/>
      <w:bookmarkStart w:id="10" w:name="_Toc296944545"/>
      <w:r>
        <w:rPr>
          <w:rFonts w:cs="宋体" w:asciiTheme="minorEastAsia" w:hAnsiTheme="minorEastAsia" w:eastAsiaTheme="minorEastAsia"/>
          <w:color w:val="auto"/>
          <w:sz w:val="21"/>
          <w:szCs w:val="21"/>
          <w:highlight w:val="none"/>
        </w:rPr>
        <w:t>2</w:t>
      </w:r>
      <w:r>
        <w:rPr>
          <w:rFonts w:cs="宋体" w:asciiTheme="minorEastAsia" w:hAnsiTheme="minorEastAsia"/>
          <w:color w:val="auto"/>
          <w:sz w:val="21"/>
          <w:szCs w:val="21"/>
          <w:highlight w:val="none"/>
        </w:rPr>
        <w:t>、 合</w:t>
      </w:r>
      <w:bookmarkEnd w:id="0"/>
      <w:bookmarkEnd w:id="1"/>
      <w:bookmarkEnd w:id="2"/>
      <w:r>
        <w:rPr>
          <w:rFonts w:cs="宋体" w:asciiTheme="minorEastAsia" w:hAnsiTheme="minorEastAsia"/>
          <w:color w:val="auto"/>
          <w:sz w:val="21"/>
          <w:szCs w:val="21"/>
          <w:highlight w:val="none"/>
        </w:rPr>
        <w:t>同价</w:t>
      </w:r>
      <w:bookmarkEnd w:id="3"/>
      <w:bookmarkEnd w:id="4"/>
      <w:bookmarkEnd w:id="5"/>
      <w:bookmarkEnd w:id="6"/>
      <w:bookmarkEnd w:id="7"/>
      <w:bookmarkEnd w:id="8"/>
      <w:bookmarkEnd w:id="9"/>
      <w:bookmarkEnd w:id="10"/>
      <w:r>
        <w:rPr>
          <w:rFonts w:cs="宋体" w:asciiTheme="minorEastAsia" w:hAnsiTheme="minorEastAsia"/>
          <w:color w:val="auto"/>
          <w:sz w:val="21"/>
          <w:szCs w:val="21"/>
          <w:highlight w:val="none"/>
        </w:rPr>
        <w:t>格形式</w:t>
      </w:r>
    </w:p>
    <w:p>
      <w:pPr>
        <w:pStyle w:val="3"/>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本合同价款采用</w:t>
      </w:r>
      <w:r>
        <w:rPr>
          <w:rFonts w:cs="宋体" w:asciiTheme="minorEastAsia" w:hAnsiTheme="minorEastAsia"/>
          <w:color w:val="auto"/>
          <w:sz w:val="21"/>
          <w:szCs w:val="21"/>
          <w:highlight w:val="none"/>
          <w:u w:val="single"/>
        </w:rPr>
        <w:t>固定结算率、可调总价</w:t>
      </w:r>
      <w:r>
        <w:rPr>
          <w:rFonts w:cs="宋体" w:asciiTheme="minorEastAsia" w:hAnsiTheme="minorEastAsia"/>
          <w:color w:val="auto"/>
          <w:kern w:val="0"/>
          <w:sz w:val="21"/>
          <w:szCs w:val="21"/>
          <w:highlight w:val="none"/>
        </w:rPr>
        <w:t>确定。</w:t>
      </w:r>
      <w:bookmarkStart w:id="11" w:name="_Toc304295580"/>
      <w:bookmarkEnd w:id="11"/>
      <w:bookmarkStart w:id="12" w:name="_Toc297216212"/>
      <w:bookmarkEnd w:id="12"/>
      <w:bookmarkStart w:id="13" w:name="_Toc297123553"/>
      <w:bookmarkEnd w:id="13"/>
      <w:bookmarkStart w:id="14" w:name="_Toc312678041"/>
      <w:bookmarkEnd w:id="14"/>
      <w:bookmarkStart w:id="15" w:name="_Toc303539160"/>
      <w:bookmarkEnd w:id="15"/>
      <w:bookmarkStart w:id="16" w:name="_Toc300935003"/>
      <w:bookmarkEnd w:id="16"/>
    </w:p>
    <w:p>
      <w:pPr>
        <w:pStyle w:val="10"/>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hint="eastAsia" w:ascii="宋体" w:hAnsi="宋体" w:cs="Times New Roman"/>
          <w:color w:val="auto"/>
          <w:spacing w:val="0"/>
          <w:kern w:val="0"/>
          <w:sz w:val="21"/>
          <w:szCs w:val="21"/>
          <w:highlight w:val="none"/>
          <w:lang w:val="en-US" w:eastAsia="zh-CN" w:bidi="hi-IN"/>
        </w:rPr>
        <w:t>3.</w:t>
      </w:r>
      <w:r>
        <w:rPr>
          <w:rFonts w:ascii="宋体" w:hAnsi="宋体" w:cs="Times New Roman"/>
          <w:color w:val="auto"/>
          <w:spacing w:val="0"/>
          <w:kern w:val="0"/>
          <w:sz w:val="21"/>
          <w:szCs w:val="21"/>
          <w:highlight w:val="none"/>
          <w:lang w:val="en-US" w:eastAsia="zh-CN" w:bidi="hi-IN"/>
        </w:rPr>
        <w:t>项目</w:t>
      </w:r>
      <w:r>
        <w:rPr>
          <w:rFonts w:ascii="宋体" w:hAnsi="宋体" w:cs="Times New Roman"/>
          <w:color w:val="auto"/>
          <w:spacing w:val="0"/>
          <w:kern w:val="0"/>
          <w:sz w:val="21"/>
          <w:szCs w:val="21"/>
          <w:highlight w:val="none"/>
          <w:lang w:val="en-US" w:eastAsia="zh-CN"/>
        </w:rPr>
        <w:t>质量及验收：</w:t>
      </w:r>
    </w:p>
    <w:p>
      <w:pPr>
        <w:pStyle w:val="10"/>
        <w:spacing w:line="360" w:lineRule="auto"/>
        <w:ind w:firstLine="420" w:firstLineChars="200"/>
        <w:rPr>
          <w:color w:val="auto"/>
          <w:sz w:val="21"/>
          <w:szCs w:val="21"/>
          <w:highlight w:val="none"/>
        </w:rPr>
      </w:pPr>
      <w:r>
        <w:rPr>
          <w:rFonts w:ascii="宋体" w:hAnsi="宋体" w:eastAsia="宋体" w:cs="Times New Roman"/>
          <w:color w:val="auto"/>
          <w:spacing w:val="0"/>
          <w:kern w:val="0"/>
          <w:sz w:val="21"/>
          <w:szCs w:val="21"/>
          <w:highlight w:val="none"/>
          <w:lang w:val="en-US" w:eastAsia="zh-CN"/>
        </w:rPr>
        <w:t>3.1</w:t>
      </w:r>
      <w:r>
        <w:rPr>
          <w:rFonts w:ascii="宋体" w:hAnsi="宋体" w:cs="Times New Roman"/>
          <w:color w:val="auto"/>
          <w:spacing w:val="0"/>
          <w:kern w:val="0"/>
          <w:sz w:val="21"/>
          <w:szCs w:val="21"/>
          <w:highlight w:val="none"/>
          <w:lang w:val="en-US" w:eastAsia="zh-CN"/>
        </w:rPr>
        <w:t>、项目的质量标准为一次性验收合格。</w:t>
      </w:r>
      <w:r>
        <w:rPr>
          <w:rFonts w:ascii="宋体" w:hAnsi="宋体" w:eastAsia="宋体" w:cs="Times New Roman"/>
          <w:color w:val="auto"/>
          <w:spacing w:val="0"/>
          <w:kern w:val="0"/>
          <w:sz w:val="21"/>
          <w:szCs w:val="21"/>
          <w:highlight w:val="none"/>
          <w:lang w:val="en-US" w:eastAsia="zh-CN"/>
        </w:rPr>
        <w:t>CCTV</w:t>
      </w:r>
      <w:r>
        <w:rPr>
          <w:rFonts w:ascii="宋体" w:hAnsi="宋体" w:cs="Times New Roman"/>
          <w:color w:val="auto"/>
          <w:spacing w:val="0"/>
          <w:kern w:val="0"/>
          <w:sz w:val="21"/>
          <w:szCs w:val="21"/>
          <w:highlight w:val="none"/>
          <w:lang w:val="en-US" w:eastAsia="zh-CN"/>
        </w:rPr>
        <w:t>检测时须通知</w:t>
      </w:r>
      <w:r>
        <w:rPr>
          <w:rFonts w:ascii="宋体" w:hAnsi="宋体" w:cs="Times New Roman"/>
          <w:color w:val="auto"/>
          <w:spacing w:val="0"/>
          <w:kern w:val="0"/>
          <w:sz w:val="21"/>
          <w:szCs w:val="21"/>
          <w:highlight w:val="none"/>
          <w:lang w:val="en-US" w:eastAsia="zh-CN" w:bidi="hi-IN"/>
        </w:rPr>
        <w:t>监理</w:t>
      </w:r>
      <w:r>
        <w:rPr>
          <w:rFonts w:ascii="宋体" w:hAnsi="宋体" w:cs="Times New Roman"/>
          <w:color w:val="auto"/>
          <w:spacing w:val="0"/>
          <w:kern w:val="0"/>
          <w:sz w:val="21"/>
          <w:szCs w:val="21"/>
          <w:highlight w:val="none"/>
          <w:lang w:val="en-US" w:eastAsia="zh-CN"/>
        </w:rPr>
        <w:t>到场确认。无法实现</w:t>
      </w:r>
      <w:r>
        <w:rPr>
          <w:rFonts w:ascii="宋体" w:hAnsi="宋体" w:eastAsia="宋体" w:cs="Times New Roman"/>
          <w:b/>
          <w:bCs/>
          <w:color w:val="auto"/>
          <w:spacing w:val="0"/>
          <w:kern w:val="0"/>
          <w:sz w:val="21"/>
          <w:szCs w:val="21"/>
          <w:highlight w:val="none"/>
          <w:lang w:val="en-US" w:eastAsia="zh-CN"/>
        </w:rPr>
        <w:t>cctv</w:t>
      </w:r>
      <w:r>
        <w:rPr>
          <w:rFonts w:ascii="宋体" w:hAnsi="宋体" w:cs="Times New Roman"/>
          <w:b/>
          <w:bCs/>
          <w:color w:val="auto"/>
          <w:spacing w:val="0"/>
          <w:kern w:val="0"/>
          <w:sz w:val="21"/>
          <w:szCs w:val="21"/>
          <w:highlight w:val="none"/>
          <w:lang w:val="en-US" w:eastAsia="zh-CN"/>
        </w:rPr>
        <w:t>检测时，需报经业主同意。</w:t>
      </w:r>
    </w:p>
    <w:p>
      <w:pPr>
        <w:pStyle w:val="10"/>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3</w:t>
      </w:r>
      <w:r>
        <w:rPr>
          <w:rFonts w:ascii="宋体" w:hAnsi="宋体" w:eastAsia="宋体" w:cs="Times New Roman"/>
          <w:color w:val="auto"/>
          <w:spacing w:val="0"/>
          <w:kern w:val="0"/>
          <w:sz w:val="21"/>
          <w:szCs w:val="21"/>
          <w:highlight w:val="none"/>
          <w:lang w:val="en-US" w:eastAsia="zh-CN"/>
        </w:rPr>
        <w:t>.2</w:t>
      </w:r>
      <w:r>
        <w:rPr>
          <w:rFonts w:ascii="宋体" w:hAnsi="宋体" w:cs="Times New Roman"/>
          <w:color w:val="auto"/>
          <w:spacing w:val="0"/>
          <w:kern w:val="0"/>
          <w:sz w:val="21"/>
          <w:szCs w:val="21"/>
          <w:highlight w:val="none"/>
          <w:lang w:val="en-US" w:eastAsia="zh-CN"/>
        </w:rPr>
        <w:t>排查质量验收参照《城镇排水管渠与泵站运行、维护及安全技术规程》</w:t>
      </w:r>
      <w:r>
        <w:rPr>
          <w:rFonts w:ascii="宋体" w:hAnsi="宋体" w:eastAsia="宋体" w:cs="Times New Roman"/>
          <w:color w:val="auto"/>
          <w:spacing w:val="0"/>
          <w:kern w:val="0"/>
          <w:sz w:val="21"/>
          <w:szCs w:val="21"/>
          <w:highlight w:val="none"/>
          <w:lang w:val="en-US" w:eastAsia="zh-CN"/>
        </w:rPr>
        <w:t>CJJ68-2016</w:t>
      </w:r>
      <w:r>
        <w:rPr>
          <w:rFonts w:ascii="宋体" w:hAnsi="宋体" w:cs="Times New Roman"/>
          <w:color w:val="auto"/>
          <w:spacing w:val="0"/>
          <w:kern w:val="0"/>
          <w:sz w:val="21"/>
          <w:szCs w:val="21"/>
          <w:highlight w:val="none"/>
          <w:lang w:val="en-US" w:eastAsia="zh-CN"/>
        </w:rPr>
        <w:t>、《城市地下管线探测技术规程》</w:t>
      </w:r>
      <w:r>
        <w:rPr>
          <w:rFonts w:ascii="宋体" w:hAnsi="宋体" w:eastAsia="宋体" w:cs="Times New Roman"/>
          <w:color w:val="auto"/>
          <w:spacing w:val="0"/>
          <w:kern w:val="0"/>
          <w:sz w:val="21"/>
          <w:szCs w:val="21"/>
          <w:highlight w:val="none"/>
          <w:lang w:val="en-US" w:eastAsia="zh-CN"/>
        </w:rPr>
        <w:t>CJJ 61-2017</w:t>
      </w:r>
      <w:r>
        <w:rPr>
          <w:rFonts w:ascii="宋体" w:hAnsi="宋体" w:cs="Times New Roman"/>
          <w:color w:val="auto"/>
          <w:spacing w:val="0"/>
          <w:kern w:val="0"/>
          <w:sz w:val="21"/>
          <w:szCs w:val="21"/>
          <w:highlight w:val="none"/>
          <w:lang w:val="en-US" w:eastAsia="zh-CN"/>
        </w:rPr>
        <w:t>等相关标准执行。</w:t>
      </w:r>
    </w:p>
    <w:p>
      <w:pPr>
        <w:pStyle w:val="10"/>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3</w:t>
      </w:r>
      <w:r>
        <w:rPr>
          <w:rFonts w:ascii="宋体" w:hAnsi="宋体" w:eastAsia="宋体" w:cs="Times New Roman"/>
          <w:color w:val="auto"/>
          <w:spacing w:val="0"/>
          <w:kern w:val="0"/>
          <w:sz w:val="21"/>
          <w:szCs w:val="21"/>
          <w:highlight w:val="none"/>
          <w:lang w:val="en-US" w:eastAsia="zh-CN"/>
        </w:rPr>
        <w:t>.3</w:t>
      </w:r>
      <w:r>
        <w:rPr>
          <w:rFonts w:ascii="宋体" w:hAnsi="宋体" w:cs="Times New Roman"/>
          <w:color w:val="auto"/>
          <w:spacing w:val="0"/>
          <w:kern w:val="0"/>
          <w:sz w:val="21"/>
          <w:szCs w:val="21"/>
          <w:highlight w:val="none"/>
          <w:lang w:val="en-US" w:eastAsia="zh-CN"/>
        </w:rPr>
        <w:t>、项目完工后，承包人须向发包人提供完整竣工资料</w:t>
      </w:r>
      <w:r>
        <w:rPr>
          <w:rFonts w:ascii="宋体" w:hAnsi="宋体" w:eastAsia="宋体" w:cs="Times New Roman"/>
          <w:color w:val="auto"/>
          <w:spacing w:val="0"/>
          <w:kern w:val="0"/>
          <w:sz w:val="21"/>
          <w:szCs w:val="21"/>
          <w:highlight w:val="none"/>
          <w:lang w:val="en-US" w:eastAsia="zh-CN"/>
        </w:rPr>
        <w:t>(</w:t>
      </w:r>
      <w:r>
        <w:rPr>
          <w:rFonts w:ascii="宋体" w:hAnsi="宋体" w:cs="Times New Roman"/>
          <w:color w:val="auto"/>
          <w:spacing w:val="0"/>
          <w:kern w:val="0"/>
          <w:sz w:val="21"/>
          <w:szCs w:val="21"/>
          <w:highlight w:val="none"/>
          <w:lang w:val="en-US" w:eastAsia="zh-CN"/>
        </w:rPr>
        <w:t>包括排查报告、</w:t>
      </w:r>
      <w:r>
        <w:rPr>
          <w:rFonts w:ascii="宋体" w:hAnsi="宋体" w:eastAsia="宋体" w:cs="Times New Roman"/>
          <w:color w:val="auto"/>
          <w:spacing w:val="0"/>
          <w:kern w:val="0"/>
          <w:sz w:val="21"/>
          <w:szCs w:val="21"/>
          <w:highlight w:val="none"/>
          <w:lang w:val="en-US" w:eastAsia="zh-CN"/>
        </w:rPr>
        <w:t>cad</w:t>
      </w:r>
      <w:r>
        <w:rPr>
          <w:rFonts w:ascii="宋体" w:hAnsi="宋体" w:cs="Times New Roman"/>
          <w:color w:val="auto"/>
          <w:spacing w:val="0"/>
          <w:kern w:val="0"/>
          <w:sz w:val="21"/>
          <w:szCs w:val="21"/>
          <w:highlight w:val="none"/>
          <w:lang w:val="en-US" w:eastAsia="zh-CN"/>
        </w:rPr>
        <w:t>图纸报告并在</w:t>
      </w:r>
      <w:r>
        <w:rPr>
          <w:rFonts w:ascii="宋体" w:hAnsi="宋体" w:eastAsia="宋体" w:cs="Times New Roman"/>
          <w:color w:val="auto"/>
          <w:spacing w:val="0"/>
          <w:kern w:val="0"/>
          <w:sz w:val="21"/>
          <w:szCs w:val="21"/>
          <w:highlight w:val="none"/>
          <w:lang w:val="en-US" w:eastAsia="zh-CN"/>
        </w:rPr>
        <w:t>cad</w:t>
      </w:r>
      <w:r>
        <w:rPr>
          <w:rFonts w:ascii="宋体" w:hAnsi="宋体" w:cs="Times New Roman"/>
          <w:color w:val="auto"/>
          <w:spacing w:val="0"/>
          <w:kern w:val="0"/>
          <w:sz w:val="21"/>
          <w:szCs w:val="21"/>
          <w:highlight w:val="none"/>
          <w:lang w:val="en-US" w:eastAsia="zh-CN"/>
        </w:rPr>
        <w:t>地形图上标注管径、流向、标高雨污水混接标注及检查井</w:t>
      </w:r>
      <w:r>
        <w:rPr>
          <w:rFonts w:hint="eastAsia" w:ascii="宋体" w:hAnsi="宋体" w:cs="Times New Roman"/>
          <w:color w:val="auto"/>
          <w:spacing w:val="0"/>
          <w:kern w:val="0"/>
          <w:sz w:val="21"/>
          <w:szCs w:val="21"/>
          <w:highlight w:val="none"/>
          <w:lang w:val="en-US" w:eastAsia="zh-CN"/>
        </w:rPr>
        <w:t>尺寸、</w:t>
      </w:r>
      <w:r>
        <w:rPr>
          <w:rFonts w:ascii="宋体" w:hAnsi="宋体" w:cs="Times New Roman"/>
          <w:color w:val="auto"/>
          <w:spacing w:val="0"/>
          <w:kern w:val="0"/>
          <w:sz w:val="21"/>
          <w:szCs w:val="21"/>
          <w:highlight w:val="none"/>
          <w:lang w:val="en-US" w:eastAsia="zh-CN"/>
        </w:rPr>
        <w:t>坐标、间距</w:t>
      </w:r>
      <w:r>
        <w:rPr>
          <w:rFonts w:hint="eastAsia" w:ascii="宋体" w:hAnsi="宋体" w:cs="Times New Roman"/>
          <w:color w:val="auto"/>
          <w:spacing w:val="0"/>
          <w:kern w:val="0"/>
          <w:sz w:val="21"/>
          <w:szCs w:val="21"/>
          <w:highlight w:val="none"/>
          <w:lang w:val="en-US" w:eastAsia="zh-CN"/>
        </w:rPr>
        <w:t>及</w:t>
      </w:r>
      <w:r>
        <w:rPr>
          <w:rFonts w:ascii="宋体" w:hAnsi="宋体" w:cs="Times New Roman"/>
          <w:color w:val="auto"/>
          <w:spacing w:val="0"/>
          <w:kern w:val="0"/>
          <w:sz w:val="21"/>
          <w:szCs w:val="21"/>
          <w:highlight w:val="none"/>
          <w:lang w:val="en-US" w:eastAsia="zh-CN"/>
        </w:rPr>
        <w:t>污染源管道</w:t>
      </w:r>
      <w:r>
        <w:rPr>
          <w:rFonts w:hint="eastAsia" w:ascii="宋体" w:hAnsi="宋体" w:cs="Times New Roman"/>
          <w:color w:val="auto"/>
          <w:spacing w:val="0"/>
          <w:kern w:val="0"/>
          <w:sz w:val="21"/>
          <w:szCs w:val="21"/>
          <w:highlight w:val="none"/>
          <w:lang w:val="en-US" w:eastAsia="zh-CN"/>
        </w:rPr>
        <w:t>各接入管</w:t>
      </w:r>
      <w:r>
        <w:rPr>
          <w:rFonts w:ascii="宋体" w:hAnsi="宋体" w:cs="Times New Roman"/>
          <w:color w:val="auto"/>
          <w:spacing w:val="0"/>
          <w:kern w:val="0"/>
          <w:sz w:val="21"/>
          <w:szCs w:val="21"/>
          <w:highlight w:val="none"/>
          <w:lang w:val="en-US" w:eastAsia="zh-CN"/>
        </w:rPr>
        <w:t>管径、</w:t>
      </w:r>
      <w:r>
        <w:rPr>
          <w:rFonts w:hint="eastAsia" w:ascii="宋体" w:hAnsi="宋体" w:cs="Times New Roman"/>
          <w:color w:val="auto"/>
          <w:spacing w:val="0"/>
          <w:kern w:val="0"/>
          <w:sz w:val="21"/>
          <w:szCs w:val="21"/>
          <w:highlight w:val="none"/>
          <w:lang w:val="en-US" w:eastAsia="zh-CN"/>
        </w:rPr>
        <w:t>标高、材料、</w:t>
      </w:r>
      <w:r>
        <w:rPr>
          <w:rFonts w:ascii="宋体" w:hAnsi="宋体" w:cs="Times New Roman"/>
          <w:color w:val="auto"/>
          <w:spacing w:val="0"/>
          <w:kern w:val="0"/>
          <w:sz w:val="21"/>
          <w:szCs w:val="21"/>
          <w:highlight w:val="none"/>
          <w:lang w:val="en-US" w:eastAsia="zh-CN"/>
        </w:rPr>
        <w:t>入户调查情况表</w:t>
      </w:r>
      <w:r>
        <w:rPr>
          <w:rFonts w:hint="eastAsia" w:ascii="宋体" w:hAnsi="宋体" w:cs="Times New Roman"/>
          <w:color w:val="auto"/>
          <w:spacing w:val="0"/>
          <w:kern w:val="0"/>
          <w:sz w:val="21"/>
          <w:szCs w:val="21"/>
          <w:highlight w:val="none"/>
          <w:lang w:val="en-US" w:eastAsia="zh-CN"/>
        </w:rPr>
        <w:t>、管网排查情况表、</w:t>
      </w:r>
      <w:r>
        <w:rPr>
          <w:rFonts w:ascii="宋体" w:hAnsi="宋体" w:eastAsia="宋体" w:cs="Times New Roman"/>
          <w:color w:val="auto"/>
          <w:spacing w:val="0"/>
          <w:kern w:val="0"/>
          <w:sz w:val="21"/>
          <w:szCs w:val="21"/>
          <w:highlight w:val="none"/>
          <w:lang w:val="en-US" w:eastAsia="zh-CN"/>
        </w:rPr>
        <w:t>CCTV</w:t>
      </w:r>
      <w:r>
        <w:rPr>
          <w:rFonts w:ascii="宋体" w:hAnsi="宋体" w:cs="Times New Roman"/>
          <w:color w:val="auto"/>
          <w:spacing w:val="0"/>
          <w:kern w:val="0"/>
          <w:sz w:val="21"/>
          <w:szCs w:val="21"/>
          <w:highlight w:val="none"/>
          <w:lang w:val="en-US" w:eastAsia="zh-CN"/>
        </w:rPr>
        <w:t>检测的相应视频资料</w:t>
      </w:r>
      <w:r>
        <w:rPr>
          <w:rFonts w:ascii="宋体" w:hAnsi="宋体" w:eastAsia="宋体" w:cs="Times New Roman"/>
          <w:color w:val="auto"/>
          <w:spacing w:val="0"/>
          <w:kern w:val="0"/>
          <w:sz w:val="21"/>
          <w:szCs w:val="21"/>
          <w:highlight w:val="none"/>
          <w:lang w:val="en-US" w:eastAsia="zh-CN"/>
        </w:rPr>
        <w:t>)</w:t>
      </w:r>
      <w:r>
        <w:rPr>
          <w:rFonts w:ascii="宋体" w:hAnsi="宋体" w:cs="Times New Roman"/>
          <w:color w:val="auto"/>
          <w:spacing w:val="0"/>
          <w:kern w:val="0"/>
          <w:sz w:val="21"/>
          <w:szCs w:val="21"/>
          <w:highlight w:val="none"/>
          <w:lang w:val="en-US" w:eastAsia="zh-CN"/>
        </w:rPr>
        <w:t>。</w:t>
      </w:r>
    </w:p>
    <w:p>
      <w:pPr>
        <w:pStyle w:val="10"/>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3</w:t>
      </w:r>
      <w:r>
        <w:rPr>
          <w:rFonts w:ascii="宋体" w:hAnsi="宋体" w:eastAsia="宋体" w:cs="Times New Roman"/>
          <w:color w:val="auto"/>
          <w:spacing w:val="0"/>
          <w:kern w:val="0"/>
          <w:sz w:val="21"/>
          <w:szCs w:val="21"/>
          <w:highlight w:val="none"/>
          <w:lang w:val="en-US" w:eastAsia="zh-CN"/>
        </w:rPr>
        <w:t>.4</w:t>
      </w:r>
      <w:r>
        <w:rPr>
          <w:rFonts w:ascii="宋体" w:hAnsi="宋体" w:cs="Times New Roman"/>
          <w:color w:val="auto"/>
          <w:spacing w:val="0"/>
          <w:kern w:val="0"/>
          <w:sz w:val="21"/>
          <w:szCs w:val="21"/>
          <w:highlight w:val="none"/>
          <w:lang w:val="en-US" w:eastAsia="zh-CN"/>
        </w:rPr>
        <w:t>、污水管线及检查井视频测绘资料将作为验收参考资料，视频录像必须完整并包含检查井周边情况，及显示时间、路段与管段等相关信息</w:t>
      </w:r>
      <w:r>
        <w:rPr>
          <w:rFonts w:ascii="宋体" w:hAnsi="宋体" w:cs="Times New Roman"/>
          <w:color w:val="auto"/>
          <w:spacing w:val="0"/>
          <w:kern w:val="0"/>
          <w:sz w:val="21"/>
          <w:szCs w:val="21"/>
          <w:highlight w:val="none"/>
          <w:lang w:val="en-US" w:eastAsia="zh-CN" w:bidi="hi-IN"/>
        </w:rPr>
        <w:t>，</w:t>
      </w:r>
      <w:r>
        <w:rPr>
          <w:rFonts w:ascii="宋体" w:hAnsi="宋体" w:cs="Times New Roman"/>
          <w:color w:val="auto"/>
          <w:spacing w:val="0"/>
          <w:kern w:val="0"/>
          <w:sz w:val="21"/>
          <w:szCs w:val="21"/>
          <w:highlight w:val="none"/>
          <w:lang w:val="en-US" w:eastAsia="zh-CN"/>
        </w:rPr>
        <w:t>含</w:t>
      </w:r>
      <w:r>
        <w:rPr>
          <w:rFonts w:ascii="宋体" w:hAnsi="宋体" w:cs="宋体"/>
          <w:color w:val="auto"/>
          <w:spacing w:val="0"/>
          <w:kern w:val="0"/>
          <w:sz w:val="21"/>
          <w:szCs w:val="21"/>
          <w:highlight w:val="none"/>
          <w:lang w:val="en-US" w:eastAsia="zh-CN"/>
        </w:rPr>
        <w:t>清淤作业完成以后的视频影像资料、经校对的管网图（不限于电子</w:t>
      </w:r>
      <w:r>
        <w:rPr>
          <w:rFonts w:ascii="宋体" w:hAnsi="宋体" w:eastAsia="宋体" w:cs="宋体"/>
          <w:color w:val="auto"/>
          <w:spacing w:val="0"/>
          <w:kern w:val="0"/>
          <w:sz w:val="21"/>
          <w:szCs w:val="21"/>
          <w:highlight w:val="none"/>
          <w:lang w:val="en-US" w:eastAsia="zh-CN"/>
        </w:rPr>
        <w:t>CAD</w:t>
      </w:r>
      <w:r>
        <w:rPr>
          <w:rFonts w:ascii="宋体" w:hAnsi="宋体" w:cs="宋体"/>
          <w:color w:val="auto"/>
          <w:spacing w:val="0"/>
          <w:kern w:val="0"/>
          <w:sz w:val="21"/>
          <w:szCs w:val="21"/>
          <w:highlight w:val="none"/>
          <w:lang w:val="en-US" w:eastAsia="zh-CN"/>
        </w:rPr>
        <w:t>版）及相关一切资料，需提交</w:t>
      </w:r>
      <w:r>
        <w:rPr>
          <w:rFonts w:ascii="宋体" w:hAnsi="宋体" w:cs="宋体"/>
          <w:color w:val="auto"/>
          <w:spacing w:val="0"/>
          <w:kern w:val="0"/>
          <w:sz w:val="21"/>
          <w:szCs w:val="21"/>
          <w:highlight w:val="none"/>
          <w:lang w:val="en-US" w:eastAsia="zh-CN" w:bidi="hi-IN"/>
        </w:rPr>
        <w:t>发包方。</w:t>
      </w:r>
    </w:p>
    <w:p>
      <w:pPr>
        <w:pStyle w:val="10"/>
        <w:spacing w:line="360" w:lineRule="auto"/>
        <w:ind w:firstLine="420" w:firstLineChars="200"/>
        <w:rPr>
          <w:color w:val="auto"/>
          <w:sz w:val="21"/>
          <w:szCs w:val="21"/>
          <w:highlight w:val="none"/>
        </w:rPr>
      </w:pPr>
      <w:r>
        <w:rPr>
          <w:rFonts w:ascii="宋体" w:hAnsi="宋体" w:eastAsia="宋体" w:cs="Times New Roman"/>
          <w:color w:val="auto"/>
          <w:spacing w:val="0"/>
          <w:kern w:val="0"/>
          <w:sz w:val="21"/>
          <w:szCs w:val="21"/>
          <w:highlight w:val="none"/>
          <w:lang w:val="en-US" w:eastAsia="zh-CN"/>
        </w:rPr>
        <w:t>3.5</w:t>
      </w:r>
      <w:r>
        <w:rPr>
          <w:rFonts w:ascii="宋体" w:hAnsi="宋体" w:cs="Times New Roman"/>
          <w:color w:val="auto"/>
          <w:spacing w:val="0"/>
          <w:kern w:val="0"/>
          <w:sz w:val="21"/>
          <w:szCs w:val="21"/>
          <w:highlight w:val="none"/>
          <w:lang w:val="en-US" w:eastAsia="zh-CN"/>
        </w:rPr>
        <w:t>、项目验收由发包人会同有关专业技术部门共同验收。</w:t>
      </w:r>
    </w:p>
    <w:p>
      <w:pPr>
        <w:pStyle w:val="3"/>
        <w:widowControl/>
        <w:tabs>
          <w:tab w:val="center" w:pos="4366"/>
        </w:tabs>
        <w:spacing w:line="360" w:lineRule="auto"/>
        <w:ind w:left="0" w:leftChars="0" w:firstLine="420" w:firstLineChars="200"/>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color w:val="auto"/>
          <w:kern w:val="0"/>
          <w:sz w:val="21"/>
          <w:szCs w:val="21"/>
          <w:highlight w:val="none"/>
          <w:lang w:val="en-US" w:eastAsia="zh-CN"/>
        </w:rPr>
        <w:t>4</w:t>
      </w:r>
      <w:r>
        <w:rPr>
          <w:rFonts w:cs="宋体" w:asciiTheme="minorEastAsia" w:hAnsiTheme="minorEastAsia"/>
          <w:color w:val="auto"/>
          <w:kern w:val="0"/>
          <w:sz w:val="21"/>
          <w:szCs w:val="21"/>
          <w:highlight w:val="none"/>
        </w:rPr>
        <w:t>、合同包含的风险范围：</w:t>
      </w:r>
    </w:p>
    <w:p>
      <w:pPr>
        <w:pStyle w:val="10"/>
        <w:spacing w:line="360" w:lineRule="auto"/>
        <w:ind w:firstLine="420" w:firstLineChars="200"/>
        <w:jc w:val="left"/>
        <w:rPr>
          <w:color w:val="auto"/>
          <w:sz w:val="21"/>
          <w:szCs w:val="21"/>
          <w:highlight w:val="none"/>
        </w:rPr>
      </w:pPr>
      <w:r>
        <w:rPr>
          <w:rFonts w:ascii="宋体" w:hAnsi="宋体" w:cs="宋体"/>
          <w:bCs/>
          <w:color w:val="auto"/>
          <w:spacing w:val="0"/>
          <w:kern w:val="0"/>
          <w:sz w:val="21"/>
          <w:szCs w:val="21"/>
          <w:highlight w:val="none"/>
          <w:lang w:val="en-US" w:eastAsia="zh-CN"/>
        </w:rPr>
        <w:t>4</w:t>
      </w:r>
      <w:r>
        <w:rPr>
          <w:rFonts w:hint="eastAsia" w:ascii="宋体" w:hAnsi="宋体" w:cs="宋体"/>
          <w:bCs/>
          <w:color w:val="auto"/>
          <w:spacing w:val="0"/>
          <w:kern w:val="0"/>
          <w:sz w:val="21"/>
          <w:szCs w:val="21"/>
          <w:highlight w:val="none"/>
          <w:lang w:val="en-US" w:eastAsia="zh-CN"/>
        </w:rPr>
        <w:t>.</w:t>
      </w:r>
      <w:r>
        <w:rPr>
          <w:rFonts w:ascii="宋体" w:hAnsi="宋体" w:cs="宋体"/>
          <w:bCs/>
          <w:color w:val="auto"/>
          <w:spacing w:val="0"/>
          <w:kern w:val="0"/>
          <w:sz w:val="21"/>
          <w:szCs w:val="21"/>
          <w:highlight w:val="none"/>
          <w:lang w:val="en-US" w:eastAsia="zh-CN"/>
        </w:rPr>
        <w:t>1本项目产生的相关费用，含</w:t>
      </w:r>
      <w:r>
        <w:rPr>
          <w:rFonts w:ascii="宋体" w:hAnsi="宋体" w:cs="宋体"/>
          <w:color w:val="auto"/>
          <w:spacing w:val="0"/>
          <w:kern w:val="0"/>
          <w:sz w:val="21"/>
          <w:szCs w:val="21"/>
          <w:highlight w:val="none"/>
        </w:rPr>
        <w:t>辅助工作、后期服务等</w:t>
      </w:r>
      <w:r>
        <w:rPr>
          <w:rFonts w:ascii="宋体" w:hAnsi="宋体" w:cs="宋体"/>
          <w:b/>
          <w:bCs/>
          <w:color w:val="auto"/>
          <w:spacing w:val="0"/>
          <w:kern w:val="0"/>
          <w:sz w:val="21"/>
          <w:szCs w:val="21"/>
          <w:highlight w:val="none"/>
          <w:lang w:val="en-US" w:eastAsia="zh-CN"/>
        </w:rPr>
        <w:t>产生的</w:t>
      </w:r>
      <w:r>
        <w:rPr>
          <w:rFonts w:ascii="宋体" w:hAnsi="宋体" w:cs="宋体"/>
          <w:color w:val="auto"/>
          <w:spacing w:val="0"/>
          <w:kern w:val="0"/>
          <w:sz w:val="21"/>
          <w:szCs w:val="21"/>
          <w:highlight w:val="none"/>
        </w:rPr>
        <w:t>人工费、材料费、机械费、措施费（如抽水、封堵费及拆除封堵费、潜水员服装及潜水作业费）、测绘费（含内外业所有费用、测绘图纸编制费用等所有测绘相关费用）、水费、电费、数据汇集费、管理费、运输费、保险费、利润、规费、税金、风险、培训、试运行、验收、后期服务、保修、查询污染源、入户调查</w:t>
      </w:r>
      <w:r>
        <w:rPr>
          <w:rFonts w:ascii="宋体" w:hAnsi="宋体" w:cs="宋体"/>
          <w:color w:val="auto"/>
          <w:spacing w:val="0"/>
          <w:kern w:val="0"/>
          <w:sz w:val="21"/>
          <w:szCs w:val="21"/>
          <w:highlight w:val="none"/>
          <w:lang w:bidi="hi-IN"/>
        </w:rPr>
        <w:t>等</w:t>
      </w:r>
      <w:r>
        <w:rPr>
          <w:rFonts w:ascii="宋体" w:hAnsi="宋体" w:cs="宋体"/>
          <w:color w:val="auto"/>
          <w:spacing w:val="0"/>
          <w:kern w:val="0"/>
          <w:sz w:val="21"/>
          <w:szCs w:val="21"/>
          <w:highlight w:val="none"/>
        </w:rPr>
        <w:t>过程中产生的一切费用，</w:t>
      </w:r>
      <w:r>
        <w:rPr>
          <w:rFonts w:ascii="宋体" w:hAnsi="宋体" w:cs="Times New Roman"/>
          <w:color w:val="auto"/>
          <w:spacing w:val="0"/>
          <w:kern w:val="0"/>
          <w:sz w:val="21"/>
          <w:szCs w:val="21"/>
          <w:highlight w:val="none"/>
          <w:lang w:eastAsia="zh-CN"/>
        </w:rPr>
        <w:t>全部包含在</w:t>
      </w:r>
      <w:r>
        <w:rPr>
          <w:rFonts w:hint="eastAsia" w:ascii="宋体" w:hAnsi="宋体" w:cs="Times New Roman"/>
          <w:color w:val="auto"/>
          <w:spacing w:val="0"/>
          <w:kern w:val="0"/>
          <w:sz w:val="21"/>
          <w:szCs w:val="21"/>
          <w:highlight w:val="none"/>
          <w:lang w:val="en-US" w:eastAsia="zh-CN"/>
        </w:rPr>
        <w:t>项目报价</w:t>
      </w:r>
      <w:r>
        <w:rPr>
          <w:rFonts w:ascii="宋体" w:hAnsi="宋体" w:cs="Times New Roman"/>
          <w:color w:val="auto"/>
          <w:spacing w:val="0"/>
          <w:kern w:val="0"/>
          <w:sz w:val="21"/>
          <w:szCs w:val="21"/>
          <w:highlight w:val="none"/>
          <w:lang w:eastAsia="zh-CN"/>
        </w:rPr>
        <w:t>内，不再另外计算。</w:t>
      </w:r>
    </w:p>
    <w:p>
      <w:pPr>
        <w:pStyle w:val="10"/>
        <w:spacing w:line="360" w:lineRule="auto"/>
        <w:ind w:firstLine="420" w:firstLineChars="200"/>
        <w:jc w:val="left"/>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4</w:t>
      </w:r>
      <w:r>
        <w:rPr>
          <w:rFonts w:hint="eastAsia" w:ascii="宋体" w:hAnsi="宋体" w:cs="Times New Roman"/>
          <w:color w:val="auto"/>
          <w:spacing w:val="0"/>
          <w:kern w:val="0"/>
          <w:sz w:val="21"/>
          <w:szCs w:val="21"/>
          <w:highlight w:val="none"/>
          <w:lang w:val="en-US" w:eastAsia="zh-CN" w:bidi="hi-IN"/>
        </w:rPr>
        <w:t>.</w:t>
      </w:r>
      <w:r>
        <w:rPr>
          <w:rFonts w:ascii="宋体" w:hAnsi="宋体" w:eastAsia="宋体" w:cs="Times New Roman"/>
          <w:color w:val="auto"/>
          <w:spacing w:val="0"/>
          <w:kern w:val="0"/>
          <w:sz w:val="21"/>
          <w:szCs w:val="21"/>
          <w:highlight w:val="none"/>
          <w:lang w:val="en-US" w:eastAsia="zh-CN" w:bidi="hi-IN"/>
        </w:rPr>
        <w:t>2</w:t>
      </w:r>
      <w:r>
        <w:rPr>
          <w:rFonts w:ascii="宋体" w:hAnsi="宋体" w:cs="Times New Roman"/>
          <w:color w:val="auto"/>
          <w:spacing w:val="0"/>
          <w:kern w:val="0"/>
          <w:sz w:val="21"/>
          <w:szCs w:val="21"/>
          <w:highlight w:val="none"/>
          <w:lang w:eastAsia="zh-CN"/>
        </w:rPr>
        <w:t>本项目涉及土方外运</w:t>
      </w:r>
      <w:r>
        <w:rPr>
          <w:rFonts w:hint="eastAsia" w:ascii="宋体" w:hAnsi="宋体" w:cs="Times New Roman"/>
          <w:color w:val="auto"/>
          <w:spacing w:val="0"/>
          <w:kern w:val="0"/>
          <w:sz w:val="21"/>
          <w:szCs w:val="21"/>
          <w:highlight w:val="none"/>
          <w:lang w:eastAsia="zh-CN"/>
        </w:rPr>
        <w:t>、</w:t>
      </w:r>
      <w:r>
        <w:rPr>
          <w:rFonts w:hint="eastAsia" w:ascii="宋体" w:hAnsi="宋体" w:cs="Times New Roman"/>
          <w:color w:val="auto"/>
          <w:spacing w:val="0"/>
          <w:kern w:val="0"/>
          <w:sz w:val="21"/>
          <w:szCs w:val="21"/>
          <w:highlight w:val="none"/>
          <w:lang w:val="en-US" w:eastAsia="zh-CN"/>
        </w:rPr>
        <w:t>淤泥</w:t>
      </w:r>
      <w:r>
        <w:rPr>
          <w:rFonts w:ascii="宋体" w:hAnsi="宋体" w:cs="Times New Roman"/>
          <w:color w:val="auto"/>
          <w:spacing w:val="0"/>
          <w:kern w:val="0"/>
          <w:sz w:val="21"/>
          <w:szCs w:val="21"/>
          <w:highlight w:val="none"/>
          <w:lang w:eastAsia="zh-CN"/>
        </w:rPr>
        <w:t>及作业机械的冲洗费、临排费等所有费用不再另行计取。已由承包人在合同价内综合考虑，结算时不再调整。承包</w:t>
      </w:r>
      <w:r>
        <w:rPr>
          <w:rFonts w:ascii="宋体" w:hAnsi="宋体" w:cs="Times New Roman"/>
          <w:color w:val="auto"/>
          <w:spacing w:val="0"/>
          <w:kern w:val="0"/>
          <w:sz w:val="21"/>
          <w:szCs w:val="21"/>
          <w:highlight w:val="none"/>
          <w:lang w:val="en-US" w:eastAsia="zh-CN" w:bidi="hi-IN"/>
        </w:rPr>
        <w:t>人</w:t>
      </w:r>
      <w:r>
        <w:rPr>
          <w:rFonts w:ascii="宋体" w:hAnsi="宋体" w:cs="Times New Roman"/>
          <w:color w:val="auto"/>
          <w:spacing w:val="0"/>
          <w:kern w:val="0"/>
          <w:sz w:val="21"/>
          <w:szCs w:val="21"/>
          <w:highlight w:val="none"/>
          <w:lang w:eastAsia="zh-CN"/>
        </w:rPr>
        <w:t>须按有关规定处置外运土方，未按规定处置而导致被处罚的，后果由承包人自行承担。外运运距承包人已在合同价内综合考虑，不再另行计取。</w:t>
      </w:r>
    </w:p>
    <w:p>
      <w:pPr>
        <w:pStyle w:val="10"/>
        <w:spacing w:line="360" w:lineRule="auto"/>
        <w:ind w:firstLine="422" w:firstLineChars="200"/>
        <w:jc w:val="left"/>
        <w:rPr>
          <w:color w:val="auto"/>
          <w:sz w:val="21"/>
          <w:szCs w:val="21"/>
          <w:highlight w:val="none"/>
        </w:rPr>
      </w:pPr>
      <w:r>
        <w:rPr>
          <w:rFonts w:ascii="宋体" w:hAnsi="宋体" w:eastAsia="宋体" w:cs="宋体"/>
          <w:b/>
          <w:bCs/>
          <w:color w:val="auto"/>
          <w:spacing w:val="0"/>
          <w:kern w:val="0"/>
          <w:sz w:val="21"/>
          <w:szCs w:val="21"/>
          <w:highlight w:val="none"/>
          <w:lang w:val="en-US" w:eastAsia="zh-CN" w:bidi="hi-IN"/>
        </w:rPr>
        <w:t>4</w:t>
      </w:r>
      <w:r>
        <w:rPr>
          <w:rFonts w:hint="eastAsia" w:ascii="宋体" w:hAnsi="宋体" w:cs="宋体"/>
          <w:b/>
          <w:bCs/>
          <w:color w:val="auto"/>
          <w:spacing w:val="0"/>
          <w:kern w:val="0"/>
          <w:sz w:val="21"/>
          <w:szCs w:val="21"/>
          <w:highlight w:val="none"/>
          <w:lang w:val="en-US" w:eastAsia="zh-CN" w:bidi="hi-IN"/>
        </w:rPr>
        <w:t>.</w:t>
      </w:r>
      <w:r>
        <w:rPr>
          <w:rFonts w:ascii="宋体" w:hAnsi="宋体" w:eastAsia="宋体" w:cs="宋体"/>
          <w:b/>
          <w:bCs/>
          <w:color w:val="auto"/>
          <w:spacing w:val="0"/>
          <w:kern w:val="0"/>
          <w:sz w:val="21"/>
          <w:szCs w:val="21"/>
          <w:highlight w:val="none"/>
          <w:lang w:val="en-US" w:eastAsia="zh-CN" w:bidi="hi-IN"/>
        </w:rPr>
        <w:t>3</w:t>
      </w:r>
      <w:r>
        <w:rPr>
          <w:rFonts w:ascii="宋体" w:hAnsi="宋体" w:cs="宋体"/>
          <w:b/>
          <w:bCs/>
          <w:color w:val="auto"/>
          <w:spacing w:val="0"/>
          <w:kern w:val="0"/>
          <w:sz w:val="21"/>
          <w:szCs w:val="21"/>
          <w:highlight w:val="none"/>
          <w:lang w:val="en-US" w:eastAsia="zh-CN"/>
        </w:rPr>
        <w:t>项目结算时以实际完成长度为准，承包</w:t>
      </w:r>
      <w:r>
        <w:rPr>
          <w:rFonts w:ascii="宋体" w:hAnsi="宋体" w:cs="宋体"/>
          <w:b/>
          <w:bCs/>
          <w:color w:val="auto"/>
          <w:spacing w:val="0"/>
          <w:kern w:val="0"/>
          <w:sz w:val="21"/>
          <w:szCs w:val="21"/>
          <w:highlight w:val="none"/>
          <w:lang w:val="en-US" w:eastAsia="zh-CN" w:bidi="hi-IN"/>
        </w:rPr>
        <w:t>人</w:t>
      </w:r>
      <w:r>
        <w:rPr>
          <w:rFonts w:ascii="宋体" w:hAnsi="宋体" w:cs="宋体"/>
          <w:b/>
          <w:bCs/>
          <w:color w:val="auto"/>
          <w:spacing w:val="0"/>
          <w:kern w:val="0"/>
          <w:sz w:val="21"/>
          <w:szCs w:val="21"/>
          <w:highlight w:val="none"/>
          <w:lang w:val="en-US" w:eastAsia="zh-CN"/>
        </w:rPr>
        <w:t>需提供证明材料。</w:t>
      </w:r>
    </w:p>
    <w:p>
      <w:pPr>
        <w:pStyle w:val="21"/>
        <w:tabs>
          <w:tab w:val="left" w:pos="2101"/>
        </w:tabs>
        <w:spacing w:line="360" w:lineRule="auto"/>
        <w:rPr>
          <w:rFonts w:ascii="宋体" w:hAnsi="宋体" w:eastAsia="宋体" w:cs="宋体"/>
          <w:b/>
          <w:color w:val="auto"/>
          <w:szCs w:val="21"/>
          <w:highlight w:val="none"/>
        </w:rPr>
      </w:pPr>
      <w:r>
        <w:rPr>
          <w:rFonts w:ascii="宋体" w:hAnsi="宋体" w:eastAsia="宋体" w:cs="宋体"/>
          <w:b/>
          <w:color w:val="auto"/>
          <w:szCs w:val="21"/>
          <w:highlight w:val="none"/>
        </w:rPr>
        <w:t>四、本次采购项目要求：</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8"/>
          <w:szCs w:val="21"/>
          <w:highlight w:val="none"/>
        </w:rPr>
        <w:t>(一</w:t>
      </w:r>
      <w:r>
        <w:rPr>
          <w:rFonts w:ascii="宋体" w:hAnsi="宋体" w:eastAsia="宋体" w:cs="宋体"/>
          <w:color w:val="auto"/>
          <w:spacing w:val="5"/>
          <w:szCs w:val="21"/>
          <w:highlight w:val="none"/>
        </w:rPr>
        <w:t>) 基础资料要求：</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3"/>
          <w:szCs w:val="21"/>
          <w:highlight w:val="none"/>
        </w:rPr>
        <w:t>1、</w:t>
      </w:r>
      <w:r>
        <w:rPr>
          <w:rFonts w:ascii="宋体" w:hAnsi="宋体" w:eastAsia="宋体" w:cs="宋体"/>
          <w:color w:val="auto"/>
          <w:spacing w:val="-2"/>
          <w:szCs w:val="21"/>
          <w:highlight w:val="none"/>
        </w:rPr>
        <w:t>制定相关的月度</w:t>
      </w:r>
      <w:r>
        <w:rPr>
          <w:rFonts w:ascii="宋体" w:hAnsi="宋体" w:eastAsia="宋体" w:cs="宋体"/>
          <w:color w:val="auto"/>
          <w:spacing w:val="-2"/>
          <w:kern w:val="2"/>
          <w:sz w:val="21"/>
          <w:szCs w:val="21"/>
          <w:highlight w:val="none"/>
          <w:lang w:bidi="hi-IN"/>
        </w:rPr>
        <w:t>工作</w:t>
      </w:r>
      <w:r>
        <w:rPr>
          <w:rFonts w:ascii="宋体" w:hAnsi="宋体" w:eastAsia="宋体" w:cs="宋体"/>
          <w:color w:val="auto"/>
          <w:spacing w:val="-2"/>
          <w:szCs w:val="21"/>
          <w:highlight w:val="none"/>
        </w:rPr>
        <w:t>计划。</w:t>
      </w:r>
    </w:p>
    <w:p>
      <w:pPr>
        <w:pStyle w:val="21"/>
        <w:spacing w:line="360" w:lineRule="auto"/>
        <w:rPr>
          <w:rFonts w:ascii="宋体" w:hAnsi="宋体" w:eastAsia="宋体" w:cs="宋体"/>
          <w:color w:val="auto"/>
          <w:szCs w:val="21"/>
          <w:highlight w:val="none"/>
        </w:rPr>
      </w:pPr>
      <w:r>
        <w:rPr>
          <w:rFonts w:ascii="宋体" w:hAnsi="宋体" w:eastAsia="宋体" w:cs="宋体"/>
          <w:color w:val="auto"/>
          <w:spacing w:val="-1"/>
          <w:szCs w:val="21"/>
          <w:highlight w:val="none"/>
        </w:rPr>
        <w:t>2、建立周帐，要求记</w:t>
      </w:r>
      <w:r>
        <w:rPr>
          <w:rFonts w:ascii="宋体" w:hAnsi="宋体" w:eastAsia="宋体" w:cs="宋体"/>
          <w:color w:val="auto"/>
          <w:szCs w:val="21"/>
          <w:highlight w:val="none"/>
        </w:rPr>
        <w:t>录齐全，且记录完整、准确、反映实际情况，并</w:t>
      </w:r>
      <w:r>
        <w:rPr>
          <w:rFonts w:ascii="宋体" w:hAnsi="宋体" w:eastAsia="宋体" w:cs="宋体"/>
          <w:color w:val="auto"/>
          <w:spacing w:val="-9"/>
          <w:szCs w:val="21"/>
          <w:highlight w:val="none"/>
        </w:rPr>
        <w:t>按</w:t>
      </w:r>
      <w:r>
        <w:rPr>
          <w:rFonts w:ascii="宋体" w:hAnsi="宋体" w:eastAsia="宋体" w:cs="宋体"/>
          <w:color w:val="auto"/>
          <w:spacing w:val="-5"/>
          <w:szCs w:val="21"/>
          <w:highlight w:val="none"/>
        </w:rPr>
        <w:t>月装订成册。</w:t>
      </w:r>
    </w:p>
    <w:p>
      <w:pPr>
        <w:pStyle w:val="21"/>
        <w:tabs>
          <w:tab w:val="left" w:pos="2101"/>
        </w:tabs>
        <w:spacing w:line="360" w:lineRule="auto"/>
        <w:rPr>
          <w:rFonts w:ascii="宋体" w:hAnsi="宋体" w:eastAsia="宋体" w:cs="宋体"/>
          <w:color w:val="auto"/>
          <w:szCs w:val="21"/>
          <w:highlight w:val="none"/>
        </w:rPr>
      </w:pPr>
      <w:r>
        <w:rPr>
          <w:rFonts w:ascii="宋体" w:hAnsi="宋体" w:eastAsia="宋体" w:cs="宋体"/>
          <w:bCs/>
          <w:color w:val="auto"/>
          <w:spacing w:val="-2"/>
          <w:szCs w:val="21"/>
          <w:highlight w:val="none"/>
        </w:rPr>
        <w:t>3、按要求及时报送相关报表，并做到</w:t>
      </w:r>
      <w:r>
        <w:rPr>
          <w:rFonts w:ascii="宋体" w:hAnsi="宋体" w:eastAsia="宋体" w:cs="宋体"/>
          <w:bCs/>
          <w:color w:val="auto"/>
          <w:spacing w:val="-1"/>
          <w:szCs w:val="21"/>
          <w:highlight w:val="none"/>
        </w:rPr>
        <w:t>记录完整、准确。</w:t>
      </w:r>
    </w:p>
    <w:p>
      <w:pPr>
        <w:pStyle w:val="21"/>
        <w:tabs>
          <w:tab w:val="left" w:pos="425"/>
        </w:tabs>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4、搜集项目范围内污水管线竣工图及相关技术资料。</w:t>
      </w:r>
    </w:p>
    <w:p>
      <w:pPr>
        <w:pStyle w:val="21"/>
        <w:tabs>
          <w:tab w:val="left" w:pos="425"/>
        </w:tabs>
        <w:spacing w:line="360" w:lineRule="auto"/>
        <w:rPr>
          <w:rFonts w:ascii="宋体" w:hAnsi="宋体" w:eastAsia="宋体" w:cs="宋体"/>
          <w:color w:val="auto"/>
          <w:szCs w:val="21"/>
          <w:highlight w:val="none"/>
        </w:rPr>
      </w:pPr>
      <w:r>
        <w:rPr>
          <w:rFonts w:ascii="宋体" w:hAnsi="宋体" w:eastAsia="宋体" w:cs="宋体"/>
          <w:bCs/>
          <w:color w:val="auto"/>
          <w:spacing w:val="-1"/>
          <w:szCs w:val="21"/>
          <w:highlight w:val="none"/>
        </w:rPr>
        <w:t>5、搜集</w:t>
      </w:r>
      <w:r>
        <w:rPr>
          <w:rFonts w:ascii="宋体" w:hAnsi="宋体" w:eastAsia="宋体" w:cs="宋体"/>
          <w:bCs/>
          <w:color w:val="auto"/>
          <w:spacing w:val="-1"/>
          <w:kern w:val="2"/>
          <w:sz w:val="21"/>
          <w:szCs w:val="21"/>
          <w:highlight w:val="none"/>
          <w:lang w:bidi="hi-IN"/>
        </w:rPr>
        <w:t>项目</w:t>
      </w:r>
      <w:r>
        <w:rPr>
          <w:rFonts w:ascii="宋体" w:hAnsi="宋体" w:eastAsia="宋体" w:cs="宋体"/>
          <w:bCs/>
          <w:color w:val="auto"/>
          <w:spacing w:val="-1"/>
          <w:szCs w:val="21"/>
          <w:highlight w:val="none"/>
        </w:rPr>
        <w:t>范围内其他相关管线的图纸资料，并进行标注。</w:t>
      </w:r>
    </w:p>
    <w:p>
      <w:pPr>
        <w:pStyle w:val="21"/>
        <w:tabs>
          <w:tab w:val="left" w:pos="2101"/>
        </w:tabs>
        <w:spacing w:line="360" w:lineRule="auto"/>
        <w:rPr>
          <w:rFonts w:ascii="宋体" w:hAnsi="宋体" w:eastAsia="宋体" w:cs="宋体"/>
          <w:bCs/>
          <w:color w:val="auto"/>
          <w:szCs w:val="21"/>
          <w:highlight w:val="none"/>
        </w:rPr>
      </w:pPr>
      <w:r>
        <w:rPr>
          <w:rFonts w:ascii="宋体" w:hAnsi="宋体" w:eastAsia="宋体" w:cs="宋体"/>
          <w:bCs/>
          <w:color w:val="auto"/>
          <w:szCs w:val="21"/>
          <w:highlight w:val="none"/>
        </w:rPr>
        <w:t>（二）</w:t>
      </w:r>
      <w:r>
        <w:rPr>
          <w:rFonts w:ascii="宋体" w:hAnsi="宋体" w:eastAsia="宋体" w:cs="宋体"/>
          <w:bCs/>
          <w:color w:val="auto"/>
          <w:kern w:val="2"/>
          <w:sz w:val="21"/>
          <w:szCs w:val="21"/>
          <w:highlight w:val="none"/>
          <w:lang w:bidi="hi-IN"/>
        </w:rPr>
        <w:t>本</w:t>
      </w:r>
      <w:r>
        <w:rPr>
          <w:rFonts w:ascii="宋体" w:hAnsi="宋体" w:eastAsia="宋体" w:cs="宋体"/>
          <w:bCs/>
          <w:color w:val="auto"/>
          <w:szCs w:val="21"/>
          <w:highlight w:val="none"/>
        </w:rPr>
        <w:t>项目作业要求</w:t>
      </w:r>
    </w:p>
    <w:p>
      <w:pPr>
        <w:pStyle w:val="10"/>
        <w:spacing w:line="360" w:lineRule="auto"/>
        <w:ind w:firstLine="420" w:firstLineChars="200"/>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4.1</w:t>
      </w:r>
      <w:r>
        <w:rPr>
          <w:rFonts w:ascii="宋体" w:hAnsi="宋体" w:cs="Times New Roman"/>
          <w:color w:val="auto"/>
          <w:spacing w:val="0"/>
          <w:kern w:val="0"/>
          <w:sz w:val="21"/>
          <w:szCs w:val="21"/>
          <w:highlight w:val="none"/>
          <w:lang w:val="en-US" w:eastAsia="zh-CN" w:bidi="hi-IN"/>
        </w:rPr>
        <w:t>、</w:t>
      </w:r>
      <w:r>
        <w:rPr>
          <w:rFonts w:ascii="宋体" w:hAnsi="宋体" w:cs="Times New Roman"/>
          <w:color w:val="auto"/>
          <w:spacing w:val="0"/>
          <w:kern w:val="0"/>
          <w:sz w:val="21"/>
          <w:szCs w:val="21"/>
          <w:highlight w:val="none"/>
          <w:lang w:val="en-US" w:eastAsia="zh-CN"/>
        </w:rPr>
        <w:t>承包人</w:t>
      </w:r>
      <w:r>
        <w:rPr>
          <w:rFonts w:ascii="宋体" w:hAnsi="宋体" w:cs="宋体"/>
          <w:color w:val="auto"/>
          <w:spacing w:val="0"/>
          <w:kern w:val="0"/>
          <w:sz w:val="21"/>
          <w:szCs w:val="21"/>
          <w:highlight w:val="none"/>
          <w:lang w:val="en-US" w:eastAsia="zh-CN"/>
        </w:rPr>
        <w:t>要按照招标文件要求配备</w:t>
      </w:r>
      <w:r>
        <w:rPr>
          <w:rFonts w:ascii="宋体" w:hAnsi="宋体" w:cs="宋体"/>
          <w:color w:val="auto"/>
          <w:spacing w:val="0"/>
          <w:kern w:val="0"/>
          <w:sz w:val="21"/>
          <w:szCs w:val="21"/>
          <w:highlight w:val="none"/>
          <w:lang w:val="en-US" w:eastAsia="zh-CN" w:bidi="hi-IN"/>
        </w:rPr>
        <w:t>管道清淤所</w:t>
      </w:r>
      <w:r>
        <w:rPr>
          <w:rFonts w:ascii="宋体" w:hAnsi="宋体" w:cs="宋体"/>
          <w:color w:val="auto"/>
          <w:spacing w:val="0"/>
          <w:kern w:val="0"/>
          <w:sz w:val="21"/>
          <w:szCs w:val="21"/>
          <w:highlight w:val="none"/>
          <w:lang w:val="en-US" w:eastAsia="zh-CN"/>
        </w:rPr>
        <w:t>必须的设备和作业人员，以及充足的交通警示标志和施工作业围栏，一定数量的抽风机、通讯设备等必须的设备工具。</w:t>
      </w:r>
    </w:p>
    <w:p>
      <w:pPr>
        <w:pStyle w:val="21"/>
        <w:spacing w:line="460" w:lineRule="exact"/>
        <w:ind w:firstLine="420" w:firstLineChars="200"/>
        <w:rPr>
          <w:rFonts w:ascii="宋体" w:hAnsi="宋体" w:eastAsia="宋体" w:cs="宋体"/>
          <w:color w:val="auto"/>
          <w:szCs w:val="21"/>
          <w:highlight w:val="none"/>
        </w:rPr>
      </w:pPr>
      <w:r>
        <w:rPr>
          <w:rFonts w:ascii="宋体" w:hAnsi="宋体" w:eastAsia="宋体" w:cs="Times New Roman"/>
          <w:color w:val="auto"/>
          <w:spacing w:val="0"/>
          <w:kern w:val="0"/>
          <w:sz w:val="21"/>
          <w:szCs w:val="21"/>
          <w:highlight w:val="none"/>
          <w:lang w:val="en-US" w:eastAsia="zh-CN" w:bidi="hi-IN"/>
        </w:rPr>
        <w:t>4.2</w:t>
      </w:r>
      <w:r>
        <w:rPr>
          <w:rFonts w:ascii="宋体" w:hAnsi="宋体" w:eastAsia="宋体" w:cs="Times New Roman"/>
          <w:color w:val="auto"/>
          <w:spacing w:val="0"/>
          <w:kern w:val="0"/>
          <w:szCs w:val="21"/>
          <w:highlight w:val="none"/>
          <w:lang w:val="en-US" w:eastAsia="zh-CN" w:bidi="hi-IN"/>
        </w:rPr>
        <w:t>、</w:t>
      </w:r>
      <w:r>
        <w:rPr>
          <w:rFonts w:ascii="宋体" w:hAnsi="宋体" w:eastAsia="宋体" w:cs="Times New Roman"/>
          <w:color w:val="auto"/>
          <w:spacing w:val="0"/>
          <w:kern w:val="0"/>
          <w:szCs w:val="21"/>
          <w:highlight w:val="none"/>
          <w:lang w:val="en-US" w:eastAsia="zh-CN"/>
        </w:rPr>
        <w:t>承包人</w:t>
      </w:r>
      <w:r>
        <w:rPr>
          <w:rFonts w:ascii="宋体" w:hAnsi="宋体" w:eastAsia="宋体" w:cs="宋体"/>
          <w:color w:val="auto"/>
          <w:szCs w:val="21"/>
          <w:highlight w:val="none"/>
        </w:rPr>
        <w:t>在进行作业时，必须按规定实行安全维护，作业人员必须服装整齐，标志明显，操作流程规范，做好交通疏导，保证车辆行人安全，避免安全事故的发生，自觉接受管理部门、各级领导和社会群众监督。</w:t>
      </w:r>
    </w:p>
    <w:p>
      <w:pPr>
        <w:pStyle w:val="21"/>
        <w:spacing w:line="460" w:lineRule="exact"/>
        <w:ind w:firstLine="420" w:firstLineChars="200"/>
        <w:rPr>
          <w:rFonts w:ascii="宋体" w:hAnsi="宋体" w:eastAsia="宋体" w:cs="宋体"/>
          <w:color w:val="auto"/>
          <w:szCs w:val="21"/>
          <w:highlight w:val="none"/>
        </w:rPr>
      </w:pPr>
      <w:r>
        <w:rPr>
          <w:rFonts w:ascii="宋体" w:hAnsi="宋体" w:eastAsia="宋体" w:cs="宋体"/>
          <w:bCs/>
          <w:color w:val="auto"/>
          <w:spacing w:val="0"/>
          <w:kern w:val="0"/>
          <w:sz w:val="21"/>
          <w:szCs w:val="21"/>
          <w:highlight w:val="none"/>
          <w:u w:val="single"/>
          <w:lang w:val="en-US" w:eastAsia="zh-CN" w:bidi="hi-IN"/>
        </w:rPr>
        <w:t>▲</w:t>
      </w:r>
      <w:r>
        <w:rPr>
          <w:rFonts w:ascii="宋体" w:hAnsi="宋体" w:eastAsia="宋体" w:cs="Times New Roman"/>
          <w:bCs/>
          <w:color w:val="auto"/>
          <w:spacing w:val="0"/>
          <w:kern w:val="0"/>
          <w:sz w:val="21"/>
          <w:szCs w:val="21"/>
          <w:highlight w:val="none"/>
          <w:u w:val="single"/>
          <w:lang w:val="en-US" w:eastAsia="zh-CN" w:bidi="hi-IN"/>
        </w:rPr>
        <w:t>项目完成期间所引起的工伤事故，其一切责任和后果由承包人自己承担。</w:t>
      </w:r>
    </w:p>
    <w:p>
      <w:pPr>
        <w:pStyle w:val="21"/>
        <w:spacing w:line="460" w:lineRule="exact"/>
        <w:ind w:firstLine="420" w:firstLineChars="200"/>
        <w:rPr>
          <w:rFonts w:ascii="宋体" w:hAnsi="宋体" w:eastAsia="宋体" w:cs="宋体"/>
          <w:color w:val="auto"/>
          <w:szCs w:val="21"/>
          <w:highlight w:val="none"/>
        </w:rPr>
      </w:pPr>
      <w:r>
        <w:rPr>
          <w:rFonts w:ascii="宋体" w:hAnsi="宋体" w:eastAsia="宋体" w:cs="Times New Roman"/>
          <w:color w:val="auto"/>
          <w:spacing w:val="0"/>
          <w:kern w:val="0"/>
          <w:sz w:val="21"/>
          <w:szCs w:val="21"/>
          <w:highlight w:val="none"/>
          <w:lang w:val="en-US" w:eastAsia="zh-CN" w:bidi="hi-IN"/>
        </w:rPr>
        <w:t>4.3</w:t>
      </w:r>
      <w:r>
        <w:rPr>
          <w:rFonts w:ascii="宋体" w:hAnsi="宋体" w:eastAsia="宋体" w:cs="Times New Roman"/>
          <w:color w:val="auto"/>
          <w:spacing w:val="0"/>
          <w:kern w:val="0"/>
          <w:szCs w:val="21"/>
          <w:highlight w:val="none"/>
          <w:lang w:val="en-US" w:eastAsia="zh-CN" w:bidi="hi-IN"/>
        </w:rPr>
        <w:t>、</w:t>
      </w:r>
      <w:r>
        <w:rPr>
          <w:rFonts w:ascii="宋体" w:hAnsi="宋体" w:eastAsia="宋体" w:cs="宋体"/>
          <w:color w:val="auto"/>
          <w:szCs w:val="21"/>
          <w:highlight w:val="none"/>
        </w:rPr>
        <w:t>清疏作业中产生的淤泥和垃圾及时清理，倾倒到固定合法消纳场所，不能影响现场周边环境，避免二次污染，由此引发的市民投诉或处罚由养护单位承担责任和相关费用。</w:t>
      </w:r>
    </w:p>
    <w:p>
      <w:pPr>
        <w:pStyle w:val="21"/>
        <w:spacing w:line="46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ascii="宋体" w:hAnsi="宋体" w:eastAsia="宋体" w:cs="Times New Roman"/>
          <w:color w:val="auto"/>
          <w:spacing w:val="0"/>
          <w:kern w:val="0"/>
          <w:szCs w:val="21"/>
          <w:highlight w:val="none"/>
          <w:lang w:val="en-US" w:eastAsia="zh-CN" w:bidi="hi-IN"/>
        </w:rPr>
        <w:t>4.</w:t>
      </w:r>
      <w:r>
        <w:rPr>
          <w:rFonts w:ascii="宋体" w:hAnsi="宋体" w:eastAsia="宋体" w:cs="Times New Roman"/>
          <w:color w:val="auto"/>
          <w:spacing w:val="0"/>
          <w:kern w:val="0"/>
          <w:sz w:val="21"/>
          <w:szCs w:val="21"/>
          <w:highlight w:val="none"/>
          <w:lang w:val="en-US" w:eastAsia="zh-CN" w:bidi="hi-IN"/>
        </w:rPr>
        <w:t>4、</w:t>
      </w:r>
      <w:bookmarkStart w:id="17" w:name="_GoBack1"/>
      <w:r>
        <w:rPr>
          <w:rFonts w:ascii="宋体" w:hAnsi="宋体" w:eastAsia="宋体" w:cs="宋体"/>
          <w:color w:val="auto"/>
          <w:szCs w:val="21"/>
          <w:highlight w:val="none"/>
        </w:rPr>
        <w:t>养护单位须承诺中标后1个月内确定淤泥固定临时堆放场所和有合法的淤泥倾倒销纳场所（倾倒销纳场所须在本项目所在地100公里范围内），需提供自有场地证明或与第三方达成堆放、销纳协议等相关证明材料，如果未在规定时间提供相关资料的，采购单位取消该单位中标资格。</w:t>
      </w:r>
      <w:bookmarkEnd w:id="17"/>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四、技术资料</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1.</w:t>
      </w:r>
      <w:r>
        <w:rPr>
          <w:rFonts w:cs="宋体" w:asciiTheme="minorEastAsia" w:hAnsiTheme="minorEastAsia"/>
          <w:color w:val="auto"/>
          <w:sz w:val="21"/>
          <w:szCs w:val="21"/>
          <w:highlight w:val="none"/>
          <w:lang w:val="zh-CN"/>
        </w:rPr>
        <w:t>乙方应按招标文件规定的时间向甲方提供</w:t>
      </w:r>
      <w:r>
        <w:rPr>
          <w:rFonts w:cs="宋体" w:asciiTheme="minorEastAsia" w:hAnsiTheme="minorEastAsia"/>
          <w:color w:val="auto"/>
          <w:kern w:val="2"/>
          <w:sz w:val="21"/>
          <w:szCs w:val="21"/>
          <w:highlight w:val="none"/>
          <w:lang w:val="zh-CN" w:eastAsia="zh-CN" w:bidi="ar-SA"/>
        </w:rPr>
        <w:t>排查成果</w:t>
      </w:r>
      <w:r>
        <w:rPr>
          <w:rFonts w:cs="宋体" w:asciiTheme="minorEastAsia" w:hAnsiTheme="minorEastAsia"/>
          <w:color w:val="auto"/>
          <w:sz w:val="21"/>
          <w:szCs w:val="21"/>
          <w:highlight w:val="none"/>
          <w:lang w:val="zh-CN"/>
        </w:rPr>
        <w:t>资料。</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eastAsiaTheme="minorEastAsia"/>
          <w:color w:val="auto"/>
          <w:sz w:val="21"/>
          <w:szCs w:val="21"/>
          <w:highlight w:val="none"/>
          <w:lang w:val="zh-CN"/>
        </w:rPr>
        <w:t>2.</w:t>
      </w:r>
      <w:r>
        <w:rPr>
          <w:rFonts w:cs="宋体" w:asciiTheme="minorEastAsia" w:hAnsiTheme="minorEastAsia"/>
          <w:color w:val="auto"/>
          <w:sz w:val="21"/>
          <w:szCs w:val="21"/>
          <w:highlight w:val="none"/>
          <w:lang w:val="zh-CN"/>
        </w:rPr>
        <w:t>没有甲方事先书面同意，乙方不得将由甲方提供的有关图纸</w:t>
      </w:r>
      <w:r>
        <w:rPr>
          <w:rFonts w:cs="宋体" w:asciiTheme="minorEastAsia" w:hAnsiTheme="minorEastAsia"/>
          <w:color w:val="auto"/>
          <w:kern w:val="2"/>
          <w:sz w:val="21"/>
          <w:szCs w:val="21"/>
          <w:highlight w:val="none"/>
          <w:lang w:val="zh-CN" w:eastAsia="zh-CN" w:bidi="ar-SA"/>
        </w:rPr>
        <w:t>、</w:t>
      </w:r>
      <w:r>
        <w:rPr>
          <w:rFonts w:cs="宋体" w:asciiTheme="minorEastAsia" w:hAnsiTheme="minorEastAsia"/>
          <w:color w:val="auto"/>
          <w:sz w:val="21"/>
          <w:szCs w:val="21"/>
          <w:highlight w:val="none"/>
          <w:lang w:val="zh-CN"/>
        </w:rPr>
        <w:t>或资料提供给与履行本合同无关的任何其他人。即使向履行本合同有关的人员提供，也应注意保密并限于履行合同的必需范围。</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ascii="宋体" w:hAnsi="宋体" w:cs="Times New Roman"/>
          <w:color w:val="auto"/>
          <w:spacing w:val="0"/>
          <w:kern w:val="0"/>
          <w:sz w:val="21"/>
          <w:szCs w:val="21"/>
          <w:highlight w:val="none"/>
          <w:lang w:val="en-US" w:eastAsia="zh-CN" w:bidi="hi-IN"/>
        </w:rPr>
        <w:t>五</w:t>
      </w:r>
      <w:r>
        <w:rPr>
          <w:rFonts w:ascii="宋体" w:hAnsi="宋体" w:cs="Times New Roman"/>
          <w:color w:val="auto"/>
          <w:spacing w:val="0"/>
          <w:kern w:val="0"/>
          <w:sz w:val="21"/>
          <w:szCs w:val="21"/>
          <w:highlight w:val="none"/>
          <w:lang w:val="en-US" w:eastAsia="zh-CN"/>
        </w:rPr>
        <w:t>、部分违约责任：</w:t>
      </w:r>
    </w:p>
    <w:p>
      <w:pPr>
        <w:pStyle w:val="10"/>
        <w:spacing w:line="360" w:lineRule="auto"/>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5</w:t>
      </w:r>
      <w:r>
        <w:rPr>
          <w:rFonts w:ascii="宋体" w:hAnsi="宋体" w:eastAsia="宋体" w:cs="Times New Roman"/>
          <w:color w:val="auto"/>
          <w:spacing w:val="0"/>
          <w:kern w:val="0"/>
          <w:sz w:val="21"/>
          <w:szCs w:val="21"/>
          <w:highlight w:val="none"/>
          <w:lang w:val="en-US" w:eastAsia="zh-CN"/>
        </w:rPr>
        <w:t>.</w:t>
      </w:r>
      <w:r>
        <w:rPr>
          <w:rFonts w:hint="eastAsia" w:ascii="宋体" w:hAnsi="宋体" w:cs="Times New Roman"/>
          <w:color w:val="auto"/>
          <w:spacing w:val="0"/>
          <w:kern w:val="0"/>
          <w:sz w:val="21"/>
          <w:szCs w:val="21"/>
          <w:highlight w:val="none"/>
          <w:lang w:val="en-US" w:eastAsia="zh-CN"/>
        </w:rPr>
        <w:t>1</w:t>
      </w:r>
      <w:r>
        <w:rPr>
          <w:rFonts w:ascii="宋体" w:hAnsi="宋体" w:cs="Times New Roman"/>
          <w:color w:val="auto"/>
          <w:spacing w:val="0"/>
          <w:kern w:val="0"/>
          <w:sz w:val="21"/>
          <w:szCs w:val="21"/>
          <w:highlight w:val="none"/>
          <w:lang w:val="en-US" w:eastAsia="zh-CN"/>
        </w:rPr>
        <w:t>、</w:t>
      </w:r>
      <w:r>
        <w:rPr>
          <w:rFonts w:ascii="宋体" w:hAnsi="宋体" w:cs="宋体"/>
          <w:color w:val="auto"/>
          <w:spacing w:val="0"/>
          <w:kern w:val="0"/>
          <w:sz w:val="21"/>
          <w:szCs w:val="21"/>
          <w:highlight w:val="none"/>
        </w:rPr>
        <w:t>出现下列情况之一，本合同的履约保证金不予退还，承包人还应向发包人偿付合同总价的20%作为违约金，该违约金不可调整，但该违约金不足以弥补发包人损失（包括但不限于直接损失、间接损失、律师费、诉讼费、保全费、保全保险费等费用）的，承包人应予以补足，而且发包人无须向承包人支付任何合同价款，若发包人已支付的合同价款的，承包人应当退还：（1）承包人作业施工的规格、质量不符合合同规定标准的，发包人有权拒绝验收；</w:t>
      </w:r>
    </w:p>
    <w:p>
      <w:pPr>
        <w:pStyle w:val="10"/>
        <w:spacing w:line="360" w:lineRule="auto"/>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5</w:t>
      </w:r>
      <w:r>
        <w:rPr>
          <w:rFonts w:ascii="宋体" w:hAnsi="宋体" w:eastAsia="宋体" w:cs="Times New Roman"/>
          <w:color w:val="auto"/>
          <w:spacing w:val="0"/>
          <w:kern w:val="0"/>
          <w:sz w:val="21"/>
          <w:szCs w:val="21"/>
          <w:highlight w:val="none"/>
          <w:lang w:val="en-US" w:eastAsia="zh-CN"/>
        </w:rPr>
        <w:t>.</w:t>
      </w:r>
      <w:r>
        <w:rPr>
          <w:rFonts w:hint="eastAsia" w:ascii="宋体" w:hAnsi="宋体" w:cs="Times New Roman"/>
          <w:color w:val="auto"/>
          <w:spacing w:val="0"/>
          <w:kern w:val="0"/>
          <w:sz w:val="21"/>
          <w:szCs w:val="21"/>
          <w:highlight w:val="none"/>
          <w:lang w:val="en-US" w:eastAsia="zh-CN" w:bidi="hi-IN"/>
        </w:rPr>
        <w:t>2</w:t>
      </w:r>
      <w:r>
        <w:rPr>
          <w:rFonts w:ascii="宋体" w:hAnsi="宋体" w:cs="Times New Roman"/>
          <w:color w:val="auto"/>
          <w:spacing w:val="0"/>
          <w:kern w:val="0"/>
          <w:sz w:val="21"/>
          <w:szCs w:val="21"/>
          <w:highlight w:val="none"/>
          <w:lang w:val="en-US" w:eastAsia="zh-CN"/>
        </w:rPr>
        <w:t>、</w:t>
      </w:r>
      <w:r>
        <w:rPr>
          <w:rFonts w:ascii="宋体" w:hAnsi="宋体" w:cs="宋体"/>
          <w:color w:val="auto"/>
          <w:spacing w:val="0"/>
          <w:kern w:val="0"/>
          <w:sz w:val="21"/>
          <w:szCs w:val="21"/>
          <w:highlight w:val="none"/>
        </w:rPr>
        <w:t>承包人在合同签订后不能按要求完成本项目</w:t>
      </w:r>
      <w:r>
        <w:rPr>
          <w:rFonts w:ascii="宋体" w:hAnsi="宋体" w:cs="Times New Roman"/>
          <w:color w:val="auto"/>
          <w:spacing w:val="0"/>
          <w:kern w:val="0"/>
          <w:sz w:val="21"/>
          <w:szCs w:val="21"/>
          <w:highlight w:val="none"/>
          <w:lang w:val="en-US" w:eastAsia="zh-CN"/>
        </w:rPr>
        <w:t>，发包人有权</w:t>
      </w:r>
      <w:r>
        <w:rPr>
          <w:rFonts w:ascii="宋体" w:hAnsi="宋体" w:cs="宋体"/>
          <w:color w:val="auto"/>
          <w:spacing w:val="0"/>
          <w:kern w:val="0"/>
          <w:sz w:val="21"/>
          <w:szCs w:val="21"/>
          <w:highlight w:val="none"/>
          <w:lang w:val="en-US" w:eastAsia="zh-CN"/>
        </w:rPr>
        <w:t>终止合同。</w:t>
      </w:r>
    </w:p>
    <w:p>
      <w:pPr>
        <w:pStyle w:val="10"/>
        <w:spacing w:line="360" w:lineRule="auto"/>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5.</w:t>
      </w:r>
      <w:r>
        <w:rPr>
          <w:rFonts w:hint="eastAsia" w:ascii="宋体" w:hAnsi="宋体" w:cs="Times New Roman"/>
          <w:color w:val="auto"/>
          <w:spacing w:val="0"/>
          <w:kern w:val="0"/>
          <w:sz w:val="21"/>
          <w:szCs w:val="21"/>
          <w:highlight w:val="none"/>
          <w:lang w:val="en-US" w:eastAsia="zh-CN" w:bidi="hi-IN"/>
        </w:rPr>
        <w:t>3</w:t>
      </w:r>
      <w:r>
        <w:rPr>
          <w:rFonts w:ascii="宋体" w:hAnsi="宋体" w:cs="Times New Roman"/>
          <w:color w:val="auto"/>
          <w:spacing w:val="0"/>
          <w:kern w:val="0"/>
          <w:sz w:val="21"/>
          <w:szCs w:val="21"/>
          <w:highlight w:val="none"/>
          <w:lang w:val="en-US" w:eastAsia="zh-CN"/>
        </w:rPr>
        <w:t>、承包人逾期交工的，承包人向发包人每日偿付合同总价</w:t>
      </w:r>
      <w:r>
        <w:rPr>
          <w:rFonts w:ascii="宋体" w:hAnsi="宋体" w:eastAsia="宋体" w:cs="Times New Roman"/>
          <w:color w:val="auto"/>
          <w:spacing w:val="0"/>
          <w:kern w:val="0"/>
          <w:sz w:val="21"/>
          <w:szCs w:val="21"/>
          <w:highlight w:val="none"/>
          <w:lang w:val="en-US" w:eastAsia="zh-CN"/>
        </w:rPr>
        <w:t>3</w:t>
      </w:r>
      <w:r>
        <w:rPr>
          <w:rFonts w:ascii="宋体" w:hAnsi="宋体" w:cs="Times New Roman"/>
          <w:color w:val="auto"/>
          <w:spacing w:val="0"/>
          <w:kern w:val="0"/>
          <w:sz w:val="21"/>
          <w:szCs w:val="21"/>
          <w:highlight w:val="none"/>
          <w:lang w:val="en-US" w:eastAsia="zh-CN"/>
        </w:rPr>
        <w:t>‰的违约金。</w:t>
      </w:r>
      <w:r>
        <w:rPr>
          <w:color w:val="auto"/>
          <w:sz w:val="21"/>
          <w:szCs w:val="21"/>
          <w:highlight w:val="none"/>
        </w:rPr>
        <w:t>逾期超过</w:t>
      </w:r>
      <w:r>
        <w:rPr>
          <w:rFonts w:eastAsia="Times New Roman"/>
          <w:color w:val="auto"/>
          <w:sz w:val="21"/>
          <w:szCs w:val="21"/>
          <w:highlight w:val="none"/>
          <w:u w:val="single"/>
        </w:rPr>
        <w:t xml:space="preserve">    </w:t>
      </w:r>
      <w:r>
        <w:rPr>
          <w:color w:val="auto"/>
          <w:sz w:val="21"/>
          <w:szCs w:val="21"/>
          <w:highlight w:val="none"/>
        </w:rPr>
        <w:t>日的，发包人有权立即解除合同，承包人应当向发包人偿付</w:t>
      </w:r>
      <w:r>
        <w:rPr>
          <w:color w:val="auto"/>
          <w:kern w:val="0"/>
          <w:sz w:val="21"/>
          <w:szCs w:val="21"/>
          <w:highlight w:val="none"/>
        </w:rPr>
        <w:t>合同总价的20%作为违约金，该违约金不可调整，但该违约金不足以弥补发包人损失（包括但不限于直接损失、间接损失、律师费、诉讼费、保全费、保全保险费等费用）的，承包人应予以补足。</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5.</w:t>
      </w:r>
      <w:r>
        <w:rPr>
          <w:rFonts w:hint="eastAsia" w:ascii="宋体" w:hAnsi="宋体" w:cs="Times New Roman"/>
          <w:color w:val="auto"/>
          <w:spacing w:val="0"/>
          <w:kern w:val="0"/>
          <w:sz w:val="21"/>
          <w:szCs w:val="21"/>
          <w:highlight w:val="none"/>
          <w:lang w:val="en-US" w:eastAsia="zh-CN" w:bidi="hi-IN"/>
        </w:rPr>
        <w:t>4</w:t>
      </w:r>
      <w:r>
        <w:rPr>
          <w:rFonts w:ascii="宋体" w:hAnsi="宋体" w:cs="Times New Roman"/>
          <w:color w:val="auto"/>
          <w:spacing w:val="0"/>
          <w:kern w:val="0"/>
          <w:sz w:val="21"/>
          <w:szCs w:val="21"/>
          <w:highlight w:val="none"/>
          <w:lang w:val="en-US" w:eastAsia="zh-CN"/>
        </w:rPr>
        <w:t>、在以后实际施工过程中，如发现排查结果不符合现场实际情况须补测的，承包人必须无条件配合补测，发包人不再支付补测费用。如承包人不按要求到场补测的，发包人有权委托其他单位进行补测，补测费用在余款中扣除，不足部分由承包人承担。如补测数量超过</w:t>
      </w:r>
      <w:r>
        <w:rPr>
          <w:rFonts w:ascii="宋体" w:hAnsi="宋体" w:eastAsia="宋体" w:cs="Times New Roman"/>
          <w:color w:val="auto"/>
          <w:spacing w:val="0"/>
          <w:kern w:val="0"/>
          <w:sz w:val="21"/>
          <w:szCs w:val="21"/>
          <w:highlight w:val="none"/>
          <w:lang w:val="en-US" w:eastAsia="zh-CN"/>
        </w:rPr>
        <w:t>5%</w:t>
      </w:r>
      <w:r>
        <w:rPr>
          <w:rFonts w:ascii="宋体" w:hAnsi="宋体" w:cs="Times New Roman"/>
          <w:color w:val="auto"/>
          <w:spacing w:val="0"/>
          <w:kern w:val="0"/>
          <w:sz w:val="21"/>
          <w:szCs w:val="21"/>
          <w:highlight w:val="none"/>
          <w:lang w:val="en-US" w:eastAsia="zh-CN"/>
        </w:rPr>
        <w:t>的，按以下方式处理：补测数量在</w:t>
      </w:r>
      <w:r>
        <w:rPr>
          <w:rFonts w:ascii="宋体" w:hAnsi="宋体" w:eastAsia="宋体" w:cs="Times New Roman"/>
          <w:color w:val="auto"/>
          <w:spacing w:val="0"/>
          <w:kern w:val="0"/>
          <w:sz w:val="21"/>
          <w:szCs w:val="21"/>
          <w:highlight w:val="none"/>
          <w:lang w:val="en-US" w:eastAsia="zh-CN"/>
        </w:rPr>
        <w:t>5%</w:t>
      </w:r>
      <w:r>
        <w:rPr>
          <w:rFonts w:ascii="宋体" w:hAnsi="宋体" w:cs="Times New Roman"/>
          <w:color w:val="auto"/>
          <w:spacing w:val="0"/>
          <w:kern w:val="0"/>
          <w:sz w:val="21"/>
          <w:szCs w:val="21"/>
          <w:highlight w:val="none"/>
          <w:lang w:val="en-US" w:eastAsia="zh-CN"/>
        </w:rPr>
        <w:t>（含）</w:t>
      </w:r>
      <w:r>
        <w:rPr>
          <w:rFonts w:ascii="宋体" w:hAnsi="宋体" w:eastAsia="宋体" w:cs="Times New Roman"/>
          <w:color w:val="auto"/>
          <w:spacing w:val="0"/>
          <w:kern w:val="0"/>
          <w:sz w:val="21"/>
          <w:szCs w:val="21"/>
          <w:highlight w:val="none"/>
          <w:lang w:val="en-US" w:eastAsia="zh-CN"/>
        </w:rPr>
        <w:t>-10%</w:t>
      </w:r>
      <w:r>
        <w:rPr>
          <w:rFonts w:ascii="宋体" w:hAnsi="宋体" w:cs="Times New Roman"/>
          <w:color w:val="auto"/>
          <w:spacing w:val="0"/>
          <w:kern w:val="0"/>
          <w:sz w:val="21"/>
          <w:szCs w:val="21"/>
          <w:highlight w:val="none"/>
          <w:lang w:val="en-US" w:eastAsia="zh-CN"/>
        </w:rPr>
        <w:t>（不含）的，扣除履约保证金</w:t>
      </w:r>
      <w:r>
        <w:rPr>
          <w:rFonts w:ascii="宋体" w:hAnsi="宋体" w:eastAsia="宋体" w:cs="Times New Roman"/>
          <w:color w:val="auto"/>
          <w:spacing w:val="0"/>
          <w:kern w:val="0"/>
          <w:sz w:val="21"/>
          <w:szCs w:val="21"/>
          <w:highlight w:val="none"/>
          <w:lang w:val="en-US" w:eastAsia="zh-CN"/>
        </w:rPr>
        <w:t>10%</w:t>
      </w:r>
      <w:r>
        <w:rPr>
          <w:rFonts w:ascii="宋体" w:hAnsi="宋体" w:cs="Times New Roman"/>
          <w:color w:val="auto"/>
          <w:spacing w:val="0"/>
          <w:kern w:val="0"/>
          <w:sz w:val="21"/>
          <w:szCs w:val="21"/>
          <w:highlight w:val="none"/>
          <w:lang w:val="en-US" w:eastAsia="zh-CN"/>
        </w:rPr>
        <w:t>；补测数量在</w:t>
      </w:r>
      <w:r>
        <w:rPr>
          <w:rFonts w:ascii="宋体" w:hAnsi="宋体" w:eastAsia="宋体" w:cs="Times New Roman"/>
          <w:color w:val="auto"/>
          <w:spacing w:val="0"/>
          <w:kern w:val="0"/>
          <w:sz w:val="21"/>
          <w:szCs w:val="21"/>
          <w:highlight w:val="none"/>
          <w:lang w:val="en-US" w:eastAsia="zh-CN"/>
        </w:rPr>
        <w:t>10%</w:t>
      </w:r>
      <w:r>
        <w:rPr>
          <w:rFonts w:ascii="宋体" w:hAnsi="宋体" w:cs="Times New Roman"/>
          <w:color w:val="auto"/>
          <w:spacing w:val="0"/>
          <w:kern w:val="0"/>
          <w:sz w:val="21"/>
          <w:szCs w:val="21"/>
          <w:highlight w:val="none"/>
          <w:lang w:val="en-US" w:eastAsia="zh-CN"/>
        </w:rPr>
        <w:t>（含）</w:t>
      </w:r>
      <w:r>
        <w:rPr>
          <w:rFonts w:ascii="宋体" w:hAnsi="宋体" w:eastAsia="宋体" w:cs="Times New Roman"/>
          <w:color w:val="auto"/>
          <w:spacing w:val="0"/>
          <w:kern w:val="0"/>
          <w:sz w:val="21"/>
          <w:szCs w:val="21"/>
          <w:highlight w:val="none"/>
          <w:lang w:val="en-US" w:eastAsia="zh-CN"/>
        </w:rPr>
        <w:t>-15%</w:t>
      </w:r>
      <w:r>
        <w:rPr>
          <w:rFonts w:ascii="宋体" w:hAnsi="宋体" w:cs="Times New Roman"/>
          <w:color w:val="auto"/>
          <w:spacing w:val="0"/>
          <w:kern w:val="0"/>
          <w:sz w:val="21"/>
          <w:szCs w:val="21"/>
          <w:highlight w:val="none"/>
          <w:lang w:val="en-US" w:eastAsia="zh-CN"/>
        </w:rPr>
        <w:t>（不含）的，扣除履约保证金</w:t>
      </w:r>
      <w:r>
        <w:rPr>
          <w:rFonts w:ascii="宋体" w:hAnsi="宋体" w:eastAsia="宋体" w:cs="Times New Roman"/>
          <w:color w:val="auto"/>
          <w:spacing w:val="0"/>
          <w:kern w:val="0"/>
          <w:sz w:val="21"/>
          <w:szCs w:val="21"/>
          <w:highlight w:val="none"/>
          <w:lang w:val="en-US" w:eastAsia="zh-CN"/>
        </w:rPr>
        <w:t>20%</w:t>
      </w:r>
      <w:r>
        <w:rPr>
          <w:rFonts w:ascii="宋体" w:hAnsi="宋体" w:cs="Times New Roman"/>
          <w:color w:val="auto"/>
          <w:spacing w:val="0"/>
          <w:kern w:val="0"/>
          <w:sz w:val="21"/>
          <w:szCs w:val="21"/>
          <w:highlight w:val="none"/>
          <w:lang w:val="en-US" w:eastAsia="zh-CN"/>
        </w:rPr>
        <w:t>；补测数量在</w:t>
      </w:r>
      <w:r>
        <w:rPr>
          <w:rFonts w:ascii="宋体" w:hAnsi="宋体" w:eastAsia="宋体" w:cs="Times New Roman"/>
          <w:color w:val="auto"/>
          <w:spacing w:val="0"/>
          <w:kern w:val="0"/>
          <w:sz w:val="21"/>
          <w:szCs w:val="21"/>
          <w:highlight w:val="none"/>
          <w:lang w:val="en-US" w:eastAsia="zh-CN"/>
        </w:rPr>
        <w:t>15%</w:t>
      </w:r>
      <w:r>
        <w:rPr>
          <w:rFonts w:ascii="宋体" w:hAnsi="宋体" w:cs="Times New Roman"/>
          <w:color w:val="auto"/>
          <w:spacing w:val="0"/>
          <w:kern w:val="0"/>
          <w:sz w:val="21"/>
          <w:szCs w:val="21"/>
          <w:highlight w:val="none"/>
          <w:lang w:val="en-US" w:eastAsia="zh-CN"/>
        </w:rPr>
        <w:t>（含）及以上的，扣除履约保证金的</w:t>
      </w:r>
      <w:r>
        <w:rPr>
          <w:rFonts w:ascii="宋体" w:hAnsi="宋体" w:eastAsia="宋体" w:cs="Times New Roman"/>
          <w:color w:val="auto"/>
          <w:spacing w:val="0"/>
          <w:kern w:val="0"/>
          <w:sz w:val="21"/>
          <w:szCs w:val="21"/>
          <w:highlight w:val="none"/>
          <w:lang w:val="en-US" w:eastAsia="zh-CN"/>
        </w:rPr>
        <w:t>50%</w:t>
      </w:r>
      <w:r>
        <w:rPr>
          <w:rFonts w:ascii="宋体" w:hAnsi="宋体" w:cs="Times New Roman"/>
          <w:color w:val="auto"/>
          <w:spacing w:val="0"/>
          <w:kern w:val="0"/>
          <w:sz w:val="21"/>
          <w:szCs w:val="21"/>
          <w:highlight w:val="none"/>
          <w:lang w:val="en-US" w:eastAsia="zh-CN"/>
        </w:rPr>
        <w:t>。</w:t>
      </w:r>
    </w:p>
    <w:p>
      <w:pPr>
        <w:pStyle w:val="10"/>
        <w:spacing w:line="360" w:lineRule="auto"/>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5.</w:t>
      </w:r>
      <w:r>
        <w:rPr>
          <w:rFonts w:hint="eastAsia" w:ascii="宋体" w:hAnsi="宋体" w:cs="Times New Roman"/>
          <w:color w:val="auto"/>
          <w:spacing w:val="0"/>
          <w:kern w:val="0"/>
          <w:sz w:val="21"/>
          <w:szCs w:val="21"/>
          <w:highlight w:val="none"/>
          <w:lang w:val="en-US" w:eastAsia="zh-CN" w:bidi="hi-IN"/>
        </w:rPr>
        <w:t>5</w:t>
      </w:r>
      <w:r>
        <w:rPr>
          <w:rFonts w:ascii="宋体" w:hAnsi="宋体" w:cs="Times New Roman"/>
          <w:color w:val="auto"/>
          <w:spacing w:val="0"/>
          <w:kern w:val="0"/>
          <w:sz w:val="21"/>
          <w:szCs w:val="21"/>
          <w:highlight w:val="none"/>
          <w:lang w:val="en-US" w:eastAsia="zh-CN"/>
        </w:rPr>
        <w:t>、承包人在复核过程中，如发包人发现复核结果不符合现场实际情况须重新复核的，发包人不再支付其他费用。如承包人不按要求到场复核的，发包人有权委托其他单位进行复核，费用在余款中扣除</w:t>
      </w:r>
      <w:r>
        <w:rPr>
          <w:rFonts w:ascii="宋体" w:hAnsi="宋体" w:cs="宋体"/>
          <w:color w:val="auto"/>
          <w:spacing w:val="0"/>
          <w:kern w:val="0"/>
          <w:sz w:val="21"/>
          <w:szCs w:val="21"/>
          <w:highlight w:val="none"/>
        </w:rPr>
        <w:t>，不足部分由承包人承担</w:t>
      </w:r>
      <w:r>
        <w:rPr>
          <w:rFonts w:ascii="宋体" w:hAnsi="宋体" w:cs="Times New Roman"/>
          <w:color w:val="auto"/>
          <w:spacing w:val="0"/>
          <w:kern w:val="0"/>
          <w:sz w:val="21"/>
          <w:szCs w:val="21"/>
          <w:highlight w:val="none"/>
          <w:lang w:val="en-US" w:eastAsia="zh-CN"/>
        </w:rPr>
        <w:t>。</w:t>
      </w:r>
    </w:p>
    <w:p>
      <w:pPr>
        <w:pStyle w:val="10"/>
        <w:spacing w:line="360" w:lineRule="auto"/>
        <w:rPr>
          <w:rFonts w:ascii="宋体" w:hAnsi="宋体" w:eastAsia="宋体" w:cs="Times New Roman"/>
          <w:color w:val="auto"/>
          <w:spacing w:val="0"/>
          <w:kern w:val="0"/>
          <w:sz w:val="21"/>
          <w:szCs w:val="21"/>
          <w:highlight w:val="none"/>
          <w:lang w:val="en-US" w:eastAsia="zh-CN"/>
        </w:rPr>
      </w:pPr>
      <w:r>
        <w:rPr>
          <w:rFonts w:ascii="宋体" w:hAnsi="宋体" w:eastAsia="宋体" w:cs="Times New Roman"/>
          <w:color w:val="auto"/>
          <w:spacing w:val="0"/>
          <w:kern w:val="0"/>
          <w:sz w:val="21"/>
          <w:szCs w:val="21"/>
          <w:highlight w:val="none"/>
          <w:lang w:val="en-US" w:eastAsia="zh-CN" w:bidi="hi-IN"/>
        </w:rPr>
        <w:t>5.</w:t>
      </w:r>
      <w:r>
        <w:rPr>
          <w:rFonts w:hint="eastAsia" w:ascii="宋体" w:hAnsi="宋体" w:cs="Times New Roman"/>
          <w:color w:val="auto"/>
          <w:spacing w:val="0"/>
          <w:kern w:val="0"/>
          <w:sz w:val="21"/>
          <w:szCs w:val="21"/>
          <w:highlight w:val="none"/>
          <w:lang w:val="en-US" w:eastAsia="zh-CN" w:bidi="hi-IN"/>
        </w:rPr>
        <w:t>6</w:t>
      </w:r>
      <w:r>
        <w:rPr>
          <w:rFonts w:ascii="宋体" w:hAnsi="宋体" w:cs="Times New Roman"/>
          <w:color w:val="auto"/>
          <w:spacing w:val="0"/>
          <w:kern w:val="0"/>
          <w:sz w:val="21"/>
          <w:szCs w:val="21"/>
          <w:highlight w:val="none"/>
          <w:lang w:val="en-US" w:eastAsia="zh-CN"/>
        </w:rPr>
        <w:t>、调查过程中或验收或复核时，发包人有权对调查内容进行抽检或复核，抽检、复核所需费用由承包人承担。承包人提交的成果有造假行为的，扣除全部履约保证金，发包人不予支付未支付的服务费，并解除合同。承包人给发包人造成损失的，赔偿损失。但因管道内部发生新的断裂或原来已有检查但因各种原因确实无法看清的除外。</w:t>
      </w:r>
    </w:p>
    <w:p>
      <w:pPr>
        <w:pStyle w:val="10"/>
        <w:spacing w:line="360" w:lineRule="auto"/>
        <w:rPr>
          <w:color w:val="auto"/>
          <w:sz w:val="21"/>
          <w:szCs w:val="21"/>
          <w:highlight w:val="none"/>
        </w:rPr>
      </w:pPr>
      <w:r>
        <w:rPr>
          <w:rFonts w:ascii="宋体" w:hAnsi="宋体" w:eastAsia="宋体" w:cs="Times New Roman"/>
          <w:color w:val="auto"/>
          <w:spacing w:val="0"/>
          <w:kern w:val="0"/>
          <w:sz w:val="21"/>
          <w:szCs w:val="21"/>
          <w:highlight w:val="none"/>
          <w:lang w:val="en-US" w:eastAsia="zh-CN" w:bidi="hi-IN"/>
        </w:rPr>
        <w:t>5</w:t>
      </w:r>
      <w:r>
        <w:rPr>
          <w:rFonts w:ascii="宋体" w:hAnsi="宋体" w:eastAsia="宋体" w:cs="Times New Roman"/>
          <w:color w:val="auto"/>
          <w:spacing w:val="0"/>
          <w:kern w:val="0"/>
          <w:sz w:val="21"/>
          <w:szCs w:val="21"/>
          <w:highlight w:val="none"/>
          <w:lang w:val="en-US" w:eastAsia="zh-CN"/>
        </w:rPr>
        <w:t>.</w:t>
      </w:r>
      <w:r>
        <w:rPr>
          <w:rFonts w:hint="eastAsia" w:ascii="宋体" w:hAnsi="宋体" w:cs="Times New Roman"/>
          <w:color w:val="auto"/>
          <w:spacing w:val="0"/>
          <w:kern w:val="0"/>
          <w:sz w:val="21"/>
          <w:szCs w:val="21"/>
          <w:highlight w:val="none"/>
          <w:lang w:val="en-US" w:eastAsia="zh-CN"/>
        </w:rPr>
        <w:t>7</w:t>
      </w:r>
      <w:r>
        <w:rPr>
          <w:rFonts w:ascii="宋体" w:hAnsi="宋体" w:cs="Times New Roman"/>
          <w:color w:val="auto"/>
          <w:spacing w:val="0"/>
          <w:kern w:val="0"/>
          <w:sz w:val="21"/>
          <w:szCs w:val="21"/>
          <w:highlight w:val="none"/>
          <w:lang w:val="en-US" w:eastAsia="zh-CN"/>
        </w:rPr>
        <w:t>、</w:t>
      </w:r>
      <w:r>
        <w:rPr>
          <w:rFonts w:ascii="宋体" w:hAnsi="宋体" w:cs="宋体"/>
          <w:color w:val="auto"/>
          <w:spacing w:val="0"/>
          <w:kern w:val="0"/>
          <w:sz w:val="21"/>
          <w:szCs w:val="21"/>
          <w:highlight w:val="none"/>
        </w:rPr>
        <w:t>若在发包人通知必须到场承包人未派人到场的（必须是熟悉项目情况的人员），每次扣罚5000元，</w:t>
      </w:r>
      <w:bookmarkStart w:id="18" w:name="_Hlk107217029"/>
      <w:r>
        <w:rPr>
          <w:rFonts w:ascii="宋体" w:hAnsi="宋体" w:cs="宋体"/>
          <w:color w:val="auto"/>
          <w:spacing w:val="0"/>
          <w:kern w:val="0"/>
          <w:sz w:val="21"/>
          <w:szCs w:val="21"/>
          <w:highlight w:val="none"/>
        </w:rPr>
        <w:t>发包人有权直接在未支付的合同价款中予以抵扣</w:t>
      </w:r>
      <w:bookmarkEnd w:id="18"/>
      <w:r>
        <w:rPr>
          <w:rFonts w:ascii="宋体" w:hAnsi="宋体" w:cs="Times New Roman"/>
          <w:color w:val="auto"/>
          <w:spacing w:val="0"/>
          <w:kern w:val="0"/>
          <w:sz w:val="21"/>
          <w:szCs w:val="21"/>
          <w:highlight w:val="none"/>
          <w:lang w:val="en-US" w:eastAsia="zh-CN"/>
        </w:rPr>
        <w:t>。</w:t>
      </w:r>
    </w:p>
    <w:p>
      <w:pPr>
        <w:pStyle w:val="10"/>
        <w:spacing w:line="360" w:lineRule="auto"/>
        <w:rPr>
          <w:rFonts w:ascii="宋体" w:hAnsi="宋体" w:cs="宋体"/>
          <w:color w:val="auto"/>
          <w:spacing w:val="0"/>
          <w:kern w:val="0"/>
          <w:sz w:val="21"/>
          <w:szCs w:val="21"/>
          <w:highlight w:val="none"/>
        </w:rPr>
      </w:pPr>
      <w:r>
        <w:rPr>
          <w:rFonts w:ascii="宋体" w:hAnsi="宋体" w:eastAsia="宋体" w:cs="宋体"/>
          <w:color w:val="auto"/>
          <w:spacing w:val="0"/>
          <w:kern w:val="0"/>
          <w:sz w:val="21"/>
          <w:szCs w:val="21"/>
          <w:highlight w:val="none"/>
          <w:lang w:val="en-US" w:eastAsia="zh-CN" w:bidi="hi-IN"/>
        </w:rPr>
        <w:t>5</w:t>
      </w:r>
      <w:r>
        <w:rPr>
          <w:rFonts w:ascii="宋体" w:hAnsi="宋体" w:cs="宋体"/>
          <w:color w:val="auto"/>
          <w:spacing w:val="0"/>
          <w:kern w:val="0"/>
          <w:sz w:val="21"/>
          <w:szCs w:val="21"/>
          <w:highlight w:val="none"/>
        </w:rPr>
        <w:t>.</w:t>
      </w:r>
      <w:r>
        <w:rPr>
          <w:rFonts w:hint="eastAsia" w:ascii="宋体" w:hAnsi="宋体" w:cs="宋体"/>
          <w:color w:val="auto"/>
          <w:spacing w:val="0"/>
          <w:kern w:val="0"/>
          <w:sz w:val="21"/>
          <w:szCs w:val="21"/>
          <w:highlight w:val="none"/>
          <w:lang w:val="en-US" w:eastAsia="zh-CN"/>
        </w:rPr>
        <w:t>8</w:t>
      </w:r>
      <w:r>
        <w:rPr>
          <w:rFonts w:ascii="宋体" w:hAnsi="宋体" w:cs="宋体"/>
          <w:color w:val="auto"/>
          <w:spacing w:val="0"/>
          <w:kern w:val="0"/>
          <w:sz w:val="21"/>
          <w:szCs w:val="21"/>
          <w:highlight w:val="none"/>
        </w:rPr>
        <w:t>、如发包人有任务安排或需处理的紧急事宜，承包人须在一个小时内到达现场配合发包人工作，如未在一个小时内响应并到达，则每次扣罚5000元，</w:t>
      </w:r>
      <w:bookmarkStart w:id="19" w:name="_Hlk107217035"/>
      <w:r>
        <w:rPr>
          <w:rFonts w:ascii="宋体" w:hAnsi="宋体" w:cs="宋体"/>
          <w:color w:val="auto"/>
          <w:spacing w:val="0"/>
          <w:kern w:val="0"/>
          <w:sz w:val="21"/>
          <w:szCs w:val="21"/>
          <w:highlight w:val="none"/>
        </w:rPr>
        <w:t>发包人有权直接在未支付的合同价款中予以抵扣</w:t>
      </w:r>
      <w:bookmarkEnd w:id="19"/>
      <w:r>
        <w:rPr>
          <w:rFonts w:ascii="宋体" w:hAnsi="宋体" w:cs="宋体"/>
          <w:color w:val="auto"/>
          <w:spacing w:val="0"/>
          <w:kern w:val="0"/>
          <w:sz w:val="21"/>
          <w:szCs w:val="21"/>
          <w:highlight w:val="none"/>
        </w:rPr>
        <w:t>。</w:t>
      </w:r>
    </w:p>
    <w:p>
      <w:pPr>
        <w:pStyle w:val="10"/>
        <w:spacing w:line="360" w:lineRule="auto"/>
        <w:rPr>
          <w:rFonts w:ascii="宋体" w:hAnsi="宋体" w:cs="宋体"/>
          <w:color w:val="auto"/>
          <w:spacing w:val="0"/>
          <w:kern w:val="0"/>
          <w:sz w:val="21"/>
          <w:szCs w:val="21"/>
          <w:highlight w:val="none"/>
        </w:rPr>
      </w:pPr>
      <w:r>
        <w:rPr>
          <w:rFonts w:ascii="宋体" w:hAnsi="宋体" w:eastAsia="宋体" w:cs="宋体"/>
          <w:color w:val="auto"/>
          <w:spacing w:val="0"/>
          <w:kern w:val="0"/>
          <w:sz w:val="21"/>
          <w:szCs w:val="21"/>
          <w:highlight w:val="none"/>
          <w:lang w:val="en-US" w:eastAsia="zh-CN" w:bidi="hi-IN"/>
        </w:rPr>
        <w:t>5</w:t>
      </w:r>
      <w:r>
        <w:rPr>
          <w:rFonts w:ascii="宋体" w:hAnsi="宋体" w:cs="宋体"/>
          <w:color w:val="auto"/>
          <w:spacing w:val="0"/>
          <w:kern w:val="0"/>
          <w:sz w:val="21"/>
          <w:szCs w:val="21"/>
          <w:highlight w:val="none"/>
        </w:rPr>
        <w:t>.</w:t>
      </w:r>
      <w:r>
        <w:rPr>
          <w:rFonts w:hint="eastAsia" w:ascii="宋体" w:hAnsi="宋体" w:cs="宋体"/>
          <w:color w:val="auto"/>
          <w:spacing w:val="0"/>
          <w:kern w:val="0"/>
          <w:sz w:val="21"/>
          <w:szCs w:val="21"/>
          <w:highlight w:val="none"/>
          <w:lang w:val="en-US" w:eastAsia="zh-CN"/>
        </w:rPr>
        <w:t>9</w:t>
      </w:r>
      <w:r>
        <w:rPr>
          <w:rFonts w:ascii="宋体" w:hAnsi="宋体" w:cs="宋体"/>
          <w:color w:val="auto"/>
          <w:spacing w:val="0"/>
          <w:kern w:val="0"/>
          <w:sz w:val="21"/>
          <w:szCs w:val="21"/>
          <w:highlight w:val="none"/>
        </w:rPr>
        <w:t>、承包人在建设工程完成、验收合格前须提供后期服务，若在</w:t>
      </w:r>
      <w:r>
        <w:rPr>
          <w:rFonts w:ascii="宋体" w:hAnsi="宋体" w:cs="宋体"/>
          <w:color w:val="auto"/>
          <w:spacing w:val="0"/>
          <w:kern w:val="0"/>
          <w:sz w:val="21"/>
          <w:szCs w:val="21"/>
          <w:highlight w:val="none"/>
          <w:lang w:val="en-US" w:eastAsia="zh-CN" w:bidi="hi-IN"/>
        </w:rPr>
        <w:t>发包人</w:t>
      </w:r>
      <w:r>
        <w:rPr>
          <w:rFonts w:ascii="宋体" w:hAnsi="宋体" w:cs="宋体"/>
          <w:color w:val="auto"/>
          <w:spacing w:val="0"/>
          <w:kern w:val="0"/>
          <w:sz w:val="21"/>
          <w:szCs w:val="21"/>
          <w:highlight w:val="none"/>
        </w:rPr>
        <w:t>通知必须到场承包人未派人到场的（必须是熟悉项目情况的人员），每次扣罚5000元，发包人有权直接在未支付的合同价款中予以抵扣。</w:t>
      </w:r>
    </w:p>
    <w:p>
      <w:pPr>
        <w:pStyle w:val="10"/>
        <w:tabs>
          <w:tab w:val="left" w:pos="2101"/>
        </w:tabs>
        <w:spacing w:line="360" w:lineRule="auto"/>
        <w:rPr>
          <w:rFonts w:ascii="宋体" w:hAnsi="宋体" w:eastAsia="宋体" w:cs="宋体"/>
          <w:b/>
          <w:color w:val="auto"/>
          <w:sz w:val="21"/>
          <w:szCs w:val="21"/>
          <w:highlight w:val="none"/>
        </w:rPr>
      </w:pPr>
      <w:r>
        <w:rPr>
          <w:rFonts w:ascii="宋体" w:hAnsi="宋体" w:eastAsia="宋体" w:cs="宋体"/>
          <w:b/>
          <w:color w:val="auto"/>
          <w:spacing w:val="0"/>
          <w:kern w:val="0"/>
          <w:sz w:val="21"/>
          <w:szCs w:val="21"/>
          <w:highlight w:val="none"/>
          <w:lang w:val="en-US" w:eastAsia="zh-CN" w:bidi="hi-IN"/>
        </w:rPr>
        <w:t>5</w:t>
      </w:r>
      <w:r>
        <w:rPr>
          <w:rFonts w:ascii="宋体" w:hAnsi="宋体" w:eastAsia="宋体" w:cs="宋体"/>
          <w:b/>
          <w:color w:val="auto"/>
          <w:spacing w:val="0"/>
          <w:kern w:val="0"/>
          <w:sz w:val="21"/>
          <w:szCs w:val="21"/>
          <w:highlight w:val="none"/>
        </w:rPr>
        <w:t>.</w:t>
      </w:r>
      <w:r>
        <w:rPr>
          <w:rFonts w:hint="eastAsia" w:ascii="宋体" w:hAnsi="宋体" w:cs="宋体"/>
          <w:b/>
          <w:color w:val="auto"/>
          <w:spacing w:val="0"/>
          <w:kern w:val="0"/>
          <w:sz w:val="21"/>
          <w:szCs w:val="21"/>
          <w:highlight w:val="none"/>
          <w:lang w:val="en-US" w:eastAsia="zh-CN"/>
        </w:rPr>
        <w:t>10</w:t>
      </w:r>
      <w:r>
        <w:rPr>
          <w:rFonts w:ascii="宋体" w:hAnsi="宋体" w:cs="宋体"/>
          <w:b/>
          <w:color w:val="auto"/>
          <w:spacing w:val="0"/>
          <w:kern w:val="0"/>
          <w:sz w:val="21"/>
          <w:szCs w:val="21"/>
          <w:highlight w:val="none"/>
        </w:rPr>
        <w:t>、因承包人原因导致发包人解除合同的，承包人除了本合同其他条款中约定的违约责任之外，承包人还应向发包人支付合同价款</w:t>
      </w:r>
      <w:r>
        <w:rPr>
          <w:rFonts w:ascii="宋体" w:hAnsi="宋体" w:cs="宋体"/>
          <w:b/>
          <w:color w:val="auto"/>
          <w:spacing w:val="0"/>
          <w:kern w:val="0"/>
          <w:sz w:val="21"/>
          <w:szCs w:val="21"/>
          <w:highlight w:val="none"/>
          <w:u w:val="single"/>
        </w:rPr>
        <w:t xml:space="preserve"> </w:t>
      </w:r>
      <w:r>
        <w:rPr>
          <w:rFonts w:ascii="宋体" w:hAnsi="宋体" w:eastAsia="宋体" w:cs="宋体"/>
          <w:b/>
          <w:color w:val="auto"/>
          <w:spacing w:val="0"/>
          <w:kern w:val="0"/>
          <w:sz w:val="21"/>
          <w:szCs w:val="21"/>
          <w:highlight w:val="none"/>
          <w:u w:val="single"/>
          <w:lang w:val="en-US" w:eastAsia="zh-CN"/>
        </w:rPr>
        <w:t>20</w:t>
      </w:r>
      <w:r>
        <w:rPr>
          <w:rFonts w:ascii="宋体" w:hAnsi="宋体" w:eastAsia="宋体" w:cs="宋体"/>
          <w:b/>
          <w:color w:val="auto"/>
          <w:spacing w:val="0"/>
          <w:kern w:val="0"/>
          <w:sz w:val="21"/>
          <w:szCs w:val="21"/>
          <w:highlight w:val="none"/>
          <w:u w:val="single"/>
        </w:rPr>
        <w:t xml:space="preserve"> </w:t>
      </w:r>
      <w:r>
        <w:rPr>
          <w:rFonts w:ascii="宋体" w:hAnsi="宋体" w:eastAsia="宋体" w:cs="宋体"/>
          <w:b/>
          <w:color w:val="auto"/>
          <w:spacing w:val="0"/>
          <w:kern w:val="0"/>
          <w:sz w:val="21"/>
          <w:szCs w:val="21"/>
          <w:highlight w:val="none"/>
        </w:rPr>
        <w:t>%</w:t>
      </w:r>
      <w:r>
        <w:rPr>
          <w:rFonts w:ascii="宋体" w:hAnsi="宋体" w:cs="宋体"/>
          <w:b/>
          <w:color w:val="auto"/>
          <w:spacing w:val="0"/>
          <w:kern w:val="0"/>
          <w:sz w:val="21"/>
          <w:szCs w:val="21"/>
          <w:highlight w:val="none"/>
        </w:rPr>
        <w:t>作为违约金，该违约金不可调整，但该违约金不足以弥补发包人损失（包括但不限于直接损失、间接损失、律师费、诉讼费、保全费、保全保险费等费用）的，承包人应予以补足。</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kern w:val="2"/>
          <w:sz w:val="21"/>
          <w:szCs w:val="21"/>
          <w:highlight w:val="none"/>
          <w:lang w:val="zh-CN" w:eastAsia="zh-CN" w:bidi="ar-SA"/>
        </w:rPr>
        <w:t>六</w:t>
      </w:r>
      <w:r>
        <w:rPr>
          <w:rFonts w:cs="宋体" w:asciiTheme="minorEastAsia" w:hAnsiTheme="minorEastAsia"/>
          <w:b/>
          <w:bCs/>
          <w:color w:val="auto"/>
          <w:sz w:val="21"/>
          <w:szCs w:val="21"/>
          <w:highlight w:val="none"/>
          <w:lang w:val="zh-CN"/>
        </w:rPr>
        <w:t>、履约保证金</w:t>
      </w:r>
    </w:p>
    <w:p>
      <w:pPr>
        <w:pStyle w:val="17"/>
        <w:spacing w:line="360" w:lineRule="auto"/>
        <w:ind w:firstLine="420" w:firstLineChars="200"/>
        <w:jc w:val="left"/>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本项目履约保证金为合同价的1%，项目完成后无息退还。</w:t>
      </w:r>
    </w:p>
    <w:p>
      <w:pPr>
        <w:pStyle w:val="3"/>
        <w:spacing w:line="360" w:lineRule="auto"/>
        <w:ind w:firstLine="420" w:firstLineChars="200"/>
        <w:rPr>
          <w:rFonts w:cs="宋体" w:asciiTheme="minorEastAsia" w:hAnsiTheme="minorEastAsia" w:eastAsiaTheme="minorEastAsia"/>
          <w:color w:val="auto"/>
          <w:sz w:val="21"/>
          <w:szCs w:val="21"/>
          <w:highlight w:val="none"/>
        </w:rPr>
      </w:pPr>
      <w:r>
        <w:rPr>
          <w:rFonts w:cs="宋体" w:asciiTheme="minorEastAsia" w:hAnsiTheme="minorEastAsia"/>
          <w:color w:val="auto"/>
          <w:sz w:val="21"/>
          <w:szCs w:val="21"/>
          <w:highlight w:val="none"/>
        </w:rPr>
        <w:t>履约保证金提交方式：现金、转账、履约保函等形式提交履约保证金。</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kern w:val="2"/>
          <w:sz w:val="21"/>
          <w:szCs w:val="21"/>
          <w:highlight w:val="none"/>
          <w:lang w:val="zh-CN" w:eastAsia="zh-CN" w:bidi="ar-SA"/>
        </w:rPr>
        <w:t>七</w:t>
      </w:r>
      <w:r>
        <w:rPr>
          <w:rFonts w:cs="宋体" w:asciiTheme="minorEastAsia" w:hAnsiTheme="minorEastAsia"/>
          <w:b/>
          <w:bCs/>
          <w:color w:val="auto"/>
          <w:sz w:val="21"/>
          <w:szCs w:val="21"/>
          <w:highlight w:val="none"/>
          <w:lang w:val="zh-CN"/>
        </w:rPr>
        <w:t>、双方承诺</w:t>
      </w:r>
    </w:p>
    <w:p>
      <w:pPr>
        <w:pStyle w:val="3"/>
        <w:snapToGrid w:val="0"/>
        <w:spacing w:line="360" w:lineRule="auto"/>
        <w:ind w:firstLine="420" w:firstLineChars="20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、乙方对甲方作出如下承诺：</w:t>
      </w:r>
    </w:p>
    <w:p>
      <w:pPr>
        <w:pStyle w:val="3"/>
        <w:snapToGrid w:val="0"/>
        <w:spacing w:line="360" w:lineRule="auto"/>
        <w:ind w:firstLine="420" w:firstLineChars="20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1.1</w:t>
      </w:r>
      <w:r>
        <w:rPr>
          <w:rFonts w:asciiTheme="minorEastAsia" w:hAnsiTheme="minorEastAsia"/>
          <w:color w:val="auto"/>
          <w:sz w:val="21"/>
          <w:szCs w:val="21"/>
          <w:highlight w:val="none"/>
        </w:rPr>
        <w:t>、乙方必须确保为甲方提供优质、高效的专业服务，并根据甲方要求改变不满意的服务状况。接受有关部门监督与检查。</w:t>
      </w:r>
    </w:p>
    <w:p>
      <w:pPr>
        <w:pStyle w:val="3"/>
        <w:snapToGrid w:val="0"/>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asciiTheme="minorEastAsia" w:hAnsiTheme="minorEastAsia"/>
          <w:color w:val="auto"/>
          <w:sz w:val="21"/>
          <w:szCs w:val="21"/>
          <w:highlight w:val="none"/>
        </w:rPr>
        <w:t>、在施工期内乙方应保证施工区域内的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由乙方承担。</w:t>
      </w:r>
    </w:p>
    <w:p>
      <w:pPr>
        <w:pStyle w:val="3"/>
        <w:snapToGrid w:val="0"/>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1.3</w:t>
      </w:r>
      <w:r>
        <w:rPr>
          <w:rFonts w:asciiTheme="minorEastAsia" w:hAnsiTheme="minorEastAsia"/>
          <w:color w:val="auto"/>
          <w:sz w:val="21"/>
          <w:szCs w:val="21"/>
          <w:highlight w:val="none"/>
        </w:rPr>
        <w:t>、乙方的人员应严格执行甲方的有关规定，但有权对甲方的不安全隐患提出改进意见和措施，甲方应认真研究改进。</w:t>
      </w:r>
    </w:p>
    <w:p>
      <w:pPr>
        <w:pStyle w:val="3"/>
        <w:snapToGrid w:val="0"/>
        <w:spacing w:line="360" w:lineRule="auto"/>
        <w:ind w:firstLine="315" w:firstLineChars="1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w:t>
      </w:r>
      <w:r>
        <w:rPr>
          <w:rFonts w:asciiTheme="minorEastAsia" w:hAnsiTheme="minorEastAsia"/>
          <w:color w:val="auto"/>
          <w:sz w:val="21"/>
          <w:szCs w:val="21"/>
          <w:highlight w:val="none"/>
        </w:rPr>
        <w:t>、保险</w:t>
      </w:r>
    </w:p>
    <w:p>
      <w:pPr>
        <w:pStyle w:val="3"/>
        <w:spacing w:line="360" w:lineRule="auto"/>
        <w:ind w:firstLine="420" w:firstLineChars="200"/>
        <w:rPr>
          <w:rFonts w:asciiTheme="minorEastAsia" w:hAnsiTheme="minorEastAsia"/>
          <w:color w:val="auto"/>
          <w:sz w:val="21"/>
          <w:szCs w:val="21"/>
          <w:highlight w:val="none"/>
        </w:rPr>
      </w:pPr>
      <w:r>
        <w:rPr>
          <w:rFonts w:asciiTheme="minorEastAsia" w:hAnsiTheme="minorEastAsia"/>
          <w:color w:val="auto"/>
          <w:sz w:val="21"/>
          <w:szCs w:val="21"/>
          <w:highlight w:val="none"/>
        </w:rPr>
        <w:t>乙方必须为工作人员购买最高人身伤害险（附保单）如因乙方原因造成的各类事故，一切责任由乙方自负。</w:t>
      </w:r>
    </w:p>
    <w:p>
      <w:pPr>
        <w:pStyle w:val="3"/>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1.5</w:t>
      </w:r>
      <w:r>
        <w:rPr>
          <w:rFonts w:asciiTheme="minorEastAsia" w:hAnsiTheme="minorEastAsia"/>
          <w:color w:val="auto"/>
          <w:sz w:val="21"/>
          <w:szCs w:val="21"/>
          <w:highlight w:val="none"/>
        </w:rPr>
        <w:t>、遇突发事件或安全检查时，乙方必须配合有关部门执行任务，并指定专职人员协助工作，直至完成。</w:t>
      </w:r>
    </w:p>
    <w:p>
      <w:pPr>
        <w:pStyle w:val="3"/>
        <w:spacing w:line="360" w:lineRule="auto"/>
        <w:ind w:firstLine="420" w:firstLineChars="20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、甲方对乙方作出如下承诺：</w:t>
      </w:r>
    </w:p>
    <w:p>
      <w:pPr>
        <w:pStyle w:val="3"/>
        <w:spacing w:line="360" w:lineRule="auto"/>
        <w:ind w:firstLine="420" w:firstLineChars="20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2.1</w:t>
      </w:r>
      <w:r>
        <w:rPr>
          <w:rFonts w:asciiTheme="minorEastAsia" w:hAnsiTheme="minorEastAsia"/>
          <w:color w:val="auto"/>
          <w:sz w:val="21"/>
          <w:szCs w:val="21"/>
          <w:highlight w:val="none"/>
        </w:rPr>
        <w:t>、甲方在职权范围内保证乙方的正常工作不受干扰。</w:t>
      </w:r>
    </w:p>
    <w:p>
      <w:pPr>
        <w:pStyle w:val="3"/>
        <w:spacing w:line="360" w:lineRule="auto"/>
        <w:ind w:firstLine="420" w:firstLineChars="20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2.2</w:t>
      </w:r>
      <w:r>
        <w:rPr>
          <w:rFonts w:asciiTheme="minorEastAsia" w:hAnsiTheme="minorEastAsia"/>
          <w:color w:val="auto"/>
          <w:sz w:val="21"/>
          <w:szCs w:val="21"/>
          <w:highlight w:val="none"/>
        </w:rPr>
        <w:t>、保证乙方的员工的工具按规定正常进入施工区域开展服务工作。</w:t>
      </w:r>
    </w:p>
    <w:p>
      <w:pPr>
        <w:pStyle w:val="3"/>
        <w:snapToGrid w:val="0"/>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kern w:val="2"/>
          <w:sz w:val="21"/>
          <w:szCs w:val="21"/>
          <w:highlight w:val="none"/>
          <w:lang w:val="zh-CN" w:eastAsia="zh-CN" w:bidi="ar-SA"/>
        </w:rPr>
        <w:t>八</w:t>
      </w:r>
      <w:r>
        <w:rPr>
          <w:rFonts w:cs="宋体" w:asciiTheme="minorEastAsia" w:hAnsiTheme="minorEastAsia"/>
          <w:b/>
          <w:bCs/>
          <w:color w:val="auto"/>
          <w:sz w:val="21"/>
          <w:szCs w:val="21"/>
          <w:highlight w:val="none"/>
          <w:lang w:val="zh-CN"/>
        </w:rPr>
        <w:t>、合同价款支付</w:t>
      </w:r>
    </w:p>
    <w:p>
      <w:pPr>
        <w:pStyle w:val="22"/>
        <w:snapToGrid w:val="0"/>
        <w:spacing w:line="360" w:lineRule="auto"/>
        <w:ind w:firstLine="420"/>
        <w:rPr>
          <w:color w:val="auto"/>
          <w:sz w:val="21"/>
          <w:szCs w:val="21"/>
          <w:highlight w:val="none"/>
        </w:rPr>
      </w:pPr>
      <w:r>
        <w:rPr>
          <w:rFonts w:hint="eastAsia" w:ascii="宋体" w:hAnsi="宋体"/>
          <w:color w:val="auto"/>
          <w:sz w:val="21"/>
          <w:szCs w:val="21"/>
          <w:highlight w:val="none"/>
          <w:lang w:val="en-US" w:eastAsia="zh-CN"/>
        </w:rPr>
        <w:t>按实际工作量结算，</w:t>
      </w:r>
      <w:r>
        <w:rPr>
          <w:rFonts w:ascii="宋体" w:hAnsi="宋体"/>
          <w:color w:val="auto"/>
          <w:sz w:val="21"/>
          <w:szCs w:val="21"/>
          <w:highlight w:val="none"/>
        </w:rPr>
        <w:t>服务期间每月支付金额=当月已完成工作计量款项的60%；合同期满且</w:t>
      </w:r>
      <w:r>
        <w:rPr>
          <w:rFonts w:hint="eastAsia" w:ascii="宋体" w:hAnsi="宋体"/>
          <w:color w:val="auto"/>
          <w:sz w:val="21"/>
          <w:szCs w:val="21"/>
          <w:highlight w:val="none"/>
          <w:lang w:val="en-US" w:eastAsia="zh-CN"/>
        </w:rPr>
        <w:t>项目</w:t>
      </w:r>
      <w:r>
        <w:rPr>
          <w:rFonts w:ascii="宋体" w:hAnsi="宋体"/>
          <w:color w:val="auto"/>
          <w:sz w:val="21"/>
          <w:szCs w:val="21"/>
          <w:highlight w:val="none"/>
        </w:rPr>
        <w:t>完工</w:t>
      </w:r>
      <w:r>
        <w:rPr>
          <w:rFonts w:hint="eastAsia" w:ascii="宋体" w:hAnsi="宋体"/>
          <w:color w:val="auto"/>
          <w:sz w:val="21"/>
          <w:szCs w:val="21"/>
          <w:highlight w:val="none"/>
          <w:lang w:val="en-US" w:eastAsia="zh-CN"/>
        </w:rPr>
        <w:t>并</w:t>
      </w:r>
      <w:r>
        <w:rPr>
          <w:rFonts w:ascii="宋体" w:hAnsi="宋体"/>
          <w:color w:val="auto"/>
          <w:sz w:val="21"/>
          <w:szCs w:val="21"/>
          <w:highlight w:val="none"/>
        </w:rPr>
        <w:t>项目验收合格、资料按归档要求移交到位后，再支付</w:t>
      </w:r>
      <w:r>
        <w:rPr>
          <w:rFonts w:hint="eastAsia" w:ascii="宋体" w:hAnsi="宋体"/>
          <w:color w:val="auto"/>
          <w:sz w:val="21"/>
          <w:szCs w:val="21"/>
          <w:highlight w:val="none"/>
          <w:lang w:val="en-US" w:eastAsia="zh-CN"/>
        </w:rPr>
        <w:t>完成工作计量款项的25%；</w:t>
      </w:r>
      <w:r>
        <w:rPr>
          <w:rFonts w:ascii="宋体" w:hAnsi="宋体"/>
          <w:color w:val="auto"/>
          <w:sz w:val="21"/>
          <w:szCs w:val="21"/>
          <w:highlight w:val="none"/>
        </w:rPr>
        <w:t>结算经相关部门审计后付清</w:t>
      </w:r>
      <w:r>
        <w:rPr>
          <w:rFonts w:hint="eastAsia" w:ascii="宋体" w:hAnsi="宋体"/>
          <w:color w:val="auto"/>
          <w:sz w:val="21"/>
          <w:szCs w:val="21"/>
          <w:highlight w:val="none"/>
          <w:lang w:val="en-US" w:eastAsia="zh-CN"/>
        </w:rPr>
        <w:t>实际款项</w:t>
      </w:r>
      <w:r>
        <w:rPr>
          <w:rFonts w:ascii="宋体" w:hAnsi="宋体"/>
          <w:color w:val="auto"/>
          <w:sz w:val="21"/>
          <w:szCs w:val="21"/>
          <w:highlight w:val="none"/>
        </w:rPr>
        <w:t>。</w:t>
      </w:r>
    </w:p>
    <w:p>
      <w:pPr>
        <w:pStyle w:val="3"/>
        <w:snapToGrid w:val="0"/>
        <w:spacing w:line="360" w:lineRule="auto"/>
        <w:ind w:firstLine="420" w:firstLineChars="200"/>
        <w:rPr>
          <w:rFonts w:ascii="宋体" w:hAnsi="宋体" w:cs="宋体"/>
          <w:color w:val="auto"/>
          <w:sz w:val="21"/>
          <w:szCs w:val="21"/>
          <w:highlight w:val="none"/>
        </w:rPr>
      </w:pPr>
      <w:r>
        <w:rPr>
          <w:rFonts w:asciiTheme="minorEastAsia" w:hAnsiTheme="minorEastAsia"/>
          <w:color w:val="auto"/>
          <w:sz w:val="21"/>
          <w:szCs w:val="21"/>
          <w:highlight w:val="none"/>
        </w:rPr>
        <w:t>甲方</w:t>
      </w:r>
      <w:r>
        <w:rPr>
          <w:rFonts w:ascii="宋体" w:hAnsi="宋体" w:cs="宋体"/>
          <w:color w:val="auto"/>
          <w:sz w:val="21"/>
          <w:szCs w:val="21"/>
          <w:highlight w:val="none"/>
        </w:rPr>
        <w:t>将当期应付项目进度款的(20)%拨付到</w:t>
      </w:r>
      <w:r>
        <w:rPr>
          <w:rFonts w:asciiTheme="minorEastAsia" w:hAnsiTheme="minorEastAsia"/>
          <w:color w:val="auto"/>
          <w:sz w:val="21"/>
          <w:szCs w:val="21"/>
          <w:highlight w:val="none"/>
        </w:rPr>
        <w:t>乙方</w:t>
      </w:r>
      <w:r>
        <w:rPr>
          <w:rFonts w:ascii="宋体" w:hAnsi="宋体" w:cs="宋体"/>
          <w:color w:val="auto"/>
          <w:sz w:val="21"/>
          <w:szCs w:val="21"/>
          <w:highlight w:val="none"/>
        </w:rPr>
        <w:t>的农民工工资专用账户：</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其余合同价款支付至合同中约定的</w:t>
      </w:r>
      <w:r>
        <w:rPr>
          <w:rFonts w:asciiTheme="minorEastAsia" w:hAnsiTheme="minorEastAsia"/>
          <w:color w:val="auto"/>
          <w:sz w:val="21"/>
          <w:szCs w:val="21"/>
          <w:highlight w:val="none"/>
        </w:rPr>
        <w:t>乙方</w:t>
      </w:r>
      <w:r>
        <w:rPr>
          <w:rFonts w:ascii="宋体" w:hAnsi="宋体" w:cs="宋体"/>
          <w:color w:val="auto"/>
          <w:sz w:val="21"/>
          <w:szCs w:val="21"/>
          <w:highlight w:val="none"/>
        </w:rPr>
        <w:t>帐户。</w:t>
      </w:r>
    </w:p>
    <w:p>
      <w:pPr>
        <w:pStyle w:val="23"/>
        <w:snapToGrid w:val="0"/>
        <w:spacing w:line="360" w:lineRule="auto"/>
        <w:ind w:firstLine="420" w:firstLineChars="200"/>
        <w:rPr>
          <w:rFonts w:asciiTheme="minorEastAsia" w:hAnsiTheme="minorEastAsia" w:eastAsiaTheme="minorEastAsia"/>
          <w:color w:val="auto"/>
          <w:sz w:val="21"/>
          <w:szCs w:val="21"/>
          <w:highlight w:val="none"/>
          <w:lang w:val="en-US"/>
        </w:rPr>
      </w:pPr>
      <w:r>
        <w:rPr>
          <w:rFonts w:cs="宋体"/>
          <w:color w:val="auto"/>
          <w:sz w:val="21"/>
          <w:szCs w:val="21"/>
          <w:highlight w:val="none"/>
        </w:rPr>
        <w:t>如</w:t>
      </w:r>
      <w:r>
        <w:rPr>
          <w:rFonts w:asciiTheme="minorEastAsia" w:hAnsiTheme="minorEastAsia"/>
          <w:color w:val="auto"/>
          <w:sz w:val="21"/>
          <w:szCs w:val="21"/>
          <w:highlight w:val="none"/>
        </w:rPr>
        <w:t>乙方</w:t>
      </w:r>
      <w:r>
        <w:rPr>
          <w:rFonts w:cs="宋体"/>
          <w:color w:val="auto"/>
          <w:sz w:val="21"/>
          <w:szCs w:val="21"/>
          <w:highlight w:val="none"/>
        </w:rPr>
        <w:t>因经营需要将项目款支付至其他指定帐户时，应向</w:t>
      </w:r>
      <w:r>
        <w:rPr>
          <w:rFonts w:asciiTheme="minorEastAsia" w:hAnsiTheme="minorEastAsia"/>
          <w:color w:val="auto"/>
          <w:sz w:val="21"/>
          <w:szCs w:val="21"/>
          <w:highlight w:val="none"/>
        </w:rPr>
        <w:t>甲方</w:t>
      </w:r>
      <w:r>
        <w:rPr>
          <w:rFonts w:cs="宋体"/>
          <w:color w:val="auto"/>
          <w:sz w:val="21"/>
          <w:szCs w:val="21"/>
          <w:highlight w:val="none"/>
        </w:rPr>
        <w:t>书面申请，并由</w:t>
      </w:r>
      <w:r>
        <w:rPr>
          <w:rFonts w:asciiTheme="minorEastAsia" w:hAnsiTheme="minorEastAsia"/>
          <w:color w:val="auto"/>
          <w:sz w:val="21"/>
          <w:szCs w:val="21"/>
          <w:highlight w:val="none"/>
        </w:rPr>
        <w:t>乙方</w:t>
      </w:r>
      <w:r>
        <w:rPr>
          <w:rFonts w:cs="宋体"/>
          <w:color w:val="auto"/>
          <w:sz w:val="21"/>
          <w:szCs w:val="21"/>
          <w:highlight w:val="none"/>
        </w:rPr>
        <w:t>法定代表人或授权代表签字、盖章。</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kern w:val="2"/>
          <w:sz w:val="21"/>
          <w:szCs w:val="21"/>
          <w:highlight w:val="none"/>
          <w:lang w:val="zh-CN" w:eastAsia="zh-CN" w:bidi="ar-SA"/>
        </w:rPr>
        <w:t>九</w:t>
      </w:r>
      <w:r>
        <w:rPr>
          <w:rFonts w:cs="宋体" w:asciiTheme="minorEastAsia" w:hAnsiTheme="minorEastAsia"/>
          <w:b/>
          <w:bCs/>
          <w:color w:val="auto"/>
          <w:sz w:val="21"/>
          <w:szCs w:val="21"/>
          <w:highlight w:val="none"/>
          <w:lang w:val="zh-CN"/>
        </w:rPr>
        <w:t>、税费</w:t>
      </w:r>
    </w:p>
    <w:p>
      <w:pPr>
        <w:pStyle w:val="3"/>
        <w:spacing w:line="360" w:lineRule="auto"/>
        <w:ind w:firstLine="411" w:firstLineChars="196"/>
        <w:rPr>
          <w:rFonts w:cs="宋体" w:asciiTheme="minorEastAsia" w:hAnsiTheme="minorEastAsia" w:eastAsiaTheme="minorEastAsia"/>
          <w:color w:val="auto"/>
          <w:sz w:val="21"/>
          <w:szCs w:val="21"/>
          <w:highlight w:val="none"/>
          <w:lang w:val="zh-CN"/>
        </w:rPr>
      </w:pPr>
      <w:r>
        <w:rPr>
          <w:rFonts w:cs="宋体" w:asciiTheme="minorEastAsia" w:hAnsiTheme="minorEastAsia"/>
          <w:color w:val="auto"/>
          <w:sz w:val="21"/>
          <w:szCs w:val="21"/>
          <w:highlight w:val="none"/>
          <w:lang w:val="zh-CN"/>
        </w:rPr>
        <w:t>本合同执行中相关的一切税费均由乙方负担。</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十、不可抗力</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、在承包期间发生地震、火灾及其他双方不能控制的原因，导致承包区域不能正常工作，合同不能或不能全部履行。双方可以按以下各项执行：</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1.1</w:t>
      </w:r>
      <w:r>
        <w:rPr>
          <w:rFonts w:asciiTheme="minorEastAsia" w:hAnsiTheme="minorEastAsia"/>
          <w:color w:val="auto"/>
          <w:sz w:val="21"/>
          <w:szCs w:val="21"/>
          <w:highlight w:val="none"/>
        </w:rPr>
        <w:t>、任何一方可以书面形式终止合同无需做出任何赔偿。</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1.2</w:t>
      </w:r>
      <w:r>
        <w:rPr>
          <w:rFonts w:asciiTheme="minorEastAsia" w:hAnsiTheme="minorEastAsia"/>
          <w:color w:val="auto"/>
          <w:sz w:val="21"/>
          <w:szCs w:val="21"/>
          <w:highlight w:val="none"/>
        </w:rPr>
        <w:t>、因不可抗力导致合同终止，并不影响任何一方对不可抗力先前发生的违约行为合法追偿。</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1.3</w:t>
      </w:r>
      <w:r>
        <w:rPr>
          <w:rFonts w:asciiTheme="minorEastAsia" w:hAnsiTheme="minorEastAsia"/>
          <w:color w:val="auto"/>
          <w:sz w:val="21"/>
          <w:szCs w:val="21"/>
          <w:highlight w:val="none"/>
        </w:rPr>
        <w:t>、甲方不负责因不可抗力造成合同不能正常履行的责任。</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1.4</w:t>
      </w:r>
      <w:r>
        <w:rPr>
          <w:rFonts w:asciiTheme="minorEastAsia" w:hAnsiTheme="minorEastAsia"/>
          <w:color w:val="auto"/>
          <w:sz w:val="21"/>
          <w:szCs w:val="21"/>
          <w:highlight w:val="none"/>
        </w:rPr>
        <w:t>、因不可抗力造成甲方的损害，甲方的保险赔偿不受影响。对恢复承包合同期间的价格及其它费用双方可以协商解决。</w:t>
      </w:r>
    </w:p>
    <w:p>
      <w:pPr>
        <w:pStyle w:val="3"/>
        <w:spacing w:line="360" w:lineRule="auto"/>
        <w:ind w:firstLine="315" w:firstLineChars="150"/>
        <w:rPr>
          <w:rFonts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、遇国家政策性调整，影响合同履行，双方协商解决。</w:t>
      </w:r>
    </w:p>
    <w:p>
      <w:pPr>
        <w:pStyle w:val="3"/>
        <w:spacing w:line="360" w:lineRule="auto"/>
        <w:ind w:firstLine="316" w:firstLineChars="15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十</w:t>
      </w:r>
      <w:r>
        <w:rPr>
          <w:rFonts w:cs="宋体" w:asciiTheme="minorEastAsia" w:hAnsiTheme="minorEastAsia"/>
          <w:b/>
          <w:bCs/>
          <w:color w:val="auto"/>
          <w:kern w:val="2"/>
          <w:sz w:val="21"/>
          <w:szCs w:val="21"/>
          <w:highlight w:val="none"/>
          <w:lang w:val="en-US" w:eastAsia="zh-CN" w:bidi="ar-SA"/>
        </w:rPr>
        <w:t>一</w:t>
      </w:r>
      <w:r>
        <w:rPr>
          <w:rFonts w:cs="宋体" w:asciiTheme="minorEastAsia" w:hAnsiTheme="minorEastAsia"/>
          <w:b/>
          <w:bCs/>
          <w:color w:val="auto"/>
          <w:sz w:val="21"/>
          <w:szCs w:val="21"/>
          <w:highlight w:val="none"/>
          <w:lang w:val="zh-CN"/>
        </w:rPr>
        <w:t>、其他说明</w:t>
      </w:r>
    </w:p>
    <w:p>
      <w:pPr>
        <w:pStyle w:val="3"/>
        <w:snapToGrid w:val="0"/>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、乙方所有人员的事故由乙方自行全权负责，甲方不承担任何责任。在乙方的施工区内由于乙方原因导致第三方的事故由乙方负责，甲方不承担任何责任。</w:t>
      </w:r>
    </w:p>
    <w:p>
      <w:pPr>
        <w:pStyle w:val="3"/>
        <w:snapToGrid w:val="0"/>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、本合同中所述通知，必须为书面形式，并有送达签收。</w:t>
      </w:r>
    </w:p>
    <w:p>
      <w:pPr>
        <w:pStyle w:val="3"/>
        <w:spacing w:line="360" w:lineRule="auto"/>
        <w:ind w:firstLine="422" w:firstLineChars="200"/>
        <w:rPr>
          <w:rFonts w:cs="宋体" w:asciiTheme="minorEastAsia" w:hAnsiTheme="minorEastAsia" w:eastAsiaTheme="minorEastAsia"/>
          <w:b/>
          <w:bCs/>
          <w:color w:val="auto"/>
          <w:sz w:val="21"/>
          <w:szCs w:val="21"/>
          <w:highlight w:val="none"/>
          <w:lang w:val="zh-CN"/>
        </w:rPr>
      </w:pPr>
      <w:r>
        <w:rPr>
          <w:rFonts w:cs="宋体" w:asciiTheme="minorEastAsia" w:hAnsiTheme="minorEastAsia"/>
          <w:b/>
          <w:bCs/>
          <w:color w:val="auto"/>
          <w:sz w:val="21"/>
          <w:szCs w:val="21"/>
          <w:highlight w:val="none"/>
          <w:lang w:val="zh-CN"/>
        </w:rPr>
        <w:t>十</w:t>
      </w:r>
      <w:r>
        <w:rPr>
          <w:rFonts w:cs="宋体" w:asciiTheme="minorEastAsia" w:hAnsiTheme="minorEastAsia"/>
          <w:b/>
          <w:bCs/>
          <w:color w:val="auto"/>
          <w:kern w:val="2"/>
          <w:sz w:val="21"/>
          <w:szCs w:val="21"/>
          <w:highlight w:val="none"/>
          <w:lang w:val="en-US" w:eastAsia="zh-CN" w:bidi="ar-SA"/>
        </w:rPr>
        <w:t>二</w:t>
      </w:r>
      <w:r>
        <w:rPr>
          <w:rFonts w:cs="宋体" w:asciiTheme="minorEastAsia" w:hAnsiTheme="minorEastAsia"/>
          <w:b/>
          <w:bCs/>
          <w:color w:val="auto"/>
          <w:sz w:val="21"/>
          <w:szCs w:val="21"/>
          <w:highlight w:val="none"/>
          <w:lang w:val="zh-CN"/>
        </w:rPr>
        <w:t>、</w:t>
      </w:r>
      <w:r>
        <w:rPr>
          <w:rFonts w:asciiTheme="minorEastAsia" w:hAnsiTheme="minorEastAsia"/>
          <w:b/>
          <w:bCs/>
          <w:color w:val="auto"/>
          <w:sz w:val="21"/>
          <w:szCs w:val="21"/>
          <w:highlight w:val="none"/>
        </w:rPr>
        <w:t>诉讼及其他</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 诉讼</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color w:val="auto"/>
          <w:sz w:val="21"/>
          <w:szCs w:val="21"/>
          <w:highlight w:val="none"/>
        </w:rPr>
        <w:t>双方在执行合同中所发生的一切争议，应通过协商解决。如协商不成，可向采购人所在地管辖法院起诉。</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、适用法律</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color w:val="auto"/>
          <w:sz w:val="21"/>
          <w:szCs w:val="21"/>
          <w:highlight w:val="none"/>
        </w:rPr>
        <w:t>本合同按照中华人民共和国的法律进行解释。</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3 </w:t>
      </w:r>
      <w:r>
        <w:rPr>
          <w:rFonts w:asciiTheme="minorEastAsia" w:hAnsiTheme="minorEastAsia"/>
          <w:color w:val="auto"/>
          <w:sz w:val="21"/>
          <w:szCs w:val="21"/>
          <w:highlight w:val="none"/>
        </w:rPr>
        <w:t>、组成本合同文件及优先解释顺序如下：</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）本合同协议书；</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）中标通知书；</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asciiTheme="minorEastAsia" w:hAnsiTheme="minorEastAsia"/>
          <w:color w:val="auto"/>
          <w:sz w:val="21"/>
          <w:szCs w:val="21"/>
          <w:highlight w:val="none"/>
        </w:rPr>
        <w:t>）招标文件以及更正通知；</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asciiTheme="minorEastAsia" w:hAnsiTheme="minorEastAsia"/>
          <w:color w:val="auto"/>
          <w:sz w:val="21"/>
          <w:szCs w:val="21"/>
          <w:highlight w:val="none"/>
        </w:rPr>
        <w:t>）投标文件及评标过程中有关澄清文件；</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asciiTheme="minorEastAsia" w:hAnsiTheme="minorEastAsia"/>
          <w:color w:val="auto"/>
          <w:sz w:val="21"/>
          <w:szCs w:val="21"/>
          <w:highlight w:val="none"/>
        </w:rPr>
        <w:t>）国家有关标准、规范及有关技术文件；</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asciiTheme="minorEastAsia" w:hAnsiTheme="minorEastAsia"/>
          <w:color w:val="auto"/>
          <w:sz w:val="21"/>
          <w:szCs w:val="21"/>
          <w:highlight w:val="none"/>
        </w:rPr>
        <w:t>、本合同生效及其他</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asciiTheme="minorEastAsia" w:hAnsiTheme="minorEastAsia"/>
          <w:color w:val="auto"/>
          <w:sz w:val="21"/>
          <w:szCs w:val="21"/>
          <w:highlight w:val="none"/>
        </w:rPr>
        <w:t>）合同在双方签字盖章后生效；</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asciiTheme="minorEastAsia" w:hAnsiTheme="minorEastAsia"/>
          <w:color w:val="auto"/>
          <w:sz w:val="21"/>
          <w:szCs w:val="21"/>
          <w:highlight w:val="none"/>
        </w:rPr>
        <w:t>）本合同正本一式陆份（采购人、供应商及代理机构各执贰份），具有同等法律效力；</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asciiTheme="minorEastAsia" w:hAnsiTheme="minorEastAsia"/>
          <w:color w:val="auto"/>
          <w:sz w:val="21"/>
          <w:szCs w:val="21"/>
          <w:highlight w:val="none"/>
        </w:rPr>
        <w:t>）如需修改或补充合同内容，经协商，双方应签署书面修改或补充协议，作为本合同的一个组成部分；</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asciiTheme="minorEastAsia" w:hAnsiTheme="minorEastAsia"/>
          <w:color w:val="auto"/>
          <w:sz w:val="21"/>
          <w:szCs w:val="21"/>
          <w:highlight w:val="none"/>
        </w:rPr>
        <w:t>）本合同中如有未尽事宜，由双方协商另行解决；</w:t>
      </w:r>
    </w:p>
    <w:p>
      <w:pPr>
        <w:pStyle w:val="3"/>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asciiTheme="minorEastAsia" w:hAnsiTheme="minorEastAsia"/>
          <w:color w:val="auto"/>
          <w:sz w:val="21"/>
          <w:szCs w:val="21"/>
          <w:highlight w:val="none"/>
        </w:rPr>
        <w:t>）合同附件</w:t>
      </w:r>
      <w:r>
        <w:rPr>
          <w:rFonts w:asciiTheme="minorEastAsia" w:hAnsiTheme="minorEastAsia" w:eastAsiaTheme="minorEastAsia"/>
          <w:color w:val="auto"/>
          <w:sz w:val="21"/>
          <w:szCs w:val="21"/>
          <w:highlight w:val="none"/>
        </w:rPr>
        <w:t>.</w:t>
      </w:r>
    </w:p>
    <w:p>
      <w:pPr>
        <w:pStyle w:val="4"/>
        <w:ind w:firstLine="420" w:firstLineChars="200"/>
        <w:rPr>
          <w:rFonts w:asciiTheme="minorEastAsia" w:hAnsiTheme="minorEastAsia" w:eastAsiaTheme="minorEastAsia"/>
          <w:color w:val="auto"/>
          <w:sz w:val="21"/>
          <w:highlight w:val="none"/>
          <w:lang w:val="en-US"/>
        </w:rPr>
      </w:pPr>
    </w:p>
    <w:p>
      <w:pPr>
        <w:pStyle w:val="3"/>
        <w:widowControl/>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 xml:space="preserve">甲方（公章）：                             乙方（公章）：          </w:t>
      </w:r>
    </w:p>
    <w:p>
      <w:pPr>
        <w:pStyle w:val="3"/>
        <w:widowControl/>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 xml:space="preserve">法定代表人或委托人：                      法定代表人或委托人：         </w:t>
      </w:r>
    </w:p>
    <w:p>
      <w:pPr>
        <w:pStyle w:val="3"/>
        <w:widowControl/>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联系电话：                                联系电话：</w:t>
      </w:r>
    </w:p>
    <w:p>
      <w:pPr>
        <w:pStyle w:val="3"/>
        <w:widowControl/>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 xml:space="preserve">开户银行：                                开户银行：    </w:t>
      </w:r>
    </w:p>
    <w:p>
      <w:pPr>
        <w:pStyle w:val="3"/>
        <w:widowControl/>
        <w:spacing w:line="360" w:lineRule="auto"/>
        <w:ind w:firstLine="420" w:firstLineChars="200"/>
        <w:rPr>
          <w:rFonts w:cs="宋体" w:asciiTheme="minorEastAsia" w:hAnsiTheme="minorEastAsia" w:eastAsiaTheme="minorEastAsia"/>
          <w:color w:val="auto"/>
          <w:kern w:val="0"/>
          <w:sz w:val="21"/>
          <w:szCs w:val="21"/>
          <w:highlight w:val="none"/>
        </w:rPr>
      </w:pPr>
      <w:r>
        <w:rPr>
          <w:rFonts w:cs="宋体" w:asciiTheme="minorEastAsia" w:hAnsiTheme="minorEastAsia"/>
          <w:color w:val="auto"/>
          <w:kern w:val="0"/>
          <w:sz w:val="21"/>
          <w:szCs w:val="21"/>
          <w:highlight w:val="none"/>
        </w:rPr>
        <w:t>账    号：                                账    号：</w:t>
      </w: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4"/>
        <w:ind w:firstLine="420" w:firstLineChars="200"/>
        <w:rPr>
          <w:rFonts w:cs="宋体" w:asciiTheme="minorEastAsia" w:hAnsiTheme="minorEastAsia" w:eastAsiaTheme="minorEastAsia"/>
          <w:color w:val="auto"/>
          <w:kern w:val="0"/>
          <w:sz w:val="21"/>
          <w:highlight w:val="none"/>
        </w:rPr>
      </w:pPr>
    </w:p>
    <w:p>
      <w:pPr>
        <w:pStyle w:val="13"/>
        <w:ind w:firstLine="210" w:firstLineChars="100"/>
        <w:rPr>
          <w:rFonts w:cs="宋体" w:asciiTheme="minorEastAsia" w:hAnsiTheme="minorEastAsia" w:eastAsiaTheme="minorEastAsia"/>
          <w:color w:val="auto"/>
          <w:kern w:val="0"/>
          <w:szCs w:val="21"/>
          <w:highlight w:val="none"/>
        </w:rPr>
      </w:pPr>
    </w:p>
    <w:p>
      <w:pPr>
        <w:pStyle w:val="3"/>
        <w:numPr>
          <w:ilvl w:val="0"/>
          <w:numId w:val="0"/>
        </w:numPr>
        <w:spacing w:line="360" w:lineRule="auto"/>
        <w:ind w:firstLine="723" w:firstLineChars="200"/>
        <w:jc w:val="center"/>
        <w:outlineLvl w:val="0"/>
        <w:rPr>
          <w:rFonts w:ascii="宋体" w:hAnsi="宋体" w:cs="宋体"/>
          <w:b/>
          <w:bCs/>
          <w:color w:val="auto"/>
          <w:sz w:val="36"/>
          <w:szCs w:val="44"/>
          <w:highlight w:val="none"/>
        </w:rPr>
      </w:pPr>
      <w:r>
        <w:rPr>
          <w:rFonts w:ascii="宋体" w:hAnsi="宋体" w:cs="宋体"/>
          <w:b/>
          <w:bCs/>
          <w:color w:val="auto"/>
          <w:sz w:val="36"/>
          <w:szCs w:val="44"/>
          <w:highlight w:val="none"/>
        </w:rPr>
        <w:t>第六章 投标文件格式附件</w:t>
      </w:r>
    </w:p>
    <w:p>
      <w:pPr>
        <w:pStyle w:val="18"/>
        <w:ind w:firstLine="562" w:firstLineChars="200"/>
        <w:rPr>
          <w:rFonts w:eastAsia="宋体" w:cs="宋体"/>
          <w:b/>
          <w:color w:val="auto"/>
          <w:kern w:val="0"/>
          <w:sz w:val="28"/>
          <w:szCs w:val="28"/>
          <w:highlight w:val="none"/>
        </w:rPr>
      </w:pPr>
      <w:r>
        <w:rPr>
          <w:rFonts w:eastAsia="宋体" w:cs="宋体"/>
          <w:b/>
          <w:bCs/>
          <w:color w:val="auto"/>
          <w:sz w:val="28"/>
          <w:szCs w:val="36"/>
          <w:highlight w:val="none"/>
        </w:rPr>
        <w:t>附件1　</w:t>
      </w:r>
      <w:r>
        <w:rPr>
          <w:rFonts w:eastAsia="宋体" w:cs="宋体"/>
          <w:color w:val="auto"/>
          <w:sz w:val="30"/>
          <w:szCs w:val="30"/>
          <w:highlight w:val="none"/>
        </w:rPr>
        <w:t xml:space="preserve">　　                                       </w:t>
      </w:r>
      <w:r>
        <w:rPr>
          <w:rFonts w:eastAsia="宋体" w:cs="宋体"/>
          <w:bCs/>
          <w:color w:val="auto"/>
          <w:sz w:val="24"/>
          <w:highlight w:val="none"/>
        </w:rPr>
        <w:t>本</w:t>
      </w:r>
    </w:p>
    <w:p>
      <w:pPr>
        <w:pStyle w:val="3"/>
        <w:spacing w:line="360" w:lineRule="auto"/>
        <w:ind w:firstLine="602" w:firstLineChars="200"/>
        <w:rPr>
          <w:rFonts w:ascii="宋体" w:hAnsi="宋体" w:cs="宋体"/>
          <w:b/>
          <w:color w:val="auto"/>
          <w:sz w:val="30"/>
          <w:szCs w:val="30"/>
          <w:highlight w:val="none"/>
        </w:rPr>
      </w:pPr>
    </w:p>
    <w:p>
      <w:pPr>
        <w:pStyle w:val="3"/>
        <w:spacing w:line="360" w:lineRule="auto"/>
        <w:ind w:firstLine="1200" w:firstLineChars="200"/>
        <w:jc w:val="center"/>
        <w:rPr>
          <w:rFonts w:ascii="宋体" w:hAnsi="宋体" w:cs="宋体"/>
          <w:color w:val="auto"/>
          <w:spacing w:val="40"/>
          <w:sz w:val="52"/>
          <w:szCs w:val="52"/>
          <w:highlight w:val="none"/>
        </w:rPr>
      </w:pPr>
      <w:r>
        <w:rPr>
          <w:rFonts w:ascii="宋体" w:hAnsi="宋体" w:cs="宋体"/>
          <w:color w:val="auto"/>
          <w:spacing w:val="40"/>
          <w:sz w:val="52"/>
          <w:szCs w:val="52"/>
          <w:highlight w:val="none"/>
        </w:rPr>
        <w:t>项目名称</w:t>
      </w:r>
    </w:p>
    <w:p>
      <w:pPr>
        <w:pStyle w:val="3"/>
        <w:spacing w:line="360" w:lineRule="auto"/>
        <w:ind w:firstLine="720" w:firstLineChars="200"/>
        <w:jc w:val="center"/>
        <w:rPr>
          <w:rFonts w:ascii="宋体" w:hAnsi="宋体" w:cs="宋体"/>
          <w:color w:val="auto"/>
          <w:sz w:val="36"/>
          <w:szCs w:val="36"/>
          <w:highlight w:val="none"/>
        </w:rPr>
      </w:pPr>
      <w:r>
        <w:rPr>
          <w:rFonts w:ascii="宋体" w:hAnsi="宋体" w:cs="宋体"/>
          <w:color w:val="auto"/>
          <w:sz w:val="36"/>
          <w:szCs w:val="36"/>
          <w:highlight w:val="none"/>
        </w:rPr>
        <w:t>项目编号：</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投</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标</w:t>
      </w:r>
    </w:p>
    <w:p>
      <w:pPr>
        <w:pStyle w:val="3"/>
        <w:autoSpaceDE w:val="0"/>
        <w:autoSpaceDN w:val="0"/>
        <w:spacing w:line="360" w:lineRule="auto"/>
        <w:ind w:firstLine="1680" w:firstLineChars="200"/>
        <w:jc w:val="center"/>
        <w:rPr>
          <w:rFonts w:ascii="宋体" w:hAnsi="宋体" w:cs="宋体"/>
          <w:color w:val="auto"/>
          <w:sz w:val="84"/>
          <w:szCs w:val="84"/>
          <w:highlight w:val="none"/>
        </w:rPr>
      </w:pPr>
      <w:r>
        <w:rPr>
          <w:rFonts w:ascii="宋体" w:hAnsi="宋体" w:cs="宋体"/>
          <w:color w:val="auto"/>
          <w:sz w:val="84"/>
          <w:szCs w:val="84"/>
          <w:highlight w:val="none"/>
          <w:lang w:val="zh-CN"/>
        </w:rPr>
        <w:t>文</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件</w:t>
      </w:r>
    </w:p>
    <w:p>
      <w:pPr>
        <w:pStyle w:val="3"/>
        <w:autoSpaceDE w:val="0"/>
        <w:autoSpaceDN w:val="0"/>
        <w:spacing w:line="360" w:lineRule="auto"/>
        <w:ind w:firstLine="562" w:firstLineChars="200"/>
        <w:jc w:val="center"/>
        <w:rPr>
          <w:rFonts w:ascii="宋体" w:hAnsi="宋体" w:cs="宋体"/>
          <w:b/>
          <w:bCs/>
          <w:color w:val="auto"/>
          <w:spacing w:val="40"/>
          <w:szCs w:val="28"/>
          <w:highlight w:val="none"/>
        </w:rPr>
      </w:pPr>
      <w:r>
        <w:rPr>
          <w:rFonts w:ascii="宋体" w:hAnsi="宋体" w:cs="宋体"/>
          <w:b/>
          <w:bCs/>
          <w:color w:val="auto"/>
          <w:szCs w:val="28"/>
          <w:highlight w:val="none"/>
          <w:lang w:val="zh-CN"/>
        </w:rPr>
        <w:t>（资格证明文件</w:t>
      </w:r>
      <w:r>
        <w:rPr>
          <w:rFonts w:ascii="宋体" w:hAnsi="宋体" w:cs="宋体"/>
          <w:b/>
          <w:bCs/>
          <w:color w:val="auto"/>
          <w:spacing w:val="40"/>
          <w:szCs w:val="28"/>
          <w:highlight w:val="none"/>
        </w:rPr>
        <w:t>）</w:t>
      </w:r>
    </w:p>
    <w:p>
      <w:pPr>
        <w:pStyle w:val="3"/>
        <w:autoSpaceDE w:val="0"/>
        <w:autoSpaceDN w:val="0"/>
        <w:spacing w:line="360" w:lineRule="auto"/>
        <w:ind w:firstLine="720" w:firstLineChars="200"/>
        <w:rPr>
          <w:rFonts w:ascii="宋体" w:hAnsi="宋体" w:cs="宋体"/>
          <w:color w:val="auto"/>
          <w:sz w:val="36"/>
          <w:szCs w:val="36"/>
          <w:highlight w:val="none"/>
        </w:rPr>
      </w:pP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投标人全称（公章）：</w:t>
      </w: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地址：</w:t>
      </w: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时间：</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723" w:firstLineChars="200"/>
        <w:jc w:val="center"/>
        <w:rPr>
          <w:rFonts w:ascii="宋体" w:hAnsi="宋体" w:cs="宋体"/>
          <w:b/>
          <w:bCs/>
          <w:color w:val="auto"/>
          <w:sz w:val="36"/>
          <w:szCs w:val="44"/>
          <w:highlight w:val="none"/>
        </w:rPr>
      </w:pPr>
      <w:r>
        <w:rPr>
          <w:rFonts w:ascii="宋体" w:hAnsi="宋体" w:cs="宋体"/>
          <w:b/>
          <w:bCs/>
          <w:color w:val="auto"/>
          <w:sz w:val="36"/>
          <w:szCs w:val="44"/>
          <w:highlight w:val="none"/>
        </w:rPr>
        <w:t>资格证明文件目录</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1、声明书（附件2）；</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2、授权委托书（附件3）；</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3、法人或者其他组织的营业执照等证明文件，自然人的身份证明；</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4、财务状况报告，依法缴纳税收和社会保障资金的相关材料；</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5、具备履行合同所必需的设备和专业技术能力的证明材料；</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6、本项目要求的特定资质证书</w:t>
      </w:r>
      <w:r>
        <w:rPr>
          <w:rFonts w:ascii="宋体" w:hAnsi="宋体" w:cs="宋体"/>
          <w:color w:val="auto"/>
          <w:szCs w:val="36"/>
          <w:highlight w:val="none"/>
          <w:lang w:val="zh-CN"/>
        </w:rPr>
        <w:t>以及需要说明的其他资料</w:t>
      </w:r>
      <w:r>
        <w:rPr>
          <w:rFonts w:ascii="宋体" w:hAnsi="宋体" w:cs="宋体"/>
          <w:color w:val="auto"/>
          <w:szCs w:val="36"/>
          <w:highlight w:val="none"/>
        </w:rPr>
        <w:t>。</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numPr>
          <w:ilvl w:val="0"/>
          <w:numId w:val="0"/>
        </w:numPr>
        <w:spacing w:line="360" w:lineRule="auto"/>
        <w:ind w:firstLine="562" w:firstLineChars="200"/>
        <w:outlineLvl w:val="0"/>
        <w:rPr>
          <w:rFonts w:ascii="宋体" w:hAnsi="宋体" w:cs="宋体"/>
          <w:b/>
          <w:color w:val="auto"/>
          <w:kern w:val="0"/>
          <w:sz w:val="32"/>
          <w:szCs w:val="32"/>
          <w:highlight w:val="none"/>
          <w:lang w:val="zh-CN"/>
        </w:rPr>
      </w:pPr>
      <w:r>
        <w:rPr>
          <w:rFonts w:ascii="宋体" w:hAnsi="宋体" w:cs="宋体"/>
          <w:b/>
          <w:color w:val="auto"/>
          <w:highlight w:val="none"/>
        </w:rPr>
        <w:t xml:space="preserve">附件2                  </w:t>
      </w:r>
      <w:r>
        <w:rPr>
          <w:rFonts w:ascii="宋体" w:hAnsi="宋体" w:cs="宋体"/>
          <w:b/>
          <w:color w:val="auto"/>
          <w:kern w:val="0"/>
          <w:sz w:val="32"/>
          <w:szCs w:val="32"/>
          <w:highlight w:val="none"/>
          <w:lang w:val="zh-CN"/>
        </w:rPr>
        <w:t>投标声明书</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u w:val="single"/>
        </w:rPr>
        <w:t>浙江建通工程建设管理有限公司</w:t>
      </w:r>
      <w:r>
        <w:rPr>
          <w:rFonts w:ascii="宋体" w:hAnsi="宋体" w:cs="宋体"/>
          <w:color w:val="auto"/>
          <w:sz w:val="24"/>
          <w:szCs w:val="32"/>
          <w:highlight w:val="none"/>
        </w:rPr>
        <w:t>（采购代理机构名称）：</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u w:val="single"/>
        </w:rPr>
        <w:t>（投标人名称）</w:t>
      </w:r>
      <w:r>
        <w:rPr>
          <w:rFonts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ascii="宋体" w:hAnsi="宋体" w:cs="宋体"/>
          <w:color w:val="auto"/>
          <w:sz w:val="24"/>
          <w:szCs w:val="32"/>
          <w:highlight w:val="none"/>
          <w:u w:val="single"/>
        </w:rPr>
        <w:t>。</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我（</w:t>
      </w:r>
      <w:r>
        <w:rPr>
          <w:rFonts w:ascii="宋体" w:hAnsi="宋体" w:cs="宋体"/>
          <w:color w:val="auto"/>
          <w:sz w:val="24"/>
          <w:szCs w:val="32"/>
          <w:highlight w:val="none"/>
          <w:u w:val="single"/>
        </w:rPr>
        <w:t xml:space="preserve"> 姓名 </w:t>
      </w:r>
      <w:r>
        <w:rPr>
          <w:rFonts w:ascii="宋体" w:hAnsi="宋体" w:cs="宋体"/>
          <w:color w:val="auto"/>
          <w:sz w:val="24"/>
          <w:szCs w:val="32"/>
          <w:highlight w:val="none"/>
        </w:rPr>
        <w:t>）系（</w:t>
      </w:r>
      <w:r>
        <w:rPr>
          <w:rFonts w:ascii="宋体" w:hAnsi="宋体" w:cs="宋体"/>
          <w:color w:val="auto"/>
          <w:sz w:val="24"/>
          <w:szCs w:val="32"/>
          <w:highlight w:val="none"/>
          <w:u w:val="single"/>
        </w:rPr>
        <w:t xml:space="preserve"> 投标人名称 </w:t>
      </w:r>
      <w:r>
        <w:rPr>
          <w:rFonts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台州市河海水利开发有限公司、台州市黄岩污水处理有限公司黄岩区农村污水管网排查项目（一期）</w:t>
      </w:r>
      <w:r>
        <w:rPr>
          <w:rFonts w:ascii="宋体" w:hAnsi="宋体" w:cs="宋体"/>
          <w:color w:val="auto"/>
          <w:sz w:val="24"/>
          <w:szCs w:val="32"/>
          <w:highlight w:val="none"/>
        </w:rPr>
        <w:t>）（编号为</w:t>
      </w:r>
      <w:r>
        <w:rPr>
          <w:rFonts w:ascii="宋体" w:hAnsi="宋体" w:cs="宋体"/>
          <w:color w:val="auto"/>
          <w:sz w:val="24"/>
          <w:szCs w:val="32"/>
          <w:highlight w:val="none"/>
          <w:u w:val="single"/>
        </w:rPr>
        <w:t>ZJJTCG-2023-GK017号</w:t>
      </w:r>
      <w:r>
        <w:rPr>
          <w:rFonts w:ascii="宋体" w:hAnsi="宋体" w:cs="宋体"/>
          <w:color w:val="auto"/>
          <w:sz w:val="24"/>
          <w:szCs w:val="32"/>
          <w:highlight w:val="none"/>
        </w:rPr>
        <w:t>）的投标，为此，我公司就本次投标有关事项郑重声明如下：</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1、我公司声明截止投标时间近三年以来：在采购领域中的项目招标、投标和合同履约期间无任何不良行为记录；无重大违法记录（重大违法记录是指供应商因违法经营受到刑事处罚或者责令停产停业、吊销许可证或者执照、较大数额罚款等行政处罚）。</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3、我</w:t>
      </w:r>
      <w:r>
        <w:rPr>
          <w:rFonts w:ascii="宋体" w:hAnsi="宋体" w:cs="宋体"/>
          <w:color w:val="auto"/>
          <w:sz w:val="24"/>
          <w:szCs w:val="32"/>
          <w:highlight w:val="none"/>
          <w:lang w:val="zh-CN"/>
        </w:rPr>
        <w:t>公司</w:t>
      </w:r>
      <w:r>
        <w:rPr>
          <w:rFonts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pStyle w:val="3"/>
        <w:spacing w:line="312" w:lineRule="auto"/>
        <w:ind w:firstLine="480" w:firstLineChars="200"/>
        <w:rPr>
          <w:rFonts w:ascii="宋体" w:hAnsi="宋体" w:cs="宋体"/>
          <w:color w:val="auto"/>
          <w:sz w:val="24"/>
          <w:szCs w:val="32"/>
          <w:highlight w:val="none"/>
          <w:lang w:val="af-ZA"/>
        </w:rPr>
      </w:pPr>
      <w:r>
        <w:rPr>
          <w:rFonts w:ascii="宋体" w:hAnsi="宋体" w:cs="宋体"/>
          <w:color w:val="auto"/>
          <w:sz w:val="24"/>
          <w:szCs w:val="32"/>
          <w:highlight w:val="none"/>
        </w:rPr>
        <w:t>4、我</w:t>
      </w:r>
      <w:r>
        <w:rPr>
          <w:rFonts w:ascii="宋体" w:hAnsi="宋体" w:cs="宋体"/>
          <w:color w:val="auto"/>
          <w:sz w:val="24"/>
          <w:szCs w:val="32"/>
          <w:highlight w:val="none"/>
          <w:lang w:val="zh-CN"/>
        </w:rPr>
        <w:t>公司</w:t>
      </w:r>
      <w:r>
        <w:rPr>
          <w:rFonts w:ascii="宋体" w:hAnsi="宋体" w:cs="宋体"/>
          <w:color w:val="auto"/>
          <w:sz w:val="24"/>
          <w:szCs w:val="32"/>
          <w:highlight w:val="none"/>
        </w:rPr>
        <w:t>保证，</w:t>
      </w:r>
      <w:r>
        <w:rPr>
          <w:rFonts w:ascii="宋体" w:hAnsi="宋体" w:cs="宋体"/>
          <w:color w:val="auto"/>
          <w:sz w:val="24"/>
          <w:szCs w:val="32"/>
          <w:highlight w:val="none"/>
          <w:lang w:val="af-ZA"/>
        </w:rPr>
        <w:t>采购人在中华人民共和国境内使用</w:t>
      </w:r>
      <w:r>
        <w:rPr>
          <w:rFonts w:ascii="宋体" w:hAnsi="宋体" w:cs="宋体"/>
          <w:color w:val="auto"/>
          <w:sz w:val="24"/>
          <w:szCs w:val="32"/>
          <w:highlight w:val="none"/>
        </w:rPr>
        <w:t>我</w:t>
      </w:r>
      <w:r>
        <w:rPr>
          <w:rFonts w:ascii="宋体" w:hAnsi="宋体" w:cs="宋体"/>
          <w:color w:val="auto"/>
          <w:sz w:val="24"/>
          <w:szCs w:val="32"/>
          <w:highlight w:val="none"/>
          <w:lang w:val="zh-CN"/>
        </w:rPr>
        <w:t>公司</w:t>
      </w:r>
      <w:r>
        <w:rPr>
          <w:rFonts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lang w:val="af-ZA"/>
        </w:rPr>
        <w:t>5、我</w:t>
      </w:r>
      <w:r>
        <w:rPr>
          <w:rFonts w:ascii="宋体" w:hAnsi="宋体" w:cs="宋体"/>
          <w:color w:val="auto"/>
          <w:sz w:val="24"/>
          <w:szCs w:val="32"/>
          <w:highlight w:val="none"/>
          <w:lang w:val="zh-CN"/>
        </w:rPr>
        <w:t>公司</w:t>
      </w:r>
      <w:r>
        <w:rPr>
          <w:rFonts w:ascii="宋体" w:hAnsi="宋体" w:cs="宋体"/>
          <w:color w:val="auto"/>
          <w:sz w:val="24"/>
          <w:szCs w:val="32"/>
          <w:highlight w:val="none"/>
          <w:lang w:val="af-ZA"/>
        </w:rPr>
        <w:t>严格履行采购合同，不降低合同约定的产品质量和服务，不擅自变更、中止、终止合同，或拒绝履行合同义务；</w:t>
      </w:r>
    </w:p>
    <w:p>
      <w:pPr>
        <w:pStyle w:val="3"/>
        <w:spacing w:line="312"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6、以上事项如有虚假或隐瞒，我</w:t>
      </w:r>
      <w:r>
        <w:rPr>
          <w:rFonts w:ascii="宋体" w:hAnsi="宋体" w:cs="宋体"/>
          <w:color w:val="auto"/>
          <w:sz w:val="24"/>
          <w:szCs w:val="32"/>
          <w:highlight w:val="none"/>
          <w:lang w:val="zh-CN"/>
        </w:rPr>
        <w:t>公司</w:t>
      </w:r>
      <w:r>
        <w:rPr>
          <w:rFonts w:ascii="宋体" w:hAnsi="宋体" w:cs="宋体"/>
          <w:color w:val="auto"/>
          <w:sz w:val="24"/>
          <w:szCs w:val="32"/>
          <w:highlight w:val="none"/>
        </w:rPr>
        <w:t>愿意承担一切后果，并不再寻求任何旨在减轻或免除法律责任的辩解。</w:t>
      </w:r>
    </w:p>
    <w:p>
      <w:pPr>
        <w:pStyle w:val="3"/>
        <w:spacing w:line="312" w:lineRule="auto"/>
        <w:ind w:firstLine="480" w:firstLineChars="200"/>
        <w:rPr>
          <w:rFonts w:ascii="宋体" w:hAnsi="宋体" w:cs="宋体"/>
          <w:color w:val="auto"/>
          <w:sz w:val="24"/>
          <w:szCs w:val="32"/>
          <w:highlight w:val="none"/>
          <w:lang w:val="zh-CN"/>
        </w:rPr>
      </w:pPr>
    </w:p>
    <w:p>
      <w:pPr>
        <w:pStyle w:val="3"/>
        <w:spacing w:line="312" w:lineRule="auto"/>
        <w:ind w:firstLine="480" w:firstLineChars="200"/>
        <w:rPr>
          <w:rFonts w:ascii="宋体" w:hAnsi="宋体" w:cs="宋体"/>
          <w:color w:val="auto"/>
          <w:sz w:val="24"/>
          <w:szCs w:val="32"/>
          <w:highlight w:val="none"/>
          <w:lang w:val="zh-CN"/>
        </w:rPr>
      </w:pPr>
    </w:p>
    <w:p>
      <w:pPr>
        <w:pStyle w:val="3"/>
        <w:spacing w:line="312" w:lineRule="auto"/>
        <w:ind w:firstLine="480" w:firstLineChars="200"/>
        <w:rPr>
          <w:rFonts w:ascii="宋体" w:hAnsi="宋体" w:cs="宋体"/>
          <w:color w:val="auto"/>
          <w:sz w:val="24"/>
          <w:szCs w:val="32"/>
          <w:highlight w:val="none"/>
          <w:lang w:val="zh-CN"/>
        </w:rPr>
      </w:pPr>
    </w:p>
    <w:p>
      <w:pPr>
        <w:pStyle w:val="3"/>
        <w:spacing w:line="312" w:lineRule="auto"/>
        <w:ind w:firstLine="4560" w:firstLineChars="1900"/>
        <w:rPr>
          <w:rFonts w:ascii="宋体" w:hAnsi="宋体" w:cs="宋体"/>
          <w:color w:val="auto"/>
          <w:sz w:val="24"/>
          <w:szCs w:val="32"/>
          <w:highlight w:val="none"/>
          <w:lang w:val="zh-CN"/>
        </w:rPr>
      </w:pPr>
      <w:r>
        <w:rPr>
          <w:rFonts w:ascii="宋体" w:hAnsi="宋体" w:cs="宋体"/>
          <w:color w:val="auto"/>
          <w:sz w:val="24"/>
          <w:szCs w:val="32"/>
          <w:highlight w:val="none"/>
          <w:lang w:val="zh-CN"/>
        </w:rPr>
        <w:t>投标人名称(公章)：</w:t>
      </w:r>
    </w:p>
    <w:p>
      <w:pPr>
        <w:pStyle w:val="3"/>
        <w:spacing w:line="312" w:lineRule="auto"/>
        <w:ind w:firstLine="4560" w:firstLineChars="1900"/>
        <w:rPr>
          <w:rFonts w:ascii="宋体" w:hAnsi="宋体" w:cs="宋体"/>
          <w:color w:val="auto"/>
          <w:sz w:val="24"/>
          <w:szCs w:val="32"/>
          <w:highlight w:val="none"/>
          <w:lang w:val="zh-CN"/>
        </w:rPr>
      </w:pPr>
      <w:r>
        <w:rPr>
          <w:rFonts w:ascii="宋体" w:hAnsi="宋体" w:cs="宋体"/>
          <w:color w:val="auto"/>
          <w:sz w:val="24"/>
          <w:szCs w:val="32"/>
          <w:highlight w:val="none"/>
          <w:lang w:val="zh-CN"/>
        </w:rPr>
        <w:t>法定代表人或授权委托人(签字)：</w:t>
      </w:r>
    </w:p>
    <w:p>
      <w:pPr>
        <w:pStyle w:val="3"/>
        <w:spacing w:line="312" w:lineRule="auto"/>
        <w:ind w:firstLine="4560" w:firstLineChars="1900"/>
        <w:rPr>
          <w:rFonts w:ascii="宋体" w:hAnsi="宋体" w:cs="宋体"/>
          <w:color w:val="auto"/>
          <w:sz w:val="24"/>
          <w:szCs w:val="32"/>
          <w:highlight w:val="none"/>
          <w:lang w:val="zh-CN"/>
        </w:rPr>
      </w:pPr>
      <w:r>
        <w:rPr>
          <w:rFonts w:ascii="宋体" w:hAnsi="宋体" w:cs="宋体"/>
          <w:color w:val="auto"/>
          <w:sz w:val="24"/>
          <w:szCs w:val="32"/>
          <w:highlight w:val="none"/>
          <w:lang w:val="zh-CN"/>
        </w:rPr>
        <w:t>日期：年月日</w:t>
      </w:r>
    </w:p>
    <w:p>
      <w:pPr>
        <w:pStyle w:val="4"/>
        <w:ind w:firstLine="480" w:firstLineChars="200"/>
        <w:rPr>
          <w:rFonts w:cs="宋体"/>
          <w:color w:val="auto"/>
          <w:highlight w:val="none"/>
        </w:rPr>
      </w:pPr>
    </w:p>
    <w:p>
      <w:pPr>
        <w:pStyle w:val="3"/>
        <w:numPr>
          <w:ilvl w:val="0"/>
          <w:numId w:val="0"/>
        </w:numPr>
        <w:spacing w:line="360" w:lineRule="auto"/>
        <w:ind w:firstLine="562" w:firstLineChars="200"/>
        <w:outlineLvl w:val="0"/>
        <w:rPr>
          <w:rFonts w:ascii="宋体" w:hAnsi="宋体" w:cs="宋体"/>
          <w:b/>
          <w:color w:val="auto"/>
          <w:highlight w:val="none"/>
        </w:rPr>
      </w:pPr>
      <w:r>
        <w:rPr>
          <w:rFonts w:ascii="宋体" w:hAnsi="宋体" w:cs="宋体"/>
          <w:b/>
          <w:color w:val="auto"/>
          <w:highlight w:val="none"/>
        </w:rPr>
        <w:t>附件3                   授权委托书</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u w:val="single"/>
        </w:rPr>
        <w:t>浙江建通工程建设管理有限公司</w:t>
      </w:r>
      <w:r>
        <w:rPr>
          <w:rFonts w:ascii="宋体" w:hAnsi="宋体" w:cs="宋体"/>
          <w:color w:val="auto"/>
          <w:sz w:val="24"/>
          <w:szCs w:val="32"/>
          <w:highlight w:val="none"/>
        </w:rPr>
        <w:t>（采购代理机构名称）：</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u w:val="single"/>
        </w:rPr>
        <w:t>（投标人全称）</w:t>
      </w:r>
      <w:r>
        <w:rPr>
          <w:rFonts w:ascii="宋体" w:hAnsi="宋体" w:cs="宋体"/>
          <w:color w:val="auto"/>
          <w:sz w:val="24"/>
          <w:szCs w:val="32"/>
          <w:highlight w:val="none"/>
        </w:rPr>
        <w:t>法定代表人（或营业执照中单位负责人）</w:t>
      </w:r>
      <w:r>
        <w:rPr>
          <w:rFonts w:ascii="宋体" w:hAnsi="宋体" w:cs="宋体"/>
          <w:color w:val="auto"/>
          <w:sz w:val="24"/>
          <w:szCs w:val="32"/>
          <w:highlight w:val="none"/>
          <w:u w:val="single"/>
        </w:rPr>
        <w:tab/>
      </w:r>
      <w:r>
        <w:rPr>
          <w:rFonts w:ascii="宋体" w:hAnsi="宋体" w:cs="宋体"/>
          <w:color w:val="auto"/>
          <w:sz w:val="24"/>
          <w:szCs w:val="32"/>
          <w:highlight w:val="none"/>
          <w:u w:val="single"/>
        </w:rPr>
        <w:t xml:space="preserve">（法定代表人或营业执照中单位负责人姓名） </w:t>
      </w:r>
      <w:r>
        <w:rPr>
          <w:rFonts w:ascii="宋体" w:hAnsi="宋体" w:cs="宋体"/>
          <w:color w:val="auto"/>
          <w:sz w:val="24"/>
          <w:szCs w:val="32"/>
          <w:highlight w:val="none"/>
        </w:rPr>
        <w:t>授权</w:t>
      </w:r>
      <w:r>
        <w:rPr>
          <w:rFonts w:ascii="宋体" w:hAnsi="宋体" w:cs="宋体"/>
          <w:color w:val="auto"/>
          <w:sz w:val="24"/>
          <w:szCs w:val="32"/>
          <w:highlight w:val="none"/>
          <w:u w:val="single"/>
        </w:rPr>
        <w:t xml:space="preserve"> （授权委托代理人姓名） </w:t>
      </w:r>
      <w:r>
        <w:rPr>
          <w:rFonts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lang w:eastAsia="zh-CN"/>
        </w:rPr>
        <w:t>台州市河海水利开发有限公司、台州市黄岩污水处理有限公司黄岩区农村污水管网排查项目（一期）</w:t>
      </w:r>
      <w:r>
        <w:rPr>
          <w:rFonts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授权委托代理人无转委托权，特此委托。</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法定代表人签字或盖章：</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 xml:space="preserve">投标人全称（公章）：                      </w:t>
      </w:r>
      <w:r>
        <w:rPr>
          <w:rFonts w:ascii="宋体" w:hAnsi="宋体" w:cs="宋体"/>
          <w:color w:val="auto"/>
          <w:sz w:val="24"/>
          <w:szCs w:val="32"/>
          <w:highlight w:val="none"/>
          <w:lang w:val="zh-CN"/>
        </w:rPr>
        <w:t>日期：年月日</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2" w:firstLineChars="200"/>
        <w:rPr>
          <w:rFonts w:ascii="宋体" w:hAnsi="宋体" w:cs="宋体"/>
          <w:b/>
          <w:bCs/>
          <w:color w:val="auto"/>
          <w:sz w:val="24"/>
          <w:szCs w:val="32"/>
          <w:highlight w:val="none"/>
        </w:rPr>
      </w:pPr>
      <w:r>
        <w:rPr>
          <w:rFonts w:ascii="宋体" w:hAnsi="宋体" w:cs="宋体"/>
          <w:b/>
          <w:bCs/>
          <w:color w:val="auto"/>
          <w:sz w:val="24"/>
          <w:szCs w:val="32"/>
          <w:highlight w:val="none"/>
        </w:rPr>
        <w:t>附：</w:t>
      </w:r>
    </w:p>
    <w:tbl>
      <w:tblPr>
        <w:tblStyle w:val="6"/>
        <w:tblpPr w:leftFromText="180" w:rightFromText="180" w:vertAnchor="text" w:tblpX="4207" w:tblpY="321"/>
        <w:tblW w:w="4080" w:type="dxa"/>
        <w:tblInd w:w="108" w:type="dxa"/>
        <w:tblLayout w:type="fixed"/>
        <w:tblCellMar>
          <w:top w:w="0" w:type="dxa"/>
          <w:left w:w="108" w:type="dxa"/>
          <w:bottom w:w="0" w:type="dxa"/>
          <w:right w:w="108" w:type="dxa"/>
        </w:tblCellMar>
      </w:tblPr>
      <w:tblGrid>
        <w:gridCol w:w="4080"/>
      </w:tblGrid>
      <w:tr>
        <w:tblPrEx>
          <w:tblCellMar>
            <w:top w:w="0" w:type="dxa"/>
            <w:left w:w="108" w:type="dxa"/>
            <w:bottom w:w="0" w:type="dxa"/>
            <w:right w:w="108"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82" w:firstLineChars="200"/>
              <w:jc w:val="center"/>
              <w:rPr>
                <w:rFonts w:ascii="宋体" w:hAnsi="宋体" w:cs="宋体"/>
                <w:b/>
                <w:color w:val="auto"/>
                <w:sz w:val="24"/>
                <w:highlight w:val="none"/>
              </w:rPr>
            </w:pPr>
            <w:r>
              <w:rPr>
                <w:rFonts w:ascii="宋体" w:hAnsi="宋体" w:cs="宋体"/>
                <w:b/>
                <w:color w:val="auto"/>
                <w:kern w:val="0"/>
                <w:sz w:val="24"/>
                <w:szCs w:val="20"/>
                <w:highlight w:val="none"/>
                <w:lang w:bidi="hi-IN"/>
              </w:rPr>
              <w:t>法定代表身份证复印件粘帖处</w:t>
            </w:r>
          </w:p>
        </w:tc>
      </w:tr>
    </w:tbl>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法定代表人姓名：</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传真：</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手机：</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详细通讯地址：</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邮政编码：</w:t>
      </w:r>
    </w:p>
    <w:p>
      <w:pPr>
        <w:pStyle w:val="3"/>
        <w:spacing w:line="360" w:lineRule="auto"/>
        <w:ind w:firstLine="482" w:firstLineChars="200"/>
        <w:rPr>
          <w:rFonts w:ascii="宋体" w:hAnsi="宋体" w:cs="宋体"/>
          <w:b/>
          <w:color w:val="auto"/>
          <w:sz w:val="24"/>
          <w:highlight w:val="none"/>
        </w:rPr>
      </w:pPr>
    </w:p>
    <w:tbl>
      <w:tblPr>
        <w:tblStyle w:val="6"/>
        <w:tblpPr w:leftFromText="180" w:rightFromText="180" w:vertAnchor="text" w:tblpX="4207" w:tblpY="321"/>
        <w:tblW w:w="4080" w:type="dxa"/>
        <w:tblInd w:w="108" w:type="dxa"/>
        <w:tblLayout w:type="fixed"/>
        <w:tblCellMar>
          <w:top w:w="0" w:type="dxa"/>
          <w:left w:w="108" w:type="dxa"/>
          <w:bottom w:w="0" w:type="dxa"/>
          <w:right w:w="108" w:type="dxa"/>
        </w:tblCellMar>
      </w:tblPr>
      <w:tblGrid>
        <w:gridCol w:w="4080"/>
      </w:tblGrid>
      <w:tr>
        <w:tblPrEx>
          <w:tblCellMar>
            <w:top w:w="0" w:type="dxa"/>
            <w:left w:w="108" w:type="dxa"/>
            <w:bottom w:w="0" w:type="dxa"/>
            <w:right w:w="108"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82" w:firstLineChars="200"/>
              <w:jc w:val="center"/>
              <w:rPr>
                <w:rFonts w:ascii="宋体" w:hAnsi="宋体" w:cs="宋体"/>
                <w:b/>
                <w:color w:val="auto"/>
                <w:sz w:val="24"/>
                <w:highlight w:val="none"/>
              </w:rPr>
            </w:pPr>
            <w:r>
              <w:rPr>
                <w:rFonts w:ascii="宋体" w:hAnsi="宋体" w:cs="宋体"/>
                <w:b/>
                <w:color w:val="auto"/>
                <w:kern w:val="0"/>
                <w:sz w:val="24"/>
                <w:szCs w:val="20"/>
                <w:highlight w:val="none"/>
                <w:lang w:bidi="hi-IN"/>
              </w:rPr>
              <w:t>授权委托代理人身份证复印件粘帖处</w:t>
            </w:r>
          </w:p>
        </w:tc>
      </w:tr>
    </w:tbl>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授权委托代理人姓名：</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职务：</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传真：</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手机：</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详细通讯地址：</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邮政编码：</w:t>
      </w:r>
    </w:p>
    <w:p>
      <w:pPr>
        <w:pStyle w:val="3"/>
        <w:numPr>
          <w:ilvl w:val="0"/>
          <w:numId w:val="0"/>
        </w:numPr>
        <w:spacing w:line="360" w:lineRule="auto"/>
        <w:ind w:firstLine="562" w:firstLineChars="200"/>
        <w:outlineLvl w:val="0"/>
        <w:rPr>
          <w:rFonts w:ascii="宋体" w:hAnsi="宋体" w:cs="宋体"/>
          <w:color w:val="auto"/>
          <w:sz w:val="30"/>
          <w:szCs w:val="30"/>
          <w:highlight w:val="none"/>
        </w:rPr>
      </w:pPr>
      <w:r>
        <w:rPr>
          <w:rFonts w:ascii="宋体" w:hAnsi="宋体" w:cs="宋体"/>
          <w:b/>
          <w:bCs/>
          <w:color w:val="auto"/>
          <w:szCs w:val="36"/>
          <w:highlight w:val="none"/>
        </w:rPr>
        <w:t>附件4　</w:t>
      </w:r>
      <w:r>
        <w:rPr>
          <w:rFonts w:ascii="宋体" w:hAnsi="宋体" w:cs="宋体"/>
          <w:color w:val="auto"/>
          <w:sz w:val="30"/>
          <w:szCs w:val="30"/>
          <w:highlight w:val="none"/>
        </w:rPr>
        <w:t xml:space="preserve">　　                                       </w:t>
      </w:r>
    </w:p>
    <w:p>
      <w:pPr>
        <w:pStyle w:val="3"/>
        <w:numPr>
          <w:ilvl w:val="0"/>
          <w:numId w:val="0"/>
        </w:numPr>
        <w:spacing w:line="360" w:lineRule="auto"/>
        <w:ind w:firstLine="7440" w:firstLineChars="3100"/>
        <w:outlineLvl w:val="0"/>
        <w:rPr>
          <w:rFonts w:ascii="宋体" w:hAnsi="宋体" w:cs="宋体"/>
          <w:color w:val="auto"/>
          <w:sz w:val="30"/>
          <w:szCs w:val="30"/>
          <w:highlight w:val="none"/>
          <w:u w:val="single"/>
        </w:rPr>
      </w:pPr>
      <w:r>
        <w:rPr>
          <w:rFonts w:ascii="宋体" w:hAnsi="宋体" w:cs="宋体"/>
          <w:bCs/>
          <w:color w:val="auto"/>
          <w:sz w:val="24"/>
          <w:highlight w:val="none"/>
        </w:rPr>
        <w:t>本</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1200" w:firstLineChars="200"/>
        <w:jc w:val="center"/>
        <w:rPr>
          <w:rFonts w:ascii="宋体" w:hAnsi="宋体" w:cs="宋体"/>
          <w:color w:val="auto"/>
          <w:spacing w:val="40"/>
          <w:sz w:val="52"/>
          <w:szCs w:val="52"/>
          <w:highlight w:val="none"/>
        </w:rPr>
      </w:pPr>
      <w:r>
        <w:rPr>
          <w:rFonts w:ascii="宋体" w:hAnsi="宋体" w:cs="宋体"/>
          <w:color w:val="auto"/>
          <w:spacing w:val="40"/>
          <w:sz w:val="52"/>
          <w:szCs w:val="52"/>
          <w:highlight w:val="none"/>
        </w:rPr>
        <w:t>项目名称</w:t>
      </w:r>
    </w:p>
    <w:p>
      <w:pPr>
        <w:pStyle w:val="3"/>
        <w:spacing w:line="360" w:lineRule="auto"/>
        <w:ind w:firstLine="720" w:firstLineChars="200"/>
        <w:jc w:val="center"/>
        <w:rPr>
          <w:rFonts w:ascii="宋体" w:hAnsi="宋体" w:cs="宋体"/>
          <w:color w:val="auto"/>
          <w:sz w:val="36"/>
          <w:szCs w:val="36"/>
          <w:highlight w:val="none"/>
        </w:rPr>
      </w:pPr>
      <w:r>
        <w:rPr>
          <w:rFonts w:ascii="宋体" w:hAnsi="宋体" w:cs="宋体"/>
          <w:color w:val="auto"/>
          <w:sz w:val="36"/>
          <w:szCs w:val="36"/>
          <w:highlight w:val="none"/>
        </w:rPr>
        <w:t>项目编号：</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投</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标</w:t>
      </w:r>
    </w:p>
    <w:p>
      <w:pPr>
        <w:pStyle w:val="3"/>
        <w:autoSpaceDE w:val="0"/>
        <w:autoSpaceDN w:val="0"/>
        <w:spacing w:line="360" w:lineRule="auto"/>
        <w:ind w:firstLine="1680" w:firstLineChars="200"/>
        <w:jc w:val="center"/>
        <w:rPr>
          <w:rFonts w:ascii="宋体" w:hAnsi="宋体" w:cs="宋体"/>
          <w:color w:val="auto"/>
          <w:sz w:val="84"/>
          <w:szCs w:val="84"/>
          <w:highlight w:val="none"/>
        </w:rPr>
      </w:pPr>
      <w:r>
        <w:rPr>
          <w:rFonts w:ascii="宋体" w:hAnsi="宋体" w:cs="宋体"/>
          <w:color w:val="auto"/>
          <w:sz w:val="84"/>
          <w:szCs w:val="84"/>
          <w:highlight w:val="none"/>
          <w:lang w:val="zh-CN"/>
        </w:rPr>
        <w:t>文</w:t>
      </w:r>
    </w:p>
    <w:p>
      <w:pPr>
        <w:pStyle w:val="3"/>
        <w:autoSpaceDE w:val="0"/>
        <w:autoSpaceDN w:val="0"/>
        <w:spacing w:line="360" w:lineRule="auto"/>
        <w:ind w:firstLine="1680" w:firstLineChars="200"/>
        <w:jc w:val="center"/>
        <w:rPr>
          <w:rFonts w:ascii="宋体" w:hAnsi="宋体" w:cs="宋体"/>
          <w:color w:val="auto"/>
          <w:sz w:val="84"/>
          <w:szCs w:val="84"/>
          <w:highlight w:val="none"/>
          <w:lang w:val="zh-CN"/>
        </w:rPr>
      </w:pPr>
      <w:r>
        <w:rPr>
          <w:rFonts w:ascii="宋体" w:hAnsi="宋体" w:cs="宋体"/>
          <w:color w:val="auto"/>
          <w:sz w:val="84"/>
          <w:szCs w:val="84"/>
          <w:highlight w:val="none"/>
          <w:lang w:val="zh-CN"/>
        </w:rPr>
        <w:t>件</w:t>
      </w:r>
    </w:p>
    <w:p>
      <w:pPr>
        <w:pStyle w:val="3"/>
        <w:autoSpaceDE w:val="0"/>
        <w:autoSpaceDN w:val="0"/>
        <w:spacing w:line="360" w:lineRule="auto"/>
        <w:ind w:firstLine="562" w:firstLineChars="200"/>
        <w:jc w:val="center"/>
        <w:rPr>
          <w:rFonts w:ascii="宋体" w:hAnsi="宋体" w:cs="宋体"/>
          <w:b/>
          <w:bCs/>
          <w:color w:val="auto"/>
          <w:spacing w:val="40"/>
          <w:szCs w:val="28"/>
          <w:highlight w:val="none"/>
        </w:rPr>
      </w:pPr>
      <w:r>
        <w:rPr>
          <w:rFonts w:ascii="宋体" w:hAnsi="宋体" w:cs="宋体"/>
          <w:b/>
          <w:bCs/>
          <w:color w:val="auto"/>
          <w:szCs w:val="28"/>
          <w:highlight w:val="none"/>
          <w:lang w:val="zh-CN"/>
        </w:rPr>
        <w:t>（商务与技术文件</w:t>
      </w:r>
      <w:r>
        <w:rPr>
          <w:rFonts w:ascii="宋体" w:hAnsi="宋体" w:cs="宋体"/>
          <w:b/>
          <w:bCs/>
          <w:color w:val="auto"/>
          <w:spacing w:val="40"/>
          <w:szCs w:val="28"/>
          <w:highlight w:val="none"/>
        </w:rPr>
        <w:t>）</w:t>
      </w:r>
    </w:p>
    <w:p>
      <w:pPr>
        <w:pStyle w:val="3"/>
        <w:autoSpaceDE w:val="0"/>
        <w:autoSpaceDN w:val="0"/>
        <w:spacing w:line="360" w:lineRule="auto"/>
        <w:ind w:firstLine="720" w:firstLineChars="200"/>
        <w:rPr>
          <w:rFonts w:ascii="宋体" w:hAnsi="宋体" w:cs="宋体"/>
          <w:color w:val="auto"/>
          <w:sz w:val="36"/>
          <w:szCs w:val="36"/>
          <w:highlight w:val="none"/>
        </w:rPr>
      </w:pP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投标人全称（公章）：</w:t>
      </w: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地址：</w:t>
      </w:r>
    </w:p>
    <w:p>
      <w:pPr>
        <w:pStyle w:val="3"/>
        <w:autoSpaceDE w:val="0"/>
        <w:autoSpaceDN w:val="0"/>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时间：</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643" w:firstLineChars="200"/>
        <w:jc w:val="center"/>
        <w:rPr>
          <w:rFonts w:ascii="宋体" w:hAnsi="宋体" w:cs="宋体"/>
          <w:b/>
          <w:bCs/>
          <w:color w:val="auto"/>
          <w:sz w:val="32"/>
          <w:szCs w:val="40"/>
          <w:highlight w:val="none"/>
        </w:rPr>
      </w:pPr>
      <w:r>
        <w:rPr>
          <w:rFonts w:ascii="宋体" w:hAnsi="宋体" w:cs="宋体"/>
          <w:b/>
          <w:bCs/>
          <w:color w:val="auto"/>
          <w:sz w:val="32"/>
          <w:szCs w:val="40"/>
          <w:highlight w:val="none"/>
          <w:lang w:val="zh-CN"/>
        </w:rPr>
        <w:t>商务与技术文件</w:t>
      </w:r>
      <w:r>
        <w:rPr>
          <w:rFonts w:ascii="宋体" w:hAnsi="宋体" w:cs="宋体"/>
          <w:b/>
          <w:bCs/>
          <w:color w:val="auto"/>
          <w:sz w:val="32"/>
          <w:szCs w:val="40"/>
          <w:highlight w:val="none"/>
        </w:rPr>
        <w:t>目录</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（1）投标人情况介绍（附件5）；</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（2）对本项目的具体响应方案；(可视情选用附件6、附件7)</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 xml:space="preserve">（3）投标人类似项目的成功案例（附件9）； </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（4）商务需求响应表（附件8）；</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 xml:space="preserve">（5）评标办法中评分内容涉及到的其他证书、证明材料； </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（6）售后服务描述及承诺（可视情选用附件10）；</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（7）售后服务描述及承诺（附件11）；</w:t>
      </w:r>
    </w:p>
    <w:p>
      <w:pPr>
        <w:pStyle w:val="3"/>
        <w:spacing w:line="360" w:lineRule="auto"/>
        <w:ind w:firstLine="560" w:firstLineChars="200"/>
        <w:rPr>
          <w:rFonts w:ascii="宋体" w:hAnsi="宋体" w:cs="宋体"/>
          <w:color w:val="auto"/>
          <w:szCs w:val="36"/>
          <w:highlight w:val="none"/>
        </w:rPr>
      </w:pPr>
      <w:r>
        <w:rPr>
          <w:rFonts w:ascii="宋体" w:hAnsi="宋体" w:cs="宋体"/>
          <w:color w:val="auto"/>
          <w:szCs w:val="36"/>
          <w:highlight w:val="none"/>
        </w:rPr>
        <w:t>（8）投标人认为需要提供的其他资料。</w:t>
      </w:r>
    </w:p>
    <w:p>
      <w:pPr>
        <w:pStyle w:val="3"/>
        <w:widowControl/>
        <w:ind w:firstLine="560" w:firstLineChars="200"/>
        <w:jc w:val="left"/>
        <w:rPr>
          <w:rFonts w:ascii="宋体" w:hAnsi="宋体" w:cs="宋体"/>
          <w:b/>
          <w:bCs/>
          <w:color w:val="auto"/>
          <w:szCs w:val="36"/>
          <w:highlight w:val="none"/>
          <w:lang w:val="zh-CN"/>
        </w:rPr>
      </w:pPr>
      <w:r>
        <w:rPr>
          <w:color w:val="auto"/>
          <w:highlight w:val="none"/>
        </w:rPr>
        <w:br w:type="page"/>
      </w:r>
    </w:p>
    <w:p>
      <w:pPr>
        <w:pStyle w:val="3"/>
        <w:numPr>
          <w:ilvl w:val="0"/>
          <w:numId w:val="0"/>
        </w:numPr>
        <w:spacing w:line="360" w:lineRule="auto"/>
        <w:ind w:firstLine="562" w:firstLineChars="200"/>
        <w:outlineLvl w:val="0"/>
        <w:rPr>
          <w:rFonts w:ascii="宋体" w:hAnsi="宋体" w:cs="宋体"/>
          <w:b/>
          <w:bCs/>
          <w:color w:val="auto"/>
          <w:szCs w:val="36"/>
          <w:highlight w:val="none"/>
          <w:lang w:val="zh-CN"/>
        </w:rPr>
      </w:pPr>
      <w:r>
        <w:rPr>
          <w:rFonts w:ascii="宋体" w:hAnsi="宋体" w:cs="宋体"/>
          <w:b/>
          <w:bCs/>
          <w:color w:val="auto"/>
          <w:szCs w:val="36"/>
          <w:highlight w:val="none"/>
          <w:lang w:val="zh-CN"/>
        </w:rPr>
        <w:t>附件</w:t>
      </w:r>
      <w:r>
        <w:rPr>
          <w:rFonts w:ascii="宋体" w:hAnsi="宋体" w:cs="宋体"/>
          <w:b/>
          <w:bCs/>
          <w:color w:val="auto"/>
          <w:szCs w:val="36"/>
          <w:highlight w:val="none"/>
        </w:rPr>
        <w:t>5</w:t>
      </w:r>
    </w:p>
    <w:p>
      <w:pPr>
        <w:pStyle w:val="3"/>
        <w:spacing w:line="360" w:lineRule="auto"/>
        <w:ind w:firstLine="643" w:firstLineChars="200"/>
        <w:jc w:val="center"/>
        <w:rPr>
          <w:rFonts w:ascii="宋体" w:hAnsi="宋体" w:cs="宋体"/>
          <w:b/>
          <w:bCs/>
          <w:color w:val="auto"/>
          <w:sz w:val="32"/>
          <w:szCs w:val="40"/>
          <w:highlight w:val="none"/>
          <w:lang w:val="zh-CN"/>
        </w:rPr>
      </w:pPr>
      <w:r>
        <w:rPr>
          <w:rFonts w:ascii="宋体" w:hAnsi="宋体" w:cs="宋体"/>
          <w:b/>
          <w:bCs/>
          <w:color w:val="auto"/>
          <w:sz w:val="32"/>
          <w:szCs w:val="40"/>
          <w:highlight w:val="none"/>
          <w:lang w:val="zh-CN"/>
        </w:rPr>
        <w:t>投标人基本情况表</w:t>
      </w:r>
    </w:p>
    <w:tbl>
      <w:tblPr>
        <w:tblStyle w:val="6"/>
        <w:tblW w:w="8812" w:type="dxa"/>
        <w:tblInd w:w="0" w:type="dxa"/>
        <w:tblLayout w:type="fixed"/>
        <w:tblCellMar>
          <w:top w:w="0" w:type="dxa"/>
          <w:left w:w="108" w:type="dxa"/>
          <w:bottom w:w="0" w:type="dxa"/>
          <w:right w:w="108" w:type="dxa"/>
        </w:tblCellMar>
      </w:tblPr>
      <w:tblGrid>
        <w:gridCol w:w="882"/>
        <w:gridCol w:w="687"/>
        <w:gridCol w:w="665"/>
        <w:gridCol w:w="415"/>
        <w:gridCol w:w="806"/>
        <w:gridCol w:w="115"/>
        <w:gridCol w:w="1179"/>
        <w:gridCol w:w="1457"/>
        <w:gridCol w:w="55"/>
        <w:gridCol w:w="1618"/>
        <w:gridCol w:w="933"/>
      </w:tblGrid>
      <w:tr>
        <w:tblPrEx>
          <w:tblCellMar>
            <w:top w:w="0" w:type="dxa"/>
            <w:left w:w="108" w:type="dxa"/>
            <w:bottom w:w="0" w:type="dxa"/>
            <w:right w:w="108" w:type="dxa"/>
          </w:tblCellMar>
        </w:tblPrEx>
        <w:trPr>
          <w:trHeight w:val="375" w:hRule="atLeast"/>
        </w:trPr>
        <w:tc>
          <w:tcPr>
            <w:tcW w:w="882"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企业名称</w:t>
            </w:r>
          </w:p>
        </w:tc>
        <w:tc>
          <w:tcPr>
            <w:tcW w:w="3867" w:type="dxa"/>
            <w:gridSpan w:val="6"/>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法人代表</w:t>
            </w:r>
          </w:p>
        </w:tc>
        <w:tc>
          <w:tcPr>
            <w:tcW w:w="260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882"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p>
        </w:tc>
        <w:tc>
          <w:tcPr>
            <w:tcW w:w="3867" w:type="dxa"/>
            <w:gridSpan w:val="6"/>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企业性质</w:t>
            </w:r>
          </w:p>
        </w:tc>
        <w:tc>
          <w:tcPr>
            <w:tcW w:w="260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562" w:hRule="atLeast"/>
        </w:trPr>
        <w:tc>
          <w:tcPr>
            <w:tcW w:w="882"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股东姓名</w:t>
            </w: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jc w:val="center"/>
              <w:rPr>
                <w:rFonts w:ascii="宋体" w:hAnsi="宋体" w:eastAsia="宋体" w:cs="宋体"/>
                <w:color w:val="auto"/>
                <w:sz w:val="24"/>
                <w:szCs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股权结构（%）</w:t>
            </w: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jc w:val="both"/>
              <w:rPr>
                <w:rFonts w:ascii="宋体" w:hAnsi="宋体" w:eastAsia="宋体" w:cs="宋体"/>
                <w:color w:val="auto"/>
                <w:sz w:val="24"/>
                <w:szCs w:val="24"/>
                <w:highlight w:val="none"/>
              </w:rPr>
            </w:pP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股东关系</w:t>
            </w:r>
          </w:p>
        </w:tc>
        <w:tc>
          <w:tcPr>
            <w:tcW w:w="260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40" w:hRule="atLeast"/>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联系人姓名</w:t>
            </w:r>
          </w:p>
        </w:tc>
        <w:tc>
          <w:tcPr>
            <w:tcW w:w="687" w:type="dxa"/>
            <w:vMerge w:val="restart"/>
            <w:tcBorders>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080" w:type="dxa"/>
            <w:gridSpan w:val="2"/>
            <w:tcBorders>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固定电话</w:t>
            </w:r>
          </w:p>
        </w:tc>
        <w:tc>
          <w:tcPr>
            <w:tcW w:w="2100" w:type="dxa"/>
            <w:gridSpan w:val="3"/>
            <w:tcBorders>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rPr>
                <w:rFonts w:ascii="宋体" w:hAnsi="宋体" w:eastAsia="宋体" w:cs="宋体"/>
                <w:color w:val="auto"/>
                <w:sz w:val="24"/>
                <w:szCs w:val="24"/>
                <w:highlight w:val="none"/>
              </w:rPr>
            </w:pP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传真</w:t>
            </w:r>
          </w:p>
        </w:tc>
        <w:tc>
          <w:tcPr>
            <w:tcW w:w="2606"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9"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手机</w:t>
            </w: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2606"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587" w:hRule="atLeast"/>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企</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业</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概</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况</w:t>
            </w:r>
          </w:p>
        </w:tc>
        <w:tc>
          <w:tcPr>
            <w:tcW w:w="687" w:type="dxa"/>
            <w:tcBorders>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职工人数</w:t>
            </w:r>
          </w:p>
        </w:tc>
        <w:tc>
          <w:tcPr>
            <w:tcW w:w="1080" w:type="dxa"/>
            <w:gridSpan w:val="2"/>
            <w:tcBorders>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806" w:type="dxa"/>
            <w:tcBorders>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具备大专以上学历人数</w:t>
            </w:r>
          </w:p>
        </w:tc>
        <w:tc>
          <w:tcPr>
            <w:tcW w:w="1294" w:type="dxa"/>
            <w:gridSpan w:val="2"/>
            <w:tcBorders>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rPr>
                <w:rFonts w:ascii="宋体" w:hAnsi="宋体" w:eastAsia="宋体" w:cs="宋体"/>
                <w:color w:val="auto"/>
                <w:sz w:val="24"/>
                <w:szCs w:val="24"/>
                <w:highlight w:val="none"/>
              </w:rPr>
            </w:pP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国家授予技术职称人数</w:t>
            </w:r>
          </w:p>
        </w:tc>
        <w:tc>
          <w:tcPr>
            <w:tcW w:w="260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812"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占地面积</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建筑面积</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平方米</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□自有</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sym w:font="Wingdings 2" w:char="00A3"/>
            </w:r>
            <w:r>
              <w:rPr>
                <w:rFonts w:ascii="宋体" w:hAnsi="宋体" w:eastAsia="宋体" w:cs="宋体"/>
                <w:color w:val="auto"/>
                <w:sz w:val="24"/>
                <w:szCs w:val="24"/>
                <w:highlight w:val="none"/>
              </w:rPr>
              <w:t>租赁</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生产经营场所及场所的设施与设备</w:t>
            </w:r>
          </w:p>
        </w:tc>
        <w:tc>
          <w:tcPr>
            <w:tcW w:w="260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44"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注册资金</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注册发证机关</w:t>
            </w:r>
          </w:p>
        </w:tc>
        <w:tc>
          <w:tcPr>
            <w:tcW w:w="2751"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firstLine="480" w:firstLineChars="200"/>
              <w:rPr>
                <w:rFonts w:ascii="宋体" w:hAnsi="宋体" w:eastAsia="宋体" w:cs="宋体"/>
                <w:color w:val="auto"/>
                <w:sz w:val="24"/>
                <w:szCs w:val="24"/>
                <w:highlight w:val="none"/>
              </w:rPr>
            </w:pP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公司成立时间</w:t>
            </w:r>
          </w:p>
        </w:tc>
        <w:tc>
          <w:tcPr>
            <w:tcW w:w="933"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049"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核准经营范围</w:t>
            </w:r>
          </w:p>
        </w:tc>
        <w:tc>
          <w:tcPr>
            <w:tcW w:w="7243" w:type="dxa"/>
            <w:gridSpan w:val="9"/>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40"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7930" w:type="dxa"/>
            <w:gridSpan w:val="10"/>
            <w:tcBorders>
              <w:top w:val="single" w:color="000000" w:sz="4" w:space="0"/>
              <w:left w:val="single" w:color="000000" w:sz="4" w:space="0"/>
              <w:bottom w:val="single" w:color="000000" w:sz="4" w:space="0"/>
              <w:right w:val="single" w:color="000000" w:sz="4" w:space="0"/>
            </w:tcBorders>
            <w:vAlign w:val="center"/>
          </w:tcPr>
          <w:p>
            <w:pPr>
              <w:pStyle w:val="17"/>
              <w:widowControl w:val="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发展历程及主要荣誉：</w:t>
            </w:r>
          </w:p>
        </w:tc>
      </w:tr>
      <w:tr>
        <w:tblPrEx>
          <w:tblCellMar>
            <w:top w:w="0" w:type="dxa"/>
            <w:left w:w="108" w:type="dxa"/>
            <w:bottom w:w="0" w:type="dxa"/>
            <w:right w:w="108" w:type="dxa"/>
          </w:tblCellMar>
        </w:tblPrEx>
        <w:trPr>
          <w:trHeight w:val="463" w:hRule="atLeast"/>
        </w:trPr>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企业有关资质获证情况</w:t>
            </w:r>
          </w:p>
        </w:tc>
        <w:tc>
          <w:tcPr>
            <w:tcW w:w="13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产品生产许可证情况（对需获得生产许可证的产品要填写此栏）</w:t>
            </w:r>
          </w:p>
        </w:tc>
        <w:tc>
          <w:tcPr>
            <w:tcW w:w="133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产品名称</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发证机关</w:t>
            </w:r>
          </w:p>
        </w:tc>
        <w:tc>
          <w:tcPr>
            <w:tcW w:w="1512"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编号</w:t>
            </w: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发证时间</w:t>
            </w:r>
          </w:p>
        </w:tc>
        <w:tc>
          <w:tcPr>
            <w:tcW w:w="933"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期限</w:t>
            </w:r>
          </w:p>
        </w:tc>
      </w:tr>
      <w:tr>
        <w:tblPrEx>
          <w:tblCellMar>
            <w:top w:w="0" w:type="dxa"/>
            <w:left w:w="108" w:type="dxa"/>
            <w:bottom w:w="0" w:type="dxa"/>
            <w:right w:w="108" w:type="dxa"/>
          </w:tblCellMar>
        </w:tblPrEx>
        <w:trPr>
          <w:trHeight w:val="2428"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336" w:type="dxa"/>
            <w:gridSpan w:val="3"/>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512"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2135"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352"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企业通过</w:t>
            </w:r>
          </w:p>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质量体系、环保体系、计量等认证情况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7" w:hRule="atLeast"/>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c>
          <w:tcPr>
            <w:tcW w:w="1352" w:type="dxa"/>
            <w:gridSpan w:val="2"/>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ascii="宋体" w:hAnsi="宋体" w:eastAsia="宋体" w:cs="宋体"/>
                <w:color w:val="auto"/>
                <w:sz w:val="24"/>
                <w:szCs w:val="24"/>
                <w:highlight w:val="none"/>
              </w:rPr>
              <w:t>获得专利情况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rPr>
            </w:pPr>
          </w:p>
        </w:tc>
      </w:tr>
    </w:tbl>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2" w:firstLineChars="200"/>
        <w:rPr>
          <w:rFonts w:ascii="宋体" w:hAnsi="宋体" w:cs="宋体"/>
          <w:b/>
          <w:bCs/>
          <w:color w:val="auto"/>
          <w:sz w:val="24"/>
          <w:szCs w:val="32"/>
          <w:highlight w:val="none"/>
        </w:rPr>
      </w:pPr>
      <w:r>
        <w:rPr>
          <w:rFonts w:ascii="宋体" w:hAnsi="宋体" w:cs="宋体"/>
          <w:b/>
          <w:bCs/>
          <w:color w:val="auto"/>
          <w:sz w:val="24"/>
          <w:szCs w:val="32"/>
          <w:highlight w:val="none"/>
        </w:rPr>
        <w:t>要求：</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1.姓名栏必须将所有股东都统计在内，若非股份公司此行（第三行）无需填写；</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sectPr>
          <w:headerReference r:id="rId3" w:type="default"/>
          <w:footerReference r:id="rId4" w:type="default"/>
          <w:pgSz w:w="11906" w:h="16838"/>
          <w:pgMar w:top="1440" w:right="1800" w:bottom="1440" w:left="1800" w:header="851" w:footer="992" w:gutter="0"/>
          <w:pgNumType w:fmt="decimal"/>
          <w:cols w:space="720" w:num="1"/>
          <w:formProt w:val="0"/>
          <w:docGrid w:type="lines" w:linePitch="312" w:charSpace="409600"/>
        </w:sectPr>
      </w:pPr>
      <w:r>
        <w:rPr>
          <w:rFonts w:ascii="宋体" w:hAnsi="宋体" w:cs="宋体"/>
          <w:color w:val="auto"/>
          <w:sz w:val="24"/>
          <w:highlight w:val="none"/>
        </w:rPr>
        <w:t>日期：</w:t>
      </w:r>
    </w:p>
    <w:p>
      <w:pPr>
        <w:pStyle w:val="3"/>
        <w:numPr>
          <w:ilvl w:val="0"/>
          <w:numId w:val="0"/>
        </w:numPr>
        <w:spacing w:line="360" w:lineRule="auto"/>
        <w:ind w:firstLine="562" w:firstLineChars="200"/>
        <w:jc w:val="left"/>
        <w:outlineLvl w:val="0"/>
        <w:rPr>
          <w:rFonts w:ascii="宋体" w:hAnsi="宋体" w:cs="宋体"/>
          <w:b/>
          <w:bCs/>
          <w:color w:val="auto"/>
          <w:szCs w:val="36"/>
          <w:highlight w:val="none"/>
        </w:rPr>
      </w:pPr>
      <w:r>
        <w:rPr>
          <w:rFonts w:ascii="宋体" w:hAnsi="宋体" w:cs="宋体"/>
          <w:b/>
          <w:bCs/>
          <w:color w:val="auto"/>
          <w:szCs w:val="36"/>
          <w:highlight w:val="none"/>
          <w:lang w:val="zh-CN"/>
        </w:rPr>
        <w:t>附件</w:t>
      </w:r>
      <w:r>
        <w:rPr>
          <w:rFonts w:ascii="宋体" w:hAnsi="宋体" w:cs="宋体"/>
          <w:b/>
          <w:bCs/>
          <w:color w:val="auto"/>
          <w:szCs w:val="36"/>
          <w:highlight w:val="none"/>
        </w:rPr>
        <w:t>6</w:t>
      </w:r>
    </w:p>
    <w:p>
      <w:pPr>
        <w:pStyle w:val="3"/>
        <w:spacing w:line="360" w:lineRule="auto"/>
        <w:ind w:firstLine="643" w:firstLineChars="200"/>
        <w:jc w:val="center"/>
        <w:rPr>
          <w:rFonts w:ascii="宋体" w:hAnsi="宋体" w:cs="宋体"/>
          <w:b/>
          <w:bCs/>
          <w:color w:val="auto"/>
          <w:sz w:val="32"/>
          <w:szCs w:val="40"/>
          <w:highlight w:val="none"/>
          <w:lang w:val="zh-CN"/>
        </w:rPr>
      </w:pPr>
      <w:r>
        <w:rPr>
          <w:rFonts w:ascii="宋体" w:hAnsi="宋体" w:cs="宋体"/>
          <w:b/>
          <w:bCs/>
          <w:color w:val="auto"/>
          <w:sz w:val="32"/>
          <w:szCs w:val="40"/>
          <w:highlight w:val="none"/>
          <w:lang w:val="zh-CN"/>
        </w:rPr>
        <w:t>（</w:t>
      </w:r>
      <w:r>
        <w:rPr>
          <w:rFonts w:ascii="宋体" w:hAnsi="宋体" w:cs="宋体"/>
          <w:b/>
          <w:bCs/>
          <w:color w:val="auto"/>
          <w:sz w:val="32"/>
          <w:szCs w:val="40"/>
          <w:highlight w:val="none"/>
        </w:rPr>
        <w:t>项目名称</w:t>
      </w:r>
      <w:r>
        <w:rPr>
          <w:rFonts w:ascii="宋体" w:hAnsi="宋体" w:cs="宋体"/>
          <w:b/>
          <w:bCs/>
          <w:color w:val="auto"/>
          <w:sz w:val="32"/>
          <w:szCs w:val="40"/>
          <w:highlight w:val="none"/>
          <w:lang w:val="zh-CN"/>
        </w:rPr>
        <w:t>）</w:t>
      </w:r>
    </w:p>
    <w:p>
      <w:pPr>
        <w:pStyle w:val="3"/>
        <w:spacing w:line="360" w:lineRule="auto"/>
        <w:ind w:firstLine="643" w:firstLineChars="200"/>
        <w:jc w:val="center"/>
        <w:rPr>
          <w:rFonts w:ascii="宋体" w:hAnsi="宋体" w:cs="宋体"/>
          <w:b/>
          <w:bCs/>
          <w:color w:val="auto"/>
          <w:sz w:val="32"/>
          <w:szCs w:val="40"/>
          <w:highlight w:val="none"/>
          <w:lang w:val="zh-CN"/>
        </w:rPr>
      </w:pPr>
      <w:r>
        <w:rPr>
          <w:rFonts w:ascii="宋体" w:hAnsi="宋体" w:cs="宋体"/>
          <w:b/>
          <w:bCs/>
          <w:color w:val="auto"/>
          <w:sz w:val="32"/>
          <w:szCs w:val="40"/>
          <w:highlight w:val="none"/>
          <w:lang w:val="zh-CN"/>
        </w:rPr>
        <w:t>项目实施人员一览表</w:t>
      </w:r>
    </w:p>
    <w:p>
      <w:pPr>
        <w:pStyle w:val="3"/>
        <w:spacing w:line="360" w:lineRule="auto"/>
        <w:ind w:firstLine="480" w:firstLineChars="200"/>
        <w:jc w:val="center"/>
        <w:rPr>
          <w:rFonts w:ascii="宋体" w:hAnsi="宋体" w:cs="宋体"/>
          <w:color w:val="auto"/>
          <w:sz w:val="24"/>
          <w:szCs w:val="32"/>
          <w:highlight w:val="none"/>
        </w:rPr>
      </w:pPr>
      <w:r>
        <w:rPr>
          <w:rFonts w:ascii="宋体" w:hAnsi="宋体" w:cs="宋体"/>
          <w:color w:val="auto"/>
          <w:sz w:val="24"/>
          <w:szCs w:val="32"/>
          <w:highlight w:val="none"/>
        </w:rPr>
        <w:t>（主要从业人员及其技术资格）</w:t>
      </w:r>
    </w:p>
    <w:tbl>
      <w:tblPr>
        <w:tblStyle w:val="6"/>
        <w:tblW w:w="9016" w:type="dxa"/>
        <w:jc w:val="center"/>
        <w:tblLayout w:type="fixed"/>
        <w:tblCellMar>
          <w:top w:w="0" w:type="dxa"/>
          <w:left w:w="108" w:type="dxa"/>
          <w:bottom w:w="0" w:type="dxa"/>
          <w:right w:w="108" w:type="dxa"/>
        </w:tblCellMar>
      </w:tblPr>
      <w:tblGrid>
        <w:gridCol w:w="781"/>
        <w:gridCol w:w="705"/>
        <w:gridCol w:w="750"/>
        <w:gridCol w:w="825"/>
        <w:gridCol w:w="1138"/>
        <w:gridCol w:w="1275"/>
        <w:gridCol w:w="1417"/>
        <w:gridCol w:w="2125"/>
      </w:tblGrid>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序号</w:t>
            </w:r>
          </w:p>
        </w:tc>
        <w:tc>
          <w:tcPr>
            <w:tcW w:w="705"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职务</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职责</w:t>
            </w:r>
          </w:p>
        </w:tc>
        <w:tc>
          <w:tcPr>
            <w:tcW w:w="1138"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专业技术资格</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证书编号</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参加本单位工作时间</w:t>
            </w:r>
          </w:p>
        </w:tc>
        <w:tc>
          <w:tcPr>
            <w:tcW w:w="2125"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left="0" w:leftChars="0" w:firstLine="0" w:firstLine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劳动合同编号</w:t>
            </w: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781"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138"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cBorders>
          </w:tcPr>
          <w:p>
            <w:pPr>
              <w:pStyle w:val="17"/>
              <w:widowControl w:val="0"/>
              <w:ind w:firstLine="480" w:firstLineChars="200"/>
              <w:rPr>
                <w:rFonts w:ascii="宋体" w:hAnsi="宋体" w:eastAsia="宋体" w:cs="宋体"/>
                <w:color w:val="auto"/>
                <w:sz w:val="24"/>
                <w:szCs w:val="24"/>
                <w:highlight w:val="none"/>
              </w:rPr>
            </w:pPr>
          </w:p>
        </w:tc>
      </w:tr>
    </w:tbl>
    <w:p>
      <w:pPr>
        <w:pStyle w:val="3"/>
        <w:spacing w:line="360" w:lineRule="auto"/>
        <w:ind w:firstLine="482" w:firstLineChars="200"/>
        <w:jc w:val="left"/>
        <w:rPr>
          <w:rFonts w:ascii="宋体" w:hAnsi="宋体" w:cs="宋体"/>
          <w:b/>
          <w:bCs/>
          <w:color w:val="auto"/>
          <w:sz w:val="24"/>
          <w:szCs w:val="32"/>
          <w:highlight w:val="none"/>
        </w:rPr>
      </w:pPr>
      <w:r>
        <w:rPr>
          <w:rFonts w:ascii="宋体" w:hAnsi="宋体" w:cs="宋体"/>
          <w:b/>
          <w:bCs/>
          <w:color w:val="auto"/>
          <w:sz w:val="24"/>
          <w:szCs w:val="32"/>
          <w:highlight w:val="none"/>
        </w:rPr>
        <w:t>要求：</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1.在填写时，如本表格不适合投标单位的实际情况，可根据本表格式自行划表填写。</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2.附人员证书复印件；</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3.出具上述人员在本单位服务的外部证明，如：投标截止日之前三个月以内的代缴个税税单、参加社会保险的《投保单》或《社会保险参保人员证明》等。</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spacing w:line="360" w:lineRule="auto"/>
        <w:ind w:firstLine="562" w:firstLineChars="200"/>
        <w:rPr>
          <w:rFonts w:ascii="宋体" w:hAnsi="宋体" w:cs="宋体"/>
          <w:b/>
          <w:color w:val="auto"/>
          <w:highlight w:val="none"/>
        </w:rPr>
      </w:pPr>
    </w:p>
    <w:p>
      <w:pPr>
        <w:pStyle w:val="4"/>
        <w:ind w:firstLine="480" w:firstLineChars="200"/>
        <w:rPr>
          <w:rFonts w:cs="宋体"/>
          <w:color w:val="auto"/>
          <w:highlight w:val="none"/>
          <w:lang w:val="en-US"/>
        </w:rPr>
      </w:pPr>
    </w:p>
    <w:p>
      <w:pPr>
        <w:pStyle w:val="13"/>
        <w:ind w:firstLine="210" w:firstLineChars="100"/>
        <w:rPr>
          <w:rFonts w:cs="宋体"/>
          <w:color w:val="auto"/>
          <w:highlight w:val="none"/>
          <w:lang w:val="en-US"/>
        </w:rPr>
      </w:pPr>
    </w:p>
    <w:p>
      <w:pPr>
        <w:pStyle w:val="13"/>
        <w:ind w:firstLine="210" w:firstLineChars="100"/>
        <w:rPr>
          <w:rFonts w:cs="宋体"/>
          <w:color w:val="auto"/>
          <w:highlight w:val="none"/>
          <w:lang w:val="en-US"/>
        </w:rPr>
      </w:pPr>
    </w:p>
    <w:p>
      <w:pPr>
        <w:pStyle w:val="13"/>
        <w:ind w:firstLine="210" w:firstLineChars="100"/>
        <w:rPr>
          <w:rFonts w:cs="宋体"/>
          <w:color w:val="auto"/>
          <w:highlight w:val="none"/>
          <w:lang w:val="en-US"/>
        </w:rPr>
      </w:pPr>
    </w:p>
    <w:p>
      <w:pPr>
        <w:pStyle w:val="13"/>
        <w:ind w:firstLine="210" w:firstLineChars="100"/>
        <w:rPr>
          <w:rFonts w:cs="宋体"/>
          <w:color w:val="auto"/>
          <w:highlight w:val="none"/>
          <w:lang w:val="en-US"/>
        </w:rPr>
      </w:pPr>
    </w:p>
    <w:p>
      <w:pPr>
        <w:pStyle w:val="12"/>
        <w:rPr>
          <w:color w:val="auto"/>
          <w:highlight w:val="none"/>
          <w:lang w:val="en-US"/>
        </w:rPr>
      </w:pPr>
    </w:p>
    <w:p>
      <w:pPr>
        <w:pStyle w:val="3"/>
        <w:numPr>
          <w:ilvl w:val="0"/>
          <w:numId w:val="0"/>
        </w:numPr>
        <w:spacing w:line="360" w:lineRule="auto"/>
        <w:ind w:firstLine="562" w:firstLineChars="200"/>
        <w:outlineLvl w:val="0"/>
        <w:rPr>
          <w:rFonts w:ascii="宋体" w:hAnsi="宋体" w:cs="宋体"/>
          <w:b/>
          <w:color w:val="auto"/>
          <w:highlight w:val="none"/>
        </w:rPr>
      </w:pPr>
      <w:r>
        <w:rPr>
          <w:rFonts w:ascii="宋体" w:hAnsi="宋体" w:cs="宋体"/>
          <w:b/>
          <w:color w:val="auto"/>
          <w:highlight w:val="none"/>
        </w:rPr>
        <w:t>附件7</w:t>
      </w:r>
    </w:p>
    <w:p>
      <w:pPr>
        <w:pStyle w:val="3"/>
        <w:spacing w:line="360" w:lineRule="auto"/>
        <w:ind w:right="-10" w:firstLine="643" w:firstLineChars="200"/>
        <w:jc w:val="center"/>
        <w:rPr>
          <w:rFonts w:ascii="宋体" w:hAnsi="宋体" w:cs="宋体"/>
          <w:b/>
          <w:bCs/>
          <w:color w:val="auto"/>
          <w:sz w:val="32"/>
          <w:szCs w:val="32"/>
          <w:highlight w:val="none"/>
        </w:rPr>
      </w:pPr>
      <w:r>
        <w:rPr>
          <w:rFonts w:ascii="宋体" w:hAnsi="宋体" w:cs="宋体"/>
          <w:b/>
          <w:bCs/>
          <w:color w:val="auto"/>
          <w:sz w:val="32"/>
          <w:szCs w:val="32"/>
          <w:highlight w:val="none"/>
        </w:rPr>
        <w:t>项目负责人资格情况表</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szCs w:val="32"/>
          <w:highlight w:val="none"/>
        </w:rPr>
        <w:t>采购项目：                                        采购编号：</w:t>
      </w:r>
    </w:p>
    <w:tbl>
      <w:tblPr>
        <w:tblStyle w:val="6"/>
        <w:tblW w:w="8626" w:type="dxa"/>
        <w:jc w:val="center"/>
        <w:tblLayout w:type="fixed"/>
        <w:tblCellMar>
          <w:top w:w="0" w:type="dxa"/>
          <w:left w:w="108" w:type="dxa"/>
          <w:bottom w:w="0" w:type="dxa"/>
          <w:right w:w="108" w:type="dxa"/>
        </w:tblCellMar>
      </w:tblPr>
      <w:tblGrid>
        <w:gridCol w:w="1971"/>
        <w:gridCol w:w="2969"/>
        <w:gridCol w:w="3686"/>
      </w:tblGrid>
      <w:tr>
        <w:tblPrEx>
          <w:tblCellMar>
            <w:top w:w="0" w:type="dxa"/>
            <w:left w:w="108" w:type="dxa"/>
            <w:bottom w:w="0" w:type="dxa"/>
            <w:right w:w="108" w:type="dxa"/>
          </w:tblCellMar>
        </w:tblPrEx>
        <w:trPr>
          <w:trHeight w:val="863" w:hRule="atLeast"/>
          <w:jc w:val="center"/>
        </w:trPr>
        <w:tc>
          <w:tcPr>
            <w:tcW w:w="1971" w:type="dxa"/>
            <w:tcBorders>
              <w:top w:val="single" w:color="000000" w:sz="12"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姓名</w:t>
            </w:r>
          </w:p>
        </w:tc>
        <w:tc>
          <w:tcPr>
            <w:tcW w:w="2969" w:type="dxa"/>
            <w:tcBorders>
              <w:top w:val="single" w:color="000000" w:sz="12"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tcBorders>
              <w:top w:val="single" w:color="000000" w:sz="12"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近年来主要工作业绩</w:t>
            </w: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性别</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restart"/>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注：业绩证明应提供旁证材料</w:t>
            </w:r>
          </w:p>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（合同或中标通知书）。</w:t>
            </w: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年龄</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职称</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毕业时间</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学校专业</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联系电话</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cantSplit/>
          <w:trHeight w:val="863" w:hRule="atLeast"/>
          <w:jc w:val="center"/>
        </w:trPr>
        <w:tc>
          <w:tcPr>
            <w:tcW w:w="1971" w:type="dxa"/>
            <w:tcBorders>
              <w:top w:val="single" w:color="000000" w:sz="4" w:space="0"/>
              <w:left w:val="single" w:color="000000" w:sz="12"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最近一年工作状况</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c>
          <w:tcPr>
            <w:tcW w:w="3686" w:type="dxa"/>
            <w:vMerge w:val="continue"/>
            <w:tcBorders>
              <w:top w:val="single" w:color="000000" w:sz="4" w:space="0"/>
              <w:left w:val="single" w:color="000000" w:sz="4" w:space="0"/>
              <w:bottom w:val="single" w:color="000000" w:sz="4"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63" w:hRule="atLeast"/>
          <w:jc w:val="center"/>
        </w:trPr>
        <w:tc>
          <w:tcPr>
            <w:tcW w:w="1971" w:type="dxa"/>
            <w:tcBorders>
              <w:top w:val="single" w:color="000000" w:sz="4" w:space="0"/>
              <w:left w:val="single" w:color="000000" w:sz="12" w:space="0"/>
              <w:bottom w:val="single" w:color="000000" w:sz="12" w:space="0"/>
              <w:right w:val="single" w:color="000000" w:sz="4" w:space="0"/>
            </w:tcBorders>
            <w:vAlign w:val="center"/>
          </w:tcPr>
          <w:p>
            <w:pPr>
              <w:pStyle w:val="17"/>
              <w:widowControl w:val="0"/>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拟在本项目中担任主要工作</w:t>
            </w:r>
          </w:p>
        </w:tc>
        <w:tc>
          <w:tcPr>
            <w:tcW w:w="6655" w:type="dxa"/>
            <w:gridSpan w:val="2"/>
            <w:tcBorders>
              <w:top w:val="single" w:color="000000" w:sz="4" w:space="0"/>
              <w:left w:val="single" w:color="000000" w:sz="4" w:space="0"/>
              <w:bottom w:val="single" w:color="000000" w:sz="12" w:space="0"/>
              <w:right w:val="single" w:color="000000" w:sz="12" w:space="0"/>
            </w:tcBorders>
            <w:vAlign w:val="center"/>
          </w:tcPr>
          <w:p>
            <w:pPr>
              <w:pStyle w:val="17"/>
              <w:widowControl w:val="0"/>
              <w:ind w:firstLine="480" w:firstLineChars="200"/>
              <w:rPr>
                <w:rFonts w:ascii="宋体" w:hAnsi="宋体" w:eastAsia="宋体" w:cs="宋体"/>
                <w:color w:val="auto"/>
                <w:sz w:val="24"/>
                <w:szCs w:val="24"/>
                <w:highlight w:val="none"/>
                <w:lang w:val="zh-CN"/>
              </w:rPr>
            </w:pPr>
          </w:p>
        </w:tc>
      </w:tr>
    </w:tbl>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widowControl/>
        <w:ind w:firstLine="560" w:firstLineChars="200"/>
        <w:jc w:val="left"/>
        <w:rPr>
          <w:rFonts w:ascii="宋体" w:hAnsi="宋体" w:cs="宋体"/>
          <w:b/>
          <w:bCs/>
          <w:color w:val="auto"/>
          <w:szCs w:val="36"/>
          <w:highlight w:val="none"/>
          <w:lang w:val="zh-CN"/>
        </w:rPr>
      </w:pPr>
      <w:r>
        <w:rPr>
          <w:color w:val="auto"/>
          <w:highlight w:val="none"/>
        </w:rPr>
        <w:br w:type="page"/>
      </w:r>
    </w:p>
    <w:p>
      <w:pPr>
        <w:pStyle w:val="3"/>
        <w:numPr>
          <w:ilvl w:val="0"/>
          <w:numId w:val="0"/>
        </w:numPr>
        <w:spacing w:line="360" w:lineRule="auto"/>
        <w:ind w:firstLine="562" w:firstLineChars="200"/>
        <w:jc w:val="left"/>
        <w:outlineLvl w:val="0"/>
        <w:rPr>
          <w:rFonts w:ascii="宋体" w:hAnsi="宋体" w:cs="宋体"/>
          <w:b/>
          <w:bCs/>
          <w:color w:val="auto"/>
          <w:szCs w:val="36"/>
          <w:highlight w:val="none"/>
        </w:rPr>
      </w:pPr>
      <w:r>
        <w:rPr>
          <w:rFonts w:ascii="宋体" w:hAnsi="宋体" w:cs="宋体"/>
          <w:b/>
          <w:bCs/>
          <w:color w:val="auto"/>
          <w:szCs w:val="36"/>
          <w:highlight w:val="none"/>
          <w:lang w:val="zh-CN"/>
        </w:rPr>
        <w:t>附件</w:t>
      </w:r>
      <w:r>
        <w:rPr>
          <w:rFonts w:ascii="宋体" w:hAnsi="宋体" w:cs="宋体"/>
          <w:b/>
          <w:bCs/>
          <w:color w:val="auto"/>
          <w:szCs w:val="36"/>
          <w:highlight w:val="none"/>
        </w:rPr>
        <w:t>8</w:t>
      </w:r>
    </w:p>
    <w:p>
      <w:pPr>
        <w:pStyle w:val="3"/>
        <w:spacing w:line="360" w:lineRule="auto"/>
        <w:ind w:left="549" w:hanging="549" w:hangingChars="171"/>
        <w:jc w:val="center"/>
        <w:rPr>
          <w:rFonts w:ascii="宋体" w:hAnsi="宋体"/>
          <w:b/>
          <w:color w:val="auto"/>
          <w:sz w:val="32"/>
          <w:szCs w:val="32"/>
          <w:highlight w:val="none"/>
        </w:rPr>
      </w:pPr>
      <w:r>
        <w:rPr>
          <w:rFonts w:ascii="宋体" w:hAnsi="宋体"/>
          <w:b/>
          <w:color w:val="auto"/>
          <w:sz w:val="32"/>
          <w:szCs w:val="32"/>
          <w:highlight w:val="none"/>
        </w:rPr>
        <w:t>商务需求响应表</w:t>
      </w:r>
    </w:p>
    <w:p>
      <w:pPr>
        <w:pStyle w:val="3"/>
        <w:spacing w:line="360" w:lineRule="auto"/>
        <w:ind w:left="458" w:leftChars="229" w:firstLine="813" w:firstLineChars="450"/>
        <w:rPr>
          <w:rFonts w:ascii="宋体" w:hAnsi="宋体"/>
          <w:b/>
          <w:color w:val="auto"/>
          <w:sz w:val="18"/>
          <w:szCs w:val="18"/>
          <w:highlight w:val="none"/>
        </w:rPr>
      </w:pPr>
    </w:p>
    <w:tbl>
      <w:tblPr>
        <w:tblStyle w:val="6"/>
        <w:tblW w:w="8295" w:type="dxa"/>
        <w:tblInd w:w="109" w:type="dxa"/>
        <w:tblLayout w:type="fixed"/>
        <w:tblCellMar>
          <w:top w:w="0" w:type="dxa"/>
          <w:left w:w="108" w:type="dxa"/>
          <w:bottom w:w="0" w:type="dxa"/>
          <w:right w:w="108" w:type="dxa"/>
        </w:tblCellMar>
      </w:tblPr>
      <w:tblGrid>
        <w:gridCol w:w="734"/>
        <w:gridCol w:w="1786"/>
        <w:gridCol w:w="1785"/>
        <w:gridCol w:w="1362"/>
        <w:gridCol w:w="2628"/>
      </w:tblGrid>
      <w:tr>
        <w:tblPrEx>
          <w:tblCellMar>
            <w:top w:w="0" w:type="dxa"/>
            <w:left w:w="108" w:type="dxa"/>
            <w:bottom w:w="0" w:type="dxa"/>
            <w:right w:w="108" w:type="dxa"/>
          </w:tblCellMar>
        </w:tblPrEx>
        <w:trPr>
          <w:cantSplit/>
          <w:trHeight w:val="1066"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left="0" w:leftChars="0" w:firstLine="0" w:firstLineChars="0"/>
              <w:jc w:val="left"/>
              <w:rPr>
                <w:rFonts w:ascii="宋体" w:hAnsi="宋体"/>
                <w:b/>
                <w:color w:val="auto"/>
                <w:sz w:val="24"/>
                <w:highlight w:val="none"/>
              </w:rPr>
            </w:pPr>
            <w:r>
              <w:rPr>
                <w:rFonts w:ascii="宋体" w:hAnsi="宋体"/>
                <w:b/>
                <w:color w:val="auto"/>
                <w:kern w:val="0"/>
                <w:sz w:val="24"/>
                <w:szCs w:val="20"/>
                <w:highlight w:val="none"/>
                <w:lang w:bidi="hi-IN"/>
              </w:rPr>
              <w:t>序号</w:t>
            </w:r>
          </w:p>
        </w:tc>
        <w:tc>
          <w:tcPr>
            <w:tcW w:w="1786"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2" w:firstLineChars="200"/>
              <w:jc w:val="left"/>
              <w:rPr>
                <w:rFonts w:ascii="宋体" w:hAnsi="宋体"/>
                <w:b/>
                <w:color w:val="auto"/>
                <w:sz w:val="24"/>
                <w:highlight w:val="none"/>
              </w:rPr>
            </w:pPr>
            <w:r>
              <w:rPr>
                <w:rFonts w:ascii="宋体" w:hAnsi="宋体"/>
                <w:b/>
                <w:color w:val="auto"/>
                <w:kern w:val="0"/>
                <w:sz w:val="24"/>
                <w:szCs w:val="20"/>
                <w:highlight w:val="none"/>
                <w:lang w:bidi="hi-IN"/>
              </w:rPr>
              <w:t>内容</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2" w:firstLineChars="200"/>
              <w:jc w:val="left"/>
              <w:rPr>
                <w:rFonts w:ascii="宋体" w:hAnsi="宋体"/>
                <w:b/>
                <w:color w:val="auto"/>
                <w:sz w:val="24"/>
                <w:highlight w:val="none"/>
              </w:rPr>
            </w:pPr>
            <w:r>
              <w:rPr>
                <w:rFonts w:ascii="宋体" w:hAnsi="宋体"/>
                <w:b/>
                <w:color w:val="auto"/>
                <w:kern w:val="0"/>
                <w:sz w:val="24"/>
                <w:szCs w:val="20"/>
                <w:highlight w:val="none"/>
                <w:lang w:bidi="hi-IN"/>
              </w:rPr>
              <w:t>招标需求</w:t>
            </w: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left="0" w:leftChars="0" w:firstLine="0" w:firstLineChars="0"/>
              <w:jc w:val="left"/>
              <w:rPr>
                <w:rFonts w:ascii="宋体" w:hAnsi="宋体"/>
                <w:b/>
                <w:color w:val="auto"/>
                <w:sz w:val="24"/>
                <w:highlight w:val="none"/>
              </w:rPr>
            </w:pPr>
            <w:r>
              <w:rPr>
                <w:rFonts w:ascii="宋体" w:hAnsi="宋体"/>
                <w:b/>
                <w:color w:val="auto"/>
                <w:kern w:val="0"/>
                <w:sz w:val="24"/>
                <w:szCs w:val="20"/>
                <w:highlight w:val="none"/>
                <w:lang w:bidi="hi-IN"/>
              </w:rPr>
              <w:t>是否响应</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left="0" w:leftChars="0" w:firstLine="0" w:firstLineChars="0"/>
              <w:jc w:val="left"/>
              <w:rPr>
                <w:rFonts w:ascii="宋体" w:hAnsi="宋体"/>
                <w:b/>
                <w:color w:val="auto"/>
                <w:sz w:val="24"/>
                <w:highlight w:val="none"/>
              </w:rPr>
            </w:pPr>
            <w:r>
              <w:rPr>
                <w:rFonts w:ascii="宋体" w:hAnsi="宋体"/>
                <w:b/>
                <w:color w:val="auto"/>
                <w:kern w:val="0"/>
                <w:sz w:val="24"/>
                <w:szCs w:val="20"/>
                <w:highlight w:val="none"/>
                <w:lang w:bidi="hi-IN"/>
              </w:rPr>
              <w:t>投标人的承诺或说明</w:t>
            </w:r>
          </w:p>
        </w:tc>
      </w:tr>
      <w:tr>
        <w:tblPrEx>
          <w:tblCellMar>
            <w:top w:w="0" w:type="dxa"/>
            <w:left w:w="108" w:type="dxa"/>
            <w:bottom w:w="0" w:type="dxa"/>
            <w:right w:w="108" w:type="dxa"/>
          </w:tblCellMar>
        </w:tblPrEx>
        <w:trPr>
          <w:cantSplit/>
          <w:trHeight w:val="54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50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50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50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50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623"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r>
        <w:tblPrEx>
          <w:tblCellMar>
            <w:top w:w="0" w:type="dxa"/>
            <w:left w:w="108" w:type="dxa"/>
            <w:bottom w:w="0" w:type="dxa"/>
            <w:right w:w="108" w:type="dxa"/>
          </w:tblCellMar>
        </w:tblPrEx>
        <w:trPr>
          <w:cantSplit/>
          <w:trHeight w:val="53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786" w:type="dxa"/>
            <w:tcBorders>
              <w:top w:val="single" w:color="000000" w:sz="4" w:space="0"/>
              <w:left w:val="single" w:color="000000" w:sz="4" w:space="0"/>
              <w:bottom w:val="single" w:color="000000" w:sz="4" w:space="0"/>
              <w:right w:val="single" w:color="000000" w:sz="4" w:space="0"/>
            </w:tcBorders>
          </w:tcPr>
          <w:p>
            <w:pPr>
              <w:pStyle w:val="3"/>
              <w:widowControl w:val="0"/>
              <w:snapToGrid w:val="0"/>
              <w:ind w:firstLine="480" w:firstLineChars="200"/>
              <w:jc w:val="left"/>
              <w:rPr>
                <w:rFonts w:ascii="宋体" w:hAnsi="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1362"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3"/>
              <w:widowControl w:val="0"/>
              <w:ind w:firstLine="480" w:firstLineChars="200"/>
              <w:jc w:val="left"/>
              <w:rPr>
                <w:rFonts w:ascii="宋体" w:hAnsi="宋体"/>
                <w:color w:val="auto"/>
                <w:sz w:val="24"/>
                <w:highlight w:val="none"/>
              </w:rPr>
            </w:pPr>
          </w:p>
        </w:tc>
      </w:tr>
    </w:tbl>
    <w:p>
      <w:pPr>
        <w:pStyle w:val="3"/>
        <w:spacing w:line="360" w:lineRule="auto"/>
        <w:ind w:left="420" w:firstLine="480" w:firstLineChars="200"/>
        <w:rPr>
          <w:rFonts w:ascii="宋体" w:hAnsi="宋体"/>
          <w:color w:val="auto"/>
          <w:sz w:val="24"/>
          <w:highlight w:val="none"/>
        </w:rPr>
      </w:pPr>
      <w:r>
        <w:rPr>
          <w:rFonts w:ascii="宋体" w:hAnsi="宋体"/>
          <w:color w:val="auto"/>
          <w:sz w:val="24"/>
          <w:highlight w:val="none"/>
        </w:rPr>
        <w:t>1、商务条款内容主要针对招标文件有关的包括工期、售后服务要求、合同价款结算及付款方式等内容，具体招标文件要求详见第五章中的商务要求。</w:t>
      </w:r>
    </w:p>
    <w:p>
      <w:pPr>
        <w:pStyle w:val="3"/>
        <w:spacing w:line="360" w:lineRule="auto"/>
        <w:ind w:left="420" w:firstLine="480" w:firstLineChars="200"/>
        <w:rPr>
          <w:rFonts w:ascii="宋体" w:hAnsi="宋体"/>
          <w:color w:val="auto"/>
          <w:sz w:val="24"/>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tabs>
          <w:tab w:val="left" w:pos="2460"/>
        </w:tabs>
        <w:spacing w:line="360" w:lineRule="auto"/>
        <w:ind w:firstLine="560" w:firstLineChars="200"/>
        <w:rPr>
          <w:rFonts w:ascii="宋体" w:hAnsi="宋体"/>
          <w:b/>
          <w:color w:val="auto"/>
          <w:highlight w:val="none"/>
        </w:rPr>
      </w:pPr>
      <w:r>
        <w:rPr>
          <w:color w:val="auto"/>
          <w:highlight w:val="none"/>
        </w:rPr>
        <w:br w:type="page"/>
      </w:r>
    </w:p>
    <w:p>
      <w:pPr>
        <w:pStyle w:val="3"/>
        <w:numPr>
          <w:ilvl w:val="0"/>
          <w:numId w:val="0"/>
        </w:numPr>
        <w:spacing w:line="360" w:lineRule="auto"/>
        <w:ind w:firstLine="562" w:firstLineChars="200"/>
        <w:jc w:val="left"/>
        <w:outlineLvl w:val="0"/>
        <w:rPr>
          <w:rFonts w:ascii="宋体" w:hAnsi="宋体" w:cs="宋体"/>
          <w:b/>
          <w:bCs/>
          <w:color w:val="auto"/>
          <w:szCs w:val="36"/>
          <w:highlight w:val="none"/>
        </w:rPr>
      </w:pPr>
      <w:r>
        <w:rPr>
          <w:rFonts w:ascii="宋体" w:hAnsi="宋体" w:cs="宋体"/>
          <w:b/>
          <w:bCs/>
          <w:color w:val="auto"/>
          <w:szCs w:val="36"/>
          <w:highlight w:val="none"/>
          <w:lang w:val="zh-CN"/>
        </w:rPr>
        <w:t>附件9</w:t>
      </w:r>
    </w:p>
    <w:p>
      <w:pPr>
        <w:pStyle w:val="3"/>
        <w:spacing w:line="360" w:lineRule="auto"/>
        <w:ind w:firstLine="643" w:firstLineChars="200"/>
        <w:jc w:val="center"/>
        <w:rPr>
          <w:rFonts w:ascii="宋体" w:hAnsi="宋体" w:cs="宋体"/>
          <w:b/>
          <w:bCs/>
          <w:color w:val="auto"/>
          <w:sz w:val="32"/>
          <w:szCs w:val="40"/>
          <w:highlight w:val="none"/>
          <w:lang w:val="zh-CN"/>
        </w:rPr>
      </w:pPr>
      <w:r>
        <w:rPr>
          <w:rFonts w:ascii="宋体" w:hAnsi="宋体" w:cs="宋体"/>
          <w:b/>
          <w:bCs/>
          <w:color w:val="auto"/>
          <w:sz w:val="32"/>
          <w:szCs w:val="40"/>
          <w:highlight w:val="none"/>
          <w:lang w:val="zh-CN"/>
        </w:rPr>
        <w:t>投标人类似项目实施情况一览表</w:t>
      </w:r>
    </w:p>
    <w:p>
      <w:pPr>
        <w:pStyle w:val="3"/>
        <w:spacing w:line="360" w:lineRule="auto"/>
        <w:ind w:firstLine="482" w:firstLineChars="200"/>
        <w:rPr>
          <w:rFonts w:ascii="宋体" w:hAnsi="宋体" w:cs="宋体"/>
          <w:b/>
          <w:bCs/>
          <w:color w:val="auto"/>
          <w:sz w:val="24"/>
          <w:highlight w:val="none"/>
        </w:rPr>
      </w:pPr>
    </w:p>
    <w:tbl>
      <w:tblPr>
        <w:tblStyle w:val="6"/>
        <w:tblW w:w="9540" w:type="dxa"/>
        <w:jc w:val="center"/>
        <w:tblLayout w:type="fixed"/>
        <w:tblCellMar>
          <w:top w:w="0" w:type="dxa"/>
          <w:left w:w="108" w:type="dxa"/>
          <w:bottom w:w="0" w:type="dxa"/>
          <w:right w:w="108" w:type="dxa"/>
        </w:tblCellMar>
      </w:tblPr>
      <w:tblGrid>
        <w:gridCol w:w="539"/>
        <w:gridCol w:w="1293"/>
        <w:gridCol w:w="1575"/>
        <w:gridCol w:w="1260"/>
        <w:gridCol w:w="1452"/>
        <w:gridCol w:w="1388"/>
        <w:gridCol w:w="2032"/>
      </w:tblGrid>
      <w:tr>
        <w:tblPrEx>
          <w:tblCellMar>
            <w:top w:w="0" w:type="dxa"/>
            <w:left w:w="108" w:type="dxa"/>
            <w:bottom w:w="0" w:type="dxa"/>
            <w:right w:w="108" w:type="dxa"/>
          </w:tblCellMar>
        </w:tblPrEx>
        <w:trPr>
          <w:jc w:val="center"/>
        </w:trPr>
        <w:tc>
          <w:tcPr>
            <w:tcW w:w="539"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序号</w:t>
            </w:r>
          </w:p>
        </w:tc>
        <w:tc>
          <w:tcPr>
            <w:tcW w:w="1293"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项目名称</w:t>
            </w:r>
          </w:p>
        </w:tc>
        <w:tc>
          <w:tcPr>
            <w:tcW w:w="1575"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项目地址</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合同总价</w:t>
            </w:r>
          </w:p>
        </w:tc>
        <w:tc>
          <w:tcPr>
            <w:tcW w:w="1452"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实施时间</w:t>
            </w:r>
          </w:p>
        </w:tc>
        <w:tc>
          <w:tcPr>
            <w:tcW w:w="1388"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项目质量</w:t>
            </w:r>
          </w:p>
        </w:tc>
        <w:tc>
          <w:tcPr>
            <w:tcW w:w="2032" w:type="dxa"/>
            <w:tcBorders>
              <w:top w:val="single" w:color="000000" w:sz="6" w:space="0"/>
              <w:left w:val="single" w:color="000000" w:sz="6" w:space="0"/>
              <w:bottom w:val="single" w:color="000000" w:sz="6" w:space="0"/>
              <w:right w:val="single" w:color="000000" w:sz="6" w:space="0"/>
            </w:tcBorders>
            <w:vAlign w:val="center"/>
          </w:tcPr>
          <w:p>
            <w:pPr>
              <w:pStyle w:val="19"/>
              <w:widowControl w:val="0"/>
              <w:spacing w:line="360" w:lineRule="auto"/>
              <w:jc w:val="center"/>
              <w:rPr>
                <w:rFonts w:ascii="宋体" w:hAnsi="宋体" w:cs="宋体"/>
                <w:b/>
                <w:bCs/>
                <w:color w:val="auto"/>
                <w:sz w:val="24"/>
                <w:highlight w:val="none"/>
              </w:rPr>
            </w:pPr>
            <w:r>
              <w:rPr>
                <w:rFonts w:ascii="宋体" w:hAnsi="宋体" w:cs="宋体"/>
                <w:b/>
                <w:bCs/>
                <w:color w:val="auto"/>
                <w:sz w:val="24"/>
                <w:highlight w:val="none"/>
              </w:rPr>
              <w:t>项目单位名称及其联系人电话</w:t>
            </w:r>
          </w:p>
        </w:tc>
      </w:tr>
      <w:tr>
        <w:tblPrEx>
          <w:tblCellMar>
            <w:top w:w="0" w:type="dxa"/>
            <w:left w:w="108" w:type="dxa"/>
            <w:bottom w:w="0" w:type="dxa"/>
            <w:right w:w="108" w:type="dxa"/>
          </w:tblCellMar>
        </w:tblPrEx>
        <w:trPr>
          <w:trHeight w:val="501"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39"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63"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jc w:val="center"/>
              <w:rPr>
                <w:rFonts w:ascii="宋体" w:hAnsi="宋体" w:cs="宋体"/>
                <w:color w:val="auto"/>
                <w:sz w:val="24"/>
                <w:highlight w:val="none"/>
              </w:rPr>
            </w:pPr>
            <w:r>
              <w:rPr>
                <w:rFonts w:ascii="宋体" w:hAnsi="宋体" w:cs="宋体"/>
                <w:color w:val="auto"/>
                <w:sz w:val="24"/>
                <w:highlight w:val="none"/>
              </w:rPr>
              <w:t>3</w:t>
            </w: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r>
              <w:rPr>
                <w:rFonts w:ascii="宋体" w:hAnsi="宋体" w:cs="宋体"/>
                <w:color w:val="auto"/>
                <w:sz w:val="24"/>
                <w:highlight w:val="none"/>
              </w:rPr>
              <w:t>…</w:t>
            </w: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39"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93"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575"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45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1388"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c>
          <w:tcPr>
            <w:tcW w:w="2032" w:type="dxa"/>
            <w:tcBorders>
              <w:top w:val="single" w:color="000000" w:sz="6" w:space="0"/>
              <w:left w:val="single" w:color="000000" w:sz="6" w:space="0"/>
              <w:bottom w:val="single" w:color="000000" w:sz="6" w:space="0"/>
              <w:right w:val="single" w:color="000000" w:sz="6" w:space="0"/>
            </w:tcBorders>
          </w:tcPr>
          <w:p>
            <w:pPr>
              <w:pStyle w:val="19"/>
              <w:widowControl w:val="0"/>
              <w:spacing w:line="360" w:lineRule="auto"/>
              <w:rPr>
                <w:rFonts w:ascii="宋体" w:hAnsi="宋体" w:cs="宋体"/>
                <w:color w:val="auto"/>
                <w:sz w:val="24"/>
                <w:highlight w:val="none"/>
              </w:rPr>
            </w:pPr>
          </w:p>
        </w:tc>
      </w:tr>
    </w:tbl>
    <w:p>
      <w:pPr>
        <w:pStyle w:val="3"/>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要求：</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1.业绩证明应提供证明材料（合同复印件可只提供首页、含金额页、盖章页并加盖投标人公章）；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2.报价供应商可按此表格式复制。</w:t>
      </w: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p>
    <w:p>
      <w:pPr>
        <w:pStyle w:val="3"/>
        <w:spacing w:line="360" w:lineRule="auto"/>
        <w:ind w:firstLine="480" w:firstLineChars="200"/>
        <w:rPr>
          <w:rFonts w:ascii="宋体" w:hAnsi="宋体" w:cs="宋体"/>
          <w:color w:val="auto"/>
          <w:sz w:val="24"/>
          <w:highlight w:val="none"/>
        </w:rPr>
      </w:pPr>
    </w:p>
    <w:p>
      <w:pPr>
        <w:pStyle w:val="4"/>
        <w:ind w:firstLine="480" w:firstLineChars="200"/>
        <w:rPr>
          <w:rFonts w:cs="宋体"/>
          <w:color w:val="auto"/>
          <w:highlight w:val="none"/>
        </w:rPr>
      </w:pPr>
    </w:p>
    <w:p>
      <w:pPr>
        <w:pStyle w:val="3"/>
        <w:numPr>
          <w:ilvl w:val="0"/>
          <w:numId w:val="0"/>
        </w:numPr>
        <w:spacing w:line="360" w:lineRule="auto"/>
        <w:ind w:firstLine="562" w:firstLineChars="200"/>
        <w:jc w:val="left"/>
        <w:outlineLvl w:val="0"/>
        <w:rPr>
          <w:rFonts w:ascii="宋体" w:hAnsi="宋体" w:cs="宋体"/>
          <w:b/>
          <w:bCs/>
          <w:color w:val="auto"/>
          <w:szCs w:val="36"/>
          <w:highlight w:val="none"/>
        </w:rPr>
      </w:pPr>
      <w:r>
        <w:rPr>
          <w:rFonts w:ascii="宋体" w:hAnsi="宋体" w:cs="宋体"/>
          <w:b/>
          <w:bCs/>
          <w:color w:val="auto"/>
          <w:szCs w:val="36"/>
          <w:highlight w:val="none"/>
          <w:lang w:val="zh-CN"/>
        </w:rPr>
        <w:t>附件1</w:t>
      </w:r>
      <w:r>
        <w:rPr>
          <w:rFonts w:ascii="宋体" w:hAnsi="宋体" w:cs="宋体"/>
          <w:b/>
          <w:bCs/>
          <w:color w:val="auto"/>
          <w:szCs w:val="36"/>
          <w:highlight w:val="none"/>
        </w:rPr>
        <w:t>0</w:t>
      </w:r>
    </w:p>
    <w:p>
      <w:pPr>
        <w:pStyle w:val="3"/>
        <w:spacing w:line="360" w:lineRule="auto"/>
        <w:ind w:firstLine="643" w:firstLineChars="200"/>
        <w:jc w:val="center"/>
        <w:rPr>
          <w:rFonts w:ascii="宋体" w:hAnsi="宋体"/>
          <w:b/>
          <w:color w:val="auto"/>
          <w:sz w:val="32"/>
          <w:szCs w:val="32"/>
          <w:highlight w:val="none"/>
        </w:rPr>
      </w:pPr>
      <w:r>
        <w:rPr>
          <w:rFonts w:ascii="宋体" w:hAnsi="宋体"/>
          <w:b/>
          <w:color w:val="auto"/>
          <w:sz w:val="32"/>
          <w:szCs w:val="32"/>
          <w:highlight w:val="none"/>
        </w:rPr>
        <w:t>售后服务情况表</w:t>
      </w:r>
    </w:p>
    <w:p>
      <w:pPr>
        <w:pStyle w:val="3"/>
        <w:spacing w:line="360" w:lineRule="auto"/>
        <w:ind w:firstLine="723" w:firstLineChars="200"/>
        <w:jc w:val="center"/>
        <w:rPr>
          <w:rFonts w:ascii="宋体" w:hAnsi="宋体"/>
          <w:b/>
          <w:color w:val="auto"/>
          <w:sz w:val="36"/>
          <w:szCs w:val="36"/>
          <w:highlight w:val="none"/>
        </w:rPr>
      </w:pPr>
    </w:p>
    <w:tbl>
      <w:tblPr>
        <w:tblStyle w:val="6"/>
        <w:tblW w:w="8535" w:type="dxa"/>
        <w:jc w:val="center"/>
        <w:tblLayout w:type="fixed"/>
        <w:tblCellMar>
          <w:top w:w="0" w:type="dxa"/>
          <w:left w:w="108" w:type="dxa"/>
          <w:bottom w:w="0" w:type="dxa"/>
          <w:right w:w="108" w:type="dxa"/>
        </w:tblCellMar>
      </w:tblPr>
      <w:tblGrid>
        <w:gridCol w:w="739"/>
        <w:gridCol w:w="2360"/>
        <w:gridCol w:w="4061"/>
        <w:gridCol w:w="1374"/>
      </w:tblGrid>
      <w:tr>
        <w:tblPrEx>
          <w:tblCellMar>
            <w:top w:w="0" w:type="dxa"/>
            <w:left w:w="108" w:type="dxa"/>
            <w:bottom w:w="0" w:type="dxa"/>
            <w:right w:w="108" w:type="dxa"/>
          </w:tblCellMar>
        </w:tblPrEx>
        <w:trPr>
          <w:cantSplit/>
          <w:trHeight w:val="518" w:hRule="atLeast"/>
          <w:jc w:val="center"/>
        </w:trPr>
        <w:tc>
          <w:tcPr>
            <w:tcW w:w="739" w:type="dxa"/>
            <w:tcBorders>
              <w:top w:val="single" w:color="000000" w:sz="4" w:space="0"/>
              <w:left w:val="single" w:color="000000" w:sz="4" w:space="0"/>
              <w:bottom w:val="single" w:color="000000" w:sz="6" w:space="0"/>
              <w:right w:val="single" w:color="000000" w:sz="6" w:space="0"/>
            </w:tcBorders>
            <w:vAlign w:val="center"/>
          </w:tcPr>
          <w:p>
            <w:pPr>
              <w:pStyle w:val="20"/>
              <w:widowControl w:val="0"/>
              <w:spacing w:line="360" w:lineRule="auto"/>
              <w:jc w:val="center"/>
              <w:rPr>
                <w:rFonts w:ascii="宋体" w:hAnsi="宋体" w:cs="Arial"/>
                <w:b/>
                <w:color w:val="auto"/>
                <w:sz w:val="24"/>
                <w:highlight w:val="none"/>
              </w:rPr>
            </w:pPr>
            <w:r>
              <w:rPr>
                <w:rFonts w:ascii="宋体" w:hAnsi="宋体" w:cs="Arial"/>
                <w:b/>
                <w:color w:val="auto"/>
                <w:sz w:val="24"/>
                <w:highlight w:val="none"/>
              </w:rPr>
              <w:t>序号</w:t>
            </w:r>
          </w:p>
        </w:tc>
        <w:tc>
          <w:tcPr>
            <w:tcW w:w="2360" w:type="dxa"/>
            <w:tcBorders>
              <w:top w:val="single" w:color="000000" w:sz="4" w:space="0"/>
              <w:left w:val="single" w:color="000000" w:sz="6" w:space="0"/>
              <w:bottom w:val="single" w:color="000000" w:sz="6" w:space="0"/>
              <w:right w:val="single" w:color="000000" w:sz="6" w:space="0"/>
            </w:tcBorders>
            <w:vAlign w:val="center"/>
          </w:tcPr>
          <w:p>
            <w:pPr>
              <w:pStyle w:val="20"/>
              <w:widowControl w:val="0"/>
              <w:spacing w:line="360" w:lineRule="auto"/>
              <w:jc w:val="center"/>
              <w:rPr>
                <w:rFonts w:ascii="宋体" w:hAnsi="宋体" w:cs="Arial"/>
                <w:b/>
                <w:color w:val="auto"/>
                <w:sz w:val="24"/>
                <w:highlight w:val="none"/>
              </w:rPr>
            </w:pPr>
            <w:r>
              <w:rPr>
                <w:rFonts w:ascii="宋体" w:hAnsi="宋体" w:cs="Arial"/>
                <w:b/>
                <w:color w:val="auto"/>
                <w:sz w:val="24"/>
                <w:highlight w:val="none"/>
              </w:rPr>
              <w:t>项目</w:t>
            </w:r>
          </w:p>
        </w:tc>
        <w:tc>
          <w:tcPr>
            <w:tcW w:w="4061" w:type="dxa"/>
            <w:tcBorders>
              <w:top w:val="single" w:color="000000" w:sz="4" w:space="0"/>
              <w:left w:val="single" w:color="000000" w:sz="6" w:space="0"/>
              <w:bottom w:val="single" w:color="000000" w:sz="6" w:space="0"/>
              <w:right w:val="single" w:color="000000" w:sz="6" w:space="0"/>
            </w:tcBorders>
            <w:vAlign w:val="center"/>
          </w:tcPr>
          <w:p>
            <w:pPr>
              <w:pStyle w:val="20"/>
              <w:widowControl w:val="0"/>
              <w:spacing w:line="360" w:lineRule="auto"/>
              <w:jc w:val="center"/>
              <w:rPr>
                <w:rFonts w:ascii="宋体" w:hAnsi="宋体" w:cs="Arial"/>
                <w:b/>
                <w:color w:val="auto"/>
                <w:sz w:val="24"/>
                <w:highlight w:val="none"/>
              </w:rPr>
            </w:pPr>
            <w:r>
              <w:rPr>
                <w:rFonts w:ascii="宋体" w:hAnsi="宋体" w:cs="Arial"/>
                <w:b/>
                <w:color w:val="auto"/>
                <w:sz w:val="24"/>
                <w:highlight w:val="none"/>
              </w:rPr>
              <w:t>投标人情况</w:t>
            </w:r>
          </w:p>
        </w:tc>
        <w:tc>
          <w:tcPr>
            <w:tcW w:w="1374" w:type="dxa"/>
            <w:tcBorders>
              <w:top w:val="single" w:color="000000" w:sz="4" w:space="0"/>
              <w:left w:val="single" w:color="000000" w:sz="6" w:space="0"/>
              <w:bottom w:val="single" w:color="000000" w:sz="6" w:space="0"/>
              <w:right w:val="single" w:color="000000" w:sz="4" w:space="0"/>
            </w:tcBorders>
            <w:vAlign w:val="center"/>
          </w:tcPr>
          <w:p>
            <w:pPr>
              <w:pStyle w:val="20"/>
              <w:widowControl w:val="0"/>
              <w:spacing w:line="360" w:lineRule="auto"/>
              <w:jc w:val="center"/>
              <w:rPr>
                <w:rFonts w:ascii="宋体" w:hAnsi="宋体" w:cs="Arial"/>
                <w:b/>
                <w:color w:val="auto"/>
                <w:sz w:val="24"/>
                <w:highlight w:val="none"/>
              </w:rPr>
            </w:pPr>
            <w:r>
              <w:rPr>
                <w:rFonts w:ascii="宋体" w:hAnsi="宋体" w:cs="Arial"/>
                <w:b/>
                <w:color w:val="auto"/>
                <w:sz w:val="24"/>
                <w:highlight w:val="none"/>
              </w:rPr>
              <w:t>备注</w:t>
            </w:r>
          </w:p>
        </w:tc>
      </w:tr>
      <w:tr>
        <w:tblPrEx>
          <w:tblCellMar>
            <w:top w:w="0" w:type="dxa"/>
            <w:left w:w="108" w:type="dxa"/>
            <w:bottom w:w="0" w:type="dxa"/>
            <w:right w:w="108" w:type="dxa"/>
          </w:tblCellMar>
        </w:tblPrEx>
        <w:trPr>
          <w:cantSplit/>
          <w:trHeight w:val="2358" w:hRule="atLeast"/>
          <w:jc w:val="center"/>
        </w:trPr>
        <w:tc>
          <w:tcPr>
            <w:tcW w:w="739" w:type="dxa"/>
            <w:tcBorders>
              <w:top w:val="single" w:color="000000" w:sz="6" w:space="0"/>
              <w:left w:val="single" w:color="000000" w:sz="4" w:space="0"/>
              <w:bottom w:val="single" w:color="000000" w:sz="6" w:space="0"/>
              <w:right w:val="single" w:color="000000" w:sz="6" w:space="0"/>
            </w:tcBorders>
            <w:vAlign w:val="center"/>
          </w:tcPr>
          <w:p>
            <w:pPr>
              <w:pStyle w:val="20"/>
              <w:widowControl w:val="0"/>
              <w:spacing w:line="360" w:lineRule="auto"/>
              <w:jc w:val="center"/>
              <w:rPr>
                <w:rFonts w:ascii="宋体" w:hAnsi="宋体" w:cs="Arial"/>
                <w:bCs/>
                <w:color w:val="auto"/>
                <w:sz w:val="24"/>
                <w:highlight w:val="none"/>
              </w:rPr>
            </w:pPr>
            <w:r>
              <w:rPr>
                <w:rFonts w:ascii="宋体" w:hAnsi="宋体" w:cs="Arial"/>
                <w:bCs/>
                <w:color w:val="auto"/>
                <w:sz w:val="24"/>
                <w:highlight w:val="none"/>
              </w:rPr>
              <w:t>1</w:t>
            </w:r>
          </w:p>
        </w:tc>
        <w:tc>
          <w:tcPr>
            <w:tcW w:w="2360" w:type="dxa"/>
            <w:tcBorders>
              <w:top w:val="single" w:color="000000" w:sz="6" w:space="0"/>
              <w:left w:val="single" w:color="000000" w:sz="6" w:space="0"/>
              <w:bottom w:val="single" w:color="000000" w:sz="6" w:space="0"/>
              <w:right w:val="single" w:color="000000" w:sz="6" w:space="0"/>
            </w:tcBorders>
            <w:vAlign w:val="center"/>
          </w:tcPr>
          <w:p>
            <w:pPr>
              <w:pStyle w:val="20"/>
              <w:widowControl w:val="0"/>
              <w:spacing w:line="360" w:lineRule="auto"/>
              <w:jc w:val="left"/>
              <w:rPr>
                <w:rFonts w:ascii="宋体" w:hAnsi="宋体" w:cs="Arial"/>
                <w:bCs/>
                <w:color w:val="auto"/>
                <w:sz w:val="24"/>
                <w:highlight w:val="none"/>
              </w:rPr>
            </w:pPr>
            <w:r>
              <w:rPr>
                <w:rFonts w:ascii="宋体" w:hAnsi="宋体" w:cs="Arial"/>
                <w:bCs/>
                <w:color w:val="auto"/>
                <w:sz w:val="24"/>
                <w:highlight w:val="none"/>
              </w:rPr>
              <w:t>质保期内售后服务情况(服务方式、服务网点、售后服务的内容和措施等等，可用附页和宣传材料)</w:t>
            </w:r>
          </w:p>
        </w:tc>
        <w:tc>
          <w:tcPr>
            <w:tcW w:w="4061" w:type="dxa"/>
            <w:tcBorders>
              <w:top w:val="single" w:color="000000" w:sz="6" w:space="0"/>
              <w:left w:val="single" w:color="000000" w:sz="6" w:space="0"/>
              <w:bottom w:val="single" w:color="000000" w:sz="6" w:space="0"/>
              <w:right w:val="single" w:color="000000" w:sz="6" w:space="0"/>
            </w:tcBorders>
          </w:tcPr>
          <w:p>
            <w:pPr>
              <w:pStyle w:val="20"/>
              <w:widowControl w:val="0"/>
              <w:spacing w:line="360" w:lineRule="auto"/>
              <w:rPr>
                <w:rFonts w:ascii="宋体" w:hAnsi="宋体" w:cs="Arial"/>
                <w:bCs/>
                <w:color w:val="auto"/>
                <w:sz w:val="24"/>
                <w:highlight w:val="none"/>
              </w:rPr>
            </w:pPr>
            <w:r>
              <w:rPr>
                <w:rFonts w:ascii="宋体" w:hAnsi="宋体" w:cs="Arial"/>
                <w:bCs/>
                <w:color w:val="auto"/>
                <w:sz w:val="24"/>
                <w:highlight w:val="none"/>
              </w:rPr>
              <w:t>投标人售后服务情况：</w:t>
            </w:r>
          </w:p>
        </w:tc>
        <w:tc>
          <w:tcPr>
            <w:tcW w:w="1374" w:type="dxa"/>
            <w:tcBorders>
              <w:top w:val="single" w:color="000000" w:sz="6" w:space="0"/>
              <w:left w:val="single" w:color="000000" w:sz="6" w:space="0"/>
              <w:bottom w:val="single" w:color="000000" w:sz="6" w:space="0"/>
              <w:right w:val="single" w:color="000000" w:sz="4" w:space="0"/>
            </w:tcBorders>
          </w:tcPr>
          <w:p>
            <w:pPr>
              <w:pStyle w:val="20"/>
              <w:widowControl w:val="0"/>
              <w:spacing w:line="360" w:lineRule="auto"/>
              <w:rPr>
                <w:rFonts w:ascii="宋体" w:hAnsi="宋体" w:cs="Arial"/>
                <w:bCs/>
                <w:color w:val="auto"/>
                <w:sz w:val="24"/>
                <w:highlight w:val="none"/>
              </w:rPr>
            </w:pPr>
          </w:p>
        </w:tc>
      </w:tr>
      <w:tr>
        <w:tblPrEx>
          <w:tblCellMar>
            <w:top w:w="0" w:type="dxa"/>
            <w:left w:w="108" w:type="dxa"/>
            <w:bottom w:w="0" w:type="dxa"/>
            <w:right w:w="108" w:type="dxa"/>
          </w:tblCellMar>
        </w:tblPrEx>
        <w:trPr>
          <w:cantSplit/>
          <w:trHeight w:val="567" w:hRule="exact"/>
          <w:jc w:val="center"/>
        </w:trPr>
        <w:tc>
          <w:tcPr>
            <w:tcW w:w="739" w:type="dxa"/>
            <w:tcBorders>
              <w:top w:val="single" w:color="000000" w:sz="6" w:space="0"/>
              <w:left w:val="single" w:color="000000" w:sz="4" w:space="0"/>
              <w:bottom w:val="single" w:color="000000" w:sz="6" w:space="0"/>
              <w:right w:val="single" w:color="000000" w:sz="6" w:space="0"/>
            </w:tcBorders>
            <w:vAlign w:val="center"/>
          </w:tcPr>
          <w:p>
            <w:pPr>
              <w:pStyle w:val="20"/>
              <w:widowControl w:val="0"/>
              <w:spacing w:line="360" w:lineRule="auto"/>
              <w:jc w:val="center"/>
              <w:rPr>
                <w:rFonts w:ascii="宋体" w:hAnsi="宋体" w:cs="Arial"/>
                <w:bCs/>
                <w:color w:val="auto"/>
                <w:sz w:val="24"/>
                <w:highlight w:val="none"/>
              </w:rPr>
            </w:pPr>
            <w:r>
              <w:rPr>
                <w:rFonts w:ascii="宋体" w:hAnsi="宋体" w:cs="Arial"/>
                <w:bCs/>
                <w:color w:val="auto"/>
                <w:sz w:val="24"/>
                <w:highlight w:val="none"/>
              </w:rPr>
              <w:t>2</w:t>
            </w:r>
          </w:p>
        </w:tc>
        <w:tc>
          <w:tcPr>
            <w:tcW w:w="2360" w:type="dxa"/>
            <w:tcBorders>
              <w:top w:val="single" w:color="000000" w:sz="6" w:space="0"/>
              <w:left w:val="single" w:color="000000" w:sz="6" w:space="0"/>
              <w:bottom w:val="single" w:color="000000" w:sz="6" w:space="0"/>
              <w:right w:val="single" w:color="000000" w:sz="6" w:space="0"/>
            </w:tcBorders>
            <w:vAlign w:val="center"/>
          </w:tcPr>
          <w:p>
            <w:pPr>
              <w:pStyle w:val="20"/>
              <w:widowControl w:val="0"/>
              <w:spacing w:line="360" w:lineRule="auto"/>
              <w:rPr>
                <w:rFonts w:ascii="宋体" w:hAnsi="宋体" w:cs="Arial"/>
                <w:bCs/>
                <w:color w:val="auto"/>
                <w:sz w:val="24"/>
                <w:highlight w:val="none"/>
              </w:rPr>
            </w:pPr>
            <w:r>
              <w:rPr>
                <w:rFonts w:ascii="宋体" w:hAnsi="宋体" w:cs="Arial"/>
                <w:bCs/>
                <w:color w:val="auto"/>
                <w:sz w:val="24"/>
                <w:highlight w:val="none"/>
              </w:rPr>
              <w:t>质保期后售后服务</w:t>
            </w:r>
          </w:p>
        </w:tc>
        <w:tc>
          <w:tcPr>
            <w:tcW w:w="4061" w:type="dxa"/>
            <w:tcBorders>
              <w:top w:val="single" w:color="000000" w:sz="6" w:space="0"/>
              <w:left w:val="single" w:color="000000" w:sz="6" w:space="0"/>
              <w:bottom w:val="single" w:color="000000" w:sz="6" w:space="0"/>
              <w:right w:val="single" w:color="000000" w:sz="6" w:space="0"/>
            </w:tcBorders>
          </w:tcPr>
          <w:p>
            <w:pPr>
              <w:pStyle w:val="20"/>
              <w:widowControl w:val="0"/>
              <w:spacing w:line="360" w:lineRule="auto"/>
              <w:jc w:val="left"/>
              <w:rPr>
                <w:rFonts w:ascii="宋体" w:hAnsi="宋体" w:cs="Arial"/>
                <w:bCs/>
                <w:color w:val="auto"/>
                <w:sz w:val="24"/>
                <w:highlight w:val="none"/>
              </w:rPr>
            </w:pPr>
          </w:p>
          <w:p>
            <w:pPr>
              <w:pStyle w:val="20"/>
              <w:widowControl w:val="0"/>
              <w:spacing w:line="360" w:lineRule="auto"/>
              <w:jc w:val="left"/>
              <w:rPr>
                <w:rFonts w:ascii="宋体" w:hAnsi="宋体" w:cs="Arial"/>
                <w:bCs/>
                <w:color w:val="auto"/>
                <w:sz w:val="24"/>
                <w:highlight w:val="none"/>
              </w:rPr>
            </w:pPr>
          </w:p>
          <w:p>
            <w:pPr>
              <w:pStyle w:val="20"/>
              <w:widowControl w:val="0"/>
              <w:spacing w:line="360" w:lineRule="auto"/>
              <w:rPr>
                <w:rFonts w:ascii="宋体" w:hAnsi="宋体" w:cs="Arial"/>
                <w:bCs/>
                <w:color w:val="auto"/>
                <w:sz w:val="24"/>
                <w:highlight w:val="none"/>
              </w:rPr>
            </w:pPr>
          </w:p>
        </w:tc>
        <w:tc>
          <w:tcPr>
            <w:tcW w:w="1374" w:type="dxa"/>
            <w:tcBorders>
              <w:top w:val="single" w:color="000000" w:sz="6" w:space="0"/>
              <w:left w:val="single" w:color="000000" w:sz="6" w:space="0"/>
              <w:bottom w:val="single" w:color="000000" w:sz="6" w:space="0"/>
              <w:right w:val="single" w:color="000000" w:sz="4" w:space="0"/>
            </w:tcBorders>
          </w:tcPr>
          <w:p>
            <w:pPr>
              <w:pStyle w:val="20"/>
              <w:widowControl w:val="0"/>
              <w:spacing w:line="360" w:lineRule="auto"/>
              <w:jc w:val="left"/>
              <w:rPr>
                <w:rFonts w:ascii="宋体" w:hAnsi="宋体" w:cs="Arial"/>
                <w:bCs/>
                <w:color w:val="auto"/>
                <w:sz w:val="24"/>
                <w:highlight w:val="none"/>
              </w:rPr>
            </w:pPr>
          </w:p>
          <w:p>
            <w:pPr>
              <w:pStyle w:val="20"/>
              <w:widowControl w:val="0"/>
              <w:spacing w:line="360" w:lineRule="auto"/>
              <w:jc w:val="left"/>
              <w:rPr>
                <w:rFonts w:ascii="宋体" w:hAnsi="宋体" w:cs="Arial"/>
                <w:bCs/>
                <w:color w:val="auto"/>
                <w:sz w:val="24"/>
                <w:highlight w:val="none"/>
              </w:rPr>
            </w:pPr>
          </w:p>
          <w:p>
            <w:pPr>
              <w:pStyle w:val="20"/>
              <w:widowControl w:val="0"/>
              <w:spacing w:line="360" w:lineRule="auto"/>
              <w:rPr>
                <w:rFonts w:ascii="宋体" w:hAnsi="宋体" w:cs="Arial"/>
                <w:bCs/>
                <w:color w:val="auto"/>
                <w:sz w:val="24"/>
                <w:highlight w:val="none"/>
              </w:rPr>
            </w:pPr>
          </w:p>
        </w:tc>
      </w:tr>
      <w:tr>
        <w:tblPrEx>
          <w:tblCellMar>
            <w:top w:w="0" w:type="dxa"/>
            <w:left w:w="108" w:type="dxa"/>
            <w:bottom w:w="0" w:type="dxa"/>
            <w:right w:w="108" w:type="dxa"/>
          </w:tblCellMar>
        </w:tblPrEx>
        <w:trPr>
          <w:cantSplit/>
          <w:trHeight w:val="1620" w:hRule="exact"/>
          <w:jc w:val="center"/>
        </w:trPr>
        <w:tc>
          <w:tcPr>
            <w:tcW w:w="739" w:type="dxa"/>
            <w:tcBorders>
              <w:top w:val="single" w:color="000000" w:sz="6" w:space="0"/>
              <w:left w:val="single" w:color="000000" w:sz="4" w:space="0"/>
              <w:bottom w:val="single" w:color="000000" w:sz="6" w:space="0"/>
              <w:right w:val="single" w:color="000000" w:sz="6" w:space="0"/>
            </w:tcBorders>
            <w:vAlign w:val="center"/>
          </w:tcPr>
          <w:p>
            <w:pPr>
              <w:pStyle w:val="20"/>
              <w:widowControl w:val="0"/>
              <w:spacing w:line="360" w:lineRule="auto"/>
              <w:ind w:firstLine="240" w:firstLineChars="100"/>
              <w:jc w:val="left"/>
              <w:rPr>
                <w:rFonts w:ascii="宋体" w:hAnsi="宋体" w:cs="Arial"/>
                <w:bCs/>
                <w:color w:val="auto"/>
                <w:sz w:val="24"/>
                <w:highlight w:val="none"/>
              </w:rPr>
            </w:pPr>
            <w:r>
              <w:rPr>
                <w:rFonts w:ascii="宋体" w:hAnsi="宋体" w:cs="Arial"/>
                <w:bCs/>
                <w:color w:val="auto"/>
                <w:sz w:val="24"/>
                <w:highlight w:val="none"/>
              </w:rPr>
              <w:t>3</w:t>
            </w:r>
          </w:p>
        </w:tc>
        <w:tc>
          <w:tcPr>
            <w:tcW w:w="2360" w:type="dxa"/>
            <w:tcBorders>
              <w:top w:val="single" w:color="000000" w:sz="6" w:space="0"/>
              <w:left w:val="single" w:color="000000" w:sz="6" w:space="0"/>
              <w:bottom w:val="single" w:color="000000" w:sz="6" w:space="0"/>
              <w:right w:val="single" w:color="000000" w:sz="6" w:space="0"/>
            </w:tcBorders>
            <w:vAlign w:val="center"/>
          </w:tcPr>
          <w:p>
            <w:pPr>
              <w:pStyle w:val="20"/>
              <w:widowControl w:val="0"/>
              <w:spacing w:line="360" w:lineRule="auto"/>
              <w:jc w:val="left"/>
              <w:rPr>
                <w:rFonts w:ascii="宋体" w:hAnsi="宋体" w:cs="Arial"/>
                <w:bCs/>
                <w:color w:val="auto"/>
                <w:sz w:val="24"/>
                <w:highlight w:val="none"/>
              </w:rPr>
            </w:pPr>
            <w:r>
              <w:rPr>
                <w:rFonts w:ascii="宋体" w:hAnsi="宋体" w:cs="Arial"/>
                <w:bCs/>
                <w:color w:val="auto"/>
                <w:sz w:val="24"/>
                <w:highlight w:val="none"/>
              </w:rPr>
              <w:t>培训方案（可用附页）</w:t>
            </w:r>
          </w:p>
        </w:tc>
        <w:tc>
          <w:tcPr>
            <w:tcW w:w="4061" w:type="dxa"/>
            <w:tcBorders>
              <w:top w:val="single" w:color="000000" w:sz="6" w:space="0"/>
              <w:left w:val="single" w:color="000000" w:sz="6" w:space="0"/>
              <w:bottom w:val="single" w:color="000000" w:sz="6" w:space="0"/>
              <w:right w:val="single" w:color="000000" w:sz="6" w:space="0"/>
            </w:tcBorders>
          </w:tcPr>
          <w:p>
            <w:pPr>
              <w:pStyle w:val="20"/>
              <w:widowControl w:val="0"/>
              <w:spacing w:line="360" w:lineRule="auto"/>
              <w:jc w:val="left"/>
              <w:rPr>
                <w:rFonts w:ascii="宋体" w:hAnsi="宋体" w:cs="Arial"/>
                <w:bCs/>
                <w:i/>
                <w:color w:val="auto"/>
                <w:sz w:val="24"/>
                <w:highlight w:val="none"/>
              </w:rPr>
            </w:pPr>
          </w:p>
          <w:p>
            <w:pPr>
              <w:pStyle w:val="20"/>
              <w:widowControl w:val="0"/>
              <w:spacing w:line="360" w:lineRule="auto"/>
              <w:jc w:val="left"/>
              <w:rPr>
                <w:rFonts w:ascii="宋体" w:hAnsi="宋体" w:cs="Arial"/>
                <w:bCs/>
                <w:i/>
                <w:color w:val="auto"/>
                <w:sz w:val="24"/>
                <w:highlight w:val="none"/>
              </w:rPr>
            </w:pPr>
          </w:p>
        </w:tc>
        <w:tc>
          <w:tcPr>
            <w:tcW w:w="1374" w:type="dxa"/>
            <w:tcBorders>
              <w:top w:val="single" w:color="000000" w:sz="6" w:space="0"/>
              <w:left w:val="single" w:color="000000" w:sz="6" w:space="0"/>
              <w:bottom w:val="single" w:color="000000" w:sz="6" w:space="0"/>
              <w:right w:val="single" w:color="000000" w:sz="4" w:space="0"/>
            </w:tcBorders>
          </w:tcPr>
          <w:p>
            <w:pPr>
              <w:pStyle w:val="20"/>
              <w:widowControl w:val="0"/>
              <w:spacing w:line="360" w:lineRule="auto"/>
              <w:jc w:val="left"/>
              <w:rPr>
                <w:rFonts w:ascii="宋体" w:hAnsi="宋体" w:cs="Arial"/>
                <w:bCs/>
                <w:i/>
                <w:color w:val="auto"/>
                <w:sz w:val="24"/>
                <w:highlight w:val="none"/>
              </w:rPr>
            </w:pPr>
          </w:p>
          <w:p>
            <w:pPr>
              <w:pStyle w:val="20"/>
              <w:widowControl w:val="0"/>
              <w:spacing w:line="360" w:lineRule="auto"/>
              <w:jc w:val="left"/>
              <w:rPr>
                <w:rFonts w:ascii="宋体" w:hAnsi="宋体" w:cs="Arial"/>
                <w:bCs/>
                <w:i/>
                <w:color w:val="auto"/>
                <w:sz w:val="24"/>
                <w:highlight w:val="none"/>
              </w:rPr>
            </w:pPr>
          </w:p>
          <w:p>
            <w:pPr>
              <w:pStyle w:val="20"/>
              <w:widowControl w:val="0"/>
              <w:spacing w:line="360" w:lineRule="auto"/>
              <w:jc w:val="left"/>
              <w:rPr>
                <w:rFonts w:ascii="宋体" w:hAnsi="宋体" w:cs="Arial"/>
                <w:bCs/>
                <w:i/>
                <w:color w:val="auto"/>
                <w:sz w:val="24"/>
                <w:highlight w:val="none"/>
              </w:rPr>
            </w:pPr>
          </w:p>
        </w:tc>
      </w:tr>
      <w:tr>
        <w:tblPrEx>
          <w:tblCellMar>
            <w:top w:w="0" w:type="dxa"/>
            <w:left w:w="108" w:type="dxa"/>
            <w:bottom w:w="0" w:type="dxa"/>
            <w:right w:w="108" w:type="dxa"/>
          </w:tblCellMar>
        </w:tblPrEx>
        <w:trPr>
          <w:cantSplit/>
          <w:trHeight w:val="689" w:hRule="exact"/>
          <w:jc w:val="center"/>
        </w:trPr>
        <w:tc>
          <w:tcPr>
            <w:tcW w:w="739" w:type="dxa"/>
            <w:tcBorders>
              <w:top w:val="single" w:color="000000" w:sz="6" w:space="0"/>
              <w:left w:val="single" w:color="000000" w:sz="4" w:space="0"/>
              <w:bottom w:val="single" w:color="000000" w:sz="4" w:space="0"/>
              <w:right w:val="single" w:color="000000" w:sz="6" w:space="0"/>
            </w:tcBorders>
            <w:vAlign w:val="center"/>
          </w:tcPr>
          <w:p>
            <w:pPr>
              <w:pStyle w:val="20"/>
              <w:widowControl w:val="0"/>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60" w:type="dxa"/>
            <w:tcBorders>
              <w:top w:val="single" w:color="000000" w:sz="6" w:space="0"/>
              <w:left w:val="single" w:color="000000" w:sz="6" w:space="0"/>
              <w:bottom w:val="single" w:color="000000" w:sz="4" w:space="0"/>
              <w:right w:val="single" w:color="000000" w:sz="6" w:space="0"/>
            </w:tcBorders>
            <w:vAlign w:val="center"/>
          </w:tcPr>
          <w:p>
            <w:pPr>
              <w:pStyle w:val="20"/>
              <w:widowControl w:val="0"/>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Borders>
              <w:top w:val="single" w:color="000000" w:sz="6" w:space="0"/>
              <w:left w:val="single" w:color="000000" w:sz="6" w:space="0"/>
              <w:bottom w:val="single" w:color="000000" w:sz="4" w:space="0"/>
              <w:right w:val="single" w:color="000000" w:sz="6" w:space="0"/>
            </w:tcBorders>
          </w:tcPr>
          <w:p>
            <w:pPr>
              <w:pStyle w:val="20"/>
              <w:widowControl w:val="0"/>
              <w:spacing w:line="360" w:lineRule="auto"/>
              <w:jc w:val="left"/>
              <w:rPr>
                <w:rFonts w:ascii="宋体" w:hAnsi="宋体" w:cs="Arial"/>
                <w:bCs/>
                <w:color w:val="auto"/>
                <w:sz w:val="24"/>
                <w:highlight w:val="none"/>
              </w:rPr>
            </w:pPr>
          </w:p>
        </w:tc>
        <w:tc>
          <w:tcPr>
            <w:tcW w:w="1374" w:type="dxa"/>
            <w:tcBorders>
              <w:top w:val="single" w:color="000000" w:sz="6" w:space="0"/>
              <w:left w:val="single" w:color="000000" w:sz="6" w:space="0"/>
              <w:bottom w:val="single" w:color="000000" w:sz="4" w:space="0"/>
              <w:right w:val="single" w:color="000000" w:sz="4" w:space="0"/>
            </w:tcBorders>
          </w:tcPr>
          <w:p>
            <w:pPr>
              <w:pStyle w:val="20"/>
              <w:widowControl w:val="0"/>
              <w:spacing w:line="360" w:lineRule="auto"/>
              <w:jc w:val="left"/>
              <w:rPr>
                <w:rFonts w:ascii="宋体" w:hAnsi="宋体" w:cs="Arial"/>
                <w:bCs/>
                <w:color w:val="auto"/>
                <w:sz w:val="24"/>
                <w:highlight w:val="none"/>
              </w:rPr>
            </w:pPr>
          </w:p>
        </w:tc>
      </w:tr>
    </w:tbl>
    <w:p>
      <w:pPr>
        <w:pStyle w:val="3"/>
        <w:spacing w:line="360" w:lineRule="auto"/>
        <w:ind w:left="420" w:firstLine="480" w:firstLineChars="200"/>
        <w:rPr>
          <w:rFonts w:ascii="宋体" w:hAnsi="宋体"/>
          <w:color w:val="auto"/>
          <w:sz w:val="24"/>
          <w:highlight w:val="none"/>
        </w:rPr>
      </w:pPr>
    </w:p>
    <w:p>
      <w:pPr>
        <w:pStyle w:val="3"/>
        <w:spacing w:line="360" w:lineRule="auto"/>
        <w:ind w:left="420" w:firstLine="480" w:firstLineChars="200"/>
        <w:rPr>
          <w:rFonts w:ascii="宋体" w:hAnsi="宋体"/>
          <w:color w:val="auto"/>
          <w:sz w:val="24"/>
          <w:highlight w:val="none"/>
        </w:rPr>
      </w:pPr>
    </w:p>
    <w:p>
      <w:pPr>
        <w:pStyle w:val="3"/>
        <w:spacing w:line="360" w:lineRule="auto"/>
        <w:ind w:firstLine="482" w:firstLineChars="200"/>
        <w:rPr>
          <w:rFonts w:ascii="宋体" w:hAnsi="宋体" w:cs="宋体"/>
          <w:b/>
          <w:color w:val="auto"/>
          <w:sz w:val="24"/>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spacing w:line="360" w:lineRule="auto"/>
        <w:ind w:firstLine="482" w:firstLineChars="200"/>
        <w:rPr>
          <w:rFonts w:ascii="宋体" w:hAnsi="宋体" w:cs="宋体"/>
          <w:b/>
          <w:color w:val="auto"/>
          <w:sz w:val="24"/>
          <w:highlight w:val="none"/>
        </w:rPr>
      </w:pPr>
    </w:p>
    <w:p>
      <w:pPr>
        <w:pStyle w:val="4"/>
        <w:ind w:firstLine="480" w:firstLineChars="200"/>
        <w:rPr>
          <w:rFonts w:cs="宋体"/>
          <w:color w:val="auto"/>
          <w:highlight w:val="none"/>
          <w:lang w:val="en-US"/>
        </w:rPr>
      </w:pPr>
    </w:p>
    <w:p>
      <w:pPr>
        <w:pStyle w:val="13"/>
        <w:ind w:firstLine="210" w:firstLineChars="100"/>
        <w:rPr>
          <w:rFonts w:cs="宋体"/>
          <w:color w:val="auto"/>
          <w:highlight w:val="none"/>
          <w:lang w:val="en-US"/>
        </w:rPr>
      </w:pPr>
    </w:p>
    <w:p>
      <w:pPr>
        <w:pStyle w:val="13"/>
        <w:ind w:firstLine="210" w:firstLineChars="100"/>
        <w:rPr>
          <w:rFonts w:cs="宋体"/>
          <w:color w:val="auto"/>
          <w:highlight w:val="none"/>
          <w:lang w:val="en-US"/>
        </w:rPr>
      </w:pPr>
    </w:p>
    <w:p>
      <w:pPr>
        <w:pStyle w:val="13"/>
        <w:ind w:firstLine="210" w:firstLineChars="100"/>
        <w:rPr>
          <w:rFonts w:cs="宋体"/>
          <w:color w:val="auto"/>
          <w:highlight w:val="none"/>
          <w:lang w:val="en-US"/>
        </w:rPr>
      </w:pPr>
    </w:p>
    <w:p>
      <w:pPr>
        <w:pStyle w:val="12"/>
        <w:ind w:left="1050" w:firstLine="480" w:firstLineChars="200"/>
        <w:rPr>
          <w:rFonts w:ascii="宋体" w:hAnsi="宋体" w:cs="宋体"/>
          <w:color w:val="auto"/>
          <w:sz w:val="24"/>
          <w:szCs w:val="32"/>
          <w:highlight w:val="none"/>
        </w:rPr>
      </w:pPr>
    </w:p>
    <w:p>
      <w:pPr>
        <w:pStyle w:val="13"/>
        <w:ind w:firstLine="210" w:firstLineChars="100"/>
        <w:rPr>
          <w:rFonts w:cs="宋体"/>
          <w:color w:val="auto"/>
          <w:highlight w:val="none"/>
          <w:lang w:val="en-US"/>
        </w:rPr>
      </w:pPr>
    </w:p>
    <w:p>
      <w:pPr>
        <w:pStyle w:val="3"/>
        <w:spacing w:line="360" w:lineRule="auto"/>
        <w:ind w:firstLine="562" w:firstLineChars="200"/>
        <w:rPr>
          <w:rFonts w:cs="宋体" w:asciiTheme="minorEastAsia" w:hAnsiTheme="minorEastAsia" w:eastAsiaTheme="minorEastAsia"/>
          <w:b/>
          <w:bCs/>
          <w:color w:val="auto"/>
          <w:szCs w:val="36"/>
          <w:highlight w:val="none"/>
        </w:rPr>
      </w:pPr>
      <w:r>
        <w:rPr>
          <w:rFonts w:cs="宋体" w:asciiTheme="minorEastAsia" w:hAnsiTheme="minorEastAsia"/>
          <w:b/>
          <w:bCs/>
          <w:color w:val="auto"/>
          <w:szCs w:val="36"/>
          <w:highlight w:val="none"/>
        </w:rPr>
        <w:t>附件</w:t>
      </w:r>
      <w:r>
        <w:rPr>
          <w:rFonts w:cs="宋体" w:asciiTheme="minorEastAsia" w:hAnsiTheme="minorEastAsia" w:eastAsiaTheme="minorEastAsia"/>
          <w:b/>
          <w:bCs/>
          <w:color w:val="auto"/>
          <w:szCs w:val="36"/>
          <w:highlight w:val="none"/>
        </w:rPr>
        <w:t>11</w:t>
      </w:r>
    </w:p>
    <w:p>
      <w:pPr>
        <w:pStyle w:val="3"/>
        <w:spacing w:line="360" w:lineRule="auto"/>
        <w:ind w:firstLine="1968" w:firstLineChars="700"/>
        <w:rPr>
          <w:rFonts w:cs="宋体" w:asciiTheme="minorEastAsia" w:hAnsiTheme="minorEastAsia" w:eastAsiaTheme="minorEastAsia"/>
          <w:b/>
          <w:bCs/>
          <w:color w:val="auto"/>
          <w:szCs w:val="36"/>
          <w:highlight w:val="none"/>
        </w:rPr>
      </w:pPr>
      <w:r>
        <w:rPr>
          <w:rFonts w:cs="宋体" w:asciiTheme="minorEastAsia" w:hAnsiTheme="minorEastAsia"/>
          <w:b/>
          <w:bCs/>
          <w:color w:val="auto"/>
          <w:szCs w:val="36"/>
          <w:highlight w:val="none"/>
        </w:rPr>
        <w:t>合法堆放淤泥及倾倒消纳承诺函</w:t>
      </w:r>
    </w:p>
    <w:p>
      <w:pPr>
        <w:pStyle w:val="3"/>
        <w:ind w:firstLine="562" w:firstLineChars="200"/>
        <w:rPr>
          <w:rFonts w:cs="宋体" w:asciiTheme="minorEastAsia" w:hAnsiTheme="minorEastAsia" w:eastAsiaTheme="minorEastAsia"/>
          <w:b/>
          <w:bCs/>
          <w:color w:val="auto"/>
          <w:szCs w:val="36"/>
          <w:highlight w:val="none"/>
        </w:rPr>
      </w:pPr>
    </w:p>
    <w:p>
      <w:pPr>
        <w:pStyle w:val="2"/>
        <w:spacing w:before="60" w:beforeAutospacing="0" w:after="60" w:afterAutospacing="0" w:line="500" w:lineRule="exact"/>
        <w:ind w:firstLine="480" w:firstLineChars="200"/>
        <w:rPr>
          <w:rFonts w:cs="宋体"/>
          <w:b/>
          <w:bCs/>
          <w:color w:val="auto"/>
          <w:sz w:val="24"/>
          <w:highlight w:val="none"/>
          <w:u w:val="single"/>
        </w:rPr>
      </w:pPr>
      <w:r>
        <w:rPr>
          <w:rFonts w:hint="eastAsia" w:cs="宋体"/>
          <w:color w:val="auto"/>
          <w:sz w:val="24"/>
          <w:highlight w:val="none"/>
          <w:u w:val="single"/>
          <w:lang w:eastAsia="zh-CN"/>
        </w:rPr>
        <w:t>台州市河海水利开发有限公司、台州市黄岩污水处理有限公司</w:t>
      </w:r>
      <w:r>
        <w:rPr>
          <w:rFonts w:cs="宋体"/>
          <w:b/>
          <w:bCs/>
          <w:color w:val="auto"/>
          <w:sz w:val="24"/>
          <w:highlight w:val="none"/>
          <w:u w:val="single"/>
        </w:rPr>
        <w:t>：</w:t>
      </w:r>
    </w:p>
    <w:p>
      <w:pPr>
        <w:pStyle w:val="21"/>
        <w:spacing w:line="460" w:lineRule="exact"/>
        <w:ind w:firstLine="480" w:firstLineChars="200"/>
        <w:rPr>
          <w:rFonts w:cs="宋体"/>
          <w:color w:val="auto"/>
          <w:sz w:val="24"/>
          <w:highlight w:val="none"/>
        </w:rPr>
      </w:pPr>
      <w:r>
        <w:rPr>
          <w:rFonts w:cs="宋体"/>
          <w:color w:val="auto"/>
          <w:sz w:val="24"/>
          <w:highlight w:val="none"/>
        </w:rPr>
        <w:t>我方参与的</w:t>
      </w:r>
      <w:r>
        <w:rPr>
          <w:rFonts w:hint="eastAsia" w:cs="宋体"/>
          <w:color w:val="auto"/>
          <w:sz w:val="24"/>
          <w:highlight w:val="none"/>
          <w:u w:val="single"/>
          <w:lang w:eastAsia="zh-CN"/>
        </w:rPr>
        <w:t>黄岩区农村污水管网排查项目（一期）</w:t>
      </w:r>
      <w:r>
        <w:rPr>
          <w:rFonts w:cs="宋体"/>
          <w:color w:val="auto"/>
          <w:sz w:val="24"/>
          <w:highlight w:val="none"/>
        </w:rPr>
        <w:t>的招标活动，我方郑重承诺，</w:t>
      </w:r>
      <w:r>
        <w:rPr>
          <w:rFonts w:hint="eastAsia" w:cs="宋体"/>
          <w:color w:val="auto"/>
          <w:sz w:val="24"/>
          <w:highlight w:val="none"/>
        </w:rPr>
        <w:t>中标后1个月内确定淤泥固定临时堆放场所和有合法的淤泥倾倒销纳场所（倾倒销纳场所须在本项目所在地100公里范围内），需提供自有场地证明或与第三方达成堆放、销纳协议等相关证明材料，如果未在规定时间提供相关资料的，采购单位取消该单位中标资格。</w:t>
      </w:r>
    </w:p>
    <w:p>
      <w:pPr>
        <w:pStyle w:val="2"/>
        <w:spacing w:before="60" w:beforeAutospacing="0" w:after="60" w:afterAutospacing="0" w:line="500" w:lineRule="exact"/>
        <w:ind w:firstLine="480" w:firstLineChars="200"/>
        <w:rPr>
          <w:rFonts w:cs="宋体"/>
          <w:color w:val="auto"/>
          <w:sz w:val="24"/>
          <w:highlight w:val="none"/>
        </w:rPr>
      </w:pPr>
      <w:r>
        <w:rPr>
          <w:rFonts w:cs="宋体"/>
          <w:color w:val="auto"/>
          <w:sz w:val="24"/>
          <w:highlight w:val="none"/>
        </w:rPr>
        <w:t>如果未在规定时间提供相关资料的，采购组织机构可取消我方任何资格（中标/签订合同），我方对此无任何异议。</w:t>
      </w:r>
    </w:p>
    <w:p>
      <w:pPr>
        <w:pStyle w:val="2"/>
        <w:spacing w:before="60" w:beforeAutospacing="0" w:after="60" w:afterAutospacing="0" w:line="500" w:lineRule="exact"/>
        <w:ind w:firstLine="480" w:firstLineChars="200"/>
        <w:rPr>
          <w:rFonts w:cs="宋体"/>
          <w:color w:val="auto"/>
          <w:sz w:val="24"/>
          <w:highlight w:val="none"/>
        </w:rPr>
      </w:pPr>
    </w:p>
    <w:p>
      <w:pPr>
        <w:pStyle w:val="2"/>
        <w:spacing w:before="60" w:beforeAutospacing="0" w:after="60" w:afterAutospacing="0" w:line="500" w:lineRule="exact"/>
        <w:ind w:firstLine="480" w:firstLineChars="200"/>
        <w:rPr>
          <w:rFonts w:cs="宋体"/>
          <w:color w:val="auto"/>
          <w:sz w:val="24"/>
          <w:highlight w:val="none"/>
        </w:rPr>
      </w:pPr>
      <w:r>
        <w:rPr>
          <w:rFonts w:cs="宋体"/>
          <w:color w:val="auto"/>
          <w:sz w:val="24"/>
          <w:highlight w:val="none"/>
        </w:rPr>
        <w:t>特此承诺！</w:t>
      </w:r>
    </w:p>
    <w:p>
      <w:pPr>
        <w:pStyle w:val="5"/>
        <w:ind w:left="5000" w:firstLine="480" w:firstLineChars="200"/>
        <w:rPr>
          <w:rFonts w:cs="宋体"/>
          <w:color w:val="auto"/>
          <w:sz w:val="24"/>
          <w:highlight w:val="none"/>
        </w:rPr>
      </w:pPr>
    </w:p>
    <w:p>
      <w:pPr>
        <w:pStyle w:val="3"/>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spacing w:line="360" w:lineRule="auto"/>
        <w:ind w:firstLine="482" w:firstLineChars="200"/>
        <w:rPr>
          <w:rFonts w:ascii="宋体" w:hAnsi="宋体" w:cs="宋体"/>
          <w:b/>
          <w:color w:val="auto"/>
          <w:sz w:val="24"/>
          <w:highlight w:val="none"/>
        </w:rPr>
      </w:pPr>
    </w:p>
    <w:p>
      <w:pPr>
        <w:pStyle w:val="13"/>
        <w:ind w:firstLine="241" w:firstLineChars="100"/>
        <w:rPr>
          <w:rFonts w:cs="宋体"/>
          <w:b/>
          <w:color w:val="auto"/>
          <w:sz w:val="24"/>
          <w:highlight w:val="none"/>
        </w:rPr>
      </w:pPr>
    </w:p>
    <w:p>
      <w:pPr>
        <w:pStyle w:val="12"/>
        <w:ind w:left="1050" w:firstLine="482" w:firstLineChars="200"/>
        <w:rPr>
          <w:rFonts w:ascii="宋体" w:hAnsi="宋体" w:cs="宋体"/>
          <w:b/>
          <w:color w:val="auto"/>
          <w:sz w:val="24"/>
          <w:highlight w:val="none"/>
        </w:rPr>
      </w:pPr>
    </w:p>
    <w:p>
      <w:pPr>
        <w:pStyle w:val="3"/>
        <w:ind w:firstLine="482" w:firstLineChars="200"/>
        <w:rPr>
          <w:rFonts w:ascii="宋体" w:hAnsi="宋体" w:cs="宋体"/>
          <w:b/>
          <w:color w:val="auto"/>
          <w:sz w:val="24"/>
          <w:highlight w:val="none"/>
        </w:rPr>
      </w:pPr>
    </w:p>
    <w:p>
      <w:pPr>
        <w:pStyle w:val="13"/>
        <w:ind w:firstLine="241" w:firstLineChars="100"/>
        <w:rPr>
          <w:rFonts w:cs="宋体"/>
          <w:b/>
          <w:color w:val="auto"/>
          <w:sz w:val="24"/>
          <w:highlight w:val="none"/>
        </w:rPr>
      </w:pPr>
    </w:p>
    <w:p>
      <w:pPr>
        <w:pStyle w:val="12"/>
        <w:ind w:left="1050" w:firstLine="482" w:firstLineChars="200"/>
        <w:rPr>
          <w:rFonts w:ascii="宋体" w:hAnsi="宋体" w:cs="宋体"/>
          <w:b/>
          <w:color w:val="auto"/>
          <w:sz w:val="24"/>
          <w:highlight w:val="none"/>
        </w:rPr>
      </w:pPr>
    </w:p>
    <w:p>
      <w:pPr>
        <w:pStyle w:val="3"/>
        <w:ind w:firstLine="482" w:firstLineChars="200"/>
        <w:rPr>
          <w:rFonts w:ascii="宋体" w:hAnsi="宋体" w:cs="宋体"/>
          <w:b/>
          <w:color w:val="auto"/>
          <w:sz w:val="24"/>
          <w:highlight w:val="none"/>
        </w:rPr>
      </w:pPr>
    </w:p>
    <w:p>
      <w:pPr>
        <w:pStyle w:val="13"/>
        <w:ind w:firstLine="241" w:firstLineChars="100"/>
        <w:rPr>
          <w:rFonts w:cs="宋体"/>
          <w:b/>
          <w:color w:val="auto"/>
          <w:sz w:val="24"/>
          <w:highlight w:val="none"/>
        </w:rPr>
      </w:pPr>
    </w:p>
    <w:p>
      <w:pPr>
        <w:pStyle w:val="12"/>
        <w:ind w:left="1050" w:firstLine="482" w:firstLineChars="200"/>
        <w:rPr>
          <w:rFonts w:ascii="宋体" w:hAnsi="宋体" w:cs="宋体"/>
          <w:b/>
          <w:color w:val="auto"/>
          <w:sz w:val="24"/>
          <w:highlight w:val="none"/>
        </w:rPr>
      </w:pPr>
    </w:p>
    <w:p>
      <w:pPr>
        <w:pStyle w:val="3"/>
        <w:ind w:firstLine="482" w:firstLineChars="200"/>
        <w:rPr>
          <w:rFonts w:ascii="宋体" w:hAnsi="宋体" w:cs="宋体"/>
          <w:b/>
          <w:color w:val="auto"/>
          <w:sz w:val="24"/>
          <w:highlight w:val="none"/>
        </w:rPr>
      </w:pPr>
    </w:p>
    <w:p>
      <w:pPr>
        <w:pStyle w:val="13"/>
        <w:ind w:firstLine="241" w:firstLineChars="100"/>
        <w:rPr>
          <w:rFonts w:cs="宋体"/>
          <w:b/>
          <w:color w:val="auto"/>
          <w:sz w:val="24"/>
          <w:highlight w:val="none"/>
        </w:rPr>
      </w:pPr>
    </w:p>
    <w:p>
      <w:pPr>
        <w:pStyle w:val="12"/>
        <w:ind w:left="1050" w:firstLine="482" w:firstLineChars="200"/>
        <w:rPr>
          <w:rFonts w:ascii="宋体" w:hAnsi="宋体" w:cs="宋体"/>
          <w:b/>
          <w:color w:val="auto"/>
          <w:sz w:val="24"/>
          <w:highlight w:val="none"/>
        </w:rPr>
      </w:pPr>
    </w:p>
    <w:p>
      <w:pPr>
        <w:pStyle w:val="3"/>
        <w:ind w:firstLine="562" w:firstLineChars="200"/>
        <w:rPr>
          <w:rFonts w:ascii="宋体" w:hAnsi="宋体" w:cs="宋体"/>
          <w:b/>
          <w:bCs/>
          <w:color w:val="auto"/>
          <w:szCs w:val="36"/>
          <w:highlight w:val="none"/>
          <w:lang w:val="zh-CN"/>
        </w:rPr>
      </w:pPr>
    </w:p>
    <w:p>
      <w:pPr>
        <w:pStyle w:val="3"/>
        <w:numPr>
          <w:ilvl w:val="0"/>
          <w:numId w:val="0"/>
        </w:numPr>
        <w:tabs>
          <w:tab w:val="left" w:pos="2460"/>
        </w:tabs>
        <w:spacing w:line="360" w:lineRule="auto"/>
        <w:ind w:firstLine="562" w:firstLineChars="200"/>
        <w:outlineLvl w:val="0"/>
        <w:rPr>
          <w:rFonts w:ascii="宋体" w:hAnsi="宋体" w:cs="宋体"/>
          <w:b/>
          <w:color w:val="auto"/>
          <w:highlight w:val="none"/>
        </w:rPr>
      </w:pPr>
      <w:r>
        <w:rPr>
          <w:rFonts w:ascii="宋体" w:hAnsi="宋体" w:cs="宋体"/>
          <w:b/>
          <w:color w:val="auto"/>
          <w:highlight w:val="none"/>
        </w:rPr>
        <w:t>附件12</w:t>
      </w:r>
    </w:p>
    <w:p>
      <w:pPr>
        <w:pStyle w:val="3"/>
        <w:numPr>
          <w:ilvl w:val="0"/>
          <w:numId w:val="0"/>
        </w:numPr>
        <w:spacing w:line="360" w:lineRule="auto"/>
        <w:ind w:firstLine="600" w:firstLineChars="200"/>
        <w:outlineLvl w:val="0"/>
        <w:rPr>
          <w:rFonts w:ascii="宋体" w:hAnsi="宋体" w:cs="宋体"/>
          <w:b/>
          <w:bCs/>
          <w:color w:val="auto"/>
          <w:szCs w:val="36"/>
          <w:highlight w:val="none"/>
        </w:rPr>
      </w:pPr>
      <w:r>
        <w:rPr>
          <w:rFonts w:ascii="宋体" w:hAnsi="宋体" w:cs="宋体"/>
          <w:color w:val="auto"/>
          <w:sz w:val="30"/>
          <w:szCs w:val="30"/>
          <w:highlight w:val="none"/>
        </w:rPr>
        <w:t xml:space="preserve">　                                       </w:t>
      </w:r>
      <w:r>
        <w:rPr>
          <w:rFonts w:ascii="宋体" w:hAnsi="宋体" w:cs="宋体"/>
          <w:bCs/>
          <w:color w:val="auto"/>
          <w:sz w:val="24"/>
          <w:highlight w:val="none"/>
        </w:rPr>
        <w:t>本</w:t>
      </w:r>
    </w:p>
    <w:p>
      <w:pPr>
        <w:pStyle w:val="3"/>
        <w:spacing w:line="360" w:lineRule="auto"/>
        <w:ind w:firstLine="1200" w:firstLineChars="200"/>
        <w:jc w:val="center"/>
        <w:rPr>
          <w:rFonts w:ascii="宋体" w:hAnsi="宋体" w:cs="宋体"/>
          <w:color w:val="auto"/>
          <w:spacing w:val="40"/>
          <w:sz w:val="52"/>
          <w:szCs w:val="52"/>
          <w:highlight w:val="none"/>
        </w:rPr>
      </w:pPr>
      <w:r>
        <w:rPr>
          <w:rFonts w:ascii="宋体" w:hAnsi="宋体" w:cs="宋体"/>
          <w:color w:val="auto"/>
          <w:spacing w:val="40"/>
          <w:sz w:val="52"/>
          <w:szCs w:val="52"/>
          <w:highlight w:val="none"/>
        </w:rPr>
        <w:t>项目名称</w:t>
      </w:r>
    </w:p>
    <w:p>
      <w:pPr>
        <w:pStyle w:val="3"/>
        <w:spacing w:line="360" w:lineRule="auto"/>
        <w:ind w:firstLine="720" w:firstLineChars="200"/>
        <w:jc w:val="center"/>
        <w:rPr>
          <w:rFonts w:ascii="宋体" w:hAnsi="宋体" w:cs="宋体"/>
          <w:color w:val="auto"/>
          <w:sz w:val="36"/>
          <w:szCs w:val="36"/>
          <w:highlight w:val="none"/>
        </w:rPr>
      </w:pPr>
      <w:r>
        <w:rPr>
          <w:rFonts w:ascii="宋体" w:hAnsi="宋体" w:cs="宋体"/>
          <w:color w:val="auto"/>
          <w:sz w:val="36"/>
          <w:szCs w:val="36"/>
          <w:highlight w:val="none"/>
        </w:rPr>
        <w:t>项目编号：</w:t>
      </w:r>
    </w:p>
    <w:p>
      <w:pPr>
        <w:pStyle w:val="3"/>
        <w:spacing w:line="360" w:lineRule="auto"/>
        <w:ind w:firstLine="1847" w:firstLineChars="200"/>
        <w:jc w:val="center"/>
        <w:rPr>
          <w:rFonts w:ascii="宋体" w:hAnsi="宋体" w:cs="宋体"/>
          <w:b/>
          <w:color w:val="auto"/>
          <w:spacing w:val="40"/>
          <w:sz w:val="84"/>
          <w:szCs w:val="84"/>
          <w:highlight w:val="none"/>
        </w:rPr>
      </w:pPr>
    </w:p>
    <w:p>
      <w:pPr>
        <w:pStyle w:val="3"/>
        <w:spacing w:line="360" w:lineRule="auto"/>
        <w:ind w:firstLine="1847" w:firstLineChars="200"/>
        <w:jc w:val="center"/>
        <w:rPr>
          <w:rFonts w:ascii="宋体" w:hAnsi="宋体" w:cs="宋体"/>
          <w:b/>
          <w:color w:val="auto"/>
          <w:spacing w:val="40"/>
          <w:sz w:val="84"/>
          <w:szCs w:val="84"/>
          <w:highlight w:val="none"/>
        </w:rPr>
      </w:pPr>
      <w:r>
        <w:rPr>
          <w:rFonts w:ascii="宋体" w:hAnsi="宋体" w:cs="宋体"/>
          <w:b/>
          <w:color w:val="auto"/>
          <w:spacing w:val="40"/>
          <w:sz w:val="84"/>
          <w:szCs w:val="84"/>
          <w:highlight w:val="none"/>
        </w:rPr>
        <w:t>报</w:t>
      </w:r>
    </w:p>
    <w:p>
      <w:pPr>
        <w:pStyle w:val="3"/>
        <w:spacing w:line="360" w:lineRule="auto"/>
        <w:ind w:firstLine="1847" w:firstLineChars="200"/>
        <w:jc w:val="center"/>
        <w:rPr>
          <w:rFonts w:ascii="宋体" w:hAnsi="宋体" w:cs="宋体"/>
          <w:b/>
          <w:color w:val="auto"/>
          <w:spacing w:val="40"/>
          <w:sz w:val="84"/>
          <w:szCs w:val="84"/>
          <w:highlight w:val="none"/>
        </w:rPr>
      </w:pPr>
      <w:r>
        <w:rPr>
          <w:rFonts w:ascii="宋体" w:hAnsi="宋体" w:cs="宋体"/>
          <w:b/>
          <w:color w:val="auto"/>
          <w:spacing w:val="40"/>
          <w:sz w:val="84"/>
          <w:szCs w:val="84"/>
          <w:highlight w:val="none"/>
        </w:rPr>
        <w:t>价</w:t>
      </w:r>
    </w:p>
    <w:p>
      <w:pPr>
        <w:pStyle w:val="3"/>
        <w:spacing w:line="360" w:lineRule="auto"/>
        <w:ind w:firstLine="1847" w:firstLineChars="200"/>
        <w:jc w:val="center"/>
        <w:rPr>
          <w:rFonts w:ascii="宋体" w:hAnsi="宋体" w:cs="宋体"/>
          <w:b/>
          <w:color w:val="auto"/>
          <w:spacing w:val="40"/>
          <w:sz w:val="84"/>
          <w:szCs w:val="84"/>
          <w:highlight w:val="none"/>
        </w:rPr>
      </w:pPr>
      <w:r>
        <w:rPr>
          <w:rFonts w:ascii="宋体" w:hAnsi="宋体" w:cs="宋体"/>
          <w:b/>
          <w:color w:val="auto"/>
          <w:spacing w:val="40"/>
          <w:sz w:val="84"/>
          <w:szCs w:val="84"/>
          <w:highlight w:val="none"/>
        </w:rPr>
        <w:t>文</w:t>
      </w:r>
    </w:p>
    <w:p>
      <w:pPr>
        <w:pStyle w:val="3"/>
        <w:spacing w:line="360" w:lineRule="auto"/>
        <w:ind w:firstLine="1847" w:firstLineChars="200"/>
        <w:jc w:val="center"/>
        <w:rPr>
          <w:rFonts w:ascii="宋体" w:hAnsi="宋体" w:cs="宋体"/>
          <w:b/>
          <w:color w:val="auto"/>
          <w:spacing w:val="40"/>
          <w:sz w:val="84"/>
          <w:szCs w:val="84"/>
          <w:highlight w:val="none"/>
        </w:rPr>
      </w:pPr>
      <w:r>
        <w:rPr>
          <w:rFonts w:ascii="宋体" w:hAnsi="宋体" w:cs="宋体"/>
          <w:b/>
          <w:color w:val="auto"/>
          <w:spacing w:val="40"/>
          <w:sz w:val="84"/>
          <w:szCs w:val="84"/>
          <w:highlight w:val="none"/>
        </w:rPr>
        <w:t>件</w:t>
      </w:r>
    </w:p>
    <w:p>
      <w:pPr>
        <w:pStyle w:val="3"/>
        <w:spacing w:line="360" w:lineRule="auto"/>
        <w:ind w:firstLine="720" w:firstLineChars="200"/>
        <w:jc w:val="center"/>
        <w:rPr>
          <w:rFonts w:ascii="宋体" w:hAnsi="宋体" w:cs="宋体"/>
          <w:color w:val="auto"/>
          <w:sz w:val="36"/>
          <w:szCs w:val="36"/>
          <w:highlight w:val="none"/>
        </w:rPr>
      </w:pPr>
    </w:p>
    <w:p>
      <w:pPr>
        <w:pStyle w:val="3"/>
        <w:spacing w:line="360" w:lineRule="auto"/>
        <w:ind w:firstLine="720" w:firstLineChars="200"/>
        <w:jc w:val="center"/>
        <w:rPr>
          <w:rFonts w:ascii="宋体" w:hAnsi="宋体" w:cs="宋体"/>
          <w:color w:val="auto"/>
          <w:sz w:val="36"/>
          <w:szCs w:val="36"/>
          <w:highlight w:val="none"/>
        </w:rPr>
      </w:pPr>
    </w:p>
    <w:p>
      <w:pPr>
        <w:pStyle w:val="3"/>
        <w:spacing w:line="360" w:lineRule="auto"/>
        <w:ind w:right="532" w:firstLine="720" w:firstLineChars="200"/>
        <w:jc w:val="center"/>
        <w:rPr>
          <w:rFonts w:ascii="宋体" w:hAnsi="宋体" w:cs="宋体"/>
          <w:color w:val="auto"/>
          <w:sz w:val="36"/>
          <w:szCs w:val="36"/>
          <w:highlight w:val="none"/>
        </w:rPr>
      </w:pPr>
    </w:p>
    <w:p>
      <w:pPr>
        <w:pStyle w:val="3"/>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供应商全称（公章）：</w:t>
      </w:r>
    </w:p>
    <w:p>
      <w:pPr>
        <w:pStyle w:val="3"/>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地址：</w:t>
      </w:r>
    </w:p>
    <w:p>
      <w:pPr>
        <w:pStyle w:val="3"/>
        <w:spacing w:line="360" w:lineRule="auto"/>
        <w:ind w:firstLine="720" w:firstLineChars="200"/>
        <w:rPr>
          <w:rFonts w:ascii="宋体" w:hAnsi="宋体" w:cs="宋体"/>
          <w:color w:val="auto"/>
          <w:sz w:val="36"/>
          <w:szCs w:val="36"/>
          <w:highlight w:val="none"/>
        </w:rPr>
      </w:pPr>
      <w:r>
        <w:rPr>
          <w:rFonts w:ascii="宋体" w:hAnsi="宋体" w:cs="宋体"/>
          <w:color w:val="auto"/>
          <w:sz w:val="36"/>
          <w:szCs w:val="36"/>
          <w:highlight w:val="none"/>
        </w:rPr>
        <w:t>时间：</w:t>
      </w: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643" w:firstLineChars="200"/>
        <w:jc w:val="center"/>
        <w:rPr>
          <w:rFonts w:ascii="宋体" w:hAnsi="宋体" w:cs="宋体"/>
          <w:b/>
          <w:bCs/>
          <w:color w:val="auto"/>
          <w:sz w:val="32"/>
          <w:szCs w:val="40"/>
          <w:highlight w:val="none"/>
          <w:lang w:val="zh-CN"/>
        </w:rPr>
      </w:pPr>
      <w:r>
        <w:rPr>
          <w:rFonts w:ascii="宋体" w:hAnsi="宋体" w:cs="宋体"/>
          <w:b/>
          <w:bCs/>
          <w:color w:val="auto"/>
          <w:sz w:val="32"/>
          <w:szCs w:val="40"/>
          <w:highlight w:val="none"/>
          <w:lang w:val="zh-CN"/>
        </w:rPr>
        <w:t>报价文件目录</w:t>
      </w:r>
    </w:p>
    <w:p>
      <w:pPr>
        <w:pStyle w:val="3"/>
        <w:spacing w:line="360" w:lineRule="auto"/>
        <w:ind w:firstLine="480" w:firstLineChars="200"/>
        <w:rPr>
          <w:rFonts w:ascii="宋体" w:hAnsi="宋体" w:cs="宋体"/>
          <w:color w:val="auto"/>
          <w:sz w:val="24"/>
          <w:highlight w:val="none"/>
        </w:rPr>
      </w:pPr>
    </w:p>
    <w:p>
      <w:pPr>
        <w:pStyle w:val="3"/>
        <w:spacing w:line="360" w:lineRule="auto"/>
        <w:ind w:firstLine="560" w:firstLineChars="200"/>
        <w:jc w:val="left"/>
        <w:rPr>
          <w:rFonts w:ascii="宋体" w:hAnsi="宋体" w:cs="宋体"/>
          <w:color w:val="auto"/>
          <w:szCs w:val="36"/>
          <w:highlight w:val="none"/>
        </w:rPr>
      </w:pPr>
      <w:r>
        <w:rPr>
          <w:rFonts w:ascii="宋体" w:hAnsi="宋体" w:cs="宋体"/>
          <w:color w:val="auto"/>
          <w:szCs w:val="36"/>
          <w:highlight w:val="none"/>
        </w:rPr>
        <w:t>1、开标一览表（附件13）；</w:t>
      </w:r>
    </w:p>
    <w:p>
      <w:pPr>
        <w:pStyle w:val="3"/>
        <w:spacing w:line="360" w:lineRule="auto"/>
        <w:ind w:firstLine="560" w:firstLineChars="200"/>
        <w:jc w:val="left"/>
        <w:rPr>
          <w:rFonts w:ascii="宋体" w:hAnsi="宋体" w:cs="宋体"/>
          <w:color w:val="auto"/>
          <w:szCs w:val="36"/>
          <w:highlight w:val="none"/>
        </w:rPr>
      </w:pPr>
      <w:r>
        <w:rPr>
          <w:rFonts w:ascii="宋体" w:hAnsi="宋体" w:cs="宋体"/>
          <w:color w:val="auto"/>
          <w:szCs w:val="36"/>
          <w:highlight w:val="none"/>
        </w:rPr>
        <w:t>2、针对报价投标人认为其他需要说明的（如有）。</w:t>
      </w:r>
    </w:p>
    <w:p>
      <w:pPr>
        <w:pStyle w:val="3"/>
        <w:spacing w:line="360" w:lineRule="auto"/>
        <w:ind w:firstLine="560" w:firstLineChars="200"/>
        <w:jc w:val="left"/>
        <w:rPr>
          <w:rFonts w:ascii="宋体" w:hAnsi="宋体" w:cs="宋体"/>
          <w:color w:val="auto"/>
          <w:szCs w:val="36"/>
          <w:highlight w:val="none"/>
        </w:rPr>
      </w:pPr>
    </w:p>
    <w:p>
      <w:pPr>
        <w:pStyle w:val="3"/>
        <w:spacing w:line="360" w:lineRule="auto"/>
        <w:ind w:firstLine="560" w:firstLineChars="200"/>
        <w:jc w:val="left"/>
        <w:rPr>
          <w:rFonts w:ascii="宋体" w:hAnsi="宋体" w:cs="宋体"/>
          <w:color w:val="auto"/>
          <w:szCs w:val="36"/>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szCs w:val="32"/>
          <w:highlight w:val="none"/>
        </w:rPr>
      </w:pPr>
    </w:p>
    <w:p>
      <w:pPr>
        <w:pStyle w:val="4"/>
        <w:ind w:firstLine="480" w:firstLineChars="200"/>
        <w:rPr>
          <w:rFonts w:cs="宋体"/>
          <w:color w:val="auto"/>
          <w:highlight w:val="none"/>
          <w:lang w:val="en-US"/>
        </w:rPr>
      </w:pPr>
    </w:p>
    <w:p>
      <w:pPr>
        <w:pStyle w:val="3"/>
        <w:spacing w:line="360" w:lineRule="auto"/>
        <w:ind w:firstLine="480" w:firstLineChars="200"/>
        <w:rPr>
          <w:rFonts w:ascii="宋体" w:hAnsi="宋体" w:cs="宋体"/>
          <w:color w:val="auto"/>
          <w:sz w:val="24"/>
          <w:szCs w:val="32"/>
          <w:highlight w:val="none"/>
        </w:rPr>
      </w:pPr>
    </w:p>
    <w:p>
      <w:pPr>
        <w:pStyle w:val="4"/>
        <w:ind w:firstLine="480" w:firstLineChars="200"/>
        <w:rPr>
          <w:rFonts w:cs="宋体"/>
          <w:color w:val="auto"/>
          <w:highlight w:val="none"/>
          <w:lang w:val="en-US"/>
        </w:rPr>
      </w:pPr>
    </w:p>
    <w:p>
      <w:pPr>
        <w:pStyle w:val="3"/>
        <w:spacing w:line="360" w:lineRule="auto"/>
        <w:ind w:firstLine="480" w:firstLineChars="200"/>
        <w:rPr>
          <w:rFonts w:ascii="宋体" w:hAnsi="宋体" w:cs="宋体"/>
          <w:color w:val="auto"/>
          <w:sz w:val="24"/>
          <w:szCs w:val="32"/>
          <w:highlight w:val="none"/>
        </w:rPr>
      </w:pPr>
    </w:p>
    <w:p>
      <w:pPr>
        <w:pStyle w:val="3"/>
        <w:widowControl/>
        <w:ind w:firstLine="560" w:firstLineChars="200"/>
        <w:jc w:val="left"/>
        <w:rPr>
          <w:rFonts w:ascii="宋体" w:hAnsi="宋体" w:cs="宋体"/>
          <w:b/>
          <w:color w:val="auto"/>
          <w:highlight w:val="none"/>
        </w:rPr>
      </w:pPr>
      <w:r>
        <w:rPr>
          <w:color w:val="auto"/>
          <w:highlight w:val="none"/>
        </w:rPr>
        <w:br w:type="page"/>
      </w:r>
    </w:p>
    <w:p>
      <w:pPr>
        <w:pStyle w:val="3"/>
        <w:numPr>
          <w:ilvl w:val="0"/>
          <w:numId w:val="0"/>
        </w:numPr>
        <w:tabs>
          <w:tab w:val="left" w:pos="2460"/>
        </w:tabs>
        <w:spacing w:line="360" w:lineRule="auto"/>
        <w:ind w:firstLine="562" w:firstLineChars="200"/>
        <w:outlineLvl w:val="0"/>
        <w:rPr>
          <w:rFonts w:ascii="宋体" w:hAnsi="宋体" w:cs="宋体"/>
          <w:b/>
          <w:color w:val="auto"/>
          <w:highlight w:val="none"/>
        </w:rPr>
      </w:pPr>
      <w:r>
        <w:rPr>
          <w:rFonts w:ascii="宋体" w:hAnsi="宋体" w:cs="宋体"/>
          <w:b/>
          <w:color w:val="auto"/>
          <w:highlight w:val="none"/>
        </w:rPr>
        <w:t>附件13</w:t>
      </w:r>
    </w:p>
    <w:p>
      <w:pPr>
        <w:pStyle w:val="3"/>
        <w:spacing w:line="360" w:lineRule="auto"/>
        <w:ind w:left="-2" w:firstLine="643" w:firstLineChars="200"/>
        <w:jc w:val="center"/>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开标一览表</w:t>
      </w:r>
      <w:r>
        <w:rPr>
          <w:rFonts w:hint="eastAsia" w:ascii="宋体" w:hAnsi="宋体" w:cs="宋体"/>
          <w:b/>
          <w:color w:val="auto"/>
          <w:sz w:val="32"/>
          <w:szCs w:val="32"/>
          <w:highlight w:val="none"/>
          <w:lang w:eastAsia="zh-CN"/>
        </w:rPr>
        <w:t>（标段一）</w:t>
      </w:r>
    </w:p>
    <w:p>
      <w:pPr>
        <w:pStyle w:val="3"/>
        <w:spacing w:line="360" w:lineRule="auto"/>
        <w:ind w:firstLine="480" w:firstLineChars="200"/>
        <w:jc w:val="left"/>
        <w:rPr>
          <w:rFonts w:ascii="宋体" w:hAnsi="宋体" w:cs="宋体"/>
          <w:color w:val="auto"/>
          <w:sz w:val="24"/>
          <w:szCs w:val="32"/>
          <w:highlight w:val="none"/>
        </w:rPr>
      </w:pPr>
    </w:p>
    <w:p>
      <w:pPr>
        <w:pStyle w:val="3"/>
        <w:spacing w:line="360" w:lineRule="auto"/>
        <w:ind w:firstLine="482" w:firstLineChars="200"/>
        <w:jc w:val="left"/>
        <w:rPr>
          <w:rFonts w:ascii="宋体" w:hAnsi="宋体" w:cs="宋体"/>
          <w:b/>
          <w:bCs/>
          <w:color w:val="auto"/>
          <w:sz w:val="24"/>
          <w:szCs w:val="32"/>
          <w:highlight w:val="none"/>
        </w:rPr>
      </w:pPr>
      <w:r>
        <w:rPr>
          <w:rFonts w:ascii="宋体" w:hAnsi="宋体" w:cs="宋体"/>
          <w:b/>
          <w:bCs/>
          <w:color w:val="auto"/>
          <w:sz w:val="24"/>
          <w:szCs w:val="32"/>
          <w:highlight w:val="none"/>
        </w:rPr>
        <w:t>项目编号：</w:t>
      </w:r>
    </w:p>
    <w:p>
      <w:pPr>
        <w:pStyle w:val="3"/>
        <w:spacing w:line="360" w:lineRule="auto"/>
        <w:ind w:firstLine="1200" w:firstLineChars="500"/>
        <w:jc w:val="left"/>
        <w:rPr>
          <w:rFonts w:ascii="宋体" w:hAnsi="宋体" w:cs="宋体"/>
          <w:b/>
          <w:bCs/>
          <w:color w:val="auto"/>
          <w:sz w:val="24"/>
          <w:szCs w:val="32"/>
          <w:highlight w:val="none"/>
        </w:rPr>
      </w:pPr>
      <w:r>
        <w:rPr>
          <w:rFonts w:ascii="宋体" w:hAnsi="宋体" w:cs="宋体"/>
          <w:color w:val="auto"/>
          <w:sz w:val="24"/>
          <w:szCs w:val="32"/>
          <w:highlight w:val="none"/>
        </w:rPr>
        <w:t>[货币单位：人民币/元]</w:t>
      </w:r>
    </w:p>
    <w:tbl>
      <w:tblPr>
        <w:tblStyle w:val="6"/>
        <w:tblW w:w="8755" w:type="dxa"/>
        <w:tblInd w:w="0" w:type="dxa"/>
        <w:tblLayout w:type="fixed"/>
        <w:tblCellMar>
          <w:top w:w="0" w:type="dxa"/>
          <w:left w:w="108" w:type="dxa"/>
          <w:bottom w:w="0" w:type="dxa"/>
          <w:right w:w="108" w:type="dxa"/>
        </w:tblCellMar>
      </w:tblPr>
      <w:tblGrid>
        <w:gridCol w:w="1884"/>
        <w:gridCol w:w="4599"/>
        <w:gridCol w:w="2272"/>
      </w:tblGrid>
      <w:tr>
        <w:tblPrEx>
          <w:tblCellMar>
            <w:top w:w="0" w:type="dxa"/>
            <w:left w:w="108" w:type="dxa"/>
            <w:bottom w:w="0" w:type="dxa"/>
            <w:right w:w="108" w:type="dxa"/>
          </w:tblCellMar>
        </w:tblPrEx>
        <w:trPr>
          <w:trHeight w:val="1262" w:hRule="atLeast"/>
        </w:trPr>
        <w:tc>
          <w:tcPr>
            <w:tcW w:w="188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项目名称</w:t>
            </w:r>
          </w:p>
        </w:tc>
        <w:tc>
          <w:tcPr>
            <w:tcW w:w="4599"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ascii="宋体" w:hAnsi="宋体"/>
                <w:color w:val="auto"/>
                <w:sz w:val="21"/>
                <w:szCs w:val="21"/>
                <w:highlight w:val="none"/>
              </w:rPr>
            </w:pPr>
            <w:r>
              <w:rPr>
                <w:rFonts w:ascii="宋体" w:hAnsi="宋体"/>
                <w:color w:val="auto"/>
                <w:kern w:val="0"/>
                <w:sz w:val="21"/>
                <w:szCs w:val="21"/>
                <w:highlight w:val="none"/>
                <w:lang w:bidi="hi-IN"/>
              </w:rPr>
              <w:t>投标报价（元）</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ascii="宋体" w:hAnsi="宋体"/>
                <w:color w:val="auto"/>
                <w:sz w:val="21"/>
                <w:szCs w:val="21"/>
                <w:highlight w:val="none"/>
              </w:rPr>
            </w:pPr>
            <w:r>
              <w:rPr>
                <w:rFonts w:ascii="宋体" w:hAnsi="宋体"/>
                <w:color w:val="auto"/>
                <w:kern w:val="0"/>
                <w:sz w:val="21"/>
                <w:szCs w:val="21"/>
                <w:highlight w:val="none"/>
                <w:lang w:bidi="hi-IN"/>
              </w:rPr>
              <w:t>备注</w:t>
            </w:r>
          </w:p>
        </w:tc>
      </w:tr>
      <w:tr>
        <w:tblPrEx>
          <w:tblCellMar>
            <w:top w:w="0" w:type="dxa"/>
            <w:left w:w="108" w:type="dxa"/>
            <w:bottom w:w="0" w:type="dxa"/>
            <w:right w:w="108" w:type="dxa"/>
          </w:tblCellMar>
        </w:tblPrEx>
        <w:trPr>
          <w:cantSplit/>
          <w:trHeight w:val="3731" w:hRule="atLeast"/>
        </w:trPr>
        <w:tc>
          <w:tcPr>
            <w:tcW w:w="188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left"/>
              <w:rPr>
                <w:rFonts w:ascii="宋体" w:hAnsi="宋体"/>
                <w:b/>
                <w:color w:val="auto"/>
                <w:sz w:val="21"/>
                <w:szCs w:val="21"/>
                <w:highlight w:val="none"/>
              </w:rPr>
            </w:pPr>
            <w:r>
              <w:rPr>
                <w:rFonts w:hint="eastAsia" w:ascii="宋体" w:hAnsi="宋体" w:cs="宋体"/>
                <w:color w:val="auto"/>
                <w:kern w:val="0"/>
                <w:sz w:val="21"/>
                <w:szCs w:val="21"/>
                <w:highlight w:val="none"/>
                <w:lang w:eastAsia="zh-CN" w:bidi="hi-IN"/>
              </w:rPr>
              <w:t>黄岩区农村污水管网排查项目（一期）</w:t>
            </w:r>
            <w:r>
              <w:rPr>
                <w:rFonts w:ascii="宋体" w:hAnsi="宋体" w:cs="宋体"/>
                <w:color w:val="auto"/>
                <w:kern w:val="0"/>
                <w:sz w:val="21"/>
                <w:szCs w:val="21"/>
                <w:highlight w:val="none"/>
                <w:lang w:bidi="hi-IN"/>
              </w:rPr>
              <w:t>（每标段）</w:t>
            </w:r>
          </w:p>
        </w:tc>
        <w:tc>
          <w:tcPr>
            <w:tcW w:w="4599"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205" w:firstLineChars="98"/>
              <w:jc w:val="left"/>
              <w:rPr>
                <w:rFonts w:ascii="宋体" w:hAnsi="宋体"/>
                <w:color w:val="auto"/>
                <w:sz w:val="21"/>
                <w:szCs w:val="21"/>
                <w:highlight w:val="none"/>
              </w:rPr>
            </w:pPr>
            <w:r>
              <w:rPr>
                <w:rFonts w:ascii="宋体" w:hAnsi="宋体"/>
                <w:color w:val="auto"/>
                <w:kern w:val="0"/>
                <w:sz w:val="21"/>
                <w:szCs w:val="21"/>
                <w:highlight w:val="none"/>
                <w:lang w:bidi="hi-IN"/>
              </w:rPr>
              <w:t>大写：</w:t>
            </w:r>
          </w:p>
          <w:p>
            <w:pPr>
              <w:pStyle w:val="3"/>
              <w:widowControl w:val="0"/>
              <w:spacing w:line="360" w:lineRule="auto"/>
              <w:ind w:firstLine="205" w:firstLineChars="98"/>
              <w:jc w:val="left"/>
              <w:rPr>
                <w:rFonts w:ascii="宋体" w:hAnsi="宋体"/>
                <w:color w:val="auto"/>
                <w:sz w:val="21"/>
                <w:szCs w:val="21"/>
                <w:highlight w:val="none"/>
              </w:rPr>
            </w:pPr>
            <w:r>
              <w:rPr>
                <w:rFonts w:ascii="宋体" w:hAnsi="宋体"/>
                <w:color w:val="auto"/>
                <w:kern w:val="0"/>
                <w:sz w:val="21"/>
                <w:szCs w:val="21"/>
                <w:highlight w:val="none"/>
                <w:lang w:bidi="hi-IN"/>
              </w:rPr>
              <w:t>小写：</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610" w:leftChars="200" w:hanging="210" w:hangingChars="100"/>
              <w:jc w:val="left"/>
              <w:rPr>
                <w:rFonts w:ascii="宋体" w:hAnsi="宋体"/>
                <w:color w:val="auto"/>
                <w:sz w:val="21"/>
                <w:szCs w:val="21"/>
                <w:highlight w:val="none"/>
              </w:rPr>
            </w:pPr>
            <w:r>
              <w:rPr>
                <w:rFonts w:ascii="宋体" w:hAnsi="宋体"/>
                <w:color w:val="auto"/>
                <w:kern w:val="0"/>
                <w:sz w:val="21"/>
                <w:szCs w:val="21"/>
                <w:highlight w:val="none"/>
                <w:lang w:bidi="hi-IN"/>
              </w:rPr>
              <w:t>投标报价不得</w:t>
            </w:r>
            <w:r>
              <w:rPr>
                <w:rFonts w:hint="eastAsia" w:ascii="宋体" w:hAnsi="宋体"/>
                <w:color w:val="auto"/>
                <w:kern w:val="0"/>
                <w:sz w:val="21"/>
                <w:szCs w:val="21"/>
                <w:highlight w:val="none"/>
                <w:lang w:eastAsia="zh-CN" w:bidi="hi-IN"/>
              </w:rPr>
              <w:t>高于最高限价</w:t>
            </w:r>
            <w:r>
              <w:rPr>
                <w:rFonts w:hint="eastAsia" w:ascii="宋体" w:hAnsi="宋体"/>
                <w:color w:val="auto"/>
                <w:kern w:val="0"/>
                <w:sz w:val="21"/>
                <w:szCs w:val="21"/>
                <w:highlight w:val="none"/>
                <w:lang w:bidi="hi-IN"/>
              </w:rPr>
              <w:t>1074</w:t>
            </w:r>
            <w:r>
              <w:rPr>
                <w:rFonts w:hint="eastAsia" w:ascii="宋体" w:hAnsi="宋体"/>
                <w:color w:val="auto"/>
                <w:kern w:val="0"/>
                <w:sz w:val="21"/>
                <w:szCs w:val="21"/>
                <w:highlight w:val="none"/>
                <w:lang w:eastAsia="zh-CN" w:bidi="hi-IN"/>
              </w:rPr>
              <w:t>万</w:t>
            </w:r>
            <w:r>
              <w:rPr>
                <w:rFonts w:ascii="宋体" w:hAnsi="宋体"/>
                <w:color w:val="auto"/>
                <w:kern w:val="0"/>
                <w:sz w:val="21"/>
                <w:szCs w:val="21"/>
                <w:highlight w:val="none"/>
                <w:lang w:bidi="hi-IN"/>
              </w:rPr>
              <w:t>元，否则以无效标处理。</w:t>
            </w:r>
          </w:p>
        </w:tc>
      </w:tr>
    </w:tbl>
    <w:p>
      <w:pPr>
        <w:pStyle w:val="3"/>
        <w:spacing w:line="360" w:lineRule="auto"/>
        <w:ind w:firstLine="482" w:firstLineChars="200"/>
        <w:jc w:val="left"/>
        <w:rPr>
          <w:rFonts w:ascii="宋体" w:hAnsi="宋体" w:cs="宋体"/>
          <w:b/>
          <w:bCs/>
          <w:color w:val="auto"/>
          <w:sz w:val="24"/>
          <w:szCs w:val="32"/>
          <w:highlight w:val="none"/>
        </w:rPr>
      </w:pPr>
    </w:p>
    <w:p>
      <w:pPr>
        <w:pStyle w:val="3"/>
        <w:spacing w:line="360" w:lineRule="auto"/>
        <w:ind w:firstLine="482" w:firstLineChars="200"/>
        <w:jc w:val="left"/>
        <w:rPr>
          <w:rFonts w:ascii="宋体" w:hAnsi="宋体" w:cs="宋体"/>
          <w:b/>
          <w:bCs/>
          <w:color w:val="auto"/>
          <w:sz w:val="24"/>
          <w:szCs w:val="32"/>
          <w:highlight w:val="none"/>
        </w:rPr>
      </w:pPr>
      <w:r>
        <w:rPr>
          <w:rFonts w:ascii="宋体" w:hAnsi="宋体" w:cs="宋体"/>
          <w:b/>
          <w:bCs/>
          <w:color w:val="auto"/>
          <w:sz w:val="24"/>
          <w:szCs w:val="32"/>
          <w:highlight w:val="none"/>
        </w:rPr>
        <w:t>填报要求：</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1.本表投标报价为标段一</w:t>
      </w:r>
      <w:r>
        <w:rPr>
          <w:rFonts w:hint="eastAsia" w:ascii="宋体" w:hAnsi="宋体" w:cs="宋体"/>
          <w:color w:val="auto"/>
          <w:sz w:val="24"/>
          <w:szCs w:val="32"/>
          <w:highlight w:val="none"/>
          <w:lang w:eastAsia="zh-CN"/>
        </w:rPr>
        <w:t>一</w:t>
      </w:r>
      <w:r>
        <w:rPr>
          <w:rFonts w:ascii="宋体" w:hAnsi="宋体" w:cs="宋体"/>
          <w:color w:val="auto"/>
          <w:sz w:val="24"/>
          <w:szCs w:val="32"/>
          <w:highlight w:val="none"/>
        </w:rPr>
        <w:t>年养护的总报价。</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2、投标总报价应是招标文件所确定的招标范围内全部工作内容的价格表现。其应包括施工设备、机械进退场费、劳务、管理、材料、安装、安全文明、维护、技术措施费、施工组织措施费、招标代理费、风险费、保险、利润、规费、税金、政策性文件规定及合同包含的所有风险、责任等所有费用。</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3.报价一经涂改，应在涂改处加盖单位公章，或者由法定代表人或全权代表签字或盖章，否则其投标作无效标处理。</w:t>
      </w:r>
    </w:p>
    <w:p>
      <w:pPr>
        <w:pStyle w:val="3"/>
        <w:spacing w:line="360" w:lineRule="auto"/>
        <w:ind w:firstLine="480" w:firstLineChars="200"/>
        <w:jc w:val="left"/>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日期：</w:t>
      </w:r>
    </w:p>
    <w:p>
      <w:pPr>
        <w:pStyle w:val="3"/>
        <w:numPr>
          <w:ilvl w:val="0"/>
          <w:numId w:val="0"/>
        </w:numPr>
        <w:tabs>
          <w:tab w:val="left" w:pos="2460"/>
        </w:tabs>
        <w:spacing w:line="360" w:lineRule="auto"/>
        <w:ind w:firstLine="562" w:firstLineChars="200"/>
        <w:outlineLvl w:val="0"/>
        <w:rPr>
          <w:rFonts w:hint="eastAsia" w:ascii="宋体" w:hAnsi="宋体" w:eastAsia="宋体" w:cs="宋体"/>
          <w:b/>
          <w:color w:val="auto"/>
          <w:highlight w:val="none"/>
          <w:lang w:eastAsia="zh-CN"/>
        </w:rPr>
      </w:pPr>
      <w:r>
        <w:rPr>
          <w:rFonts w:ascii="宋体" w:hAnsi="宋体" w:cs="宋体"/>
          <w:b/>
          <w:color w:val="auto"/>
          <w:highlight w:val="none"/>
        </w:rPr>
        <w:t>附件1</w:t>
      </w:r>
      <w:r>
        <w:rPr>
          <w:rFonts w:hint="eastAsia" w:ascii="宋体" w:hAnsi="宋体" w:cs="宋体"/>
          <w:b/>
          <w:color w:val="auto"/>
          <w:highlight w:val="none"/>
          <w:lang w:val="en-US" w:eastAsia="zh-CN"/>
        </w:rPr>
        <w:t>4</w:t>
      </w:r>
    </w:p>
    <w:p>
      <w:pPr>
        <w:pStyle w:val="3"/>
        <w:spacing w:line="360" w:lineRule="auto"/>
        <w:ind w:left="-2" w:firstLine="643" w:firstLineChars="200"/>
        <w:jc w:val="center"/>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开标一览表</w:t>
      </w:r>
      <w:r>
        <w:rPr>
          <w:rFonts w:hint="eastAsia" w:ascii="宋体" w:hAnsi="宋体" w:cs="宋体"/>
          <w:b/>
          <w:color w:val="auto"/>
          <w:sz w:val="32"/>
          <w:szCs w:val="32"/>
          <w:highlight w:val="none"/>
          <w:lang w:eastAsia="zh-CN"/>
        </w:rPr>
        <w:t>（标段二）</w:t>
      </w:r>
    </w:p>
    <w:p>
      <w:pPr>
        <w:pStyle w:val="3"/>
        <w:spacing w:line="360" w:lineRule="auto"/>
        <w:ind w:firstLine="480" w:firstLineChars="200"/>
        <w:jc w:val="left"/>
        <w:rPr>
          <w:rFonts w:ascii="宋体" w:hAnsi="宋体" w:cs="宋体"/>
          <w:color w:val="auto"/>
          <w:sz w:val="24"/>
          <w:szCs w:val="32"/>
          <w:highlight w:val="none"/>
        </w:rPr>
      </w:pPr>
    </w:p>
    <w:p>
      <w:pPr>
        <w:pStyle w:val="3"/>
        <w:spacing w:line="360" w:lineRule="auto"/>
        <w:ind w:firstLine="482" w:firstLineChars="200"/>
        <w:jc w:val="left"/>
        <w:rPr>
          <w:rFonts w:ascii="宋体" w:hAnsi="宋体" w:cs="宋体"/>
          <w:b/>
          <w:bCs/>
          <w:color w:val="auto"/>
          <w:sz w:val="24"/>
          <w:szCs w:val="32"/>
          <w:highlight w:val="none"/>
        </w:rPr>
      </w:pPr>
      <w:r>
        <w:rPr>
          <w:rFonts w:ascii="宋体" w:hAnsi="宋体" w:cs="宋体"/>
          <w:b/>
          <w:bCs/>
          <w:color w:val="auto"/>
          <w:sz w:val="24"/>
          <w:szCs w:val="32"/>
          <w:highlight w:val="none"/>
        </w:rPr>
        <w:t>项目编号：</w:t>
      </w:r>
    </w:p>
    <w:p>
      <w:pPr>
        <w:pStyle w:val="3"/>
        <w:spacing w:line="360" w:lineRule="auto"/>
        <w:ind w:firstLine="1200" w:firstLineChars="500"/>
        <w:jc w:val="left"/>
        <w:rPr>
          <w:rFonts w:ascii="宋体" w:hAnsi="宋体" w:cs="宋体"/>
          <w:b/>
          <w:bCs/>
          <w:color w:val="auto"/>
          <w:sz w:val="24"/>
          <w:szCs w:val="32"/>
          <w:highlight w:val="none"/>
        </w:rPr>
      </w:pPr>
      <w:r>
        <w:rPr>
          <w:rFonts w:ascii="宋体" w:hAnsi="宋体" w:cs="宋体"/>
          <w:color w:val="auto"/>
          <w:sz w:val="24"/>
          <w:szCs w:val="32"/>
          <w:highlight w:val="none"/>
        </w:rPr>
        <w:t>[货币单位：人民币/元]</w:t>
      </w:r>
    </w:p>
    <w:tbl>
      <w:tblPr>
        <w:tblStyle w:val="6"/>
        <w:tblW w:w="8755" w:type="dxa"/>
        <w:tblInd w:w="0" w:type="dxa"/>
        <w:tblLayout w:type="fixed"/>
        <w:tblCellMar>
          <w:top w:w="0" w:type="dxa"/>
          <w:left w:w="108" w:type="dxa"/>
          <w:bottom w:w="0" w:type="dxa"/>
          <w:right w:w="108" w:type="dxa"/>
        </w:tblCellMar>
      </w:tblPr>
      <w:tblGrid>
        <w:gridCol w:w="1884"/>
        <w:gridCol w:w="4599"/>
        <w:gridCol w:w="2272"/>
      </w:tblGrid>
      <w:tr>
        <w:tblPrEx>
          <w:tblCellMar>
            <w:top w:w="0" w:type="dxa"/>
            <w:left w:w="108" w:type="dxa"/>
            <w:bottom w:w="0" w:type="dxa"/>
            <w:right w:w="108" w:type="dxa"/>
          </w:tblCellMar>
        </w:tblPrEx>
        <w:trPr>
          <w:trHeight w:val="1262" w:hRule="atLeast"/>
        </w:trPr>
        <w:tc>
          <w:tcPr>
            <w:tcW w:w="188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left"/>
              <w:rPr>
                <w:rFonts w:ascii="宋体" w:hAnsi="宋体"/>
                <w:color w:val="auto"/>
                <w:sz w:val="21"/>
                <w:szCs w:val="21"/>
                <w:highlight w:val="none"/>
              </w:rPr>
            </w:pPr>
            <w:r>
              <w:rPr>
                <w:rFonts w:ascii="宋体" w:hAnsi="宋体"/>
                <w:color w:val="auto"/>
                <w:kern w:val="0"/>
                <w:sz w:val="21"/>
                <w:szCs w:val="21"/>
                <w:highlight w:val="none"/>
                <w:lang w:bidi="hi-IN"/>
              </w:rPr>
              <w:t>项目名称</w:t>
            </w:r>
          </w:p>
        </w:tc>
        <w:tc>
          <w:tcPr>
            <w:tcW w:w="4599"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ascii="宋体" w:hAnsi="宋体"/>
                <w:color w:val="auto"/>
                <w:sz w:val="21"/>
                <w:szCs w:val="21"/>
                <w:highlight w:val="none"/>
              </w:rPr>
            </w:pPr>
            <w:r>
              <w:rPr>
                <w:rFonts w:ascii="宋体" w:hAnsi="宋体"/>
                <w:color w:val="auto"/>
                <w:kern w:val="0"/>
                <w:sz w:val="21"/>
                <w:szCs w:val="21"/>
                <w:highlight w:val="none"/>
                <w:lang w:bidi="hi-IN"/>
              </w:rPr>
              <w:t>投标报价（元）</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center"/>
              <w:rPr>
                <w:rFonts w:ascii="宋体" w:hAnsi="宋体"/>
                <w:color w:val="auto"/>
                <w:sz w:val="21"/>
                <w:szCs w:val="21"/>
                <w:highlight w:val="none"/>
              </w:rPr>
            </w:pPr>
            <w:r>
              <w:rPr>
                <w:rFonts w:ascii="宋体" w:hAnsi="宋体"/>
                <w:color w:val="auto"/>
                <w:kern w:val="0"/>
                <w:sz w:val="21"/>
                <w:szCs w:val="21"/>
                <w:highlight w:val="none"/>
                <w:lang w:bidi="hi-IN"/>
              </w:rPr>
              <w:t>备注</w:t>
            </w:r>
          </w:p>
        </w:tc>
      </w:tr>
      <w:tr>
        <w:tblPrEx>
          <w:tblCellMar>
            <w:top w:w="0" w:type="dxa"/>
            <w:left w:w="108" w:type="dxa"/>
            <w:bottom w:w="0" w:type="dxa"/>
            <w:right w:w="108" w:type="dxa"/>
          </w:tblCellMar>
        </w:tblPrEx>
        <w:trPr>
          <w:cantSplit/>
          <w:trHeight w:val="3731" w:hRule="atLeast"/>
        </w:trPr>
        <w:tc>
          <w:tcPr>
            <w:tcW w:w="188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420" w:firstLineChars="200"/>
              <w:jc w:val="left"/>
              <w:rPr>
                <w:rFonts w:ascii="宋体" w:hAnsi="宋体"/>
                <w:b/>
                <w:color w:val="auto"/>
                <w:sz w:val="21"/>
                <w:szCs w:val="21"/>
                <w:highlight w:val="none"/>
              </w:rPr>
            </w:pPr>
            <w:r>
              <w:rPr>
                <w:rFonts w:hint="eastAsia" w:ascii="宋体" w:hAnsi="宋体" w:cs="宋体"/>
                <w:color w:val="auto"/>
                <w:kern w:val="0"/>
                <w:sz w:val="21"/>
                <w:szCs w:val="21"/>
                <w:highlight w:val="none"/>
                <w:lang w:eastAsia="zh-CN" w:bidi="hi-IN"/>
              </w:rPr>
              <w:t>黄岩区农村污水管网排查项目（一期）</w:t>
            </w:r>
            <w:r>
              <w:rPr>
                <w:rFonts w:ascii="宋体" w:hAnsi="宋体" w:cs="宋体"/>
                <w:color w:val="auto"/>
                <w:kern w:val="0"/>
                <w:sz w:val="21"/>
                <w:szCs w:val="21"/>
                <w:highlight w:val="none"/>
                <w:lang w:bidi="hi-IN"/>
              </w:rPr>
              <w:t>（每标段）</w:t>
            </w:r>
          </w:p>
        </w:tc>
        <w:tc>
          <w:tcPr>
            <w:tcW w:w="4599"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firstLine="205" w:firstLineChars="98"/>
              <w:jc w:val="left"/>
              <w:rPr>
                <w:rFonts w:ascii="宋体" w:hAnsi="宋体"/>
                <w:color w:val="auto"/>
                <w:sz w:val="21"/>
                <w:szCs w:val="21"/>
                <w:highlight w:val="none"/>
              </w:rPr>
            </w:pPr>
            <w:r>
              <w:rPr>
                <w:rFonts w:ascii="宋体" w:hAnsi="宋体"/>
                <w:color w:val="auto"/>
                <w:kern w:val="0"/>
                <w:sz w:val="21"/>
                <w:szCs w:val="21"/>
                <w:highlight w:val="none"/>
                <w:lang w:bidi="hi-IN"/>
              </w:rPr>
              <w:t>大写：</w:t>
            </w:r>
          </w:p>
          <w:p>
            <w:pPr>
              <w:pStyle w:val="3"/>
              <w:widowControl w:val="0"/>
              <w:spacing w:line="360" w:lineRule="auto"/>
              <w:ind w:firstLine="205" w:firstLineChars="98"/>
              <w:jc w:val="left"/>
              <w:rPr>
                <w:rFonts w:ascii="宋体" w:hAnsi="宋体"/>
                <w:color w:val="auto"/>
                <w:sz w:val="21"/>
                <w:szCs w:val="21"/>
                <w:highlight w:val="none"/>
              </w:rPr>
            </w:pPr>
            <w:r>
              <w:rPr>
                <w:rFonts w:ascii="宋体" w:hAnsi="宋体"/>
                <w:color w:val="auto"/>
                <w:kern w:val="0"/>
                <w:sz w:val="21"/>
                <w:szCs w:val="21"/>
                <w:highlight w:val="none"/>
                <w:lang w:bidi="hi-IN"/>
              </w:rPr>
              <w:t>小写：</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line="360" w:lineRule="auto"/>
              <w:ind w:left="610" w:leftChars="200" w:hanging="210" w:hangingChars="100"/>
              <w:jc w:val="left"/>
              <w:rPr>
                <w:rFonts w:ascii="宋体" w:hAnsi="宋体"/>
                <w:color w:val="auto"/>
                <w:sz w:val="21"/>
                <w:szCs w:val="21"/>
                <w:highlight w:val="none"/>
              </w:rPr>
            </w:pPr>
            <w:r>
              <w:rPr>
                <w:rFonts w:ascii="宋体" w:hAnsi="宋体"/>
                <w:color w:val="auto"/>
                <w:kern w:val="0"/>
                <w:sz w:val="21"/>
                <w:szCs w:val="21"/>
                <w:highlight w:val="none"/>
                <w:lang w:bidi="hi-IN"/>
              </w:rPr>
              <w:t>投标报价不得高</w:t>
            </w:r>
            <w:r>
              <w:rPr>
                <w:rFonts w:hint="eastAsia" w:ascii="宋体" w:hAnsi="宋体"/>
                <w:color w:val="auto"/>
                <w:kern w:val="0"/>
                <w:sz w:val="21"/>
                <w:szCs w:val="21"/>
                <w:highlight w:val="none"/>
                <w:lang w:eastAsia="zh-CN" w:bidi="hi-IN"/>
              </w:rPr>
              <w:t>于最高限价</w:t>
            </w:r>
            <w:r>
              <w:rPr>
                <w:rFonts w:hint="eastAsia" w:ascii="宋体" w:hAnsi="宋体"/>
                <w:color w:val="auto"/>
                <w:kern w:val="0"/>
                <w:sz w:val="21"/>
                <w:szCs w:val="21"/>
                <w:highlight w:val="none"/>
                <w:lang w:bidi="hi-IN"/>
              </w:rPr>
              <w:t>1015</w:t>
            </w:r>
            <w:r>
              <w:rPr>
                <w:rFonts w:hint="eastAsia" w:ascii="宋体" w:hAnsi="宋体"/>
                <w:color w:val="auto"/>
                <w:kern w:val="0"/>
                <w:sz w:val="21"/>
                <w:szCs w:val="21"/>
                <w:highlight w:val="none"/>
                <w:lang w:eastAsia="zh-CN" w:bidi="hi-IN"/>
              </w:rPr>
              <w:t>万</w:t>
            </w:r>
            <w:r>
              <w:rPr>
                <w:rFonts w:ascii="宋体" w:hAnsi="宋体"/>
                <w:color w:val="auto"/>
                <w:kern w:val="0"/>
                <w:sz w:val="21"/>
                <w:szCs w:val="21"/>
                <w:highlight w:val="none"/>
                <w:lang w:bidi="hi-IN"/>
              </w:rPr>
              <w:t>元，否则以无效标处理。</w:t>
            </w:r>
          </w:p>
        </w:tc>
      </w:tr>
    </w:tbl>
    <w:p>
      <w:pPr>
        <w:pStyle w:val="3"/>
        <w:spacing w:line="360" w:lineRule="auto"/>
        <w:ind w:firstLine="482" w:firstLineChars="200"/>
        <w:jc w:val="left"/>
        <w:rPr>
          <w:rFonts w:ascii="宋体" w:hAnsi="宋体" w:cs="宋体"/>
          <w:b/>
          <w:bCs/>
          <w:color w:val="auto"/>
          <w:sz w:val="24"/>
          <w:szCs w:val="32"/>
          <w:highlight w:val="none"/>
        </w:rPr>
      </w:pPr>
    </w:p>
    <w:p>
      <w:pPr>
        <w:pStyle w:val="3"/>
        <w:spacing w:line="360" w:lineRule="auto"/>
        <w:ind w:firstLine="482" w:firstLineChars="200"/>
        <w:jc w:val="left"/>
        <w:rPr>
          <w:rFonts w:ascii="宋体" w:hAnsi="宋体" w:cs="宋体"/>
          <w:b/>
          <w:bCs/>
          <w:color w:val="auto"/>
          <w:sz w:val="24"/>
          <w:szCs w:val="32"/>
          <w:highlight w:val="none"/>
        </w:rPr>
      </w:pPr>
      <w:r>
        <w:rPr>
          <w:rFonts w:ascii="宋体" w:hAnsi="宋体" w:cs="宋体"/>
          <w:b/>
          <w:bCs/>
          <w:color w:val="auto"/>
          <w:sz w:val="24"/>
          <w:szCs w:val="32"/>
          <w:highlight w:val="none"/>
        </w:rPr>
        <w:t>填报要求：</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1.本表投标报价为标段</w:t>
      </w:r>
      <w:r>
        <w:rPr>
          <w:rFonts w:hint="eastAsia" w:ascii="宋体" w:hAnsi="宋体" w:cs="宋体"/>
          <w:color w:val="auto"/>
          <w:sz w:val="24"/>
          <w:szCs w:val="32"/>
          <w:highlight w:val="none"/>
          <w:lang w:eastAsia="zh-CN"/>
        </w:rPr>
        <w:t>二一</w:t>
      </w:r>
      <w:r>
        <w:rPr>
          <w:rFonts w:ascii="宋体" w:hAnsi="宋体" w:cs="宋体"/>
          <w:color w:val="auto"/>
          <w:sz w:val="24"/>
          <w:szCs w:val="32"/>
          <w:highlight w:val="none"/>
        </w:rPr>
        <w:t>年养护的总报价。</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2、投标总报价应是招标文件所确定的招标范围内全部工作内容的价格表现。其应包括施工设备、机械进退场费、劳务、管理、材料、安装、安全文明、维护、技术措施费、施工组织措施费、招标代理费、风险费、保险、利润、规费、税金、政策性文件规定及合同包含的所有风险、责任等所有费用。</w:t>
      </w:r>
    </w:p>
    <w:p>
      <w:pPr>
        <w:pStyle w:val="3"/>
        <w:spacing w:line="360" w:lineRule="auto"/>
        <w:ind w:firstLine="480" w:firstLineChars="200"/>
        <w:jc w:val="left"/>
        <w:rPr>
          <w:rFonts w:ascii="宋体" w:hAnsi="宋体" w:cs="宋体"/>
          <w:color w:val="auto"/>
          <w:sz w:val="24"/>
          <w:szCs w:val="32"/>
          <w:highlight w:val="none"/>
        </w:rPr>
      </w:pPr>
      <w:r>
        <w:rPr>
          <w:rFonts w:ascii="宋体" w:hAnsi="宋体" w:cs="宋体"/>
          <w:color w:val="auto"/>
          <w:sz w:val="24"/>
          <w:szCs w:val="32"/>
          <w:highlight w:val="none"/>
        </w:rPr>
        <w:t>3.报价一经涂改，应在涂改处加盖单位公章，或者由法定代表人或全权代表签字或盖章，否则其投标作无效标处理。</w:t>
      </w:r>
    </w:p>
    <w:p>
      <w:pPr>
        <w:pStyle w:val="3"/>
        <w:spacing w:line="360" w:lineRule="auto"/>
        <w:ind w:firstLine="480" w:firstLineChars="200"/>
        <w:jc w:val="left"/>
        <w:rPr>
          <w:rFonts w:ascii="宋体" w:hAnsi="宋体" w:cs="宋体"/>
          <w:color w:val="auto"/>
          <w:sz w:val="24"/>
          <w:szCs w:val="32"/>
          <w:highlight w:val="none"/>
        </w:rPr>
      </w:pP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投标人名称（盖章）：</w:t>
      </w:r>
    </w:p>
    <w:p>
      <w:pPr>
        <w:pStyle w:val="3"/>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授权委托代理人签字或盖章：</w:t>
      </w:r>
    </w:p>
    <w:p>
      <w:pPr>
        <w:pStyle w:val="3"/>
        <w:spacing w:line="360" w:lineRule="auto"/>
        <w:ind w:firstLine="480" w:firstLineChars="200"/>
        <w:rPr>
          <w:rFonts w:ascii="宋体" w:hAnsi="宋体" w:cs="宋体"/>
          <w:color w:val="auto"/>
          <w:sz w:val="24"/>
          <w:szCs w:val="32"/>
          <w:highlight w:val="none"/>
        </w:rPr>
      </w:pPr>
      <w:r>
        <w:rPr>
          <w:rFonts w:ascii="宋体" w:hAnsi="宋体" w:cs="宋体"/>
          <w:color w:val="auto"/>
          <w:sz w:val="24"/>
          <w:highlight w:val="none"/>
        </w:rPr>
        <w:t>日期：</w:t>
      </w:r>
    </w:p>
    <w:sectPr>
      <w:headerReference r:id="rId5" w:type="default"/>
      <w:footerReference r:id="rId6" w:type="default"/>
      <w:pgSz w:w="11906" w:h="16838"/>
      <w:pgMar w:top="1440" w:right="1800" w:bottom="1440" w:left="1800" w:header="851" w:footer="992" w:gutter="0"/>
      <w:pgNumType w:fmt="decimal"/>
      <w:cols w:space="720" w:num="1"/>
      <w:formProt w:val="0"/>
      <w:docGrid w:type="lines" w:linePitch="312"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830705" cy="1830705"/>
              <wp:effectExtent l="0" t="0" r="0" b="0"/>
              <wp:wrapNone/>
              <wp:docPr id="2" name="框架3"/>
              <wp:cNvGraphicFramePr/>
              <a:graphic xmlns:a="http://schemas.openxmlformats.org/drawingml/2006/main">
                <a:graphicData uri="http://schemas.microsoft.com/office/word/2010/wordprocessingShape">
                  <wps:wsp>
                    <wps:cNvSpPr/>
                    <wps:spPr>
                      <a:xfrm>
                        <a:off x="0" y="0"/>
                        <a:ext cx="1830240" cy="18302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4"/>
                            <w:ind w:firstLine="360" w:firstLineChars="200"/>
                            <w:rPr>
                              <w:rStyle w:val="9"/>
                            </w:rPr>
                          </w:pPr>
                          <w:r>
                            <w:rPr>
                              <w:rStyle w:val="9"/>
                              <w:color w:val="000000"/>
                            </w:rPr>
                            <w:fldChar w:fldCharType="begin"/>
                          </w:r>
                          <w:r>
                            <w:rPr>
                              <w:rStyle w:val="9"/>
                              <w:color w:val="000000"/>
                            </w:rPr>
                            <w:instrText xml:space="preserve">PAGE</w:instrText>
                          </w:r>
                          <w:r>
                            <w:rPr>
                              <w:rStyle w:val="9"/>
                              <w:color w:val="000000"/>
                            </w:rPr>
                            <w:fldChar w:fldCharType="separate"/>
                          </w:r>
                          <w:r>
                            <w:rPr>
                              <w:rStyle w:val="9"/>
                              <w:color w:val="000000"/>
                            </w:rPr>
                            <w:t>34</w:t>
                          </w:r>
                          <w:r>
                            <w:rPr>
                              <w:rStyle w:val="9"/>
                              <w:color w:val="000000"/>
                            </w:rPr>
                            <w:fldChar w:fldCharType="end"/>
                          </w:r>
                        </w:p>
                      </w:txbxContent>
                    </wps:txbx>
                    <wps:bodyPr>
                      <a:noAutofit/>
                    </wps:bodyPr>
                  </wps:wsp>
                </a:graphicData>
              </a:graphic>
            </wp:anchor>
          </w:drawing>
        </mc:Choice>
        <mc:Fallback>
          <w:pict>
            <v:rect id="框架3" o:spid="_x0000_s1026" o:spt="1" style="position:absolute;left:0pt;margin-top:0.05pt;height:144.15pt;width:144.15pt;mso-position-horizontal:center;mso-position-horizontal-relative:margin;z-index:-251657216;mso-width-relative:page;mso-height-relative:page;" filled="f" stroked="f" coordsize="21600,21600" o:allowincell="f" o:gfxdata="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IBX/j0wAAAAUBAAAPAAAAAAAA&#10;AAEAIAAAACIAAABkcnMvZG93bnJldi54bWxQSwECFAAUAAAACACHTuJAvRmlBqUBAABVAwAADgAA&#10;AAAAAAABACAAAAAiAQAAZHJzL2Uyb0RvYy54bWxQSwUGAAAAAAYABgBZAQAAOQUAAAAA&#10;">
              <v:fill on="f" focussize="0,0"/>
              <v:stroke on="f" weight="0pt"/>
              <v:imagedata o:title=""/>
              <o:lock v:ext="edit" aspectratio="f"/>
              <v:textbox>
                <w:txbxContent>
                  <w:p>
                    <w:pPr>
                      <w:pStyle w:val="14"/>
                      <w:ind w:firstLine="360" w:firstLineChars="200"/>
                      <w:rPr>
                        <w:rStyle w:val="9"/>
                      </w:rPr>
                    </w:pPr>
                    <w:r>
                      <w:rPr>
                        <w:rStyle w:val="9"/>
                        <w:color w:val="000000"/>
                      </w:rPr>
                      <w:fldChar w:fldCharType="begin"/>
                    </w:r>
                    <w:r>
                      <w:rPr>
                        <w:rStyle w:val="9"/>
                        <w:color w:val="000000"/>
                      </w:rPr>
                      <w:instrText xml:space="preserve">PAGE</w:instrText>
                    </w:r>
                    <w:r>
                      <w:rPr>
                        <w:rStyle w:val="9"/>
                        <w:color w:val="000000"/>
                      </w:rPr>
                      <w:fldChar w:fldCharType="separate"/>
                    </w:r>
                    <w:r>
                      <w:rPr>
                        <w:rStyle w:val="9"/>
                        <w:color w:val="000000"/>
                      </w:rPr>
                      <w:t>34</w:t>
                    </w:r>
                    <w:r>
                      <w:rPr>
                        <w:rStyle w:val="9"/>
                        <w:color w:val="000000"/>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firstLineChars="200"/>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830705" cy="1830705"/>
              <wp:effectExtent l="0" t="0" r="0" b="0"/>
              <wp:wrapNone/>
              <wp:docPr id="4" name="框架4"/>
              <wp:cNvGraphicFramePr/>
              <a:graphic xmlns:a="http://schemas.openxmlformats.org/drawingml/2006/main">
                <a:graphicData uri="http://schemas.microsoft.com/office/word/2010/wordprocessingShape">
                  <wps:wsp>
                    <wps:cNvSpPr/>
                    <wps:spPr>
                      <a:xfrm>
                        <a:off x="0" y="0"/>
                        <a:ext cx="1830240" cy="18302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4"/>
                            <w:ind w:firstLine="360" w:firstLineChars="200"/>
                            <w:rPr>
                              <w:rStyle w:val="9"/>
                            </w:rPr>
                          </w:pPr>
                          <w:r>
                            <w:rPr>
                              <w:rStyle w:val="9"/>
                              <w:color w:val="000000"/>
                            </w:rPr>
                            <w:fldChar w:fldCharType="begin"/>
                          </w:r>
                          <w:r>
                            <w:rPr>
                              <w:rStyle w:val="9"/>
                              <w:color w:val="000000"/>
                            </w:rPr>
                            <w:instrText xml:space="preserve">PAGE</w:instrText>
                          </w:r>
                          <w:r>
                            <w:rPr>
                              <w:rStyle w:val="9"/>
                              <w:color w:val="000000"/>
                            </w:rPr>
                            <w:fldChar w:fldCharType="separate"/>
                          </w:r>
                          <w:r>
                            <w:rPr>
                              <w:rStyle w:val="9"/>
                              <w:color w:val="000000"/>
                            </w:rPr>
                            <w:t>41</w:t>
                          </w:r>
                          <w:r>
                            <w:rPr>
                              <w:rStyle w:val="9"/>
                              <w:color w:val="000000"/>
                            </w:rPr>
                            <w:fldChar w:fldCharType="end"/>
                          </w:r>
                        </w:p>
                      </w:txbxContent>
                    </wps:txbx>
                    <wps:bodyPr>
                      <a:noAutofit/>
                    </wps:bodyPr>
                  </wps:wsp>
                </a:graphicData>
              </a:graphic>
            </wp:anchor>
          </w:drawing>
        </mc:Choice>
        <mc:Fallback>
          <w:pict>
            <v:rect id="框架4" o:spid="_x0000_s1026" o:spt="1" style="position:absolute;left:0pt;margin-top:0.05pt;height:144.15pt;width:144.15pt;mso-position-horizontal:center;mso-position-horizontal-relative:margin;z-index:-251657216;mso-width-relative:page;mso-height-relative:page;" filled="f" stroked="f" coordsize="21600,21600" o:allowincell="f" o:gfxdata="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IBX/j0wAAAAUBAAAPAAAAAAAA&#10;AAEAIAAAACIAAABkcnMvZG93bnJldi54bWxQSwECFAAUAAAACACHTuJAlL/o7qUBAABVAwAADgAA&#10;AAAAAAABACAAAAAiAQAAZHJzL2Uyb0RvYy54bWxQSwUGAAAAAAYABgBZAQAAOQUAAAAA&#10;">
              <v:fill on="f" focussize="0,0"/>
              <v:stroke on="f" weight="0pt"/>
              <v:imagedata o:title=""/>
              <o:lock v:ext="edit" aspectratio="f"/>
              <v:textbox>
                <w:txbxContent>
                  <w:p>
                    <w:pPr>
                      <w:pStyle w:val="14"/>
                      <w:ind w:firstLine="360" w:firstLineChars="200"/>
                      <w:rPr>
                        <w:rStyle w:val="9"/>
                      </w:rPr>
                    </w:pPr>
                    <w:r>
                      <w:rPr>
                        <w:rStyle w:val="9"/>
                        <w:color w:val="000000"/>
                      </w:rPr>
                      <w:fldChar w:fldCharType="begin"/>
                    </w:r>
                    <w:r>
                      <w:rPr>
                        <w:rStyle w:val="9"/>
                        <w:color w:val="000000"/>
                      </w:rPr>
                      <w:instrText xml:space="preserve">PAGE</w:instrText>
                    </w:r>
                    <w:r>
                      <w:rPr>
                        <w:rStyle w:val="9"/>
                        <w:color w:val="000000"/>
                      </w:rPr>
                      <w:fldChar w:fldCharType="separate"/>
                    </w:r>
                    <w:r>
                      <w:rPr>
                        <w:rStyle w:val="9"/>
                        <w:color w:val="000000"/>
                      </w:rPr>
                      <w:t>41</w:t>
                    </w:r>
                    <w:r>
                      <w:rPr>
                        <w:rStyle w:val="9"/>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atLeast"/>
      <w:ind w:firstLine="361" w:firstLineChars="200"/>
    </w:pPr>
    <w:r>
      <w:rPr>
        <w:b/>
        <w:i/>
        <w:color w:val="000000"/>
        <w:kern w:val="0"/>
        <w:sz w:val="18"/>
        <w:u w:val="single"/>
      </w:rPr>
      <w:t>招标采购文件</w:t>
    </w:r>
    <w:r>
      <w:rPr>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PAGE</w:instrText>
    </w:r>
    <w:r>
      <w:rPr>
        <w:b/>
        <w:i/>
        <w:color w:val="000000"/>
        <w:spacing w:val="-20"/>
        <w:kern w:val="0"/>
        <w:sz w:val="18"/>
        <w:u w:val="single"/>
      </w:rPr>
      <w:fldChar w:fldCharType="separate"/>
    </w:r>
    <w:r>
      <w:rPr>
        <w:b/>
        <w:i/>
        <w:color w:val="000000"/>
        <w:spacing w:val="-20"/>
        <w:kern w:val="0"/>
        <w:sz w:val="18"/>
        <w:u w:val="single"/>
      </w:rPr>
      <w:t>34</w:t>
    </w:r>
    <w:r>
      <w:rPr>
        <w:b/>
        <w:i/>
        <w:color w:val="000000"/>
        <w:spacing w:val="-20"/>
        <w:kern w:val="0"/>
        <w:sz w:val="18"/>
        <w:u w:val="single"/>
      </w:rPr>
      <w:fldChar w:fldCharType="end"/>
    </w:r>
    <w:r>
      <w:rPr>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NUMPAGES</w:instrText>
    </w:r>
    <w:r>
      <w:rPr>
        <w:b/>
        <w:i/>
        <w:color w:val="000000"/>
        <w:spacing w:val="-20"/>
        <w:kern w:val="0"/>
        <w:sz w:val="18"/>
        <w:u w:val="single"/>
      </w:rPr>
      <w:fldChar w:fldCharType="separate"/>
    </w:r>
    <w:r>
      <w:rPr>
        <w:b/>
        <w:i/>
        <w:color w:val="000000"/>
        <w:spacing w:val="-20"/>
        <w:kern w:val="0"/>
        <w:sz w:val="18"/>
        <w:u w:val="single"/>
      </w:rPr>
      <w:t>43</w:t>
    </w:r>
    <w:r>
      <w:rPr>
        <w:b/>
        <w:i/>
        <w:color w:val="000000"/>
        <w:spacing w:val="-20"/>
        <w:kern w:val="0"/>
        <w:sz w:val="18"/>
        <w:u w:val="single"/>
      </w:rPr>
      <w:fldChar w:fldCharType="end"/>
    </w:r>
    <w:r>
      <w:rPr>
        <w:b/>
        <w:i/>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atLeast"/>
      <w:ind w:firstLine="361" w:firstLineChars="200"/>
    </w:pPr>
    <w:r>
      <w:rPr>
        <w:b/>
        <w:i/>
        <w:color w:val="000000"/>
        <w:kern w:val="0"/>
        <w:sz w:val="18"/>
        <w:u w:val="single"/>
      </w:rPr>
      <w:t>招标采购文件</w:t>
    </w:r>
    <w:r>
      <w:rPr>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PAGE</w:instrText>
    </w:r>
    <w:r>
      <w:rPr>
        <w:b/>
        <w:i/>
        <w:color w:val="000000"/>
        <w:spacing w:val="-20"/>
        <w:kern w:val="0"/>
        <w:sz w:val="18"/>
        <w:u w:val="single"/>
      </w:rPr>
      <w:fldChar w:fldCharType="separate"/>
    </w:r>
    <w:r>
      <w:rPr>
        <w:b/>
        <w:i/>
        <w:color w:val="000000"/>
        <w:spacing w:val="-20"/>
        <w:kern w:val="0"/>
        <w:sz w:val="18"/>
        <w:u w:val="single"/>
      </w:rPr>
      <w:t>41</w:t>
    </w:r>
    <w:r>
      <w:rPr>
        <w:b/>
        <w:i/>
        <w:color w:val="000000"/>
        <w:spacing w:val="-20"/>
        <w:kern w:val="0"/>
        <w:sz w:val="18"/>
        <w:u w:val="single"/>
      </w:rPr>
      <w:fldChar w:fldCharType="end"/>
    </w:r>
    <w:r>
      <w:rPr>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NUMPAGES</w:instrText>
    </w:r>
    <w:r>
      <w:rPr>
        <w:b/>
        <w:i/>
        <w:color w:val="000000"/>
        <w:spacing w:val="-20"/>
        <w:kern w:val="0"/>
        <w:sz w:val="18"/>
        <w:u w:val="single"/>
      </w:rPr>
      <w:fldChar w:fldCharType="separate"/>
    </w:r>
    <w:r>
      <w:rPr>
        <w:b/>
        <w:i/>
        <w:color w:val="000000"/>
        <w:spacing w:val="-20"/>
        <w:kern w:val="0"/>
        <w:sz w:val="18"/>
        <w:u w:val="single"/>
      </w:rPr>
      <w:t>43</w:t>
    </w:r>
    <w:r>
      <w:rPr>
        <w:b/>
        <w:i/>
        <w:color w:val="000000"/>
        <w:spacing w:val="-20"/>
        <w:kern w:val="0"/>
        <w:sz w:val="18"/>
        <w:u w:val="single"/>
      </w:rPr>
      <w:fldChar w:fldCharType="end"/>
    </w:r>
    <w:r>
      <w:rPr>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5"/>
      <w:numFmt w:val="taiwaneseCountingThousand"/>
      <w:suff w:val="space"/>
      <w:lvlText w:val="第%1章"/>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59ADCABA"/>
    <w:multiLevelType w:val="multilevel"/>
    <w:tmpl w:val="59ADCABA"/>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autoHyphenation/>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ZGEzMTlhOTYyMDllNmFjYWU3MzkzZGYxYTBkZjAifQ=="/>
    <w:docVar w:name="KSO_WPS_MARK_KEY" w:val="9ceb2256-2540-4213-b230-c1dac887bc2d"/>
  </w:docVars>
  <w:rsids>
    <w:rsidRoot w:val="00000000"/>
    <w:rsid w:val="0C0E42CE"/>
    <w:rsid w:val="0C2F713B"/>
    <w:rsid w:val="0E114C7D"/>
    <w:rsid w:val="141D612B"/>
    <w:rsid w:val="19453CC8"/>
    <w:rsid w:val="1B43291B"/>
    <w:rsid w:val="239B011B"/>
    <w:rsid w:val="281713B7"/>
    <w:rsid w:val="28E32A7F"/>
    <w:rsid w:val="29CC1739"/>
    <w:rsid w:val="2C2A1458"/>
    <w:rsid w:val="2D7E17E4"/>
    <w:rsid w:val="30F6537D"/>
    <w:rsid w:val="33E22AAC"/>
    <w:rsid w:val="42D812EB"/>
    <w:rsid w:val="48E64C2D"/>
    <w:rsid w:val="5AB92CB4"/>
    <w:rsid w:val="5B8B792A"/>
    <w:rsid w:val="5E20519B"/>
    <w:rsid w:val="6D260D22"/>
    <w:rsid w:val="6DBC5AA3"/>
    <w:rsid w:val="79351470"/>
    <w:rsid w:val="7C6627D7"/>
    <w:rsid w:val="7EEC02EB"/>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3"/>
    <w:next w:val="5"/>
    <w:qFormat/>
    <w:uiPriority w:val="0"/>
    <w:rPr>
      <w:rFonts w:ascii="宋体" w:hAnsi="宋体"/>
      <w:kern w:val="0"/>
      <w:sz w:val="20"/>
      <w:szCs w:val="20"/>
    </w:rPr>
  </w:style>
  <w:style w:type="paragraph" w:customStyle="1" w:styleId="3">
    <w:name w:val="正文111"/>
    <w:next w:val="4"/>
    <w:qFormat/>
    <w:uiPriority w:val="0"/>
    <w:pPr>
      <w:widowControl w:val="0"/>
      <w:suppressAutoHyphens w:val="0"/>
      <w:bidi w:val="0"/>
      <w:spacing w:beforeLines="0" w:beforeAutospacing="0" w:afterLines="0" w:afterAutospacing="0"/>
      <w:ind w:firstLine="0" w:firstLineChars="200"/>
      <w:jc w:val="both"/>
    </w:pPr>
    <w:rPr>
      <w:rFonts w:ascii="Times New Roman" w:hAnsi="Times New Roman" w:eastAsia="宋体" w:cs="Times New Roman"/>
      <w:color w:val="auto"/>
      <w:kern w:val="2"/>
      <w:sz w:val="28"/>
      <w:szCs w:val="24"/>
      <w:lang w:val="en-US" w:eastAsia="zh-CN" w:bidi="ar-SA"/>
    </w:rPr>
  </w:style>
  <w:style w:type="paragraph" w:customStyle="1" w:styleId="4">
    <w:name w:val="正文文本11"/>
    <w:basedOn w:val="3"/>
    <w:qFormat/>
    <w:uiPriority w:val="99"/>
    <w:rPr>
      <w:rFonts w:ascii="宋体" w:hAnsi="宋体"/>
      <w:sz w:val="24"/>
      <w:szCs w:val="21"/>
      <w:lang w:val="zh-CN"/>
    </w:rPr>
  </w:style>
  <w:style w:type="paragraph" w:styleId="5">
    <w:name w:val="Date"/>
    <w:basedOn w:val="3"/>
    <w:next w:val="3"/>
    <w:qFormat/>
    <w:uiPriority w:val="99"/>
    <w:pPr>
      <w:ind w:left="2500" w:leftChars="2500" w:firstLine="0" w:firstLineChars="200"/>
    </w:pPr>
    <w:rPr>
      <w:rFonts w:ascii="Calibri" w:hAnsi="Calibri" w:eastAsia="楷体_GB2312"/>
      <w:sz w:val="32"/>
      <w:szCs w:val="22"/>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码1"/>
    <w:basedOn w:val="8"/>
    <w:qFormat/>
    <w:uiPriority w:val="99"/>
    <w:rPr>
      <w:rFonts w:cs="Times New Roman"/>
    </w:rPr>
  </w:style>
  <w:style w:type="paragraph" w:customStyle="1" w:styleId="10">
    <w:name w:val="正文112"/>
    <w:next w:val="1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0"/>
      <w:sz w:val="20"/>
      <w:szCs w:val="20"/>
      <w:lang w:val="en-US" w:eastAsia="zh-CN" w:bidi="hi-IN"/>
    </w:rPr>
  </w:style>
  <w:style w:type="paragraph" w:customStyle="1" w:styleId="11">
    <w:name w:val="标题1"/>
    <w:basedOn w:val="10"/>
    <w:next w:val="10"/>
    <w:qFormat/>
    <w:uiPriority w:val="0"/>
    <w:pPr>
      <w:spacing w:before="240" w:beforeAutospacing="0" w:after="60" w:afterAutospacing="0" w:line="420" w:lineRule="atLeast"/>
      <w:jc w:val="center"/>
      <w:textAlignment w:val="baseline"/>
      <w:outlineLvl w:val="0"/>
    </w:pPr>
    <w:rPr>
      <w:rFonts w:ascii="Arial" w:hAnsi="Arial"/>
      <w:b/>
      <w:sz w:val="32"/>
    </w:rPr>
  </w:style>
  <w:style w:type="paragraph" w:customStyle="1" w:styleId="12">
    <w:name w:val="目录 61"/>
    <w:basedOn w:val="3"/>
    <w:next w:val="3"/>
    <w:qFormat/>
    <w:uiPriority w:val="0"/>
    <w:pPr>
      <w:ind w:left="1050" w:firstLine="0" w:firstLineChars="200"/>
      <w:jc w:val="left"/>
    </w:pPr>
    <w:rPr>
      <w:sz w:val="18"/>
      <w:szCs w:val="18"/>
    </w:rPr>
  </w:style>
  <w:style w:type="paragraph" w:customStyle="1" w:styleId="13">
    <w:name w:val="正文缩进1"/>
    <w:basedOn w:val="4"/>
    <w:next w:val="12"/>
    <w:semiHidden/>
    <w:unhideWhenUsed/>
    <w:qFormat/>
    <w:uiPriority w:val="99"/>
    <w:pPr>
      <w:spacing w:beforeLines="0" w:beforeAutospacing="0" w:after="120" w:afterAutospacing="0"/>
      <w:ind w:firstLine="0" w:firstLineChars="100"/>
    </w:pPr>
    <w:rPr>
      <w:sz w:val="21"/>
      <w:szCs w:val="24"/>
    </w:rPr>
  </w:style>
  <w:style w:type="paragraph" w:customStyle="1" w:styleId="14">
    <w:name w:val="页脚1"/>
    <w:basedOn w:val="3"/>
    <w:qFormat/>
    <w:uiPriority w:val="99"/>
    <w:pPr>
      <w:tabs>
        <w:tab w:val="center" w:pos="4153"/>
        <w:tab w:val="right" w:pos="8306"/>
      </w:tabs>
      <w:snapToGrid w:val="0"/>
      <w:jc w:val="left"/>
    </w:pPr>
    <w:rPr>
      <w:sz w:val="18"/>
      <w:szCs w:val="18"/>
    </w:rPr>
  </w:style>
  <w:style w:type="paragraph" w:customStyle="1" w:styleId="15">
    <w:name w:val="章正文"/>
    <w:basedOn w:val="3"/>
    <w:qFormat/>
    <w:uiPriority w:val="0"/>
    <w:pPr>
      <w:spacing w:beforeLines="0" w:beforeAutospacing="0" w:after="120" w:afterAutospacing="0" w:line="300" w:lineRule="auto"/>
    </w:pPr>
    <w:rPr>
      <w:rFonts w:ascii="Helvetica" w:hAnsi="Helvetica"/>
      <w:kern w:val="0"/>
      <w:sz w:val="24"/>
    </w:rPr>
  </w:style>
  <w:style w:type="paragraph" w:customStyle="1" w:styleId="16">
    <w:name w:val="公文正文"/>
    <w:qFormat/>
    <w:uiPriority w:val="0"/>
    <w:pPr>
      <w:widowControl w:val="0"/>
      <w:suppressAutoHyphens w:val="0"/>
      <w:bidi w:val="0"/>
      <w:spacing w:beforeLines="0" w:beforeAutospacing="0" w:afterLines="0" w:afterAutospacing="0" w:line="580" w:lineRule="exact"/>
      <w:ind w:firstLine="0" w:firstLineChars="200"/>
      <w:jc w:val="both"/>
    </w:pPr>
    <w:rPr>
      <w:rFonts w:ascii="仿宋_GB2312" w:hAnsi="仿宋_GB2312" w:eastAsia="仿宋_GB2312" w:cstheme="minorBidi"/>
      <w:color w:val="auto"/>
      <w:kern w:val="0"/>
      <w:sz w:val="32"/>
      <w:szCs w:val="20"/>
      <w:lang w:val="en-US" w:eastAsia="zh-CN" w:bidi="ar-SA"/>
    </w:rPr>
  </w:style>
  <w:style w:type="paragraph" w:customStyle="1" w:styleId="17">
    <w:name w:val="公文正文-居中"/>
    <w:basedOn w:val="3"/>
    <w:next w:val="16"/>
    <w:qFormat/>
    <w:uiPriority w:val="0"/>
    <w:pPr>
      <w:jc w:val="center"/>
    </w:pPr>
    <w:rPr>
      <w:rFonts w:ascii="仿宋_GB2312" w:hAnsi="仿宋_GB2312" w:eastAsia="仿宋_GB2312"/>
      <w:color w:val="000000" w:themeColor="text1"/>
      <w:sz w:val="32"/>
      <w:szCs w:val="28"/>
      <w14:textFill>
        <w14:solidFill>
          <w14:schemeClr w14:val="tx1"/>
        </w14:solidFill>
      </w14:textFill>
    </w:rPr>
  </w:style>
  <w:style w:type="paragraph" w:customStyle="1" w:styleId="18">
    <w:name w:val="公文正文无缩进"/>
    <w:basedOn w:val="16"/>
    <w:next w:val="16"/>
    <w:qFormat/>
    <w:uiPriority w:val="0"/>
    <w:pPr>
      <w:outlineLvl w:val="0"/>
    </w:pPr>
    <w:rPr>
      <w:rFonts w:ascii="宋体" w:hAnsi="宋体" w:cs="Times New Roman"/>
      <w:kern w:val="2"/>
      <w:szCs w:val="48"/>
    </w:rPr>
  </w:style>
  <w:style w:type="paragraph" w:customStyle="1" w:styleId="19">
    <w:name w:val="正文_4"/>
    <w:qFormat/>
    <w:uiPriority w:val="99"/>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20">
    <w:name w:val="正文_10"/>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21">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customStyle="1" w:styleId="22">
    <w:name w:val="正文11"/>
    <w:next w:val="23"/>
    <w:qFormat/>
    <w:uiPriority w:val="0"/>
    <w:pPr>
      <w:widowControl w:val="0"/>
      <w:suppressAutoHyphens w:val="0"/>
      <w:bidi w:val="0"/>
      <w:spacing w:beforeLines="0" w:beforeAutospacing="0" w:afterLines="0" w:afterAutospacing="0"/>
      <w:ind w:firstLine="0" w:firstLineChars="200"/>
      <w:jc w:val="both"/>
    </w:pPr>
    <w:rPr>
      <w:rFonts w:ascii="Times New Roman" w:hAnsi="Times New Roman" w:eastAsia="宋体" w:cs="Times New Roman"/>
      <w:color w:val="auto"/>
      <w:kern w:val="2"/>
      <w:sz w:val="28"/>
      <w:szCs w:val="24"/>
      <w:lang w:val="en-US" w:eastAsia="zh-CN" w:bidi="ar-SA"/>
    </w:rPr>
  </w:style>
  <w:style w:type="paragraph" w:customStyle="1" w:styleId="23">
    <w:name w:val="正文文本1"/>
    <w:basedOn w:val="22"/>
    <w:qFormat/>
    <w:uiPriority w:val="99"/>
    <w:rPr>
      <w:rFonts w:ascii="宋体" w:hAnsi="宋体"/>
      <w:sz w:val="24"/>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台州公交集团</Company>
  <Pages>46</Pages>
  <Words>22275</Words>
  <Characters>23101</Characters>
  <Paragraphs>801</Paragraphs>
  <TotalTime>2</TotalTime>
  <ScaleCrop>false</ScaleCrop>
  <LinksUpToDate>false</LinksUpToDate>
  <CharactersWithSpaces>23747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2020-10-19T02:14:00Z</dcterms:created>
  <dc:creator>kisure</dc:creator>
  <cp:lastModifiedBy>Administrator</cp:lastModifiedBy>
  <cp:lastPrinted>2022-07-27T00:21:00Z</cp:lastPrinted>
  <dcterms:modified xsi:type="dcterms:W3CDTF">2023-03-06T01:27:03Z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282F7F7E4E51477B8897F0A4D5631FFB</vt:lpwstr>
  </property>
  <property fmtid="{D5CDD505-2E9C-101B-9397-08002B2CF9AE}" pid="3" name="KSOProductBuildVer">
    <vt:lpwstr>2052-11.1.0.13703</vt:lpwstr>
  </property>
</Properties>
</file>