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szCs w:val="24"/>
          <w:lang w:eastAsia="zh-CN"/>
        </w:rPr>
        <w:t>附件一：</w:t>
      </w:r>
    </w:p>
    <w:p>
      <w:pPr>
        <w:spacing w:line="360" w:lineRule="auto"/>
        <w:ind w:left="-2" w:hanging="2"/>
        <w:jc w:val="center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开标一览表（标段）</w:t>
      </w:r>
    </w:p>
    <w:p>
      <w:pPr>
        <w:pStyle w:val="7"/>
        <w:spacing w:line="360" w:lineRule="auto"/>
        <w:rPr>
          <w:rFonts w:hAnsi="宋体"/>
          <w:b/>
          <w:color w:val="auto"/>
          <w:sz w:val="24"/>
        </w:rPr>
      </w:pPr>
      <w:r>
        <w:rPr>
          <w:rFonts w:hAnsi="宋体"/>
          <w:b/>
          <w:color w:val="auto"/>
          <w:sz w:val="24"/>
        </w:rPr>
        <w:t>项目编号：</w:t>
      </w:r>
    </w:p>
    <w:p>
      <w:pPr>
        <w:pStyle w:val="12"/>
        <w:spacing w:line="360" w:lineRule="auto"/>
        <w:ind w:right="480"/>
        <w:jc w:val="left"/>
        <w:rPr>
          <w:rFonts w:ascii="宋体" w:hAnsi="宋体"/>
          <w:color w:val="auto"/>
          <w:sz w:val="24"/>
        </w:rPr>
      </w:pPr>
      <w:r>
        <w:rPr>
          <w:rFonts w:hAnsi="宋体"/>
          <w:b/>
          <w:color w:val="auto"/>
          <w:sz w:val="24"/>
        </w:rPr>
        <w:t>项目名称：</w:t>
      </w:r>
      <w:r>
        <w:rPr>
          <w:rFonts w:hint="eastAsia" w:hAnsi="宋体"/>
          <w:b/>
          <w:color w:val="auto"/>
          <w:sz w:val="24"/>
        </w:rPr>
        <w:t xml:space="preserve">                               </w:t>
      </w:r>
      <w:r>
        <w:rPr>
          <w:rFonts w:ascii="宋体" w:hAnsi="宋体"/>
          <w:color w:val="auto"/>
          <w:sz w:val="24"/>
        </w:rPr>
        <w:t>〔</w:t>
      </w:r>
      <w:r>
        <w:rPr>
          <w:rFonts w:hint="eastAsia" w:ascii="宋体" w:hAnsi="宋体"/>
          <w:color w:val="auto"/>
          <w:sz w:val="24"/>
        </w:rPr>
        <w:t>货币单位：</w:t>
      </w:r>
      <w:r>
        <w:rPr>
          <w:rFonts w:hint="eastAsia" w:ascii="宋体" w:hAnsi="宋体"/>
          <w:color w:val="auto"/>
          <w:sz w:val="24"/>
          <w:u w:val="single"/>
        </w:rPr>
        <w:t>人民币元</w:t>
      </w:r>
      <w:r>
        <w:rPr>
          <w:rFonts w:ascii="宋体" w:hAnsi="宋体"/>
          <w:color w:val="auto"/>
          <w:sz w:val="24"/>
        </w:rPr>
        <w:t>〕</w:t>
      </w:r>
    </w:p>
    <w:tbl>
      <w:tblPr>
        <w:tblStyle w:val="10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5"/>
        <w:gridCol w:w="1359"/>
        <w:gridCol w:w="46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 w:hRule="atLeast"/>
          <w:jc w:val="center"/>
        </w:trPr>
        <w:tc>
          <w:tcPr>
            <w:tcW w:w="271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50" w:lineRule="exact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投标报价（结算率）</w:t>
            </w:r>
          </w:p>
        </w:tc>
        <w:tc>
          <w:tcPr>
            <w:tcW w:w="13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50" w:lineRule="exact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大写</w:t>
            </w:r>
          </w:p>
        </w:tc>
        <w:tc>
          <w:tcPr>
            <w:tcW w:w="46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50" w:lineRule="exact"/>
              <w:ind w:firstLine="1680" w:firstLineChars="700"/>
              <w:jc w:val="both"/>
              <w:textAlignment w:val="bottom"/>
              <w:rPr>
                <w:rFonts w:hint="default" w:ascii="宋体" w:hAnsi="宋体" w:eastAsia="宋体"/>
                <w:color w:val="auto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百分之</w:t>
            </w: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9" w:hRule="atLeast"/>
          <w:jc w:val="center"/>
        </w:trPr>
        <w:tc>
          <w:tcPr>
            <w:tcW w:w="271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50" w:lineRule="exact"/>
              <w:jc w:val="center"/>
              <w:textAlignment w:val="bottom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小写</w:t>
            </w:r>
          </w:p>
        </w:tc>
        <w:tc>
          <w:tcPr>
            <w:tcW w:w="4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spacing w:line="450" w:lineRule="exact"/>
              <w:jc w:val="center"/>
              <w:textAlignment w:val="bottom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%</w:t>
            </w:r>
          </w:p>
        </w:tc>
      </w:tr>
    </w:tbl>
    <w:p>
      <w:pPr>
        <w:pStyle w:val="12"/>
        <w:spacing w:line="360" w:lineRule="auto"/>
        <w:ind w:right="480"/>
        <w:jc w:val="left"/>
        <w:rPr>
          <w:rFonts w:ascii="宋体" w:hAnsi="宋体"/>
          <w:color w:val="auto"/>
          <w:sz w:val="24"/>
        </w:rPr>
      </w:pPr>
    </w:p>
    <w:p>
      <w:pPr>
        <w:spacing w:line="360" w:lineRule="auto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填报要求：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color w:val="auto"/>
        </w:rPr>
      </w:pPr>
      <w:r>
        <w:rPr>
          <w:rFonts w:hint="eastAsia"/>
          <w:color w:val="auto"/>
        </w:rPr>
        <w:t>填报的结算率≤100%，否则作无效标处理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color w:val="auto"/>
        </w:rPr>
      </w:pPr>
      <w:r>
        <w:rPr>
          <w:rFonts w:hint="eastAsia" w:ascii="宋体" w:hAnsi="宋体" w:eastAsia="宋体" w:cs="Times New Roman"/>
          <w:color w:val="auto"/>
          <w:kern w:val="0"/>
          <w:szCs w:val="21"/>
          <w:lang w:val="zh-CN"/>
        </w:rPr>
        <w:t>最终结算金额=实际工作量*成交单价（成交单价</w:t>
      </w:r>
      <w:r>
        <w:rPr>
          <w:rFonts w:hint="eastAsia" w:ascii="宋体" w:hAnsi="宋体" w:eastAsia="宋体" w:cs="Times New Roman"/>
          <w:color w:val="auto"/>
          <w:kern w:val="0"/>
          <w:szCs w:val="21"/>
          <w:lang w:val="en-US" w:eastAsia="zh-CN"/>
        </w:rPr>
        <w:t>=上限单价*成交结算率</w:t>
      </w:r>
      <w:r>
        <w:rPr>
          <w:rFonts w:hint="eastAsia" w:ascii="宋体" w:hAnsi="宋体" w:eastAsia="宋体" w:cs="Times New Roman"/>
          <w:color w:val="auto"/>
          <w:kern w:val="0"/>
          <w:szCs w:val="21"/>
          <w:lang w:val="zh-CN"/>
        </w:rPr>
        <w:t>）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投标报价包含实现本项目的所有功能及安全保障工作所需费用，其应包括（但不限于）材料、设备、劳务、人员工资、奖金、各种加班费、食宿与交通、手续审批、安全、管理、质保、保险、利润、税金、政策性文件规定及合同包含的所有风险、责任等所有费用（即整个项目直至履约完成，采购人不再另行支付费用）全部费用已包含在开标一览表的投标总报价中。</w:t>
      </w:r>
    </w:p>
    <w:p>
      <w:pPr>
        <w:numPr>
          <w:ilvl w:val="0"/>
          <w:numId w:val="1"/>
        </w:numPr>
        <w:spacing w:line="360" w:lineRule="auto"/>
        <w:ind w:firstLine="420" w:firstLineChars="20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kern w:val="0"/>
          <w:szCs w:val="21"/>
        </w:rPr>
        <w:t>报价一经涂改，应在涂改处加盖单位公章，或者由法定代表人或全权代表签字或盖章，否则其投标作无效标处理。</w:t>
      </w:r>
    </w:p>
    <w:p>
      <w:pPr>
        <w:pStyle w:val="9"/>
        <w:rPr>
          <w:color w:val="auto"/>
          <w:szCs w:val="21"/>
        </w:rPr>
      </w:pPr>
    </w:p>
    <w:p>
      <w:pPr>
        <w:spacing w:line="360" w:lineRule="auto"/>
        <w:ind w:left="420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投标人名称（公章）：</w:t>
      </w:r>
    </w:p>
    <w:p>
      <w:pPr>
        <w:spacing w:line="360" w:lineRule="auto"/>
        <w:ind w:firstLine="435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投标人代表签字或盖章：</w:t>
      </w:r>
    </w:p>
    <w:p>
      <w:pPr>
        <w:spacing w:line="360" w:lineRule="auto"/>
        <w:ind w:firstLine="435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职</w:t>
      </w:r>
      <w:r>
        <w:rPr>
          <w:rFonts w:ascii="宋体" w:hAnsi="宋体"/>
          <w:color w:val="auto"/>
          <w:szCs w:val="21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务：</w:t>
      </w:r>
    </w:p>
    <w:p>
      <w:pPr>
        <w:spacing w:line="360" w:lineRule="auto"/>
        <w:ind w:firstLine="435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日</w:t>
      </w:r>
      <w:r>
        <w:rPr>
          <w:rFonts w:ascii="宋体" w:hAnsi="宋体"/>
          <w:color w:val="auto"/>
          <w:szCs w:val="21"/>
        </w:rPr>
        <w:t xml:space="preserve">        </w:t>
      </w:r>
      <w:r>
        <w:rPr>
          <w:rFonts w:hint="eastAsia" w:ascii="宋体" w:hAnsi="宋体"/>
          <w:color w:val="auto"/>
          <w:szCs w:val="21"/>
        </w:rPr>
        <w:t>期：</w:t>
      </w:r>
    </w:p>
    <w:p>
      <w:pPr>
        <w:rPr>
          <w:rFonts w:hint="default"/>
          <w:color w:val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9AFF90"/>
    <w:multiLevelType w:val="singleLevel"/>
    <w:tmpl w:val="B49AFF9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NDc4ZmI3MTY1NTFkYjFiMTY5ODUzMmIxZjViZjMifQ=="/>
  </w:docVars>
  <w:rsids>
    <w:rsidRoot w:val="00000000"/>
    <w:rsid w:val="111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spacing w:after="120" w:line="240" w:lineRule="auto"/>
      <w:ind w:firstLine="420" w:firstLineChars="100"/>
    </w:pPr>
    <w:rPr>
      <w:sz w:val="21"/>
    </w:rPr>
  </w:style>
  <w:style w:type="paragraph" w:styleId="3">
    <w:name w:val="Body Text"/>
    <w:basedOn w:val="1"/>
    <w:next w:val="4"/>
    <w:qFormat/>
    <w:uiPriority w:val="0"/>
    <w:pPr>
      <w:spacing w:line="360" w:lineRule="exact"/>
    </w:pPr>
    <w:rPr>
      <w:sz w:val="24"/>
    </w:rPr>
  </w:style>
  <w:style w:type="paragraph" w:styleId="4">
    <w:name w:val="Closing"/>
    <w:basedOn w:val="1"/>
    <w:semiHidden/>
    <w:qFormat/>
    <w:uiPriority w:val="0"/>
    <w:pPr>
      <w:ind w:left="4320"/>
    </w:pPr>
    <w:rPr>
      <w:kern w:val="1"/>
    </w:rPr>
  </w:style>
  <w:style w:type="paragraph" w:styleId="5">
    <w:name w:val="toc 1"/>
    <w:basedOn w:val="1"/>
    <w:next w:val="1"/>
    <w:qFormat/>
    <w:uiPriority w:val="0"/>
    <w:rPr>
      <w:sz w:val="24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Plain Text"/>
    <w:basedOn w:val="1"/>
    <w:next w:val="8"/>
    <w:qFormat/>
    <w:uiPriority w:val="0"/>
    <w:rPr>
      <w:rFonts w:ascii="宋体" w:hAnsi="Courier New" w:cstheme="minorBidi"/>
    </w:rPr>
  </w:style>
  <w:style w:type="paragraph" w:styleId="8">
    <w:name w:val="Date"/>
    <w:basedOn w:val="1"/>
    <w:next w:val="1"/>
    <w:qFormat/>
    <w:uiPriority w:val="0"/>
    <w:pPr>
      <w:ind w:left="2500" w:leftChars="2500"/>
    </w:pPr>
    <w:rPr>
      <w:rFonts w:eastAsia="楷体_GB2312" w:asciiTheme="minorHAnsi" w:hAnsiTheme="minorHAnsi" w:cstheme="minorBidi"/>
      <w:sz w:val="32"/>
      <w:szCs w:val="22"/>
    </w:rPr>
  </w:style>
  <w:style w:type="paragraph" w:styleId="9">
    <w:name w:val="Body Text First Indent 2"/>
    <w:basedOn w:val="6"/>
    <w:next w:val="1"/>
    <w:unhideWhenUsed/>
    <w:qFormat/>
    <w:uiPriority w:val="99"/>
    <w:pPr>
      <w:ind w:firstLine="420" w:firstLineChars="200"/>
    </w:pPr>
  </w:style>
  <w:style w:type="paragraph" w:customStyle="1" w:styleId="12">
    <w:name w:val="正文_2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2022-07-27T08:29:27Z</dcterms:created>
  <dc:creator>Administrator</dc:creator>
  <cp:lastModifiedBy>Miss Sherlock</cp:lastModifiedBy>
  <dcterms:modified xsi:type="dcterms:W3CDTF">2022-07-27T08:29:36Z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951C1E84DB2F44929F11A8353674A0C6</vt:lpwstr>
  </property>
</Properties>
</file>