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 w:hAnsi="仿宋" w:eastAsia="仿宋" w:cs="仿宋"/>
          <w:b/>
          <w:sz w:val="48"/>
          <w:szCs w:val="48"/>
          <w:highlight w:val="none"/>
        </w:rPr>
      </w:pPr>
      <w:r>
        <w:rPr>
          <w:highlight w:val="none"/>
        </w:rPr>
        <w:drawing>
          <wp:anchor distT="0" distB="0" distL="114300" distR="114300" simplePos="0" relativeHeight="251673600" behindDoc="0" locked="0" layoutInCell="1" allowOverlap="1">
            <wp:simplePos x="0" y="0"/>
            <wp:positionH relativeFrom="column">
              <wp:posOffset>2332355</wp:posOffset>
            </wp:positionH>
            <wp:positionV relativeFrom="paragraph">
              <wp:posOffset>605790</wp:posOffset>
            </wp:positionV>
            <wp:extent cx="1469390" cy="1346200"/>
            <wp:effectExtent l="0" t="0" r="16510" b="635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9" cstate="print"/>
                    <a:stretch>
                      <a:fillRect/>
                    </a:stretch>
                  </pic:blipFill>
                  <pic:spPr>
                    <a:xfrm>
                      <a:off x="0" y="0"/>
                      <a:ext cx="1469390" cy="1346200"/>
                    </a:xfrm>
                    <a:prstGeom prst="rect">
                      <a:avLst/>
                    </a:prstGeom>
                    <a:noFill/>
                    <a:ln>
                      <a:noFill/>
                    </a:ln>
                  </pic:spPr>
                </pic:pic>
              </a:graphicData>
            </a:graphic>
          </wp:anchor>
        </w:drawing>
      </w:r>
    </w:p>
    <w:p>
      <w:pPr>
        <w:pStyle w:val="27"/>
        <w:ind w:firstLine="964"/>
        <w:rPr>
          <w:rFonts w:ascii="仿宋" w:hAnsi="仿宋" w:eastAsia="仿宋" w:cs="仿宋"/>
          <w:b/>
          <w:sz w:val="48"/>
          <w:szCs w:val="48"/>
          <w:highlight w:val="none"/>
        </w:rPr>
      </w:pPr>
    </w:p>
    <w:p>
      <w:pPr>
        <w:rPr>
          <w:rFonts w:ascii="仿宋" w:hAnsi="仿宋" w:eastAsia="仿宋" w:cs="仿宋"/>
          <w:b/>
          <w:sz w:val="48"/>
          <w:szCs w:val="48"/>
          <w:highlight w:val="none"/>
        </w:rPr>
      </w:pPr>
    </w:p>
    <w:p>
      <w:pPr>
        <w:pStyle w:val="27"/>
        <w:ind w:firstLine="964"/>
        <w:rPr>
          <w:rFonts w:ascii="仿宋" w:hAnsi="仿宋" w:eastAsia="仿宋" w:cs="仿宋"/>
          <w:b/>
          <w:sz w:val="48"/>
          <w:szCs w:val="48"/>
          <w:highlight w:val="none"/>
        </w:rPr>
      </w:pPr>
    </w:p>
    <w:p>
      <w:pPr>
        <w:rPr>
          <w:rFonts w:ascii="仿宋" w:hAnsi="仿宋" w:eastAsia="仿宋" w:cs="仿宋"/>
          <w:b/>
          <w:sz w:val="48"/>
          <w:szCs w:val="48"/>
          <w:highlight w:val="none"/>
        </w:rPr>
      </w:pPr>
    </w:p>
    <w:p>
      <w:pPr>
        <w:pStyle w:val="27"/>
        <w:ind w:firstLine="964"/>
        <w:rPr>
          <w:rFonts w:ascii="仿宋" w:hAnsi="仿宋" w:eastAsia="仿宋" w:cs="仿宋"/>
          <w:b/>
          <w:sz w:val="48"/>
          <w:szCs w:val="48"/>
          <w:highlight w:val="none"/>
        </w:rPr>
      </w:pPr>
    </w:p>
    <w:p>
      <w:pPr>
        <w:rPr>
          <w:highlight w:val="none"/>
        </w:rPr>
      </w:pPr>
    </w:p>
    <w:p>
      <w:pPr>
        <w:pStyle w:val="62"/>
        <w:ind w:firstLine="420"/>
        <w:rPr>
          <w:rFonts w:ascii="仿宋" w:hAnsi="仿宋" w:eastAsia="仿宋" w:cs="仿宋"/>
          <w:highlight w:val="none"/>
        </w:rPr>
      </w:pPr>
    </w:p>
    <w:p>
      <w:pPr>
        <w:adjustRightInd/>
        <w:spacing w:line="480" w:lineRule="auto"/>
        <w:jc w:val="center"/>
        <w:rPr>
          <w:rFonts w:hint="eastAsia" w:ascii="仿宋" w:hAnsi="仿宋" w:eastAsia="仿宋" w:cs="仿宋"/>
          <w:b/>
          <w:bCs/>
          <w:sz w:val="48"/>
          <w:szCs w:val="48"/>
          <w:highlight w:val="none"/>
          <w:lang w:eastAsia="zh-CN"/>
        </w:rPr>
      </w:pPr>
      <w:r>
        <w:rPr>
          <w:rFonts w:hint="eastAsia" w:ascii="仿宋" w:hAnsi="仿宋" w:eastAsia="仿宋" w:cs="仿宋"/>
          <w:b/>
          <w:bCs/>
          <w:sz w:val="48"/>
          <w:szCs w:val="48"/>
          <w:highlight w:val="none"/>
          <w:lang w:eastAsia="zh-CN"/>
        </w:rPr>
        <w:t>台州市市场监督管理局食堂设备采购项目</w:t>
      </w:r>
    </w:p>
    <w:p>
      <w:pPr>
        <w:tabs>
          <w:tab w:val="center" w:pos="4933"/>
          <w:tab w:val="left" w:pos="7806"/>
        </w:tabs>
        <w:adjustRightInd/>
        <w:spacing w:line="480" w:lineRule="auto"/>
        <w:jc w:val="left"/>
        <w:rPr>
          <w:rFonts w:ascii="仿宋" w:hAnsi="仿宋" w:eastAsia="仿宋" w:cs="仿宋"/>
          <w:sz w:val="48"/>
          <w:szCs w:val="48"/>
          <w:highlight w:val="none"/>
        </w:rPr>
      </w:pPr>
      <w:r>
        <w:rPr>
          <w:rFonts w:hint="eastAsia" w:ascii="仿宋" w:hAnsi="仿宋" w:eastAsia="仿宋" w:cs="仿宋"/>
          <w:sz w:val="48"/>
          <w:szCs w:val="48"/>
          <w:highlight w:val="none"/>
        </w:rPr>
        <w:tab/>
      </w:r>
      <w:r>
        <w:rPr>
          <w:rFonts w:hint="eastAsia" w:ascii="仿宋" w:hAnsi="仿宋" w:eastAsia="仿宋" w:cs="仿宋"/>
          <w:sz w:val="48"/>
          <w:szCs w:val="48"/>
          <w:highlight w:val="none"/>
        </w:rPr>
        <w:t>招标文件</w:t>
      </w:r>
      <w:r>
        <w:rPr>
          <w:rFonts w:hint="eastAsia" w:ascii="仿宋" w:hAnsi="仿宋" w:eastAsia="仿宋" w:cs="仿宋"/>
          <w:sz w:val="48"/>
          <w:szCs w:val="48"/>
          <w:highlight w:val="none"/>
        </w:rPr>
        <w:tab/>
      </w:r>
    </w:p>
    <w:p>
      <w:pPr>
        <w:adjustRightInd/>
        <w:spacing w:line="480" w:lineRule="auto"/>
        <w:jc w:val="center"/>
        <w:rPr>
          <w:rFonts w:ascii="仿宋" w:hAnsi="仿宋" w:eastAsia="仿宋" w:cs="仿宋"/>
          <w:b/>
          <w:sz w:val="44"/>
          <w:szCs w:val="44"/>
          <w:highlight w:val="none"/>
        </w:rPr>
      </w:pPr>
      <w:r>
        <w:rPr>
          <w:rFonts w:hint="eastAsia" w:ascii="仿宋" w:hAnsi="仿宋" w:eastAsia="仿宋" w:cs="仿宋"/>
          <w:b/>
          <w:sz w:val="44"/>
          <w:szCs w:val="44"/>
          <w:highlight w:val="none"/>
        </w:rPr>
        <w:t xml:space="preserve"> （电子招投标）</w:t>
      </w:r>
    </w:p>
    <w:p>
      <w:pPr>
        <w:snapToGrid w:val="0"/>
        <w:spacing w:line="480" w:lineRule="auto"/>
        <w:jc w:val="center"/>
        <w:rPr>
          <w:rFonts w:ascii="仿宋" w:hAnsi="仿宋" w:eastAsia="仿宋" w:cs="仿宋"/>
          <w:sz w:val="30"/>
          <w:szCs w:val="30"/>
          <w:highlight w:val="none"/>
        </w:rPr>
      </w:pPr>
      <w:r>
        <w:rPr>
          <w:rFonts w:hint="eastAsia" w:ascii="仿宋" w:hAnsi="仿宋" w:eastAsia="仿宋" w:cs="仿宋"/>
          <w:sz w:val="30"/>
          <w:szCs w:val="30"/>
          <w:highlight w:val="none"/>
        </w:rPr>
        <w:t>项目编号:</w:t>
      </w:r>
      <w:r>
        <w:rPr>
          <w:rFonts w:hint="eastAsia" w:ascii="仿宋" w:hAnsi="仿宋" w:eastAsia="仿宋" w:cs="仿宋"/>
          <w:sz w:val="30"/>
          <w:szCs w:val="30"/>
          <w:highlight w:val="none"/>
          <w:lang w:eastAsia="zh-CN"/>
        </w:rPr>
        <w:t>TZFD(2022)-1218号</w:t>
      </w:r>
    </w:p>
    <w:p>
      <w:pPr>
        <w:adjustRightInd/>
        <w:spacing w:line="480" w:lineRule="auto"/>
        <w:rPr>
          <w:rFonts w:ascii="仿宋" w:hAnsi="仿宋" w:eastAsia="仿宋" w:cs="仿宋"/>
          <w:sz w:val="28"/>
          <w:szCs w:val="20"/>
          <w:highlight w:val="none"/>
        </w:rPr>
      </w:pPr>
    </w:p>
    <w:p>
      <w:pPr>
        <w:snapToGrid w:val="0"/>
        <w:spacing w:line="480" w:lineRule="auto"/>
        <w:ind w:firstLine="2880" w:firstLineChars="900"/>
        <w:rPr>
          <w:rFonts w:ascii="仿宋" w:hAnsi="仿宋" w:eastAsia="仿宋" w:cs="仿宋"/>
          <w:bCs/>
          <w:sz w:val="32"/>
          <w:szCs w:val="32"/>
          <w:highlight w:val="none"/>
        </w:rPr>
      </w:pPr>
      <w:r>
        <w:rPr>
          <w:rFonts w:hint="eastAsia" w:ascii="仿宋" w:hAnsi="仿宋" w:eastAsia="仿宋" w:cs="仿宋"/>
          <w:bCs/>
          <w:sz w:val="32"/>
          <w:szCs w:val="32"/>
          <w:highlight w:val="none"/>
        </w:rPr>
        <w:t>采购人：台州市市场监督管理局</w:t>
      </w:r>
    </w:p>
    <w:p>
      <w:pPr>
        <w:snapToGrid w:val="0"/>
        <w:spacing w:line="480" w:lineRule="auto"/>
        <w:ind w:firstLine="640" w:firstLineChars="200"/>
        <w:jc w:val="center"/>
        <w:rPr>
          <w:rFonts w:ascii="仿宋" w:hAnsi="仿宋" w:eastAsia="仿宋" w:cs="仿宋"/>
          <w:bCs/>
          <w:sz w:val="32"/>
          <w:szCs w:val="32"/>
          <w:highlight w:val="none"/>
        </w:rPr>
      </w:pPr>
      <w:r>
        <w:rPr>
          <w:rFonts w:hint="eastAsia" w:ascii="仿宋" w:hAnsi="仿宋" w:eastAsia="仿宋" w:cs="仿宋"/>
          <w:bCs/>
          <w:sz w:val="32"/>
          <w:szCs w:val="32"/>
          <w:highlight w:val="none"/>
        </w:rPr>
        <w:t xml:space="preserve"> 采购代理机构：台州锋鼎工程项目管理有限公司</w:t>
      </w:r>
    </w:p>
    <w:p>
      <w:pPr>
        <w:snapToGrid w:val="0"/>
        <w:spacing w:line="480" w:lineRule="auto"/>
        <w:ind w:firstLine="640" w:firstLineChars="200"/>
        <w:jc w:val="center"/>
        <w:rPr>
          <w:rFonts w:ascii="仿宋" w:hAnsi="仿宋" w:eastAsia="仿宋" w:cs="仿宋"/>
          <w:bCs/>
          <w:sz w:val="32"/>
          <w:szCs w:val="32"/>
          <w:highlight w:val="none"/>
        </w:rPr>
      </w:pPr>
    </w:p>
    <w:p>
      <w:pPr>
        <w:spacing w:line="360" w:lineRule="auto"/>
        <w:jc w:val="center"/>
        <w:rPr>
          <w:rFonts w:ascii="仿宋" w:hAnsi="仿宋" w:eastAsia="仿宋" w:cs="仿宋"/>
          <w:bCs/>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1134" w:footer="992" w:gutter="0"/>
          <w:pgNumType w:fmt="numberInDash"/>
          <w:cols w:space="720" w:num="1"/>
          <w:titlePg/>
          <w:docGrid w:linePitch="312" w:charSpace="0"/>
        </w:sectPr>
      </w:pPr>
      <w:r>
        <w:rPr>
          <w:rFonts w:hint="eastAsia" w:ascii="仿宋" w:hAnsi="仿宋" w:eastAsia="仿宋" w:cs="仿宋"/>
          <w:bCs/>
          <w:sz w:val="32"/>
          <w:szCs w:val="32"/>
          <w:highlight w:val="none"/>
        </w:rPr>
        <w:t>二〇二二年十</w:t>
      </w:r>
      <w:r>
        <w:rPr>
          <w:rFonts w:hint="eastAsia" w:ascii="仿宋" w:hAnsi="仿宋" w:eastAsia="仿宋" w:cs="仿宋"/>
          <w:bCs/>
          <w:sz w:val="32"/>
          <w:szCs w:val="32"/>
          <w:highlight w:val="none"/>
          <w:lang w:val="en-US" w:eastAsia="zh-CN"/>
        </w:rPr>
        <w:t>二</w:t>
      </w:r>
      <w:r>
        <w:rPr>
          <w:rFonts w:hint="eastAsia" w:ascii="仿宋" w:hAnsi="仿宋" w:eastAsia="仿宋" w:cs="仿宋"/>
          <w:bCs/>
          <w:sz w:val="32"/>
          <w:szCs w:val="32"/>
          <w:highlight w:val="none"/>
        </w:rPr>
        <w:t>月</w:t>
      </w:r>
    </w:p>
    <w:p>
      <w:pPr>
        <w:pStyle w:val="62"/>
        <w:ind w:firstLine="420"/>
        <w:rPr>
          <w:rFonts w:ascii="仿宋" w:hAnsi="仿宋" w:eastAsia="仿宋" w:cs="仿宋"/>
          <w:highlight w:val="none"/>
        </w:rPr>
      </w:pPr>
    </w:p>
    <w:p>
      <w:pPr>
        <w:spacing w:line="360" w:lineRule="auto"/>
        <w:jc w:val="center"/>
        <w:rPr>
          <w:rFonts w:ascii="仿宋" w:hAnsi="仿宋" w:eastAsia="仿宋" w:cs="仿宋"/>
          <w:b/>
          <w:sz w:val="48"/>
          <w:szCs w:val="48"/>
          <w:highlight w:val="none"/>
        </w:rPr>
      </w:pPr>
      <w:r>
        <w:rPr>
          <w:rFonts w:hint="eastAsia" w:ascii="仿宋" w:hAnsi="仿宋" w:eastAsia="仿宋" w:cs="仿宋"/>
          <w:b/>
          <w:sz w:val="48"/>
          <w:szCs w:val="48"/>
          <w:highlight w:val="none"/>
        </w:rPr>
        <w:t>目  录</w:t>
      </w:r>
    </w:p>
    <w:p>
      <w:pPr>
        <w:spacing w:line="360" w:lineRule="auto"/>
        <w:rPr>
          <w:rFonts w:ascii="仿宋" w:hAnsi="仿宋" w:eastAsia="仿宋" w:cs="仿宋"/>
          <w:sz w:val="32"/>
          <w:szCs w:val="32"/>
          <w:highlight w:val="none"/>
        </w:rPr>
      </w:pPr>
    </w:p>
    <w:p>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第一部分      招标公告</w:t>
      </w:r>
    </w:p>
    <w:p>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第二部分      投标人须知</w:t>
      </w:r>
    </w:p>
    <w:p>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第三部分      采购需求</w:t>
      </w:r>
    </w:p>
    <w:p>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第四部分      评标办法</w:t>
      </w:r>
    </w:p>
    <w:p>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第五部分      拟签订的合同文本</w:t>
      </w:r>
    </w:p>
    <w:p>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第六部分      应提交的有关格式范例</w:t>
      </w:r>
    </w:p>
    <w:p>
      <w:pPr>
        <w:spacing w:line="360" w:lineRule="auto"/>
        <w:ind w:firstLine="549" w:firstLineChars="229"/>
        <w:rPr>
          <w:rFonts w:ascii="仿宋" w:hAnsi="仿宋" w:eastAsia="仿宋" w:cs="仿宋"/>
          <w:sz w:val="24"/>
          <w:highlight w:val="none"/>
        </w:rPr>
      </w:pPr>
      <w:bookmarkStart w:id="0" w:name="_Hlt91233176"/>
      <w:bookmarkEnd w:id="0"/>
      <w:bookmarkStart w:id="1" w:name="_Toc91899869"/>
    </w:p>
    <w:p>
      <w:pPr>
        <w:spacing w:line="360" w:lineRule="auto"/>
        <w:ind w:firstLine="549" w:firstLineChars="229"/>
        <w:rPr>
          <w:rFonts w:ascii="仿宋" w:hAnsi="仿宋" w:eastAsia="仿宋" w:cs="仿宋"/>
          <w:sz w:val="24"/>
          <w:highlight w:val="none"/>
        </w:rPr>
      </w:pPr>
    </w:p>
    <w:p>
      <w:pPr>
        <w:spacing w:line="360" w:lineRule="auto"/>
        <w:ind w:firstLine="549" w:firstLineChars="229"/>
        <w:rPr>
          <w:rFonts w:ascii="仿宋" w:hAnsi="仿宋" w:eastAsia="仿宋" w:cs="仿宋"/>
          <w:sz w:val="24"/>
          <w:highlight w:val="none"/>
        </w:rPr>
      </w:pPr>
    </w:p>
    <w:p>
      <w:pPr>
        <w:spacing w:line="360" w:lineRule="auto"/>
        <w:ind w:firstLine="549" w:firstLineChars="229"/>
        <w:rPr>
          <w:rFonts w:ascii="仿宋" w:hAnsi="仿宋" w:eastAsia="仿宋" w:cs="仿宋"/>
          <w:sz w:val="24"/>
          <w:highlight w:val="none"/>
        </w:rPr>
      </w:pPr>
    </w:p>
    <w:p>
      <w:pPr>
        <w:spacing w:line="360" w:lineRule="auto"/>
        <w:ind w:firstLine="549" w:firstLineChars="229"/>
        <w:rPr>
          <w:rFonts w:ascii="仿宋" w:hAnsi="仿宋" w:eastAsia="仿宋" w:cs="仿宋"/>
          <w:sz w:val="24"/>
          <w:highlight w:val="none"/>
        </w:rPr>
      </w:pPr>
    </w:p>
    <w:p>
      <w:pPr>
        <w:spacing w:line="360" w:lineRule="auto"/>
        <w:ind w:firstLine="549" w:firstLineChars="229"/>
        <w:rPr>
          <w:rFonts w:ascii="仿宋" w:hAnsi="仿宋" w:eastAsia="仿宋" w:cs="仿宋"/>
          <w:sz w:val="24"/>
          <w:highlight w:val="none"/>
        </w:rPr>
      </w:pPr>
    </w:p>
    <w:p>
      <w:pPr>
        <w:spacing w:line="360" w:lineRule="auto"/>
        <w:ind w:firstLine="549" w:firstLineChars="229"/>
        <w:rPr>
          <w:rFonts w:ascii="仿宋" w:hAnsi="仿宋" w:eastAsia="仿宋" w:cs="仿宋"/>
          <w:sz w:val="24"/>
          <w:highlight w:val="none"/>
        </w:rPr>
      </w:pPr>
    </w:p>
    <w:p>
      <w:pPr>
        <w:spacing w:line="360" w:lineRule="auto"/>
        <w:ind w:firstLine="549" w:firstLineChars="229"/>
        <w:rPr>
          <w:rFonts w:ascii="仿宋" w:hAnsi="仿宋" w:eastAsia="仿宋" w:cs="仿宋"/>
          <w:sz w:val="24"/>
          <w:highlight w:val="none"/>
        </w:rPr>
      </w:pPr>
    </w:p>
    <w:p>
      <w:pPr>
        <w:spacing w:line="360" w:lineRule="auto"/>
        <w:ind w:firstLine="549" w:firstLineChars="229"/>
        <w:rPr>
          <w:rFonts w:ascii="仿宋" w:hAnsi="仿宋" w:eastAsia="仿宋" w:cs="仿宋"/>
          <w:sz w:val="24"/>
          <w:highlight w:val="none"/>
        </w:rPr>
      </w:pPr>
    </w:p>
    <w:p>
      <w:pPr>
        <w:spacing w:line="360" w:lineRule="auto"/>
        <w:ind w:firstLine="549" w:firstLineChars="229"/>
        <w:rPr>
          <w:rFonts w:ascii="仿宋" w:hAnsi="仿宋" w:eastAsia="仿宋" w:cs="仿宋"/>
          <w:sz w:val="24"/>
          <w:highlight w:val="none"/>
        </w:rPr>
      </w:pPr>
    </w:p>
    <w:p>
      <w:pPr>
        <w:spacing w:line="360" w:lineRule="auto"/>
        <w:ind w:firstLine="549" w:firstLineChars="229"/>
        <w:rPr>
          <w:rFonts w:ascii="仿宋" w:hAnsi="仿宋" w:eastAsia="仿宋" w:cs="仿宋"/>
          <w:sz w:val="24"/>
          <w:highlight w:val="none"/>
        </w:rPr>
      </w:pPr>
    </w:p>
    <w:p>
      <w:pPr>
        <w:spacing w:line="360" w:lineRule="auto"/>
        <w:ind w:firstLine="549" w:firstLineChars="229"/>
        <w:rPr>
          <w:rFonts w:ascii="仿宋" w:hAnsi="仿宋" w:eastAsia="仿宋" w:cs="仿宋"/>
          <w:sz w:val="24"/>
          <w:highlight w:val="none"/>
        </w:rPr>
      </w:pPr>
    </w:p>
    <w:p>
      <w:pPr>
        <w:spacing w:line="360" w:lineRule="auto"/>
        <w:ind w:firstLine="549" w:firstLineChars="229"/>
        <w:rPr>
          <w:rFonts w:ascii="仿宋" w:hAnsi="仿宋" w:eastAsia="仿宋" w:cs="仿宋"/>
          <w:sz w:val="24"/>
          <w:highlight w:val="none"/>
        </w:rPr>
      </w:pPr>
    </w:p>
    <w:p>
      <w:pPr>
        <w:spacing w:line="360" w:lineRule="auto"/>
        <w:rPr>
          <w:rFonts w:ascii="仿宋" w:hAnsi="仿宋" w:eastAsia="仿宋" w:cs="仿宋"/>
          <w:sz w:val="24"/>
          <w:highlight w:val="none"/>
        </w:rPr>
      </w:pPr>
    </w:p>
    <w:bookmarkEnd w:id="1"/>
    <w:p>
      <w:pPr>
        <w:adjustRightInd/>
        <w:spacing w:line="360" w:lineRule="auto"/>
        <w:jc w:val="center"/>
        <w:outlineLvl w:val="0"/>
        <w:rPr>
          <w:rFonts w:ascii="仿宋" w:hAnsi="仿宋" w:eastAsia="仿宋" w:cs="仿宋"/>
          <w:b/>
          <w:sz w:val="36"/>
          <w:szCs w:val="20"/>
          <w:highlight w:val="none"/>
        </w:rPr>
        <w:sectPr>
          <w:footerReference r:id="rId10" w:type="first"/>
          <w:footerReference r:id="rId9" w:type="default"/>
          <w:pgSz w:w="11906" w:h="16838"/>
          <w:pgMar w:top="1440" w:right="1080" w:bottom="1440" w:left="1080" w:header="1134" w:footer="992" w:gutter="0"/>
          <w:pgNumType w:fmt="numberInDash"/>
          <w:cols w:space="720" w:num="1"/>
          <w:titlePg/>
          <w:docGrid w:linePitch="312" w:charSpace="0"/>
        </w:sectPr>
      </w:pPr>
      <w:bookmarkStart w:id="2" w:name="_Hlt74728647"/>
      <w:bookmarkEnd w:id="2"/>
      <w:bookmarkStart w:id="3" w:name="_Hlt74649545"/>
      <w:bookmarkEnd w:id="3"/>
      <w:bookmarkStart w:id="4" w:name="_Hlt74707423"/>
      <w:bookmarkEnd w:id="4"/>
      <w:bookmarkStart w:id="5" w:name="_Hlt74729822"/>
      <w:bookmarkEnd w:id="5"/>
      <w:bookmarkStart w:id="6" w:name="第二部分"/>
      <w:bookmarkStart w:id="7" w:name="_Toc91899870"/>
      <w:bookmarkStart w:id="8" w:name="_Toc91899871"/>
    </w:p>
    <w:p>
      <w:pPr>
        <w:adjustRightInd/>
        <w:spacing w:line="360" w:lineRule="auto"/>
        <w:jc w:val="center"/>
        <w:outlineLvl w:val="0"/>
        <w:rPr>
          <w:rFonts w:ascii="仿宋" w:hAnsi="仿宋" w:eastAsia="仿宋" w:cs="仿宋"/>
          <w:b/>
          <w:sz w:val="36"/>
          <w:szCs w:val="20"/>
          <w:highlight w:val="none"/>
        </w:rPr>
      </w:pPr>
      <w:r>
        <w:rPr>
          <w:rFonts w:hint="eastAsia" w:ascii="仿宋" w:hAnsi="仿宋" w:eastAsia="仿宋" w:cs="仿宋"/>
          <w:b/>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highlight w:val="none"/>
          <w:u w:val="single"/>
        </w:rPr>
      </w:pP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台州市市场监督管理局食堂设备采购项目</w:t>
      </w:r>
      <w:r>
        <w:rPr>
          <w:rFonts w:hint="eastAsia" w:ascii="仿宋" w:hAnsi="仿宋" w:eastAsia="仿宋" w:cs="仿宋"/>
          <w:sz w:val="24"/>
          <w:highlight w:val="none"/>
          <w:u w:val="single"/>
        </w:rPr>
        <w:t>）</w:t>
      </w:r>
      <w:r>
        <w:rPr>
          <w:rFonts w:hint="eastAsia" w:ascii="仿宋" w:hAnsi="仿宋" w:eastAsia="仿宋" w:cs="仿宋"/>
          <w:sz w:val="24"/>
          <w:highlight w:val="none"/>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sz w:val="24"/>
          <w:highlight w:val="none"/>
          <w:u w:val="single"/>
        </w:rPr>
        <w:t>2022 年</w:t>
      </w:r>
      <w:r>
        <w:rPr>
          <w:rFonts w:hint="eastAsia" w:ascii="仿宋" w:hAnsi="仿宋" w:eastAsia="仿宋" w:cs="仿宋"/>
          <w:sz w:val="24"/>
          <w:highlight w:val="none"/>
          <w:u w:val="single"/>
          <w:lang w:val="en-US" w:eastAsia="zh-CN"/>
        </w:rPr>
        <w:t>12</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29</w:t>
      </w:r>
      <w:r>
        <w:rPr>
          <w:rFonts w:hint="eastAsia" w:ascii="仿宋" w:hAnsi="仿宋" w:eastAsia="仿宋" w:cs="仿宋"/>
          <w:sz w:val="24"/>
          <w:highlight w:val="none"/>
          <w:u w:val="single"/>
        </w:rPr>
        <w:t xml:space="preserve">日09 </w:t>
      </w:r>
      <w:r>
        <w:rPr>
          <w:rFonts w:hint="eastAsia" w:ascii="仿宋" w:hAnsi="仿宋" w:eastAsia="仿宋" w:cs="仿宋"/>
          <w:sz w:val="24"/>
          <w:highlight w:val="none"/>
          <w:u w:val="single"/>
          <w:lang w:eastAsia="zh-CN"/>
        </w:rPr>
        <w:t>时</w:t>
      </w:r>
      <w:r>
        <w:rPr>
          <w:rFonts w:hint="eastAsia" w:ascii="仿宋" w:hAnsi="仿宋" w:eastAsia="仿宋" w:cs="仿宋"/>
          <w:sz w:val="24"/>
          <w:highlight w:val="none"/>
          <w:u w:val="single"/>
        </w:rPr>
        <w:t xml:space="preserve">00 </w:t>
      </w:r>
      <w:r>
        <w:rPr>
          <w:rFonts w:hint="eastAsia" w:ascii="仿宋" w:hAnsi="仿宋" w:eastAsia="仿宋" w:cs="仿宋"/>
          <w:sz w:val="24"/>
          <w:highlight w:val="none"/>
          <w:u w:val="single"/>
          <w:lang w:eastAsia="zh-CN"/>
        </w:rPr>
        <w:t>分</w:t>
      </w:r>
      <w:r>
        <w:rPr>
          <w:rFonts w:hint="eastAsia" w:ascii="仿宋" w:hAnsi="仿宋" w:eastAsia="仿宋" w:cs="仿宋"/>
          <w:bCs/>
          <w:sz w:val="24"/>
          <w:highlight w:val="none"/>
          <w:u w:val="single"/>
        </w:rPr>
        <w:t>00秒</w:t>
      </w:r>
      <w:r>
        <w:rPr>
          <w:rFonts w:hint="eastAsia" w:ascii="仿宋" w:hAnsi="仿宋" w:eastAsia="仿宋" w:cs="仿宋"/>
          <w:bCs/>
          <w:sz w:val="24"/>
          <w:highlight w:val="none"/>
          <w:u w:val="single"/>
        </w:rPr>
        <w:fldChar w:fldCharType="end"/>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递交（上传）投标文件。</w:t>
      </w:r>
    </w:p>
    <w:p>
      <w:pPr>
        <w:snapToGrid w:val="0"/>
        <w:spacing w:line="360" w:lineRule="auto"/>
        <w:outlineLvl w:val="1"/>
        <w:rPr>
          <w:rFonts w:ascii="仿宋" w:hAnsi="仿宋" w:eastAsia="仿宋" w:cs="仿宋"/>
          <w:b/>
          <w:sz w:val="24"/>
          <w:highlight w:val="none"/>
        </w:rPr>
      </w:pPr>
      <w:r>
        <w:rPr>
          <w:rFonts w:hint="eastAsia" w:ascii="仿宋" w:hAnsi="仿宋" w:eastAsia="仿宋" w:cs="仿宋"/>
          <w:b/>
          <w:sz w:val="24"/>
          <w:highlight w:val="none"/>
        </w:rPr>
        <w:t xml:space="preserve">一、项目基本情况                                            </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项目编号：</w:t>
      </w:r>
      <w:r>
        <w:rPr>
          <w:rFonts w:hint="eastAsia" w:ascii="仿宋" w:hAnsi="仿宋" w:eastAsia="仿宋" w:cs="仿宋"/>
          <w:sz w:val="24"/>
          <w:highlight w:val="none"/>
          <w:lang w:eastAsia="zh-CN"/>
        </w:rPr>
        <w:t>TZFD(2022)-1218号</w:t>
      </w:r>
    </w:p>
    <w:p>
      <w:pPr>
        <w:snapToGrid w:val="0"/>
        <w:spacing w:line="360" w:lineRule="auto"/>
        <w:ind w:firstLine="480"/>
        <w:rPr>
          <w:rFonts w:hint="eastAsia" w:ascii="仿宋" w:hAnsi="仿宋" w:eastAsia="仿宋" w:cs="仿宋"/>
          <w:sz w:val="24"/>
          <w:highlight w:val="none"/>
          <w:u w:val="single"/>
          <w:lang w:eastAsia="zh-CN"/>
        </w:rPr>
      </w:pPr>
      <w:r>
        <w:rPr>
          <w:rFonts w:hint="eastAsia" w:ascii="仿宋" w:hAnsi="仿宋" w:eastAsia="仿宋" w:cs="仿宋"/>
          <w:b/>
          <w:sz w:val="24"/>
          <w:highlight w:val="none"/>
        </w:rPr>
        <w:t>项目名称：</w:t>
      </w:r>
      <w:r>
        <w:rPr>
          <w:rFonts w:hint="eastAsia" w:ascii="仿宋" w:hAnsi="仿宋" w:eastAsia="仿宋" w:cs="仿宋"/>
          <w:sz w:val="24"/>
          <w:highlight w:val="none"/>
          <w:lang w:eastAsia="zh-CN"/>
        </w:rPr>
        <w:t>台州市市场监督管理局食堂设备采购项目</w:t>
      </w:r>
    </w:p>
    <w:p>
      <w:pPr>
        <w:snapToGrid w:val="0"/>
        <w:spacing w:line="360" w:lineRule="auto"/>
        <w:ind w:firstLine="480"/>
        <w:rPr>
          <w:rFonts w:ascii="仿宋" w:hAnsi="仿宋" w:eastAsia="仿宋" w:cs="仿宋"/>
          <w:sz w:val="24"/>
          <w:highlight w:val="none"/>
        </w:rPr>
      </w:pPr>
      <w:r>
        <w:rPr>
          <w:rFonts w:hint="eastAsia" w:ascii="仿宋" w:hAnsi="仿宋" w:eastAsia="仿宋" w:cs="仿宋"/>
          <w:b/>
          <w:sz w:val="24"/>
          <w:highlight w:val="none"/>
        </w:rPr>
        <w:t xml:space="preserve">预算金额（万元）：50 </w:t>
      </w:r>
      <w:r>
        <w:rPr>
          <w:rFonts w:hint="eastAsia" w:ascii="仿宋" w:hAnsi="仿宋" w:eastAsia="仿宋" w:cs="仿宋"/>
          <w:sz w:val="24"/>
          <w:highlight w:val="none"/>
        </w:rPr>
        <w:t xml:space="preserve">  </w:t>
      </w:r>
    </w:p>
    <w:p>
      <w:pPr>
        <w:snapToGrid w:val="0"/>
        <w:spacing w:line="360" w:lineRule="auto"/>
        <w:ind w:firstLine="480"/>
        <w:rPr>
          <w:rFonts w:ascii="仿宋" w:hAnsi="仿宋" w:eastAsia="仿宋" w:cs="仿宋"/>
          <w:sz w:val="24"/>
          <w:highlight w:val="none"/>
        </w:rPr>
      </w:pPr>
      <w:r>
        <w:rPr>
          <w:rFonts w:hint="eastAsia" w:ascii="仿宋" w:hAnsi="仿宋" w:eastAsia="仿宋" w:cs="仿宋"/>
          <w:b/>
          <w:sz w:val="24"/>
          <w:highlight w:val="none"/>
        </w:rPr>
        <w:t>最高限价（万元）：/</w:t>
      </w:r>
      <w:r>
        <w:rPr>
          <w:rFonts w:hint="eastAsia" w:ascii="仿宋" w:hAnsi="仿宋" w:eastAsia="仿宋" w:cs="仿宋"/>
          <w:sz w:val="24"/>
          <w:highlight w:val="none"/>
        </w:rPr>
        <w:t xml:space="preserve"> </w:t>
      </w:r>
    </w:p>
    <w:p>
      <w:pPr>
        <w:pStyle w:val="17"/>
        <w:spacing w:line="360" w:lineRule="auto"/>
        <w:ind w:firstLine="480"/>
        <w:rPr>
          <w:rFonts w:ascii="仿宋" w:hAnsi="仿宋" w:eastAsia="仿宋" w:cs="仿宋"/>
          <w:sz w:val="24"/>
          <w:highlight w:val="none"/>
          <w:u w:val="single"/>
        </w:rPr>
      </w:pPr>
      <w:r>
        <w:rPr>
          <w:rFonts w:hint="eastAsia" w:ascii="仿宋" w:hAnsi="仿宋" w:eastAsia="仿宋" w:cs="仿宋"/>
          <w:b/>
          <w:color w:val="auto"/>
          <w:sz w:val="24"/>
          <w:highlight w:val="none"/>
        </w:rPr>
        <w:t>采购需求：</w:t>
      </w:r>
    </w:p>
    <w:tbl>
      <w:tblPr>
        <w:tblStyle w:val="63"/>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071"/>
        <w:gridCol w:w="2235"/>
        <w:gridCol w:w="825"/>
        <w:gridCol w:w="795"/>
        <w:gridCol w:w="169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745" w:type="dxa"/>
            <w:vAlign w:val="center"/>
          </w:tcPr>
          <w:p>
            <w:pPr>
              <w:tabs>
                <w:tab w:val="left" w:pos="8280"/>
              </w:tabs>
              <w:autoSpaceDE w:val="0"/>
              <w:autoSpaceDN w:val="0"/>
              <w:snapToGrid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徐号</w:t>
            </w:r>
          </w:p>
        </w:tc>
        <w:tc>
          <w:tcPr>
            <w:tcW w:w="2071" w:type="dxa"/>
            <w:vAlign w:val="center"/>
          </w:tcPr>
          <w:p>
            <w:pPr>
              <w:tabs>
                <w:tab w:val="left" w:pos="8280"/>
              </w:tabs>
              <w:autoSpaceDE w:val="0"/>
              <w:autoSpaceDN w:val="0"/>
              <w:snapToGrid w:val="0"/>
              <w:spacing w:line="360" w:lineRule="auto"/>
              <w:ind w:firstLine="105" w:firstLineChars="50"/>
              <w:jc w:val="center"/>
              <w:rPr>
                <w:rFonts w:ascii="仿宋" w:hAnsi="仿宋" w:eastAsia="仿宋" w:cs="仿宋"/>
                <w:b/>
                <w:szCs w:val="21"/>
                <w:highlight w:val="none"/>
              </w:rPr>
            </w:pPr>
            <w:r>
              <w:rPr>
                <w:rFonts w:hint="eastAsia" w:ascii="仿宋" w:hAnsi="仿宋" w:eastAsia="仿宋" w:cs="仿宋"/>
                <w:b/>
                <w:szCs w:val="21"/>
                <w:highlight w:val="none"/>
              </w:rPr>
              <w:t>采购内容</w:t>
            </w:r>
          </w:p>
        </w:tc>
        <w:tc>
          <w:tcPr>
            <w:tcW w:w="2235" w:type="dxa"/>
            <w:vAlign w:val="center"/>
          </w:tcPr>
          <w:p>
            <w:pPr>
              <w:tabs>
                <w:tab w:val="left" w:pos="8280"/>
              </w:tabs>
              <w:autoSpaceDE w:val="0"/>
              <w:autoSpaceDN w:val="0"/>
              <w:snapToGrid w:val="0"/>
              <w:spacing w:line="360" w:lineRule="auto"/>
              <w:jc w:val="center"/>
              <w:rPr>
                <w:rFonts w:ascii="仿宋" w:hAnsi="仿宋" w:eastAsia="仿宋" w:cs="仿宋"/>
                <w:b/>
                <w:szCs w:val="21"/>
                <w:highlight w:val="none"/>
              </w:rPr>
            </w:pPr>
            <w:r>
              <w:rPr>
                <w:rFonts w:hint="eastAsia" w:ascii="仿宋" w:hAnsi="仿宋" w:eastAsia="仿宋" w:cs="仿宋"/>
                <w:bCs/>
                <w:sz w:val="24"/>
                <w:highlight w:val="none"/>
              </w:rPr>
              <w:t>主要内容</w:t>
            </w:r>
          </w:p>
        </w:tc>
        <w:tc>
          <w:tcPr>
            <w:tcW w:w="825" w:type="dxa"/>
            <w:vAlign w:val="center"/>
          </w:tcPr>
          <w:p>
            <w:pPr>
              <w:tabs>
                <w:tab w:val="left" w:pos="8280"/>
              </w:tabs>
              <w:autoSpaceDE w:val="0"/>
              <w:autoSpaceDN w:val="0"/>
              <w:snapToGrid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数量</w:t>
            </w:r>
          </w:p>
        </w:tc>
        <w:tc>
          <w:tcPr>
            <w:tcW w:w="795" w:type="dxa"/>
            <w:vAlign w:val="center"/>
          </w:tcPr>
          <w:p>
            <w:pPr>
              <w:tabs>
                <w:tab w:val="left" w:pos="8280"/>
              </w:tabs>
              <w:autoSpaceDE w:val="0"/>
              <w:autoSpaceDN w:val="0"/>
              <w:snapToGrid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单位</w:t>
            </w:r>
          </w:p>
        </w:tc>
        <w:tc>
          <w:tcPr>
            <w:tcW w:w="1695" w:type="dxa"/>
            <w:vAlign w:val="center"/>
          </w:tcPr>
          <w:p>
            <w:pPr>
              <w:tabs>
                <w:tab w:val="left" w:pos="8280"/>
              </w:tabs>
              <w:autoSpaceDE w:val="0"/>
              <w:autoSpaceDN w:val="0"/>
              <w:snapToGrid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预算</w:t>
            </w:r>
          </w:p>
          <w:p>
            <w:pPr>
              <w:tabs>
                <w:tab w:val="left" w:pos="8280"/>
              </w:tabs>
              <w:autoSpaceDE w:val="0"/>
              <w:autoSpaceDN w:val="0"/>
              <w:snapToGrid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（万元）</w:t>
            </w:r>
          </w:p>
        </w:tc>
        <w:tc>
          <w:tcPr>
            <w:tcW w:w="850" w:type="dxa"/>
            <w:vAlign w:val="center"/>
          </w:tcPr>
          <w:p>
            <w:pPr>
              <w:tabs>
                <w:tab w:val="left" w:pos="8280"/>
              </w:tabs>
              <w:autoSpaceDE w:val="0"/>
              <w:autoSpaceDN w:val="0"/>
              <w:snapToGrid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45" w:type="dxa"/>
            <w:vAlign w:val="center"/>
          </w:tcPr>
          <w:p>
            <w:pPr>
              <w:tabs>
                <w:tab w:val="left" w:pos="8280"/>
              </w:tabs>
              <w:autoSpaceDE w:val="0"/>
              <w:autoSpaceDN w:val="0"/>
              <w:snapToGrid w:val="0"/>
              <w:spacing w:line="360" w:lineRule="auto"/>
              <w:jc w:val="center"/>
              <w:rPr>
                <w:rFonts w:ascii="仿宋" w:hAnsi="仿宋" w:eastAsia="仿宋" w:cs="仿宋"/>
                <w:szCs w:val="21"/>
                <w:highlight w:val="none"/>
              </w:rPr>
            </w:pPr>
            <w:r>
              <w:rPr>
                <w:rFonts w:hint="eastAsia" w:ascii="仿宋" w:hAnsi="仿宋" w:eastAsia="仿宋" w:cs="仿宋"/>
                <w:szCs w:val="21"/>
                <w:highlight w:val="none"/>
              </w:rPr>
              <w:t>1</w:t>
            </w:r>
          </w:p>
        </w:tc>
        <w:tc>
          <w:tcPr>
            <w:tcW w:w="2071" w:type="dxa"/>
            <w:vAlign w:val="center"/>
          </w:tcPr>
          <w:p>
            <w:pPr>
              <w:snapToGrid w:val="0"/>
              <w:spacing w:line="360" w:lineRule="auto"/>
              <w:jc w:val="center"/>
              <w:rPr>
                <w:rFonts w:hint="eastAsia" w:ascii="仿宋" w:hAnsi="仿宋" w:eastAsia="仿宋" w:cs="仿宋"/>
                <w:szCs w:val="21"/>
                <w:highlight w:val="none"/>
                <w:lang w:eastAsia="zh-CN"/>
              </w:rPr>
            </w:pPr>
            <w:r>
              <w:rPr>
                <w:rFonts w:hint="eastAsia" w:ascii="仿宋" w:hAnsi="仿宋" w:eastAsia="仿宋" w:cs="仿宋"/>
                <w:sz w:val="24"/>
                <w:highlight w:val="none"/>
                <w:lang w:eastAsia="zh-CN"/>
              </w:rPr>
              <w:t>台州市市场监督管理局食堂设备采购项目</w:t>
            </w:r>
          </w:p>
        </w:tc>
        <w:tc>
          <w:tcPr>
            <w:tcW w:w="2235" w:type="dxa"/>
            <w:vAlign w:val="center"/>
          </w:tcPr>
          <w:p>
            <w:pPr>
              <w:snapToGrid w:val="0"/>
              <w:spacing w:line="360" w:lineRule="auto"/>
              <w:jc w:val="center"/>
              <w:rPr>
                <w:rFonts w:ascii="仿宋" w:hAnsi="仿宋" w:eastAsia="仿宋" w:cs="仿宋"/>
                <w:szCs w:val="21"/>
                <w:highlight w:val="none"/>
              </w:rPr>
            </w:pPr>
            <w:r>
              <w:rPr>
                <w:rFonts w:hint="eastAsia" w:ascii="仿宋" w:hAnsi="仿宋" w:eastAsia="仿宋" w:cs="仿宋"/>
                <w:bCs/>
                <w:sz w:val="24"/>
                <w:highlight w:val="none"/>
              </w:rPr>
              <w:t>见招标文件第三部分采购需求</w:t>
            </w:r>
          </w:p>
        </w:tc>
        <w:tc>
          <w:tcPr>
            <w:tcW w:w="825" w:type="dxa"/>
            <w:vAlign w:val="center"/>
          </w:tcPr>
          <w:p>
            <w:pPr>
              <w:snapToGrid w:val="0"/>
              <w:spacing w:line="360" w:lineRule="auto"/>
              <w:jc w:val="center"/>
              <w:rPr>
                <w:rFonts w:ascii="仿宋" w:hAnsi="仿宋" w:eastAsia="仿宋" w:cs="仿宋"/>
                <w:szCs w:val="21"/>
                <w:highlight w:val="none"/>
              </w:rPr>
            </w:pPr>
            <w:r>
              <w:rPr>
                <w:rFonts w:hint="eastAsia" w:ascii="仿宋" w:hAnsi="仿宋" w:eastAsia="仿宋" w:cs="仿宋"/>
                <w:szCs w:val="21"/>
                <w:highlight w:val="none"/>
              </w:rPr>
              <w:t>1</w:t>
            </w:r>
          </w:p>
        </w:tc>
        <w:tc>
          <w:tcPr>
            <w:tcW w:w="795" w:type="dxa"/>
            <w:vAlign w:val="center"/>
          </w:tcPr>
          <w:p>
            <w:pPr>
              <w:snapToGrid w:val="0"/>
              <w:spacing w:line="360" w:lineRule="auto"/>
              <w:jc w:val="center"/>
              <w:rPr>
                <w:rFonts w:ascii="仿宋" w:hAnsi="仿宋" w:eastAsia="仿宋" w:cs="仿宋"/>
                <w:szCs w:val="21"/>
                <w:highlight w:val="none"/>
              </w:rPr>
            </w:pPr>
            <w:r>
              <w:rPr>
                <w:rFonts w:hint="eastAsia" w:ascii="仿宋" w:hAnsi="仿宋" w:eastAsia="仿宋" w:cs="仿宋"/>
                <w:szCs w:val="21"/>
                <w:highlight w:val="none"/>
              </w:rPr>
              <w:t>批</w:t>
            </w:r>
          </w:p>
        </w:tc>
        <w:tc>
          <w:tcPr>
            <w:tcW w:w="1695" w:type="dxa"/>
            <w:vAlign w:val="center"/>
          </w:tcPr>
          <w:p>
            <w:pPr>
              <w:snapToGrid w:val="0"/>
              <w:spacing w:line="360" w:lineRule="auto"/>
              <w:jc w:val="center"/>
              <w:rPr>
                <w:rFonts w:ascii="仿宋" w:hAnsi="仿宋" w:eastAsia="仿宋" w:cs="仿宋"/>
                <w:szCs w:val="21"/>
                <w:highlight w:val="none"/>
              </w:rPr>
            </w:pPr>
            <w:r>
              <w:rPr>
                <w:rFonts w:hint="eastAsia" w:ascii="仿宋" w:hAnsi="仿宋" w:eastAsia="仿宋" w:cs="仿宋"/>
                <w:sz w:val="24"/>
                <w:highlight w:val="none"/>
              </w:rPr>
              <w:t xml:space="preserve">50 </w:t>
            </w:r>
          </w:p>
        </w:tc>
        <w:tc>
          <w:tcPr>
            <w:tcW w:w="850" w:type="dxa"/>
            <w:vAlign w:val="center"/>
          </w:tcPr>
          <w:p>
            <w:pPr>
              <w:snapToGrid w:val="0"/>
              <w:spacing w:line="360" w:lineRule="auto"/>
              <w:jc w:val="center"/>
              <w:rPr>
                <w:rFonts w:ascii="仿宋" w:hAnsi="仿宋" w:eastAsia="仿宋" w:cs="仿宋"/>
                <w:sz w:val="22"/>
                <w:szCs w:val="28"/>
                <w:highlight w:val="none"/>
              </w:rPr>
            </w:pPr>
          </w:p>
        </w:tc>
      </w:tr>
    </w:tbl>
    <w:p>
      <w:pPr>
        <w:pStyle w:val="131"/>
        <w:snapToGrid w:val="0"/>
        <w:spacing w:before="0"/>
        <w:ind w:firstLine="482"/>
        <w:rPr>
          <w:rFonts w:ascii="仿宋" w:hAnsi="仿宋" w:eastAsia="仿宋" w:cs="仿宋"/>
          <w:b/>
          <w:highlight w:val="none"/>
        </w:rPr>
      </w:pPr>
    </w:p>
    <w:p>
      <w:pPr>
        <w:pStyle w:val="131"/>
        <w:snapToGrid w:val="0"/>
        <w:spacing w:before="0"/>
        <w:ind w:firstLine="482"/>
        <w:rPr>
          <w:rFonts w:ascii="仿宋" w:hAnsi="仿宋" w:eastAsia="仿宋" w:cs="仿宋"/>
          <w:highlight w:val="none"/>
        </w:rPr>
      </w:pPr>
      <w:r>
        <w:rPr>
          <w:rFonts w:hint="eastAsia" w:ascii="仿宋" w:hAnsi="仿宋" w:eastAsia="仿宋" w:cs="仿宋"/>
          <w:b/>
          <w:highlight w:val="none"/>
        </w:rPr>
        <w:t>合同履约期限：</w:t>
      </w:r>
      <w:r>
        <w:rPr>
          <w:rFonts w:hint="eastAsia" w:ascii="仿宋" w:hAnsi="仿宋" w:eastAsia="仿宋" w:cs="仿宋"/>
          <w:bCs/>
          <w:highlight w:val="none"/>
        </w:rPr>
        <w:t>按双方合同条款约定执行</w:t>
      </w:r>
      <w:r>
        <w:rPr>
          <w:rFonts w:hint="eastAsia" w:ascii="仿宋" w:hAnsi="仿宋" w:eastAsia="仿宋" w:cs="仿宋"/>
          <w:b/>
          <w:highlight w:val="none"/>
        </w:rPr>
        <w:t>。</w:t>
      </w:r>
    </w:p>
    <w:p>
      <w:pPr>
        <w:pStyle w:val="17"/>
        <w:spacing w:line="360" w:lineRule="auto"/>
        <w:ind w:firstLine="480"/>
        <w:rPr>
          <w:rFonts w:ascii="仿宋" w:hAnsi="仿宋" w:eastAsia="仿宋" w:cs="仿宋"/>
          <w:b/>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203545383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13345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snapToGrid w:val="0"/>
        <w:spacing w:line="360" w:lineRule="auto"/>
        <w:outlineLvl w:val="1"/>
        <w:rPr>
          <w:rFonts w:ascii="仿宋" w:hAnsi="仿宋" w:eastAsia="仿宋" w:cs="仿宋"/>
          <w:b/>
          <w:sz w:val="24"/>
          <w:highlight w:val="none"/>
        </w:rPr>
      </w:pPr>
      <w:r>
        <w:rPr>
          <w:rFonts w:hint="eastAsia" w:ascii="仿宋" w:hAnsi="仿宋" w:eastAsia="仿宋" w:cs="仿宋"/>
          <w:b/>
          <w:sz w:val="24"/>
          <w:highlight w:val="none"/>
        </w:rPr>
        <w:t>二、申请人的资格要求：</w:t>
      </w:r>
    </w:p>
    <w:p>
      <w:pPr>
        <w:snapToGrid w:val="0"/>
        <w:spacing w:line="360" w:lineRule="auto"/>
        <w:ind w:firstLine="480"/>
        <w:rPr>
          <w:rFonts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1. 满足《中华人民共和国政府采购法》第二十二条规定；未被“信用中国”（www.creditchina.gov.cn)、中国政府采购网（www.ccgp.gov.cn）列入失信被执行人、重大税收违失信主体、政府采购严重违法失信行为记录名单；</w:t>
      </w:r>
    </w:p>
    <w:p>
      <w:pPr>
        <w:snapToGrid w:val="0"/>
        <w:spacing w:line="360" w:lineRule="auto"/>
        <w:rPr>
          <w:rFonts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 xml:space="preserve">    2.落实政府采购政策需满足的资格要求：根据</w:t>
      </w:r>
      <w:r>
        <w:rPr>
          <w:rFonts w:hint="eastAsia" w:ascii="仿宋" w:hAnsi="仿宋" w:eastAsia="仿宋" w:cs="仿宋"/>
          <w:sz w:val="24"/>
          <w:highlight w:val="none"/>
        </w:rPr>
        <w:t>《政府采购促进中小企业发展管理办法》（财库﹝2020﹞46 号），</w:t>
      </w:r>
      <w:r>
        <w:rPr>
          <w:rFonts w:hint="eastAsia" w:ascii="仿宋" w:hAnsi="仿宋" w:eastAsia="仿宋" w:cs="仿宋"/>
          <w:snapToGrid w:val="0"/>
          <w:kern w:val="28"/>
          <w:sz w:val="24"/>
          <w:szCs w:val="20"/>
          <w:highlight w:val="none"/>
        </w:rPr>
        <w:t>落实政府采购政策需满足的资格要求：</w:t>
      </w:r>
    </w:p>
    <w:p>
      <w:pPr>
        <w:snapToGrid w:val="0"/>
        <w:spacing w:line="360" w:lineRule="auto"/>
        <w:ind w:firstLine="480" w:firstLineChars="200"/>
        <w:rPr>
          <w:rFonts w:ascii="仿宋" w:hAnsi="仿宋" w:eastAsia="仿宋" w:cs="仿宋"/>
          <w:sz w:val="24"/>
          <w:highlight w:val="none"/>
        </w:rPr>
      </w:pPr>
      <w:sdt>
        <w:sdtPr>
          <w:rPr>
            <w:rFonts w:hint="eastAsia" w:ascii="仿宋" w:hAnsi="仿宋" w:eastAsia="仿宋" w:cs="仿宋"/>
            <w:kern w:val="0"/>
            <w:sz w:val="24"/>
            <w:highlight w:val="none"/>
          </w:rPr>
          <w:id w:val="133460"/>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00A8"/>
          </w:r>
        </w:sdtContent>
      </w:sdt>
      <w:sdt>
        <w:sdtPr>
          <w:rPr>
            <w:rFonts w:hint="eastAsia" w:ascii="仿宋" w:hAnsi="仿宋" w:eastAsia="仿宋" w:cs="仿宋"/>
            <w:kern w:val="0"/>
            <w:sz w:val="24"/>
            <w:highlight w:val="none"/>
          </w:rPr>
          <w:id w:val="1928616923"/>
        </w:sdtPr>
        <w:sdtEndPr>
          <w:rPr>
            <w:rFonts w:hint="eastAsia" w:ascii="仿宋" w:hAnsi="仿宋" w:eastAsia="仿宋" w:cs="仿宋"/>
            <w:kern w:val="0"/>
            <w:sz w:val="24"/>
            <w:highlight w:val="none"/>
          </w:rPr>
        </w:sdtEndPr>
        <w:sdtContent/>
      </w:sdt>
      <w:r>
        <w:rPr>
          <w:rFonts w:hint="eastAsia" w:ascii="仿宋" w:hAnsi="仿宋" w:eastAsia="仿宋" w:cs="仿宋"/>
          <w:sz w:val="24"/>
          <w:highlight w:val="none"/>
        </w:rPr>
        <w:t>无；</w:t>
      </w:r>
    </w:p>
    <w:p>
      <w:pPr>
        <w:snapToGrid w:val="0"/>
        <w:spacing w:line="360" w:lineRule="auto"/>
        <w:ind w:firstLine="480" w:firstLineChars="200"/>
        <w:rPr>
          <w:rFonts w:ascii="仿宋" w:hAnsi="仿宋" w:eastAsia="仿宋" w:cs="仿宋"/>
          <w:sz w:val="24"/>
          <w:highlight w:val="none"/>
        </w:rPr>
      </w:pPr>
      <w:sdt>
        <w:sdtPr>
          <w:rPr>
            <w:rFonts w:hint="eastAsia" w:ascii="仿宋" w:hAnsi="仿宋" w:eastAsia="仿宋" w:cs="仿宋"/>
            <w:kern w:val="0"/>
            <w:sz w:val="24"/>
            <w:highlight w:val="none"/>
          </w:rPr>
          <w:id w:val="996528652"/>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00FE"/>
          </w:r>
        </w:sdtContent>
      </w:sdt>
      <w:r>
        <w:rPr>
          <w:rFonts w:hint="eastAsia" w:ascii="仿宋" w:hAnsi="仿宋" w:eastAsia="仿宋" w:cs="仿宋"/>
          <w:kern w:val="0"/>
          <w:sz w:val="24"/>
          <w:highlight w:val="none"/>
        </w:rPr>
        <w:t>专</w:t>
      </w:r>
      <w:r>
        <w:rPr>
          <w:rFonts w:hint="eastAsia" w:ascii="仿宋" w:hAnsi="仿宋" w:eastAsia="仿宋" w:cs="仿宋"/>
          <w:sz w:val="24"/>
          <w:highlight w:val="none"/>
        </w:rPr>
        <w:t>门面向中小企业</w:t>
      </w:r>
    </w:p>
    <w:p>
      <w:pPr>
        <w:snapToGrid w:val="0"/>
        <w:spacing w:line="360" w:lineRule="auto"/>
        <w:ind w:firstLine="897" w:firstLineChars="374"/>
        <w:rPr>
          <w:rFonts w:ascii="仿宋" w:hAnsi="仿宋" w:eastAsia="仿宋" w:cs="仿宋"/>
          <w:sz w:val="24"/>
          <w:highlight w:val="none"/>
          <w:u w:val="single"/>
        </w:rPr>
      </w:pPr>
      <w:sdt>
        <w:sdtPr>
          <w:rPr>
            <w:rFonts w:hint="eastAsia" w:ascii="仿宋" w:hAnsi="仿宋" w:eastAsia="仿宋" w:cs="仿宋"/>
            <w:kern w:val="0"/>
            <w:sz w:val="24"/>
            <w:highlight w:val="none"/>
          </w:rPr>
          <w:id w:val="133461"/>
        </w:sdtPr>
        <w:sdtEndPr>
          <w:rPr>
            <w:rFonts w:hint="eastAsia" w:ascii="仿宋" w:hAnsi="仿宋" w:eastAsia="仿宋" w:cs="仿宋"/>
            <w:b/>
            <w:kern w:val="0"/>
            <w:sz w:val="24"/>
            <w:highlight w:val="none"/>
          </w:rPr>
        </w:sdtEndPr>
        <w:sdtContent>
          <w:r>
            <w:rPr>
              <w:rFonts w:ascii="Wingdings" w:hAnsi="Wingdings" w:eastAsia="仿宋" w:cs="仿宋"/>
              <w:b/>
              <w:kern w:val="0"/>
              <w:sz w:val="24"/>
              <w:highlight w:val="none"/>
            </w:rPr>
            <w:sym w:font="Wingdings" w:char="00A8"/>
          </w:r>
        </w:sdtContent>
      </w:sdt>
      <w:r>
        <w:rPr>
          <w:rFonts w:hint="eastAsia" w:ascii="仿宋" w:hAnsi="仿宋" w:eastAsia="仿宋" w:cs="仿宋"/>
          <w:b/>
          <w:sz w:val="24"/>
          <w:highlight w:val="none"/>
        </w:rPr>
        <w:t>货物全部由符合政策要求的中小企业制造，提供中小企业声明函；</w:t>
      </w:r>
    </w:p>
    <w:p>
      <w:pPr>
        <w:snapToGrid w:val="0"/>
        <w:spacing w:line="360" w:lineRule="auto"/>
        <w:ind w:firstLine="897" w:firstLineChars="374"/>
        <w:rPr>
          <w:rFonts w:ascii="仿宋" w:hAnsi="仿宋" w:eastAsia="仿宋" w:cs="仿宋"/>
          <w:sz w:val="24"/>
          <w:highlight w:val="none"/>
        </w:rPr>
      </w:pPr>
      <w:sdt>
        <w:sdtPr>
          <w:rPr>
            <w:rFonts w:hint="eastAsia" w:ascii="仿宋" w:hAnsi="仿宋" w:eastAsia="仿宋" w:cs="仿宋"/>
            <w:kern w:val="0"/>
            <w:sz w:val="24"/>
            <w:highlight w:val="none"/>
          </w:rPr>
          <w:id w:val="133462"/>
        </w:sdtPr>
        <w:sdtEndPr>
          <w:rPr>
            <w:rFonts w:hint="eastAsia" w:ascii="仿宋" w:hAnsi="仿宋" w:eastAsia="仿宋" w:cs="仿宋"/>
            <w:kern w:val="0"/>
            <w:sz w:val="24"/>
            <w:highlight w:val="none"/>
          </w:rPr>
        </w:sdtEndPr>
        <w:sdtContent>
          <w:sdt>
            <w:sdtPr>
              <w:rPr>
                <w:rFonts w:hint="eastAsia" w:ascii="仿宋" w:hAnsi="仿宋" w:eastAsia="仿宋" w:cs="仿宋"/>
                <w:b/>
                <w:bCs/>
                <w:kern w:val="0"/>
                <w:sz w:val="24"/>
                <w:highlight w:val="none"/>
              </w:rPr>
              <w:id w:val="2039998233"/>
            </w:sdtPr>
            <w:sdtEndPr>
              <w:rPr>
                <w:rFonts w:hint="eastAsia" w:ascii="仿宋" w:hAnsi="仿宋" w:eastAsia="仿宋" w:cs="仿宋"/>
                <w:b w:val="0"/>
                <w:bCs/>
                <w:kern w:val="0"/>
                <w:sz w:val="24"/>
                <w:highlight w:val="none"/>
              </w:rPr>
            </w:sdtEndPr>
            <w:sdtContent>
              <w:r>
                <w:rPr>
                  <w:rFonts w:hint="eastAsia" w:ascii="仿宋" w:hAnsi="仿宋" w:eastAsia="仿宋" w:cs="仿宋"/>
                  <w:bCs/>
                  <w:kern w:val="0"/>
                  <w:sz w:val="24"/>
                  <w:highlight w:val="none"/>
                </w:rPr>
                <w:sym w:font="Wingdings" w:char="00FE"/>
              </w:r>
            </w:sdtContent>
          </w:sdt>
          <w:sdt>
            <w:sdtPr>
              <w:rPr>
                <w:rFonts w:hint="eastAsia" w:ascii="仿宋" w:hAnsi="仿宋" w:eastAsia="仿宋" w:cs="仿宋"/>
                <w:bCs/>
                <w:kern w:val="0"/>
                <w:sz w:val="24"/>
                <w:highlight w:val="none"/>
              </w:rPr>
              <w:id w:val="133463"/>
              <w:showingPlcHdr/>
            </w:sdtPr>
            <w:sdtEndPr>
              <w:rPr>
                <w:rFonts w:hint="eastAsia" w:ascii="仿宋" w:hAnsi="仿宋" w:eastAsia="仿宋" w:cs="仿宋"/>
                <w:bCs/>
                <w:kern w:val="0"/>
                <w:sz w:val="24"/>
                <w:highlight w:val="none"/>
              </w:rPr>
            </w:sdtEndPr>
            <w:sdtContent/>
          </w:sdt>
        </w:sdtContent>
      </w:sdt>
      <w:r>
        <w:rPr>
          <w:rFonts w:hint="eastAsia" w:ascii="仿宋" w:hAnsi="仿宋" w:eastAsia="仿宋" w:cs="仿宋"/>
          <w:sz w:val="24"/>
          <w:highlight w:val="none"/>
        </w:rPr>
        <w:t>货物全部由符合政策要求的小微企业制造，提供中小企业声明函；</w:t>
      </w:r>
    </w:p>
    <w:p>
      <w:pPr>
        <w:snapToGrid w:val="0"/>
        <w:spacing w:line="360" w:lineRule="auto"/>
        <w:ind w:firstLine="901" w:firstLineChars="374"/>
        <w:rPr>
          <w:rFonts w:ascii="仿宋" w:hAnsi="仿宋" w:eastAsia="仿宋" w:cs="仿宋"/>
          <w:sz w:val="24"/>
          <w:highlight w:val="none"/>
        </w:rPr>
      </w:pPr>
      <w:sdt>
        <w:sdtPr>
          <w:rPr>
            <w:rFonts w:hint="eastAsia" w:ascii="仿宋" w:hAnsi="仿宋" w:eastAsia="仿宋" w:cs="仿宋"/>
            <w:b/>
            <w:bCs/>
            <w:kern w:val="0"/>
            <w:sz w:val="24"/>
            <w:highlight w:val="none"/>
          </w:rPr>
          <w:id w:val="2039998233"/>
        </w:sdtPr>
        <w:sdtEndPr>
          <w:rPr>
            <w:rFonts w:hint="eastAsia" w:ascii="仿宋" w:hAnsi="仿宋" w:eastAsia="仿宋" w:cs="仿宋"/>
            <w:b w:val="0"/>
            <w:bCs/>
            <w:kern w:val="0"/>
            <w:sz w:val="24"/>
            <w:highlight w:val="none"/>
          </w:rPr>
        </w:sdtEndPr>
        <w:sdtContent>
          <w:r>
            <w:rPr>
              <w:rFonts w:hint="eastAsia" w:ascii="仿宋" w:hAnsi="仿宋" w:eastAsia="仿宋" w:cs="仿宋"/>
              <w:bCs/>
              <w:kern w:val="0"/>
              <w:sz w:val="24"/>
              <w:highlight w:val="none"/>
            </w:rPr>
            <w:sym w:font="Wingdings" w:char="00A8"/>
          </w:r>
        </w:sdtContent>
      </w:sdt>
      <w:sdt>
        <w:sdtPr>
          <w:rPr>
            <w:rFonts w:hint="eastAsia" w:ascii="仿宋" w:hAnsi="仿宋" w:eastAsia="仿宋" w:cs="仿宋"/>
            <w:bCs/>
            <w:kern w:val="0"/>
            <w:sz w:val="24"/>
            <w:highlight w:val="none"/>
          </w:rPr>
          <w:id w:val="133463"/>
          <w:showingPlcHdr/>
        </w:sdtPr>
        <w:sdtEndPr>
          <w:rPr>
            <w:rFonts w:hint="eastAsia" w:ascii="仿宋" w:hAnsi="仿宋" w:eastAsia="仿宋" w:cs="仿宋"/>
            <w:bCs/>
            <w:kern w:val="0"/>
            <w:sz w:val="24"/>
            <w:highlight w:val="none"/>
          </w:rPr>
        </w:sdtEndPr>
        <w:sdtContent/>
      </w:sdt>
      <w:r>
        <w:rPr>
          <w:rFonts w:hint="eastAsia" w:ascii="仿宋" w:hAnsi="仿宋" w:eastAsia="仿宋" w:cs="仿宋"/>
          <w:bCs/>
          <w:sz w:val="24"/>
          <w:highlight w:val="none"/>
        </w:rPr>
        <w:t>服务全部由符合政策要求的中小企业承接，提供中小企业声明函</w:t>
      </w:r>
      <w:r>
        <w:rPr>
          <w:rFonts w:hint="eastAsia" w:ascii="仿宋" w:hAnsi="仿宋" w:eastAsia="仿宋" w:cs="仿宋"/>
          <w:sz w:val="24"/>
          <w:highlight w:val="none"/>
        </w:rPr>
        <w:t>；</w:t>
      </w:r>
    </w:p>
    <w:p>
      <w:pPr>
        <w:snapToGrid w:val="0"/>
        <w:spacing w:line="360" w:lineRule="auto"/>
        <w:ind w:firstLine="897" w:firstLineChars="374"/>
        <w:rPr>
          <w:rFonts w:ascii="仿宋" w:hAnsi="仿宋" w:eastAsia="仿宋" w:cs="仿宋"/>
          <w:sz w:val="24"/>
          <w:highlight w:val="none"/>
        </w:rPr>
      </w:pPr>
      <w:sdt>
        <w:sdtPr>
          <w:rPr>
            <w:rFonts w:hint="eastAsia" w:ascii="仿宋" w:hAnsi="仿宋" w:eastAsia="仿宋" w:cs="仿宋"/>
            <w:kern w:val="0"/>
            <w:sz w:val="24"/>
            <w:highlight w:val="none"/>
          </w:rPr>
          <w:id w:val="133464"/>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服务全部由符合政策要求的小微企业承接，提供中小企业声明函；</w:t>
      </w:r>
    </w:p>
    <w:p>
      <w:pPr>
        <w:snapToGrid w:val="0"/>
        <w:spacing w:line="360" w:lineRule="auto"/>
        <w:rPr>
          <w:rFonts w:ascii="仿宋" w:hAnsi="仿宋" w:eastAsia="仿宋" w:cs="仿宋"/>
          <w:highlight w:val="none"/>
        </w:rPr>
      </w:pPr>
    </w:p>
    <w:p>
      <w:pPr>
        <w:snapToGrid w:val="0"/>
        <w:spacing w:line="360" w:lineRule="auto"/>
        <w:ind w:firstLine="480" w:firstLineChars="200"/>
        <w:rPr>
          <w:rFonts w:ascii="仿宋" w:hAnsi="仿宋" w:eastAsia="仿宋" w:cs="仿宋"/>
          <w:sz w:val="24"/>
          <w:highlight w:val="none"/>
        </w:rPr>
      </w:pPr>
      <w:sdt>
        <w:sdtPr>
          <w:rPr>
            <w:rFonts w:hint="eastAsia" w:ascii="仿宋" w:hAnsi="仿宋" w:eastAsia="仿宋" w:cs="仿宋"/>
            <w:kern w:val="0"/>
            <w:sz w:val="24"/>
            <w:highlight w:val="none"/>
          </w:rPr>
          <w:id w:val="133465"/>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要求以联合体形式参加，提供联合协议和中小企业声明函，联合协议中小企业合同金额应当达到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highlight w:val="none"/>
        </w:rPr>
        <w:t>；</w:t>
      </w:r>
    </w:p>
    <w:p>
      <w:pPr>
        <w:snapToGrid w:val="0"/>
        <w:spacing w:line="360" w:lineRule="auto"/>
        <w:ind w:firstLine="480" w:firstLineChars="200"/>
        <w:rPr>
          <w:rFonts w:ascii="仿宋" w:hAnsi="仿宋" w:eastAsia="仿宋" w:cs="仿宋"/>
          <w:sz w:val="24"/>
          <w:highlight w:val="none"/>
        </w:rPr>
      </w:pPr>
      <w:sdt>
        <w:sdtPr>
          <w:rPr>
            <w:rFonts w:hint="eastAsia" w:ascii="仿宋" w:hAnsi="仿宋" w:eastAsia="仿宋" w:cs="仿宋"/>
            <w:kern w:val="0"/>
            <w:sz w:val="24"/>
            <w:highlight w:val="none"/>
          </w:rPr>
          <w:id w:val="34630645"/>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要求合同分包，提供分包意向协议和中小企业声明函，分包意向协议中小企业合同金额应当达到达到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，小微企业合同金额应当达到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w:t>
      </w:r>
      <w:r>
        <w:rPr>
          <w:rFonts w:hint="eastAsia" w:ascii="仿宋" w:hAnsi="仿宋" w:eastAsia="仿宋" w:cs="仿宋"/>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sz w:val="24"/>
          <w:highlight w:val="none"/>
        </w:rPr>
        <w:t>；</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3.本项目的特定资格要求：</w:t>
      </w:r>
      <w:r>
        <w:rPr>
          <w:rFonts w:hint="eastAsia" w:ascii="仿宋" w:hAnsi="仿宋" w:eastAsia="仿宋" w:cs="仿宋"/>
          <w:b/>
          <w:bCs/>
          <w:sz w:val="24"/>
          <w:highlight w:val="none"/>
        </w:rPr>
        <w:t>无</w:t>
      </w:r>
      <w:r>
        <w:rPr>
          <w:rFonts w:hint="eastAsia" w:ascii="仿宋" w:hAnsi="仿宋" w:eastAsia="仿宋" w:cs="仿宋"/>
          <w:sz w:val="24"/>
          <w:highlight w:val="none"/>
        </w:rPr>
        <w:t>；</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napToGrid w:val="0"/>
        <w:spacing w:line="360" w:lineRule="auto"/>
        <w:outlineLvl w:val="1"/>
        <w:rPr>
          <w:rFonts w:ascii="仿宋" w:hAnsi="仿宋" w:eastAsia="仿宋" w:cs="仿宋"/>
          <w:b/>
          <w:sz w:val="24"/>
          <w:highlight w:val="none"/>
        </w:rPr>
      </w:pPr>
      <w:r>
        <w:rPr>
          <w:rFonts w:hint="eastAsia" w:ascii="仿宋" w:hAnsi="仿宋" w:eastAsia="仿宋" w:cs="仿宋"/>
          <w:b/>
          <w:sz w:val="24"/>
          <w:highlight w:val="none"/>
        </w:rPr>
        <w:t xml:space="preserve">三、获取招标文件 </w:t>
      </w:r>
    </w:p>
    <w:p>
      <w:pPr>
        <w:snapToGrid w:val="0"/>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4"/>
          <w:highlight w:val="none"/>
          <w:u w:val="single"/>
        </w:rPr>
        <w:t>/</w:t>
      </w:r>
      <w:r>
        <w:rPr>
          <w:rFonts w:hint="eastAsia" w:ascii="仿宋" w:hAnsi="仿宋" w:eastAsia="仿宋" w:cs="仿宋"/>
          <w:sz w:val="24"/>
          <w:highlight w:val="none"/>
        </w:rPr>
        <w:t>至</w:t>
      </w:r>
      <w:r>
        <w:rPr>
          <w:rFonts w:hint="eastAsia" w:ascii="仿宋" w:hAnsi="仿宋" w:eastAsia="仿宋" w:cs="仿宋"/>
          <w:sz w:val="24"/>
          <w:highlight w:val="none"/>
          <w:u w:val="single"/>
        </w:rPr>
        <w:t>2022年</w:t>
      </w:r>
      <w:r>
        <w:rPr>
          <w:rFonts w:hint="eastAsia" w:ascii="仿宋" w:hAnsi="仿宋" w:eastAsia="仿宋" w:cs="仿宋"/>
          <w:sz w:val="24"/>
          <w:highlight w:val="none"/>
          <w:u w:val="single"/>
          <w:lang w:val="en-US" w:eastAsia="zh-CN"/>
        </w:rPr>
        <w:t>12</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29</w:t>
      </w:r>
      <w:r>
        <w:rPr>
          <w:rFonts w:hint="eastAsia" w:ascii="仿宋" w:hAnsi="仿宋" w:eastAsia="仿宋" w:cs="仿宋"/>
          <w:sz w:val="24"/>
          <w:highlight w:val="none"/>
          <w:u w:val="single"/>
        </w:rPr>
        <w:t>日</w:t>
      </w:r>
      <w:r>
        <w:rPr>
          <w:rFonts w:hint="eastAsia" w:ascii="仿宋" w:hAnsi="仿宋" w:eastAsia="仿宋" w:cs="仿宋"/>
          <w:sz w:val="24"/>
          <w:highlight w:val="none"/>
        </w:rPr>
        <w:t>，每天上午00:00至12:00 ，下午12:00至23:59（北京时间，线上获取法定节假日均可，线下获取文件法定节假日除外）</w:t>
      </w:r>
    </w:p>
    <w:p>
      <w:pPr>
        <w:snapToGrid w:val="0"/>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rPr>
        <w:t xml:space="preserve">政采云平台（https://www.zcygov.cn/） </w:t>
      </w:r>
    </w:p>
    <w:p>
      <w:pPr>
        <w:snapToGrid w:val="0"/>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 xml:space="preserve">供应商登录政采云平台https://www.zcygov.cn/在线申请获取采购文件（进入“项目采购”应用，在获取采购文件菜单中选择项目，申请获取采购文件）。 </w:t>
      </w:r>
    </w:p>
    <w:p>
      <w:pPr>
        <w:snapToGrid w:val="0"/>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pPr>
        <w:snapToGrid w:val="0"/>
        <w:spacing w:line="360" w:lineRule="auto"/>
        <w:outlineLvl w:val="1"/>
        <w:rPr>
          <w:rFonts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pPr>
        <w:snapToGrid w:val="0"/>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sz w:val="24"/>
          <w:highlight w:val="none"/>
          <w:u w:val="single"/>
        </w:rPr>
        <w:t xml:space="preserve"> 2022年</w:t>
      </w:r>
      <w:r>
        <w:rPr>
          <w:rFonts w:hint="eastAsia" w:ascii="仿宋" w:hAnsi="仿宋" w:eastAsia="仿宋" w:cs="仿宋"/>
          <w:sz w:val="24"/>
          <w:highlight w:val="none"/>
          <w:u w:val="single"/>
          <w:lang w:val="en-US" w:eastAsia="zh-CN"/>
        </w:rPr>
        <w:t>12</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29</w:t>
      </w:r>
      <w:r>
        <w:rPr>
          <w:rFonts w:hint="eastAsia" w:ascii="仿宋" w:hAnsi="仿宋" w:eastAsia="仿宋" w:cs="仿宋"/>
          <w:sz w:val="24"/>
          <w:highlight w:val="none"/>
          <w:u w:val="single"/>
        </w:rPr>
        <w:t xml:space="preserve">日09 </w:t>
      </w:r>
      <w:r>
        <w:rPr>
          <w:rFonts w:hint="eastAsia" w:ascii="仿宋" w:hAnsi="仿宋" w:eastAsia="仿宋" w:cs="仿宋"/>
          <w:sz w:val="24"/>
          <w:highlight w:val="none"/>
          <w:u w:val="single"/>
          <w:lang w:eastAsia="zh-CN"/>
        </w:rPr>
        <w:t>时</w:t>
      </w:r>
      <w:r>
        <w:rPr>
          <w:rFonts w:hint="eastAsia" w:ascii="仿宋" w:hAnsi="仿宋" w:eastAsia="仿宋" w:cs="仿宋"/>
          <w:sz w:val="24"/>
          <w:highlight w:val="none"/>
          <w:u w:val="single"/>
        </w:rPr>
        <w:t xml:space="preserve">00 </w:t>
      </w:r>
      <w:r>
        <w:rPr>
          <w:rFonts w:hint="eastAsia" w:ascii="仿宋" w:hAnsi="仿宋" w:eastAsia="仿宋" w:cs="仿宋"/>
          <w:sz w:val="24"/>
          <w:highlight w:val="none"/>
          <w:u w:val="single"/>
          <w:lang w:eastAsia="zh-CN"/>
        </w:rPr>
        <w:t>分</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rPr>
        <w:t>（北京时间）</w:t>
      </w:r>
    </w:p>
    <w:p>
      <w:pPr>
        <w:snapToGrid w:val="0"/>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投标地点（网址）：</w:t>
      </w:r>
      <w:r>
        <w:rPr>
          <w:rFonts w:hint="eastAsia" w:ascii="仿宋" w:hAnsi="仿宋" w:eastAsia="仿宋" w:cs="仿宋"/>
          <w:bCs/>
          <w:sz w:val="24"/>
          <w:highlight w:val="none"/>
        </w:rPr>
        <w:t>请登陆</w:t>
      </w:r>
      <w:r>
        <w:rPr>
          <w:rFonts w:hint="eastAsia" w:ascii="仿宋" w:hAnsi="仿宋" w:eastAsia="仿宋" w:cs="仿宋"/>
          <w:sz w:val="24"/>
          <w:highlight w:val="none"/>
        </w:rPr>
        <w:t xml:space="preserve">政采云投标客户端 </w:t>
      </w:r>
    </w:p>
    <w:p>
      <w:pPr>
        <w:snapToGrid w:val="0"/>
        <w:spacing w:line="360" w:lineRule="auto"/>
        <w:ind w:firstLine="482" w:firstLineChars="200"/>
        <w:rPr>
          <w:rFonts w:ascii="仿宋" w:hAnsi="仿宋" w:eastAsia="仿宋" w:cs="仿宋"/>
          <w:bCs/>
          <w:sz w:val="24"/>
          <w:highlight w:val="none"/>
          <w:u w:val="single"/>
        </w:rPr>
      </w:pPr>
      <w:r>
        <w:rPr>
          <w:rFonts w:hint="eastAsia" w:ascii="仿宋" w:hAnsi="仿宋" w:eastAsia="仿宋" w:cs="仿宋"/>
          <w:b/>
          <w:sz w:val="24"/>
          <w:highlight w:val="none"/>
        </w:rPr>
        <w:t>开标时间：</w:t>
      </w:r>
      <w:r>
        <w:rPr>
          <w:rFonts w:hint="eastAsia" w:ascii="仿宋" w:hAnsi="仿宋" w:eastAsia="仿宋" w:cs="仿宋"/>
          <w:sz w:val="24"/>
          <w:highlight w:val="none"/>
          <w:u w:val="single"/>
        </w:rPr>
        <w:t>2022 年</w:t>
      </w:r>
      <w:r>
        <w:rPr>
          <w:rFonts w:hint="eastAsia" w:ascii="仿宋" w:hAnsi="仿宋" w:eastAsia="仿宋" w:cs="仿宋"/>
          <w:sz w:val="24"/>
          <w:highlight w:val="none"/>
          <w:u w:val="single"/>
          <w:lang w:val="en-US" w:eastAsia="zh-CN"/>
        </w:rPr>
        <w:t>12</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29</w:t>
      </w:r>
      <w:r>
        <w:rPr>
          <w:rFonts w:hint="eastAsia" w:ascii="仿宋" w:hAnsi="仿宋" w:eastAsia="仿宋" w:cs="仿宋"/>
          <w:sz w:val="24"/>
          <w:highlight w:val="none"/>
          <w:u w:val="single"/>
        </w:rPr>
        <w:t xml:space="preserve">日09 </w:t>
      </w:r>
      <w:r>
        <w:rPr>
          <w:rFonts w:hint="eastAsia" w:ascii="仿宋" w:hAnsi="仿宋" w:eastAsia="仿宋" w:cs="仿宋"/>
          <w:sz w:val="24"/>
          <w:highlight w:val="none"/>
          <w:u w:val="single"/>
          <w:lang w:eastAsia="zh-CN"/>
        </w:rPr>
        <w:t>时</w:t>
      </w:r>
      <w:r>
        <w:rPr>
          <w:rFonts w:hint="eastAsia" w:ascii="仿宋" w:hAnsi="仿宋" w:eastAsia="仿宋" w:cs="仿宋"/>
          <w:sz w:val="24"/>
          <w:highlight w:val="none"/>
          <w:u w:val="single"/>
        </w:rPr>
        <w:t xml:space="preserve">00 </w:t>
      </w:r>
      <w:r>
        <w:rPr>
          <w:rFonts w:hint="eastAsia" w:ascii="仿宋" w:hAnsi="仿宋" w:eastAsia="仿宋" w:cs="仿宋"/>
          <w:sz w:val="24"/>
          <w:highlight w:val="none"/>
          <w:u w:val="single"/>
          <w:lang w:eastAsia="zh-CN"/>
        </w:rPr>
        <w:t>分</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rPr>
        <w:t>（北京时间）</w:t>
      </w:r>
    </w:p>
    <w:p>
      <w:pPr>
        <w:snapToGrid w:val="0"/>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开标地点（网址）：</w:t>
      </w:r>
      <w:r>
        <w:rPr>
          <w:rFonts w:hint="eastAsia" w:ascii="仿宋" w:hAnsi="仿宋" w:eastAsia="仿宋" w:cs="仿宋"/>
          <w:sz w:val="24"/>
          <w:highlight w:val="none"/>
        </w:rPr>
        <w:t>政采云平台（https://www.zcygov.cn/）</w:t>
      </w:r>
    </w:p>
    <w:p>
      <w:pPr>
        <w:snapToGrid w:val="0"/>
        <w:spacing w:line="360" w:lineRule="auto"/>
        <w:outlineLvl w:val="1"/>
        <w:rPr>
          <w:rFonts w:ascii="仿宋" w:hAnsi="仿宋" w:eastAsia="仿宋" w:cs="仿宋"/>
          <w:b/>
          <w:sz w:val="24"/>
          <w:highlight w:val="none"/>
        </w:rPr>
      </w:pPr>
      <w:r>
        <w:rPr>
          <w:rFonts w:hint="eastAsia" w:ascii="仿宋" w:hAnsi="仿宋" w:eastAsia="仿宋" w:cs="仿宋"/>
          <w:b/>
          <w:sz w:val="24"/>
          <w:highlight w:val="none"/>
        </w:rPr>
        <w:t xml:space="preserve">五、公告期限 </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自本公告发布之日起5个工作日。</w:t>
      </w:r>
    </w:p>
    <w:p>
      <w:pPr>
        <w:snapToGrid w:val="0"/>
        <w:spacing w:line="360" w:lineRule="auto"/>
        <w:outlineLvl w:val="1"/>
        <w:rPr>
          <w:rFonts w:ascii="仿宋" w:hAnsi="仿宋" w:eastAsia="仿宋" w:cs="仿宋"/>
          <w:b/>
          <w:sz w:val="24"/>
          <w:highlight w:val="none"/>
        </w:rPr>
      </w:pPr>
      <w:r>
        <w:rPr>
          <w:rFonts w:hint="eastAsia" w:ascii="仿宋" w:hAnsi="仿宋" w:eastAsia="仿宋" w:cs="仿宋"/>
          <w:b/>
          <w:sz w:val="24"/>
          <w:highlight w:val="none"/>
        </w:rPr>
        <w:t>六、其他补充事宜</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并在投标截止时间前以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napToGrid w:val="0"/>
        <w:spacing w:line="360" w:lineRule="auto"/>
        <w:outlineLvl w:val="1"/>
        <w:rPr>
          <w:rFonts w:ascii="仿宋" w:hAnsi="仿宋" w:eastAsia="仿宋" w:cs="仿宋"/>
          <w:b/>
          <w:sz w:val="24"/>
          <w:highlight w:val="none"/>
        </w:rPr>
      </w:pPr>
      <w:r>
        <w:rPr>
          <w:rFonts w:hint="eastAsia" w:ascii="仿宋" w:hAnsi="仿宋" w:eastAsia="仿宋" w:cs="仿宋"/>
          <w:b/>
          <w:sz w:val="24"/>
          <w:highlight w:val="none"/>
        </w:rPr>
        <w:t>七、对本次采购提出询问、质疑、投诉，请按以下方式联系</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1.采购人信息</w:t>
      </w:r>
    </w:p>
    <w:p>
      <w:pPr>
        <w:snapToGrid w:val="0"/>
        <w:spacing w:line="360" w:lineRule="auto"/>
        <w:ind w:firstLine="480" w:firstLineChars="200"/>
        <w:rPr>
          <w:rFonts w:ascii="仿宋" w:hAnsi="仿宋" w:eastAsia="仿宋" w:cs="仿宋"/>
          <w:sz w:val="24"/>
          <w:highlight w:val="none"/>
        </w:rPr>
      </w:pPr>
      <w:bookmarkStart w:id="9" w:name="_Toc28359009"/>
      <w:bookmarkStart w:id="10" w:name="_Toc28359086"/>
      <w:r>
        <w:rPr>
          <w:rFonts w:ascii="仿宋" w:hAnsi="仿宋" w:eastAsia="仿宋" w:cs="仿宋"/>
          <w:sz w:val="24"/>
          <w:highlight w:val="none"/>
        </w:rPr>
        <w:t>名称：台州市市场监督管理局 </w:t>
      </w:r>
    </w:p>
    <w:p>
      <w:pPr>
        <w:snapToGrid w:val="0"/>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地址：浙江省台州市椒江区中心大道399号 </w:t>
      </w:r>
    </w:p>
    <w:p>
      <w:pPr>
        <w:snapToGrid w:val="0"/>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传真：</w:t>
      </w:r>
      <w:r>
        <w:rPr>
          <w:rFonts w:hint="eastAsia" w:ascii="仿宋" w:hAnsi="仿宋" w:eastAsia="仿宋" w:cs="仿宋"/>
          <w:sz w:val="24"/>
          <w:highlight w:val="none"/>
        </w:rPr>
        <w:t>/</w:t>
      </w:r>
      <w:r>
        <w:rPr>
          <w:rFonts w:ascii="仿宋" w:hAnsi="仿宋" w:eastAsia="仿宋" w:cs="仿宋"/>
          <w:sz w:val="24"/>
          <w:highlight w:val="none"/>
        </w:rPr>
        <w:t>  </w:t>
      </w:r>
    </w:p>
    <w:p>
      <w:pPr>
        <w:snapToGrid w:val="0"/>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项目联系人（询问）：黄先生  </w:t>
      </w:r>
    </w:p>
    <w:p>
      <w:pPr>
        <w:snapToGrid w:val="0"/>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项目联系方式（询问）：0576-88517512 </w:t>
      </w:r>
    </w:p>
    <w:p>
      <w:pPr>
        <w:snapToGrid w:val="0"/>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质疑联系人：陈女士    </w:t>
      </w:r>
    </w:p>
    <w:p>
      <w:pPr>
        <w:snapToGrid w:val="0"/>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质疑联系方式：</w:t>
      </w:r>
      <w:r>
        <w:rPr>
          <w:rFonts w:hint="eastAsia" w:ascii="仿宋" w:hAnsi="仿宋" w:eastAsia="仿宋" w:cs="仿宋"/>
          <w:sz w:val="24"/>
          <w:highlight w:val="none"/>
        </w:rPr>
        <w:t>0576-88518035</w:t>
      </w:r>
      <w:r>
        <w:rPr>
          <w:rFonts w:ascii="仿宋" w:hAnsi="仿宋" w:eastAsia="仿宋" w:cs="仿宋"/>
          <w:sz w:val="24"/>
          <w:highlight w:val="none"/>
        </w:rPr>
        <w:t> </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2.采购代理机构信息</w:t>
      </w:r>
      <w:bookmarkEnd w:id="9"/>
      <w:bookmarkEnd w:id="10"/>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名 称：　台州锋鼎工程项目管理有限公司　</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地　址：浙江省台州市椒江区华中大厦1单元1703室　</w:t>
      </w:r>
    </w:p>
    <w:p>
      <w:pPr>
        <w:snapToGrid w:val="0"/>
        <w:spacing w:line="360" w:lineRule="auto"/>
        <w:ind w:firstLine="480" w:firstLineChars="200"/>
        <w:rPr>
          <w:rFonts w:ascii="仿宋" w:hAnsi="仿宋" w:eastAsia="仿宋" w:cs="仿宋"/>
          <w:sz w:val="24"/>
          <w:highlight w:val="none"/>
        </w:rPr>
      </w:pPr>
      <w:bookmarkStart w:id="11" w:name="_Toc28359087"/>
      <w:bookmarkStart w:id="12" w:name="_Toc28359010"/>
      <w:r>
        <w:rPr>
          <w:rFonts w:hint="eastAsia" w:ascii="仿宋" w:hAnsi="仿宋" w:eastAsia="仿宋" w:cs="仿宋"/>
          <w:sz w:val="24"/>
          <w:highlight w:val="none"/>
        </w:rPr>
        <w:t>传    真：0576-88786369   　</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项目负责人：陶女士</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联系人（询问）：蔡女士　   　　　　　　　　　　　</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项目联系方式（询问）： 13385863781</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质疑联系人： 陶女士 </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质疑联系方式：  0576-88228375　</w:t>
      </w:r>
    </w:p>
    <w:bookmarkEnd w:id="11"/>
    <w:bookmarkEnd w:id="12"/>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3.同级政府采购监督管理部门</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名    称： 台州市采监处   　　　　　　　　　　　</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地    址： 台州市财政局  　　　　　　　　　　　</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传    真： 0576-88200827　   </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联系人 ： 陈女士   　　　　　　　　</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监督投诉电话：0576-88206705　</w:t>
      </w:r>
    </w:p>
    <w:p>
      <w:pPr>
        <w:rPr>
          <w:rFonts w:ascii="仿宋" w:hAnsi="仿宋" w:eastAsia="仿宋" w:cs="仿宋"/>
          <w:sz w:val="24"/>
          <w:highlight w:val="none"/>
        </w:rPr>
      </w:pPr>
      <w:r>
        <w:rPr>
          <w:rFonts w:hint="eastAsia" w:ascii="仿宋" w:hAnsi="仿宋" w:eastAsia="仿宋" w:cs="仿宋"/>
          <w:sz w:val="24"/>
          <w:highlight w:val="none"/>
        </w:rPr>
        <w:br w:type="page"/>
      </w:r>
    </w:p>
    <w:p>
      <w:pPr>
        <w:snapToGrid w:val="0"/>
        <w:spacing w:line="360" w:lineRule="auto"/>
        <w:outlineLvl w:val="1"/>
        <w:rPr>
          <w:rFonts w:ascii="仿宋" w:hAnsi="仿宋" w:eastAsia="仿宋" w:cs="仿宋"/>
          <w:b/>
          <w:sz w:val="24"/>
          <w:highlight w:val="none"/>
        </w:rPr>
      </w:pPr>
      <w:r>
        <w:rPr>
          <w:rFonts w:hint="eastAsia" w:ascii="仿宋" w:hAnsi="仿宋" w:eastAsia="仿宋" w:cs="仿宋"/>
          <w:b/>
          <w:sz w:val="24"/>
          <w:highlight w:val="none"/>
        </w:rPr>
        <w:t>八、中标供应商如有融资需求，可使用以下服务</w:t>
      </w:r>
    </w:p>
    <w:p>
      <w:pPr>
        <w:pStyle w:val="27"/>
        <w:ind w:firstLine="0" w:firstLineChars="0"/>
        <w:jc w:val="center"/>
        <w:rPr>
          <w:rFonts w:ascii="仿宋" w:hAnsi="仿宋" w:eastAsia="仿宋" w:cs="仿宋"/>
          <w:highlight w:val="none"/>
        </w:rPr>
      </w:pPr>
      <w:r>
        <w:rPr>
          <w:rFonts w:hint="eastAsia" w:ascii="仿宋" w:hAnsi="仿宋" w:eastAsia="仿宋" w:cs="仿宋"/>
          <w:highlight w:val="none"/>
        </w:rPr>
        <w:t>政采贷联系方式</w:t>
      </w:r>
    </w:p>
    <w:tbl>
      <w:tblPr>
        <w:tblStyle w:val="6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8"/>
        <w:gridCol w:w="1725"/>
        <w:gridCol w:w="168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银行</w:t>
            </w:r>
          </w:p>
        </w:tc>
        <w:tc>
          <w:tcPr>
            <w:tcW w:w="1725"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贷款年利率</w:t>
            </w:r>
          </w:p>
        </w:tc>
        <w:tc>
          <w:tcPr>
            <w:tcW w:w="168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联系人</w:t>
            </w:r>
          </w:p>
        </w:tc>
        <w:tc>
          <w:tcPr>
            <w:tcW w:w="2131"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中国工商银行</w:t>
            </w:r>
          </w:p>
        </w:tc>
        <w:tc>
          <w:tcPr>
            <w:tcW w:w="1725"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3.8%起</w:t>
            </w:r>
          </w:p>
        </w:tc>
        <w:tc>
          <w:tcPr>
            <w:tcW w:w="168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王霖</w:t>
            </w:r>
          </w:p>
        </w:tc>
        <w:tc>
          <w:tcPr>
            <w:tcW w:w="2131"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88588246  13857654562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中国农业银行</w:t>
            </w:r>
          </w:p>
        </w:tc>
        <w:tc>
          <w:tcPr>
            <w:tcW w:w="1725"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3.8%起</w:t>
            </w:r>
          </w:p>
        </w:tc>
        <w:tc>
          <w:tcPr>
            <w:tcW w:w="168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龚盛</w:t>
            </w:r>
          </w:p>
        </w:tc>
        <w:tc>
          <w:tcPr>
            <w:tcW w:w="2131"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97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中国建设银行</w:t>
            </w:r>
          </w:p>
        </w:tc>
        <w:tc>
          <w:tcPr>
            <w:tcW w:w="1725"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3.8%起</w:t>
            </w:r>
          </w:p>
        </w:tc>
        <w:tc>
          <w:tcPr>
            <w:tcW w:w="168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梅晶晶</w:t>
            </w:r>
          </w:p>
        </w:tc>
        <w:tc>
          <w:tcPr>
            <w:tcW w:w="2131"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88525339</w:t>
            </w:r>
          </w:p>
          <w:p>
            <w:pPr>
              <w:jc w:val="center"/>
              <w:rPr>
                <w:rFonts w:ascii="仿宋" w:hAnsi="仿宋" w:eastAsia="仿宋" w:cs="仿宋"/>
                <w:sz w:val="24"/>
                <w:highlight w:val="none"/>
              </w:rPr>
            </w:pPr>
            <w:r>
              <w:rPr>
                <w:rFonts w:hint="eastAsia" w:ascii="仿宋" w:hAnsi="仿宋" w:eastAsia="仿宋" w:cs="仿宋"/>
                <w:sz w:val="24"/>
                <w:highlight w:val="none"/>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中国银行</w:t>
            </w:r>
          </w:p>
        </w:tc>
        <w:tc>
          <w:tcPr>
            <w:tcW w:w="1725"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3.75%起</w:t>
            </w:r>
          </w:p>
        </w:tc>
        <w:tc>
          <w:tcPr>
            <w:tcW w:w="168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任茜</w:t>
            </w:r>
          </w:p>
        </w:tc>
        <w:tc>
          <w:tcPr>
            <w:tcW w:w="2131"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浦发银行台州分行</w:t>
            </w:r>
          </w:p>
        </w:tc>
        <w:tc>
          <w:tcPr>
            <w:tcW w:w="1725"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4.05%起</w:t>
            </w:r>
          </w:p>
        </w:tc>
        <w:tc>
          <w:tcPr>
            <w:tcW w:w="168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王渊</w:t>
            </w:r>
          </w:p>
        </w:tc>
        <w:tc>
          <w:tcPr>
            <w:tcW w:w="2131"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浦发银行椒江分行</w:t>
            </w:r>
          </w:p>
        </w:tc>
        <w:tc>
          <w:tcPr>
            <w:tcW w:w="1725"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4.05%起</w:t>
            </w:r>
          </w:p>
        </w:tc>
        <w:tc>
          <w:tcPr>
            <w:tcW w:w="168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孙瑞华</w:t>
            </w:r>
          </w:p>
        </w:tc>
        <w:tc>
          <w:tcPr>
            <w:tcW w:w="2131"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交通银行台州分行</w:t>
            </w:r>
          </w:p>
        </w:tc>
        <w:tc>
          <w:tcPr>
            <w:tcW w:w="1725"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3.75%起</w:t>
            </w:r>
          </w:p>
        </w:tc>
        <w:tc>
          <w:tcPr>
            <w:tcW w:w="168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周翔宇</w:t>
            </w:r>
          </w:p>
        </w:tc>
        <w:tc>
          <w:tcPr>
            <w:tcW w:w="2131"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招商银行台州分行</w:t>
            </w:r>
          </w:p>
        </w:tc>
        <w:tc>
          <w:tcPr>
            <w:tcW w:w="1725"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4.32%起</w:t>
            </w:r>
          </w:p>
        </w:tc>
        <w:tc>
          <w:tcPr>
            <w:tcW w:w="168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王海玲</w:t>
            </w:r>
          </w:p>
        </w:tc>
        <w:tc>
          <w:tcPr>
            <w:tcW w:w="2131"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浙商银行台州分行</w:t>
            </w:r>
          </w:p>
        </w:tc>
        <w:tc>
          <w:tcPr>
            <w:tcW w:w="1725"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5.01%起</w:t>
            </w:r>
          </w:p>
        </w:tc>
        <w:tc>
          <w:tcPr>
            <w:tcW w:w="168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章涉漪</w:t>
            </w:r>
          </w:p>
        </w:tc>
        <w:tc>
          <w:tcPr>
            <w:tcW w:w="2131"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81880185</w:t>
            </w:r>
          </w:p>
          <w:p>
            <w:pPr>
              <w:jc w:val="center"/>
              <w:rPr>
                <w:rFonts w:ascii="仿宋" w:hAnsi="仿宋" w:eastAsia="仿宋" w:cs="仿宋"/>
                <w:sz w:val="24"/>
                <w:highlight w:val="none"/>
              </w:rPr>
            </w:pPr>
            <w:r>
              <w:rPr>
                <w:rFonts w:hint="eastAsia" w:ascii="仿宋" w:hAnsi="仿宋" w:eastAsia="仿宋" w:cs="仿宋"/>
                <w:sz w:val="24"/>
                <w:highlight w:val="none"/>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中信银行台州分行</w:t>
            </w:r>
          </w:p>
        </w:tc>
        <w:tc>
          <w:tcPr>
            <w:tcW w:w="1725"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4.15%起</w:t>
            </w:r>
          </w:p>
        </w:tc>
        <w:tc>
          <w:tcPr>
            <w:tcW w:w="168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陈金园</w:t>
            </w:r>
          </w:p>
        </w:tc>
        <w:tc>
          <w:tcPr>
            <w:tcW w:w="2131"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华夏银行台州分行</w:t>
            </w:r>
          </w:p>
        </w:tc>
        <w:tc>
          <w:tcPr>
            <w:tcW w:w="1725"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4.5%起</w:t>
            </w:r>
          </w:p>
        </w:tc>
        <w:tc>
          <w:tcPr>
            <w:tcW w:w="168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邱明达</w:t>
            </w:r>
          </w:p>
        </w:tc>
        <w:tc>
          <w:tcPr>
            <w:tcW w:w="2131"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81871518</w:t>
            </w:r>
          </w:p>
          <w:p>
            <w:pPr>
              <w:jc w:val="center"/>
              <w:rPr>
                <w:rFonts w:ascii="仿宋" w:hAnsi="仿宋" w:eastAsia="仿宋" w:cs="仿宋"/>
                <w:sz w:val="24"/>
                <w:highlight w:val="none"/>
              </w:rPr>
            </w:pPr>
            <w:r>
              <w:rPr>
                <w:rFonts w:hint="eastAsia" w:ascii="仿宋" w:hAnsi="仿宋" w:eastAsia="仿宋" w:cs="仿宋"/>
                <w:sz w:val="24"/>
                <w:highlight w:val="none"/>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泰隆银行开发区支行</w:t>
            </w:r>
          </w:p>
        </w:tc>
        <w:tc>
          <w:tcPr>
            <w:tcW w:w="1725"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5.6%起</w:t>
            </w:r>
          </w:p>
        </w:tc>
        <w:tc>
          <w:tcPr>
            <w:tcW w:w="168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梁宛莉</w:t>
            </w:r>
          </w:p>
        </w:tc>
        <w:tc>
          <w:tcPr>
            <w:tcW w:w="2131"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民泰银行椒江支行</w:t>
            </w:r>
          </w:p>
        </w:tc>
        <w:tc>
          <w:tcPr>
            <w:tcW w:w="1725"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5.8%起</w:t>
            </w:r>
          </w:p>
        </w:tc>
        <w:tc>
          <w:tcPr>
            <w:tcW w:w="168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陈慧珠</w:t>
            </w:r>
          </w:p>
        </w:tc>
        <w:tc>
          <w:tcPr>
            <w:tcW w:w="2131"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绍兴银行台州分行</w:t>
            </w:r>
          </w:p>
        </w:tc>
        <w:tc>
          <w:tcPr>
            <w:tcW w:w="1725"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5.1%起</w:t>
            </w:r>
          </w:p>
        </w:tc>
        <w:tc>
          <w:tcPr>
            <w:tcW w:w="168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郭庭斌</w:t>
            </w:r>
          </w:p>
        </w:tc>
        <w:tc>
          <w:tcPr>
            <w:tcW w:w="2131"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1595863348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温州银行台州分行</w:t>
            </w:r>
          </w:p>
        </w:tc>
        <w:tc>
          <w:tcPr>
            <w:tcW w:w="1725"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4.55%起</w:t>
            </w:r>
          </w:p>
        </w:tc>
        <w:tc>
          <w:tcPr>
            <w:tcW w:w="168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王晓波</w:t>
            </w:r>
          </w:p>
        </w:tc>
        <w:tc>
          <w:tcPr>
            <w:tcW w:w="2131"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平安银行台州分行</w:t>
            </w:r>
          </w:p>
        </w:tc>
        <w:tc>
          <w:tcPr>
            <w:tcW w:w="1725"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6.53%起</w:t>
            </w:r>
          </w:p>
        </w:tc>
        <w:tc>
          <w:tcPr>
            <w:tcW w:w="168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李俊丽</w:t>
            </w:r>
          </w:p>
        </w:tc>
        <w:tc>
          <w:tcPr>
            <w:tcW w:w="2131"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宁波银行台州分行</w:t>
            </w:r>
          </w:p>
        </w:tc>
        <w:tc>
          <w:tcPr>
            <w:tcW w:w="1725"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4.35%起</w:t>
            </w:r>
          </w:p>
        </w:tc>
        <w:tc>
          <w:tcPr>
            <w:tcW w:w="168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戴莉丽</w:t>
            </w:r>
          </w:p>
        </w:tc>
        <w:tc>
          <w:tcPr>
            <w:tcW w:w="2131"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97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金华银行台州分行</w:t>
            </w:r>
          </w:p>
        </w:tc>
        <w:tc>
          <w:tcPr>
            <w:tcW w:w="1725"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4.05%起</w:t>
            </w:r>
          </w:p>
        </w:tc>
        <w:tc>
          <w:tcPr>
            <w:tcW w:w="168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金雪婷</w:t>
            </w:r>
          </w:p>
        </w:tc>
        <w:tc>
          <w:tcPr>
            <w:tcW w:w="2131"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81886670</w:t>
            </w:r>
          </w:p>
          <w:p>
            <w:pPr>
              <w:jc w:val="center"/>
              <w:rPr>
                <w:rFonts w:ascii="仿宋" w:hAnsi="仿宋" w:eastAsia="仿宋" w:cs="仿宋"/>
                <w:sz w:val="24"/>
                <w:highlight w:val="none"/>
              </w:rPr>
            </w:pPr>
            <w:r>
              <w:rPr>
                <w:rFonts w:hint="eastAsia" w:ascii="仿宋" w:hAnsi="仿宋" w:eastAsia="仿宋" w:cs="仿宋"/>
                <w:sz w:val="24"/>
                <w:highlight w:val="none"/>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台州银行</w:t>
            </w:r>
          </w:p>
        </w:tc>
        <w:tc>
          <w:tcPr>
            <w:tcW w:w="1725"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5.6%起</w:t>
            </w:r>
          </w:p>
        </w:tc>
        <w:tc>
          <w:tcPr>
            <w:tcW w:w="168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洪婷</w:t>
            </w:r>
          </w:p>
        </w:tc>
        <w:tc>
          <w:tcPr>
            <w:tcW w:w="2131"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邮储银行台州分行</w:t>
            </w:r>
          </w:p>
        </w:tc>
        <w:tc>
          <w:tcPr>
            <w:tcW w:w="1725"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3.85%起</w:t>
            </w:r>
          </w:p>
        </w:tc>
        <w:tc>
          <w:tcPr>
            <w:tcW w:w="1688"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董庆</w:t>
            </w:r>
          </w:p>
        </w:tc>
        <w:tc>
          <w:tcPr>
            <w:tcW w:w="2131"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81888982</w:t>
            </w:r>
          </w:p>
          <w:p>
            <w:pPr>
              <w:jc w:val="center"/>
              <w:rPr>
                <w:rFonts w:ascii="仿宋" w:hAnsi="仿宋" w:eastAsia="仿宋" w:cs="仿宋"/>
                <w:sz w:val="24"/>
                <w:highlight w:val="none"/>
              </w:rPr>
            </w:pPr>
            <w:r>
              <w:rPr>
                <w:rFonts w:hint="eastAsia" w:ascii="仿宋" w:hAnsi="仿宋" w:eastAsia="仿宋" w:cs="仿宋"/>
                <w:sz w:val="24"/>
                <w:highlight w:val="none"/>
              </w:rPr>
              <w:t>18957683435</w:t>
            </w:r>
          </w:p>
        </w:tc>
      </w:tr>
    </w:tbl>
    <w:p>
      <w:pPr>
        <w:ind w:firstLine="840" w:firstLineChars="350"/>
        <w:jc w:val="center"/>
        <w:rPr>
          <w:rFonts w:ascii="仿宋" w:hAnsi="仿宋" w:eastAsia="仿宋" w:cs="仿宋"/>
          <w:sz w:val="24"/>
          <w:highlight w:val="none"/>
        </w:rPr>
      </w:pPr>
    </w:p>
    <w:p>
      <w:pPr>
        <w:ind w:firstLine="840" w:firstLineChars="350"/>
        <w:jc w:val="center"/>
        <w:rPr>
          <w:rFonts w:ascii="仿宋" w:hAnsi="仿宋" w:eastAsia="仿宋" w:cs="仿宋"/>
          <w:sz w:val="24"/>
          <w:highlight w:val="none"/>
        </w:rPr>
      </w:pPr>
      <w:r>
        <w:rPr>
          <w:rFonts w:hint="eastAsia" w:ascii="仿宋" w:hAnsi="仿宋" w:eastAsia="仿宋" w:cs="仿宋"/>
          <w:sz w:val="24"/>
          <w:highlight w:val="none"/>
        </w:rPr>
        <w:t>合同履约保函联系方式</w:t>
      </w:r>
    </w:p>
    <w:tbl>
      <w:tblPr>
        <w:tblStyle w:val="64"/>
        <w:tblW w:w="852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73"/>
        <w:gridCol w:w="2633"/>
        <w:gridCol w:w="986"/>
        <w:gridCol w:w="15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jc w:val="center"/>
        </w:trPr>
        <w:tc>
          <w:tcPr>
            <w:tcW w:w="3373" w:type="dxa"/>
            <w:vAlign w:val="center"/>
          </w:tcPr>
          <w:p>
            <w:pPr>
              <w:rPr>
                <w:rFonts w:ascii="仿宋" w:hAnsi="仿宋" w:eastAsia="仿宋" w:cs="仿宋"/>
                <w:sz w:val="24"/>
                <w:highlight w:val="none"/>
              </w:rPr>
            </w:pPr>
            <w:r>
              <w:rPr>
                <w:rFonts w:hint="eastAsia" w:ascii="仿宋" w:hAnsi="仿宋" w:eastAsia="仿宋" w:cs="仿宋"/>
                <w:sz w:val="24"/>
                <w:highlight w:val="none"/>
              </w:rPr>
              <w:t>保险公司名称</w:t>
            </w:r>
          </w:p>
        </w:tc>
        <w:tc>
          <w:tcPr>
            <w:tcW w:w="2633" w:type="dxa"/>
            <w:vAlign w:val="center"/>
          </w:tcPr>
          <w:p>
            <w:pPr>
              <w:rPr>
                <w:rFonts w:ascii="仿宋" w:hAnsi="仿宋" w:eastAsia="仿宋" w:cs="仿宋"/>
                <w:sz w:val="24"/>
                <w:highlight w:val="none"/>
              </w:rPr>
            </w:pPr>
            <w:r>
              <w:rPr>
                <w:rFonts w:hint="eastAsia" w:ascii="仿宋" w:hAnsi="仿宋" w:eastAsia="仿宋" w:cs="仿宋"/>
                <w:sz w:val="24"/>
                <w:highlight w:val="none"/>
              </w:rPr>
              <w:t>保费率</w:t>
            </w:r>
          </w:p>
        </w:tc>
        <w:tc>
          <w:tcPr>
            <w:tcW w:w="986" w:type="dxa"/>
            <w:vAlign w:val="center"/>
          </w:tcPr>
          <w:p>
            <w:pPr>
              <w:rPr>
                <w:rFonts w:ascii="仿宋" w:hAnsi="仿宋" w:eastAsia="仿宋" w:cs="仿宋"/>
                <w:sz w:val="24"/>
                <w:highlight w:val="none"/>
              </w:rPr>
            </w:pPr>
            <w:r>
              <w:rPr>
                <w:rFonts w:hint="eastAsia" w:ascii="仿宋" w:hAnsi="仿宋" w:eastAsia="仿宋" w:cs="仿宋"/>
                <w:sz w:val="24"/>
                <w:highlight w:val="none"/>
              </w:rPr>
              <w:t>联系人</w:t>
            </w:r>
          </w:p>
        </w:tc>
        <w:tc>
          <w:tcPr>
            <w:tcW w:w="1536" w:type="dxa"/>
            <w:vAlign w:val="center"/>
          </w:tcPr>
          <w:p>
            <w:pPr>
              <w:rPr>
                <w:rFonts w:ascii="仿宋" w:hAnsi="仿宋" w:eastAsia="仿宋" w:cs="仿宋"/>
                <w:sz w:val="24"/>
                <w:highlight w:val="none"/>
              </w:rPr>
            </w:pPr>
            <w:r>
              <w:rPr>
                <w:rFonts w:hint="eastAsia" w:ascii="仿宋" w:hAnsi="仿宋" w:eastAsia="仿宋" w:cs="仿宋"/>
                <w:sz w:val="24"/>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3373" w:type="dxa"/>
          </w:tcPr>
          <w:p>
            <w:pPr>
              <w:rPr>
                <w:rFonts w:ascii="仿宋" w:hAnsi="仿宋" w:eastAsia="仿宋" w:cs="仿宋"/>
                <w:sz w:val="24"/>
                <w:highlight w:val="none"/>
              </w:rPr>
            </w:pPr>
            <w:r>
              <w:rPr>
                <w:rFonts w:hint="eastAsia" w:ascii="仿宋" w:hAnsi="仿宋" w:eastAsia="仿宋" w:cs="仿宋"/>
                <w:sz w:val="24"/>
                <w:highlight w:val="none"/>
              </w:rPr>
              <w:t>中国人寿财产保险股份有限公司台州中心支公司</w:t>
            </w:r>
          </w:p>
        </w:tc>
        <w:tc>
          <w:tcPr>
            <w:tcW w:w="2633" w:type="dxa"/>
          </w:tcPr>
          <w:p>
            <w:pPr>
              <w:rPr>
                <w:rFonts w:ascii="仿宋" w:hAnsi="仿宋" w:eastAsia="仿宋" w:cs="仿宋"/>
                <w:sz w:val="24"/>
                <w:highlight w:val="none"/>
              </w:rPr>
            </w:pPr>
            <w:r>
              <w:rPr>
                <w:rFonts w:hint="eastAsia" w:ascii="仿宋" w:hAnsi="仿宋" w:eastAsia="仿宋" w:cs="仿宋"/>
                <w:sz w:val="24"/>
                <w:highlight w:val="none"/>
              </w:rPr>
              <w:t>年费率1%，最低保费500元</w:t>
            </w:r>
          </w:p>
        </w:tc>
        <w:tc>
          <w:tcPr>
            <w:tcW w:w="986" w:type="dxa"/>
          </w:tcPr>
          <w:p>
            <w:pPr>
              <w:rPr>
                <w:rFonts w:ascii="仿宋" w:hAnsi="仿宋" w:eastAsia="仿宋" w:cs="仿宋"/>
                <w:sz w:val="24"/>
                <w:highlight w:val="none"/>
              </w:rPr>
            </w:pPr>
            <w:r>
              <w:rPr>
                <w:rFonts w:hint="eastAsia" w:ascii="仿宋" w:hAnsi="仿宋" w:eastAsia="仿宋" w:cs="仿宋"/>
                <w:sz w:val="24"/>
                <w:highlight w:val="none"/>
              </w:rPr>
              <w:t>徐凌</w:t>
            </w:r>
          </w:p>
        </w:tc>
        <w:tc>
          <w:tcPr>
            <w:tcW w:w="1536" w:type="dxa"/>
          </w:tcPr>
          <w:p>
            <w:pPr>
              <w:rPr>
                <w:rFonts w:ascii="仿宋" w:hAnsi="仿宋" w:eastAsia="仿宋" w:cs="仿宋"/>
                <w:sz w:val="24"/>
                <w:highlight w:val="none"/>
              </w:rPr>
            </w:pPr>
            <w:r>
              <w:rPr>
                <w:rFonts w:hint="eastAsia" w:ascii="仿宋" w:hAnsi="仿宋" w:eastAsia="仿宋" w:cs="仿宋"/>
                <w:sz w:val="24"/>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highlight w:val="none"/>
              </w:rPr>
            </w:pPr>
            <w:r>
              <w:rPr>
                <w:rFonts w:hint="eastAsia" w:ascii="仿宋" w:hAnsi="仿宋" w:eastAsia="仿宋" w:cs="仿宋"/>
                <w:sz w:val="24"/>
                <w:highlight w:val="none"/>
              </w:rPr>
              <w:t>永诚财产保险股份有限公司台州分公司</w:t>
            </w:r>
          </w:p>
        </w:tc>
        <w:tc>
          <w:tcPr>
            <w:tcW w:w="2633" w:type="dxa"/>
          </w:tcPr>
          <w:p>
            <w:pPr>
              <w:rPr>
                <w:rFonts w:ascii="仿宋" w:hAnsi="仿宋" w:eastAsia="仿宋" w:cs="仿宋"/>
                <w:sz w:val="24"/>
                <w:highlight w:val="none"/>
              </w:rPr>
            </w:pPr>
            <w:r>
              <w:rPr>
                <w:rFonts w:hint="eastAsia" w:ascii="仿宋" w:hAnsi="仿宋" w:eastAsia="仿宋" w:cs="仿宋"/>
                <w:sz w:val="24"/>
                <w:highlight w:val="none"/>
              </w:rPr>
              <w:t>年费率1%，最低保费1000元</w:t>
            </w:r>
          </w:p>
        </w:tc>
        <w:tc>
          <w:tcPr>
            <w:tcW w:w="986" w:type="dxa"/>
          </w:tcPr>
          <w:p>
            <w:pPr>
              <w:rPr>
                <w:rFonts w:ascii="仿宋" w:hAnsi="仿宋" w:eastAsia="仿宋" w:cs="仿宋"/>
                <w:sz w:val="24"/>
                <w:highlight w:val="none"/>
              </w:rPr>
            </w:pPr>
            <w:r>
              <w:rPr>
                <w:rFonts w:hint="eastAsia" w:ascii="仿宋" w:hAnsi="仿宋" w:eastAsia="仿宋" w:cs="仿宋"/>
                <w:sz w:val="24"/>
                <w:highlight w:val="none"/>
              </w:rPr>
              <w:t>尹刚强</w:t>
            </w:r>
          </w:p>
        </w:tc>
        <w:tc>
          <w:tcPr>
            <w:tcW w:w="1536" w:type="dxa"/>
          </w:tcPr>
          <w:p>
            <w:pPr>
              <w:rPr>
                <w:rFonts w:ascii="仿宋" w:hAnsi="仿宋" w:eastAsia="仿宋" w:cs="仿宋"/>
                <w:sz w:val="24"/>
                <w:highlight w:val="none"/>
              </w:rPr>
            </w:pPr>
            <w:r>
              <w:rPr>
                <w:rFonts w:hint="eastAsia" w:ascii="仿宋" w:hAnsi="仿宋" w:eastAsia="仿宋" w:cs="仿宋"/>
                <w:sz w:val="24"/>
                <w:highlight w:val="none"/>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highlight w:val="none"/>
              </w:rPr>
            </w:pPr>
            <w:r>
              <w:rPr>
                <w:rFonts w:hint="eastAsia" w:ascii="仿宋" w:hAnsi="仿宋" w:eastAsia="仿宋" w:cs="仿宋"/>
                <w:sz w:val="24"/>
                <w:highlight w:val="none"/>
              </w:rPr>
              <w:t>华泰财产保险有限公司台州中心支公司</w:t>
            </w:r>
          </w:p>
        </w:tc>
        <w:tc>
          <w:tcPr>
            <w:tcW w:w="2633" w:type="dxa"/>
          </w:tcPr>
          <w:p>
            <w:pPr>
              <w:rPr>
                <w:rFonts w:ascii="仿宋" w:hAnsi="仿宋" w:eastAsia="仿宋" w:cs="仿宋"/>
                <w:sz w:val="24"/>
                <w:highlight w:val="none"/>
              </w:rPr>
            </w:pPr>
            <w:r>
              <w:rPr>
                <w:rFonts w:hint="eastAsia" w:ascii="仿宋" w:hAnsi="仿宋" w:eastAsia="仿宋" w:cs="仿宋"/>
                <w:sz w:val="24"/>
                <w:highlight w:val="none"/>
              </w:rPr>
              <w:t>年费率0.5%，最低保费1000元</w:t>
            </w:r>
          </w:p>
        </w:tc>
        <w:tc>
          <w:tcPr>
            <w:tcW w:w="986" w:type="dxa"/>
          </w:tcPr>
          <w:p>
            <w:pPr>
              <w:rPr>
                <w:rFonts w:ascii="仿宋" w:hAnsi="仿宋" w:eastAsia="仿宋" w:cs="仿宋"/>
                <w:sz w:val="24"/>
                <w:highlight w:val="none"/>
              </w:rPr>
            </w:pPr>
            <w:r>
              <w:rPr>
                <w:rFonts w:hint="eastAsia" w:ascii="仿宋" w:hAnsi="仿宋" w:eastAsia="仿宋" w:cs="仿宋"/>
                <w:sz w:val="24"/>
                <w:highlight w:val="none"/>
              </w:rPr>
              <w:t>王灵芳</w:t>
            </w:r>
          </w:p>
        </w:tc>
        <w:tc>
          <w:tcPr>
            <w:tcW w:w="1536" w:type="dxa"/>
          </w:tcPr>
          <w:p>
            <w:pPr>
              <w:rPr>
                <w:rFonts w:ascii="仿宋" w:hAnsi="仿宋" w:eastAsia="仿宋" w:cs="仿宋"/>
                <w:sz w:val="24"/>
                <w:highlight w:val="none"/>
              </w:rPr>
            </w:pPr>
            <w:r>
              <w:rPr>
                <w:rFonts w:hint="eastAsia" w:ascii="仿宋" w:hAnsi="仿宋" w:eastAsia="仿宋" w:cs="仿宋"/>
                <w:sz w:val="24"/>
                <w:highlight w:val="none"/>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highlight w:val="none"/>
              </w:rPr>
            </w:pPr>
            <w:r>
              <w:rPr>
                <w:rFonts w:hint="eastAsia" w:ascii="仿宋" w:hAnsi="仿宋" w:eastAsia="仿宋" w:cs="仿宋"/>
                <w:sz w:val="24"/>
                <w:highlight w:val="none"/>
              </w:rPr>
              <w:t>中国大地财产保险股份有限公司台州中心支公司</w:t>
            </w:r>
          </w:p>
        </w:tc>
        <w:tc>
          <w:tcPr>
            <w:tcW w:w="2633" w:type="dxa"/>
          </w:tcPr>
          <w:p>
            <w:pPr>
              <w:rPr>
                <w:rFonts w:ascii="仿宋" w:hAnsi="仿宋" w:eastAsia="仿宋" w:cs="仿宋"/>
                <w:sz w:val="24"/>
                <w:highlight w:val="none"/>
              </w:rPr>
            </w:pPr>
            <w:r>
              <w:rPr>
                <w:rFonts w:hint="eastAsia" w:ascii="仿宋" w:hAnsi="仿宋" w:eastAsia="仿宋" w:cs="仿宋"/>
                <w:sz w:val="24"/>
                <w:highlight w:val="none"/>
              </w:rPr>
              <w:t>年费率1.5%，最低保费1000元</w:t>
            </w:r>
          </w:p>
        </w:tc>
        <w:tc>
          <w:tcPr>
            <w:tcW w:w="986" w:type="dxa"/>
          </w:tcPr>
          <w:p>
            <w:pPr>
              <w:rPr>
                <w:rFonts w:ascii="仿宋" w:hAnsi="仿宋" w:eastAsia="仿宋" w:cs="仿宋"/>
                <w:sz w:val="24"/>
                <w:highlight w:val="none"/>
              </w:rPr>
            </w:pPr>
            <w:r>
              <w:rPr>
                <w:rFonts w:hint="eastAsia" w:ascii="仿宋" w:hAnsi="仿宋" w:eastAsia="仿宋" w:cs="仿宋"/>
                <w:sz w:val="24"/>
                <w:highlight w:val="none"/>
              </w:rPr>
              <w:t>徐小明</w:t>
            </w:r>
          </w:p>
        </w:tc>
        <w:tc>
          <w:tcPr>
            <w:tcW w:w="1536" w:type="dxa"/>
          </w:tcPr>
          <w:p>
            <w:pPr>
              <w:rPr>
                <w:rFonts w:ascii="仿宋" w:hAnsi="仿宋" w:eastAsia="仿宋" w:cs="仿宋"/>
                <w:sz w:val="24"/>
                <w:highlight w:val="none"/>
              </w:rPr>
            </w:pPr>
            <w:r>
              <w:rPr>
                <w:rFonts w:hint="eastAsia" w:ascii="仿宋" w:hAnsi="仿宋" w:eastAsia="仿宋" w:cs="仿宋"/>
                <w:sz w:val="24"/>
                <w:highlight w:val="none"/>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3373" w:type="dxa"/>
          </w:tcPr>
          <w:p>
            <w:pPr>
              <w:rPr>
                <w:rFonts w:ascii="仿宋" w:hAnsi="仿宋" w:eastAsia="仿宋" w:cs="仿宋"/>
                <w:sz w:val="24"/>
                <w:highlight w:val="none"/>
              </w:rPr>
            </w:pPr>
            <w:r>
              <w:rPr>
                <w:rFonts w:hint="eastAsia" w:ascii="仿宋" w:hAnsi="仿宋" w:eastAsia="仿宋" w:cs="仿宋"/>
                <w:sz w:val="24"/>
                <w:highlight w:val="none"/>
              </w:rPr>
              <w:t>阳光保险台州中心支公司</w:t>
            </w:r>
          </w:p>
        </w:tc>
        <w:tc>
          <w:tcPr>
            <w:tcW w:w="2633" w:type="dxa"/>
          </w:tcPr>
          <w:p>
            <w:pPr>
              <w:rPr>
                <w:rFonts w:ascii="仿宋" w:hAnsi="仿宋" w:eastAsia="仿宋" w:cs="仿宋"/>
                <w:sz w:val="24"/>
                <w:highlight w:val="none"/>
              </w:rPr>
            </w:pPr>
            <w:r>
              <w:rPr>
                <w:rFonts w:hint="eastAsia" w:ascii="仿宋" w:hAnsi="仿宋" w:eastAsia="仿宋" w:cs="仿宋"/>
                <w:sz w:val="24"/>
                <w:highlight w:val="none"/>
              </w:rPr>
              <w:t>年费率1%，最低保费500元</w:t>
            </w:r>
          </w:p>
        </w:tc>
        <w:tc>
          <w:tcPr>
            <w:tcW w:w="986" w:type="dxa"/>
          </w:tcPr>
          <w:p>
            <w:pPr>
              <w:rPr>
                <w:rFonts w:ascii="仿宋" w:hAnsi="仿宋" w:eastAsia="仿宋" w:cs="仿宋"/>
                <w:sz w:val="24"/>
                <w:highlight w:val="none"/>
              </w:rPr>
            </w:pPr>
            <w:r>
              <w:rPr>
                <w:rFonts w:hint="eastAsia" w:ascii="仿宋" w:hAnsi="仿宋" w:eastAsia="仿宋" w:cs="仿宋"/>
                <w:sz w:val="24"/>
                <w:highlight w:val="none"/>
              </w:rPr>
              <w:t>林高明</w:t>
            </w:r>
          </w:p>
        </w:tc>
        <w:tc>
          <w:tcPr>
            <w:tcW w:w="1536" w:type="dxa"/>
          </w:tcPr>
          <w:p>
            <w:pPr>
              <w:rPr>
                <w:rFonts w:ascii="仿宋" w:hAnsi="仿宋" w:eastAsia="仿宋" w:cs="仿宋"/>
                <w:sz w:val="24"/>
                <w:highlight w:val="none"/>
              </w:rPr>
            </w:pPr>
            <w:r>
              <w:rPr>
                <w:rFonts w:hint="eastAsia" w:ascii="仿宋" w:hAnsi="仿宋" w:eastAsia="仿宋" w:cs="仿宋"/>
                <w:sz w:val="24"/>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highlight w:val="none"/>
              </w:rPr>
            </w:pPr>
            <w:r>
              <w:rPr>
                <w:rFonts w:hint="eastAsia" w:ascii="仿宋" w:hAnsi="仿宋" w:eastAsia="仿宋" w:cs="仿宋"/>
                <w:sz w:val="24"/>
                <w:highlight w:val="none"/>
              </w:rPr>
              <w:t>中华联合财产保险股份有限公司台州中心支公司</w:t>
            </w:r>
          </w:p>
        </w:tc>
        <w:tc>
          <w:tcPr>
            <w:tcW w:w="2633" w:type="dxa"/>
          </w:tcPr>
          <w:p>
            <w:pPr>
              <w:rPr>
                <w:rFonts w:ascii="仿宋" w:hAnsi="仿宋" w:eastAsia="仿宋" w:cs="仿宋"/>
                <w:sz w:val="24"/>
                <w:highlight w:val="none"/>
              </w:rPr>
            </w:pPr>
            <w:r>
              <w:rPr>
                <w:rFonts w:hint="eastAsia" w:ascii="仿宋" w:hAnsi="仿宋" w:eastAsia="仿宋" w:cs="仿宋"/>
                <w:sz w:val="24"/>
                <w:highlight w:val="none"/>
              </w:rPr>
              <w:t>年费率2%，最低保费500元</w:t>
            </w:r>
          </w:p>
        </w:tc>
        <w:tc>
          <w:tcPr>
            <w:tcW w:w="986" w:type="dxa"/>
          </w:tcPr>
          <w:p>
            <w:pPr>
              <w:rPr>
                <w:rFonts w:ascii="仿宋" w:hAnsi="仿宋" w:eastAsia="仿宋" w:cs="仿宋"/>
                <w:sz w:val="24"/>
                <w:highlight w:val="none"/>
              </w:rPr>
            </w:pPr>
            <w:r>
              <w:rPr>
                <w:rFonts w:hint="eastAsia" w:ascii="仿宋" w:hAnsi="仿宋" w:eastAsia="仿宋" w:cs="仿宋"/>
                <w:sz w:val="24"/>
                <w:highlight w:val="none"/>
              </w:rPr>
              <w:t>王仙高</w:t>
            </w:r>
          </w:p>
        </w:tc>
        <w:tc>
          <w:tcPr>
            <w:tcW w:w="1536" w:type="dxa"/>
          </w:tcPr>
          <w:p>
            <w:pPr>
              <w:rPr>
                <w:rFonts w:ascii="仿宋" w:hAnsi="仿宋" w:eastAsia="仿宋" w:cs="仿宋"/>
                <w:sz w:val="24"/>
                <w:highlight w:val="none"/>
              </w:rPr>
            </w:pPr>
            <w:r>
              <w:rPr>
                <w:rFonts w:hint="eastAsia" w:ascii="仿宋" w:hAnsi="仿宋" w:eastAsia="仿宋" w:cs="仿宋"/>
                <w:sz w:val="24"/>
                <w:highlight w:val="none"/>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highlight w:val="none"/>
              </w:rPr>
            </w:pPr>
            <w:r>
              <w:rPr>
                <w:rFonts w:hint="eastAsia" w:ascii="仿宋" w:hAnsi="仿宋" w:eastAsia="仿宋" w:cs="仿宋"/>
                <w:sz w:val="24"/>
                <w:highlight w:val="none"/>
              </w:rPr>
              <w:t>中国人民财产保险股份有限公司台州中心支公司</w:t>
            </w:r>
          </w:p>
        </w:tc>
        <w:tc>
          <w:tcPr>
            <w:tcW w:w="2633" w:type="dxa"/>
          </w:tcPr>
          <w:p>
            <w:pPr>
              <w:rPr>
                <w:rFonts w:ascii="仿宋" w:hAnsi="仿宋" w:eastAsia="仿宋" w:cs="仿宋"/>
                <w:sz w:val="24"/>
                <w:highlight w:val="none"/>
              </w:rPr>
            </w:pPr>
            <w:r>
              <w:rPr>
                <w:rFonts w:hint="eastAsia" w:ascii="仿宋" w:hAnsi="仿宋" w:eastAsia="仿宋" w:cs="仿宋"/>
                <w:sz w:val="24"/>
                <w:highlight w:val="none"/>
              </w:rPr>
              <w:t>年费率0.3%，最低保费1000元</w:t>
            </w:r>
          </w:p>
        </w:tc>
        <w:tc>
          <w:tcPr>
            <w:tcW w:w="986" w:type="dxa"/>
          </w:tcPr>
          <w:p>
            <w:pPr>
              <w:rPr>
                <w:rFonts w:ascii="仿宋" w:hAnsi="仿宋" w:eastAsia="仿宋" w:cs="仿宋"/>
                <w:sz w:val="24"/>
                <w:highlight w:val="none"/>
              </w:rPr>
            </w:pPr>
            <w:r>
              <w:rPr>
                <w:rFonts w:hint="eastAsia" w:ascii="仿宋" w:hAnsi="仿宋" w:eastAsia="仿宋" w:cs="仿宋"/>
                <w:sz w:val="24"/>
                <w:highlight w:val="none"/>
              </w:rPr>
              <w:t>王仙春</w:t>
            </w:r>
          </w:p>
        </w:tc>
        <w:tc>
          <w:tcPr>
            <w:tcW w:w="1536" w:type="dxa"/>
          </w:tcPr>
          <w:p>
            <w:pPr>
              <w:rPr>
                <w:rFonts w:ascii="仿宋" w:hAnsi="仿宋" w:eastAsia="仿宋" w:cs="仿宋"/>
                <w:sz w:val="24"/>
                <w:highlight w:val="none"/>
              </w:rPr>
            </w:pPr>
            <w:r>
              <w:rPr>
                <w:rFonts w:hint="eastAsia" w:ascii="仿宋" w:hAnsi="仿宋" w:eastAsia="仿宋" w:cs="仿宋"/>
                <w:sz w:val="24"/>
                <w:highlight w:val="none"/>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73" w:type="dxa"/>
          </w:tcPr>
          <w:p>
            <w:pPr>
              <w:rPr>
                <w:rFonts w:ascii="仿宋" w:hAnsi="仿宋" w:eastAsia="仿宋" w:cs="仿宋"/>
                <w:sz w:val="24"/>
                <w:highlight w:val="none"/>
              </w:rPr>
            </w:pPr>
            <w:r>
              <w:rPr>
                <w:rFonts w:hint="eastAsia" w:ascii="仿宋" w:hAnsi="仿宋" w:eastAsia="仿宋" w:cs="仿宋"/>
                <w:sz w:val="24"/>
                <w:highlight w:val="none"/>
              </w:rPr>
              <w:t>永安财产保险股份有限公司台州中心支公司</w:t>
            </w:r>
          </w:p>
        </w:tc>
        <w:tc>
          <w:tcPr>
            <w:tcW w:w="2633" w:type="dxa"/>
          </w:tcPr>
          <w:p>
            <w:pPr>
              <w:rPr>
                <w:rFonts w:ascii="仿宋" w:hAnsi="仿宋" w:eastAsia="仿宋" w:cs="仿宋"/>
                <w:sz w:val="24"/>
                <w:highlight w:val="none"/>
              </w:rPr>
            </w:pPr>
            <w:r>
              <w:rPr>
                <w:rFonts w:hint="eastAsia" w:ascii="仿宋" w:hAnsi="仿宋" w:eastAsia="仿宋" w:cs="仿宋"/>
                <w:sz w:val="24"/>
                <w:highlight w:val="none"/>
              </w:rPr>
              <w:t>年费率0.3%，最低保费1000</w:t>
            </w:r>
          </w:p>
        </w:tc>
        <w:tc>
          <w:tcPr>
            <w:tcW w:w="986" w:type="dxa"/>
          </w:tcPr>
          <w:p>
            <w:pPr>
              <w:rPr>
                <w:rFonts w:ascii="仿宋" w:hAnsi="仿宋" w:eastAsia="仿宋" w:cs="仿宋"/>
                <w:sz w:val="24"/>
                <w:highlight w:val="none"/>
              </w:rPr>
            </w:pPr>
            <w:r>
              <w:rPr>
                <w:rFonts w:hint="eastAsia" w:ascii="仿宋" w:hAnsi="仿宋" w:eastAsia="仿宋" w:cs="仿宋"/>
                <w:sz w:val="24"/>
                <w:highlight w:val="none"/>
              </w:rPr>
              <w:t>王春宇</w:t>
            </w:r>
          </w:p>
        </w:tc>
        <w:tc>
          <w:tcPr>
            <w:tcW w:w="1536" w:type="dxa"/>
          </w:tcPr>
          <w:p>
            <w:pPr>
              <w:rPr>
                <w:rFonts w:ascii="仿宋" w:hAnsi="仿宋" w:eastAsia="仿宋" w:cs="仿宋"/>
                <w:sz w:val="24"/>
                <w:highlight w:val="none"/>
              </w:rPr>
            </w:pPr>
            <w:r>
              <w:rPr>
                <w:rFonts w:hint="eastAsia" w:ascii="仿宋" w:hAnsi="仿宋" w:eastAsia="仿宋" w:cs="仿宋"/>
                <w:sz w:val="24"/>
                <w:highlight w:val="none"/>
              </w:rPr>
              <w:t>13676675331</w:t>
            </w:r>
          </w:p>
        </w:tc>
      </w:tr>
    </w:tbl>
    <w:p>
      <w:pPr>
        <w:ind w:firstLine="840" w:firstLineChars="350"/>
        <w:jc w:val="center"/>
        <w:rPr>
          <w:rFonts w:ascii="仿宋" w:hAnsi="仿宋" w:eastAsia="仿宋" w:cs="仿宋"/>
          <w:sz w:val="24"/>
          <w:highlight w:val="none"/>
        </w:rPr>
      </w:pPr>
    </w:p>
    <w:p>
      <w:pPr>
        <w:ind w:firstLine="840" w:firstLineChars="350"/>
        <w:jc w:val="center"/>
        <w:rPr>
          <w:rFonts w:ascii="仿宋" w:hAnsi="仿宋" w:eastAsia="仿宋" w:cs="仿宋"/>
          <w:sz w:val="24"/>
          <w:highlight w:val="none"/>
        </w:rPr>
      </w:pPr>
      <w:r>
        <w:rPr>
          <w:rFonts w:hint="eastAsia" w:ascii="仿宋" w:hAnsi="仿宋" w:eastAsia="仿宋" w:cs="仿宋"/>
          <w:sz w:val="24"/>
          <w:highlight w:val="none"/>
        </w:rPr>
        <w:t>预付款保函联系方式</w:t>
      </w:r>
    </w:p>
    <w:tbl>
      <w:tblPr>
        <w:tblStyle w:val="64"/>
        <w:tblW w:w="859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361"/>
        <w:gridCol w:w="1701"/>
        <w:gridCol w:w="992"/>
        <w:gridCol w:w="15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4361" w:type="dxa"/>
            <w:vAlign w:val="center"/>
          </w:tcPr>
          <w:p>
            <w:pPr>
              <w:rPr>
                <w:rFonts w:ascii="仿宋" w:hAnsi="仿宋" w:eastAsia="仿宋" w:cs="仿宋"/>
                <w:sz w:val="24"/>
                <w:highlight w:val="none"/>
              </w:rPr>
            </w:pPr>
            <w:r>
              <w:rPr>
                <w:rFonts w:hint="eastAsia" w:ascii="仿宋" w:hAnsi="仿宋" w:eastAsia="仿宋" w:cs="仿宋"/>
                <w:sz w:val="24"/>
                <w:highlight w:val="none"/>
              </w:rPr>
              <w:t>保险公司名称</w:t>
            </w:r>
          </w:p>
        </w:tc>
        <w:tc>
          <w:tcPr>
            <w:tcW w:w="1701" w:type="dxa"/>
            <w:vAlign w:val="center"/>
          </w:tcPr>
          <w:p>
            <w:pPr>
              <w:rPr>
                <w:rFonts w:ascii="仿宋" w:hAnsi="仿宋" w:eastAsia="仿宋" w:cs="仿宋"/>
                <w:sz w:val="24"/>
                <w:highlight w:val="none"/>
              </w:rPr>
            </w:pPr>
            <w:r>
              <w:rPr>
                <w:rFonts w:hint="eastAsia" w:ascii="仿宋" w:hAnsi="仿宋" w:eastAsia="仿宋" w:cs="仿宋"/>
                <w:sz w:val="24"/>
                <w:highlight w:val="none"/>
              </w:rPr>
              <w:t>保费率</w:t>
            </w:r>
          </w:p>
        </w:tc>
        <w:tc>
          <w:tcPr>
            <w:tcW w:w="992" w:type="dxa"/>
            <w:vAlign w:val="center"/>
          </w:tcPr>
          <w:p>
            <w:pPr>
              <w:rPr>
                <w:rFonts w:ascii="仿宋" w:hAnsi="仿宋" w:eastAsia="仿宋" w:cs="仿宋"/>
                <w:sz w:val="24"/>
                <w:highlight w:val="none"/>
              </w:rPr>
            </w:pPr>
            <w:r>
              <w:rPr>
                <w:rFonts w:hint="eastAsia" w:ascii="仿宋" w:hAnsi="仿宋" w:eastAsia="仿宋" w:cs="仿宋"/>
                <w:sz w:val="24"/>
                <w:highlight w:val="none"/>
              </w:rPr>
              <w:t>联系人</w:t>
            </w:r>
          </w:p>
        </w:tc>
        <w:tc>
          <w:tcPr>
            <w:tcW w:w="1536" w:type="dxa"/>
            <w:vAlign w:val="center"/>
          </w:tcPr>
          <w:p>
            <w:pPr>
              <w:rPr>
                <w:rFonts w:ascii="仿宋" w:hAnsi="仿宋" w:eastAsia="仿宋" w:cs="仿宋"/>
                <w:sz w:val="24"/>
                <w:highlight w:val="none"/>
              </w:rPr>
            </w:pPr>
            <w:r>
              <w:rPr>
                <w:rFonts w:hint="eastAsia" w:ascii="仿宋" w:hAnsi="仿宋" w:eastAsia="仿宋" w:cs="仿宋"/>
                <w:sz w:val="24"/>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361" w:type="dxa"/>
          </w:tcPr>
          <w:p>
            <w:pPr>
              <w:rPr>
                <w:rFonts w:ascii="仿宋" w:hAnsi="仿宋" w:eastAsia="仿宋" w:cs="仿宋"/>
                <w:sz w:val="24"/>
                <w:highlight w:val="none"/>
              </w:rPr>
            </w:pPr>
            <w:r>
              <w:rPr>
                <w:rFonts w:hint="eastAsia" w:ascii="仿宋" w:hAnsi="仿宋" w:eastAsia="仿宋" w:cs="仿宋"/>
                <w:sz w:val="24"/>
                <w:highlight w:val="none"/>
              </w:rPr>
              <w:t>中国人寿财产保险股份有限公司台州中心支公司</w:t>
            </w:r>
          </w:p>
        </w:tc>
        <w:tc>
          <w:tcPr>
            <w:tcW w:w="1701" w:type="dxa"/>
          </w:tcPr>
          <w:p>
            <w:pPr>
              <w:rPr>
                <w:rFonts w:ascii="仿宋" w:hAnsi="仿宋" w:eastAsia="仿宋" w:cs="仿宋"/>
                <w:sz w:val="24"/>
                <w:highlight w:val="none"/>
              </w:rPr>
            </w:pPr>
            <w:r>
              <w:rPr>
                <w:rFonts w:hint="eastAsia" w:ascii="仿宋" w:hAnsi="仿宋" w:eastAsia="仿宋" w:cs="仿宋"/>
                <w:sz w:val="24"/>
                <w:highlight w:val="none"/>
              </w:rPr>
              <w:t>年费率3%，最低保费500元</w:t>
            </w:r>
          </w:p>
        </w:tc>
        <w:tc>
          <w:tcPr>
            <w:tcW w:w="992" w:type="dxa"/>
          </w:tcPr>
          <w:p>
            <w:pPr>
              <w:rPr>
                <w:rFonts w:ascii="仿宋" w:hAnsi="仿宋" w:eastAsia="仿宋" w:cs="仿宋"/>
                <w:sz w:val="24"/>
                <w:highlight w:val="none"/>
              </w:rPr>
            </w:pPr>
            <w:r>
              <w:rPr>
                <w:rFonts w:hint="eastAsia" w:ascii="仿宋" w:hAnsi="仿宋" w:eastAsia="仿宋" w:cs="仿宋"/>
                <w:sz w:val="24"/>
                <w:highlight w:val="none"/>
              </w:rPr>
              <w:t>徐凌</w:t>
            </w:r>
          </w:p>
        </w:tc>
        <w:tc>
          <w:tcPr>
            <w:tcW w:w="1536" w:type="dxa"/>
          </w:tcPr>
          <w:p>
            <w:pPr>
              <w:rPr>
                <w:rFonts w:ascii="仿宋" w:hAnsi="仿宋" w:eastAsia="仿宋" w:cs="仿宋"/>
                <w:sz w:val="24"/>
                <w:highlight w:val="none"/>
              </w:rPr>
            </w:pPr>
            <w:r>
              <w:rPr>
                <w:rFonts w:hint="eastAsia" w:ascii="仿宋" w:hAnsi="仿宋" w:eastAsia="仿宋" w:cs="仿宋"/>
                <w:sz w:val="24"/>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361" w:type="dxa"/>
          </w:tcPr>
          <w:p>
            <w:pPr>
              <w:rPr>
                <w:rFonts w:ascii="仿宋" w:hAnsi="仿宋" w:eastAsia="仿宋" w:cs="仿宋"/>
                <w:sz w:val="24"/>
                <w:highlight w:val="none"/>
              </w:rPr>
            </w:pPr>
            <w:r>
              <w:rPr>
                <w:rFonts w:hint="eastAsia" w:ascii="仿宋" w:hAnsi="仿宋" w:eastAsia="仿宋" w:cs="仿宋"/>
                <w:sz w:val="24"/>
                <w:highlight w:val="none"/>
              </w:rPr>
              <w:t>阳光保险台州中心支公司</w:t>
            </w:r>
          </w:p>
        </w:tc>
        <w:tc>
          <w:tcPr>
            <w:tcW w:w="1701" w:type="dxa"/>
          </w:tcPr>
          <w:p>
            <w:pPr>
              <w:rPr>
                <w:rFonts w:ascii="仿宋" w:hAnsi="仿宋" w:eastAsia="仿宋" w:cs="仿宋"/>
                <w:sz w:val="24"/>
                <w:highlight w:val="none"/>
              </w:rPr>
            </w:pPr>
            <w:r>
              <w:rPr>
                <w:rFonts w:hint="eastAsia" w:ascii="仿宋" w:hAnsi="仿宋" w:eastAsia="仿宋" w:cs="仿宋"/>
                <w:sz w:val="24"/>
                <w:highlight w:val="none"/>
              </w:rPr>
              <w:t>年费率1%，最低保费500元</w:t>
            </w:r>
          </w:p>
        </w:tc>
        <w:tc>
          <w:tcPr>
            <w:tcW w:w="992" w:type="dxa"/>
          </w:tcPr>
          <w:p>
            <w:pPr>
              <w:rPr>
                <w:rFonts w:ascii="仿宋" w:hAnsi="仿宋" w:eastAsia="仿宋" w:cs="仿宋"/>
                <w:sz w:val="24"/>
                <w:highlight w:val="none"/>
              </w:rPr>
            </w:pPr>
            <w:r>
              <w:rPr>
                <w:rFonts w:hint="eastAsia" w:ascii="仿宋" w:hAnsi="仿宋" w:eastAsia="仿宋" w:cs="仿宋"/>
                <w:sz w:val="24"/>
                <w:highlight w:val="none"/>
              </w:rPr>
              <w:t>林高明</w:t>
            </w:r>
          </w:p>
        </w:tc>
        <w:tc>
          <w:tcPr>
            <w:tcW w:w="1536" w:type="dxa"/>
          </w:tcPr>
          <w:p>
            <w:pPr>
              <w:rPr>
                <w:rFonts w:ascii="仿宋" w:hAnsi="仿宋" w:eastAsia="仿宋" w:cs="仿宋"/>
                <w:sz w:val="24"/>
                <w:highlight w:val="none"/>
              </w:rPr>
            </w:pPr>
            <w:r>
              <w:rPr>
                <w:rFonts w:hint="eastAsia" w:ascii="仿宋" w:hAnsi="仿宋" w:eastAsia="仿宋" w:cs="仿宋"/>
                <w:sz w:val="24"/>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361" w:type="dxa"/>
          </w:tcPr>
          <w:p>
            <w:pPr>
              <w:rPr>
                <w:rFonts w:ascii="仿宋" w:hAnsi="仿宋" w:eastAsia="仿宋" w:cs="仿宋"/>
                <w:sz w:val="24"/>
                <w:highlight w:val="none"/>
              </w:rPr>
            </w:pPr>
            <w:r>
              <w:rPr>
                <w:rFonts w:hint="eastAsia" w:ascii="仿宋" w:hAnsi="仿宋" w:eastAsia="仿宋" w:cs="仿宋"/>
                <w:sz w:val="24"/>
                <w:highlight w:val="none"/>
              </w:rPr>
              <w:t>天安财产保险股份有限公司台州中心支公司</w:t>
            </w:r>
          </w:p>
        </w:tc>
        <w:tc>
          <w:tcPr>
            <w:tcW w:w="1701" w:type="dxa"/>
          </w:tcPr>
          <w:p>
            <w:pPr>
              <w:rPr>
                <w:rFonts w:ascii="仿宋" w:hAnsi="仿宋" w:eastAsia="仿宋" w:cs="仿宋"/>
                <w:sz w:val="24"/>
                <w:highlight w:val="none"/>
              </w:rPr>
            </w:pPr>
            <w:r>
              <w:rPr>
                <w:rFonts w:hint="eastAsia" w:ascii="仿宋" w:hAnsi="仿宋" w:eastAsia="仿宋" w:cs="仿宋"/>
                <w:sz w:val="24"/>
                <w:highlight w:val="none"/>
              </w:rPr>
              <w:t>年费率1%-2%，最低保费500元</w:t>
            </w:r>
          </w:p>
        </w:tc>
        <w:tc>
          <w:tcPr>
            <w:tcW w:w="992" w:type="dxa"/>
          </w:tcPr>
          <w:p>
            <w:pPr>
              <w:rPr>
                <w:rFonts w:ascii="仿宋" w:hAnsi="仿宋" w:eastAsia="仿宋" w:cs="仿宋"/>
                <w:sz w:val="24"/>
                <w:highlight w:val="none"/>
              </w:rPr>
            </w:pPr>
            <w:r>
              <w:rPr>
                <w:rFonts w:hint="eastAsia" w:ascii="仿宋" w:hAnsi="仿宋" w:eastAsia="仿宋" w:cs="仿宋"/>
                <w:sz w:val="24"/>
                <w:highlight w:val="none"/>
              </w:rPr>
              <w:t>罗赛</w:t>
            </w:r>
          </w:p>
        </w:tc>
        <w:tc>
          <w:tcPr>
            <w:tcW w:w="1536" w:type="dxa"/>
          </w:tcPr>
          <w:p>
            <w:pPr>
              <w:rPr>
                <w:rFonts w:ascii="仿宋" w:hAnsi="仿宋" w:eastAsia="仿宋" w:cs="仿宋"/>
                <w:sz w:val="24"/>
                <w:highlight w:val="none"/>
              </w:rPr>
            </w:pPr>
            <w:r>
              <w:rPr>
                <w:rFonts w:hint="eastAsia" w:ascii="仿宋" w:hAnsi="仿宋" w:eastAsia="仿宋" w:cs="仿宋"/>
                <w:sz w:val="24"/>
                <w:highlight w:val="none"/>
              </w:rPr>
              <w:t>13736605643</w:t>
            </w:r>
          </w:p>
        </w:tc>
      </w:tr>
    </w:tbl>
    <w:p>
      <w:pPr>
        <w:pStyle w:val="62"/>
        <w:ind w:firstLine="420"/>
        <w:rPr>
          <w:rFonts w:ascii="仿宋" w:hAnsi="仿宋" w:eastAsia="仿宋" w:cs="仿宋"/>
          <w:highlight w:val="none"/>
        </w:rPr>
      </w:pP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CA问题联系电话（人工）：汇信CA 400-888-4636；天谷CA 400-087-8198。</w:t>
      </w:r>
    </w:p>
    <w:p>
      <w:pPr>
        <w:pStyle w:val="35"/>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highlight w:val="none"/>
        </w:rPr>
        <w:t xml:space="preserve">                              </w:t>
      </w:r>
    </w:p>
    <w:p>
      <w:pPr>
        <w:adjustRightInd/>
        <w:spacing w:line="360" w:lineRule="auto"/>
        <w:jc w:val="center"/>
        <w:outlineLvl w:val="0"/>
        <w:rPr>
          <w:rFonts w:ascii="仿宋" w:hAnsi="仿宋" w:eastAsia="仿宋" w:cs="仿宋"/>
          <w:b/>
          <w:sz w:val="36"/>
          <w:szCs w:val="20"/>
          <w:highlight w:val="none"/>
        </w:rPr>
      </w:pPr>
      <w:r>
        <w:rPr>
          <w:rFonts w:hint="eastAsia" w:ascii="仿宋" w:hAnsi="仿宋" w:eastAsia="仿宋" w:cs="仿宋"/>
          <w:b/>
          <w:sz w:val="36"/>
          <w:szCs w:val="20"/>
          <w:highlight w:val="none"/>
        </w:rPr>
        <w:br w:type="page"/>
      </w:r>
      <w:r>
        <w:rPr>
          <w:rFonts w:hint="eastAsia" w:ascii="仿宋" w:hAnsi="仿宋" w:eastAsia="仿宋" w:cs="仿宋"/>
          <w:b/>
          <w:sz w:val="36"/>
          <w:szCs w:val="20"/>
          <w:highlight w:val="none"/>
        </w:rPr>
        <w:t>第二部分</w:t>
      </w:r>
      <w:bookmarkEnd w:id="6"/>
      <w:r>
        <w:rPr>
          <w:rFonts w:hint="eastAsia" w:ascii="仿宋" w:hAnsi="仿宋" w:eastAsia="仿宋" w:cs="仿宋"/>
          <w:b/>
          <w:sz w:val="36"/>
          <w:szCs w:val="20"/>
          <w:highlight w:val="none"/>
        </w:rPr>
        <w:t xml:space="preserve"> 投标人须知</w:t>
      </w:r>
      <w:bookmarkEnd w:id="7"/>
    </w:p>
    <w:p>
      <w:pPr>
        <w:snapToGrid w:val="0"/>
        <w:spacing w:line="360" w:lineRule="auto"/>
        <w:jc w:val="center"/>
        <w:outlineLvl w:val="1"/>
        <w:rPr>
          <w:rFonts w:ascii="仿宋" w:hAnsi="仿宋" w:eastAsia="仿宋" w:cs="仿宋"/>
          <w:b/>
          <w:sz w:val="32"/>
          <w:szCs w:val="20"/>
          <w:highlight w:val="none"/>
        </w:rPr>
      </w:pPr>
      <w:r>
        <w:rPr>
          <w:rFonts w:hint="eastAsia" w:ascii="仿宋" w:hAnsi="仿宋" w:eastAsia="仿宋" w:cs="仿宋"/>
          <w:b/>
          <w:sz w:val="32"/>
          <w:szCs w:val="20"/>
          <w:highlight w:val="none"/>
        </w:rPr>
        <w:t>前附表</w:t>
      </w:r>
    </w:p>
    <w:tbl>
      <w:tblPr>
        <w:tblStyle w:val="63"/>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r>
              <w:rPr>
                <w:rFonts w:hint="eastAsia" w:ascii="仿宋" w:hAnsi="仿宋" w:eastAsia="仿宋" w:cs="仿宋"/>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jc w:val="left"/>
              <w:rPr>
                <w:rFonts w:ascii="仿宋" w:hAnsi="仿宋" w:eastAsia="仿宋" w:cs="仿宋"/>
                <w:b/>
                <w:kern w:val="0"/>
                <w:sz w:val="24"/>
                <w:highlight w:val="none"/>
                <w:lang w:val="zh-CN"/>
              </w:rPr>
            </w:pPr>
            <w:r>
              <w:rPr>
                <w:rFonts w:hint="eastAsia" w:ascii="仿宋" w:hAnsi="仿宋" w:eastAsia="仿宋" w:cs="仿宋"/>
                <w:kern w:val="0"/>
                <w:sz w:val="24"/>
                <w:highlight w:val="none"/>
                <w:lang w:val="zh-CN"/>
              </w:rPr>
              <w:t>有关本项目实施所需的所有费用（含税费）均计入报价。</w:t>
            </w:r>
            <w:r>
              <w:rPr>
                <w:rFonts w:hint="eastAsia" w:ascii="仿宋" w:hAnsi="仿宋" w:eastAsia="仿宋" w:cs="仿宋"/>
                <w:sz w:val="24"/>
                <w:highlight w:val="none"/>
              </w:rPr>
              <w:t>开标一览表（报价表）是报价的唯一载体</w:t>
            </w:r>
            <w:r>
              <w:rPr>
                <w:rFonts w:hint="eastAsia" w:ascii="仿宋" w:hAnsi="仿宋" w:eastAsia="仿宋" w:cs="仿宋"/>
                <w:kern w:val="0"/>
                <w:sz w:val="24"/>
                <w:highlight w:val="none"/>
                <w:lang w:val="zh-CN"/>
              </w:rPr>
              <w:t>。投标文件中价格全部采用人民币报价。招标文件未列明，而投标人认为必需的费用也需列入报价。</w:t>
            </w:r>
            <w:r>
              <w:rPr>
                <w:rFonts w:hint="eastAsia" w:ascii="仿宋" w:hAnsi="仿宋" w:eastAsia="仿宋" w:cs="仿宋"/>
                <w:b/>
                <w:kern w:val="0"/>
                <w:sz w:val="24"/>
                <w:highlight w:val="none"/>
                <w:lang w:val="zh-CN"/>
              </w:rPr>
              <w:t>。</w:t>
            </w:r>
          </w:p>
          <w:p>
            <w:pPr>
              <w:jc w:val="left"/>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投标报价出现下列情形的，投标无效：</w:t>
            </w:r>
          </w:p>
          <w:p>
            <w:pPr>
              <w:ind w:firstLine="241" w:firstLineChars="100"/>
              <w:jc w:val="left"/>
              <w:rPr>
                <w:rFonts w:ascii="仿宋" w:hAnsi="仿宋" w:eastAsia="仿宋" w:cs="仿宋"/>
                <w:b/>
                <w:kern w:val="0"/>
                <w:sz w:val="24"/>
                <w:highlight w:val="none"/>
                <w:lang w:val="zh-CN"/>
              </w:rPr>
            </w:pPr>
            <w:r>
              <w:rPr>
                <w:rFonts w:hint="eastAsia" w:ascii="仿宋" w:hAnsi="仿宋" w:eastAsia="仿宋" w:cs="仿宋"/>
                <w:b/>
                <w:kern w:val="0"/>
                <w:sz w:val="24"/>
                <w:highlight w:val="none"/>
                <w:lang w:val="zh-CN"/>
              </w:rPr>
              <w:t>投标文件出现不是唯一的、有选择性投标报价的；</w:t>
            </w:r>
          </w:p>
          <w:p>
            <w:pPr>
              <w:ind w:firstLine="241" w:firstLineChars="100"/>
              <w:jc w:val="left"/>
              <w:rPr>
                <w:rFonts w:ascii="仿宋" w:hAnsi="仿宋" w:eastAsia="仿宋" w:cs="仿宋"/>
                <w:kern w:val="0"/>
                <w:sz w:val="24"/>
                <w:highlight w:val="none"/>
                <w:lang w:val="zh-CN"/>
              </w:rPr>
            </w:pPr>
            <w:r>
              <w:rPr>
                <w:rFonts w:hint="eastAsia" w:ascii="仿宋" w:hAnsi="仿宋" w:eastAsia="仿宋" w:cs="仿宋"/>
                <w:b/>
                <w:kern w:val="0"/>
                <w:sz w:val="24"/>
                <w:highlight w:val="none"/>
                <w:lang w:val="zh-CN"/>
              </w:rPr>
              <w:t>投标报价超过招标文件中规定的预算金额或者最高限价的;</w:t>
            </w:r>
          </w:p>
          <w:p>
            <w:pPr>
              <w:ind w:firstLine="241" w:firstLineChars="100"/>
              <w:rPr>
                <w:rFonts w:ascii="仿宋" w:hAnsi="仿宋" w:eastAsia="仿宋" w:cs="仿宋"/>
                <w:b/>
                <w:sz w:val="24"/>
                <w:highlight w:val="none"/>
              </w:rPr>
            </w:pPr>
            <w:r>
              <w:rPr>
                <w:rFonts w:hint="eastAsia" w:ascii="仿宋" w:hAnsi="仿宋" w:eastAsia="仿宋" w:cs="仿宋"/>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highlight w:val="none"/>
              </w:rPr>
              <w:t>;</w:t>
            </w:r>
          </w:p>
          <w:p>
            <w:pPr>
              <w:ind w:firstLine="241" w:firstLineChars="100"/>
              <w:rPr>
                <w:rFonts w:ascii="仿宋" w:hAnsi="仿宋" w:eastAsia="仿宋" w:cs="仿宋"/>
                <w:sz w:val="24"/>
                <w:highlight w:val="none"/>
              </w:rPr>
            </w:pPr>
            <w:r>
              <w:rPr>
                <w:rFonts w:hint="eastAsia" w:ascii="仿宋" w:hAnsi="仿宋" w:eastAsia="仿宋" w:cs="仿宋"/>
                <w:b/>
                <w:kern w:val="0"/>
                <w:sz w:val="24"/>
                <w:highlight w:val="none"/>
              </w:rPr>
              <w:t>投标人对根据修正原则修正后的报价不确认的</w:t>
            </w:r>
            <w:r>
              <w:rPr>
                <w:rFonts w:hint="eastAsia" w:ascii="仿宋" w:hAnsi="仿宋" w:eastAsia="仿宋" w:cs="仿宋"/>
                <w:b/>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highlight w:val="none"/>
              </w:rPr>
            </w:pPr>
            <w:r>
              <w:rPr>
                <w:rFonts w:hint="eastAsia" w:ascii="仿宋" w:hAnsi="仿宋" w:eastAsia="仿宋" w:cs="仿宋"/>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ind w:firstLine="482" w:firstLineChars="200"/>
              <w:jc w:val="center"/>
              <w:rPr>
                <w:rFonts w:ascii="仿宋" w:hAnsi="仿宋" w:eastAsia="仿宋" w:cs="仿宋"/>
                <w:b/>
                <w:sz w:val="24"/>
                <w:highlight w:val="none"/>
              </w:rPr>
            </w:pPr>
            <w:r>
              <w:rPr>
                <w:rFonts w:hint="eastAsia" w:ascii="仿宋" w:hAnsi="仿宋" w:eastAsia="仿宋" w:cs="仿宋"/>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sz w:val="24"/>
                <w:highlight w:val="none"/>
              </w:rPr>
            </w:pPr>
            <w:sdt>
              <w:sdtPr>
                <w:rPr>
                  <w:rFonts w:hint="eastAsia" w:ascii="仿宋" w:hAnsi="仿宋" w:eastAsia="仿宋" w:cs="仿宋"/>
                  <w:kern w:val="0"/>
                  <w:sz w:val="24"/>
                  <w:highlight w:val="none"/>
                </w:rPr>
                <w:id w:val="133466"/>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 xml:space="preserve"> A</w:t>
            </w:r>
            <w:r>
              <w:rPr>
                <w:rFonts w:hint="eastAsia" w:ascii="仿宋" w:hAnsi="仿宋" w:eastAsia="仿宋" w:cs="仿宋"/>
                <w:sz w:val="24"/>
                <w:highlight w:val="none"/>
              </w:rPr>
              <w:t>同意将非主体、非关键性的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工作分包。</w:t>
            </w:r>
            <w:sdt>
              <w:sdtPr>
                <w:rPr>
                  <w:rFonts w:hint="eastAsia" w:ascii="仿宋" w:hAnsi="仿宋" w:eastAsia="仿宋" w:cs="仿宋"/>
                  <w:kern w:val="0"/>
                  <w:sz w:val="24"/>
                  <w:highlight w:val="none"/>
                </w:rPr>
                <w:id w:val="133467"/>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kern w:val="0"/>
                <w:sz w:val="24"/>
                <w:highlight w:val="none"/>
              </w:rPr>
              <w:t xml:space="preserve"> B</w:t>
            </w:r>
            <w:r>
              <w:rPr>
                <w:rFonts w:hint="eastAsia" w:ascii="仿宋" w:hAnsi="仿宋" w:eastAsia="仿宋" w:cs="仿宋"/>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r>
              <w:rPr>
                <w:rFonts w:hint="eastAsia" w:ascii="仿宋" w:hAnsi="仿宋" w:eastAsia="仿宋" w:cs="仿宋"/>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rPr>
                <w:rFonts w:ascii="仿宋" w:hAnsi="仿宋" w:eastAsia="仿宋" w:cs="仿宋"/>
                <w:sz w:val="24"/>
                <w:highlight w:val="none"/>
              </w:rPr>
            </w:pPr>
            <w:r>
              <w:rPr>
                <w:rFonts w:hint="eastAsia" w:ascii="仿宋" w:hAnsi="仿宋" w:eastAsia="仿宋" w:cs="仿宋"/>
                <w:sz w:val="24"/>
                <w:highlight w:val="none"/>
              </w:rPr>
              <w:t>（1）资格证明文件：见招标文件第二部分11.1。</w:t>
            </w:r>
          </w:p>
          <w:p>
            <w:pPr>
              <w:rPr>
                <w:rFonts w:ascii="仿宋" w:hAnsi="仿宋" w:eastAsia="仿宋" w:cs="仿宋"/>
                <w:snapToGrid w:val="0"/>
                <w:kern w:val="0"/>
                <w:szCs w:val="21"/>
                <w:highlight w:val="none"/>
              </w:rPr>
            </w:pPr>
            <w:r>
              <w:rPr>
                <w:rFonts w:hint="eastAsia" w:ascii="仿宋" w:hAnsi="仿宋" w:eastAsia="仿宋" w:cs="仿宋"/>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jc w:val="center"/>
              <w:rPr>
                <w:rFonts w:ascii="仿宋" w:hAnsi="仿宋" w:eastAsia="仿宋" w:cs="仿宋"/>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rPr>
                <w:rFonts w:ascii="仿宋" w:hAnsi="仿宋" w:eastAsia="仿宋" w:cs="仿宋"/>
                <w:sz w:val="24"/>
                <w:highlight w:val="none"/>
              </w:rPr>
            </w:pPr>
            <w:r>
              <w:rPr>
                <w:rFonts w:hint="eastAsia" w:ascii="仿宋" w:hAnsi="仿宋" w:eastAsia="仿宋" w:cs="仿宋"/>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highlight w:val="none"/>
              </w:rPr>
            </w:pPr>
          </w:p>
          <w:p>
            <w:pPr>
              <w:jc w:val="center"/>
              <w:rPr>
                <w:rFonts w:ascii="仿宋" w:hAnsi="仿宋" w:eastAsia="仿宋" w:cs="仿宋"/>
                <w:sz w:val="24"/>
                <w:highlight w:val="none"/>
              </w:rPr>
            </w:pPr>
            <w:r>
              <w:rPr>
                <w:rFonts w:hint="eastAsia" w:ascii="仿宋" w:hAnsi="仿宋" w:eastAsia="仿宋" w:cs="仿宋"/>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sz w:val="24"/>
                <w:highlight w:val="none"/>
              </w:rPr>
            </w:pPr>
            <w:sdt>
              <w:sdtPr>
                <w:rPr>
                  <w:rFonts w:hint="eastAsia" w:ascii="仿宋" w:hAnsi="仿宋" w:eastAsia="仿宋" w:cs="仿宋"/>
                  <w:kern w:val="0"/>
                  <w:sz w:val="24"/>
                  <w:highlight w:val="none"/>
                </w:rPr>
                <w:id w:val="133468"/>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pPr>
              <w:rPr>
                <w:rFonts w:ascii="仿宋" w:hAnsi="仿宋" w:eastAsia="仿宋" w:cs="仿宋"/>
                <w:sz w:val="24"/>
                <w:szCs w:val="20"/>
                <w:highlight w:val="none"/>
              </w:rPr>
            </w:pPr>
            <w:sdt>
              <w:sdtPr>
                <w:rPr>
                  <w:rFonts w:hint="eastAsia" w:ascii="仿宋" w:hAnsi="仿宋" w:eastAsia="仿宋" w:cs="仿宋"/>
                  <w:kern w:val="0"/>
                  <w:sz w:val="24"/>
                  <w:highlight w:val="none"/>
                </w:rPr>
                <w:id w:val="133469"/>
              </w:sdtPr>
              <w:sdtEndPr>
                <w:rPr>
                  <w:rFonts w:hint="eastAsia" w:ascii="仿宋" w:hAnsi="仿宋" w:eastAsia="仿宋" w:cs="仿宋"/>
                  <w:kern w:val="0"/>
                  <w:sz w:val="24"/>
                  <w:highlight w:val="none"/>
                </w:rPr>
              </w:sdtEndPr>
              <w:sdtContent>
                <w:r>
                  <w:rPr>
                    <w:rFonts w:hint="eastAsia" w:ascii="MS Gothic" w:hAnsi="MS Gothic" w:eastAsia="仿宋" w:cs="仿宋"/>
                    <w:kern w:val="0"/>
                    <w:sz w:val="24"/>
                    <w:highlight w:val="none"/>
                  </w:rPr>
                  <w:t>☐</w:t>
                </w:r>
              </w:sdtContent>
            </w:sdt>
            <w:r>
              <w:rPr>
                <w:rFonts w:hint="eastAsia" w:ascii="仿宋" w:hAnsi="仿宋" w:eastAsia="仿宋" w:cs="仿宋"/>
                <w:kern w:val="0"/>
                <w:sz w:val="24"/>
                <w:highlight w:val="none"/>
              </w:rPr>
              <w:t>B组织，</w:t>
            </w:r>
            <w:r>
              <w:rPr>
                <w:rFonts w:hint="eastAsia" w:ascii="仿宋" w:hAnsi="仿宋" w:eastAsia="仿宋" w:cs="仿宋"/>
                <w:sz w:val="24"/>
                <w:highlight w:val="none"/>
              </w:rPr>
              <w:t>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,地点：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，联系人：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，联系方式：</w:t>
            </w:r>
            <w:r>
              <w:rPr>
                <w:rFonts w:hint="eastAsia" w:ascii="仿宋" w:hAnsi="仿宋" w:eastAsia="仿宋" w:cs="仿宋"/>
                <w:sz w:val="24"/>
                <w:highlight w:val="none"/>
                <w:u w:val="single"/>
              </w:rPr>
              <w:t xml:space="preserve">      </w:t>
            </w:r>
            <w:r>
              <w:rPr>
                <w:rFonts w:hint="eastAsia" w:ascii="仿宋" w:hAnsi="仿宋" w:eastAsia="仿宋" w:cs="仿宋"/>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highlight w:val="none"/>
              </w:rPr>
            </w:pPr>
            <w:r>
              <w:rPr>
                <w:rFonts w:hint="eastAsia" w:ascii="仿宋" w:hAnsi="仿宋" w:eastAsia="仿宋" w:cs="仿宋"/>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sz w:val="24"/>
                <w:highlight w:val="none"/>
              </w:rPr>
            </w:pPr>
            <w:sdt>
              <w:sdtPr>
                <w:rPr>
                  <w:rFonts w:hint="eastAsia" w:ascii="仿宋" w:hAnsi="仿宋" w:eastAsia="仿宋" w:cs="仿宋"/>
                  <w:kern w:val="0"/>
                  <w:sz w:val="24"/>
                  <w:highlight w:val="none"/>
                </w:rPr>
                <w:id w:val="133470"/>
              </w:sdtPr>
              <w:sdtEndPr>
                <w:rPr>
                  <w:rFonts w:hint="eastAsia" w:ascii="仿宋" w:hAnsi="仿宋" w:eastAsia="仿宋" w:cs="仿宋"/>
                  <w:kern w:val="0"/>
                  <w:sz w:val="24"/>
                  <w:highlight w:val="none"/>
                </w:rPr>
              </w:sdtEndPr>
              <w:sdtContent>
                <w:r>
                  <w:rPr>
                    <w:rFonts w:ascii="Wingdings" w:hAnsi="Wingdings" w:eastAsia="仿宋" w:cs="仿宋"/>
                    <w:kern w:val="0"/>
                    <w:sz w:val="24"/>
                    <w:highlight w:val="none"/>
                  </w:rPr>
                  <w:t></w:t>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不要求提供。</w:t>
            </w:r>
          </w:p>
          <w:p>
            <w:pPr>
              <w:rPr>
                <w:rFonts w:ascii="仿宋" w:hAnsi="仿宋" w:eastAsia="仿宋" w:cs="仿宋"/>
                <w:b/>
                <w:sz w:val="24"/>
                <w:highlight w:val="none"/>
              </w:rPr>
            </w:pPr>
            <w:sdt>
              <w:sdtPr>
                <w:rPr>
                  <w:rFonts w:hint="eastAsia" w:ascii="仿宋" w:hAnsi="仿宋" w:eastAsia="仿宋" w:cs="仿宋"/>
                  <w:kern w:val="0"/>
                  <w:sz w:val="24"/>
                  <w:highlight w:val="none"/>
                </w:rPr>
                <w:id w:val="1026831988"/>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仿宋" w:hAnsi="仿宋" w:eastAsia="仿宋" w:cs="仿宋"/>
                <w:sz w:val="24"/>
                <w:highlight w:val="none"/>
              </w:rPr>
            </w:pPr>
            <w:r>
              <w:rPr>
                <w:rFonts w:hint="eastAsia" w:ascii="仿宋" w:hAnsi="仿宋" w:eastAsia="仿宋" w:cs="仿宋"/>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Cs/>
                <w:sz w:val="24"/>
                <w:highlight w:val="none"/>
              </w:rPr>
            </w:pPr>
            <w:r>
              <w:rPr>
                <w:rFonts w:hint="eastAsia" w:ascii="仿宋" w:hAnsi="仿宋" w:eastAsia="仿宋" w:cs="仿宋"/>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highlight w:val="none"/>
              </w:rPr>
            </w:pPr>
            <w:sdt>
              <w:sdtPr>
                <w:rPr>
                  <w:rFonts w:hint="eastAsia" w:ascii="仿宋" w:hAnsi="仿宋" w:eastAsia="仿宋" w:cs="仿宋"/>
                  <w:highlight w:val="none"/>
                </w:rPr>
                <w:id w:val="1174071719"/>
              </w:sdtPr>
              <w:sdtEndPr>
                <w:rPr>
                  <w:rFonts w:hint="eastAsia" w:ascii="仿宋" w:hAnsi="仿宋" w:eastAsia="仿宋" w:cs="仿宋"/>
                  <w:highlight w:val="none"/>
                </w:rPr>
              </w:sdtEndPr>
              <w:sdtContent>
                <w:r>
                  <w:rPr>
                    <w:rFonts w:ascii="Wingdings" w:hAnsi="Wingdings" w:eastAsia="仿宋" w:cs="仿宋"/>
                    <w:highlight w:val="none"/>
                  </w:rPr>
                  <w:t></w:t>
                </w:r>
              </w:sdtContent>
            </w:sdt>
            <w:sdt>
              <w:sdtPr>
                <w:rPr>
                  <w:rFonts w:hint="eastAsia" w:ascii="仿宋" w:hAnsi="仿宋" w:eastAsia="仿宋" w:cs="仿宋"/>
                  <w:highlight w:val="none"/>
                </w:rPr>
                <w:id w:val="133471"/>
              </w:sdtPr>
              <w:sdtEndPr>
                <w:rPr>
                  <w:rFonts w:hint="eastAsia" w:ascii="仿宋" w:hAnsi="仿宋" w:eastAsia="仿宋" w:cs="仿宋"/>
                  <w:highlight w:val="none"/>
                </w:rPr>
              </w:sdtEndPr>
              <w:sdtContent/>
            </w:sdt>
            <w:r>
              <w:rPr>
                <w:rFonts w:hint="eastAsia" w:ascii="仿宋" w:hAnsi="仿宋" w:eastAsia="仿宋" w:cs="仿宋"/>
                <w:highlight w:val="none"/>
              </w:rPr>
              <w:t>A不组织。</w:t>
            </w:r>
          </w:p>
          <w:p>
            <w:pPr>
              <w:rPr>
                <w:rFonts w:ascii="仿宋" w:hAnsi="仿宋" w:eastAsia="仿宋" w:cs="仿宋"/>
                <w:highlight w:val="none"/>
                <w:lang w:val="zh-CN"/>
              </w:rPr>
            </w:pPr>
            <w:sdt>
              <w:sdtPr>
                <w:rPr>
                  <w:rFonts w:hint="eastAsia" w:ascii="仿宋" w:hAnsi="仿宋" w:eastAsia="仿宋" w:cs="仿宋"/>
                  <w:highlight w:val="none"/>
                </w:rPr>
                <w:id w:val="161680040"/>
              </w:sdtPr>
              <w:sdtEndPr>
                <w:rPr>
                  <w:rFonts w:hint="eastAsia" w:ascii="仿宋" w:hAnsi="仿宋" w:eastAsia="仿宋" w:cs="仿宋"/>
                  <w:highlight w:val="none"/>
                </w:rPr>
              </w:sdtEndPr>
              <w:sdtContent>
                <w:r>
                  <w:rPr>
                    <w:rFonts w:hint="eastAsia" w:ascii="MS Gothic" w:hAnsi="MS Gothic" w:eastAsia="仿宋" w:cs="仿宋"/>
                    <w:highlight w:val="none"/>
                  </w:rPr>
                  <w:t>☐</w:t>
                </w:r>
              </w:sdtContent>
            </w:sdt>
            <w:r>
              <w:rPr>
                <w:rFonts w:hint="eastAsia" w:ascii="仿宋" w:hAnsi="仿宋" w:eastAsia="仿宋" w:cs="仿宋"/>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仿宋" w:hAnsi="仿宋" w:eastAsia="仿宋" w:cs="仿宋"/>
                <w:sz w:val="24"/>
                <w:highlight w:val="none"/>
              </w:rPr>
            </w:pPr>
            <w:r>
              <w:rPr>
                <w:rFonts w:hint="eastAsia" w:ascii="仿宋" w:hAnsi="仿宋" w:eastAsia="仿宋" w:cs="仿宋"/>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kern w:val="0"/>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本项目不允许采购进口产品。</w:t>
            </w:r>
          </w:p>
          <w:p>
            <w:pPr>
              <w:rPr>
                <w:rFonts w:ascii="仿宋" w:hAnsi="仿宋" w:eastAsia="仿宋" w:cs="仿宋"/>
                <w:highlight w:val="none"/>
              </w:rPr>
            </w:pPr>
            <w:sdt>
              <w:sdtPr>
                <w:rPr>
                  <w:rFonts w:hint="eastAsia" w:ascii="仿宋" w:hAnsi="仿宋" w:eastAsia="仿宋" w:cs="仿宋"/>
                  <w:kern w:val="0"/>
                  <w:sz w:val="24"/>
                  <w:highlight w:val="none"/>
                </w:rPr>
                <w:id w:val="133473"/>
              </w:sdtPr>
              <w:sdtEndPr>
                <w:rPr>
                  <w:rFonts w:hint="eastAsia" w:ascii="仿宋" w:hAnsi="仿宋" w:eastAsia="仿宋" w:cs="仿宋"/>
                  <w:kern w:val="0"/>
                  <w:sz w:val="24"/>
                  <w:highlight w:val="none"/>
                </w:rPr>
              </w:sdtEndPr>
              <w:sdtContent>
                <w:sdt>
                  <w:sdtPr>
                    <w:rPr>
                      <w:rFonts w:hint="eastAsia" w:ascii="仿宋" w:hAnsi="仿宋" w:eastAsia="仿宋" w:cs="仿宋"/>
                      <w:kern w:val="0"/>
                      <w:sz w:val="24"/>
                      <w:highlight w:val="none"/>
                    </w:rPr>
                    <w:id w:val="133472"/>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00A8"/>
                    </w:r>
                  </w:sdtContent>
                </w:sdt>
              </w:sdtContent>
            </w:sdt>
            <w:r>
              <w:rPr>
                <w:rFonts w:hint="eastAsia" w:ascii="仿宋" w:hAnsi="仿宋" w:eastAsia="仿宋" w:cs="仿宋"/>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仿宋" w:hAnsi="仿宋" w:eastAsia="仿宋" w:cs="仿宋"/>
                <w:sz w:val="24"/>
                <w:highlight w:val="none"/>
              </w:rPr>
            </w:pPr>
          </w:p>
          <w:p>
            <w:pPr>
              <w:jc w:val="center"/>
              <w:rPr>
                <w:rFonts w:ascii="仿宋" w:hAnsi="仿宋" w:eastAsia="仿宋" w:cs="仿宋"/>
                <w:sz w:val="24"/>
                <w:highlight w:val="none"/>
              </w:rPr>
            </w:pPr>
            <w:r>
              <w:rPr>
                <w:rFonts w:hint="eastAsia" w:ascii="仿宋" w:hAnsi="仿宋" w:eastAsia="仿宋" w:cs="仿宋"/>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sz w:val="24"/>
                <w:highlight w:val="none"/>
              </w:rPr>
            </w:pPr>
            <w:sdt>
              <w:sdtPr>
                <w:rPr>
                  <w:rFonts w:hint="eastAsia" w:ascii="仿宋" w:hAnsi="仿宋" w:eastAsia="仿宋" w:cs="仿宋"/>
                  <w:kern w:val="0"/>
                  <w:sz w:val="24"/>
                  <w:highlight w:val="none"/>
                </w:rPr>
                <w:id w:val="118727868"/>
              </w:sdtPr>
              <w:sdtEndPr>
                <w:rPr>
                  <w:rFonts w:hint="eastAsia" w:ascii="仿宋" w:hAnsi="仿宋" w:eastAsia="仿宋" w:cs="仿宋"/>
                  <w:kern w:val="0"/>
                  <w:sz w:val="24"/>
                  <w:highlight w:val="none"/>
                </w:rPr>
              </w:sdtEndPr>
              <w:sdtContent>
                <w:r>
                  <w:rPr>
                    <w:rFonts w:ascii="Wingdings" w:hAnsi="Wingdings" w:eastAsia="仿宋" w:cs="仿宋"/>
                    <w:kern w:val="0"/>
                    <w:sz w:val="24"/>
                    <w:highlight w:val="none"/>
                  </w:rPr>
                  <w:t></w:t>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货物类，</w:t>
            </w:r>
            <w:r>
              <w:rPr>
                <w:rFonts w:hint="eastAsia" w:ascii="仿宋" w:hAnsi="仿宋" w:eastAsia="仿宋" w:cs="仿宋"/>
                <w:kern w:val="0"/>
                <w:sz w:val="24"/>
                <w:highlight w:val="none"/>
              </w:rPr>
              <w:t>核心产品为：</w:t>
            </w:r>
            <w:r>
              <w:rPr>
                <w:rFonts w:hint="eastAsia" w:ascii="仿宋" w:hAnsi="仿宋" w:eastAsia="仿宋" w:cs="仿宋"/>
                <w:b/>
                <w:kern w:val="0"/>
                <w:sz w:val="24"/>
                <w:highlight w:val="none"/>
                <w:u w:val="single"/>
              </w:rPr>
              <w:t>双头大锅灶</w:t>
            </w:r>
            <w:r>
              <w:rPr>
                <w:rFonts w:hint="eastAsia" w:ascii="仿宋" w:hAnsi="仿宋" w:eastAsia="仿宋" w:cs="仿宋"/>
                <w:sz w:val="24"/>
                <w:highlight w:val="none"/>
              </w:rPr>
              <w:t>。</w:t>
            </w:r>
          </w:p>
          <w:p>
            <w:pPr>
              <w:rPr>
                <w:rFonts w:ascii="仿宋" w:hAnsi="仿宋" w:eastAsia="仿宋" w:cs="仿宋"/>
                <w:sz w:val="24"/>
                <w:highlight w:val="none"/>
              </w:rPr>
            </w:pPr>
            <w:sdt>
              <w:sdtPr>
                <w:rPr>
                  <w:rFonts w:hint="eastAsia" w:ascii="仿宋" w:hAnsi="仿宋" w:eastAsia="仿宋" w:cs="仿宋"/>
                  <w:kern w:val="0"/>
                  <w:sz w:val="24"/>
                  <w:highlight w:val="none"/>
                </w:rPr>
                <w:id w:val="474885559"/>
              </w:sdtPr>
              <w:sdtEndPr>
                <w:rPr>
                  <w:rFonts w:hint="eastAsia" w:ascii="仿宋" w:hAnsi="仿宋" w:eastAsia="仿宋" w:cs="仿宋"/>
                  <w:kern w:val="0"/>
                  <w:sz w:val="24"/>
                  <w:highlight w:val="none"/>
                </w:rPr>
              </w:sdtEndPr>
              <w:sdtContent>
                <w:r>
                  <w:rPr>
                    <w:rFonts w:ascii="MS Gothic" w:hAnsi="MS Gothic" w:eastAsia="仿宋" w:cs="仿宋"/>
                    <w:kern w:val="0"/>
                    <w:sz w:val="24"/>
                    <w:highlight w:val="none"/>
                  </w:rPr>
                  <w:t>☐</w:t>
                </w:r>
              </w:sdtContent>
            </w:sdt>
            <w:r>
              <w:rPr>
                <w:rFonts w:hint="eastAsia" w:ascii="仿宋" w:hAnsi="仿宋" w:eastAsia="仿宋" w:cs="仿宋"/>
                <w:kern w:val="0"/>
                <w:sz w:val="24"/>
                <w:highlight w:val="none"/>
              </w:rPr>
              <w:t>B</w:t>
            </w:r>
            <w:r>
              <w:rPr>
                <w:rFonts w:hint="eastAsia" w:ascii="仿宋" w:hAnsi="仿宋" w:eastAsia="仿宋" w:cs="仿宋"/>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r>
              <w:rPr>
                <w:rFonts w:hint="eastAsia" w:ascii="仿宋" w:hAnsi="仿宋" w:eastAsia="仿宋" w:cs="仿宋"/>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5"/>
              <w:spacing w:line="240" w:lineRule="auto"/>
              <w:rPr>
                <w:rFonts w:ascii="仿宋" w:eastAsia="仿宋" w:cs="仿宋"/>
                <w:highlight w:val="none"/>
                <w:lang w:val="en-US"/>
              </w:rPr>
            </w:pPr>
            <w:r>
              <w:rPr>
                <w:rFonts w:hint="eastAsia" w:ascii="仿宋" w:eastAsia="仿宋" w:cs="仿宋"/>
                <w:kern w:val="0"/>
                <w:sz w:val="24"/>
                <w:highlight w:val="none"/>
              </w:rPr>
              <w:t>（1）标的：</w:t>
            </w:r>
            <w:r>
              <w:rPr>
                <w:rFonts w:hint="eastAsia" w:ascii="仿宋" w:eastAsia="仿宋" w:cs="仿宋"/>
                <w:kern w:val="0"/>
                <w:sz w:val="24"/>
                <w:highlight w:val="none"/>
                <w:u w:val="single"/>
              </w:rPr>
              <w:t xml:space="preserve"> </w:t>
            </w:r>
            <w:r>
              <w:rPr>
                <w:rFonts w:hint="eastAsia" w:ascii="仿宋" w:eastAsia="仿宋" w:cs="仿宋"/>
                <w:kern w:val="0"/>
                <w:sz w:val="24"/>
                <w:highlight w:val="none"/>
                <w:u w:val="single"/>
                <w:lang w:eastAsia="zh-CN"/>
              </w:rPr>
              <w:t>台州市市场监督管理局食堂设备采购项目</w:t>
            </w:r>
            <w:r>
              <w:rPr>
                <w:rFonts w:hint="eastAsia" w:ascii="仿宋" w:eastAsia="仿宋" w:cs="仿宋"/>
                <w:kern w:val="0"/>
                <w:sz w:val="24"/>
                <w:highlight w:val="none"/>
                <w:u w:val="single"/>
              </w:rPr>
              <w:t xml:space="preserve"> </w:t>
            </w:r>
            <w:r>
              <w:rPr>
                <w:rFonts w:hint="eastAsia" w:ascii="仿宋" w:eastAsia="仿宋" w:cs="仿宋"/>
                <w:kern w:val="0"/>
                <w:sz w:val="24"/>
                <w:highlight w:val="none"/>
              </w:rPr>
              <w:t>，属于</w:t>
            </w:r>
            <w:r>
              <w:rPr>
                <w:rFonts w:hint="eastAsia" w:ascii="仿宋" w:eastAsia="仿宋" w:cs="仿宋"/>
                <w:sz w:val="24"/>
                <w:highlight w:val="none"/>
                <w:u w:val="single"/>
              </w:rPr>
              <w:t>行业划分按《工信部关于印发中小企业划型标准规定的通知（工信部联企业〔2011〕300号）》执行）</w:t>
            </w:r>
            <w:r>
              <w:rPr>
                <w:rFonts w:hint="eastAsia" w:ascii="仿宋" w:eastAsia="仿宋" w:cs="仿宋"/>
                <w:kern w:val="0"/>
                <w:sz w:val="24"/>
                <w:highlight w:val="none"/>
                <w:u w:val="single"/>
                <w:lang w:val="en-US"/>
              </w:rPr>
              <w:t xml:space="preserve"> </w:t>
            </w:r>
            <w:r>
              <w:rPr>
                <w:rFonts w:hint="eastAsia" w:ascii="仿宋" w:eastAsia="仿宋" w:cs="仿宋"/>
                <w:kern w:val="0"/>
                <w:sz w:val="24"/>
                <w:highlight w:val="none"/>
              </w:rPr>
              <w:t>行业</w:t>
            </w:r>
            <w:r>
              <w:rPr>
                <w:rFonts w:hint="eastAsia" w:ascii="仿宋" w:eastAsia="仿宋" w:cs="仿宋"/>
                <w:kern w:val="0"/>
                <w:sz w:val="24"/>
                <w:highlight w:val="none"/>
                <w:u w:val="single"/>
              </w:rPr>
              <w:t>工业</w:t>
            </w:r>
            <w:r>
              <w:rPr>
                <w:rFonts w:hint="eastAsia" w:ascii="仿宋" w:eastAsia="仿宋" w:cs="仿宋"/>
                <w:kern w:val="0"/>
                <w:sz w:val="24"/>
                <w:highlight w:val="none"/>
                <w:u w:val="single"/>
                <w:lang w:val="en-US"/>
              </w:rPr>
              <w:t xml:space="preserve"> </w:t>
            </w:r>
            <w:r>
              <w:rPr>
                <w:rFonts w:hint="eastAsia" w:ascii="仿宋" w:eastAsia="仿宋" w:cs="仿宋"/>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仿宋" w:hAnsi="仿宋" w:eastAsia="仿宋" w:cs="仿宋"/>
                <w:sz w:val="24"/>
                <w:highlight w:val="none"/>
              </w:rPr>
            </w:pPr>
          </w:p>
          <w:p>
            <w:pPr>
              <w:jc w:val="center"/>
              <w:rPr>
                <w:rFonts w:ascii="仿宋" w:hAnsi="仿宋" w:eastAsia="仿宋" w:cs="仿宋"/>
                <w:sz w:val="24"/>
                <w:highlight w:val="none"/>
              </w:rPr>
            </w:pPr>
            <w:r>
              <w:rPr>
                <w:rFonts w:hint="eastAsia" w:ascii="仿宋" w:hAnsi="仿宋" w:eastAsia="仿宋" w:cs="仿宋"/>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b/>
                <w:sz w:val="24"/>
                <w:highlight w:val="none"/>
              </w:rPr>
            </w:pPr>
            <w:r>
              <w:rPr>
                <w:rFonts w:hint="eastAsia" w:ascii="仿宋" w:hAnsi="仿宋" w:eastAsia="仿宋" w:cs="仿宋"/>
                <w:b/>
                <w:sz w:val="24"/>
                <w:highlight w:val="none"/>
              </w:rPr>
              <w:t>本项目不缴纳履约保证金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仿宋" w:hAnsi="仿宋" w:eastAsia="仿宋" w:cs="仿宋"/>
                <w:sz w:val="24"/>
                <w:highlight w:val="none"/>
              </w:rPr>
            </w:pPr>
            <w:r>
              <w:rPr>
                <w:rFonts w:hint="eastAsia" w:ascii="仿宋" w:hAnsi="仿宋" w:eastAsia="仿宋" w:cs="仿宋"/>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rPr>
                <w:rFonts w:ascii="仿宋" w:hAnsi="仿宋" w:eastAsia="仿宋" w:cs="仿宋"/>
                <w:kern w:val="28"/>
                <w:sz w:val="24"/>
                <w:highlight w:val="none"/>
              </w:rPr>
            </w:pPr>
            <w:r>
              <w:rPr>
                <w:rFonts w:hint="eastAsia" w:ascii="仿宋" w:hAnsi="仿宋" w:eastAsia="仿宋" w:cs="仿宋"/>
                <w:kern w:val="28"/>
                <w:sz w:val="24"/>
                <w:szCs w:val="24"/>
                <w:highlight w:val="none"/>
              </w:rPr>
              <w:t>纸质备份投标文件送达地点：</w:t>
            </w:r>
            <w:r>
              <w:rPr>
                <w:rFonts w:hint="eastAsia" w:ascii="仿宋" w:hAnsi="仿宋" w:eastAsia="仿宋" w:cs="仿宋"/>
                <w:sz w:val="24"/>
                <w:highlight w:val="none"/>
                <w:u w:val="single"/>
              </w:rPr>
              <w:t xml:space="preserve"> 椒江区华中大厦1单元1703室 </w:t>
            </w:r>
            <w:r>
              <w:rPr>
                <w:rFonts w:hint="eastAsia" w:ascii="仿宋" w:hAnsi="仿宋" w:eastAsia="仿宋" w:cs="仿宋"/>
                <w:kern w:val="28"/>
                <w:sz w:val="24"/>
                <w:szCs w:val="24"/>
                <w:highlight w:val="none"/>
              </w:rPr>
              <w:t>；备份投标文件签收人员联系电话：</w:t>
            </w:r>
            <w:r>
              <w:rPr>
                <w:rFonts w:hint="eastAsia" w:ascii="仿宋" w:hAnsi="仿宋" w:eastAsia="仿宋" w:cs="仿宋"/>
                <w:sz w:val="24"/>
                <w:highlight w:val="none"/>
                <w:u w:val="single"/>
              </w:rPr>
              <w:t xml:space="preserve"> 13385863781 </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（正本一份，副本一份）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仿宋" w:hAnsi="仿宋" w:eastAsia="仿宋" w:cs="仿宋"/>
                <w:sz w:val="24"/>
                <w:highlight w:val="none"/>
              </w:rPr>
            </w:pPr>
            <w:r>
              <w:rPr>
                <w:rFonts w:hint="eastAsia" w:ascii="仿宋" w:hAnsi="仿宋" w:eastAsia="仿宋" w:cs="仿宋"/>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kern w:val="0"/>
                <w:sz w:val="24"/>
                <w:highlight w:val="none"/>
              </w:rPr>
            </w:pPr>
            <w:r>
              <w:rPr>
                <w:rFonts w:hint="eastAsia" w:ascii="仿宋" w:hAnsi="仿宋" w:eastAsia="仿宋" w:cs="仿宋"/>
                <w:kern w:val="0"/>
                <w:sz w:val="24"/>
                <w:highlight w:val="none"/>
              </w:rPr>
              <w:t>中标人在领取到中标通知书后5个工作日内支付给招标代理机构，各投标人应在投标报价中予以考虑。</w:t>
            </w:r>
          </w:p>
          <w:p>
            <w:pPr>
              <w:rPr>
                <w:rFonts w:ascii="仿宋" w:hAnsi="仿宋" w:eastAsia="仿宋" w:cs="仿宋"/>
                <w:kern w:val="0"/>
                <w:sz w:val="24"/>
                <w:highlight w:val="none"/>
              </w:rPr>
            </w:pPr>
            <w:r>
              <w:rPr>
                <w:rFonts w:hint="eastAsia" w:ascii="仿宋" w:hAnsi="仿宋" w:eastAsia="仿宋" w:cs="仿宋"/>
                <w:kern w:val="0"/>
                <w:sz w:val="24"/>
                <w:highlight w:val="none"/>
              </w:rPr>
              <w:t>1.本采购代理机构参照国家计委计价格[2002]1980号文件规定的招标费率标准×70%，以中标通知书确定的中标总金额为取费基数，向中标人收取招标服务费</w:t>
            </w:r>
            <w:r>
              <w:rPr>
                <w:rFonts w:hint="eastAsia" w:ascii="仿宋" w:hAnsi="仿宋" w:eastAsia="仿宋" w:cs="仿宋"/>
                <w:snapToGrid w:val="0"/>
                <w:kern w:val="28"/>
                <w:sz w:val="24"/>
                <w:highlight w:val="none"/>
              </w:rPr>
              <w:t>（不足4000元/个按4000元/个收取）</w:t>
            </w:r>
            <w:r>
              <w:rPr>
                <w:rFonts w:hint="eastAsia" w:ascii="仿宋" w:hAnsi="仿宋" w:eastAsia="仿宋" w:cs="仿宋"/>
                <w:kern w:val="0"/>
                <w:sz w:val="24"/>
                <w:highlight w:val="none"/>
              </w:rPr>
              <w:t>。如中标人不及时缴纳招标服务费的，则采购人需要协助采购代理机构收取。</w:t>
            </w:r>
          </w:p>
          <w:p>
            <w:pPr>
              <w:rPr>
                <w:rFonts w:ascii="仿宋" w:hAnsi="仿宋" w:eastAsia="仿宋" w:cs="仿宋"/>
                <w:kern w:val="0"/>
                <w:sz w:val="24"/>
                <w:highlight w:val="none"/>
              </w:rPr>
            </w:pPr>
            <w:r>
              <w:rPr>
                <w:rFonts w:hint="eastAsia" w:ascii="仿宋" w:hAnsi="仿宋" w:eastAsia="仿宋" w:cs="仿宋"/>
                <w:kern w:val="0"/>
                <w:sz w:val="24"/>
                <w:highlight w:val="none"/>
              </w:rPr>
              <w:t>2.收费账号：</w:t>
            </w:r>
          </w:p>
          <w:p>
            <w:pPr>
              <w:rPr>
                <w:rFonts w:ascii="仿宋" w:hAnsi="仿宋" w:eastAsia="仿宋" w:cs="仿宋"/>
                <w:kern w:val="0"/>
                <w:sz w:val="24"/>
                <w:highlight w:val="none"/>
              </w:rPr>
            </w:pPr>
            <w:r>
              <w:rPr>
                <w:rFonts w:hint="eastAsia" w:ascii="仿宋" w:hAnsi="仿宋" w:eastAsia="仿宋" w:cs="仿宋"/>
                <w:kern w:val="0"/>
                <w:sz w:val="24"/>
                <w:highlight w:val="none"/>
              </w:rPr>
              <w:t>账户名称：台州锋鼎工程项目管理有限公司</w:t>
            </w:r>
          </w:p>
          <w:p>
            <w:pPr>
              <w:rPr>
                <w:rFonts w:ascii="仿宋" w:hAnsi="仿宋" w:eastAsia="仿宋" w:cs="仿宋"/>
                <w:kern w:val="0"/>
                <w:sz w:val="24"/>
                <w:highlight w:val="none"/>
              </w:rPr>
            </w:pPr>
            <w:r>
              <w:rPr>
                <w:rFonts w:hint="eastAsia" w:ascii="仿宋" w:hAnsi="仿宋" w:eastAsia="仿宋" w:cs="仿宋"/>
                <w:kern w:val="0"/>
                <w:sz w:val="24"/>
                <w:highlight w:val="none"/>
              </w:rPr>
              <w:t>开户银行：中国工商银行股份有限公司台州市分行</w:t>
            </w:r>
          </w:p>
          <w:p>
            <w:pPr>
              <w:rPr>
                <w:rFonts w:eastAsia="仿宋"/>
                <w:highlight w:val="none"/>
              </w:rPr>
            </w:pPr>
            <w:r>
              <w:rPr>
                <w:rFonts w:hint="eastAsia" w:ascii="仿宋" w:hAnsi="仿宋" w:eastAsia="仿宋" w:cs="仿宋"/>
                <w:kern w:val="0"/>
                <w:sz w:val="24"/>
                <w:highlight w:val="none"/>
              </w:rPr>
              <w:t>银行账号：1207 0212 0920 0306 679；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rFonts w:ascii="仿宋" w:hAnsi="仿宋" w:eastAsia="仿宋" w:cs="仿宋"/>
                <w:sz w:val="24"/>
                <w:highlight w:val="none"/>
              </w:rPr>
            </w:pPr>
            <w:r>
              <w:rPr>
                <w:rFonts w:hint="eastAsia" w:ascii="仿宋" w:hAnsi="仿宋" w:eastAsia="仿宋" w:cs="仿宋"/>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jc w:val="center"/>
              <w:rPr>
                <w:rFonts w:ascii="仿宋" w:hAnsi="仿宋" w:eastAsia="仿宋" w:cs="仿宋"/>
                <w:b/>
                <w:sz w:val="24"/>
                <w:highlight w:val="none"/>
              </w:rPr>
            </w:pPr>
            <w:r>
              <w:rPr>
                <w:rFonts w:hint="eastAsia" w:ascii="仿宋" w:hAnsi="仿宋" w:eastAsia="仿宋" w:cs="仿宋"/>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snapToGrid w:val="0"/>
                <w:kern w:val="28"/>
                <w:sz w:val="24"/>
                <w:highlight w:val="none"/>
              </w:rPr>
            </w:pPr>
            <w:r>
              <w:rPr>
                <w:rFonts w:hint="eastAsia" w:ascii="仿宋" w:hAnsi="仿宋" w:eastAsia="仿宋" w:cs="仿宋"/>
                <w:snapToGrid w:val="0"/>
                <w:kern w:val="28"/>
                <w:sz w:val="24"/>
                <w:highlight w:val="none"/>
              </w:rPr>
              <w:t>无</w:t>
            </w:r>
            <w:r>
              <w:rPr>
                <w:rFonts w:hint="eastAsia" w:ascii="仿宋" w:hAnsi="仿宋" w:eastAsia="仿宋" w:cs="仿宋"/>
                <w:b/>
                <w:kern w:val="0"/>
                <w:sz w:val="24"/>
                <w:highlight w:val="none"/>
              </w:rPr>
              <w:t>。</w:t>
            </w:r>
          </w:p>
        </w:tc>
      </w:tr>
      <w:bookmarkEnd w:id="8"/>
    </w:tbl>
    <w:p>
      <w:pPr>
        <w:adjustRightInd/>
        <w:spacing w:line="360" w:lineRule="auto"/>
        <w:jc w:val="center"/>
        <w:outlineLvl w:val="0"/>
        <w:rPr>
          <w:rFonts w:ascii="仿宋" w:hAnsi="仿宋" w:eastAsia="仿宋" w:cs="仿宋"/>
          <w:b/>
          <w:sz w:val="32"/>
          <w:szCs w:val="20"/>
          <w:highlight w:val="none"/>
        </w:rPr>
        <w:sectPr>
          <w:footerReference r:id="rId11" w:type="default"/>
          <w:pgSz w:w="11906" w:h="16838"/>
          <w:pgMar w:top="1440" w:right="1080" w:bottom="1440" w:left="1080" w:header="851" w:footer="992" w:gutter="0"/>
          <w:pgNumType w:fmt="numberInDash"/>
          <w:cols w:space="720" w:num="1"/>
          <w:docGrid w:linePitch="312" w:charSpace="0"/>
        </w:sectPr>
      </w:pPr>
      <w:bookmarkStart w:id="13" w:name="_Toc164416483"/>
      <w:bookmarkStart w:id="14" w:name="第三部分"/>
    </w:p>
    <w:p>
      <w:pPr>
        <w:snapToGrid w:val="0"/>
        <w:spacing w:line="360" w:lineRule="auto"/>
        <w:jc w:val="center"/>
        <w:outlineLvl w:val="1"/>
        <w:rPr>
          <w:rFonts w:ascii="仿宋" w:hAnsi="仿宋" w:eastAsia="仿宋" w:cs="仿宋"/>
          <w:b/>
          <w:sz w:val="32"/>
          <w:szCs w:val="20"/>
          <w:highlight w:val="none"/>
        </w:rPr>
      </w:pPr>
      <w:r>
        <w:rPr>
          <w:rFonts w:hint="eastAsia" w:ascii="仿宋" w:hAnsi="仿宋" w:eastAsia="仿宋" w:cs="仿宋"/>
          <w:b/>
          <w:sz w:val="32"/>
          <w:szCs w:val="20"/>
          <w:highlight w:val="none"/>
        </w:rPr>
        <w:t>一、总则</w:t>
      </w:r>
    </w:p>
    <w:p>
      <w:pPr>
        <w:spacing w:line="360" w:lineRule="auto"/>
        <w:ind w:firstLine="361" w:firstLineChars="150"/>
        <w:jc w:val="left"/>
        <w:rPr>
          <w:rFonts w:ascii="仿宋" w:hAnsi="仿宋" w:eastAsia="仿宋" w:cs="仿宋"/>
          <w:b/>
          <w:sz w:val="24"/>
          <w:highlight w:val="none"/>
        </w:rPr>
      </w:pPr>
      <w:r>
        <w:rPr>
          <w:rFonts w:hint="eastAsia" w:ascii="仿宋" w:hAnsi="仿宋" w:eastAsia="仿宋" w:cs="仿宋"/>
          <w:b/>
          <w:sz w:val="24"/>
          <w:highlight w:val="none"/>
        </w:rPr>
        <w:t>1. 适用范围</w:t>
      </w:r>
    </w:p>
    <w:p>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本招标文件适用于该项目的招标、投标、开标、资格审查及信用信息查询、评标、定标、合同、验收等行为（法律、法规另有规定的，从其规定）。</w:t>
      </w:r>
    </w:p>
    <w:p>
      <w:pPr>
        <w:adjustRightInd/>
        <w:spacing w:line="360" w:lineRule="auto"/>
        <w:rPr>
          <w:rFonts w:ascii="仿宋" w:hAnsi="仿宋" w:eastAsia="仿宋" w:cs="仿宋"/>
          <w:b/>
          <w:sz w:val="24"/>
          <w:highlight w:val="none"/>
        </w:rPr>
      </w:pPr>
      <w:r>
        <w:rPr>
          <w:rFonts w:hint="eastAsia" w:ascii="仿宋" w:hAnsi="仿宋" w:eastAsia="仿宋" w:cs="仿宋"/>
          <w:b/>
          <w:sz w:val="24"/>
          <w:highlight w:val="none"/>
        </w:rPr>
        <w:t xml:space="preserve">   2.定义</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 “采购人”系指招标公告中载明的本项目的采购人。</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2.2 “采购机构”系指招标公告中载明的本项目的采购机构。</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2.3 “投标人”系指是指响应招标、参加投标竞争的法人、其他组织或者自然人。</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2.6“电子交易平台”是指本项目政府采购活动所依托的政府采购云平台（https://www.zcygov.cn/）。</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2.7 “▲” 系指实质性要求条款，“★”系产品采购项目中重要参数，“</w:t>
      </w:r>
      <w:r>
        <w:rPr>
          <w:rFonts w:hint="eastAsia" w:ascii="仿宋" w:hAnsi="仿宋" w:eastAsia="仿宋" w:cs="仿宋"/>
          <w:sz w:val="24"/>
          <w:highlight w:val="none"/>
        </w:rPr>
        <w:sym w:font="Wingdings" w:char="00FE"/>
      </w:r>
      <w:r>
        <w:rPr>
          <w:rFonts w:hint="eastAsia" w:ascii="仿宋" w:hAnsi="仿宋" w:eastAsia="仿宋" w:cs="仿宋"/>
          <w:sz w:val="24"/>
          <w:highlight w:val="none"/>
        </w:rPr>
        <w:t>”系指适用本项目的要求，“</w:t>
      </w:r>
      <w:r>
        <w:rPr>
          <w:rFonts w:hint="eastAsia" w:ascii="仿宋" w:hAnsi="仿宋" w:eastAsia="仿宋" w:cs="仿宋"/>
          <w:sz w:val="24"/>
          <w:highlight w:val="none"/>
        </w:rPr>
        <w:sym w:font="Wingdings" w:char="00A8"/>
      </w:r>
      <w:r>
        <w:rPr>
          <w:rFonts w:hint="eastAsia" w:ascii="仿宋" w:hAnsi="仿宋" w:eastAsia="仿宋" w:cs="仿宋"/>
          <w:sz w:val="24"/>
          <w:highlight w:val="none"/>
        </w:rPr>
        <w:t>”系指不适用本项目的要求。</w:t>
      </w:r>
    </w:p>
    <w:p>
      <w:pPr>
        <w:spacing w:line="360" w:lineRule="auto"/>
        <w:ind w:firstLine="241" w:firstLineChars="100"/>
        <w:rPr>
          <w:rFonts w:ascii="仿宋" w:hAnsi="仿宋" w:eastAsia="仿宋" w:cs="仿宋"/>
          <w:b/>
          <w:sz w:val="24"/>
          <w:highlight w:val="none"/>
        </w:rPr>
      </w:pPr>
      <w:r>
        <w:rPr>
          <w:rFonts w:hint="eastAsia" w:ascii="仿宋" w:hAnsi="仿宋" w:eastAsia="仿宋" w:cs="仿宋"/>
          <w:b/>
          <w:sz w:val="24"/>
          <w:highlight w:val="none"/>
        </w:rPr>
        <w:t>3.</w:t>
      </w:r>
      <w:r>
        <w:rPr>
          <w:rFonts w:hint="eastAsia" w:ascii="仿宋" w:hAnsi="仿宋" w:eastAsia="仿宋" w:cs="仿宋"/>
          <w:highlight w:val="none"/>
        </w:rPr>
        <w:t xml:space="preserve"> </w:t>
      </w:r>
      <w:r>
        <w:rPr>
          <w:rFonts w:hint="eastAsia" w:ascii="仿宋" w:hAnsi="仿宋" w:eastAsia="仿宋" w:cs="仿宋"/>
          <w:b/>
          <w:sz w:val="24"/>
          <w:highlight w:val="none"/>
        </w:rPr>
        <w:t>采购项目需要落实的政府采购政策</w:t>
      </w:r>
    </w:p>
    <w:p>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3.2 支持绿色发展</w:t>
      </w:r>
    </w:p>
    <w:p>
      <w:pPr>
        <w:spacing w:line="360" w:lineRule="auto"/>
        <w:ind w:firstLine="480" w:firstLineChars="200"/>
        <w:rPr>
          <w:rFonts w:ascii="仿宋" w:hAnsi="仿宋" w:eastAsia="仿宋" w:cs="仿宋"/>
          <w:b/>
          <w:sz w:val="24"/>
          <w:highlight w:val="none"/>
        </w:rPr>
      </w:pPr>
      <w:r>
        <w:rPr>
          <w:rFonts w:hint="eastAsia" w:ascii="仿宋" w:hAnsi="仿宋" w:eastAsia="仿宋" w:cs="仿宋"/>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3.3支持中小企业发展</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bCs/>
          <w:sz w:val="24"/>
          <w:highlight w:val="none"/>
        </w:rPr>
        <w:t>3.3.2</w:t>
      </w:r>
      <w:r>
        <w:rPr>
          <w:rFonts w:hint="eastAsia" w:ascii="仿宋" w:hAnsi="仿宋" w:eastAsia="仿宋" w:cs="仿宋"/>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3.4</w:t>
      </w:r>
      <w:r>
        <w:rPr>
          <w:rFonts w:hint="eastAsia" w:ascii="仿宋" w:hAnsi="仿宋" w:eastAsia="仿宋" w:cs="仿宋"/>
          <w:bCs/>
          <w:sz w:val="24"/>
          <w:highlight w:val="none"/>
        </w:rPr>
        <w:t>支持创新发展</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3.4.1 采购人优先采购被认定为首台套产品和“制造精品”的自主创新产品。</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仿宋"/>
          <w:b/>
          <w:sz w:val="24"/>
          <w:highlight w:val="none"/>
        </w:rPr>
      </w:pPr>
      <w:r>
        <w:rPr>
          <w:rFonts w:hint="eastAsia" w:ascii="仿宋" w:hAnsi="仿宋" w:eastAsia="仿宋" w:cs="仿宋"/>
          <w:b/>
          <w:sz w:val="24"/>
          <w:highlight w:val="none"/>
        </w:rPr>
        <w:t>4. 询问、质疑、投诉</w:t>
      </w:r>
    </w:p>
    <w:p>
      <w:pPr>
        <w:autoSpaceDE w:val="0"/>
        <w:autoSpaceDN w:val="0"/>
        <w:spacing w:line="360" w:lineRule="auto"/>
        <w:ind w:firstLine="240" w:firstLineChars="1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4.1供应商询问</w:t>
      </w:r>
    </w:p>
    <w:p>
      <w:pPr>
        <w:autoSpaceDE w:val="0"/>
        <w:autoSpaceDN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4.2供应商质疑</w:t>
      </w:r>
    </w:p>
    <w:p>
      <w:pPr>
        <w:pStyle w:val="35"/>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7"/>
        <w:snapToGrid/>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4.2.2.1对招标文件提出质疑的，质疑期限为供应商获得招标文件之日或者招标文件公告期限届满之日起计算。</w:t>
      </w:r>
    </w:p>
    <w:p>
      <w:pPr>
        <w:pStyle w:val="35"/>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4.2.2.2对采购过程提出质疑的，质疑期限为各采购程序环节结束之日起计算。对同一采购程序环节的质疑，供应商须一次性提出。</w:t>
      </w:r>
    </w:p>
    <w:p>
      <w:pPr>
        <w:pStyle w:val="35"/>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4.2.2.3对采购结果提出质疑的，质疑期限自采购结果公告期限届满之日起计算。</w:t>
      </w:r>
    </w:p>
    <w:p>
      <w:pPr>
        <w:pStyle w:val="35"/>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4.2.3</w:t>
      </w:r>
      <w:r>
        <w:rPr>
          <w:rFonts w:hint="eastAsia" w:ascii="仿宋" w:hAnsi="仿宋" w:eastAsia="仿宋" w:cs="仿宋"/>
          <w:sz w:val="24"/>
          <w:highlight w:val="none"/>
        </w:rPr>
        <w:t>供应商提出质疑应当提交质疑函和必要的证明材料。质疑函应当包括下列内容：</w:t>
      </w:r>
    </w:p>
    <w:p>
      <w:pPr>
        <w:pStyle w:val="35"/>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4.2.3.1供应商的姓名或者名称、地址、邮编、联系人及联系电话；</w:t>
      </w:r>
    </w:p>
    <w:p>
      <w:pPr>
        <w:pStyle w:val="35"/>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4.2.3.2质疑项目的名称、编号；</w:t>
      </w:r>
    </w:p>
    <w:p>
      <w:pPr>
        <w:pStyle w:val="35"/>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4.2.3.3具体、明确的质疑事项和与质疑事项相关的请求；</w:t>
      </w:r>
    </w:p>
    <w:p>
      <w:pPr>
        <w:pStyle w:val="35"/>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4.2.3.4事实依据；</w:t>
      </w:r>
    </w:p>
    <w:p>
      <w:pPr>
        <w:pStyle w:val="35"/>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4.2.3.5必要的法律依据；</w:t>
      </w:r>
    </w:p>
    <w:p>
      <w:pPr>
        <w:pStyle w:val="35"/>
        <w:spacing w:line="360" w:lineRule="auto"/>
        <w:ind w:firstLine="960" w:firstLineChars="4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4.2.3.6提出质疑的日期。</w:t>
      </w:r>
    </w:p>
    <w:p>
      <w:pPr>
        <w:pStyle w:val="131"/>
        <w:spacing w:before="0"/>
        <w:ind w:firstLine="480"/>
        <w:rPr>
          <w:rFonts w:ascii="仿宋" w:hAnsi="仿宋" w:eastAsia="仿宋" w:cs="仿宋"/>
          <w:highlight w:val="none"/>
        </w:rPr>
      </w:pPr>
      <w:r>
        <w:rPr>
          <w:rFonts w:hint="eastAsia" w:ascii="仿宋" w:hAnsi="仿宋" w:eastAsia="仿宋" w:cs="仿宋"/>
          <w:highlight w:val="none"/>
        </w:rPr>
        <w:t>供应商提交的质疑函需一式三份。供应商为自然人的，应当由本人签字；供应商为法人或者其他组织的，应当由法定代表人、主要负责人，或者其授权代表签字或者盖章，并加盖公章。</w:t>
      </w:r>
    </w:p>
    <w:p>
      <w:pPr>
        <w:pStyle w:val="131"/>
        <w:spacing w:before="0"/>
        <w:ind w:firstLine="480"/>
        <w:rPr>
          <w:rFonts w:ascii="仿宋" w:hAnsi="仿宋" w:eastAsia="仿宋" w:cs="仿宋"/>
          <w:highlight w:val="none"/>
        </w:rPr>
      </w:pPr>
      <w:r>
        <w:rPr>
          <w:rFonts w:hint="eastAsia" w:ascii="仿宋" w:hAnsi="仿宋" w:eastAsia="仿宋" w:cs="仿宋"/>
          <w:highlight w:val="none"/>
        </w:rPr>
        <w:t>质疑函范本及制作说明详见附件2。</w:t>
      </w:r>
    </w:p>
    <w:p>
      <w:pPr>
        <w:pStyle w:val="131"/>
        <w:spacing w:before="0"/>
        <w:ind w:firstLine="480"/>
        <w:rPr>
          <w:rFonts w:ascii="仿宋" w:hAnsi="仿宋" w:eastAsia="仿宋" w:cs="仿宋"/>
          <w:highlight w:val="none"/>
        </w:rPr>
      </w:pPr>
      <w:r>
        <w:rPr>
          <w:rFonts w:hint="eastAsia" w:ascii="仿宋" w:hAnsi="仿宋" w:eastAsia="仿宋" w:cs="仿宋"/>
          <w:highlight w:val="none"/>
          <w:lang w:val="zh-CN"/>
        </w:rPr>
        <w:t>4.2</w:t>
      </w:r>
      <w:r>
        <w:rPr>
          <w:rFonts w:hint="eastAsia" w:ascii="仿宋" w:hAnsi="仿宋" w:eastAsia="仿宋" w:cs="仿宋"/>
          <w:highlight w:val="none"/>
        </w:rPr>
        <w:t>.4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5个工作日内，在浙江政府采购网的“其他公告”栏目公开质疑答复，答复内容应当完整。质疑函作为附件上传。</w:t>
      </w:r>
    </w:p>
    <w:p>
      <w:pPr>
        <w:pStyle w:val="131"/>
        <w:spacing w:before="0"/>
        <w:ind w:firstLine="480"/>
        <w:rPr>
          <w:rFonts w:ascii="仿宋" w:hAnsi="仿宋" w:eastAsia="仿宋" w:cs="仿宋"/>
          <w:highlight w:val="none"/>
        </w:rPr>
      </w:pPr>
      <w:r>
        <w:rPr>
          <w:rFonts w:hint="eastAsia" w:ascii="仿宋" w:hAnsi="仿宋" w:eastAsia="仿宋" w:cs="仿宋"/>
          <w:highlight w:val="none"/>
          <w:lang w:val="zh-CN"/>
        </w:rPr>
        <w:t>4.2</w:t>
      </w:r>
      <w:r>
        <w:rPr>
          <w:rFonts w:hint="eastAsia" w:ascii="仿宋" w:hAnsi="仿宋" w:eastAsia="仿宋" w:cs="仿宋"/>
          <w:highlight w:val="none"/>
        </w:rPr>
        <w:t>.5询问或者质疑事项可能影响采购结果的，采购人应当暂停签订合同，已经签订合同的，应当中止履行合同。</w:t>
      </w:r>
    </w:p>
    <w:p>
      <w:pPr>
        <w:pStyle w:val="131"/>
        <w:spacing w:before="0"/>
        <w:ind w:firstLine="480"/>
        <w:rPr>
          <w:rFonts w:ascii="仿宋" w:hAnsi="仿宋" w:eastAsia="仿宋" w:cs="仿宋"/>
          <w:highlight w:val="none"/>
          <w:lang w:val="zh-CN"/>
        </w:rPr>
      </w:pPr>
      <w:r>
        <w:rPr>
          <w:rFonts w:hint="eastAsia" w:ascii="仿宋" w:hAnsi="仿宋" w:eastAsia="仿宋" w:cs="仿宋"/>
          <w:highlight w:val="none"/>
          <w:lang w:val="zh-CN"/>
        </w:rPr>
        <w:t>4.3供应商投诉</w:t>
      </w:r>
    </w:p>
    <w:p>
      <w:pPr>
        <w:pStyle w:val="131"/>
        <w:spacing w:before="0"/>
        <w:ind w:firstLine="480"/>
        <w:rPr>
          <w:rFonts w:ascii="仿宋" w:hAnsi="仿宋" w:eastAsia="仿宋" w:cs="仿宋"/>
          <w:highlight w:val="none"/>
        </w:rPr>
      </w:pPr>
      <w:r>
        <w:rPr>
          <w:rFonts w:hint="eastAsia" w:ascii="仿宋" w:hAnsi="仿宋" w:eastAsia="仿宋" w:cs="仿宋"/>
          <w:highlight w:val="none"/>
        </w:rPr>
        <w:t>4.3.1质疑供应商对采购人、采购机构的答复不满意或者采购人、采购机构未在规定的时间内作出答复的，可以在答复期满后十五个工作日内向同级政府采购监督管理部门提出投诉。</w:t>
      </w:r>
    </w:p>
    <w:p>
      <w:pPr>
        <w:pStyle w:val="131"/>
        <w:spacing w:before="0"/>
        <w:ind w:firstLine="480"/>
        <w:rPr>
          <w:rFonts w:ascii="仿宋" w:hAnsi="仿宋" w:eastAsia="仿宋" w:cs="仿宋"/>
          <w:highlight w:val="none"/>
        </w:rPr>
      </w:pPr>
      <w:r>
        <w:rPr>
          <w:rFonts w:hint="eastAsia" w:ascii="仿宋" w:hAnsi="仿宋" w:eastAsia="仿宋" w:cs="仿宋"/>
          <w:highlight w:val="none"/>
        </w:rPr>
        <w:t>4.3.</w:t>
      </w:r>
      <w:r>
        <w:rPr>
          <w:rFonts w:hint="eastAsia" w:ascii="仿宋" w:hAnsi="仿宋" w:eastAsia="仿宋" w:cs="仿宋"/>
          <w:highlight w:val="none"/>
          <w:lang w:val="zh-CN"/>
        </w:rPr>
        <w:t>2</w:t>
      </w:r>
      <w:r>
        <w:rPr>
          <w:rFonts w:hint="eastAsia" w:ascii="仿宋" w:hAnsi="仿宋" w:eastAsia="仿宋" w:cs="仿宋"/>
          <w:highlight w:val="none"/>
        </w:rPr>
        <w:t>供应商投诉的事项不得超出已质疑事项的范围，基于质疑答复内容提出的投诉事项除外。</w:t>
      </w:r>
    </w:p>
    <w:p>
      <w:pPr>
        <w:pStyle w:val="131"/>
        <w:spacing w:before="0"/>
        <w:ind w:firstLine="480"/>
        <w:rPr>
          <w:rFonts w:ascii="仿宋" w:hAnsi="仿宋" w:eastAsia="仿宋" w:cs="仿宋"/>
          <w:highlight w:val="none"/>
        </w:rPr>
      </w:pPr>
      <w:r>
        <w:rPr>
          <w:rFonts w:hint="eastAsia" w:ascii="仿宋" w:hAnsi="仿宋" w:eastAsia="仿宋" w:cs="仿宋"/>
          <w:highlight w:val="none"/>
        </w:rPr>
        <w:t>4.3.3供应商投诉应当有明确的请求和必要的证明材料。</w:t>
      </w:r>
    </w:p>
    <w:p>
      <w:pPr>
        <w:pStyle w:val="131"/>
        <w:spacing w:before="0"/>
        <w:ind w:firstLine="480"/>
        <w:rPr>
          <w:rFonts w:ascii="仿宋" w:hAnsi="仿宋" w:eastAsia="仿宋" w:cs="仿宋"/>
          <w:b/>
          <w:sz w:val="32"/>
          <w:highlight w:val="none"/>
        </w:rPr>
      </w:pPr>
      <w:r>
        <w:rPr>
          <w:rFonts w:hint="eastAsia" w:ascii="仿宋" w:hAnsi="仿宋" w:eastAsia="仿宋" w:cs="仿宋"/>
          <w:highlight w:val="none"/>
        </w:rPr>
        <w:t>4.3.4 以联合体形式参加政府采购活动的，其投诉应当由组成联合体的所有供应商共同提出。</w:t>
      </w:r>
    </w:p>
    <w:p>
      <w:pPr>
        <w:snapToGrid w:val="0"/>
        <w:spacing w:line="360" w:lineRule="auto"/>
        <w:jc w:val="center"/>
        <w:outlineLvl w:val="1"/>
        <w:rPr>
          <w:rFonts w:ascii="仿宋" w:hAnsi="仿宋" w:eastAsia="仿宋" w:cs="仿宋"/>
          <w:b/>
          <w:sz w:val="32"/>
          <w:szCs w:val="20"/>
          <w:highlight w:val="none"/>
        </w:rPr>
      </w:pPr>
      <w:r>
        <w:rPr>
          <w:rFonts w:hint="eastAsia" w:ascii="仿宋" w:hAnsi="仿宋" w:eastAsia="仿宋" w:cs="仿宋"/>
          <w:b/>
          <w:sz w:val="32"/>
          <w:szCs w:val="20"/>
          <w:highlight w:val="none"/>
        </w:rPr>
        <w:t xml:space="preserve"> 二、招标文件的构成、澄清、修改</w:t>
      </w:r>
    </w:p>
    <w:p>
      <w:pPr>
        <w:pStyle w:val="35"/>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5．招标文件的构成</w:t>
      </w:r>
    </w:p>
    <w:p>
      <w:pPr>
        <w:pStyle w:val="35"/>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5.1 招标文件包括下列文件及附件：</w:t>
      </w:r>
    </w:p>
    <w:p>
      <w:pPr>
        <w:pStyle w:val="35"/>
        <w:tabs>
          <w:tab w:val="left" w:pos="840"/>
        </w:tabs>
        <w:spacing w:line="360" w:lineRule="auto"/>
        <w:ind w:firstLine="960" w:firstLineChars="400"/>
        <w:rPr>
          <w:rFonts w:ascii="仿宋" w:hAnsi="仿宋" w:eastAsia="仿宋" w:cs="仿宋"/>
          <w:sz w:val="24"/>
          <w:szCs w:val="24"/>
          <w:highlight w:val="none"/>
        </w:rPr>
      </w:pPr>
      <w:r>
        <w:rPr>
          <w:rFonts w:hint="eastAsia" w:ascii="仿宋" w:hAnsi="仿宋" w:eastAsia="仿宋" w:cs="仿宋"/>
          <w:sz w:val="24"/>
          <w:szCs w:val="24"/>
          <w:highlight w:val="none"/>
        </w:rPr>
        <w:t>5.1.1招标公告；</w:t>
      </w:r>
    </w:p>
    <w:p>
      <w:pPr>
        <w:pStyle w:val="35"/>
        <w:tabs>
          <w:tab w:val="left" w:pos="840"/>
        </w:tabs>
        <w:spacing w:line="360" w:lineRule="auto"/>
        <w:ind w:firstLine="960" w:firstLineChars="400"/>
        <w:rPr>
          <w:rFonts w:ascii="仿宋" w:hAnsi="仿宋" w:eastAsia="仿宋" w:cs="仿宋"/>
          <w:sz w:val="24"/>
          <w:szCs w:val="24"/>
          <w:highlight w:val="none"/>
        </w:rPr>
      </w:pPr>
      <w:r>
        <w:rPr>
          <w:rFonts w:hint="eastAsia" w:ascii="仿宋" w:hAnsi="仿宋" w:eastAsia="仿宋" w:cs="仿宋"/>
          <w:sz w:val="24"/>
          <w:szCs w:val="24"/>
          <w:highlight w:val="none"/>
        </w:rPr>
        <w:t>5.1.2投标人须知；</w:t>
      </w:r>
    </w:p>
    <w:p>
      <w:pPr>
        <w:pStyle w:val="35"/>
        <w:tabs>
          <w:tab w:val="left" w:pos="840"/>
        </w:tabs>
        <w:spacing w:line="360" w:lineRule="auto"/>
        <w:ind w:firstLine="960" w:firstLineChars="400"/>
        <w:rPr>
          <w:rFonts w:ascii="仿宋" w:hAnsi="仿宋" w:eastAsia="仿宋" w:cs="仿宋"/>
          <w:sz w:val="24"/>
          <w:szCs w:val="24"/>
          <w:highlight w:val="none"/>
        </w:rPr>
      </w:pPr>
      <w:r>
        <w:rPr>
          <w:rFonts w:hint="eastAsia" w:ascii="仿宋" w:hAnsi="仿宋" w:eastAsia="仿宋" w:cs="仿宋"/>
          <w:sz w:val="24"/>
          <w:szCs w:val="24"/>
          <w:highlight w:val="none"/>
        </w:rPr>
        <w:t>5.1.3采购需求；</w:t>
      </w:r>
    </w:p>
    <w:p>
      <w:pPr>
        <w:pStyle w:val="35"/>
        <w:tabs>
          <w:tab w:val="left" w:pos="840"/>
        </w:tabs>
        <w:spacing w:line="360" w:lineRule="auto"/>
        <w:ind w:firstLine="960" w:firstLineChars="400"/>
        <w:rPr>
          <w:rFonts w:ascii="仿宋" w:hAnsi="仿宋" w:eastAsia="仿宋" w:cs="仿宋"/>
          <w:sz w:val="24"/>
          <w:szCs w:val="24"/>
          <w:highlight w:val="none"/>
        </w:rPr>
      </w:pPr>
      <w:r>
        <w:rPr>
          <w:rFonts w:hint="eastAsia" w:ascii="仿宋" w:hAnsi="仿宋" w:eastAsia="仿宋" w:cs="仿宋"/>
          <w:sz w:val="24"/>
          <w:szCs w:val="24"/>
          <w:highlight w:val="none"/>
        </w:rPr>
        <w:t>5.1.4评标办法；</w:t>
      </w:r>
    </w:p>
    <w:p>
      <w:pPr>
        <w:pStyle w:val="35"/>
        <w:tabs>
          <w:tab w:val="left" w:pos="840"/>
        </w:tabs>
        <w:spacing w:line="360" w:lineRule="auto"/>
        <w:ind w:firstLine="960" w:firstLineChars="400"/>
        <w:rPr>
          <w:rFonts w:ascii="仿宋" w:hAnsi="仿宋" w:eastAsia="仿宋" w:cs="仿宋"/>
          <w:sz w:val="24"/>
          <w:szCs w:val="24"/>
          <w:highlight w:val="none"/>
        </w:rPr>
      </w:pPr>
      <w:r>
        <w:rPr>
          <w:rFonts w:hint="eastAsia" w:ascii="仿宋" w:hAnsi="仿宋" w:eastAsia="仿宋" w:cs="仿宋"/>
          <w:sz w:val="24"/>
          <w:szCs w:val="24"/>
          <w:highlight w:val="none"/>
        </w:rPr>
        <w:t>5.1.5拟签订的合同文本；</w:t>
      </w:r>
    </w:p>
    <w:p>
      <w:pPr>
        <w:pStyle w:val="35"/>
        <w:tabs>
          <w:tab w:val="left" w:pos="840"/>
        </w:tabs>
        <w:spacing w:line="360" w:lineRule="auto"/>
        <w:ind w:firstLine="960" w:firstLineChars="400"/>
        <w:rPr>
          <w:rFonts w:ascii="仿宋" w:hAnsi="仿宋" w:eastAsia="仿宋" w:cs="仿宋"/>
          <w:sz w:val="24"/>
          <w:szCs w:val="24"/>
          <w:highlight w:val="none"/>
        </w:rPr>
      </w:pPr>
      <w:r>
        <w:rPr>
          <w:rFonts w:hint="eastAsia" w:ascii="仿宋" w:hAnsi="仿宋" w:eastAsia="仿宋" w:cs="仿宋"/>
          <w:sz w:val="24"/>
          <w:highlight w:val="none"/>
        </w:rPr>
        <w:t>5.1.6</w:t>
      </w:r>
      <w:r>
        <w:rPr>
          <w:rFonts w:hint="eastAsia" w:ascii="仿宋" w:hAnsi="仿宋" w:eastAsia="仿宋" w:cs="仿宋"/>
          <w:sz w:val="24"/>
          <w:szCs w:val="24"/>
          <w:highlight w:val="none"/>
        </w:rPr>
        <w:t>应提交的有关格式范例。</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5.2与本项目有关的</w:t>
      </w:r>
      <w:r>
        <w:rPr>
          <w:rFonts w:hint="eastAsia" w:ascii="仿宋" w:hAnsi="仿宋" w:eastAsia="仿宋" w:cs="仿宋"/>
          <w:bCs/>
          <w:sz w:val="24"/>
          <w:highlight w:val="none"/>
        </w:rPr>
        <w:t>澄清或者修改的内容为招标文件的组成部分</w:t>
      </w:r>
      <w:r>
        <w:rPr>
          <w:rFonts w:hint="eastAsia" w:ascii="仿宋" w:hAnsi="仿宋" w:eastAsia="仿宋" w:cs="仿宋"/>
          <w:sz w:val="24"/>
          <w:highlight w:val="none"/>
        </w:rPr>
        <w:t>。</w:t>
      </w:r>
    </w:p>
    <w:p>
      <w:pPr>
        <w:pStyle w:val="35"/>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6. 招标文件的澄清、修改</w:t>
      </w:r>
    </w:p>
    <w:p>
      <w:pPr>
        <w:pStyle w:val="131"/>
        <w:spacing w:before="0"/>
        <w:ind w:firstLine="480"/>
        <w:rPr>
          <w:rFonts w:ascii="仿宋" w:hAnsi="仿宋" w:eastAsia="仿宋" w:cs="仿宋"/>
          <w:highlight w:val="none"/>
        </w:rPr>
      </w:pPr>
      <w:r>
        <w:rPr>
          <w:rFonts w:hint="eastAsia" w:ascii="仿宋" w:hAnsi="仿宋" w:eastAsia="仿宋" w:cs="仿宋"/>
          <w:highlight w:val="none"/>
        </w:rPr>
        <w:t>6.1已获取招标文件的潜在投标人，若有问题需要澄清，应于投标截止时间前，以书面形式向采购机构提出。</w:t>
      </w:r>
    </w:p>
    <w:p>
      <w:pPr>
        <w:pStyle w:val="131"/>
        <w:spacing w:before="0"/>
        <w:ind w:firstLine="480"/>
        <w:rPr>
          <w:rFonts w:ascii="仿宋" w:hAnsi="仿宋" w:eastAsia="仿宋" w:cs="仿宋"/>
          <w:highlight w:val="none"/>
        </w:rPr>
      </w:pPr>
      <w:r>
        <w:rPr>
          <w:rFonts w:hint="eastAsia" w:ascii="仿宋" w:hAnsi="仿宋" w:eastAsia="仿宋" w:cs="仿宋"/>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snapToGrid w:val="0"/>
        <w:spacing w:line="360" w:lineRule="auto"/>
        <w:jc w:val="center"/>
        <w:outlineLvl w:val="1"/>
        <w:rPr>
          <w:rFonts w:ascii="仿宋" w:hAnsi="仿宋" w:eastAsia="仿宋" w:cs="仿宋"/>
          <w:b/>
          <w:sz w:val="32"/>
          <w:szCs w:val="20"/>
          <w:highlight w:val="none"/>
        </w:rPr>
      </w:pPr>
      <w:r>
        <w:rPr>
          <w:rFonts w:hint="eastAsia" w:ascii="仿宋" w:hAnsi="仿宋" w:eastAsia="仿宋" w:cs="仿宋"/>
          <w:b/>
          <w:sz w:val="32"/>
          <w:szCs w:val="20"/>
          <w:highlight w:val="none"/>
        </w:rPr>
        <w:t>三、投标</w:t>
      </w:r>
    </w:p>
    <w:p>
      <w:pPr>
        <w:pStyle w:val="35"/>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7. 招标文件的获取</w:t>
      </w:r>
    </w:p>
    <w:p>
      <w:pPr>
        <w:spacing w:line="360" w:lineRule="auto"/>
        <w:ind w:firstLine="480" w:firstLineChars="200"/>
        <w:rPr>
          <w:rFonts w:ascii="仿宋" w:hAnsi="仿宋" w:eastAsia="仿宋" w:cs="仿宋"/>
          <w:snapToGrid w:val="0"/>
          <w:kern w:val="28"/>
          <w:sz w:val="24"/>
          <w:highlight w:val="none"/>
        </w:rPr>
      </w:pPr>
      <w:r>
        <w:rPr>
          <w:rFonts w:hint="eastAsia" w:ascii="仿宋" w:hAnsi="仿宋" w:eastAsia="仿宋" w:cs="仿宋"/>
          <w:snapToGrid w:val="0"/>
          <w:kern w:val="28"/>
          <w:sz w:val="24"/>
          <w:highlight w:val="none"/>
        </w:rPr>
        <w:t>详见招标公告中获取招标文件的时间期限、地点、方式及招标文件售价。</w:t>
      </w:r>
    </w:p>
    <w:p>
      <w:pPr>
        <w:pStyle w:val="35"/>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8.开标前答疑会或现场考察</w:t>
      </w:r>
    </w:p>
    <w:p>
      <w:pPr>
        <w:pStyle w:val="35"/>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ascii="仿宋" w:hAnsi="仿宋" w:eastAsia="仿宋" w:cs="仿宋"/>
          <w:b/>
          <w:szCs w:val="24"/>
          <w:highlight w:val="none"/>
        </w:rPr>
      </w:pPr>
      <w:r>
        <w:rPr>
          <w:rFonts w:hint="eastAsia" w:ascii="仿宋" w:hAnsi="仿宋" w:eastAsia="仿宋" w:cs="仿宋"/>
          <w:b/>
          <w:kern w:val="28"/>
          <w:sz w:val="24"/>
          <w:szCs w:val="24"/>
          <w:highlight w:val="none"/>
        </w:rPr>
        <w:t>9.投标保证金</w:t>
      </w:r>
    </w:p>
    <w:p>
      <w:pPr>
        <w:pStyle w:val="17"/>
        <w:snapToGrid/>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5"/>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10. 投标文件的语言</w:t>
      </w:r>
    </w:p>
    <w:p>
      <w:pPr>
        <w:autoSpaceDE w:val="0"/>
        <w:autoSpaceDN w:val="0"/>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rPr>
        <w:t>投标文件及投标人与采购有关的来往通知、函件和文件均应使用中文。</w:t>
      </w:r>
    </w:p>
    <w:p>
      <w:pPr>
        <w:pStyle w:val="35"/>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11. 投标文件的组成</w:t>
      </w:r>
    </w:p>
    <w:p>
      <w:pPr>
        <w:spacing w:line="360" w:lineRule="auto"/>
        <w:ind w:firstLine="482" w:firstLineChars="200"/>
        <w:rPr>
          <w:rFonts w:ascii="仿宋" w:hAnsi="仿宋" w:eastAsia="仿宋" w:cs="仿宋"/>
          <w:sz w:val="24"/>
          <w:highlight w:val="none"/>
        </w:rPr>
      </w:pPr>
      <w:r>
        <w:rPr>
          <w:rFonts w:hint="eastAsia" w:ascii="仿宋" w:hAnsi="仿宋" w:eastAsia="仿宋" w:cs="仿宋"/>
          <w:b/>
          <w:bCs/>
          <w:kern w:val="0"/>
          <w:sz w:val="24"/>
          <w:highlight w:val="none"/>
          <w:lang w:val="zh-CN"/>
        </w:rPr>
        <w:t>11.1</w:t>
      </w:r>
      <w:r>
        <w:rPr>
          <w:rFonts w:hint="eastAsia" w:ascii="仿宋" w:hAnsi="仿宋" w:eastAsia="仿宋" w:cs="仿宋"/>
          <w:b/>
          <w:bCs/>
          <w:kern w:val="0"/>
          <w:sz w:val="24"/>
          <w:highlight w:val="none"/>
        </w:rPr>
        <w:t xml:space="preserve"> </w:t>
      </w:r>
      <w:r>
        <w:rPr>
          <w:rFonts w:hint="eastAsia" w:ascii="仿宋" w:hAnsi="仿宋" w:eastAsia="仿宋" w:cs="仿宋"/>
          <w:b/>
          <w:bCs/>
          <w:kern w:val="0"/>
          <w:sz w:val="24"/>
          <w:highlight w:val="none"/>
          <w:lang w:val="zh-CN"/>
        </w:rPr>
        <w:t>资格文件</w:t>
      </w:r>
      <w:r>
        <w:rPr>
          <w:rFonts w:hint="eastAsia" w:ascii="仿宋" w:hAnsi="仿宋" w:eastAsia="仿宋" w:cs="仿宋"/>
          <w:sz w:val="24"/>
          <w:highlight w:val="none"/>
        </w:rPr>
        <w:t>：</w:t>
      </w:r>
    </w:p>
    <w:p>
      <w:pPr>
        <w:numPr>
          <w:ilvl w:val="0"/>
          <w:numId w:val="1"/>
        </w:numPr>
        <w:spacing w:line="360" w:lineRule="auto"/>
        <w:ind w:left="625" w:hanging="205"/>
        <w:rPr>
          <w:rFonts w:ascii="仿宋" w:hAnsi="仿宋" w:eastAsia="仿宋" w:cs="仿宋"/>
          <w:sz w:val="24"/>
          <w:highlight w:val="none"/>
        </w:rPr>
      </w:pPr>
      <w:r>
        <w:rPr>
          <w:rFonts w:hint="eastAsia" w:ascii="仿宋" w:hAnsi="仿宋" w:eastAsia="仿宋" w:cs="仿宋"/>
          <w:sz w:val="24"/>
          <w:highlight w:val="none"/>
        </w:rPr>
        <w:t>承诺函</w:t>
      </w:r>
    </w:p>
    <w:p>
      <w:pPr>
        <w:numPr>
          <w:ilvl w:val="0"/>
          <w:numId w:val="1"/>
        </w:numPr>
        <w:spacing w:line="360" w:lineRule="auto"/>
        <w:ind w:left="625" w:hanging="205"/>
        <w:rPr>
          <w:rFonts w:ascii="仿宋" w:hAnsi="仿宋" w:eastAsia="仿宋" w:cs="仿宋"/>
          <w:sz w:val="24"/>
          <w:highlight w:val="none"/>
        </w:rPr>
      </w:pPr>
      <w:r>
        <w:rPr>
          <w:rFonts w:hint="eastAsia" w:ascii="仿宋" w:hAnsi="仿宋" w:eastAsia="仿宋" w:cs="仿宋"/>
          <w:sz w:val="24"/>
          <w:highlight w:val="none"/>
        </w:rPr>
        <w:t>授权委托书（法定代表人亲自办理投标事宜的，则无须提交）；</w:t>
      </w:r>
    </w:p>
    <w:p>
      <w:pPr>
        <w:numPr>
          <w:ilvl w:val="0"/>
          <w:numId w:val="1"/>
        </w:numPr>
        <w:spacing w:line="360" w:lineRule="auto"/>
        <w:ind w:left="625" w:hanging="205"/>
        <w:rPr>
          <w:rFonts w:ascii="仿宋" w:hAnsi="仿宋" w:eastAsia="仿宋" w:cs="仿宋"/>
          <w:sz w:val="24"/>
          <w:highlight w:val="none"/>
        </w:rPr>
      </w:pPr>
      <w:r>
        <w:rPr>
          <w:rFonts w:hint="eastAsia" w:ascii="仿宋" w:hAnsi="仿宋" w:eastAsia="仿宋" w:cs="仿宋"/>
          <w:sz w:val="24"/>
          <w:highlight w:val="none"/>
        </w:rPr>
        <w:t>法人或者其他组织的营业执照等证明文件，自然人的身份证明；</w:t>
      </w:r>
    </w:p>
    <w:p>
      <w:pPr>
        <w:numPr>
          <w:ilvl w:val="0"/>
          <w:numId w:val="1"/>
        </w:numPr>
        <w:spacing w:line="360" w:lineRule="auto"/>
        <w:ind w:left="625" w:hanging="205"/>
        <w:rPr>
          <w:rFonts w:ascii="仿宋" w:hAnsi="仿宋" w:eastAsia="仿宋" w:cs="仿宋"/>
          <w:sz w:val="24"/>
          <w:highlight w:val="none"/>
        </w:rPr>
      </w:pPr>
      <w:r>
        <w:rPr>
          <w:rFonts w:hint="eastAsia" w:ascii="仿宋" w:hAnsi="仿宋" w:eastAsia="仿宋" w:cs="仿宋"/>
          <w:sz w:val="24"/>
          <w:highlight w:val="none"/>
        </w:rPr>
        <w:t>请根据"落实政府采购政策需满足的资格要求"，提供对应的资格文件：提供中小企业声明函；</w:t>
      </w:r>
    </w:p>
    <w:p>
      <w:pPr>
        <w:numPr>
          <w:ilvl w:val="0"/>
          <w:numId w:val="1"/>
        </w:numPr>
        <w:spacing w:line="360" w:lineRule="auto"/>
        <w:ind w:left="625" w:hanging="205"/>
        <w:rPr>
          <w:rFonts w:ascii="仿宋" w:hAnsi="仿宋" w:eastAsia="仿宋" w:cs="仿宋"/>
          <w:sz w:val="24"/>
          <w:highlight w:val="none"/>
        </w:rPr>
      </w:pPr>
      <w:r>
        <w:rPr>
          <w:rFonts w:hint="eastAsia" w:ascii="仿宋" w:hAnsi="仿宋" w:eastAsia="仿宋" w:cs="仿宋"/>
          <w:sz w:val="24"/>
          <w:highlight w:val="none"/>
        </w:rPr>
        <w:t>提供采购公告中符合供应商特定条件的有效资质证书复印件（投标人特定条件中有要求的必须提供），以及需要说明的其他资料。</w:t>
      </w:r>
    </w:p>
    <w:p>
      <w:pPr>
        <w:spacing w:line="360" w:lineRule="auto"/>
        <w:ind w:left="1479" w:leftChars="228" w:hanging="1000" w:hangingChars="415"/>
        <w:rPr>
          <w:rFonts w:ascii="仿宋" w:hAnsi="仿宋" w:eastAsia="仿宋" w:cs="仿宋"/>
          <w:sz w:val="24"/>
          <w:highlight w:val="none"/>
          <w:lang w:val="zh-CN"/>
        </w:rPr>
      </w:pPr>
      <w:r>
        <w:rPr>
          <w:rFonts w:hint="eastAsia" w:ascii="仿宋" w:hAnsi="仿宋" w:eastAsia="仿宋" w:cs="仿宋"/>
          <w:b/>
          <w:bCs/>
          <w:kern w:val="0"/>
          <w:sz w:val="24"/>
          <w:highlight w:val="none"/>
          <w:lang w:val="zh-CN"/>
        </w:rPr>
        <w:t>11.2</w:t>
      </w:r>
      <w:r>
        <w:rPr>
          <w:rFonts w:hint="eastAsia" w:ascii="仿宋" w:hAnsi="仿宋" w:eastAsia="仿宋" w:cs="仿宋"/>
          <w:b/>
          <w:bCs/>
          <w:kern w:val="0"/>
          <w:sz w:val="24"/>
          <w:highlight w:val="none"/>
        </w:rPr>
        <w:t xml:space="preserve"> </w:t>
      </w:r>
      <w:r>
        <w:rPr>
          <w:rFonts w:hint="eastAsia" w:ascii="仿宋" w:hAnsi="仿宋" w:eastAsia="仿宋" w:cs="仿宋"/>
          <w:b/>
          <w:bCs/>
          <w:kern w:val="0"/>
          <w:sz w:val="24"/>
          <w:highlight w:val="none"/>
          <w:lang w:val="zh-CN"/>
        </w:rPr>
        <w:t>商务技术文件</w:t>
      </w:r>
      <w:r>
        <w:rPr>
          <w:rFonts w:hint="eastAsia" w:ascii="仿宋" w:hAnsi="仿宋" w:eastAsia="仿宋" w:cs="仿宋"/>
          <w:sz w:val="24"/>
          <w:highlight w:val="none"/>
          <w:lang w:val="zh-CN"/>
        </w:rPr>
        <w:t>：</w:t>
      </w:r>
    </w:p>
    <w:p>
      <w:pPr>
        <w:numPr>
          <w:ilvl w:val="0"/>
          <w:numId w:val="2"/>
        </w:numPr>
        <w:spacing w:line="360" w:lineRule="auto"/>
        <w:ind w:left="1470" w:leftChars="504" w:hanging="412" w:hangingChars="172"/>
        <w:rPr>
          <w:rFonts w:ascii="仿宋" w:hAnsi="仿宋" w:eastAsia="仿宋" w:cs="仿宋"/>
          <w:sz w:val="24"/>
          <w:highlight w:val="none"/>
        </w:rPr>
      </w:pPr>
      <w:r>
        <w:rPr>
          <w:rFonts w:hint="eastAsia" w:ascii="仿宋" w:hAnsi="仿宋" w:eastAsia="仿宋" w:cs="仿宋"/>
          <w:sz w:val="24"/>
          <w:highlight w:val="none"/>
        </w:rPr>
        <w:t>投标函；</w:t>
      </w:r>
      <w:r>
        <w:rPr>
          <w:rFonts w:hint="eastAsia" w:ascii="仿宋" w:hAnsi="仿宋" w:eastAsia="仿宋" w:cs="仿宋"/>
          <w:sz w:val="24"/>
          <w:highlight w:val="none"/>
          <w:lang w:val="zh-CN"/>
        </w:rPr>
        <w:t xml:space="preserve"> </w:t>
      </w:r>
    </w:p>
    <w:p>
      <w:pPr>
        <w:numPr>
          <w:ilvl w:val="0"/>
          <w:numId w:val="2"/>
        </w:numPr>
        <w:spacing w:line="360" w:lineRule="auto"/>
        <w:ind w:left="1470" w:leftChars="504" w:hanging="412" w:hangingChars="172"/>
        <w:rPr>
          <w:rFonts w:ascii="仿宋" w:hAnsi="仿宋" w:eastAsia="仿宋" w:cs="仿宋"/>
          <w:sz w:val="24"/>
          <w:highlight w:val="none"/>
        </w:rPr>
      </w:pPr>
      <w:r>
        <w:rPr>
          <w:rFonts w:hint="eastAsia" w:ascii="仿宋" w:hAnsi="仿宋" w:eastAsia="仿宋" w:cs="仿宋"/>
          <w:sz w:val="24"/>
          <w:highlight w:val="none"/>
        </w:rPr>
        <w:t>供应商基本情况表；</w:t>
      </w:r>
    </w:p>
    <w:p>
      <w:pPr>
        <w:numPr>
          <w:ilvl w:val="0"/>
          <w:numId w:val="2"/>
        </w:numPr>
        <w:spacing w:line="360" w:lineRule="auto"/>
        <w:ind w:left="1470" w:leftChars="504" w:hanging="412" w:hangingChars="172"/>
        <w:rPr>
          <w:rFonts w:ascii="仿宋" w:hAnsi="仿宋" w:eastAsia="仿宋" w:cs="仿宋"/>
          <w:sz w:val="24"/>
          <w:highlight w:val="none"/>
        </w:rPr>
      </w:pPr>
      <w:r>
        <w:rPr>
          <w:rFonts w:hint="eastAsia" w:ascii="仿宋" w:hAnsi="仿宋" w:eastAsia="仿宋" w:cs="仿宋"/>
          <w:sz w:val="24"/>
          <w:highlight w:val="none"/>
        </w:rPr>
        <w:t>投标人证书一览表；</w:t>
      </w:r>
    </w:p>
    <w:p>
      <w:pPr>
        <w:numPr>
          <w:ilvl w:val="0"/>
          <w:numId w:val="2"/>
        </w:numPr>
        <w:spacing w:line="360" w:lineRule="auto"/>
        <w:ind w:left="1470" w:leftChars="504" w:hanging="412" w:hangingChars="172"/>
        <w:rPr>
          <w:rFonts w:ascii="仿宋" w:hAnsi="仿宋" w:eastAsia="仿宋" w:cs="仿宋"/>
          <w:sz w:val="24"/>
          <w:highlight w:val="none"/>
        </w:rPr>
      </w:pPr>
      <w:r>
        <w:rPr>
          <w:rFonts w:hint="eastAsia" w:ascii="仿宋" w:hAnsi="仿宋" w:eastAsia="仿宋" w:cs="仿宋"/>
          <w:sz w:val="24"/>
          <w:highlight w:val="none"/>
        </w:rPr>
        <w:t>类似项目的成功案例；</w:t>
      </w:r>
    </w:p>
    <w:p>
      <w:pPr>
        <w:numPr>
          <w:ilvl w:val="0"/>
          <w:numId w:val="2"/>
        </w:numPr>
        <w:spacing w:line="360" w:lineRule="auto"/>
        <w:ind w:left="1470" w:leftChars="504" w:hanging="412" w:hangingChars="172"/>
        <w:rPr>
          <w:rFonts w:ascii="仿宋" w:hAnsi="仿宋" w:eastAsia="仿宋" w:cs="仿宋"/>
          <w:sz w:val="24"/>
          <w:highlight w:val="none"/>
        </w:rPr>
      </w:pPr>
      <w:r>
        <w:rPr>
          <w:rFonts w:hint="eastAsia" w:ascii="仿宋" w:hAnsi="仿宋" w:eastAsia="仿宋" w:cs="仿宋"/>
          <w:sz w:val="24"/>
          <w:highlight w:val="none"/>
        </w:rPr>
        <w:t>技术需求响应表；</w:t>
      </w:r>
    </w:p>
    <w:p>
      <w:pPr>
        <w:numPr>
          <w:ilvl w:val="0"/>
          <w:numId w:val="2"/>
        </w:numPr>
        <w:spacing w:line="360" w:lineRule="auto"/>
        <w:ind w:left="1470" w:leftChars="504" w:hanging="412" w:hangingChars="172"/>
        <w:rPr>
          <w:rFonts w:ascii="仿宋" w:hAnsi="仿宋" w:eastAsia="仿宋" w:cs="仿宋"/>
          <w:sz w:val="24"/>
          <w:highlight w:val="none"/>
        </w:rPr>
      </w:pPr>
      <w:r>
        <w:rPr>
          <w:rFonts w:hint="eastAsia" w:ascii="仿宋" w:hAnsi="仿宋" w:eastAsia="仿宋" w:cs="仿宋"/>
          <w:color w:val="000000"/>
          <w:kern w:val="0"/>
          <w:sz w:val="24"/>
          <w:highlight w:val="none"/>
        </w:rPr>
        <w:t>项目实施方案；</w:t>
      </w:r>
    </w:p>
    <w:p>
      <w:pPr>
        <w:numPr>
          <w:ilvl w:val="0"/>
          <w:numId w:val="2"/>
        </w:numPr>
        <w:spacing w:line="360" w:lineRule="auto"/>
        <w:ind w:left="1470" w:leftChars="504" w:hanging="412" w:hangingChars="172"/>
        <w:rPr>
          <w:rFonts w:ascii="仿宋" w:hAnsi="仿宋" w:eastAsia="仿宋" w:cs="仿宋"/>
          <w:sz w:val="24"/>
          <w:highlight w:val="none"/>
        </w:rPr>
      </w:pPr>
      <w:r>
        <w:rPr>
          <w:rFonts w:hint="eastAsia" w:ascii="仿宋" w:hAnsi="仿宋" w:eastAsia="仿宋" w:cs="仿宋"/>
          <w:bCs/>
          <w:sz w:val="24"/>
          <w:highlight w:val="none"/>
        </w:rPr>
        <w:t>项目进度计划</w:t>
      </w:r>
      <w:r>
        <w:rPr>
          <w:rFonts w:hint="eastAsia" w:ascii="仿宋" w:hAnsi="仿宋" w:eastAsia="仿宋" w:cs="仿宋"/>
          <w:sz w:val="24"/>
          <w:highlight w:val="none"/>
        </w:rPr>
        <w:t>；</w:t>
      </w:r>
    </w:p>
    <w:p>
      <w:pPr>
        <w:numPr>
          <w:ilvl w:val="0"/>
          <w:numId w:val="2"/>
        </w:numPr>
        <w:spacing w:line="360" w:lineRule="auto"/>
        <w:ind w:left="1470" w:leftChars="504" w:hanging="412" w:hangingChars="172"/>
        <w:rPr>
          <w:rFonts w:ascii="仿宋" w:hAnsi="仿宋" w:eastAsia="仿宋" w:cs="仿宋"/>
          <w:sz w:val="24"/>
          <w:highlight w:val="none"/>
        </w:rPr>
      </w:pPr>
      <w:r>
        <w:rPr>
          <w:rFonts w:hint="eastAsia" w:ascii="仿宋" w:hAnsi="仿宋" w:eastAsia="仿宋" w:cs="仿宋"/>
          <w:color w:val="000000"/>
          <w:sz w:val="24"/>
          <w:highlight w:val="none"/>
        </w:rPr>
        <w:t>深化设计</w:t>
      </w:r>
      <w:r>
        <w:rPr>
          <w:rFonts w:hint="eastAsia" w:ascii="仿宋" w:hAnsi="仿宋" w:eastAsia="仿宋" w:cs="仿宋"/>
          <w:sz w:val="24"/>
          <w:highlight w:val="none"/>
        </w:rPr>
        <w:t>；</w:t>
      </w:r>
    </w:p>
    <w:p>
      <w:pPr>
        <w:numPr>
          <w:ilvl w:val="0"/>
          <w:numId w:val="2"/>
        </w:numPr>
        <w:spacing w:line="360" w:lineRule="auto"/>
        <w:ind w:left="1470" w:leftChars="504" w:hanging="412" w:hangingChars="172"/>
        <w:rPr>
          <w:rFonts w:ascii="仿宋" w:hAnsi="仿宋" w:eastAsia="仿宋" w:cs="仿宋"/>
          <w:sz w:val="24"/>
          <w:highlight w:val="none"/>
        </w:rPr>
      </w:pPr>
      <w:r>
        <w:rPr>
          <w:rFonts w:hint="eastAsia" w:ascii="仿宋" w:hAnsi="仿宋" w:eastAsia="仿宋" w:cs="仿宋"/>
          <w:color w:val="000000"/>
          <w:kern w:val="0"/>
          <w:sz w:val="24"/>
          <w:highlight w:val="none"/>
        </w:rPr>
        <w:t>售后服务</w:t>
      </w:r>
      <w:r>
        <w:rPr>
          <w:rFonts w:hint="eastAsia" w:ascii="仿宋" w:hAnsi="仿宋" w:eastAsia="仿宋" w:cs="仿宋"/>
          <w:sz w:val="24"/>
          <w:highlight w:val="none"/>
        </w:rPr>
        <w:t>；</w:t>
      </w:r>
    </w:p>
    <w:p>
      <w:pPr>
        <w:numPr>
          <w:ilvl w:val="0"/>
          <w:numId w:val="2"/>
        </w:numPr>
        <w:spacing w:line="360" w:lineRule="auto"/>
        <w:ind w:left="1470" w:leftChars="504" w:hanging="412" w:hangingChars="172"/>
        <w:rPr>
          <w:rFonts w:ascii="仿宋" w:hAnsi="仿宋" w:eastAsia="仿宋" w:cs="仿宋"/>
          <w:sz w:val="24"/>
          <w:highlight w:val="none"/>
        </w:rPr>
      </w:pPr>
      <w:r>
        <w:rPr>
          <w:rFonts w:hint="eastAsia" w:ascii="仿宋" w:hAnsi="仿宋" w:eastAsia="仿宋" w:cs="仿宋"/>
          <w:sz w:val="24"/>
          <w:highlight w:val="none"/>
        </w:rPr>
        <w:t>项目组成员、售后人员一览表；</w:t>
      </w:r>
    </w:p>
    <w:p>
      <w:pPr>
        <w:numPr>
          <w:ilvl w:val="0"/>
          <w:numId w:val="2"/>
        </w:numPr>
        <w:spacing w:line="360" w:lineRule="auto"/>
        <w:ind w:left="1470" w:leftChars="504" w:hanging="412" w:hangingChars="172"/>
        <w:rPr>
          <w:rFonts w:ascii="仿宋" w:hAnsi="仿宋" w:eastAsia="仿宋" w:cs="仿宋"/>
          <w:sz w:val="24"/>
          <w:highlight w:val="none"/>
        </w:rPr>
      </w:pPr>
      <w:r>
        <w:rPr>
          <w:rFonts w:hint="eastAsia" w:ascii="仿宋" w:hAnsi="仿宋" w:eastAsia="仿宋" w:cs="仿宋"/>
          <w:color w:val="000000"/>
          <w:kern w:val="0"/>
          <w:sz w:val="24"/>
          <w:highlight w:val="none"/>
        </w:rPr>
        <w:t>投标人综合实力</w:t>
      </w:r>
      <w:r>
        <w:rPr>
          <w:rFonts w:hint="eastAsia" w:ascii="仿宋" w:hAnsi="仿宋" w:eastAsia="仿宋" w:cs="仿宋"/>
          <w:sz w:val="24"/>
          <w:highlight w:val="none"/>
        </w:rPr>
        <w:t>；</w:t>
      </w:r>
    </w:p>
    <w:p>
      <w:pPr>
        <w:numPr>
          <w:ilvl w:val="0"/>
          <w:numId w:val="2"/>
        </w:numPr>
        <w:spacing w:line="360" w:lineRule="auto"/>
        <w:ind w:firstLine="635"/>
        <w:rPr>
          <w:rFonts w:ascii="仿宋" w:hAnsi="仿宋" w:eastAsia="仿宋" w:cs="仿宋"/>
          <w:sz w:val="24"/>
          <w:highlight w:val="none"/>
        </w:rPr>
      </w:pPr>
      <w:r>
        <w:rPr>
          <w:rFonts w:hint="eastAsia" w:ascii="仿宋" w:hAnsi="仿宋" w:eastAsia="仿宋" w:cs="仿宋"/>
          <w:sz w:val="24"/>
          <w:highlight w:val="none"/>
        </w:rPr>
        <w:t>评分标准或采购文件需要提供的其他技术商务材料；</w:t>
      </w:r>
    </w:p>
    <w:p>
      <w:pPr>
        <w:numPr>
          <w:ilvl w:val="0"/>
          <w:numId w:val="2"/>
        </w:numPr>
        <w:spacing w:line="360" w:lineRule="auto"/>
        <w:ind w:firstLine="635"/>
        <w:rPr>
          <w:rFonts w:ascii="仿宋" w:hAnsi="仿宋" w:eastAsia="仿宋" w:cs="仿宋"/>
          <w:sz w:val="24"/>
          <w:highlight w:val="none"/>
        </w:rPr>
      </w:pPr>
      <w:r>
        <w:rPr>
          <w:rFonts w:hint="eastAsia" w:ascii="仿宋" w:hAnsi="仿宋" w:eastAsia="仿宋" w:cs="仿宋"/>
          <w:sz w:val="24"/>
          <w:highlight w:val="none"/>
        </w:rPr>
        <w:t>供应商认为有必要提供的其他技术商务文件资料；</w:t>
      </w:r>
    </w:p>
    <w:p>
      <w:pPr>
        <w:numPr>
          <w:ilvl w:val="0"/>
          <w:numId w:val="2"/>
        </w:numPr>
        <w:spacing w:line="360" w:lineRule="auto"/>
        <w:ind w:firstLine="635"/>
        <w:rPr>
          <w:rFonts w:ascii="仿宋" w:hAnsi="仿宋" w:eastAsia="仿宋" w:cs="仿宋"/>
          <w:sz w:val="24"/>
          <w:highlight w:val="none"/>
        </w:rPr>
      </w:pPr>
      <w:r>
        <w:rPr>
          <w:rFonts w:hint="eastAsia" w:ascii="仿宋" w:hAnsi="仿宋" w:eastAsia="仿宋" w:cs="仿宋"/>
          <w:sz w:val="24"/>
          <w:highlight w:val="none"/>
          <w:lang w:val="zh-CN"/>
        </w:rPr>
        <w:t>政府采购供应商廉洁自律承诺书</w:t>
      </w:r>
    </w:p>
    <w:p>
      <w:pPr>
        <w:spacing w:line="360" w:lineRule="auto"/>
        <w:ind w:firstLine="482" w:firstLineChars="200"/>
        <w:rPr>
          <w:rFonts w:ascii="仿宋" w:hAnsi="仿宋" w:eastAsia="仿宋" w:cs="仿宋"/>
          <w:sz w:val="24"/>
          <w:highlight w:val="none"/>
          <w:u w:val="single"/>
          <w:lang w:val="zh-CN"/>
        </w:rPr>
      </w:pPr>
      <w:r>
        <w:rPr>
          <w:rFonts w:hint="eastAsia" w:ascii="仿宋" w:hAnsi="仿宋" w:eastAsia="仿宋" w:cs="仿宋"/>
          <w:b/>
          <w:bCs/>
          <w:kern w:val="0"/>
          <w:sz w:val="24"/>
          <w:highlight w:val="none"/>
          <w:lang w:val="zh-CN"/>
        </w:rPr>
        <w:t>11.</w:t>
      </w:r>
      <w:r>
        <w:rPr>
          <w:rFonts w:hint="eastAsia" w:ascii="仿宋" w:hAnsi="仿宋" w:eastAsia="仿宋" w:cs="仿宋"/>
          <w:b/>
          <w:bCs/>
          <w:kern w:val="0"/>
          <w:sz w:val="24"/>
          <w:highlight w:val="none"/>
        </w:rPr>
        <w:t>3</w:t>
      </w:r>
      <w:r>
        <w:rPr>
          <w:rFonts w:hint="eastAsia" w:ascii="仿宋" w:hAnsi="仿宋" w:eastAsia="仿宋" w:cs="仿宋"/>
          <w:b/>
          <w:bCs/>
          <w:sz w:val="24"/>
          <w:highlight w:val="none"/>
        </w:rPr>
        <w:t>报价文件</w:t>
      </w:r>
      <w:r>
        <w:rPr>
          <w:rFonts w:hint="eastAsia" w:ascii="仿宋" w:hAnsi="仿宋" w:eastAsia="仿宋" w:cs="仿宋"/>
          <w:b/>
          <w:sz w:val="24"/>
          <w:highlight w:val="none"/>
        </w:rPr>
        <w:t>：</w:t>
      </w:r>
      <w:r>
        <w:rPr>
          <w:rFonts w:hint="eastAsia" w:ascii="仿宋" w:hAnsi="仿宋" w:eastAsia="仿宋" w:cs="仿宋"/>
          <w:sz w:val="24"/>
          <w:highlight w:val="none"/>
        </w:rPr>
        <w:t xml:space="preserve"> </w:t>
      </w:r>
    </w:p>
    <w:p>
      <w:pPr>
        <w:numPr>
          <w:ilvl w:val="0"/>
          <w:numId w:val="3"/>
        </w:numPr>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开标一览表（报价表）；</w:t>
      </w:r>
    </w:p>
    <w:p>
      <w:pPr>
        <w:numPr>
          <w:ilvl w:val="0"/>
          <w:numId w:val="3"/>
        </w:numPr>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报价明细表。</w:t>
      </w:r>
    </w:p>
    <w:p>
      <w:pPr>
        <w:spacing w:line="360" w:lineRule="auto"/>
        <w:ind w:firstLine="720" w:firstLineChars="300"/>
        <w:rPr>
          <w:rFonts w:ascii="仿宋" w:hAnsi="仿宋" w:eastAsia="仿宋" w:cs="仿宋"/>
          <w:b/>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投标文件含有采购人不能接受的附加条件的，投标无效；</w:t>
      </w:r>
    </w:p>
    <w:p>
      <w:pPr>
        <w:spacing w:line="360" w:lineRule="auto"/>
        <w:ind w:firstLine="720" w:firstLineChars="300"/>
        <w:rPr>
          <w:rFonts w:ascii="仿宋" w:hAnsi="仿宋" w:eastAsia="仿宋" w:cs="仿宋"/>
          <w:b/>
          <w:sz w:val="24"/>
          <w:szCs w:val="21"/>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投标人提供虚假材料投标的，投标无效。</w:t>
      </w:r>
    </w:p>
    <w:p>
      <w:pPr>
        <w:pStyle w:val="131"/>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12</w:t>
      </w:r>
      <w:r>
        <w:rPr>
          <w:rFonts w:hint="eastAsia" w:ascii="仿宋" w:hAnsi="仿宋" w:eastAsia="仿宋" w:cs="仿宋"/>
          <w:b/>
          <w:kern w:val="0"/>
          <w:szCs w:val="24"/>
          <w:highlight w:val="none"/>
          <w:lang w:val="zh-CN"/>
        </w:rPr>
        <w:t xml:space="preserve">. </w:t>
      </w:r>
      <w:r>
        <w:rPr>
          <w:rFonts w:hint="eastAsia" w:ascii="仿宋" w:hAnsi="仿宋" w:eastAsia="仿宋" w:cs="仿宋"/>
          <w:b/>
          <w:szCs w:val="24"/>
          <w:highlight w:val="none"/>
        </w:rPr>
        <w:t>投标文件的编制</w:t>
      </w:r>
    </w:p>
    <w:p>
      <w:pPr>
        <w:spacing w:line="360" w:lineRule="auto"/>
        <w:ind w:firstLine="480" w:firstLineChars="200"/>
        <w:rPr>
          <w:rFonts w:ascii="仿宋" w:hAnsi="仿宋" w:eastAsia="仿宋" w:cs="仿宋"/>
          <w:b/>
          <w:sz w:val="24"/>
          <w:highlight w:val="none"/>
        </w:rPr>
      </w:pPr>
      <w:r>
        <w:rPr>
          <w:rFonts w:hint="eastAsia" w:ascii="仿宋" w:hAnsi="仿宋" w:eastAsia="仿宋" w:cs="仿宋"/>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12.3使用“政采云电子交易客户端”需要提前申领CA数字证书，申领流程请自行前往“浙江政府采购网-下载专区-电子交易客户端-CA驱动和申领流程”进行查阅。</w:t>
      </w:r>
    </w:p>
    <w:p>
      <w:pPr>
        <w:spacing w:line="360" w:lineRule="auto"/>
        <w:rPr>
          <w:rFonts w:ascii="仿宋" w:hAnsi="仿宋" w:eastAsia="仿宋" w:cs="仿宋"/>
          <w:b/>
          <w:sz w:val="24"/>
          <w:highlight w:val="none"/>
        </w:rPr>
      </w:pPr>
      <w:r>
        <w:rPr>
          <w:rFonts w:hint="eastAsia" w:ascii="仿宋" w:hAnsi="仿宋" w:eastAsia="仿宋" w:cs="仿宋"/>
          <w:b/>
          <w:sz w:val="24"/>
          <w:highlight w:val="none"/>
        </w:rPr>
        <w:t>13.投标文件的签署、盖章</w:t>
      </w:r>
    </w:p>
    <w:p>
      <w:pPr>
        <w:pStyle w:val="131"/>
        <w:spacing w:before="0"/>
        <w:ind w:firstLine="480"/>
        <w:rPr>
          <w:rFonts w:ascii="仿宋" w:hAnsi="仿宋" w:eastAsia="仿宋" w:cs="仿宋"/>
          <w:b/>
          <w:highlight w:val="none"/>
        </w:rPr>
      </w:pPr>
      <w:r>
        <w:rPr>
          <w:rFonts w:hint="eastAsia" w:ascii="仿宋" w:hAnsi="仿宋" w:eastAsia="仿宋" w:cs="仿宋"/>
          <w:szCs w:val="24"/>
          <w:highlight w:val="none"/>
        </w:rPr>
        <w:t>13.1投标文件按照招标文件第六部分格式要</w:t>
      </w:r>
      <w:r>
        <w:rPr>
          <w:rFonts w:hint="eastAsia" w:ascii="仿宋" w:hAnsi="仿宋" w:eastAsia="仿宋" w:cs="仿宋"/>
          <w:highlight w:val="none"/>
        </w:rPr>
        <w:t>求进行签署、盖章。</w:t>
      </w:r>
      <w:r>
        <w:rPr>
          <w:rFonts w:hint="eastAsia" w:ascii="仿宋" w:hAnsi="仿宋" w:eastAsia="仿宋" w:cs="仿宋"/>
          <w:b/>
          <w:highlight w:val="none"/>
        </w:rPr>
        <w:t>▲投标人的投标文件未按照招标文件要求签署、盖章的，其投标无效</w:t>
      </w:r>
      <w:r>
        <w:rPr>
          <w:rFonts w:hint="eastAsia" w:ascii="仿宋" w:hAnsi="仿宋" w:eastAsia="仿宋" w:cs="仿宋"/>
          <w:szCs w:val="24"/>
          <w:highlight w:val="none"/>
        </w:rPr>
        <w:t>。</w:t>
      </w:r>
    </w:p>
    <w:p>
      <w:pPr>
        <w:pStyle w:val="131"/>
        <w:spacing w:before="0"/>
        <w:ind w:firstLine="480"/>
        <w:rPr>
          <w:rFonts w:ascii="仿宋" w:hAnsi="仿宋" w:eastAsia="仿宋" w:cs="仿宋"/>
          <w:highlight w:val="none"/>
        </w:rPr>
      </w:pPr>
      <w:r>
        <w:rPr>
          <w:rFonts w:hint="eastAsia" w:ascii="仿宋" w:hAnsi="仿宋" w:eastAsia="仿宋" w:cs="仿宋"/>
          <w:highlight w:val="none"/>
        </w:rPr>
        <w:t>13.2为确保网上操作合法、有效和安全，投标人应当在投标截止时间前完成在“政府采购云平台”的身份认证，确保在电子投标过程中能够对相关数据电文进行加密和使用电子签名。</w:t>
      </w:r>
    </w:p>
    <w:p>
      <w:pPr>
        <w:pStyle w:val="131"/>
        <w:spacing w:before="0"/>
        <w:ind w:firstLine="480"/>
        <w:rPr>
          <w:rFonts w:ascii="仿宋" w:hAnsi="仿宋" w:eastAsia="仿宋" w:cs="仿宋"/>
          <w:szCs w:val="24"/>
          <w:highlight w:val="none"/>
        </w:rPr>
      </w:pPr>
      <w:r>
        <w:rPr>
          <w:rFonts w:hint="eastAsia" w:ascii="仿宋" w:hAnsi="仿宋" w:eastAsia="仿宋" w:cs="仿宋"/>
          <w:highlight w:val="none"/>
        </w:rPr>
        <w:t>13.3招标文件对投标文件签署、盖章的要求适用于电子签名。</w:t>
      </w:r>
    </w:p>
    <w:p>
      <w:pPr>
        <w:pStyle w:val="131"/>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14. 投标文件的提交、补充、修改、撤回</w:t>
      </w:r>
    </w:p>
    <w:p>
      <w:pPr>
        <w:pStyle w:val="131"/>
        <w:spacing w:before="0"/>
        <w:ind w:firstLine="480"/>
        <w:rPr>
          <w:rFonts w:ascii="仿宋" w:hAnsi="仿宋" w:eastAsia="仿宋" w:cs="仿宋"/>
          <w:szCs w:val="24"/>
          <w:highlight w:val="none"/>
        </w:rPr>
      </w:pPr>
      <w:r>
        <w:rPr>
          <w:rFonts w:hint="eastAsia" w:ascii="仿宋" w:hAnsi="仿宋" w:eastAsia="仿宋" w:cs="仿宋"/>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仿宋" w:hAnsi="仿宋" w:eastAsia="仿宋" w:cs="仿宋"/>
          <w:szCs w:val="24"/>
          <w:highlight w:val="none"/>
        </w:rPr>
      </w:pPr>
      <w:r>
        <w:rPr>
          <w:rFonts w:hint="eastAsia" w:ascii="仿宋" w:hAnsi="仿宋" w:eastAsia="仿宋" w:cs="仿宋"/>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仿宋" w:hAnsi="仿宋" w:eastAsia="仿宋" w:cs="仿宋"/>
          <w:szCs w:val="24"/>
          <w:highlight w:val="none"/>
        </w:rPr>
      </w:pPr>
      <w:r>
        <w:rPr>
          <w:rFonts w:hint="eastAsia" w:ascii="仿宋" w:hAnsi="仿宋" w:eastAsia="仿宋" w:cs="仿宋"/>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15.备份投标文件</w:t>
      </w:r>
    </w:p>
    <w:p>
      <w:pPr>
        <w:pStyle w:val="35"/>
        <w:spacing w:line="360" w:lineRule="auto"/>
        <w:ind w:firstLine="360" w:firstLineChars="150"/>
        <w:rPr>
          <w:rFonts w:ascii="仿宋" w:hAnsi="仿宋" w:eastAsia="仿宋" w:cs="仿宋"/>
          <w:b/>
          <w:sz w:val="24"/>
          <w:szCs w:val="24"/>
          <w:highlight w:val="none"/>
        </w:rPr>
      </w:pPr>
      <w:r>
        <w:rPr>
          <w:rFonts w:hint="eastAsia" w:ascii="仿宋" w:hAnsi="仿宋" w:eastAsia="仿宋" w:cs="仿宋"/>
          <w:sz w:val="24"/>
          <w:szCs w:val="24"/>
          <w:highlight w:val="none"/>
        </w:rPr>
        <w:t xml:space="preserve"> 15.1投标人在电子交易平台传输递交投标文件后，并在投标截止时间前直接提交或者以快递方式递交备份投标文件1份，</w:t>
      </w:r>
      <w:r>
        <w:rPr>
          <w:rFonts w:hint="eastAsia" w:ascii="仿宋" w:hAnsi="仿宋" w:eastAsia="仿宋" w:cs="仿宋"/>
          <w:b/>
          <w:sz w:val="24"/>
          <w:szCs w:val="24"/>
          <w:highlight w:val="none"/>
        </w:rPr>
        <w:t>但采购人、采购机构不强制或变相强制投标人提交备份投标文件。</w:t>
      </w:r>
    </w:p>
    <w:p>
      <w:pPr>
        <w:pStyle w:val="35"/>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15.2备份投标文件须在“政采云投标客户端”制作生成，并储存在</w:t>
      </w:r>
      <w:r>
        <w:rPr>
          <w:rFonts w:hint="eastAsia" w:ascii="仿宋" w:hAnsi="仿宋" w:eastAsia="仿宋" w:cs="仿宋"/>
          <w:sz w:val="24"/>
          <w:highlight w:val="none"/>
        </w:rPr>
        <w:t>DVD光盘或U盘</w:t>
      </w:r>
      <w:r>
        <w:rPr>
          <w:rFonts w:hint="eastAsia" w:ascii="仿宋" w:hAnsi="仿宋" w:eastAsia="仿宋" w:cs="仿宋"/>
          <w:sz w:val="24"/>
          <w:szCs w:val="24"/>
          <w:highlight w:val="none"/>
        </w:rPr>
        <w:t>中。</w:t>
      </w:r>
    </w:p>
    <w:p>
      <w:pPr>
        <w:pStyle w:val="35"/>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15.3以邮件方式提供的，供应商确保在投标截止时间前，将“电子备份投标文件”以压缩文件形式加密发送至采购代理机构邮箱，压缩文件命名为：投标项目编号和投标单位简称。接到在线解密通知后30分钟内发送压缩文件密码至采购代理机构邮箱（邮箱号码：171001127@qq.com）或将电子备份投标文件通过快递形式寄达采购代理机构处，以便标书解密异常时应急使用。</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15.4以顺丰快递方式递交备份投标文件的：①投标人须将电子备份投标文件以 U 盘形式放在密封袋中，密封后并在密封袋上注明投标项目名称、投标单位名称并加盖公章。②纸质备份文件采用邮寄方式，邮寄公司统一采用顺丰（包裹外包装上请注明单位、项目名称、联系电话等信息，以便代理机构作接收登记工作），邮寄接收截止时间为投标截止时间前。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ascii="仿宋" w:hAnsi="仿宋" w:eastAsia="仿宋" w:cs="仿宋"/>
          <w:b/>
          <w:sz w:val="24"/>
          <w:szCs w:val="24"/>
          <w:highlight w:val="none"/>
        </w:rPr>
      </w:pPr>
      <w:r>
        <w:rPr>
          <w:rFonts w:hint="eastAsia" w:ascii="仿宋" w:hAnsi="仿宋" w:eastAsia="仿宋" w:cs="仿宋"/>
          <w:b/>
          <w:sz w:val="24"/>
          <w:szCs w:val="24"/>
          <w:highlight w:val="none"/>
        </w:rPr>
        <w:t>15.5投标人仅提交备份投标文件，没有在电子交易平台传输递交投标文件的，投标无效。</w:t>
      </w:r>
    </w:p>
    <w:p>
      <w:pPr>
        <w:pStyle w:val="131"/>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16.投标文件的无效处理</w:t>
      </w:r>
    </w:p>
    <w:p>
      <w:pPr>
        <w:pStyle w:val="27"/>
        <w:spacing w:line="360" w:lineRule="auto"/>
        <w:ind w:firstLine="360" w:firstLineChars="150"/>
        <w:rPr>
          <w:rFonts w:ascii="仿宋" w:hAnsi="仿宋" w:eastAsia="仿宋" w:cs="仿宋"/>
          <w:szCs w:val="21"/>
          <w:highlight w:val="none"/>
        </w:rPr>
      </w:pPr>
      <w:r>
        <w:rPr>
          <w:rFonts w:hint="eastAsia" w:ascii="仿宋" w:hAnsi="仿宋" w:eastAsia="仿宋" w:cs="仿宋"/>
          <w:szCs w:val="21"/>
          <w:highlight w:val="none"/>
        </w:rPr>
        <w:t>有招标文件第四部分</w:t>
      </w:r>
      <w:r>
        <w:rPr>
          <w:rFonts w:hint="eastAsia" w:ascii="仿宋" w:hAnsi="仿宋" w:eastAsia="仿宋" w:cs="仿宋"/>
          <w:highlight w:val="none"/>
        </w:rPr>
        <w:t>第13项规定</w:t>
      </w:r>
      <w:r>
        <w:rPr>
          <w:rFonts w:hint="eastAsia" w:ascii="仿宋" w:hAnsi="仿宋" w:eastAsia="仿宋" w:cs="仿宋"/>
          <w:szCs w:val="21"/>
          <w:highlight w:val="none"/>
        </w:rPr>
        <w:t>的情形之一的，投标无效：</w:t>
      </w:r>
    </w:p>
    <w:p>
      <w:pPr>
        <w:pStyle w:val="131"/>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17.投标有效期</w:t>
      </w:r>
    </w:p>
    <w:p>
      <w:pPr>
        <w:spacing w:line="360" w:lineRule="auto"/>
        <w:ind w:firstLine="480" w:firstLineChars="200"/>
        <w:rPr>
          <w:rFonts w:ascii="仿宋" w:hAnsi="仿宋" w:eastAsia="仿宋" w:cs="仿宋"/>
          <w:b/>
          <w:sz w:val="24"/>
          <w:szCs w:val="21"/>
          <w:highlight w:val="none"/>
        </w:rPr>
      </w:pPr>
      <w:r>
        <w:rPr>
          <w:rFonts w:hint="eastAsia" w:ascii="仿宋" w:hAnsi="仿宋" w:eastAsia="仿宋" w:cs="仿宋"/>
          <w:sz w:val="24"/>
          <w:szCs w:val="20"/>
          <w:highlight w:val="none"/>
        </w:rPr>
        <w:t>17.1投标有效期为从提交投标文件的截止之日起90天。▲</w:t>
      </w:r>
      <w:r>
        <w:rPr>
          <w:rFonts w:hint="eastAsia" w:ascii="仿宋" w:hAnsi="仿宋" w:eastAsia="仿宋" w:cs="仿宋"/>
          <w:b/>
          <w:sz w:val="24"/>
          <w:szCs w:val="20"/>
          <w:highlight w:val="none"/>
        </w:rPr>
        <w:t>投标人的投标文件中承</w:t>
      </w:r>
      <w:r>
        <w:rPr>
          <w:rFonts w:hint="eastAsia" w:ascii="仿宋" w:hAnsi="仿宋" w:eastAsia="仿宋" w:cs="仿宋"/>
          <w:b/>
          <w:sz w:val="24"/>
          <w:szCs w:val="21"/>
          <w:highlight w:val="none"/>
        </w:rPr>
        <w:t>诺的投标有效期少于招标文件中载明的投标有效期的，投标无效。</w:t>
      </w:r>
    </w:p>
    <w:p>
      <w:pPr>
        <w:pStyle w:val="131"/>
        <w:spacing w:before="0"/>
        <w:ind w:firstLine="480"/>
        <w:rPr>
          <w:rFonts w:ascii="仿宋" w:hAnsi="仿宋" w:eastAsia="仿宋" w:cs="仿宋"/>
          <w:highlight w:val="none"/>
        </w:rPr>
      </w:pPr>
      <w:r>
        <w:rPr>
          <w:rFonts w:hint="eastAsia" w:ascii="仿宋" w:hAnsi="仿宋" w:eastAsia="仿宋" w:cs="仿宋"/>
          <w:highlight w:val="none"/>
        </w:rPr>
        <w:t>17.2投标文件合格投递后，自投标截止日期起，在投标有效期内有效。</w:t>
      </w:r>
    </w:p>
    <w:p>
      <w:pPr>
        <w:pStyle w:val="131"/>
        <w:spacing w:before="0"/>
        <w:ind w:firstLine="480"/>
        <w:rPr>
          <w:rFonts w:ascii="仿宋" w:hAnsi="仿宋" w:eastAsia="仿宋" w:cs="仿宋"/>
          <w:highlight w:val="none"/>
        </w:rPr>
      </w:pPr>
      <w:r>
        <w:rPr>
          <w:rFonts w:hint="eastAsia" w:ascii="仿宋" w:hAnsi="仿宋" w:eastAsia="仿宋" w:cs="仿宋"/>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snapToGrid w:val="0"/>
        <w:spacing w:line="360" w:lineRule="auto"/>
        <w:jc w:val="center"/>
        <w:outlineLvl w:val="1"/>
        <w:rPr>
          <w:rFonts w:ascii="仿宋" w:hAnsi="仿宋" w:eastAsia="仿宋" w:cs="仿宋"/>
          <w:b/>
          <w:sz w:val="32"/>
          <w:szCs w:val="20"/>
          <w:highlight w:val="none"/>
        </w:rPr>
      </w:pPr>
      <w:r>
        <w:rPr>
          <w:rFonts w:hint="eastAsia" w:ascii="仿宋" w:hAnsi="仿宋" w:eastAsia="仿宋" w:cs="仿宋"/>
          <w:b/>
          <w:sz w:val="32"/>
          <w:szCs w:val="20"/>
          <w:highlight w:val="none"/>
        </w:rPr>
        <w:t>四、开标、资格审查与信用信息查询</w:t>
      </w:r>
    </w:p>
    <w:p>
      <w:pPr>
        <w:pStyle w:val="555"/>
        <w:spacing w:before="0" w:line="360" w:lineRule="auto"/>
        <w:ind w:left="0" w:firstLine="241" w:firstLineChars="100"/>
        <w:contextualSpacing/>
        <w:rPr>
          <w:rFonts w:ascii="仿宋" w:hAnsi="仿宋" w:eastAsia="仿宋" w:cs="仿宋"/>
          <w:sz w:val="24"/>
          <w:highlight w:val="none"/>
        </w:rPr>
      </w:pPr>
      <w:r>
        <w:rPr>
          <w:rFonts w:hint="eastAsia" w:ascii="仿宋" w:hAnsi="仿宋" w:eastAsia="仿宋" w:cs="仿宋"/>
          <w:b/>
          <w:sz w:val="24"/>
          <w:szCs w:val="24"/>
          <w:highlight w:val="none"/>
        </w:rPr>
        <w:t>18.开标</w:t>
      </w:r>
      <w:r>
        <w:rPr>
          <w:rFonts w:hint="eastAsia" w:ascii="仿宋" w:hAnsi="仿宋" w:eastAsia="仿宋" w:cs="仿宋"/>
          <w:sz w:val="24"/>
          <w:highlight w:val="none"/>
        </w:rPr>
        <w:t xml:space="preserve"> </w:t>
      </w:r>
    </w:p>
    <w:p>
      <w:pPr>
        <w:pStyle w:val="555"/>
        <w:spacing w:before="0" w:line="360" w:lineRule="auto"/>
        <w:ind w:left="0" w:firstLine="480" w:firstLineChars="200"/>
        <w:contextualSpacing/>
        <w:rPr>
          <w:rFonts w:ascii="仿宋" w:hAnsi="仿宋" w:eastAsia="仿宋" w:cs="仿宋"/>
          <w:sz w:val="24"/>
          <w:highlight w:val="none"/>
        </w:rPr>
      </w:pPr>
      <w:r>
        <w:rPr>
          <w:rFonts w:hint="eastAsia" w:ascii="仿宋" w:hAnsi="仿宋" w:eastAsia="仿宋" w:cs="仿宋"/>
          <w:sz w:val="24"/>
          <w:highlight w:val="none"/>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仿宋" w:hAnsi="仿宋" w:eastAsia="仿宋" w:cs="仿宋"/>
          <w:sz w:val="24"/>
          <w:highlight w:val="none"/>
        </w:rPr>
      </w:pPr>
      <w:r>
        <w:rPr>
          <w:rFonts w:hint="eastAsia" w:ascii="仿宋" w:hAnsi="仿宋" w:eastAsia="仿宋" w:cs="仿宋"/>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仿宋" w:hAnsi="仿宋" w:eastAsia="仿宋" w:cs="仿宋"/>
          <w:b/>
          <w:sz w:val="24"/>
          <w:highlight w:val="none"/>
        </w:rPr>
      </w:pPr>
      <w:r>
        <w:rPr>
          <w:rFonts w:hint="eastAsia" w:ascii="仿宋" w:hAnsi="仿宋" w:eastAsia="仿宋" w:cs="仿宋"/>
          <w:sz w:val="24"/>
          <w:highlight w:val="none"/>
        </w:rPr>
        <w:t>　18.3</w:t>
      </w:r>
      <w:r>
        <w:rPr>
          <w:rFonts w:hint="eastAsia" w:ascii="仿宋" w:hAnsi="仿宋" w:eastAsia="仿宋" w:cs="仿宋"/>
          <w:b/>
          <w:sz w:val="24"/>
          <w:highlight w:val="none"/>
        </w:rPr>
        <w:t>投标文件未按时解密，投标人提供了备份投标文件的，以备份投标文件作为依据，否则视为投标文件撤回。投标文件已按时解密的，备份投标文件自动失效。</w:t>
      </w:r>
    </w:p>
    <w:p>
      <w:pPr>
        <w:widowControl/>
        <w:spacing w:line="360" w:lineRule="auto"/>
        <w:jc w:val="left"/>
        <w:rPr>
          <w:rFonts w:ascii="仿宋" w:hAnsi="仿宋" w:eastAsia="仿宋" w:cs="仿宋"/>
          <w:b/>
          <w:sz w:val="24"/>
          <w:szCs w:val="20"/>
          <w:highlight w:val="none"/>
        </w:rPr>
      </w:pPr>
      <w:r>
        <w:rPr>
          <w:rFonts w:hint="eastAsia" w:ascii="仿宋" w:hAnsi="仿宋" w:eastAsia="仿宋" w:cs="仿宋"/>
          <w:b/>
          <w:sz w:val="24"/>
          <w:szCs w:val="20"/>
          <w:highlight w:val="none"/>
        </w:rPr>
        <w:t>　19、资格审查</w:t>
      </w:r>
    </w:p>
    <w:p>
      <w:pPr>
        <w:pStyle w:val="131"/>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19.1开标后，采购人或采购机构将依法对投标人的资格进行审查。</w:t>
      </w:r>
    </w:p>
    <w:p>
      <w:pPr>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rPr>
        <w:t>19.2</w:t>
      </w:r>
      <w:r>
        <w:rPr>
          <w:rFonts w:hint="eastAsia" w:ascii="仿宋" w:hAnsi="仿宋" w:eastAsia="仿宋" w:cs="仿宋"/>
          <w:sz w:val="24"/>
          <w:highlight w:val="none"/>
        </w:rPr>
        <w:t>采购人或采购机构依据法律法规和招标文件的规定，对投标人的基本资格条件、特定资格条件进行审查。</w:t>
      </w:r>
    </w:p>
    <w:p>
      <w:pPr>
        <w:pStyle w:val="131"/>
        <w:spacing w:before="0"/>
        <w:ind w:firstLine="480"/>
        <w:rPr>
          <w:rFonts w:ascii="仿宋" w:hAnsi="仿宋" w:eastAsia="仿宋" w:cs="仿宋"/>
          <w:highlight w:val="none"/>
        </w:rPr>
      </w:pPr>
      <w:r>
        <w:rPr>
          <w:rFonts w:hint="eastAsia" w:ascii="仿宋" w:hAnsi="仿宋" w:eastAsia="仿宋" w:cs="仿宋"/>
          <w:kern w:val="0"/>
          <w:szCs w:val="24"/>
          <w:highlight w:val="none"/>
        </w:rPr>
        <w:t>19.3投标人未按照招标文件要求提供与</w:t>
      </w:r>
      <w:r>
        <w:rPr>
          <w:rFonts w:hint="eastAsia" w:ascii="仿宋" w:hAnsi="仿宋" w:eastAsia="仿宋" w:cs="仿宋"/>
          <w:highlight w:val="none"/>
        </w:rPr>
        <w:t>基本资格条件、特定资格条件相应的</w:t>
      </w:r>
      <w:r>
        <w:rPr>
          <w:rFonts w:hint="eastAsia" w:ascii="仿宋" w:hAnsi="仿宋" w:eastAsia="仿宋" w:cs="仿宋"/>
          <w:kern w:val="0"/>
          <w:szCs w:val="24"/>
          <w:highlight w:val="none"/>
        </w:rPr>
        <w:t>有效资格证明材料的，视为</w:t>
      </w:r>
      <w:r>
        <w:rPr>
          <w:rFonts w:hint="eastAsia" w:ascii="仿宋" w:hAnsi="仿宋" w:eastAsia="仿宋" w:cs="仿宋"/>
          <w:highlight w:val="none"/>
        </w:rPr>
        <w:t>投标人不具备招标文件中规定的资格要求，其投标无效。</w:t>
      </w:r>
    </w:p>
    <w:p>
      <w:pPr>
        <w:pStyle w:val="131"/>
        <w:spacing w:before="0"/>
        <w:ind w:firstLine="480"/>
        <w:rPr>
          <w:rFonts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4对未通过资格审查的投标人，采购人或采购机构告知其未通过的原因。</w:t>
      </w:r>
    </w:p>
    <w:p>
      <w:pPr>
        <w:pStyle w:val="131"/>
        <w:spacing w:before="0"/>
        <w:ind w:firstLine="480"/>
        <w:rPr>
          <w:rFonts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5合格投标人不足3家的，不再评标。</w:t>
      </w:r>
    </w:p>
    <w:p>
      <w:pPr>
        <w:pStyle w:val="131"/>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20、信用信息查询</w:t>
      </w:r>
    </w:p>
    <w:p>
      <w:pPr>
        <w:pStyle w:val="131"/>
        <w:spacing w:before="0"/>
        <w:ind w:firstLine="495" w:firstLineChars="0"/>
        <w:rPr>
          <w:rFonts w:ascii="仿宋" w:hAnsi="仿宋" w:eastAsia="仿宋" w:cs="仿宋"/>
          <w:kern w:val="0"/>
          <w:szCs w:val="24"/>
          <w:highlight w:val="none"/>
        </w:rPr>
      </w:pPr>
      <w:r>
        <w:rPr>
          <w:rFonts w:hint="eastAsia" w:ascii="仿宋" w:hAnsi="仿宋" w:eastAsia="仿宋" w:cs="仿宋"/>
          <w:kern w:val="0"/>
          <w:szCs w:val="24"/>
          <w:highlight w:val="none"/>
        </w:rPr>
        <w:t>20.1信用信息查询渠道及截止时间：采购机构将通过“信用中国”网站(www.creditchina.gov.cn)、中国政府采购网(www.ccgp.gov.cn)渠道查询投标人投标截止时间当天的信用记录。</w:t>
      </w:r>
    </w:p>
    <w:p>
      <w:pPr>
        <w:pStyle w:val="131"/>
        <w:spacing w:before="0"/>
        <w:ind w:firstLine="495" w:firstLineChars="0"/>
        <w:rPr>
          <w:rFonts w:ascii="仿宋" w:hAnsi="仿宋" w:eastAsia="仿宋" w:cs="仿宋"/>
          <w:kern w:val="0"/>
          <w:szCs w:val="24"/>
          <w:highlight w:val="none"/>
        </w:rPr>
      </w:pPr>
      <w:r>
        <w:rPr>
          <w:rFonts w:hint="eastAsia" w:ascii="仿宋" w:hAnsi="仿宋" w:eastAsia="仿宋" w:cs="仿宋"/>
          <w:kern w:val="0"/>
          <w:szCs w:val="24"/>
          <w:highlight w:val="none"/>
        </w:rPr>
        <w:t>20.2信用信息查询记录和证据留存的具体方式：现场查询的投标人的信用记录、查询结果经确认后将与采购文件一起存档。</w:t>
      </w:r>
    </w:p>
    <w:p>
      <w:pPr>
        <w:pStyle w:val="131"/>
        <w:spacing w:before="0"/>
        <w:ind w:firstLine="495" w:firstLineChars="0"/>
        <w:rPr>
          <w:rFonts w:ascii="仿宋" w:hAnsi="仿宋" w:eastAsia="仿宋" w:cs="仿宋"/>
          <w:kern w:val="0"/>
          <w:szCs w:val="24"/>
          <w:highlight w:val="none"/>
        </w:rPr>
      </w:pPr>
      <w:r>
        <w:rPr>
          <w:rFonts w:hint="eastAsia" w:ascii="仿宋" w:hAnsi="仿宋" w:eastAsia="仿宋" w:cs="仿宋"/>
          <w:kern w:val="0"/>
          <w:szCs w:val="24"/>
          <w:highlight w:val="none"/>
        </w:rPr>
        <w:t>20.3信用信息的使用规则：经查询列入失信被执行人名单、重大税收违失信主体、政府采购严重违法失信行为记录名单的投标人将被拒绝参与政府采购活动。</w:t>
      </w:r>
    </w:p>
    <w:p>
      <w:pPr>
        <w:pStyle w:val="131"/>
        <w:spacing w:before="0"/>
        <w:ind w:firstLine="480"/>
        <w:rPr>
          <w:rFonts w:ascii="仿宋" w:hAnsi="仿宋" w:eastAsia="仿宋" w:cs="仿宋"/>
          <w:highlight w:val="none"/>
        </w:rPr>
      </w:pPr>
      <w:r>
        <w:rPr>
          <w:rFonts w:hint="eastAsia" w:ascii="仿宋" w:hAnsi="仿宋" w:eastAsia="仿宋" w:cs="仿宋"/>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highlight w:val="none"/>
        </w:rPr>
        <w:t>。</w:t>
      </w:r>
    </w:p>
    <w:p>
      <w:pPr>
        <w:snapToGrid w:val="0"/>
        <w:spacing w:line="360" w:lineRule="auto"/>
        <w:jc w:val="center"/>
        <w:outlineLvl w:val="1"/>
        <w:rPr>
          <w:rFonts w:ascii="仿宋" w:hAnsi="仿宋" w:eastAsia="仿宋" w:cs="仿宋"/>
          <w:b/>
          <w:sz w:val="32"/>
          <w:szCs w:val="20"/>
          <w:highlight w:val="none"/>
        </w:rPr>
      </w:pPr>
      <w:r>
        <w:rPr>
          <w:rFonts w:hint="eastAsia" w:ascii="仿宋" w:hAnsi="仿宋" w:eastAsia="仿宋" w:cs="仿宋"/>
          <w:b/>
          <w:sz w:val="32"/>
          <w:szCs w:val="20"/>
          <w:highlight w:val="none"/>
        </w:rPr>
        <w:t>五、评标</w:t>
      </w:r>
    </w:p>
    <w:p>
      <w:pPr>
        <w:spacing w:line="360" w:lineRule="auto"/>
        <w:rPr>
          <w:rFonts w:ascii="仿宋" w:hAnsi="仿宋" w:eastAsia="仿宋" w:cs="仿宋"/>
          <w:b/>
          <w:sz w:val="24"/>
          <w:highlight w:val="none"/>
        </w:rPr>
      </w:pPr>
      <w:bookmarkStart w:id="15" w:name="_Toc91899903"/>
      <w:r>
        <w:rPr>
          <w:rFonts w:hint="eastAsia" w:ascii="仿宋" w:hAnsi="仿宋" w:eastAsia="仿宋" w:cs="仿宋"/>
          <w:b/>
          <w:sz w:val="24"/>
          <w:highlight w:val="none"/>
        </w:rPr>
        <w:t>21.</w:t>
      </w:r>
      <w:r>
        <w:rPr>
          <w:rFonts w:hint="eastAsia" w:ascii="仿宋" w:hAnsi="仿宋" w:eastAsia="仿宋" w:cs="仿宋"/>
          <w:highlight w:val="none"/>
        </w:rPr>
        <w:t xml:space="preserve"> </w:t>
      </w:r>
      <w:r>
        <w:rPr>
          <w:rFonts w:hint="eastAsia" w:ascii="仿宋" w:hAnsi="仿宋" w:eastAsia="仿宋" w:cs="仿宋"/>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highlight w:val="none"/>
        </w:rPr>
        <w:t>详见招标文件第四部分评标办法。</w:t>
      </w:r>
    </w:p>
    <w:p>
      <w:pPr>
        <w:snapToGrid w:val="0"/>
        <w:spacing w:line="360" w:lineRule="auto"/>
        <w:jc w:val="center"/>
        <w:outlineLvl w:val="1"/>
        <w:rPr>
          <w:rFonts w:ascii="仿宋" w:hAnsi="仿宋" w:eastAsia="仿宋" w:cs="仿宋"/>
          <w:b/>
          <w:sz w:val="32"/>
          <w:szCs w:val="20"/>
          <w:highlight w:val="none"/>
        </w:rPr>
      </w:pPr>
      <w:r>
        <w:rPr>
          <w:rFonts w:hint="eastAsia" w:ascii="仿宋" w:hAnsi="仿宋" w:eastAsia="仿宋" w:cs="仿宋"/>
          <w:b/>
          <w:sz w:val="32"/>
          <w:szCs w:val="20"/>
          <w:highlight w:val="none"/>
        </w:rPr>
        <w:t>六、定 标</w:t>
      </w:r>
    </w:p>
    <w:p>
      <w:pPr>
        <w:pStyle w:val="27"/>
        <w:spacing w:line="360" w:lineRule="auto"/>
        <w:ind w:left="479" w:hanging="479" w:hangingChars="199"/>
        <w:rPr>
          <w:rFonts w:ascii="仿宋" w:hAnsi="仿宋" w:eastAsia="仿宋" w:cs="仿宋"/>
          <w:b/>
          <w:highlight w:val="none"/>
        </w:rPr>
      </w:pPr>
      <w:r>
        <w:rPr>
          <w:rFonts w:hint="eastAsia" w:ascii="仿宋" w:hAnsi="仿宋" w:eastAsia="仿宋" w:cs="仿宋"/>
          <w:b/>
          <w:highlight w:val="none"/>
        </w:rPr>
        <w:t>22. 确定中标供应商</w:t>
      </w:r>
    </w:p>
    <w:p>
      <w:pPr>
        <w:pStyle w:val="131"/>
        <w:spacing w:before="0"/>
        <w:ind w:firstLine="480"/>
        <w:rPr>
          <w:rFonts w:ascii="仿宋" w:hAnsi="仿宋" w:eastAsia="仿宋" w:cs="仿宋"/>
          <w:b/>
          <w:szCs w:val="24"/>
          <w:highlight w:val="none"/>
        </w:rPr>
      </w:pPr>
      <w:r>
        <w:rPr>
          <w:rFonts w:hint="eastAsia" w:ascii="仿宋" w:hAnsi="仿宋" w:eastAsia="仿宋" w:cs="仿宋"/>
          <w:szCs w:val="24"/>
          <w:highlight w:val="none"/>
        </w:rPr>
        <w:t>采购人将自收到评审报告之日起5个工作日内通过电子交易平台在评审报告推荐的中标候选人中按顺序确定中标供应商。</w:t>
      </w:r>
    </w:p>
    <w:p>
      <w:pPr>
        <w:pStyle w:val="131"/>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23. 中标通知与中标结果公告</w:t>
      </w:r>
    </w:p>
    <w:p>
      <w:pPr>
        <w:pStyle w:val="131"/>
        <w:spacing w:before="0"/>
        <w:ind w:firstLine="480"/>
        <w:rPr>
          <w:rFonts w:ascii="仿宋" w:hAnsi="仿宋" w:eastAsia="仿宋" w:cs="仿宋"/>
          <w:szCs w:val="24"/>
          <w:highlight w:val="none"/>
        </w:rPr>
      </w:pPr>
      <w:r>
        <w:rPr>
          <w:rFonts w:hint="eastAsia" w:ascii="仿宋" w:hAnsi="仿宋" w:eastAsia="仿宋" w:cs="仿宋"/>
          <w:szCs w:val="24"/>
          <w:highlight w:val="none"/>
        </w:rPr>
        <w:t>23.1自中标人确定之日起2个工作日内，采购机构通过电子交易平台向中标人发出中标通知书，同时编制发布采购结果公告。采购机构也可以以纸质形式进行中标通知。</w:t>
      </w:r>
    </w:p>
    <w:p>
      <w:pPr>
        <w:pStyle w:val="131"/>
        <w:spacing w:before="0"/>
        <w:ind w:firstLine="480"/>
        <w:rPr>
          <w:rFonts w:ascii="仿宋" w:hAnsi="仿宋" w:eastAsia="仿宋" w:cs="仿宋"/>
          <w:szCs w:val="24"/>
          <w:highlight w:val="none"/>
        </w:rPr>
      </w:pPr>
      <w:r>
        <w:rPr>
          <w:rFonts w:hint="eastAsia" w:ascii="仿宋" w:hAnsi="仿宋" w:eastAsia="仿宋" w:cs="仿宋"/>
          <w:szCs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pStyle w:val="131"/>
        <w:spacing w:before="0"/>
        <w:ind w:firstLine="480"/>
        <w:rPr>
          <w:rFonts w:ascii="仿宋" w:hAnsi="仿宋" w:eastAsia="仿宋" w:cs="仿宋"/>
          <w:szCs w:val="24"/>
          <w:highlight w:val="none"/>
        </w:rPr>
      </w:pPr>
      <w:r>
        <w:rPr>
          <w:rFonts w:hint="eastAsia" w:ascii="仿宋" w:hAnsi="仿宋" w:eastAsia="仿宋" w:cs="仿宋"/>
          <w:szCs w:val="24"/>
          <w:highlight w:val="none"/>
        </w:rPr>
        <w:t>23.3公告期限为1个工作日。</w:t>
      </w:r>
    </w:p>
    <w:p>
      <w:pPr>
        <w:snapToGrid w:val="0"/>
        <w:spacing w:line="360" w:lineRule="auto"/>
        <w:jc w:val="center"/>
        <w:outlineLvl w:val="1"/>
        <w:rPr>
          <w:rFonts w:ascii="仿宋" w:hAnsi="仿宋" w:eastAsia="仿宋" w:cs="仿宋"/>
          <w:b/>
          <w:sz w:val="32"/>
          <w:szCs w:val="20"/>
          <w:highlight w:val="none"/>
        </w:rPr>
      </w:pPr>
      <w:r>
        <w:rPr>
          <w:rFonts w:hint="eastAsia" w:ascii="仿宋" w:hAnsi="仿宋" w:eastAsia="仿宋" w:cs="仿宋"/>
          <w:b/>
          <w:sz w:val="32"/>
          <w:szCs w:val="20"/>
          <w:highlight w:val="none"/>
        </w:rPr>
        <w:t>七、合同授予</w:t>
      </w:r>
    </w:p>
    <w:p>
      <w:pPr>
        <w:pStyle w:val="27"/>
        <w:spacing w:line="360" w:lineRule="auto"/>
        <w:ind w:left="479" w:hanging="479" w:hangingChars="199"/>
        <w:rPr>
          <w:rFonts w:ascii="仿宋" w:hAnsi="仿宋" w:eastAsia="仿宋" w:cs="仿宋"/>
          <w:b/>
          <w:highlight w:val="none"/>
        </w:rPr>
      </w:pPr>
      <w:r>
        <w:rPr>
          <w:rFonts w:hint="eastAsia" w:ascii="仿宋" w:hAnsi="仿宋" w:eastAsia="仿宋" w:cs="仿宋"/>
          <w:b/>
          <w:highlight w:val="none"/>
        </w:rPr>
        <w:t xml:space="preserve">24. </w:t>
      </w:r>
      <w:r>
        <w:rPr>
          <w:rFonts w:hint="eastAsia" w:ascii="仿宋" w:hAnsi="仿宋" w:eastAsia="仿宋" w:cs="仿宋"/>
          <w:highlight w:val="none"/>
        </w:rPr>
        <w:t>合同主要条款详见第五部分拟签订的合同文本。</w:t>
      </w:r>
    </w:p>
    <w:p>
      <w:pPr>
        <w:pStyle w:val="27"/>
        <w:spacing w:line="360" w:lineRule="auto"/>
        <w:ind w:left="479" w:hanging="479" w:hangingChars="199"/>
        <w:rPr>
          <w:rFonts w:ascii="仿宋" w:hAnsi="仿宋" w:eastAsia="仿宋" w:cs="仿宋"/>
          <w:b/>
          <w:highlight w:val="none"/>
        </w:rPr>
      </w:pPr>
      <w:r>
        <w:rPr>
          <w:rFonts w:hint="eastAsia" w:ascii="仿宋" w:hAnsi="仿宋" w:eastAsia="仿宋" w:cs="仿宋"/>
          <w:b/>
          <w:highlight w:val="none"/>
        </w:rPr>
        <w:t>25. 合同的签订</w:t>
      </w:r>
    </w:p>
    <w:p>
      <w:pPr>
        <w:pStyle w:val="131"/>
        <w:spacing w:before="0"/>
        <w:ind w:firstLine="480"/>
        <w:rPr>
          <w:rFonts w:ascii="仿宋" w:hAnsi="仿宋" w:eastAsia="仿宋" w:cs="仿宋"/>
          <w:szCs w:val="24"/>
          <w:highlight w:val="none"/>
        </w:rPr>
      </w:pPr>
      <w:r>
        <w:rPr>
          <w:rFonts w:hint="eastAsia" w:ascii="仿宋" w:hAnsi="仿宋" w:eastAsia="仿宋" w:cs="仿宋"/>
          <w:szCs w:val="24"/>
          <w:highlight w:val="none"/>
        </w:rPr>
        <w:t>25.1 采购人与中标人应当通过电子交易平台在中标通知书发出之日起三十日内，按照招标文件确定的事项签订政府采购合同，并在合同签订之日起2个工作日内依法发布合同公告。</w:t>
      </w:r>
    </w:p>
    <w:p>
      <w:pPr>
        <w:pStyle w:val="131"/>
        <w:spacing w:before="0"/>
        <w:ind w:firstLine="480"/>
        <w:rPr>
          <w:rFonts w:ascii="仿宋" w:hAnsi="仿宋" w:eastAsia="仿宋" w:cs="仿宋"/>
          <w:szCs w:val="24"/>
          <w:highlight w:val="none"/>
        </w:rPr>
      </w:pPr>
      <w:r>
        <w:rPr>
          <w:rFonts w:hint="eastAsia" w:ascii="仿宋" w:hAnsi="仿宋" w:eastAsia="仿宋" w:cs="仿宋"/>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pacing w:before="0"/>
        <w:ind w:firstLine="480"/>
        <w:rPr>
          <w:rFonts w:ascii="仿宋" w:hAnsi="仿宋" w:eastAsia="仿宋" w:cs="仿宋"/>
          <w:szCs w:val="24"/>
          <w:highlight w:val="none"/>
        </w:rPr>
      </w:pPr>
      <w:r>
        <w:rPr>
          <w:rFonts w:hint="eastAsia" w:ascii="仿宋" w:hAnsi="仿宋" w:eastAsia="仿宋" w:cs="仿宋"/>
          <w:szCs w:val="24"/>
          <w:highlight w:val="none"/>
        </w:rPr>
        <w:t>25.3如签订合同并生效后，供应商无故拒绝或延期，除按照合同条款处理外，列入不良行为记录一次，并给予通报。</w:t>
      </w:r>
    </w:p>
    <w:p>
      <w:pPr>
        <w:pStyle w:val="131"/>
        <w:spacing w:before="0"/>
        <w:ind w:firstLine="480"/>
        <w:rPr>
          <w:rFonts w:ascii="仿宋" w:hAnsi="仿宋" w:eastAsia="仿宋" w:cs="仿宋"/>
          <w:highlight w:val="none"/>
        </w:rPr>
      </w:pPr>
      <w:r>
        <w:rPr>
          <w:rFonts w:hint="eastAsia" w:ascii="仿宋" w:hAnsi="仿宋" w:eastAsia="仿宋" w:cs="仿宋"/>
          <w:highlight w:val="none"/>
        </w:rPr>
        <w:t>25.4中标供应商拒绝与采购人签订合同的，采购人可以按照评审报告推荐的中标或者成交候选人名单排序，确定下一候选人为中标供应商，也可以重新开展政府采购活动。</w:t>
      </w:r>
    </w:p>
    <w:p>
      <w:pPr>
        <w:pStyle w:val="131"/>
        <w:spacing w:before="0"/>
        <w:ind w:firstLine="480"/>
        <w:rPr>
          <w:rFonts w:ascii="仿宋" w:hAnsi="仿宋" w:eastAsia="仿宋" w:cs="仿宋"/>
          <w:highlight w:val="none"/>
        </w:rPr>
      </w:pPr>
      <w:r>
        <w:rPr>
          <w:rFonts w:hint="eastAsia" w:ascii="仿宋" w:hAnsi="仿宋" w:eastAsia="仿宋" w:cs="仿宋"/>
          <w:highlight w:val="none"/>
        </w:rPr>
        <w:t>25.5采购合同由采购人与中标供应商根据招标文件、投标文件等内容通过政府采购电子交易平台在线签订，自动备案。</w:t>
      </w:r>
    </w:p>
    <w:p>
      <w:pPr>
        <w:pStyle w:val="27"/>
        <w:spacing w:line="360" w:lineRule="auto"/>
        <w:ind w:left="479" w:hanging="479" w:hangingChars="199"/>
        <w:rPr>
          <w:rFonts w:ascii="仿宋" w:hAnsi="仿宋" w:eastAsia="仿宋" w:cs="仿宋"/>
          <w:b/>
          <w:highlight w:val="none"/>
        </w:rPr>
      </w:pPr>
      <w:r>
        <w:rPr>
          <w:rFonts w:hint="eastAsia" w:ascii="仿宋" w:hAnsi="仿宋" w:eastAsia="仿宋" w:cs="仿宋"/>
          <w:b/>
          <w:highlight w:val="none"/>
        </w:rPr>
        <w:t>26. 履约保证金</w:t>
      </w:r>
    </w:p>
    <w:p>
      <w:pPr>
        <w:tabs>
          <w:tab w:val="left" w:pos="432"/>
        </w:tabs>
        <w:ind w:firstLine="480" w:firstLineChars="200"/>
        <w:rPr>
          <w:rFonts w:ascii="仿宋" w:eastAsia="仿宋" w:cs="仿宋"/>
          <w:highlight w:val="none"/>
        </w:rPr>
      </w:pPr>
      <w:r>
        <w:rPr>
          <w:rFonts w:hint="eastAsia" w:ascii="仿宋" w:eastAsia="仿宋" w:cs="仿宋"/>
          <w:kern w:val="0"/>
          <w:sz w:val="24"/>
          <w:highlight w:val="none"/>
        </w:rPr>
        <w:t>无。</w:t>
      </w:r>
    </w:p>
    <w:p>
      <w:pPr>
        <w:snapToGrid w:val="0"/>
        <w:spacing w:line="360" w:lineRule="auto"/>
        <w:jc w:val="center"/>
        <w:outlineLvl w:val="1"/>
        <w:rPr>
          <w:rFonts w:ascii="仿宋" w:hAnsi="仿宋" w:eastAsia="仿宋" w:cs="仿宋"/>
          <w:b/>
          <w:sz w:val="32"/>
          <w:szCs w:val="20"/>
          <w:highlight w:val="none"/>
        </w:rPr>
      </w:pPr>
      <w:r>
        <w:rPr>
          <w:rFonts w:hint="eastAsia" w:ascii="仿宋" w:hAnsi="仿宋" w:eastAsia="仿宋" w:cs="仿宋"/>
          <w:b/>
          <w:sz w:val="32"/>
          <w:szCs w:val="20"/>
          <w:highlight w:val="none"/>
        </w:rPr>
        <w:t>八、电子交易活动的中止</w:t>
      </w:r>
    </w:p>
    <w:p>
      <w:pPr>
        <w:pStyle w:val="131"/>
        <w:spacing w:before="0"/>
        <w:ind w:firstLine="0" w:firstLineChars="0"/>
        <w:rPr>
          <w:rFonts w:ascii="仿宋" w:hAnsi="仿宋" w:eastAsia="仿宋" w:cs="仿宋"/>
          <w:highlight w:val="none"/>
        </w:rPr>
      </w:pPr>
      <w:r>
        <w:rPr>
          <w:rFonts w:hint="eastAsia" w:ascii="仿宋" w:hAnsi="仿宋" w:eastAsia="仿宋" w:cs="仿宋"/>
          <w:b/>
          <w:bCs/>
          <w:highlight w:val="none"/>
        </w:rPr>
        <w:t>2</w:t>
      </w:r>
      <w:r>
        <w:rPr>
          <w:rFonts w:hint="eastAsia" w:ascii="仿宋" w:hAnsi="仿宋" w:eastAsia="仿宋" w:cs="仿宋"/>
          <w:b/>
          <w:bCs/>
          <w:szCs w:val="24"/>
          <w:highlight w:val="none"/>
        </w:rPr>
        <w:t>7.</w:t>
      </w:r>
      <w:r>
        <w:rPr>
          <w:rFonts w:hint="eastAsia" w:ascii="仿宋" w:hAnsi="仿宋" w:eastAsia="仿宋" w:cs="仿宋"/>
          <w:b/>
          <w:szCs w:val="24"/>
          <w:highlight w:val="none"/>
        </w:rPr>
        <w:t xml:space="preserve"> 电子交易活动的中止。</w:t>
      </w:r>
      <w:r>
        <w:rPr>
          <w:rFonts w:hint="eastAsia" w:ascii="仿宋" w:hAnsi="仿宋" w:eastAsia="仿宋" w:cs="仿宋"/>
          <w:highlight w:val="none"/>
        </w:rPr>
        <w:t>采购过程中出现以下情形，导致电子交易平台无法正常运行，或者无法保证电子交易的公平、公正和安全时，采购机构可中止电子交易活动：</w:t>
      </w:r>
    </w:p>
    <w:p>
      <w:pPr>
        <w:pStyle w:val="131"/>
        <w:spacing w:before="0"/>
        <w:ind w:firstLine="480"/>
        <w:rPr>
          <w:rFonts w:ascii="仿宋" w:hAnsi="仿宋" w:eastAsia="仿宋" w:cs="仿宋"/>
          <w:highlight w:val="none"/>
        </w:rPr>
      </w:pPr>
      <w:r>
        <w:rPr>
          <w:rFonts w:hint="eastAsia" w:ascii="仿宋" w:hAnsi="仿宋" w:eastAsia="仿宋" w:cs="仿宋"/>
          <w:highlight w:val="none"/>
        </w:rPr>
        <w:t xml:space="preserve">27.1电子交易平台发生故障而无法登录访问的； </w:t>
      </w:r>
    </w:p>
    <w:p>
      <w:pPr>
        <w:pStyle w:val="131"/>
        <w:spacing w:before="0"/>
        <w:ind w:firstLine="480"/>
        <w:rPr>
          <w:rFonts w:ascii="仿宋" w:hAnsi="仿宋" w:eastAsia="仿宋" w:cs="仿宋"/>
          <w:highlight w:val="none"/>
        </w:rPr>
      </w:pPr>
      <w:r>
        <w:rPr>
          <w:rFonts w:hint="eastAsia" w:ascii="仿宋" w:hAnsi="仿宋" w:eastAsia="仿宋" w:cs="仿宋"/>
          <w:highlight w:val="none"/>
        </w:rPr>
        <w:t>27.2电子交易平台应用或数据库出现错误，不能进行正常操作的；</w:t>
      </w:r>
    </w:p>
    <w:p>
      <w:pPr>
        <w:pStyle w:val="131"/>
        <w:spacing w:before="0"/>
        <w:ind w:firstLine="480"/>
        <w:rPr>
          <w:rFonts w:ascii="仿宋" w:hAnsi="仿宋" w:eastAsia="仿宋" w:cs="仿宋"/>
          <w:highlight w:val="none"/>
        </w:rPr>
      </w:pPr>
      <w:r>
        <w:rPr>
          <w:rFonts w:hint="eastAsia" w:ascii="仿宋" w:hAnsi="仿宋" w:eastAsia="仿宋" w:cs="仿宋"/>
          <w:highlight w:val="none"/>
        </w:rPr>
        <w:t>27.3电子交易平台发现严重安全漏洞，有潜在泄密危险的；</w:t>
      </w:r>
    </w:p>
    <w:p>
      <w:pPr>
        <w:pStyle w:val="131"/>
        <w:spacing w:before="0"/>
        <w:ind w:firstLine="480"/>
        <w:rPr>
          <w:rFonts w:ascii="仿宋" w:hAnsi="仿宋" w:eastAsia="仿宋" w:cs="仿宋"/>
          <w:highlight w:val="none"/>
        </w:rPr>
      </w:pPr>
      <w:r>
        <w:rPr>
          <w:rFonts w:hint="eastAsia" w:ascii="仿宋" w:hAnsi="仿宋" w:eastAsia="仿宋" w:cs="仿宋"/>
          <w:highlight w:val="none"/>
        </w:rPr>
        <w:t xml:space="preserve">27.4病毒发作导致不能进行正常操作的； </w:t>
      </w:r>
    </w:p>
    <w:p>
      <w:pPr>
        <w:pStyle w:val="131"/>
        <w:spacing w:before="0"/>
        <w:ind w:firstLine="480"/>
        <w:rPr>
          <w:rFonts w:ascii="仿宋" w:hAnsi="仿宋" w:eastAsia="仿宋" w:cs="仿宋"/>
          <w:highlight w:val="none"/>
        </w:rPr>
      </w:pPr>
      <w:r>
        <w:rPr>
          <w:rFonts w:hint="eastAsia" w:ascii="仿宋" w:hAnsi="仿宋" w:eastAsia="仿宋" w:cs="仿宋"/>
          <w:highlight w:val="none"/>
        </w:rPr>
        <w:t>27.5其他无法保证电子交易的公平、公正和安全的情况。</w:t>
      </w:r>
    </w:p>
    <w:p>
      <w:pPr>
        <w:pStyle w:val="131"/>
        <w:spacing w:before="0"/>
        <w:ind w:firstLine="0" w:firstLineChars="0"/>
        <w:rPr>
          <w:rFonts w:ascii="仿宋" w:hAnsi="仿宋" w:eastAsia="仿宋" w:cs="仿宋"/>
          <w:highlight w:val="none"/>
        </w:rPr>
      </w:pPr>
      <w:r>
        <w:rPr>
          <w:rFonts w:hint="eastAsia" w:ascii="仿宋" w:hAnsi="仿宋" w:eastAsia="仿宋" w:cs="仿宋"/>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bookmarkEnd w:id="15"/>
    <w:p>
      <w:pPr>
        <w:tabs>
          <w:tab w:val="left" w:pos="0"/>
        </w:tabs>
        <w:spacing w:line="360" w:lineRule="auto"/>
        <w:ind w:firstLine="480"/>
        <w:rPr>
          <w:rFonts w:ascii="仿宋" w:hAnsi="仿宋" w:eastAsia="仿宋" w:cs="仿宋"/>
          <w:kern w:val="0"/>
          <w:sz w:val="24"/>
          <w:highlight w:val="none"/>
        </w:rPr>
        <w:sectPr>
          <w:pgSz w:w="11906" w:h="16838"/>
          <w:pgMar w:top="1440" w:right="1080" w:bottom="1440" w:left="1080" w:header="851" w:footer="992" w:gutter="0"/>
          <w:pgNumType w:fmt="numberInDash"/>
          <w:cols w:space="720" w:num="1"/>
          <w:docGrid w:linePitch="312" w:charSpace="0"/>
        </w:sectPr>
      </w:pPr>
      <w:bookmarkStart w:id="16" w:name="_Hlt74714665"/>
      <w:bookmarkEnd w:id="16"/>
      <w:bookmarkStart w:id="17" w:name="_Hlt74730295"/>
      <w:bookmarkEnd w:id="17"/>
      <w:bookmarkStart w:id="18" w:name="_Hlt75236011"/>
      <w:bookmarkEnd w:id="18"/>
      <w:bookmarkStart w:id="19" w:name="_Hlt75236290"/>
      <w:bookmarkEnd w:id="19"/>
      <w:bookmarkStart w:id="20" w:name="_Hlt74729768"/>
      <w:bookmarkEnd w:id="20"/>
      <w:bookmarkStart w:id="21" w:name="_Hlt68057669"/>
      <w:bookmarkEnd w:id="21"/>
      <w:bookmarkStart w:id="22" w:name="_Hlt74707468"/>
      <w:bookmarkEnd w:id="22"/>
      <w:bookmarkStart w:id="23" w:name="_Hlt75236101"/>
      <w:bookmarkEnd w:id="23"/>
      <w:bookmarkStart w:id="24" w:name="_Hlt68072990"/>
      <w:bookmarkEnd w:id="24"/>
      <w:bookmarkStart w:id="25" w:name="_Hlt68073093"/>
      <w:bookmarkEnd w:id="25"/>
      <w:bookmarkStart w:id="26" w:name="_Hlt68072998"/>
      <w:bookmarkEnd w:id="26"/>
      <w:bookmarkStart w:id="27" w:name="_Hlt68403820"/>
      <w:bookmarkEnd w:id="27"/>
    </w:p>
    <w:bookmarkEnd w:id="13"/>
    <w:bookmarkEnd w:id="14"/>
    <w:p>
      <w:pPr>
        <w:spacing w:line="360" w:lineRule="auto"/>
        <w:jc w:val="center"/>
        <w:outlineLvl w:val="0"/>
        <w:rPr>
          <w:rFonts w:ascii="仿宋" w:hAnsi="仿宋" w:eastAsia="仿宋" w:cs="仿宋"/>
          <w:b/>
          <w:sz w:val="36"/>
          <w:szCs w:val="36"/>
          <w:highlight w:val="none"/>
        </w:rPr>
      </w:pPr>
      <w:bookmarkStart w:id="28" w:name="第四部分"/>
      <w:r>
        <w:rPr>
          <w:rFonts w:hint="eastAsia" w:ascii="仿宋" w:hAnsi="仿宋" w:eastAsia="仿宋" w:cs="仿宋"/>
          <w:b/>
          <w:sz w:val="36"/>
          <w:szCs w:val="36"/>
          <w:highlight w:val="none"/>
        </w:rPr>
        <w:t>第三部分   采购需求</w:t>
      </w:r>
    </w:p>
    <w:p>
      <w:pPr>
        <w:spacing w:line="360" w:lineRule="auto"/>
        <w:outlineLvl w:val="1"/>
        <w:rPr>
          <w:rFonts w:ascii="仿宋" w:hAnsi="仿宋" w:eastAsia="仿宋" w:cs="仿宋"/>
          <w:b/>
          <w:sz w:val="32"/>
          <w:highlight w:val="none"/>
        </w:rPr>
      </w:pPr>
      <w:r>
        <w:rPr>
          <w:rFonts w:hint="eastAsia" w:ascii="仿宋" w:hAnsi="仿宋" w:eastAsia="仿宋" w:cs="仿宋"/>
          <w:b/>
          <w:sz w:val="32"/>
          <w:highlight w:val="none"/>
        </w:rPr>
        <w:t>一、采购需求一览表</w:t>
      </w:r>
    </w:p>
    <w:tbl>
      <w:tblPr>
        <w:tblStyle w:val="63"/>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2690"/>
        <w:gridCol w:w="1076"/>
        <w:gridCol w:w="825"/>
        <w:gridCol w:w="795"/>
        <w:gridCol w:w="1701"/>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19" w:type="dxa"/>
            <w:vAlign w:val="center"/>
          </w:tcPr>
          <w:p>
            <w:pPr>
              <w:tabs>
                <w:tab w:val="left" w:pos="0"/>
              </w:tabs>
              <w:spacing w:line="36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序号</w:t>
            </w:r>
          </w:p>
        </w:tc>
        <w:tc>
          <w:tcPr>
            <w:tcW w:w="2690" w:type="dxa"/>
            <w:vAlign w:val="center"/>
          </w:tcPr>
          <w:p>
            <w:pPr>
              <w:tabs>
                <w:tab w:val="left" w:pos="0"/>
              </w:tabs>
              <w:spacing w:line="360" w:lineRule="auto"/>
              <w:ind w:firstLine="480"/>
              <w:jc w:val="center"/>
              <w:rPr>
                <w:rFonts w:ascii="仿宋" w:hAnsi="仿宋" w:eastAsia="仿宋" w:cs="仿宋"/>
                <w:kern w:val="0"/>
                <w:sz w:val="24"/>
                <w:highlight w:val="none"/>
              </w:rPr>
            </w:pPr>
            <w:r>
              <w:rPr>
                <w:rFonts w:hint="eastAsia" w:ascii="仿宋" w:hAnsi="仿宋" w:eastAsia="仿宋" w:cs="仿宋"/>
                <w:kern w:val="0"/>
                <w:sz w:val="24"/>
                <w:highlight w:val="none"/>
              </w:rPr>
              <w:t>项目名称</w:t>
            </w:r>
          </w:p>
        </w:tc>
        <w:tc>
          <w:tcPr>
            <w:tcW w:w="1076" w:type="dxa"/>
            <w:vAlign w:val="center"/>
          </w:tcPr>
          <w:p>
            <w:pPr>
              <w:tabs>
                <w:tab w:val="left" w:pos="0"/>
              </w:tabs>
              <w:spacing w:line="36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预算</w:t>
            </w:r>
          </w:p>
          <w:p>
            <w:pPr>
              <w:tabs>
                <w:tab w:val="left" w:pos="0"/>
              </w:tabs>
              <w:spacing w:line="36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（万元）</w:t>
            </w:r>
          </w:p>
        </w:tc>
        <w:tc>
          <w:tcPr>
            <w:tcW w:w="825" w:type="dxa"/>
            <w:vAlign w:val="center"/>
          </w:tcPr>
          <w:p>
            <w:pPr>
              <w:tabs>
                <w:tab w:val="left" w:pos="0"/>
              </w:tabs>
              <w:spacing w:line="36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数量</w:t>
            </w:r>
          </w:p>
        </w:tc>
        <w:tc>
          <w:tcPr>
            <w:tcW w:w="795" w:type="dxa"/>
            <w:vAlign w:val="center"/>
          </w:tcPr>
          <w:p>
            <w:pPr>
              <w:tabs>
                <w:tab w:val="left" w:pos="0"/>
              </w:tabs>
              <w:spacing w:line="36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单位</w:t>
            </w:r>
          </w:p>
        </w:tc>
        <w:tc>
          <w:tcPr>
            <w:tcW w:w="1701" w:type="dxa"/>
            <w:vAlign w:val="center"/>
          </w:tcPr>
          <w:p>
            <w:pPr>
              <w:tabs>
                <w:tab w:val="left" w:pos="0"/>
              </w:tabs>
              <w:spacing w:line="36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交货期</w:t>
            </w:r>
          </w:p>
        </w:tc>
        <w:tc>
          <w:tcPr>
            <w:tcW w:w="1758" w:type="dxa"/>
            <w:vAlign w:val="center"/>
          </w:tcPr>
          <w:p>
            <w:pPr>
              <w:tabs>
                <w:tab w:val="left" w:pos="0"/>
              </w:tabs>
              <w:spacing w:line="36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519" w:type="dxa"/>
            <w:vAlign w:val="center"/>
          </w:tcPr>
          <w:p>
            <w:pPr>
              <w:tabs>
                <w:tab w:val="left" w:pos="0"/>
              </w:tabs>
              <w:spacing w:line="36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1</w:t>
            </w:r>
          </w:p>
        </w:tc>
        <w:tc>
          <w:tcPr>
            <w:tcW w:w="2690" w:type="dxa"/>
            <w:vAlign w:val="center"/>
          </w:tcPr>
          <w:p>
            <w:pPr>
              <w:tabs>
                <w:tab w:val="left" w:pos="0"/>
              </w:tabs>
              <w:spacing w:line="360" w:lineRule="auto"/>
              <w:jc w:val="center"/>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eastAsia="zh-CN"/>
              </w:rPr>
              <w:t>台州市市场监督管理局食堂设备采购项目</w:t>
            </w:r>
          </w:p>
        </w:tc>
        <w:tc>
          <w:tcPr>
            <w:tcW w:w="1076" w:type="dxa"/>
            <w:vAlign w:val="center"/>
          </w:tcPr>
          <w:p>
            <w:pPr>
              <w:tabs>
                <w:tab w:val="left" w:pos="0"/>
              </w:tabs>
              <w:spacing w:line="36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50</w:t>
            </w:r>
          </w:p>
        </w:tc>
        <w:tc>
          <w:tcPr>
            <w:tcW w:w="825" w:type="dxa"/>
            <w:vAlign w:val="center"/>
          </w:tcPr>
          <w:p>
            <w:pPr>
              <w:tabs>
                <w:tab w:val="left" w:pos="0"/>
              </w:tabs>
              <w:spacing w:line="36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1</w:t>
            </w:r>
          </w:p>
        </w:tc>
        <w:tc>
          <w:tcPr>
            <w:tcW w:w="795" w:type="dxa"/>
            <w:vAlign w:val="center"/>
          </w:tcPr>
          <w:p>
            <w:pPr>
              <w:tabs>
                <w:tab w:val="left" w:pos="0"/>
              </w:tabs>
              <w:spacing w:line="36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批</w:t>
            </w:r>
          </w:p>
        </w:tc>
        <w:tc>
          <w:tcPr>
            <w:tcW w:w="1701" w:type="dxa"/>
            <w:vAlign w:val="center"/>
          </w:tcPr>
          <w:p>
            <w:pPr>
              <w:rPr>
                <w:rFonts w:hint="default" w:ascii="仿宋" w:hAnsi="仿宋" w:eastAsia="仿宋" w:cs="仿宋"/>
                <w:kern w:val="0"/>
                <w:sz w:val="24"/>
                <w:highlight w:val="none"/>
                <w:lang w:val="en-US" w:eastAsia="zh-CN"/>
              </w:rPr>
            </w:pPr>
            <w:r>
              <w:rPr>
                <w:rFonts w:hint="eastAsia" w:ascii="仿宋" w:hAnsi="仿宋" w:eastAsia="仿宋" w:cs="仿宋"/>
                <w:sz w:val="24"/>
                <w:highlight w:val="none"/>
              </w:rPr>
              <w:t>合同签订后30天内完成</w:t>
            </w:r>
            <w:r>
              <w:rPr>
                <w:rFonts w:hint="eastAsia" w:ascii="仿宋" w:hAnsi="仿宋" w:eastAsia="仿宋" w:cs="仿宋"/>
                <w:sz w:val="24"/>
                <w:highlight w:val="none"/>
                <w:lang w:eastAsia="zh-CN"/>
              </w:rPr>
              <w:t>供货、安装、调试及验收</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 xml:space="preserve">          </w:t>
            </w:r>
          </w:p>
        </w:tc>
        <w:tc>
          <w:tcPr>
            <w:tcW w:w="1758" w:type="dxa"/>
            <w:vAlign w:val="center"/>
          </w:tcPr>
          <w:p>
            <w:pPr>
              <w:tabs>
                <w:tab w:val="left" w:pos="0"/>
              </w:tabs>
              <w:spacing w:line="360" w:lineRule="auto"/>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采购人指定地点</w:t>
            </w:r>
          </w:p>
        </w:tc>
      </w:tr>
    </w:tbl>
    <w:p>
      <w:pPr>
        <w:spacing w:line="360" w:lineRule="auto"/>
        <w:ind w:firstLine="422" w:firstLineChars="200"/>
        <w:rPr>
          <w:rFonts w:ascii="仿宋" w:hAnsi="仿宋" w:eastAsia="仿宋" w:cs="仿宋"/>
          <w:b/>
          <w:bCs/>
          <w:kern w:val="0"/>
          <w:szCs w:val="21"/>
          <w:highlight w:val="none"/>
        </w:rPr>
      </w:pPr>
    </w:p>
    <w:p>
      <w:pPr>
        <w:spacing w:line="360" w:lineRule="auto"/>
        <w:ind w:firstLine="643" w:firstLineChars="200"/>
        <w:rPr>
          <w:b/>
          <w:bCs/>
          <w:sz w:val="28"/>
          <w:szCs w:val="28"/>
          <w:highlight w:val="none"/>
        </w:rPr>
      </w:pPr>
      <w:r>
        <w:rPr>
          <w:rFonts w:hint="eastAsia" w:ascii="仿宋" w:hAnsi="仿宋" w:eastAsia="仿宋" w:cs="仿宋"/>
          <w:b/>
          <w:sz w:val="32"/>
          <w:highlight w:val="none"/>
        </w:rPr>
        <w:t>二、</w:t>
      </w:r>
      <w:r>
        <w:rPr>
          <w:b/>
          <w:bCs/>
          <w:sz w:val="28"/>
          <w:szCs w:val="28"/>
          <w:highlight w:val="none"/>
        </w:rPr>
        <w:t>采购</w:t>
      </w:r>
      <w:r>
        <w:rPr>
          <w:rFonts w:hint="eastAsia"/>
          <w:b/>
          <w:bCs/>
          <w:sz w:val="28"/>
          <w:szCs w:val="28"/>
          <w:highlight w:val="none"/>
          <w:lang w:eastAsia="zh-CN"/>
        </w:rPr>
        <w:t>清单</w:t>
      </w:r>
      <w:r>
        <w:rPr>
          <w:b/>
          <w:bCs/>
          <w:sz w:val="28"/>
          <w:szCs w:val="28"/>
          <w:highlight w:val="none"/>
        </w:rPr>
        <w:t>及技术需求</w:t>
      </w:r>
    </w:p>
    <w:tbl>
      <w:tblPr>
        <w:tblStyle w:val="64"/>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430"/>
        <w:gridCol w:w="760"/>
        <w:gridCol w:w="740"/>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序号</w:t>
            </w:r>
          </w:p>
        </w:tc>
        <w:tc>
          <w:tcPr>
            <w:tcW w:w="5430"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内     容</w:t>
            </w:r>
          </w:p>
        </w:tc>
        <w:tc>
          <w:tcPr>
            <w:tcW w:w="760"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数量</w:t>
            </w:r>
          </w:p>
        </w:tc>
        <w:tc>
          <w:tcPr>
            <w:tcW w:w="740"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单位</w:t>
            </w:r>
          </w:p>
        </w:tc>
        <w:tc>
          <w:tcPr>
            <w:tcW w:w="1453"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1</w:t>
            </w:r>
          </w:p>
        </w:tc>
        <w:tc>
          <w:tcPr>
            <w:tcW w:w="5430" w:type="dxa"/>
            <w:vAlign w:val="center"/>
          </w:tcPr>
          <w:p>
            <w:pPr>
              <w:rPr>
                <w:rFonts w:ascii="仿宋" w:hAnsi="仿宋" w:eastAsia="仿宋" w:cs="仿宋"/>
                <w:b/>
                <w:color w:val="000000"/>
                <w:sz w:val="24"/>
                <w:highlight w:val="none"/>
              </w:rPr>
            </w:pPr>
            <w:r>
              <w:rPr>
                <w:rFonts w:hint="eastAsia" w:ascii="仿宋" w:hAnsi="仿宋" w:eastAsia="仿宋" w:cs="仿宋"/>
                <w:b/>
                <w:color w:val="000000"/>
                <w:sz w:val="24"/>
                <w:highlight w:val="none"/>
              </w:rPr>
              <w:t>拖把沥干池</w:t>
            </w:r>
          </w:p>
          <w:p>
            <w:pPr>
              <w:rPr>
                <w:rFonts w:hint="eastAsia" w:ascii="仿宋" w:hAnsi="仿宋" w:eastAsia="仿宋" w:cs="仿宋"/>
                <w:b w:val="0"/>
                <w:bCs w:val="0"/>
                <w:color w:val="auto"/>
                <w:sz w:val="24"/>
                <w:highlight w:val="none"/>
              </w:rPr>
            </w:pPr>
            <w:r>
              <w:rPr>
                <w:rFonts w:hint="eastAsia" w:ascii="仿宋" w:hAnsi="仿宋" w:eastAsia="仿宋" w:cs="仿宋"/>
                <w:color w:val="000000"/>
                <w:sz w:val="24"/>
                <w:highlight w:val="none"/>
              </w:rPr>
              <w:t>选用SUS304-2B优质不锈钢板制作，台面≥</w:t>
            </w:r>
            <w:r>
              <w:rPr>
                <w:rFonts w:hint="eastAsia" w:ascii="仿宋" w:hAnsi="仿宋" w:eastAsia="仿宋" w:cs="仿宋"/>
                <w:color w:val="000000" w:themeColor="text1"/>
                <w:sz w:val="24"/>
                <w:highlight w:val="none"/>
              </w:rPr>
              <w:t>1.2mm，</w:t>
            </w:r>
            <w:r>
              <w:rPr>
                <w:rFonts w:hint="eastAsia" w:ascii="仿宋" w:hAnsi="仿宋" w:eastAsia="仿宋" w:cs="仿宋"/>
                <w:color w:val="000000"/>
                <w:sz w:val="24"/>
                <w:highlight w:val="none"/>
              </w:rPr>
              <w:t>水</w:t>
            </w:r>
            <w:r>
              <w:rPr>
                <w:rFonts w:hint="eastAsia" w:ascii="仿宋" w:hAnsi="仿宋" w:eastAsia="仿宋" w:cs="仿宋"/>
                <w:b w:val="0"/>
                <w:bCs w:val="0"/>
                <w:color w:val="auto"/>
                <w:sz w:val="24"/>
                <w:highlight w:val="none"/>
              </w:rPr>
              <w:t>斗≥1.0mm，脚选用</w:t>
            </w:r>
            <w:r>
              <w:rPr>
                <w:rFonts w:hint="eastAsia" w:ascii="仿宋" w:hAnsi="仿宋" w:eastAsia="仿宋" w:cs="仿宋"/>
                <w:b w:val="0"/>
                <w:bCs w:val="0"/>
                <w:color w:val="auto"/>
                <w:sz w:val="24"/>
                <w:highlight w:val="none"/>
                <w:lang w:val="en-US" w:eastAsia="zh-CN"/>
              </w:rPr>
              <w:t>304</w:t>
            </w:r>
            <w:r>
              <w:rPr>
                <w:rFonts w:hint="eastAsia" w:ascii="仿宋" w:hAnsi="仿宋" w:eastAsia="仿宋" w:cs="仿宋"/>
                <w:b w:val="0"/>
                <w:bCs w:val="0"/>
                <w:color w:val="auto"/>
                <w:sz w:val="24"/>
                <w:highlight w:val="none"/>
              </w:rPr>
              <w:t>材质φ38×≥1.0mm脚管（配有可调不锈钢子弹脚），横通选用304材质φ25×≥0.8m</w:t>
            </w:r>
            <w:r>
              <w:rPr>
                <w:rFonts w:hint="eastAsia" w:ascii="仿宋" w:hAnsi="仿宋" w:eastAsia="仿宋" w:cs="仿宋"/>
                <w:color w:val="000000"/>
                <w:sz w:val="24"/>
                <w:highlight w:val="none"/>
              </w:rPr>
              <w:t>m，带后档板。配优质不锈钢落水器、拦渣</w:t>
            </w:r>
            <w:r>
              <w:rPr>
                <w:rFonts w:hint="eastAsia" w:ascii="仿宋" w:hAnsi="仿宋" w:eastAsia="仿宋" w:cs="仿宋"/>
                <w:b w:val="0"/>
                <w:bCs w:val="0"/>
                <w:color w:val="auto"/>
                <w:sz w:val="24"/>
                <w:highlight w:val="none"/>
              </w:rPr>
              <w:t xml:space="preserve">斗。制作工艺精良，整体无毛刺。   </w:t>
            </w:r>
          </w:p>
          <w:p>
            <w:pPr>
              <w:rPr>
                <w:rFonts w:ascii="仿宋" w:hAnsi="仿宋" w:eastAsia="仿宋" w:cs="仿宋"/>
                <w:b/>
                <w:color w:val="000000"/>
                <w:sz w:val="24"/>
                <w:highlight w:val="none"/>
              </w:rPr>
            </w:pPr>
            <w:r>
              <w:rPr>
                <w:rFonts w:hint="eastAsia" w:ascii="仿宋" w:hAnsi="仿宋" w:eastAsia="仿宋" w:cs="仿宋"/>
                <w:b w:val="0"/>
                <w:bCs w:val="0"/>
                <w:color w:val="auto"/>
                <w:sz w:val="24"/>
                <w:highlight w:val="none"/>
              </w:rPr>
              <w:t>规格： 1200mm×400mm×（500mm+1100mm）</w:t>
            </w:r>
          </w:p>
        </w:tc>
        <w:tc>
          <w:tcPr>
            <w:tcW w:w="76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1</w:t>
            </w:r>
          </w:p>
        </w:tc>
        <w:tc>
          <w:tcPr>
            <w:tcW w:w="74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个</w:t>
            </w:r>
          </w:p>
        </w:tc>
        <w:tc>
          <w:tcPr>
            <w:tcW w:w="1453"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drawing>
                <wp:inline distT="0" distB="0" distL="114300" distR="114300">
                  <wp:extent cx="565150" cy="708025"/>
                  <wp:effectExtent l="0" t="0" r="13970" b="8255"/>
                  <wp:docPr id="2"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1"/>
                          <pic:cNvPicPr>
                            <a:picLocks noChangeAspect="1"/>
                          </pic:cNvPicPr>
                        </pic:nvPicPr>
                        <pic:blipFill>
                          <a:blip r:embed="rId30" cstate="print"/>
                          <a:stretch>
                            <a:fillRect/>
                          </a:stretch>
                        </pic:blipFill>
                        <pic:spPr>
                          <a:xfrm>
                            <a:off x="0" y="0"/>
                            <a:ext cx="565150" cy="7080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2</w:t>
            </w:r>
          </w:p>
        </w:tc>
        <w:tc>
          <w:tcPr>
            <w:tcW w:w="5430" w:type="dxa"/>
            <w:vAlign w:val="center"/>
          </w:tcPr>
          <w:p>
            <w:pPr>
              <w:rPr>
                <w:rFonts w:ascii="仿宋" w:hAnsi="仿宋" w:eastAsia="仿宋" w:cs="仿宋"/>
                <w:b/>
                <w:color w:val="000000"/>
                <w:sz w:val="24"/>
                <w:highlight w:val="none"/>
              </w:rPr>
            </w:pPr>
            <w:r>
              <w:rPr>
                <w:rFonts w:hint="eastAsia" w:ascii="仿宋" w:hAnsi="仿宋" w:eastAsia="仿宋" w:cs="仿宋"/>
                <w:b/>
                <w:color w:val="000000"/>
                <w:sz w:val="24"/>
                <w:highlight w:val="none"/>
              </w:rPr>
              <w:t xml:space="preserve">拖把池  </w:t>
            </w:r>
          </w:p>
          <w:p>
            <w:pPr>
              <w:rPr>
                <w:rFonts w:hint="eastAsia" w:ascii="仿宋" w:hAnsi="仿宋" w:eastAsia="仿宋" w:cs="仿宋"/>
                <w:color w:val="auto"/>
                <w:sz w:val="24"/>
                <w:highlight w:val="none"/>
              </w:rPr>
            </w:pPr>
            <w:r>
              <w:rPr>
                <w:rFonts w:hint="eastAsia" w:ascii="仿宋" w:hAnsi="仿宋" w:eastAsia="仿宋" w:cs="仿宋"/>
                <w:color w:val="000000"/>
                <w:sz w:val="24"/>
                <w:highlight w:val="none"/>
              </w:rPr>
              <w:t>选用SUS304</w:t>
            </w:r>
            <w:r>
              <w:rPr>
                <w:rFonts w:hint="eastAsia" w:ascii="仿宋" w:hAnsi="仿宋" w:eastAsia="仿宋" w:cs="仿宋"/>
                <w:color w:val="auto"/>
                <w:sz w:val="24"/>
                <w:highlight w:val="none"/>
              </w:rPr>
              <w:t>-2B优质不锈钢板制作，台面≥1.5mm，水斗≥1.2mm，脚选用304材质φ38×≥1.0mm脚管（配有可调不锈钢子弹脚），横通选用304材质φ25×≥0.8mm，带后档板。配优质不锈钢落水器、拦渣斗。制作工艺精良，整体无毛刺。</w:t>
            </w:r>
          </w:p>
          <w:p>
            <w:pPr>
              <w:rPr>
                <w:rFonts w:ascii="仿宋" w:hAnsi="仿宋" w:eastAsia="仿宋" w:cs="仿宋"/>
                <w:b/>
                <w:color w:val="000000"/>
                <w:sz w:val="24"/>
                <w:highlight w:val="none"/>
              </w:rPr>
            </w:pPr>
            <w:r>
              <w:rPr>
                <w:rFonts w:hint="eastAsia" w:ascii="仿宋" w:hAnsi="仿宋" w:eastAsia="仿宋" w:cs="仿宋"/>
                <w:color w:val="auto"/>
                <w:sz w:val="24"/>
                <w:highlight w:val="none"/>
              </w:rPr>
              <w:t>规格：600mm×500mm×（490mm+300mm）</w:t>
            </w:r>
          </w:p>
        </w:tc>
        <w:tc>
          <w:tcPr>
            <w:tcW w:w="76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1</w:t>
            </w:r>
          </w:p>
        </w:tc>
        <w:tc>
          <w:tcPr>
            <w:tcW w:w="74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个</w:t>
            </w:r>
          </w:p>
        </w:tc>
        <w:tc>
          <w:tcPr>
            <w:tcW w:w="1453"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drawing>
                <wp:inline distT="0" distB="0" distL="114300" distR="114300">
                  <wp:extent cx="466090" cy="447675"/>
                  <wp:effectExtent l="0" t="0" r="6350" b="9525"/>
                  <wp:docPr id="4" name="图片 72" descr="拖把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2" descr="拖把池"/>
                          <pic:cNvPicPr>
                            <a:picLocks noChangeAspect="1"/>
                          </pic:cNvPicPr>
                        </pic:nvPicPr>
                        <pic:blipFill>
                          <a:blip r:embed="rId31" cstate="print"/>
                          <a:stretch>
                            <a:fillRect/>
                          </a:stretch>
                        </pic:blipFill>
                        <pic:spPr>
                          <a:xfrm>
                            <a:off x="0" y="0"/>
                            <a:ext cx="466090" cy="4476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3</w:t>
            </w:r>
          </w:p>
        </w:tc>
        <w:tc>
          <w:tcPr>
            <w:tcW w:w="5430" w:type="dxa"/>
            <w:vAlign w:val="center"/>
          </w:tcPr>
          <w:p>
            <w:pPr>
              <w:rPr>
                <w:rFonts w:ascii="仿宋" w:hAnsi="仿宋" w:eastAsia="仿宋" w:cs="仿宋"/>
                <w:b/>
                <w:color w:val="000000"/>
                <w:sz w:val="24"/>
                <w:highlight w:val="none"/>
              </w:rPr>
            </w:pPr>
            <w:r>
              <w:rPr>
                <w:rFonts w:hint="eastAsia" w:ascii="仿宋" w:hAnsi="仿宋" w:eastAsia="仿宋" w:cs="仿宋"/>
                <w:b/>
                <w:color w:val="000000"/>
                <w:sz w:val="24"/>
                <w:highlight w:val="none"/>
              </w:rPr>
              <w:t xml:space="preserve">加重平板车  </w:t>
            </w:r>
          </w:p>
          <w:p>
            <w:pPr>
              <w:rPr>
                <w:rFonts w:ascii="仿宋" w:hAnsi="仿宋" w:eastAsia="仿宋" w:cs="仿宋"/>
                <w:b/>
                <w:color w:val="auto"/>
                <w:sz w:val="24"/>
                <w:highlight w:val="none"/>
              </w:rPr>
            </w:pPr>
            <w:r>
              <w:rPr>
                <w:rFonts w:hint="eastAsia" w:ascii="仿宋" w:hAnsi="仿宋" w:eastAsia="仿宋" w:cs="仿宋"/>
                <w:color w:val="000000"/>
                <w:sz w:val="24"/>
                <w:highlight w:val="none"/>
              </w:rPr>
              <w:t>选用SUS304-2B优</w:t>
            </w:r>
            <w:r>
              <w:rPr>
                <w:rFonts w:hint="eastAsia" w:ascii="仿宋" w:hAnsi="仿宋" w:eastAsia="仿宋" w:cs="仿宋"/>
                <w:color w:val="auto"/>
                <w:sz w:val="24"/>
                <w:highlight w:val="none"/>
              </w:rPr>
              <w:t>质不锈钢板制作，实足≥1.2mm，弯曲单柄把手，配优质4寸加重万向脚轮，其中两个带刹车掣。</w:t>
            </w:r>
          </w:p>
          <w:p>
            <w:pPr>
              <w:rPr>
                <w:rFonts w:ascii="仿宋" w:hAnsi="仿宋" w:eastAsia="仿宋" w:cs="仿宋"/>
                <w:b/>
                <w:color w:val="000000"/>
                <w:sz w:val="24"/>
                <w:highlight w:val="none"/>
              </w:rPr>
            </w:pPr>
            <w:r>
              <w:rPr>
                <w:rFonts w:hint="eastAsia" w:ascii="仿宋" w:hAnsi="仿宋" w:eastAsia="仿宋" w:cs="仿宋"/>
                <w:color w:val="auto"/>
                <w:sz w:val="24"/>
                <w:highlight w:val="none"/>
              </w:rPr>
              <w:t>规格：900mm×500mm×900mm</w:t>
            </w:r>
          </w:p>
        </w:tc>
        <w:tc>
          <w:tcPr>
            <w:tcW w:w="76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1</w:t>
            </w:r>
          </w:p>
        </w:tc>
        <w:tc>
          <w:tcPr>
            <w:tcW w:w="74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辆</w:t>
            </w:r>
          </w:p>
        </w:tc>
        <w:tc>
          <w:tcPr>
            <w:tcW w:w="1453"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drawing>
                <wp:inline distT="0" distB="0" distL="114300" distR="114300">
                  <wp:extent cx="507365" cy="498475"/>
                  <wp:effectExtent l="0" t="0" r="10795" b="4445"/>
                  <wp:docPr id="5" name="图片 75" descr="平板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5" descr="平板车"/>
                          <pic:cNvPicPr>
                            <a:picLocks noChangeAspect="1"/>
                          </pic:cNvPicPr>
                        </pic:nvPicPr>
                        <pic:blipFill>
                          <a:blip r:embed="rId32" cstate="print"/>
                          <a:stretch>
                            <a:fillRect/>
                          </a:stretch>
                        </pic:blipFill>
                        <pic:spPr>
                          <a:xfrm>
                            <a:off x="0" y="0"/>
                            <a:ext cx="507365" cy="4984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4</w:t>
            </w:r>
          </w:p>
        </w:tc>
        <w:tc>
          <w:tcPr>
            <w:tcW w:w="5430" w:type="dxa"/>
            <w:vAlign w:val="center"/>
          </w:tcPr>
          <w:p>
            <w:pPr>
              <w:rPr>
                <w:rFonts w:ascii="仿宋" w:hAnsi="仿宋" w:eastAsia="仿宋" w:cs="仿宋"/>
                <w:color w:val="000000"/>
                <w:sz w:val="24"/>
                <w:highlight w:val="none"/>
              </w:rPr>
            </w:pPr>
            <w:r>
              <w:rPr>
                <w:rFonts w:hint="eastAsia" w:ascii="仿宋" w:hAnsi="仿宋" w:eastAsia="仿宋" w:cs="仿宋"/>
                <w:b/>
                <w:color w:val="000000"/>
                <w:sz w:val="24"/>
                <w:highlight w:val="none"/>
              </w:rPr>
              <w:t>大单星盆台</w:t>
            </w:r>
            <w:r>
              <w:rPr>
                <w:rFonts w:hint="eastAsia" w:ascii="仿宋" w:hAnsi="仿宋" w:eastAsia="仿宋" w:cs="仿宋"/>
                <w:color w:val="000000"/>
                <w:sz w:val="24"/>
                <w:highlight w:val="none"/>
              </w:rPr>
              <w:t xml:space="preserve"> </w:t>
            </w:r>
          </w:p>
          <w:p>
            <w:pPr>
              <w:pStyle w:val="890"/>
              <w:ind w:firstLine="0" w:firstLineChars="0"/>
              <w:rPr>
                <w:rFonts w:ascii="仿宋" w:hAnsi="仿宋" w:eastAsia="仿宋" w:cs="仿宋"/>
                <w:color w:val="auto"/>
                <w:sz w:val="24"/>
                <w:highlight w:val="none"/>
              </w:rPr>
            </w:pPr>
            <w:r>
              <w:rPr>
                <w:rFonts w:hint="eastAsia" w:ascii="仿宋" w:hAnsi="仿宋" w:eastAsia="仿宋" w:cs="仿宋"/>
                <w:color w:val="000000"/>
                <w:sz w:val="24"/>
                <w:highlight w:val="none"/>
              </w:rPr>
              <w:t>选用SUS304-2B优质不锈钢板制作，台面≥1.2mm，水斗≥1.0mm，脚选用</w:t>
            </w:r>
            <w:r>
              <w:rPr>
                <w:rFonts w:hint="eastAsia" w:ascii="仿宋" w:hAnsi="仿宋" w:eastAsia="仿宋" w:cs="仿宋"/>
                <w:color w:val="auto"/>
                <w:sz w:val="24"/>
                <w:highlight w:val="none"/>
              </w:rPr>
              <w:t>304材质φ38×≥1.0mm脚管（配有可调不锈钢子弹脚），横通选用304材质φ25×0.8</w:t>
            </w:r>
            <w:r>
              <w:rPr>
                <w:rFonts w:hint="eastAsia" w:ascii="仿宋" w:hAnsi="仿宋" w:eastAsia="仿宋" w:cs="仿宋"/>
                <w:color w:val="000000"/>
                <w:sz w:val="24"/>
                <w:highlight w:val="none"/>
              </w:rPr>
              <w:t>mm，带后档板。配优质不锈钢落水器、拦渣斗。制作工艺精良，整体无毛刺。</w:t>
            </w:r>
          </w:p>
          <w:p>
            <w:pPr>
              <w:rPr>
                <w:rFonts w:ascii="仿宋" w:hAnsi="仿宋" w:eastAsia="仿宋" w:cs="仿宋"/>
                <w:b/>
                <w:color w:val="000000"/>
                <w:sz w:val="24"/>
                <w:highlight w:val="none"/>
              </w:rPr>
            </w:pPr>
            <w:r>
              <w:rPr>
                <w:rFonts w:hint="eastAsia" w:ascii="仿宋" w:hAnsi="仿宋" w:eastAsia="仿宋" w:cs="仿宋"/>
                <w:color w:val="000000"/>
                <w:sz w:val="24"/>
                <w:highlight w:val="none"/>
              </w:rPr>
              <w:t>规格：1000mm×760mm×（800mm+100mm）</w:t>
            </w:r>
          </w:p>
        </w:tc>
        <w:tc>
          <w:tcPr>
            <w:tcW w:w="76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1</w:t>
            </w:r>
          </w:p>
        </w:tc>
        <w:tc>
          <w:tcPr>
            <w:tcW w:w="740" w:type="dxa"/>
            <w:vAlign w:val="center"/>
          </w:tcPr>
          <w:p>
            <w:pPr>
              <w:widowControl/>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个</w:t>
            </w:r>
          </w:p>
        </w:tc>
        <w:tc>
          <w:tcPr>
            <w:tcW w:w="1453"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drawing>
                <wp:inline distT="0" distB="0" distL="114300" distR="114300">
                  <wp:extent cx="570865" cy="600075"/>
                  <wp:effectExtent l="0" t="0" r="635" b="0"/>
                  <wp:docPr id="6"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2"/>
                          <pic:cNvPicPr>
                            <a:picLocks noChangeAspect="1"/>
                          </pic:cNvPicPr>
                        </pic:nvPicPr>
                        <pic:blipFill>
                          <a:blip r:embed="rId33" cstate="print"/>
                          <a:stretch>
                            <a:fillRect/>
                          </a:stretch>
                        </pic:blipFill>
                        <pic:spPr>
                          <a:xfrm>
                            <a:off x="0" y="0"/>
                            <a:ext cx="570865" cy="6000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5</w:t>
            </w:r>
          </w:p>
        </w:tc>
        <w:tc>
          <w:tcPr>
            <w:tcW w:w="5430" w:type="dxa"/>
            <w:vAlign w:val="center"/>
          </w:tcPr>
          <w:p>
            <w:pPr>
              <w:rPr>
                <w:rFonts w:ascii="仿宋" w:hAnsi="仿宋" w:eastAsia="仿宋" w:cs="仿宋"/>
                <w:b/>
                <w:sz w:val="24"/>
                <w:highlight w:val="none"/>
              </w:rPr>
            </w:pPr>
            <w:r>
              <w:rPr>
                <w:rFonts w:hint="eastAsia" w:ascii="仿宋" w:hAnsi="仿宋" w:eastAsia="仿宋" w:cs="仿宋"/>
                <w:b/>
                <w:sz w:val="24"/>
                <w:highlight w:val="none"/>
              </w:rPr>
              <w:t>电热开水器连座</w:t>
            </w:r>
          </w:p>
          <w:p>
            <w:pPr>
              <w:tabs>
                <w:tab w:val="left" w:pos="600"/>
                <w:tab w:val="left" w:pos="1080"/>
              </w:tabs>
              <w:rPr>
                <w:rFonts w:hint="eastAsia" w:ascii="仿宋" w:hAnsi="仿宋" w:eastAsia="仿宋" w:cs="仿宋"/>
                <w:sz w:val="24"/>
                <w:highlight w:val="none"/>
              </w:rPr>
            </w:pPr>
            <w:r>
              <w:rPr>
                <w:rFonts w:hint="eastAsia" w:ascii="仿宋" w:hAnsi="仿宋" w:eastAsia="仿宋" w:cs="仿宋"/>
                <w:sz w:val="24"/>
                <w:highlight w:val="none"/>
              </w:rPr>
              <w:t>整机用优质不锈钢制造，沸腾式结构，一次煮沸，绝无生水混合，全自动控制，有断电保护装置，120L。</w:t>
            </w:r>
          </w:p>
          <w:p>
            <w:pPr>
              <w:tabs>
                <w:tab w:val="left" w:pos="600"/>
                <w:tab w:val="left" w:pos="1080"/>
              </w:tabs>
              <w:rPr>
                <w:rFonts w:hint="eastAsia" w:ascii="仿宋" w:hAnsi="仿宋" w:eastAsia="仿宋" w:cs="仿宋"/>
                <w:sz w:val="24"/>
                <w:highlight w:val="none"/>
              </w:rPr>
            </w:pPr>
            <w:r>
              <w:rPr>
                <w:rFonts w:hint="eastAsia" w:ascii="仿宋" w:hAnsi="仿宋" w:eastAsia="仿宋" w:cs="仿宋"/>
                <w:sz w:val="24"/>
                <w:highlight w:val="none"/>
              </w:rPr>
              <w:t xml:space="preserve">功率：15KW/380V </w:t>
            </w:r>
          </w:p>
          <w:p>
            <w:pPr>
              <w:tabs>
                <w:tab w:val="left" w:pos="600"/>
                <w:tab w:val="left" w:pos="1080"/>
              </w:tabs>
              <w:rPr>
                <w:rFonts w:ascii="仿宋" w:hAnsi="仿宋" w:eastAsia="仿宋" w:cs="仿宋"/>
                <w:sz w:val="24"/>
                <w:highlight w:val="none"/>
              </w:rPr>
            </w:pPr>
            <w:r>
              <w:rPr>
                <w:rFonts w:hint="eastAsia" w:ascii="仿宋" w:hAnsi="仿宋" w:eastAsia="仿宋" w:cs="仿宋"/>
                <w:sz w:val="24"/>
                <w:highlight w:val="none"/>
              </w:rPr>
              <w:t>规格：≥565mm×≥325mm×≥1135mm</w:t>
            </w:r>
          </w:p>
        </w:tc>
        <w:tc>
          <w:tcPr>
            <w:tcW w:w="760" w:type="dxa"/>
            <w:vAlign w:val="center"/>
          </w:tcPr>
          <w:p>
            <w:pPr>
              <w:pStyle w:val="973"/>
              <w:tabs>
                <w:tab w:val="left" w:pos="720"/>
                <w:tab w:val="left" w:pos="5082"/>
                <w:tab w:val="center" w:pos="6480"/>
                <w:tab w:val="right" w:pos="8100"/>
              </w:tabs>
              <w:jc w:val="center"/>
              <w:rPr>
                <w:rFonts w:ascii="仿宋" w:hAnsi="仿宋" w:eastAsia="仿宋" w:cs="仿宋"/>
                <w:sz w:val="24"/>
                <w:highlight w:val="none"/>
              </w:rPr>
            </w:pPr>
            <w:r>
              <w:rPr>
                <w:rFonts w:hint="eastAsia" w:ascii="仿宋" w:hAnsi="仿宋" w:eastAsia="仿宋" w:cs="仿宋"/>
                <w:sz w:val="24"/>
                <w:highlight w:val="none"/>
              </w:rPr>
              <w:t>1</w:t>
            </w:r>
          </w:p>
        </w:tc>
        <w:tc>
          <w:tcPr>
            <w:tcW w:w="740" w:type="dxa"/>
            <w:vAlign w:val="center"/>
          </w:tcPr>
          <w:p>
            <w:pPr>
              <w:pStyle w:val="973"/>
              <w:tabs>
                <w:tab w:val="left" w:pos="720"/>
                <w:tab w:val="left" w:pos="5082"/>
                <w:tab w:val="center" w:pos="6480"/>
                <w:tab w:val="right" w:pos="8100"/>
              </w:tabs>
              <w:jc w:val="center"/>
              <w:rPr>
                <w:rFonts w:ascii="仿宋" w:hAnsi="仿宋" w:eastAsia="仿宋" w:cs="仿宋"/>
                <w:sz w:val="24"/>
                <w:highlight w:val="none"/>
              </w:rPr>
            </w:pPr>
            <w:r>
              <w:rPr>
                <w:rFonts w:hint="eastAsia" w:ascii="仿宋" w:hAnsi="仿宋" w:eastAsia="仿宋" w:cs="仿宋"/>
                <w:sz w:val="24"/>
                <w:highlight w:val="none"/>
              </w:rPr>
              <w:t>个</w:t>
            </w:r>
          </w:p>
        </w:tc>
        <w:tc>
          <w:tcPr>
            <w:tcW w:w="1453" w:type="dxa"/>
            <w:vAlign w:val="center"/>
          </w:tcPr>
          <w:p>
            <w:pPr>
              <w:pStyle w:val="973"/>
              <w:tabs>
                <w:tab w:val="left" w:pos="720"/>
                <w:tab w:val="left" w:pos="5082"/>
                <w:tab w:val="center" w:pos="6480"/>
                <w:tab w:val="right" w:pos="8100"/>
              </w:tabs>
              <w:jc w:val="center"/>
              <w:rPr>
                <w:rFonts w:ascii="仿宋" w:hAnsi="仿宋" w:eastAsia="仿宋" w:cs="仿宋"/>
                <w:sz w:val="24"/>
                <w:highlight w:val="none"/>
              </w:rPr>
            </w:pPr>
            <w:r>
              <w:rPr>
                <w:rFonts w:hint="eastAsia" w:ascii="仿宋" w:hAnsi="仿宋" w:eastAsia="仿宋" w:cs="仿宋"/>
                <w:sz w:val="24"/>
                <w:highlight w:val="none"/>
              </w:rPr>
              <w:drawing>
                <wp:inline distT="0" distB="0" distL="114300" distR="114300">
                  <wp:extent cx="562610" cy="981710"/>
                  <wp:effectExtent l="0" t="0" r="1270" b="8890"/>
                  <wp:docPr id="16" name="图片 8" descr="开水器连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descr="开水器连座"/>
                          <pic:cNvPicPr>
                            <a:picLocks noChangeAspect="1"/>
                          </pic:cNvPicPr>
                        </pic:nvPicPr>
                        <pic:blipFill>
                          <a:blip r:embed="rId34" cstate="print"/>
                          <a:stretch>
                            <a:fillRect/>
                          </a:stretch>
                        </pic:blipFill>
                        <pic:spPr>
                          <a:xfrm>
                            <a:off x="0" y="0"/>
                            <a:ext cx="562610" cy="98171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6</w:t>
            </w:r>
          </w:p>
        </w:tc>
        <w:tc>
          <w:tcPr>
            <w:tcW w:w="5430" w:type="dxa"/>
            <w:vAlign w:val="center"/>
          </w:tcPr>
          <w:p>
            <w:pPr>
              <w:tabs>
                <w:tab w:val="left" w:pos="4680"/>
                <w:tab w:val="left" w:pos="5940"/>
                <w:tab w:val="left" w:pos="7560"/>
                <w:tab w:val="left" w:pos="8250"/>
                <w:tab w:val="left" w:pos="8820"/>
              </w:tabs>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四门双温冰箱</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rPr>
              <w:t>级能效；</w:t>
            </w:r>
          </w:p>
          <w:p>
            <w:pPr>
              <w:rPr>
                <w:rFonts w:ascii="仿宋" w:hAnsi="仿宋" w:eastAsia="仿宋" w:cs="仿宋"/>
                <w:color w:val="auto"/>
                <w:sz w:val="24"/>
                <w:highlight w:val="none"/>
              </w:rPr>
            </w:pPr>
            <w:r>
              <w:rPr>
                <w:rFonts w:hint="eastAsia" w:ascii="仿宋" w:hAnsi="仿宋" w:eastAsia="仿宋" w:cs="仿宋"/>
                <w:color w:val="auto"/>
                <w:sz w:val="24"/>
                <w:highlight w:val="none"/>
              </w:rPr>
              <w:t>选用304优质不锈钢板制作，面厚≥0.8mm。门铰链304不锈钢，全铜管冷凝器、蒸发器；电子控制器、电子显示器,箱体与机组挡板采用一体式发泡工艺；冰箱配备门体自动关闭结构，方便操作；内箱、外箱为优质不锈钢。外箱顶、底、后板为表面钝化无锌花优质镀锌板。</w:t>
            </w:r>
          </w:p>
          <w:p>
            <w:pP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冷藏温度：-6℃~12℃   </w:t>
            </w:r>
          </w:p>
          <w:p>
            <w:pP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冷冻温度：-18℃~-10℃  </w:t>
            </w:r>
          </w:p>
          <w:p>
            <w:pP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规格：</w:t>
            </w:r>
            <w:r>
              <w:rPr>
                <w:rFonts w:hint="eastAsia" w:ascii="仿宋" w:hAnsi="仿宋" w:eastAsia="仿宋" w:cs="仿宋"/>
                <w:color w:val="000000"/>
                <w:sz w:val="24"/>
                <w:highlight w:val="none"/>
              </w:rPr>
              <w:t>≥</w:t>
            </w:r>
            <w:r>
              <w:rPr>
                <w:rFonts w:hint="eastAsia" w:ascii="仿宋" w:hAnsi="仿宋" w:eastAsia="仿宋" w:cs="仿宋"/>
                <w:color w:val="000000" w:themeColor="text1"/>
                <w:sz w:val="24"/>
                <w:highlight w:val="none"/>
              </w:rPr>
              <w:t>1210</w:t>
            </w:r>
            <w:r>
              <w:rPr>
                <w:rFonts w:hint="eastAsia" w:ascii="仿宋" w:hAnsi="仿宋" w:eastAsia="仿宋" w:cs="仿宋"/>
                <w:color w:val="000000"/>
                <w:sz w:val="24"/>
                <w:highlight w:val="none"/>
              </w:rPr>
              <w:t>mm</w:t>
            </w:r>
            <w:r>
              <w:rPr>
                <w:rFonts w:hint="eastAsia" w:ascii="仿宋" w:hAnsi="仿宋" w:eastAsia="仿宋" w:cs="仿宋"/>
                <w:color w:val="000000" w:themeColor="text1"/>
                <w:sz w:val="24"/>
                <w:highlight w:val="none"/>
              </w:rPr>
              <w:t>×</w:t>
            </w:r>
            <w:r>
              <w:rPr>
                <w:rFonts w:hint="eastAsia" w:ascii="仿宋" w:hAnsi="仿宋" w:eastAsia="仿宋" w:cs="仿宋"/>
                <w:color w:val="000000"/>
                <w:sz w:val="24"/>
                <w:highlight w:val="none"/>
              </w:rPr>
              <w:t>≥</w:t>
            </w:r>
            <w:r>
              <w:rPr>
                <w:rFonts w:hint="eastAsia" w:ascii="仿宋" w:hAnsi="仿宋" w:eastAsia="仿宋" w:cs="仿宋"/>
                <w:color w:val="000000" w:themeColor="text1"/>
                <w:sz w:val="24"/>
                <w:highlight w:val="none"/>
              </w:rPr>
              <w:t>750</w:t>
            </w:r>
            <w:r>
              <w:rPr>
                <w:rFonts w:hint="eastAsia" w:ascii="仿宋" w:hAnsi="仿宋" w:eastAsia="仿宋" w:cs="仿宋"/>
                <w:color w:val="000000"/>
                <w:sz w:val="24"/>
                <w:highlight w:val="none"/>
              </w:rPr>
              <w:t>mm</w:t>
            </w:r>
            <w:r>
              <w:rPr>
                <w:rFonts w:hint="eastAsia" w:ascii="仿宋" w:hAnsi="仿宋" w:eastAsia="仿宋" w:cs="仿宋"/>
                <w:color w:val="000000" w:themeColor="text1"/>
                <w:sz w:val="24"/>
                <w:highlight w:val="none"/>
              </w:rPr>
              <w:t>×</w:t>
            </w:r>
            <w:r>
              <w:rPr>
                <w:rFonts w:hint="eastAsia" w:ascii="仿宋" w:hAnsi="仿宋" w:eastAsia="仿宋" w:cs="仿宋"/>
                <w:color w:val="000000"/>
                <w:sz w:val="24"/>
                <w:highlight w:val="none"/>
              </w:rPr>
              <w:t>≥</w:t>
            </w:r>
            <w:r>
              <w:rPr>
                <w:rFonts w:hint="eastAsia" w:ascii="仿宋" w:hAnsi="仿宋" w:eastAsia="仿宋" w:cs="仿宋"/>
                <w:color w:val="000000" w:themeColor="text1"/>
                <w:sz w:val="24"/>
                <w:highlight w:val="none"/>
              </w:rPr>
              <w:t>2005</w:t>
            </w:r>
            <w:r>
              <w:rPr>
                <w:rFonts w:hint="eastAsia" w:ascii="仿宋" w:hAnsi="仿宋" w:eastAsia="仿宋" w:cs="仿宋"/>
                <w:color w:val="000000"/>
                <w:sz w:val="24"/>
                <w:highlight w:val="none"/>
              </w:rPr>
              <w:t>mm</w:t>
            </w:r>
          </w:p>
        </w:tc>
        <w:tc>
          <w:tcPr>
            <w:tcW w:w="76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1</w:t>
            </w:r>
          </w:p>
        </w:tc>
        <w:tc>
          <w:tcPr>
            <w:tcW w:w="74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台</w:t>
            </w:r>
          </w:p>
        </w:tc>
        <w:tc>
          <w:tcPr>
            <w:tcW w:w="1453"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drawing>
                <wp:inline distT="0" distB="0" distL="114300" distR="114300">
                  <wp:extent cx="649605" cy="793750"/>
                  <wp:effectExtent l="0" t="0" r="5715" b="13970"/>
                  <wp:docPr id="20" name="图片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27"/>
                          <pic:cNvPicPr>
                            <a:picLocks noChangeAspect="1"/>
                          </pic:cNvPicPr>
                        </pic:nvPicPr>
                        <pic:blipFill>
                          <a:blip r:embed="rId35" cstate="print"/>
                          <a:stretch>
                            <a:fillRect/>
                          </a:stretch>
                        </pic:blipFill>
                        <pic:spPr>
                          <a:xfrm>
                            <a:off x="0" y="0"/>
                            <a:ext cx="649605" cy="7937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7</w:t>
            </w:r>
          </w:p>
        </w:tc>
        <w:tc>
          <w:tcPr>
            <w:tcW w:w="5430" w:type="dxa"/>
            <w:vAlign w:val="center"/>
          </w:tcPr>
          <w:p>
            <w:pPr>
              <w:tabs>
                <w:tab w:val="left" w:pos="4680"/>
                <w:tab w:val="left" w:pos="5940"/>
                <w:tab w:val="left" w:pos="7560"/>
                <w:tab w:val="left" w:pos="8250"/>
                <w:tab w:val="left" w:pos="8820"/>
              </w:tabs>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平面雪柜</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一</w:t>
            </w:r>
            <w:r>
              <w:rPr>
                <w:rFonts w:hint="eastAsia" w:ascii="仿宋" w:hAnsi="仿宋" w:eastAsia="仿宋" w:cs="仿宋"/>
                <w:color w:val="auto"/>
                <w:sz w:val="24"/>
                <w:highlight w:val="none"/>
              </w:rPr>
              <w:t>级能效；</w:t>
            </w:r>
          </w:p>
          <w:p>
            <w:pPr>
              <w:rPr>
                <w:rFonts w:ascii="仿宋" w:hAnsi="仿宋" w:eastAsia="仿宋" w:cs="仿宋"/>
                <w:color w:val="auto"/>
                <w:sz w:val="24"/>
                <w:highlight w:val="none"/>
              </w:rPr>
            </w:pPr>
            <w:r>
              <w:rPr>
                <w:rFonts w:hint="eastAsia" w:ascii="仿宋" w:hAnsi="仿宋" w:eastAsia="仿宋" w:cs="仿宋"/>
                <w:color w:val="auto"/>
                <w:sz w:val="24"/>
                <w:highlight w:val="none"/>
              </w:rPr>
              <w:t>选用304优质不锈钢板制作，双层台面，面厚≥0.8mm。门铰链304不锈钢，不锈钢门衬板，工作台台面发泡层、厚度≥60mm。；门衬板整体不锈钢板成型,可拆门封条。</w:t>
            </w:r>
          </w:p>
          <w:p>
            <w:pP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温度：-6℃~12℃</w:t>
            </w:r>
          </w:p>
          <w:p>
            <w:pPr>
              <w:rPr>
                <w:rFonts w:hint="default" w:ascii="仿宋" w:hAnsi="仿宋" w:eastAsia="仿宋" w:cs="仿宋"/>
                <w:b/>
                <w:color w:val="000000" w:themeColor="text1"/>
                <w:sz w:val="24"/>
                <w:highlight w:val="none"/>
                <w:lang w:val="en-US" w:eastAsia="zh-CN"/>
              </w:rPr>
            </w:pPr>
            <w:r>
              <w:rPr>
                <w:rFonts w:hint="eastAsia" w:ascii="仿宋" w:hAnsi="仿宋" w:eastAsia="仿宋" w:cs="仿宋"/>
                <w:color w:val="000000" w:themeColor="text1"/>
                <w:sz w:val="24"/>
                <w:highlight w:val="none"/>
              </w:rPr>
              <w:t>规格：</w:t>
            </w:r>
            <w:r>
              <w:rPr>
                <w:rFonts w:hint="eastAsia" w:ascii="仿宋" w:hAnsi="仿宋" w:eastAsia="仿宋" w:cs="仿宋"/>
                <w:color w:val="000000"/>
                <w:sz w:val="24"/>
                <w:highlight w:val="none"/>
              </w:rPr>
              <w:t>≥</w:t>
            </w:r>
            <w:r>
              <w:rPr>
                <w:rFonts w:hint="eastAsia" w:ascii="仿宋" w:hAnsi="仿宋" w:eastAsia="仿宋" w:cs="仿宋"/>
                <w:color w:val="000000" w:themeColor="text1"/>
                <w:sz w:val="24"/>
                <w:highlight w:val="none"/>
              </w:rPr>
              <w:t>1800</w:t>
            </w:r>
            <w:r>
              <w:rPr>
                <w:rFonts w:hint="eastAsia" w:ascii="仿宋" w:hAnsi="仿宋" w:eastAsia="仿宋" w:cs="仿宋"/>
                <w:color w:val="000000"/>
                <w:sz w:val="24"/>
                <w:highlight w:val="none"/>
              </w:rPr>
              <w:t>mm</w:t>
            </w:r>
            <w:r>
              <w:rPr>
                <w:rFonts w:hint="eastAsia" w:ascii="仿宋" w:hAnsi="仿宋" w:eastAsia="仿宋" w:cs="仿宋"/>
                <w:color w:val="000000" w:themeColor="text1"/>
                <w:sz w:val="24"/>
                <w:highlight w:val="none"/>
              </w:rPr>
              <w:t>×</w:t>
            </w:r>
            <w:r>
              <w:rPr>
                <w:rFonts w:hint="eastAsia" w:ascii="仿宋" w:hAnsi="仿宋" w:eastAsia="仿宋" w:cs="仿宋"/>
                <w:color w:val="000000"/>
                <w:sz w:val="24"/>
                <w:highlight w:val="none"/>
              </w:rPr>
              <w:t>≥</w:t>
            </w:r>
            <w:r>
              <w:rPr>
                <w:rFonts w:hint="eastAsia" w:ascii="仿宋" w:hAnsi="仿宋" w:eastAsia="仿宋" w:cs="仿宋"/>
                <w:color w:val="000000" w:themeColor="text1"/>
                <w:sz w:val="24"/>
                <w:highlight w:val="none"/>
              </w:rPr>
              <w:t>800</w:t>
            </w:r>
            <w:r>
              <w:rPr>
                <w:rFonts w:hint="eastAsia" w:ascii="仿宋" w:hAnsi="仿宋" w:eastAsia="仿宋" w:cs="仿宋"/>
                <w:color w:val="000000"/>
                <w:sz w:val="24"/>
                <w:highlight w:val="none"/>
              </w:rPr>
              <w:t>mm</w:t>
            </w:r>
            <w:r>
              <w:rPr>
                <w:rFonts w:hint="eastAsia" w:ascii="仿宋" w:hAnsi="仿宋" w:eastAsia="仿宋" w:cs="仿宋"/>
                <w:color w:val="000000" w:themeColor="text1"/>
                <w:sz w:val="24"/>
                <w:highlight w:val="none"/>
              </w:rPr>
              <w:t>×</w:t>
            </w:r>
            <w:r>
              <w:rPr>
                <w:rFonts w:hint="eastAsia" w:ascii="仿宋" w:hAnsi="仿宋" w:eastAsia="仿宋" w:cs="仿宋"/>
                <w:color w:val="000000"/>
                <w:sz w:val="24"/>
                <w:highlight w:val="none"/>
              </w:rPr>
              <w:t>≥</w:t>
            </w:r>
            <w:r>
              <w:rPr>
                <w:rFonts w:hint="eastAsia" w:ascii="仿宋" w:hAnsi="仿宋" w:eastAsia="仿宋" w:cs="仿宋"/>
                <w:color w:val="000000" w:themeColor="text1"/>
                <w:sz w:val="24"/>
                <w:highlight w:val="none"/>
              </w:rPr>
              <w:t>800</w:t>
            </w:r>
            <w:r>
              <w:rPr>
                <w:rFonts w:hint="eastAsia" w:ascii="仿宋" w:hAnsi="仿宋" w:eastAsia="仿宋" w:cs="仿宋"/>
                <w:color w:val="000000"/>
                <w:sz w:val="24"/>
                <w:highlight w:val="none"/>
              </w:rPr>
              <w:t>mm</w:t>
            </w:r>
            <w:r>
              <w:rPr>
                <w:rFonts w:hint="eastAsia" w:ascii="仿宋" w:hAnsi="仿宋" w:eastAsia="仿宋" w:cs="仿宋"/>
                <w:color w:val="000000"/>
                <w:sz w:val="24"/>
                <w:highlight w:val="none"/>
                <w:lang w:val="en-US" w:eastAsia="zh-CN"/>
              </w:rPr>
              <w:t xml:space="preserve">                                                                                                                                                                                                                                                                                                                                                                                                                                                                                                                                                                                                                                                                                                                                                                                                                                                                                                                                                                                                                                                                                                                                                                             </w:t>
            </w:r>
          </w:p>
        </w:tc>
        <w:tc>
          <w:tcPr>
            <w:tcW w:w="76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2</w:t>
            </w:r>
          </w:p>
        </w:tc>
        <w:tc>
          <w:tcPr>
            <w:tcW w:w="74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台</w:t>
            </w:r>
          </w:p>
        </w:tc>
        <w:tc>
          <w:tcPr>
            <w:tcW w:w="1453"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drawing>
                <wp:inline distT="0" distB="0" distL="114300" distR="114300">
                  <wp:extent cx="890905" cy="582295"/>
                  <wp:effectExtent l="0" t="0" r="8255" b="12065"/>
                  <wp:docPr id="31" name="图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08"/>
                          <pic:cNvPicPr>
                            <a:picLocks noChangeAspect="1"/>
                          </pic:cNvPicPr>
                        </pic:nvPicPr>
                        <pic:blipFill>
                          <a:blip r:embed="rId36" cstate="print"/>
                          <a:stretch>
                            <a:fillRect/>
                          </a:stretch>
                        </pic:blipFill>
                        <pic:spPr>
                          <a:xfrm>
                            <a:off x="0" y="0"/>
                            <a:ext cx="890905" cy="58229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8</w:t>
            </w:r>
          </w:p>
        </w:tc>
        <w:tc>
          <w:tcPr>
            <w:tcW w:w="5430" w:type="dxa"/>
            <w:vAlign w:val="center"/>
          </w:tcPr>
          <w:p>
            <w:pPr>
              <w:rPr>
                <w:rFonts w:ascii="仿宋" w:hAnsi="仿宋" w:eastAsia="仿宋" w:cs="仿宋"/>
                <w:b/>
                <w:color w:val="000000"/>
                <w:sz w:val="24"/>
                <w:highlight w:val="none"/>
              </w:rPr>
            </w:pPr>
            <w:r>
              <w:rPr>
                <w:rFonts w:hint="eastAsia" w:ascii="仿宋" w:hAnsi="仿宋" w:eastAsia="仿宋" w:cs="仿宋"/>
                <w:b/>
                <w:color w:val="000000"/>
                <w:sz w:val="24"/>
                <w:highlight w:val="none"/>
              </w:rPr>
              <w:t xml:space="preserve">双头多功能蒸煮炉           </w:t>
            </w:r>
            <w:r>
              <w:rPr>
                <w:rFonts w:hint="eastAsia" w:ascii="仿宋" w:hAnsi="仿宋" w:eastAsia="仿宋" w:cs="仿宋"/>
                <w:b/>
                <w:color w:val="000000"/>
                <w:sz w:val="24"/>
                <w:highlight w:val="none"/>
              </w:rPr>
              <w:tab/>
            </w:r>
          </w:p>
          <w:p>
            <w:pPr>
              <w:tabs>
                <w:tab w:val="left" w:pos="240"/>
                <w:tab w:val="left" w:pos="480"/>
              </w:tabs>
              <w:rPr>
                <w:rFonts w:ascii="仿宋" w:hAnsi="仿宋" w:eastAsia="仿宋" w:cs="仿宋"/>
                <w:color w:val="auto"/>
                <w:sz w:val="24"/>
                <w:highlight w:val="none"/>
              </w:rPr>
            </w:pPr>
            <w:r>
              <w:rPr>
                <w:rFonts w:hint="eastAsia" w:ascii="仿宋" w:hAnsi="仿宋" w:eastAsia="仿宋" w:cs="仿宋"/>
                <w:color w:val="000000"/>
                <w:sz w:val="24"/>
                <w:highlight w:val="none"/>
              </w:rPr>
              <w:t>1、材质：面板采用优质SUS304不锈钢板，实厚≥1.25</w:t>
            </w:r>
            <w:r>
              <w:rPr>
                <w:rFonts w:hint="eastAsia" w:ascii="仿宋" w:hAnsi="仿宋" w:eastAsia="仿宋" w:cs="仿宋"/>
                <w:color w:val="auto"/>
                <w:sz w:val="24"/>
                <w:highlight w:val="none"/>
              </w:rPr>
              <w:t>mm</w:t>
            </w:r>
            <w:r>
              <w:rPr>
                <w:rFonts w:hint="eastAsia" w:ascii="仿宋" w:hAnsi="仿宋" w:eastAsia="仿宋" w:cs="仿宋"/>
                <w:color w:val="000000"/>
                <w:sz w:val="24"/>
                <w:highlight w:val="none"/>
              </w:rPr>
              <w:t>，侧</w:t>
            </w:r>
            <w:r>
              <w:rPr>
                <w:rFonts w:hint="eastAsia" w:ascii="仿宋" w:hAnsi="仿宋" w:eastAsia="仿宋" w:cs="仿宋"/>
                <w:color w:val="auto"/>
                <w:sz w:val="24"/>
                <w:highlight w:val="none"/>
              </w:rPr>
              <w:t>板304,实厚≥1.0mm。</w:t>
            </w:r>
          </w:p>
          <w:p>
            <w:pPr>
              <w:tabs>
                <w:tab w:val="left" w:pos="240"/>
                <w:tab w:val="left" w:pos="480"/>
              </w:tabs>
              <w:rPr>
                <w:rFonts w:ascii="仿宋" w:hAnsi="仿宋" w:eastAsia="仿宋" w:cs="仿宋"/>
                <w:color w:val="auto"/>
                <w:sz w:val="24"/>
                <w:highlight w:val="none"/>
              </w:rPr>
            </w:pPr>
            <w:r>
              <w:rPr>
                <w:rFonts w:hint="eastAsia" w:ascii="仿宋" w:hAnsi="仿宋" w:eastAsia="仿宋" w:cs="仿宋"/>
                <w:color w:val="auto"/>
                <w:sz w:val="24"/>
                <w:highlight w:val="none"/>
              </w:rPr>
              <w:t>2、功率/电压：15KW*2/380V</w:t>
            </w:r>
          </w:p>
          <w:p>
            <w:pPr>
              <w:tabs>
                <w:tab w:val="left" w:pos="240"/>
                <w:tab w:val="left" w:pos="480"/>
              </w:tabs>
              <w:rPr>
                <w:rFonts w:ascii="仿宋" w:hAnsi="仿宋" w:eastAsia="仿宋" w:cs="仿宋"/>
                <w:color w:val="auto"/>
                <w:sz w:val="24"/>
                <w:highlight w:val="none"/>
              </w:rPr>
            </w:pPr>
            <w:r>
              <w:rPr>
                <w:rFonts w:hint="eastAsia" w:ascii="仿宋" w:hAnsi="仿宋" w:eastAsia="仿宋" w:cs="仿宋"/>
                <w:color w:val="auto"/>
                <w:sz w:val="24"/>
                <w:highlight w:val="none"/>
              </w:rPr>
              <w:t>3、自动进水；</w:t>
            </w:r>
          </w:p>
          <w:p>
            <w:pPr>
              <w:tabs>
                <w:tab w:val="left" w:pos="240"/>
                <w:tab w:val="left" w:pos="480"/>
              </w:tabs>
              <w:rPr>
                <w:rFonts w:ascii="仿宋" w:hAnsi="仿宋" w:eastAsia="仿宋" w:cs="仿宋"/>
                <w:color w:val="000000"/>
                <w:sz w:val="24"/>
                <w:highlight w:val="none"/>
              </w:rPr>
            </w:pPr>
            <w:r>
              <w:rPr>
                <w:rFonts w:hint="eastAsia" w:ascii="仿宋" w:hAnsi="仿宋" w:eastAsia="仿宋" w:cs="仿宋"/>
                <w:color w:val="000000"/>
                <w:sz w:val="24"/>
                <w:highlight w:val="none"/>
              </w:rPr>
              <w:t>4、带排水阀设计，方便排水。</w:t>
            </w:r>
          </w:p>
          <w:p>
            <w:pPr>
              <w:tabs>
                <w:tab w:val="left" w:pos="240"/>
                <w:tab w:val="left" w:pos="480"/>
              </w:tabs>
              <w:rPr>
                <w:rFonts w:ascii="仿宋" w:hAnsi="仿宋" w:eastAsia="仿宋" w:cs="仿宋"/>
                <w:color w:val="000000"/>
                <w:sz w:val="24"/>
                <w:highlight w:val="none"/>
              </w:rPr>
            </w:pPr>
            <w:r>
              <w:rPr>
                <w:rFonts w:hint="eastAsia" w:ascii="仿宋" w:hAnsi="仿宋" w:eastAsia="仿宋" w:cs="仿宋"/>
                <w:color w:val="000000"/>
                <w:sz w:val="24"/>
                <w:highlight w:val="none"/>
              </w:rPr>
              <w:t>5、要求显示屏带有中文故障原因，方便维修处理。</w:t>
            </w:r>
          </w:p>
          <w:p>
            <w:pPr>
              <w:tabs>
                <w:tab w:val="left" w:pos="240"/>
                <w:tab w:val="left" w:pos="480"/>
              </w:tabs>
              <w:rPr>
                <w:rFonts w:ascii="仿宋" w:hAnsi="仿宋" w:eastAsia="仿宋" w:cs="仿宋"/>
                <w:color w:val="000000"/>
                <w:sz w:val="24"/>
                <w:highlight w:val="none"/>
              </w:rPr>
            </w:pPr>
            <w:r>
              <w:rPr>
                <w:rFonts w:hint="eastAsia" w:ascii="仿宋" w:hAnsi="仿宋" w:eastAsia="仿宋" w:cs="仿宋"/>
                <w:color w:val="000000"/>
                <w:sz w:val="24"/>
                <w:highlight w:val="none"/>
              </w:rPr>
              <w:t>6、要求显示屏显示用电量，每天或每个月的能耗一目了然。</w:t>
            </w:r>
          </w:p>
          <w:p>
            <w:pPr>
              <w:tabs>
                <w:tab w:val="left" w:pos="240"/>
                <w:tab w:val="left" w:pos="480"/>
              </w:tabs>
              <w:rPr>
                <w:rFonts w:ascii="仿宋" w:hAnsi="仿宋" w:eastAsia="仿宋" w:cs="仿宋"/>
                <w:color w:val="000000"/>
                <w:sz w:val="24"/>
                <w:highlight w:val="none"/>
              </w:rPr>
            </w:pPr>
            <w:r>
              <w:rPr>
                <w:rFonts w:hint="eastAsia" w:ascii="仿宋" w:hAnsi="仿宋" w:eastAsia="仿宋" w:cs="仿宋"/>
                <w:color w:val="000000"/>
                <w:sz w:val="24"/>
                <w:highlight w:val="none"/>
              </w:rPr>
              <w:t>7、要求实时显示当前输出功率，方便火候掌控</w:t>
            </w:r>
          </w:p>
          <w:p>
            <w:pPr>
              <w:tabs>
                <w:tab w:val="left" w:pos="240"/>
                <w:tab w:val="left" w:pos="480"/>
              </w:tabs>
              <w:rPr>
                <w:rFonts w:ascii="仿宋" w:hAnsi="仿宋" w:eastAsia="仿宋" w:cs="仿宋"/>
                <w:color w:val="000000"/>
                <w:sz w:val="24"/>
                <w:highlight w:val="none"/>
              </w:rPr>
            </w:pPr>
            <w:r>
              <w:rPr>
                <w:rFonts w:hint="eastAsia" w:ascii="仿宋" w:hAnsi="仿宋" w:eastAsia="仿宋" w:cs="仿宋"/>
                <w:color w:val="000000"/>
                <w:sz w:val="24"/>
                <w:highlight w:val="none"/>
              </w:rPr>
              <w:t>8、耐用方便的9档磁控360度旋纽火力调节器。</w:t>
            </w:r>
          </w:p>
          <w:p>
            <w:pPr>
              <w:tabs>
                <w:tab w:val="left" w:pos="240"/>
                <w:tab w:val="left" w:pos="480"/>
              </w:tabs>
              <w:rPr>
                <w:rFonts w:ascii="仿宋" w:hAnsi="仿宋" w:eastAsia="仿宋" w:cs="仿宋"/>
                <w:color w:val="000000"/>
                <w:sz w:val="24"/>
                <w:highlight w:val="none"/>
              </w:rPr>
            </w:pPr>
            <w:r>
              <w:rPr>
                <w:rFonts w:hint="eastAsia" w:ascii="仿宋" w:hAnsi="仿宋" w:eastAsia="仿宋" w:cs="仿宋"/>
                <w:color w:val="000000"/>
                <w:sz w:val="24"/>
                <w:highlight w:val="none"/>
              </w:rPr>
              <w:t>9变频动态定温，接近恒温输出。</w:t>
            </w:r>
          </w:p>
          <w:p>
            <w:pPr>
              <w:tabs>
                <w:tab w:val="left" w:pos="240"/>
                <w:tab w:val="left" w:pos="480"/>
              </w:tabs>
              <w:rPr>
                <w:rFonts w:ascii="仿宋" w:hAnsi="仿宋" w:eastAsia="仿宋" w:cs="仿宋"/>
                <w:color w:val="000000"/>
                <w:sz w:val="24"/>
                <w:highlight w:val="none"/>
              </w:rPr>
            </w:pPr>
            <w:r>
              <w:rPr>
                <w:rFonts w:hint="eastAsia" w:ascii="仿宋" w:hAnsi="仿宋" w:eastAsia="仿宋" w:cs="仿宋"/>
                <w:color w:val="000000"/>
                <w:sz w:val="24"/>
                <w:highlight w:val="none"/>
              </w:rPr>
              <w:t>10、要求实现3种常用功能：定时，定温，预约功能。</w:t>
            </w:r>
          </w:p>
          <w:p>
            <w:pPr>
              <w:tabs>
                <w:tab w:val="left" w:pos="240"/>
                <w:tab w:val="left" w:pos="480"/>
              </w:tabs>
              <w:rPr>
                <w:rFonts w:ascii="仿宋" w:hAnsi="仿宋" w:eastAsia="仿宋" w:cs="仿宋"/>
                <w:color w:val="000000"/>
                <w:sz w:val="24"/>
                <w:highlight w:val="none"/>
              </w:rPr>
            </w:pPr>
            <w:r>
              <w:rPr>
                <w:rFonts w:hint="eastAsia" w:ascii="仿宋" w:hAnsi="仿宋" w:eastAsia="仿宋" w:cs="仿宋"/>
                <w:color w:val="000000"/>
                <w:sz w:val="24"/>
                <w:highlight w:val="none"/>
              </w:rPr>
              <w:t>11、要求自带5种温度记忆菜单，快速选择不同温度烹饪。</w:t>
            </w:r>
          </w:p>
          <w:p>
            <w:pPr>
              <w:tabs>
                <w:tab w:val="left" w:pos="240"/>
                <w:tab w:val="left" w:pos="480"/>
              </w:tabs>
              <w:rPr>
                <w:rFonts w:ascii="仿宋" w:hAnsi="仿宋" w:eastAsia="仿宋" w:cs="仿宋"/>
                <w:b/>
                <w:color w:val="000000"/>
                <w:sz w:val="24"/>
                <w:highlight w:val="none"/>
              </w:rPr>
            </w:pPr>
            <w:r>
              <w:rPr>
                <w:rFonts w:hint="eastAsia" w:ascii="仿宋" w:hAnsi="仿宋" w:eastAsia="仿宋" w:cs="仿宋"/>
                <w:color w:val="000000"/>
                <w:sz w:val="24"/>
                <w:highlight w:val="none"/>
              </w:rPr>
              <w:t>规格：≥1500mm×≥900mm×≥800mm+≥30mm</w:t>
            </w:r>
          </w:p>
        </w:tc>
        <w:tc>
          <w:tcPr>
            <w:tcW w:w="76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1</w:t>
            </w:r>
          </w:p>
        </w:tc>
        <w:tc>
          <w:tcPr>
            <w:tcW w:w="74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台</w:t>
            </w:r>
          </w:p>
        </w:tc>
        <w:tc>
          <w:tcPr>
            <w:tcW w:w="1453"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drawing>
                <wp:inline distT="0" distB="0" distL="114300" distR="114300">
                  <wp:extent cx="715010" cy="415290"/>
                  <wp:effectExtent l="0" t="0" r="1270" b="11430"/>
                  <wp:docPr id="33" name="图片 94" descr="双眼蒸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94" descr="双眼蒸台"/>
                          <pic:cNvPicPr>
                            <a:picLocks noChangeAspect="1"/>
                          </pic:cNvPicPr>
                        </pic:nvPicPr>
                        <pic:blipFill>
                          <a:blip r:embed="rId37" cstate="print"/>
                          <a:stretch>
                            <a:fillRect/>
                          </a:stretch>
                        </pic:blipFill>
                        <pic:spPr>
                          <a:xfrm>
                            <a:off x="0" y="0"/>
                            <a:ext cx="715010" cy="4152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9</w:t>
            </w:r>
          </w:p>
        </w:tc>
        <w:tc>
          <w:tcPr>
            <w:tcW w:w="5430" w:type="dxa"/>
            <w:vAlign w:val="center"/>
          </w:tcPr>
          <w:p>
            <w:pPr>
              <w:rPr>
                <w:rFonts w:ascii="仿宋" w:hAnsi="仿宋" w:eastAsia="仿宋" w:cs="仿宋"/>
                <w:b/>
                <w:color w:val="000000"/>
                <w:sz w:val="24"/>
                <w:highlight w:val="none"/>
              </w:rPr>
            </w:pPr>
            <w:r>
              <w:rPr>
                <w:rFonts w:hint="eastAsia" w:ascii="仿宋" w:hAnsi="仿宋" w:eastAsia="仿宋" w:cs="仿宋"/>
                <w:b/>
                <w:color w:val="000000"/>
                <w:sz w:val="24"/>
                <w:highlight w:val="none"/>
              </w:rPr>
              <w:t>集汽罩</w:t>
            </w:r>
          </w:p>
          <w:p>
            <w:pPr>
              <w:ind w:left="720" w:hanging="720" w:hangingChars="300"/>
              <w:rPr>
                <w:rFonts w:ascii="仿宋" w:hAnsi="仿宋" w:eastAsia="仿宋" w:cs="仿宋"/>
                <w:color w:val="000000"/>
                <w:sz w:val="24"/>
                <w:highlight w:val="none"/>
              </w:rPr>
            </w:pPr>
            <w:r>
              <w:rPr>
                <w:rFonts w:hint="eastAsia" w:ascii="仿宋" w:hAnsi="仿宋" w:eastAsia="仿宋" w:cs="仿宋"/>
                <w:color w:val="000000"/>
                <w:sz w:val="24"/>
                <w:highlight w:val="none"/>
              </w:rPr>
              <w:t>选用SUS304-2B优质不锈钢板制作，</w:t>
            </w:r>
          </w:p>
          <w:p>
            <w:pPr>
              <w:ind w:left="720" w:hanging="720" w:hangingChars="300"/>
              <w:rPr>
                <w:rFonts w:ascii="仿宋" w:hAnsi="仿宋" w:eastAsia="仿宋" w:cs="仿宋"/>
                <w:color w:val="000000"/>
                <w:sz w:val="24"/>
                <w:highlight w:val="none"/>
              </w:rPr>
            </w:pPr>
            <w:r>
              <w:rPr>
                <w:rFonts w:hint="eastAsia" w:ascii="仿宋" w:hAnsi="仿宋" w:eastAsia="仿宋" w:cs="仿宋"/>
                <w:color w:val="000000"/>
                <w:sz w:val="24"/>
                <w:highlight w:val="none"/>
              </w:rPr>
              <w:t>≥1.0mm，积水杯。</w:t>
            </w:r>
          </w:p>
          <w:p>
            <w:pPr>
              <w:rPr>
                <w:rFonts w:ascii="仿宋" w:hAnsi="仿宋" w:eastAsia="仿宋" w:cs="仿宋"/>
                <w:b/>
                <w:color w:val="000000"/>
                <w:sz w:val="24"/>
                <w:highlight w:val="none"/>
              </w:rPr>
            </w:pPr>
            <w:r>
              <w:rPr>
                <w:rFonts w:hint="eastAsia" w:ascii="仿宋" w:hAnsi="仿宋" w:eastAsia="仿宋" w:cs="仿宋"/>
                <w:color w:val="000000"/>
                <w:sz w:val="24"/>
                <w:highlight w:val="none"/>
              </w:rPr>
              <w:t>规格：3920mm×1000mm×500mm (风机及排烟管另计)</w:t>
            </w:r>
          </w:p>
        </w:tc>
        <w:tc>
          <w:tcPr>
            <w:tcW w:w="76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4</w:t>
            </w:r>
          </w:p>
        </w:tc>
        <w:tc>
          <w:tcPr>
            <w:tcW w:w="74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w:t>
            </w:r>
          </w:p>
        </w:tc>
        <w:tc>
          <w:tcPr>
            <w:tcW w:w="1453"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drawing>
                <wp:inline distT="0" distB="0" distL="114300" distR="114300">
                  <wp:extent cx="652145" cy="363855"/>
                  <wp:effectExtent l="0" t="0" r="3175" b="1905"/>
                  <wp:docPr id="35" name="图片 174" descr="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74" descr="021"/>
                          <pic:cNvPicPr>
                            <a:picLocks noChangeAspect="1"/>
                          </pic:cNvPicPr>
                        </pic:nvPicPr>
                        <pic:blipFill>
                          <a:blip r:embed="rId38" cstate="print"/>
                          <a:stretch>
                            <a:fillRect/>
                          </a:stretch>
                        </pic:blipFill>
                        <pic:spPr>
                          <a:xfrm>
                            <a:off x="0" y="0"/>
                            <a:ext cx="652145" cy="36385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10</w:t>
            </w:r>
          </w:p>
        </w:tc>
        <w:tc>
          <w:tcPr>
            <w:tcW w:w="5430" w:type="dxa"/>
            <w:vAlign w:val="center"/>
          </w:tcPr>
          <w:p>
            <w:pPr>
              <w:widowControl/>
              <w:snapToGrid w:val="0"/>
              <w:jc w:val="left"/>
              <w:textAlignment w:val="center"/>
              <w:rPr>
                <w:rFonts w:ascii="仿宋" w:hAnsi="仿宋" w:eastAsia="仿宋" w:cs="仿宋"/>
                <w:b/>
                <w:bCs/>
                <w:sz w:val="24"/>
                <w:highlight w:val="none"/>
              </w:rPr>
            </w:pPr>
            <w:r>
              <w:rPr>
                <w:rFonts w:hint="eastAsia" w:ascii="仿宋" w:hAnsi="仿宋" w:eastAsia="仿宋" w:cs="仿宋"/>
                <w:b/>
                <w:bCs/>
                <w:sz w:val="24"/>
                <w:highlight w:val="none"/>
              </w:rPr>
              <w:t>烟罩封板及背后封板</w:t>
            </w:r>
          </w:p>
          <w:p>
            <w:pPr>
              <w:widowControl/>
              <w:snapToGrid w:val="0"/>
              <w:jc w:val="left"/>
              <w:textAlignment w:val="center"/>
              <w:rPr>
                <w:rFonts w:ascii="仿宋" w:hAnsi="仿宋" w:eastAsia="仿宋" w:cs="仿宋"/>
                <w:sz w:val="24"/>
                <w:highlight w:val="none"/>
              </w:rPr>
            </w:pPr>
            <w:r>
              <w:rPr>
                <w:rFonts w:hint="eastAsia" w:ascii="仿宋" w:hAnsi="仿宋" w:eastAsia="仿宋" w:cs="仿宋"/>
                <w:sz w:val="24"/>
                <w:highlight w:val="none"/>
              </w:rPr>
              <w:t>选用SUS304-2B不锈钢板制造；板厚</w:t>
            </w:r>
            <w:r>
              <w:rPr>
                <w:rFonts w:hint="eastAsia" w:ascii="仿宋" w:hAnsi="仿宋" w:eastAsia="仿宋" w:cs="仿宋"/>
                <w:color w:val="000000"/>
                <w:sz w:val="24"/>
                <w:highlight w:val="none"/>
              </w:rPr>
              <w:t>≥</w:t>
            </w:r>
            <w:r>
              <w:rPr>
                <w:rFonts w:hint="eastAsia" w:ascii="仿宋" w:hAnsi="仿宋" w:eastAsia="仿宋" w:cs="仿宋"/>
                <w:sz w:val="24"/>
                <w:highlight w:val="none"/>
              </w:rPr>
              <w:t>1.0mm.</w:t>
            </w:r>
          </w:p>
        </w:tc>
        <w:tc>
          <w:tcPr>
            <w:tcW w:w="760" w:type="dxa"/>
            <w:vAlign w:val="center"/>
          </w:tcPr>
          <w:p>
            <w:pPr>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8</w:t>
            </w:r>
          </w:p>
        </w:tc>
        <w:tc>
          <w:tcPr>
            <w:tcW w:w="740" w:type="dxa"/>
            <w:vAlign w:val="center"/>
          </w:tcPr>
          <w:p>
            <w:pPr>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M</w:t>
            </w:r>
          </w:p>
        </w:tc>
        <w:tc>
          <w:tcPr>
            <w:tcW w:w="1453" w:type="dxa"/>
            <w:vAlign w:val="center"/>
          </w:tcPr>
          <w:p>
            <w:pPr>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drawing>
                <wp:inline distT="0" distB="0" distL="0" distR="0">
                  <wp:extent cx="571500" cy="361950"/>
                  <wp:effectExtent l="0" t="0" r="7620" b="3810"/>
                  <wp:docPr id="36" name="图片 1" descr="IMG_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 descr="IMG_334"/>
                          <pic:cNvPicPr>
                            <a:picLocks noChangeAspect="1" noChangeArrowheads="1"/>
                          </pic:cNvPicPr>
                        </pic:nvPicPr>
                        <pic:blipFill>
                          <a:blip r:embed="rId39" cstate="print"/>
                          <a:srcRect/>
                          <a:stretch>
                            <a:fillRect/>
                          </a:stretch>
                        </pic:blipFill>
                        <pic:spPr>
                          <a:xfrm>
                            <a:off x="0" y="0"/>
                            <a:ext cx="571500" cy="36195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11</w:t>
            </w:r>
          </w:p>
        </w:tc>
        <w:tc>
          <w:tcPr>
            <w:tcW w:w="5430" w:type="dxa"/>
            <w:vAlign w:val="center"/>
          </w:tcPr>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拼台</w:t>
            </w:r>
            <w:r>
              <w:rPr>
                <w:rFonts w:hint="eastAsia" w:ascii="仿宋" w:hAnsi="仿宋" w:eastAsia="仿宋" w:cs="仿宋"/>
                <w:color w:val="auto"/>
                <w:sz w:val="24"/>
                <w:highlight w:val="non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选用SUS304-2B优质不锈钢板制作，台面实足≥1.2mm(下衬≥8.0mm尼龙板减噪)，加强筋选用304材质≥1.0mm不锈钢板, 脚选用304材质φ38×≥1.0mm脚管（配有可调不锈钢子弹脚），脚杯选用</w:t>
            </w:r>
            <w:r>
              <w:rPr>
                <w:rFonts w:hint="eastAsia" w:ascii="仿宋" w:hAnsi="仿宋" w:eastAsia="仿宋" w:cs="仿宋"/>
                <w:color w:val="auto"/>
                <w:sz w:val="24"/>
                <w:highlight w:val="none"/>
                <w:lang w:eastAsia="zh-CN"/>
              </w:rPr>
              <w:t>304</w:t>
            </w:r>
            <w:r>
              <w:rPr>
                <w:rFonts w:hint="eastAsia" w:ascii="仿宋" w:hAnsi="仿宋" w:eastAsia="仿宋" w:cs="仿宋"/>
                <w:color w:val="auto"/>
                <w:sz w:val="24"/>
                <w:highlight w:val="none"/>
              </w:rPr>
              <w:t>材质φ50×100×≥0.8mm，横通选用304材质φ25×≥0.8mm。</w:t>
            </w:r>
          </w:p>
          <w:p>
            <w:pPr>
              <w:rPr>
                <w:rFonts w:ascii="仿宋" w:hAnsi="仿宋" w:eastAsia="仿宋" w:cs="仿宋"/>
                <w:b/>
                <w:color w:val="000000"/>
                <w:sz w:val="24"/>
                <w:highlight w:val="none"/>
              </w:rPr>
            </w:pPr>
            <w:r>
              <w:rPr>
                <w:rFonts w:hint="eastAsia" w:ascii="仿宋" w:hAnsi="仿宋" w:eastAsia="仿宋" w:cs="仿宋"/>
                <w:color w:val="auto"/>
                <w:sz w:val="24"/>
                <w:highlight w:val="none"/>
              </w:rPr>
              <w:t>规格：600mm×640mm×800mm</w:t>
            </w:r>
          </w:p>
        </w:tc>
        <w:tc>
          <w:tcPr>
            <w:tcW w:w="76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1</w:t>
            </w:r>
          </w:p>
        </w:tc>
        <w:tc>
          <w:tcPr>
            <w:tcW w:w="74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张</w:t>
            </w:r>
          </w:p>
        </w:tc>
        <w:tc>
          <w:tcPr>
            <w:tcW w:w="1453"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drawing>
                <wp:inline distT="0" distB="0" distL="114300" distR="114300">
                  <wp:extent cx="662940" cy="443865"/>
                  <wp:effectExtent l="0" t="0" r="3810" b="3810"/>
                  <wp:docPr id="7" name="图片 7" descr="简易工作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简易工作台"/>
                          <pic:cNvPicPr>
                            <a:picLocks noChangeAspect="1"/>
                          </pic:cNvPicPr>
                        </pic:nvPicPr>
                        <pic:blipFill>
                          <a:blip r:embed="rId40" cstate="print"/>
                          <a:stretch>
                            <a:fillRect/>
                          </a:stretch>
                        </pic:blipFill>
                        <pic:spPr>
                          <a:xfrm>
                            <a:off x="0" y="0"/>
                            <a:ext cx="662940" cy="4438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12</w:t>
            </w:r>
          </w:p>
        </w:tc>
        <w:tc>
          <w:tcPr>
            <w:tcW w:w="5430" w:type="dxa"/>
          </w:tcPr>
          <w:p>
            <w:pPr>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700双头大锅灶   φ700</w:t>
            </w:r>
          </w:p>
          <w:p>
            <w:pPr>
              <w:numPr>
                <w:ilvl w:val="0"/>
                <w:numId w:val="4"/>
              </w:numPr>
              <w:rPr>
                <w:rFonts w:hint="eastAsia" w:ascii="仿宋" w:hAnsi="仿宋" w:eastAsia="仿宋" w:cs="仿宋"/>
                <w:color w:val="000000"/>
                <w:sz w:val="24"/>
                <w:highlight w:val="none"/>
              </w:rPr>
            </w:pPr>
            <w:r>
              <w:rPr>
                <w:rFonts w:hint="eastAsia" w:ascii="仿宋" w:hAnsi="仿宋" w:eastAsia="仿宋" w:cs="仿宋"/>
                <w:color w:val="000000"/>
                <w:sz w:val="24"/>
                <w:highlight w:val="none"/>
              </w:rPr>
              <w:t>优质SUS304-2B不锈钢板制造，面板、前脸板厚δ≥1.5,台面一次压制成型；</w:t>
            </w:r>
          </w:p>
          <w:p>
            <w:pPr>
              <w:numPr>
                <w:ilvl w:val="0"/>
                <w:numId w:val="0"/>
              </w:numPr>
              <w:rPr>
                <w:rFonts w:hint="eastAsia" w:ascii="仿宋" w:hAnsi="仿宋" w:eastAsia="仿宋" w:cs="仿宋"/>
                <w:color w:val="000000"/>
                <w:sz w:val="24"/>
                <w:highlight w:val="none"/>
              </w:rPr>
            </w:pPr>
            <w:r>
              <w:rPr>
                <w:rFonts w:hint="eastAsia" w:ascii="仿宋" w:hAnsi="仿宋" w:eastAsia="仿宋" w:cs="仿宋"/>
                <w:color w:val="000000"/>
                <w:sz w:val="24"/>
                <w:highlight w:val="none"/>
              </w:rPr>
              <w:t>2、外旁板、后立板SUS304板厚δ≥1.0,龙骨架国标不锈钢方管25*38厚≥1.2，衬板电解镀锌钢板厚δ≥2.0mm,台面≥20厚陶瓷纤维隔热棉,灶身双层热轧钢板,</w:t>
            </w:r>
            <w:r>
              <w:rPr>
                <w:rFonts w:hint="eastAsia" w:ascii="仿宋" w:hAnsi="仿宋" w:eastAsia="仿宋" w:cs="仿宋"/>
                <w:color w:val="000000"/>
                <w:sz w:val="24"/>
                <w:highlight w:val="none"/>
                <w:lang w:eastAsia="zh-CN"/>
              </w:rPr>
              <w:t>隔热层厚</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40，</w:t>
            </w:r>
            <w:r>
              <w:rPr>
                <w:rFonts w:hint="eastAsia" w:ascii="仿宋" w:hAnsi="仿宋" w:eastAsia="仿宋" w:cs="仿宋"/>
                <w:color w:val="000000"/>
                <w:sz w:val="24"/>
                <w:highlight w:val="none"/>
              </w:rPr>
              <w:t>炉膛≥50厚耐高温材料及≥50厚耐高温泥，稀土贵金属聚能网；</w:t>
            </w:r>
          </w:p>
          <w:p>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3、配全预混式节能炉头,热效率55%以上；304不锈钢炉芯，耐烧不生锈，炉芯配排水功能；噪音低于65分贝；</w:t>
            </w:r>
          </w:p>
          <w:p>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4、使用时内部管道发生燃气泄漏，控制器在接受到燃气报警后自动将燃气管道关闭，关闭时间≤10S）； </w:t>
            </w:r>
          </w:p>
          <w:p>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5、火力为5档，火力大小数字可视化显示屏，故障代码显示；</w:t>
            </w:r>
          </w:p>
          <w:p>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6、提供售后服务质保卡。</w:t>
            </w:r>
          </w:p>
          <w:p>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★7、产品符合国家强制标准GB 35848-2018《商用燃气燃烧器具》，含熄火保护功能；</w:t>
            </w:r>
          </w:p>
          <w:p>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8、产品符合商用灶具能效标准GB 30531-2014 《商用燃气灶具能效限定值及能效等级》热效率65%以上，一级能效；</w:t>
            </w:r>
          </w:p>
          <w:p>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★9、产品符合GB/T 36503-2018 《燃气燃烧器具质量检验与等级评定》要求A级；</w:t>
            </w:r>
          </w:p>
          <w:p>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★10、产品依据GB/T 25000.51-2016：《系统与软件工程》所投燃气炒灶控制软件具有火焰检测（熄火保护）功能，自动检测火焰，自动关闭气阀并报警。</w:t>
            </w:r>
          </w:p>
          <w:p>
            <w:pPr>
              <w:rPr>
                <w:rFonts w:ascii="仿宋" w:hAnsi="仿宋" w:eastAsia="仿宋" w:cs="仿宋"/>
                <w:sz w:val="24"/>
                <w:szCs w:val="24"/>
                <w:highlight w:val="none"/>
              </w:rPr>
            </w:pPr>
            <w:r>
              <w:rPr>
                <w:rFonts w:hint="eastAsia" w:ascii="仿宋" w:hAnsi="仿宋" w:eastAsia="仿宋" w:cs="仿宋"/>
                <w:color w:val="000000"/>
                <w:sz w:val="24"/>
                <w:highlight w:val="none"/>
              </w:rPr>
              <w:t>尺寸：≥1800mm×≥1000mm×800mm+≥450mm</w:t>
            </w:r>
          </w:p>
        </w:tc>
        <w:tc>
          <w:tcPr>
            <w:tcW w:w="760" w:type="dxa"/>
            <w:vAlign w:val="center"/>
          </w:tcPr>
          <w:p>
            <w:pPr>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w:t>
            </w:r>
          </w:p>
        </w:tc>
        <w:tc>
          <w:tcPr>
            <w:tcW w:w="740" w:type="dxa"/>
            <w:vAlign w:val="center"/>
          </w:tcPr>
          <w:p>
            <w:pPr>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台</w:t>
            </w:r>
          </w:p>
        </w:tc>
        <w:tc>
          <w:tcPr>
            <w:tcW w:w="1453" w:type="dxa"/>
            <w:vAlign w:val="center"/>
          </w:tcPr>
          <w:p>
            <w:pPr>
              <w:jc w:val="center"/>
              <w:rPr>
                <w:rFonts w:ascii="仿宋" w:hAnsi="仿宋" w:eastAsia="仿宋" w:cs="仿宋"/>
                <w:color w:val="0C0C0C" w:themeColor="text1" w:themeTint="F2"/>
                <w:sz w:val="24"/>
                <w:highlight w:val="none"/>
              </w:rPr>
            </w:pPr>
          </w:p>
          <w:p>
            <w:pPr>
              <w:jc w:val="center"/>
              <w:rPr>
                <w:rFonts w:ascii="仿宋" w:hAnsi="仿宋" w:eastAsia="仿宋" w:cs="仿宋"/>
                <w:color w:val="0C0C0C" w:themeColor="text1" w:themeTint="F2"/>
                <w:sz w:val="24"/>
                <w:highlight w:val="none"/>
              </w:rPr>
            </w:pPr>
            <w:r>
              <w:rPr>
                <w:rFonts w:hint="eastAsia" w:ascii="仿宋" w:hAnsi="仿宋" w:eastAsia="仿宋" w:cs="仿宋"/>
                <w:color w:val="0C0C0C" w:themeColor="text1" w:themeTint="F2"/>
                <w:sz w:val="24"/>
                <w:highlight w:val="none"/>
              </w:rPr>
              <w:drawing>
                <wp:inline distT="0" distB="0" distL="114300" distR="114300">
                  <wp:extent cx="878840" cy="664210"/>
                  <wp:effectExtent l="0" t="0" r="5080" b="6350"/>
                  <wp:docPr id="39" name="图片 3" descr="2018.3.3招商画册转曲印刷文件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 descr="2018.3.3招商画册转曲印刷文件_19"/>
                          <pic:cNvPicPr>
                            <a:picLocks noChangeAspect="1"/>
                          </pic:cNvPicPr>
                        </pic:nvPicPr>
                        <pic:blipFill>
                          <a:blip r:embed="rId41" cstate="print"/>
                          <a:stretch>
                            <a:fillRect/>
                          </a:stretch>
                        </pic:blipFill>
                        <pic:spPr>
                          <a:xfrm>
                            <a:off x="0" y="0"/>
                            <a:ext cx="878840" cy="6642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13</w:t>
            </w:r>
          </w:p>
        </w:tc>
        <w:tc>
          <w:tcPr>
            <w:tcW w:w="5430" w:type="dxa"/>
            <w:vAlign w:val="center"/>
          </w:tcPr>
          <w:p>
            <w:pPr>
              <w:rPr>
                <w:rFonts w:ascii="仿宋" w:hAnsi="仿宋" w:eastAsia="仿宋" w:cs="仿宋"/>
                <w:b/>
                <w:color w:val="000000"/>
                <w:sz w:val="24"/>
                <w:highlight w:val="none"/>
              </w:rPr>
            </w:pPr>
            <w:r>
              <w:rPr>
                <w:rFonts w:hint="eastAsia" w:ascii="仿宋" w:hAnsi="仿宋" w:eastAsia="仿宋" w:cs="仿宋"/>
                <w:b/>
                <w:color w:val="000000"/>
                <w:sz w:val="24"/>
                <w:highlight w:val="none"/>
              </w:rPr>
              <w:t>调料平台</w:t>
            </w:r>
            <w:r>
              <w:rPr>
                <w:rFonts w:hint="eastAsia" w:ascii="仿宋" w:hAnsi="仿宋" w:eastAsia="仿宋" w:cs="仿宋"/>
                <w:b/>
                <w:color w:val="000000"/>
                <w:sz w:val="24"/>
                <w:highlight w:val="none"/>
              </w:rPr>
              <w:tab/>
            </w:r>
          </w:p>
          <w:p>
            <w:pPr>
              <w:rPr>
                <w:rFonts w:ascii="仿宋" w:hAnsi="仿宋" w:eastAsia="仿宋" w:cs="仿宋"/>
                <w:b/>
                <w:color w:val="000000"/>
                <w:sz w:val="24"/>
                <w:highlight w:val="none"/>
              </w:rPr>
            </w:pPr>
            <w:r>
              <w:rPr>
                <w:rFonts w:hint="eastAsia" w:ascii="仿宋" w:hAnsi="仿宋" w:eastAsia="仿宋" w:cs="仿宋"/>
                <w:color w:val="000000"/>
                <w:sz w:val="24"/>
                <w:highlight w:val="none"/>
              </w:rPr>
              <w:t>选用SUS304-2B优质不锈钢板制作，台面≥1.2mm(下衬≥8.0mm尼龙板减噪)， 脚选用304材质φ38×≥1.0mm脚管（配有可调不锈钢子弹脚），脚杯选用304材质φ50×100×≥0.8mm，横通选用304材质φ32×≥0.8mm。</w:t>
            </w:r>
          </w:p>
          <w:p>
            <w:pPr>
              <w:rPr>
                <w:rFonts w:ascii="仿宋" w:hAnsi="仿宋" w:eastAsia="仿宋" w:cs="仿宋"/>
                <w:b/>
                <w:color w:val="000000"/>
                <w:sz w:val="24"/>
                <w:highlight w:val="none"/>
              </w:rPr>
            </w:pPr>
            <w:r>
              <w:rPr>
                <w:rFonts w:hint="eastAsia" w:ascii="仿宋" w:hAnsi="仿宋" w:eastAsia="仿宋" w:cs="仿宋"/>
                <w:color w:val="000000"/>
                <w:sz w:val="24"/>
                <w:highlight w:val="none"/>
              </w:rPr>
              <w:t>规格：400mm×1000mm×(800mm+450mm)</w:t>
            </w:r>
          </w:p>
        </w:tc>
        <w:tc>
          <w:tcPr>
            <w:tcW w:w="76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1</w:t>
            </w:r>
          </w:p>
        </w:tc>
        <w:tc>
          <w:tcPr>
            <w:tcW w:w="74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个</w:t>
            </w:r>
          </w:p>
        </w:tc>
        <w:tc>
          <w:tcPr>
            <w:tcW w:w="1453"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drawing>
                <wp:inline distT="0" distB="0" distL="114300" distR="114300">
                  <wp:extent cx="542925" cy="569595"/>
                  <wp:effectExtent l="0" t="0" r="5715" b="9525"/>
                  <wp:docPr id="41" name="图片 67" descr="调料平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67" descr="调料平台"/>
                          <pic:cNvPicPr>
                            <a:picLocks noChangeAspect="1"/>
                          </pic:cNvPicPr>
                        </pic:nvPicPr>
                        <pic:blipFill>
                          <a:blip r:embed="rId42" cstate="print"/>
                          <a:stretch>
                            <a:fillRect/>
                          </a:stretch>
                        </pic:blipFill>
                        <pic:spPr>
                          <a:xfrm>
                            <a:off x="0" y="0"/>
                            <a:ext cx="542925" cy="56959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5" w:type="dxa"/>
            <w:vAlign w:val="center"/>
          </w:tcPr>
          <w:p>
            <w:pPr>
              <w:jc w:val="center"/>
              <w:rPr>
                <w:rFonts w:ascii="仿宋" w:hAnsi="仿宋" w:eastAsia="仿宋" w:cs="仿宋"/>
                <w:sz w:val="24"/>
                <w:highlight w:val="none"/>
              </w:rPr>
            </w:pPr>
            <w:r>
              <w:rPr>
                <w:rFonts w:hint="eastAsia" w:ascii="仿宋" w:hAnsi="仿宋" w:eastAsia="仿宋" w:cs="仿宋"/>
                <w:b/>
                <w:bCs/>
                <w:color w:val="000000" w:themeColor="text1"/>
                <w:sz w:val="24"/>
                <w:highlight w:val="none"/>
              </w:rPr>
              <w:t>14</w:t>
            </w:r>
          </w:p>
        </w:tc>
        <w:tc>
          <w:tcPr>
            <w:tcW w:w="5430" w:type="dxa"/>
          </w:tcPr>
          <w:p>
            <w:pPr>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广式双炒单温   φ350</w:t>
            </w:r>
            <w:r>
              <w:rPr>
                <w:rFonts w:hint="eastAsia" w:ascii="仿宋" w:hAnsi="仿宋" w:eastAsia="仿宋" w:cs="仿宋"/>
                <w:b/>
                <w:bCs/>
                <w:color w:val="000000"/>
                <w:sz w:val="24"/>
                <w:highlight w:val="none"/>
              </w:rPr>
              <w:tab/>
            </w:r>
          </w:p>
          <w:p>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★1、优质SUS304-2B不锈钢板制造，面板、前脸板厚δ≥1.5,台面一次压制成型；</w:t>
            </w:r>
          </w:p>
          <w:p>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2、外旁板、后立板SUS304板厚δ≥1.0,龙骨架国标不锈钢方管25*38厚≥1.2，衬板电解镀锌钢板厚δ≥2.0mm,台面≥20厚陶瓷纤维隔热棉,灶身双层热轧钢板，隔热层厚≥40,炉膛≥50厚耐高温材料及≥50厚耐高温泥，稀土贵金属聚能网；</w:t>
            </w:r>
          </w:p>
          <w:p>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3、配全预混式节能炉头,热效率55%以上；304不锈钢炉芯，耐烧不生锈，炉芯配排水功能；噪音低于65分贝；</w:t>
            </w:r>
          </w:p>
          <w:p>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4、使用时内部管道发生燃气泄漏，控制器在接受到燃气报警后自动将燃气管道关闭，关闭时间≤10S； </w:t>
            </w:r>
          </w:p>
          <w:p>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5、火力为5档，火力大小数字可视化显示屏，故障代码显示；</w:t>
            </w:r>
          </w:p>
          <w:p>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6、提供售后服务质保卡。</w:t>
            </w:r>
          </w:p>
          <w:p>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★7、产品符合国家强制标准GB 35848-2018《商用燃气燃烧器具》，含熄火保护功能；</w:t>
            </w:r>
          </w:p>
          <w:p>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8、产品符合商用灶具能效标准GB 30531-2014 《商用燃气灶具能效限定值及能效等级》热效率65%以上，一级能效；</w:t>
            </w:r>
          </w:p>
          <w:p>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★9、产品符合GB/T 36503-2018 《燃气燃烧器具质量检验与等级评定》要求A级；</w:t>
            </w:r>
          </w:p>
          <w:p>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★10、产品依据GB/T 25000.51-2016：《系统与软件工程》所投燃气炒灶控制软件具有火焰检测（熄火保护）功能，自动检测火焰，自动关闭气阀并报警。</w:t>
            </w:r>
          </w:p>
          <w:p>
            <w:pPr>
              <w:rPr>
                <w:rFonts w:ascii="仿宋" w:hAnsi="仿宋" w:eastAsia="仿宋" w:cs="仿宋"/>
                <w:sz w:val="24"/>
                <w:highlight w:val="none"/>
              </w:rPr>
            </w:pPr>
            <w:r>
              <w:rPr>
                <w:rFonts w:hint="eastAsia" w:ascii="仿宋" w:hAnsi="仿宋" w:eastAsia="仿宋" w:cs="仿宋"/>
                <w:color w:val="000000"/>
                <w:sz w:val="24"/>
                <w:highlight w:val="none"/>
              </w:rPr>
              <w:t>尺寸：≥1800mm×≥1000mm×800mm+≥450mm</w:t>
            </w:r>
          </w:p>
        </w:tc>
        <w:tc>
          <w:tcPr>
            <w:tcW w:w="760" w:type="dxa"/>
            <w:vAlign w:val="center"/>
          </w:tcPr>
          <w:p>
            <w:pPr>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w:t>
            </w:r>
          </w:p>
        </w:tc>
        <w:tc>
          <w:tcPr>
            <w:tcW w:w="740" w:type="dxa"/>
            <w:vAlign w:val="center"/>
          </w:tcPr>
          <w:p>
            <w:pPr>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台</w:t>
            </w:r>
          </w:p>
        </w:tc>
        <w:tc>
          <w:tcPr>
            <w:tcW w:w="1453" w:type="dxa"/>
            <w:vAlign w:val="center"/>
          </w:tcPr>
          <w:p>
            <w:pPr>
              <w:jc w:val="center"/>
              <w:rPr>
                <w:rFonts w:ascii="仿宋" w:hAnsi="仿宋" w:eastAsia="仿宋" w:cs="仿宋"/>
                <w:color w:val="0C0C0C" w:themeColor="text1" w:themeTint="F2"/>
                <w:sz w:val="24"/>
                <w:highlight w:val="none"/>
              </w:rPr>
            </w:pPr>
            <w:r>
              <w:rPr>
                <w:rFonts w:hint="eastAsia" w:ascii="仿宋" w:hAnsi="仿宋" w:eastAsia="仿宋" w:cs="仿宋"/>
                <w:color w:val="0C0C0C" w:themeColor="text1" w:themeTint="F2"/>
                <w:sz w:val="24"/>
                <w:highlight w:val="none"/>
              </w:rPr>
              <w:drawing>
                <wp:inline distT="0" distB="0" distL="114300" distR="114300">
                  <wp:extent cx="895350" cy="866775"/>
                  <wp:effectExtent l="0" t="0" r="3810" b="1905"/>
                  <wp:docPr id="67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 name="图片 6"/>
                          <pic:cNvPicPr>
                            <a:picLocks noChangeAspect="1"/>
                          </pic:cNvPicPr>
                        </pic:nvPicPr>
                        <pic:blipFill>
                          <a:blip r:embed="rId43" cstate="print"/>
                          <a:stretch>
                            <a:fillRect/>
                          </a:stretch>
                        </pic:blipFill>
                        <pic:spPr>
                          <a:xfrm>
                            <a:off x="0" y="0"/>
                            <a:ext cx="895350" cy="86677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15</w:t>
            </w:r>
          </w:p>
        </w:tc>
        <w:tc>
          <w:tcPr>
            <w:tcW w:w="5430" w:type="dxa"/>
            <w:vAlign w:val="center"/>
          </w:tcPr>
          <w:p>
            <w:pPr>
              <w:rPr>
                <w:rFonts w:ascii="仿宋" w:hAnsi="仿宋" w:eastAsia="仿宋" w:cs="仿宋"/>
                <w:b/>
                <w:color w:val="000000"/>
                <w:sz w:val="24"/>
                <w:highlight w:val="none"/>
              </w:rPr>
            </w:pPr>
            <w:r>
              <w:rPr>
                <w:rFonts w:hint="eastAsia" w:ascii="仿宋" w:hAnsi="仿宋" w:eastAsia="仿宋" w:cs="仿宋"/>
                <w:b/>
                <w:color w:val="000000"/>
                <w:sz w:val="24"/>
                <w:highlight w:val="none"/>
              </w:rPr>
              <w:t xml:space="preserve">工作台        </w:t>
            </w:r>
            <w:r>
              <w:rPr>
                <w:rFonts w:hint="eastAsia" w:ascii="仿宋" w:hAnsi="仿宋" w:eastAsia="仿宋" w:cs="仿宋"/>
                <w:b/>
                <w:color w:val="000000"/>
                <w:sz w:val="24"/>
                <w:highlight w:val="none"/>
              </w:rPr>
              <w:tab/>
            </w:r>
            <w:r>
              <w:rPr>
                <w:rFonts w:hint="eastAsia" w:ascii="仿宋" w:hAnsi="仿宋" w:eastAsia="仿宋" w:cs="仿宋"/>
                <w:b/>
                <w:color w:val="000000"/>
                <w:sz w:val="24"/>
                <w:highlight w:val="none"/>
              </w:rPr>
              <w:tab/>
            </w:r>
            <w:r>
              <w:rPr>
                <w:rFonts w:hint="eastAsia" w:ascii="仿宋" w:hAnsi="仿宋" w:eastAsia="仿宋" w:cs="仿宋"/>
                <w:b/>
                <w:color w:val="000000"/>
                <w:sz w:val="24"/>
                <w:highlight w:val="none"/>
              </w:rPr>
              <w:tab/>
            </w:r>
            <w:r>
              <w:rPr>
                <w:rFonts w:hint="eastAsia" w:ascii="仿宋" w:hAnsi="仿宋" w:eastAsia="仿宋" w:cs="仿宋"/>
                <w:b/>
                <w:color w:val="000000"/>
                <w:sz w:val="24"/>
                <w:highlight w:val="none"/>
              </w:rPr>
              <w:tab/>
            </w:r>
          </w:p>
          <w:p>
            <w:pPr>
              <w:jc w:val="left"/>
              <w:rPr>
                <w:rFonts w:ascii="仿宋" w:hAnsi="仿宋" w:eastAsia="仿宋" w:cs="仿宋"/>
                <w:color w:val="000000"/>
                <w:sz w:val="24"/>
                <w:highlight w:val="none"/>
              </w:rPr>
            </w:pPr>
            <w:r>
              <w:rPr>
                <w:rFonts w:hint="eastAsia" w:ascii="仿宋" w:hAnsi="仿宋" w:eastAsia="仿宋" w:cs="仿宋"/>
                <w:color w:val="000000"/>
                <w:sz w:val="24"/>
                <w:highlight w:val="none"/>
              </w:rPr>
              <w:t>选用SUS304-2B优质不锈钢板制作，台面实足≥1.2mm(下衬≥8.0mm尼龙板减噪)，加强筋选用304材质≥1.0mm不锈钢板, 脚选用</w:t>
            </w:r>
            <w:r>
              <w:rPr>
                <w:rFonts w:hint="eastAsia" w:ascii="仿宋" w:hAnsi="仿宋" w:eastAsia="仿宋" w:cs="仿宋"/>
                <w:color w:val="000000"/>
                <w:sz w:val="24"/>
                <w:highlight w:val="none"/>
                <w:lang w:eastAsia="zh-CN"/>
              </w:rPr>
              <w:t>304</w:t>
            </w:r>
            <w:r>
              <w:rPr>
                <w:rFonts w:hint="eastAsia" w:ascii="仿宋" w:hAnsi="仿宋" w:eastAsia="仿宋" w:cs="仿宋"/>
                <w:color w:val="000000"/>
                <w:sz w:val="24"/>
                <w:highlight w:val="none"/>
              </w:rPr>
              <w:t>材质φ38×≥1.0mm脚管（配有可调不锈钢子弹脚），脚杯选用304材质φ50×100×≥0.8mm，横通选用304材质φ25×≥0.8mm。</w:t>
            </w:r>
          </w:p>
          <w:p>
            <w:pPr>
              <w:rPr>
                <w:rFonts w:ascii="仿宋" w:hAnsi="仿宋" w:eastAsia="仿宋" w:cs="仿宋"/>
                <w:b/>
                <w:color w:val="000000"/>
                <w:sz w:val="24"/>
                <w:highlight w:val="none"/>
              </w:rPr>
            </w:pPr>
            <w:r>
              <w:rPr>
                <w:rFonts w:hint="eastAsia" w:ascii="仿宋" w:hAnsi="仿宋" w:eastAsia="仿宋" w:cs="仿宋"/>
                <w:color w:val="000000"/>
                <w:sz w:val="24"/>
                <w:highlight w:val="none"/>
              </w:rPr>
              <w:t>规格：900mm×1000mm×800mm</w:t>
            </w:r>
          </w:p>
        </w:tc>
        <w:tc>
          <w:tcPr>
            <w:tcW w:w="76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1</w:t>
            </w:r>
          </w:p>
        </w:tc>
        <w:tc>
          <w:tcPr>
            <w:tcW w:w="74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张</w:t>
            </w:r>
          </w:p>
        </w:tc>
        <w:tc>
          <w:tcPr>
            <w:tcW w:w="1453"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drawing>
                <wp:inline distT="0" distB="0" distL="114300" distR="114300">
                  <wp:extent cx="662940" cy="443865"/>
                  <wp:effectExtent l="0" t="0" r="7620" b="13335"/>
                  <wp:docPr id="43" name="图片 43" descr="简易工作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简易工作台"/>
                          <pic:cNvPicPr>
                            <a:picLocks noChangeAspect="1"/>
                          </pic:cNvPicPr>
                        </pic:nvPicPr>
                        <pic:blipFill>
                          <a:blip r:embed="rId40" cstate="print"/>
                          <a:stretch>
                            <a:fillRect/>
                          </a:stretch>
                        </pic:blipFill>
                        <pic:spPr>
                          <a:xfrm>
                            <a:off x="0" y="0"/>
                            <a:ext cx="662940" cy="4438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16</w:t>
            </w:r>
          </w:p>
        </w:tc>
        <w:tc>
          <w:tcPr>
            <w:tcW w:w="5430" w:type="dxa"/>
            <w:vAlign w:val="center"/>
          </w:tcPr>
          <w:p>
            <w:pPr>
              <w:tabs>
                <w:tab w:val="left" w:pos="4680"/>
                <w:tab w:val="left" w:pos="5940"/>
                <w:tab w:val="left" w:pos="7560"/>
                <w:tab w:val="left" w:pos="8250"/>
                <w:tab w:val="left" w:pos="8820"/>
              </w:tabs>
              <w:rPr>
                <w:rFonts w:ascii="仿宋" w:hAnsi="仿宋" w:eastAsia="仿宋" w:cs="仿宋"/>
                <w:b/>
                <w:color w:val="000000"/>
                <w:sz w:val="24"/>
                <w:highlight w:val="none"/>
              </w:rPr>
            </w:pPr>
            <w:r>
              <w:rPr>
                <w:rFonts w:hint="eastAsia" w:ascii="仿宋" w:hAnsi="仿宋" w:eastAsia="仿宋" w:cs="仿宋"/>
                <w:b/>
                <w:color w:val="000000"/>
                <w:sz w:val="24"/>
                <w:highlight w:val="none"/>
              </w:rPr>
              <w:t>家用燃气灶</w:t>
            </w:r>
          </w:p>
          <w:p>
            <w:pPr>
              <w:rPr>
                <w:rFonts w:ascii="仿宋" w:hAnsi="仿宋" w:eastAsia="仿宋" w:cs="仿宋"/>
                <w:sz w:val="24"/>
                <w:highlight w:val="none"/>
              </w:rPr>
            </w:pPr>
            <w:r>
              <w:rPr>
                <w:rFonts w:hint="eastAsia" w:ascii="仿宋" w:hAnsi="仿宋" w:eastAsia="仿宋" w:cs="仿宋"/>
                <w:sz w:val="24"/>
                <w:highlight w:val="none"/>
              </w:rPr>
              <w:t>面板材质：二眼钢化玻璃</w:t>
            </w:r>
          </w:p>
          <w:p>
            <w:pPr>
              <w:pStyle w:val="890"/>
              <w:ind w:firstLine="0" w:firstLineChars="0"/>
              <w:rPr>
                <w:rFonts w:ascii="仿宋" w:hAnsi="仿宋" w:eastAsia="仿宋" w:cs="仿宋"/>
                <w:sz w:val="24"/>
                <w:highlight w:val="none"/>
              </w:rPr>
            </w:pPr>
            <w:r>
              <w:rPr>
                <w:rFonts w:hint="eastAsia" w:ascii="仿宋" w:hAnsi="仿宋" w:eastAsia="仿宋" w:cs="仿宋"/>
                <w:sz w:val="24"/>
                <w:highlight w:val="none"/>
              </w:rPr>
              <w:t>面板尺寸：750</w:t>
            </w:r>
            <w:r>
              <w:rPr>
                <w:rFonts w:hint="eastAsia" w:ascii="仿宋" w:hAnsi="仿宋" w:eastAsia="仿宋" w:cs="仿宋"/>
                <w:color w:val="000000"/>
                <w:sz w:val="24"/>
                <w:highlight w:val="none"/>
              </w:rPr>
              <w:t>mm×</w:t>
            </w:r>
            <w:r>
              <w:rPr>
                <w:rFonts w:hint="eastAsia" w:ascii="仿宋" w:hAnsi="仿宋" w:eastAsia="仿宋" w:cs="仿宋"/>
                <w:sz w:val="24"/>
                <w:highlight w:val="none"/>
              </w:rPr>
              <w:t>440</w:t>
            </w:r>
            <w:r>
              <w:rPr>
                <w:rFonts w:hint="eastAsia" w:ascii="仿宋" w:hAnsi="仿宋" w:eastAsia="仿宋" w:cs="仿宋"/>
                <w:color w:val="000000"/>
                <w:sz w:val="24"/>
                <w:highlight w:val="none"/>
              </w:rPr>
              <w:t>mm</w:t>
            </w:r>
          </w:p>
          <w:p>
            <w:pPr>
              <w:pStyle w:val="890"/>
              <w:ind w:firstLine="0" w:firstLineChars="0"/>
              <w:rPr>
                <w:rFonts w:ascii="仿宋" w:hAnsi="仿宋" w:eastAsia="仿宋" w:cs="仿宋"/>
                <w:sz w:val="24"/>
                <w:highlight w:val="none"/>
              </w:rPr>
            </w:pPr>
            <w:r>
              <w:rPr>
                <w:rFonts w:hint="eastAsia" w:ascii="仿宋" w:hAnsi="仿宋" w:eastAsia="仿宋" w:cs="仿宋"/>
                <w:sz w:val="24"/>
                <w:highlight w:val="none"/>
              </w:rPr>
              <w:t>孔尺寸：630</w:t>
            </w:r>
            <w:r>
              <w:rPr>
                <w:rFonts w:hint="eastAsia" w:ascii="仿宋" w:hAnsi="仿宋" w:eastAsia="仿宋" w:cs="仿宋"/>
                <w:color w:val="000000"/>
                <w:sz w:val="24"/>
                <w:highlight w:val="none"/>
              </w:rPr>
              <w:t>mm×</w:t>
            </w:r>
            <w:r>
              <w:rPr>
                <w:rFonts w:hint="eastAsia" w:ascii="仿宋" w:hAnsi="仿宋" w:eastAsia="仿宋" w:cs="仿宋"/>
                <w:sz w:val="24"/>
                <w:highlight w:val="none"/>
              </w:rPr>
              <w:t>50</w:t>
            </w:r>
            <w:r>
              <w:rPr>
                <w:rFonts w:hint="eastAsia" w:ascii="仿宋" w:hAnsi="仿宋" w:eastAsia="仿宋" w:cs="仿宋"/>
                <w:color w:val="000000"/>
                <w:sz w:val="24"/>
                <w:highlight w:val="none"/>
              </w:rPr>
              <w:t>mm</w:t>
            </w:r>
            <w:r>
              <w:rPr>
                <w:rFonts w:hint="eastAsia" w:ascii="仿宋" w:hAnsi="仿宋" w:eastAsia="仿宋" w:cs="仿宋"/>
                <w:sz w:val="24"/>
                <w:highlight w:val="none"/>
              </w:rPr>
              <w:t xml:space="preserve"> </w:t>
            </w:r>
          </w:p>
          <w:p>
            <w:pPr>
              <w:pStyle w:val="890"/>
              <w:ind w:firstLine="0" w:firstLineChars="0"/>
              <w:rPr>
                <w:rFonts w:ascii="仿宋" w:hAnsi="仿宋" w:eastAsia="仿宋" w:cs="仿宋"/>
                <w:color w:val="000000"/>
                <w:sz w:val="24"/>
                <w:highlight w:val="none"/>
              </w:rPr>
            </w:pPr>
            <w:r>
              <w:rPr>
                <w:rFonts w:hint="eastAsia" w:ascii="仿宋" w:hAnsi="仿宋" w:eastAsia="仿宋" w:cs="仿宋"/>
                <w:sz w:val="24"/>
                <w:highlight w:val="none"/>
              </w:rPr>
              <w:t xml:space="preserve">熄火保护装置，全铜火盖，钢丝锅架 ，二级能效，                                                                                                       旋钮童锁保护，脉冲点火                                  额定热负荷：左4.5kW   右:4.5kW                                              </w:t>
            </w:r>
          </w:p>
        </w:tc>
        <w:tc>
          <w:tcPr>
            <w:tcW w:w="76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1</w:t>
            </w:r>
          </w:p>
        </w:tc>
        <w:tc>
          <w:tcPr>
            <w:tcW w:w="74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台</w:t>
            </w:r>
          </w:p>
        </w:tc>
        <w:tc>
          <w:tcPr>
            <w:tcW w:w="1453" w:type="dxa"/>
            <w:vAlign w:val="center"/>
          </w:tcPr>
          <w:p>
            <w:pPr>
              <w:jc w:val="center"/>
              <w:rPr>
                <w:rFonts w:ascii="仿宋" w:hAnsi="仿宋" w:eastAsia="仿宋" w:cs="仿宋"/>
                <w:bCs/>
                <w:color w:val="000000"/>
                <w:sz w:val="24"/>
                <w:highlight w:val="none"/>
              </w:rPr>
            </w:pPr>
            <w:r>
              <w:rPr>
                <w:rFonts w:hint="eastAsia" w:ascii="仿宋" w:hAnsi="仿宋" w:eastAsia="仿宋" w:cs="仿宋"/>
                <w:sz w:val="24"/>
                <w:highlight w:val="none"/>
              </w:rPr>
              <w:drawing>
                <wp:inline distT="0" distB="0" distL="114300" distR="114300">
                  <wp:extent cx="689610" cy="375920"/>
                  <wp:effectExtent l="0" t="0" r="11430" b="5080"/>
                  <wp:docPr id="44" name="Picture 61" descr="JZT-968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61" descr="JZT-968D11"/>
                          <pic:cNvPicPr>
                            <a:picLocks noChangeAspect="1"/>
                          </pic:cNvPicPr>
                        </pic:nvPicPr>
                        <pic:blipFill>
                          <a:blip r:embed="rId44" cstate="print"/>
                          <a:stretch>
                            <a:fillRect/>
                          </a:stretch>
                        </pic:blipFill>
                        <pic:spPr>
                          <a:xfrm>
                            <a:off x="0" y="0"/>
                            <a:ext cx="689610" cy="37592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17</w:t>
            </w:r>
          </w:p>
        </w:tc>
        <w:tc>
          <w:tcPr>
            <w:tcW w:w="5430" w:type="dxa"/>
            <w:vAlign w:val="center"/>
          </w:tcPr>
          <w:p>
            <w:pPr>
              <w:jc w:val="left"/>
              <w:rPr>
                <w:rFonts w:ascii="仿宋" w:hAnsi="仿宋" w:eastAsia="仿宋" w:cs="仿宋"/>
                <w:b/>
                <w:color w:val="000000"/>
                <w:sz w:val="24"/>
                <w:highlight w:val="none"/>
              </w:rPr>
            </w:pPr>
            <w:r>
              <w:rPr>
                <w:rFonts w:hint="eastAsia" w:ascii="仿宋" w:hAnsi="仿宋" w:eastAsia="仿宋" w:cs="仿宋"/>
                <w:b/>
                <w:color w:val="000000"/>
                <w:sz w:val="24"/>
                <w:highlight w:val="none"/>
              </w:rPr>
              <w:t>脱排油烟罩</w:t>
            </w:r>
          </w:p>
          <w:p>
            <w:pPr>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选用SUS304-2B优质不锈钢板制作，≥1.0mm，配双层过滤排（选用优质不锈钢板制作，实厚δ≥0.68mm）,带防爆LED灯，沥油槽、沥油网、积油杯。内置离心式甩油盘；</w:t>
            </w:r>
          </w:p>
          <w:p>
            <w:pPr>
              <w:jc w:val="left"/>
              <w:rPr>
                <w:rFonts w:ascii="仿宋" w:hAnsi="仿宋" w:eastAsia="仿宋" w:cs="仿宋"/>
                <w:b/>
                <w:color w:val="000000"/>
                <w:sz w:val="24"/>
                <w:highlight w:val="none"/>
              </w:rPr>
            </w:pPr>
            <w:r>
              <w:rPr>
                <w:rFonts w:hint="eastAsia" w:ascii="仿宋" w:hAnsi="仿宋" w:eastAsia="仿宋" w:cs="仿宋"/>
                <w:color w:val="000000"/>
                <w:sz w:val="24"/>
                <w:highlight w:val="none"/>
              </w:rPr>
              <w:t>规格：5900mm×1100mm×500mm (风机及排烟管另计)</w:t>
            </w:r>
          </w:p>
        </w:tc>
        <w:tc>
          <w:tcPr>
            <w:tcW w:w="76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6.5</w:t>
            </w:r>
          </w:p>
        </w:tc>
        <w:tc>
          <w:tcPr>
            <w:tcW w:w="74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w:t>
            </w:r>
          </w:p>
        </w:tc>
        <w:tc>
          <w:tcPr>
            <w:tcW w:w="1453"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drawing>
                <wp:inline distT="0" distB="0" distL="114300" distR="114300">
                  <wp:extent cx="694690" cy="325755"/>
                  <wp:effectExtent l="0" t="0" r="6350" b="9525"/>
                  <wp:docPr id="46" name="图片 173" descr="脱排烟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73" descr="脱排烟罩"/>
                          <pic:cNvPicPr>
                            <a:picLocks noChangeAspect="1"/>
                          </pic:cNvPicPr>
                        </pic:nvPicPr>
                        <pic:blipFill>
                          <a:blip r:embed="rId45" cstate="print"/>
                          <a:stretch>
                            <a:fillRect/>
                          </a:stretch>
                        </pic:blipFill>
                        <pic:spPr>
                          <a:xfrm>
                            <a:off x="0" y="0"/>
                            <a:ext cx="694690" cy="32575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18</w:t>
            </w:r>
          </w:p>
        </w:tc>
        <w:tc>
          <w:tcPr>
            <w:tcW w:w="5430" w:type="dxa"/>
            <w:vAlign w:val="center"/>
          </w:tcPr>
          <w:p>
            <w:pPr>
              <w:widowControl/>
              <w:snapToGrid w:val="0"/>
              <w:jc w:val="left"/>
              <w:textAlignment w:val="center"/>
              <w:rPr>
                <w:rFonts w:ascii="仿宋" w:hAnsi="仿宋" w:eastAsia="仿宋" w:cs="仿宋"/>
                <w:b/>
                <w:bCs/>
                <w:sz w:val="24"/>
                <w:highlight w:val="none"/>
              </w:rPr>
            </w:pPr>
            <w:r>
              <w:rPr>
                <w:rFonts w:hint="eastAsia" w:ascii="仿宋" w:hAnsi="仿宋" w:eastAsia="仿宋" w:cs="仿宋"/>
                <w:b/>
                <w:bCs/>
                <w:sz w:val="24"/>
                <w:highlight w:val="none"/>
              </w:rPr>
              <w:t>烟罩封板及灶后封板</w:t>
            </w:r>
          </w:p>
          <w:p>
            <w:pPr>
              <w:widowControl/>
              <w:snapToGrid w:val="0"/>
              <w:jc w:val="left"/>
              <w:textAlignment w:val="center"/>
              <w:rPr>
                <w:rFonts w:ascii="仿宋" w:hAnsi="仿宋" w:eastAsia="仿宋" w:cs="仿宋"/>
                <w:sz w:val="24"/>
                <w:highlight w:val="none"/>
              </w:rPr>
            </w:pPr>
            <w:r>
              <w:rPr>
                <w:rFonts w:hint="eastAsia" w:ascii="仿宋" w:hAnsi="仿宋" w:eastAsia="仿宋" w:cs="仿宋"/>
                <w:sz w:val="24"/>
                <w:highlight w:val="none"/>
              </w:rPr>
              <w:t>选用SUS304-2B不锈钢板制造；板厚</w:t>
            </w:r>
            <w:r>
              <w:rPr>
                <w:rFonts w:hint="eastAsia" w:ascii="仿宋" w:hAnsi="仿宋" w:eastAsia="仿宋" w:cs="仿宋"/>
                <w:color w:val="000000"/>
                <w:sz w:val="24"/>
                <w:highlight w:val="none"/>
              </w:rPr>
              <w:t>≥</w:t>
            </w:r>
            <w:r>
              <w:rPr>
                <w:rFonts w:hint="eastAsia" w:ascii="仿宋" w:hAnsi="仿宋" w:eastAsia="仿宋" w:cs="仿宋"/>
                <w:sz w:val="24"/>
                <w:highlight w:val="none"/>
              </w:rPr>
              <w:t>1.0mm.</w:t>
            </w:r>
          </w:p>
        </w:tc>
        <w:tc>
          <w:tcPr>
            <w:tcW w:w="760" w:type="dxa"/>
            <w:vAlign w:val="center"/>
          </w:tcPr>
          <w:p>
            <w:pPr>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12</w:t>
            </w:r>
          </w:p>
        </w:tc>
        <w:tc>
          <w:tcPr>
            <w:tcW w:w="740" w:type="dxa"/>
            <w:vAlign w:val="center"/>
          </w:tcPr>
          <w:p>
            <w:pPr>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M</w:t>
            </w:r>
          </w:p>
        </w:tc>
        <w:tc>
          <w:tcPr>
            <w:tcW w:w="1453" w:type="dxa"/>
            <w:vAlign w:val="center"/>
          </w:tcPr>
          <w:p>
            <w:pPr>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drawing>
                <wp:inline distT="0" distB="0" distL="0" distR="0">
                  <wp:extent cx="571500" cy="361950"/>
                  <wp:effectExtent l="0" t="0" r="0" b="0"/>
                  <wp:docPr id="47" name="图片 1" descr="IMG_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 descr="IMG_334"/>
                          <pic:cNvPicPr>
                            <a:picLocks noChangeAspect="1" noChangeArrowheads="1"/>
                          </pic:cNvPicPr>
                        </pic:nvPicPr>
                        <pic:blipFill>
                          <a:blip r:embed="rId39" cstate="print"/>
                          <a:srcRect/>
                          <a:stretch>
                            <a:fillRect/>
                          </a:stretch>
                        </pic:blipFill>
                        <pic:spPr>
                          <a:xfrm>
                            <a:off x="0" y="0"/>
                            <a:ext cx="571500" cy="36195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19</w:t>
            </w:r>
          </w:p>
        </w:tc>
        <w:tc>
          <w:tcPr>
            <w:tcW w:w="5430" w:type="dxa"/>
            <w:vAlign w:val="center"/>
          </w:tcPr>
          <w:p>
            <w:pPr>
              <w:jc w:val="left"/>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电炉（三层六盘）</w:t>
            </w:r>
          </w:p>
          <w:p>
            <w:pPr>
              <w:pStyle w:val="890"/>
              <w:ind w:firstLine="0" w:firstLineChars="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产品规格温度调节范围0度到300度，每层独立上下分开加热，烤盘规格40cm乘60cm标准烤盘</w:t>
            </w:r>
          </w:p>
          <w:p>
            <w:pPr>
              <w:pStyle w:val="890"/>
              <w:ind w:firstLine="0" w:firstLineChars="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电压380V                            </w:t>
            </w:r>
          </w:p>
          <w:p>
            <w:pPr>
              <w:pStyle w:val="890"/>
              <w:ind w:firstLine="0" w:firstLineChars="0"/>
              <w:rPr>
                <w:rFonts w:ascii="仿宋" w:hAnsi="仿宋" w:eastAsia="仿宋" w:cs="仿宋"/>
                <w:color w:val="FF0000"/>
                <w:sz w:val="24"/>
                <w:highlight w:val="none"/>
              </w:rPr>
            </w:pPr>
            <w:r>
              <w:rPr>
                <w:rFonts w:hint="eastAsia" w:ascii="仿宋" w:hAnsi="仿宋" w:eastAsia="仿宋" w:cs="仿宋"/>
                <w:color w:val="000000" w:themeColor="text1"/>
                <w:sz w:val="24"/>
                <w:highlight w:val="none"/>
              </w:rPr>
              <w:t>规格：</w:t>
            </w:r>
            <w:r>
              <w:rPr>
                <w:rFonts w:hint="eastAsia" w:ascii="仿宋" w:hAnsi="仿宋" w:eastAsia="仿宋" w:cs="仿宋"/>
                <w:color w:val="000000"/>
                <w:sz w:val="24"/>
                <w:highlight w:val="none"/>
              </w:rPr>
              <w:t>≥</w:t>
            </w:r>
            <w:r>
              <w:rPr>
                <w:rFonts w:hint="eastAsia" w:ascii="仿宋" w:hAnsi="仿宋" w:eastAsia="仿宋" w:cs="仿宋"/>
                <w:color w:val="000000" w:themeColor="text1"/>
                <w:sz w:val="24"/>
                <w:highlight w:val="none"/>
              </w:rPr>
              <w:t>1320</w:t>
            </w:r>
            <w:r>
              <w:rPr>
                <w:rFonts w:hint="eastAsia" w:ascii="仿宋" w:hAnsi="仿宋" w:eastAsia="仿宋" w:cs="仿宋"/>
                <w:color w:val="000000"/>
                <w:sz w:val="24"/>
                <w:highlight w:val="none"/>
              </w:rPr>
              <w:t>mm×≥</w:t>
            </w:r>
            <w:r>
              <w:rPr>
                <w:rFonts w:hint="eastAsia" w:ascii="仿宋" w:hAnsi="仿宋" w:eastAsia="仿宋" w:cs="仿宋"/>
                <w:color w:val="000000"/>
                <w:sz w:val="24"/>
                <w:highlight w:val="none"/>
                <w:lang w:val="en-US" w:eastAsia="zh-CN"/>
              </w:rPr>
              <w:t>1</w:t>
            </w:r>
            <w:r>
              <w:rPr>
                <w:rFonts w:hint="eastAsia" w:ascii="仿宋" w:hAnsi="仿宋" w:eastAsia="仿宋" w:cs="仿宋"/>
                <w:color w:val="000000" w:themeColor="text1"/>
                <w:sz w:val="24"/>
                <w:highlight w:val="none"/>
              </w:rPr>
              <w:t>070</w:t>
            </w:r>
            <w:r>
              <w:rPr>
                <w:rFonts w:hint="eastAsia" w:ascii="仿宋" w:hAnsi="仿宋" w:eastAsia="仿宋" w:cs="仿宋"/>
                <w:color w:val="000000"/>
                <w:sz w:val="24"/>
                <w:highlight w:val="none"/>
              </w:rPr>
              <w:t>mm×≥</w:t>
            </w:r>
            <w:r>
              <w:rPr>
                <w:rFonts w:hint="eastAsia" w:ascii="仿宋" w:hAnsi="仿宋" w:eastAsia="仿宋" w:cs="仿宋"/>
                <w:color w:val="000000" w:themeColor="text1"/>
                <w:sz w:val="24"/>
                <w:highlight w:val="none"/>
              </w:rPr>
              <w:t>1840</w:t>
            </w:r>
            <w:r>
              <w:rPr>
                <w:rFonts w:hint="eastAsia" w:ascii="仿宋" w:hAnsi="仿宋" w:eastAsia="仿宋" w:cs="仿宋"/>
                <w:color w:val="000000"/>
                <w:sz w:val="24"/>
                <w:highlight w:val="none"/>
              </w:rPr>
              <w:t>mm</w:t>
            </w:r>
            <w:r>
              <w:rPr>
                <w:rFonts w:hint="eastAsia" w:ascii="仿宋" w:hAnsi="仿宋" w:eastAsia="仿宋" w:cs="仿宋"/>
                <w:color w:val="FF0000"/>
                <w:sz w:val="24"/>
                <w:highlight w:val="none"/>
              </w:rPr>
              <w:t xml:space="preserve"> </w:t>
            </w:r>
          </w:p>
        </w:tc>
        <w:tc>
          <w:tcPr>
            <w:tcW w:w="760" w:type="dxa"/>
            <w:vAlign w:val="center"/>
          </w:tcPr>
          <w:p>
            <w:pPr>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w:t>
            </w:r>
          </w:p>
        </w:tc>
        <w:tc>
          <w:tcPr>
            <w:tcW w:w="740" w:type="dxa"/>
            <w:vAlign w:val="center"/>
          </w:tcPr>
          <w:p>
            <w:pPr>
              <w:widowControl/>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台</w:t>
            </w:r>
          </w:p>
        </w:tc>
        <w:tc>
          <w:tcPr>
            <w:tcW w:w="1453"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drawing>
                <wp:inline distT="0" distB="0" distL="114300" distR="114300">
                  <wp:extent cx="460375" cy="485775"/>
                  <wp:effectExtent l="0" t="0" r="12065" b="1905"/>
                  <wp:docPr id="50" name="图片 3" descr="QQ截图20151117154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 descr="QQ截图20151117154701.png"/>
                          <pic:cNvPicPr>
                            <a:picLocks noChangeAspect="1"/>
                          </pic:cNvPicPr>
                        </pic:nvPicPr>
                        <pic:blipFill>
                          <a:blip r:embed="rId46" cstate="print"/>
                          <a:stretch>
                            <a:fillRect/>
                          </a:stretch>
                        </pic:blipFill>
                        <pic:spPr>
                          <a:xfrm>
                            <a:off x="0" y="0"/>
                            <a:ext cx="460375" cy="48577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20</w:t>
            </w:r>
          </w:p>
        </w:tc>
        <w:tc>
          <w:tcPr>
            <w:tcW w:w="5430" w:type="dxa"/>
            <w:vAlign w:val="center"/>
          </w:tcPr>
          <w:p>
            <w:pPr>
              <w:rPr>
                <w:rFonts w:ascii="仿宋" w:hAnsi="仿宋" w:eastAsia="仿宋" w:cs="仿宋"/>
                <w:b/>
                <w:color w:val="000000"/>
                <w:sz w:val="24"/>
                <w:highlight w:val="none"/>
              </w:rPr>
            </w:pPr>
            <w:r>
              <w:rPr>
                <w:rFonts w:hint="eastAsia" w:ascii="仿宋" w:hAnsi="仿宋" w:eastAsia="仿宋" w:cs="仿宋"/>
                <w:b/>
                <w:color w:val="000000"/>
                <w:sz w:val="24"/>
                <w:highlight w:val="none"/>
              </w:rPr>
              <w:t>集汽罩</w:t>
            </w:r>
          </w:p>
          <w:p>
            <w:pPr>
              <w:rPr>
                <w:rFonts w:ascii="仿宋" w:hAnsi="仿宋" w:eastAsia="仿宋" w:cs="仿宋"/>
                <w:color w:val="000000"/>
                <w:sz w:val="24"/>
                <w:highlight w:val="none"/>
              </w:rPr>
            </w:pPr>
            <w:r>
              <w:rPr>
                <w:rFonts w:hint="eastAsia" w:ascii="仿宋" w:hAnsi="仿宋" w:eastAsia="仿宋" w:cs="仿宋"/>
                <w:color w:val="000000"/>
                <w:sz w:val="24"/>
                <w:highlight w:val="none"/>
              </w:rPr>
              <w:t>选用SUS304-2B优质不锈钢板制作，≥1.0mm，积水杯。</w:t>
            </w:r>
          </w:p>
          <w:p>
            <w:pPr>
              <w:rPr>
                <w:rFonts w:ascii="仿宋" w:hAnsi="仿宋" w:eastAsia="仿宋" w:cs="仿宋"/>
                <w:b/>
                <w:color w:val="000000"/>
                <w:sz w:val="24"/>
                <w:highlight w:val="none"/>
              </w:rPr>
            </w:pPr>
            <w:r>
              <w:rPr>
                <w:rFonts w:hint="eastAsia" w:ascii="仿宋" w:hAnsi="仿宋" w:eastAsia="仿宋" w:cs="仿宋"/>
                <w:color w:val="000000"/>
                <w:sz w:val="24"/>
                <w:highlight w:val="none"/>
              </w:rPr>
              <w:t>规格：3000mm×1100mm×500mm (风机及排烟管另计)</w:t>
            </w:r>
          </w:p>
        </w:tc>
        <w:tc>
          <w:tcPr>
            <w:tcW w:w="76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3.3</w:t>
            </w:r>
          </w:p>
        </w:tc>
        <w:tc>
          <w:tcPr>
            <w:tcW w:w="74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w:t>
            </w:r>
          </w:p>
        </w:tc>
        <w:tc>
          <w:tcPr>
            <w:tcW w:w="1453"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drawing>
                <wp:inline distT="0" distB="0" distL="114300" distR="114300">
                  <wp:extent cx="652145" cy="363855"/>
                  <wp:effectExtent l="0" t="0" r="3175" b="1905"/>
                  <wp:docPr id="53" name="图片 174" descr="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74" descr="021"/>
                          <pic:cNvPicPr>
                            <a:picLocks noChangeAspect="1"/>
                          </pic:cNvPicPr>
                        </pic:nvPicPr>
                        <pic:blipFill>
                          <a:blip r:embed="rId38" cstate="print"/>
                          <a:stretch>
                            <a:fillRect/>
                          </a:stretch>
                        </pic:blipFill>
                        <pic:spPr>
                          <a:xfrm>
                            <a:off x="0" y="0"/>
                            <a:ext cx="652145" cy="36385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21</w:t>
            </w:r>
          </w:p>
        </w:tc>
        <w:tc>
          <w:tcPr>
            <w:tcW w:w="5430" w:type="dxa"/>
            <w:vAlign w:val="center"/>
          </w:tcPr>
          <w:p>
            <w:pPr>
              <w:rPr>
                <w:rFonts w:ascii="仿宋" w:hAnsi="仿宋" w:eastAsia="仿宋" w:cs="仿宋"/>
                <w:b/>
                <w:color w:val="000000"/>
                <w:sz w:val="24"/>
                <w:highlight w:val="none"/>
              </w:rPr>
            </w:pPr>
            <w:r>
              <w:rPr>
                <w:rFonts w:hint="eastAsia" w:ascii="仿宋" w:hAnsi="仿宋" w:eastAsia="仿宋" w:cs="仿宋"/>
                <w:b/>
                <w:color w:val="000000"/>
                <w:sz w:val="24"/>
                <w:highlight w:val="none"/>
              </w:rPr>
              <w:t>单向移门调理台</w:t>
            </w:r>
          </w:p>
          <w:p>
            <w:pPr>
              <w:pStyle w:val="890"/>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选用SUS304-2B优质不锈钢板制作，实足≥1.2mm(下衬≥8.0mm尼龙板减噪)，层板、底板≥1.0mm，侧板、背板≥0.8mm，加强筋选用304材质≥1.0mm不锈钢板,重力脚选用304材质φ50×150×≥1.0mm，单向双移门。</w:t>
            </w:r>
          </w:p>
          <w:p>
            <w:pPr>
              <w:rPr>
                <w:rFonts w:ascii="仿宋" w:hAnsi="仿宋" w:eastAsia="仿宋" w:cs="仿宋"/>
                <w:b/>
                <w:color w:val="000000"/>
                <w:sz w:val="24"/>
                <w:highlight w:val="none"/>
              </w:rPr>
            </w:pPr>
            <w:r>
              <w:rPr>
                <w:rFonts w:hint="eastAsia" w:ascii="仿宋" w:hAnsi="仿宋" w:eastAsia="仿宋" w:cs="仿宋"/>
                <w:color w:val="000000"/>
                <w:sz w:val="24"/>
                <w:highlight w:val="none"/>
              </w:rPr>
              <w:t>规格：1800mm×760mm×800mm</w:t>
            </w:r>
          </w:p>
        </w:tc>
        <w:tc>
          <w:tcPr>
            <w:tcW w:w="76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2</w:t>
            </w:r>
          </w:p>
        </w:tc>
        <w:tc>
          <w:tcPr>
            <w:tcW w:w="74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张</w:t>
            </w:r>
          </w:p>
        </w:tc>
        <w:tc>
          <w:tcPr>
            <w:tcW w:w="1453"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drawing>
                <wp:inline distT="0" distB="0" distL="114300" distR="114300">
                  <wp:extent cx="828675" cy="533400"/>
                  <wp:effectExtent l="0" t="0" r="9525"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47" cstate="print"/>
                          <a:stretch>
                            <a:fillRect/>
                          </a:stretch>
                        </pic:blipFill>
                        <pic:spPr>
                          <a:xfrm>
                            <a:off x="0" y="0"/>
                            <a:ext cx="828675" cy="5334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22</w:t>
            </w:r>
          </w:p>
        </w:tc>
        <w:tc>
          <w:tcPr>
            <w:tcW w:w="5430" w:type="dxa"/>
            <w:vAlign w:val="center"/>
          </w:tcPr>
          <w:p>
            <w:pPr>
              <w:rPr>
                <w:rFonts w:ascii="仿宋" w:hAnsi="仿宋" w:eastAsia="仿宋" w:cs="仿宋"/>
                <w:b/>
                <w:color w:val="000000"/>
                <w:sz w:val="24"/>
                <w:highlight w:val="none"/>
              </w:rPr>
            </w:pPr>
            <w:r>
              <w:rPr>
                <w:rFonts w:hint="eastAsia" w:ascii="仿宋" w:hAnsi="仿宋" w:eastAsia="仿宋" w:cs="仿宋"/>
                <w:b/>
                <w:color w:val="000000"/>
                <w:sz w:val="24"/>
                <w:highlight w:val="none"/>
              </w:rPr>
              <w:t>单星盆台</w:t>
            </w:r>
          </w:p>
          <w:p>
            <w:pPr>
              <w:pStyle w:val="890"/>
              <w:ind w:firstLine="0" w:firstLineChars="0"/>
              <w:rPr>
                <w:rFonts w:ascii="仿宋" w:hAnsi="仿宋" w:eastAsia="仿宋" w:cs="仿宋"/>
                <w:sz w:val="24"/>
                <w:highlight w:val="none"/>
              </w:rPr>
            </w:pPr>
            <w:r>
              <w:rPr>
                <w:rFonts w:hint="eastAsia" w:ascii="仿宋" w:hAnsi="仿宋" w:eastAsia="仿宋" w:cs="仿宋"/>
                <w:sz w:val="24"/>
                <w:highlight w:val="none"/>
              </w:rPr>
              <w:t>选用SUS304-2B优质不锈钢板制作，台面</w:t>
            </w:r>
            <w:r>
              <w:rPr>
                <w:rFonts w:hint="eastAsia" w:ascii="仿宋" w:hAnsi="仿宋" w:eastAsia="仿宋" w:cs="仿宋"/>
                <w:color w:val="000000"/>
                <w:sz w:val="24"/>
                <w:highlight w:val="none"/>
              </w:rPr>
              <w:t>≥</w:t>
            </w:r>
            <w:r>
              <w:rPr>
                <w:rFonts w:hint="eastAsia" w:ascii="仿宋" w:hAnsi="仿宋" w:eastAsia="仿宋" w:cs="仿宋"/>
                <w:sz w:val="24"/>
                <w:highlight w:val="none"/>
              </w:rPr>
              <w:t>1.2mm，</w:t>
            </w:r>
            <w:r>
              <w:rPr>
                <w:rFonts w:hint="eastAsia" w:ascii="仿宋" w:hAnsi="仿宋" w:eastAsia="仿宋" w:cs="仿宋"/>
                <w:color w:val="000000"/>
                <w:sz w:val="24"/>
                <w:highlight w:val="none"/>
              </w:rPr>
              <w:t>水斗≥1.</w:t>
            </w:r>
            <w:r>
              <w:rPr>
                <w:rFonts w:hint="eastAsia" w:ascii="仿宋" w:hAnsi="仿宋" w:eastAsia="仿宋" w:cs="仿宋"/>
                <w:sz w:val="24"/>
                <w:highlight w:val="none"/>
              </w:rPr>
              <w:t xml:space="preserve">0mm，脚选用304材质φ38×≥1.0mm脚管（配有可调不锈钢子弹脚），横通选用304材质φ25×≥0.8mm，带后档板。配优质不锈钢落水器、拦渣斗。制作工艺精良，整体无毛刺。 </w:t>
            </w:r>
          </w:p>
          <w:p>
            <w:pPr>
              <w:rPr>
                <w:rFonts w:ascii="仿宋" w:hAnsi="仿宋" w:eastAsia="仿宋" w:cs="仿宋"/>
                <w:b/>
                <w:color w:val="000000"/>
                <w:sz w:val="24"/>
                <w:highlight w:val="none"/>
              </w:rPr>
            </w:pPr>
            <w:r>
              <w:rPr>
                <w:rFonts w:hint="eastAsia" w:ascii="仿宋" w:hAnsi="仿宋" w:eastAsia="仿宋" w:cs="仿宋"/>
                <w:color w:val="000000"/>
                <w:sz w:val="24"/>
                <w:highlight w:val="none"/>
              </w:rPr>
              <w:t>规格：600mm×760mm×（800mm+100mm）</w:t>
            </w:r>
          </w:p>
        </w:tc>
        <w:tc>
          <w:tcPr>
            <w:tcW w:w="76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1</w:t>
            </w:r>
          </w:p>
        </w:tc>
        <w:tc>
          <w:tcPr>
            <w:tcW w:w="74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个</w:t>
            </w:r>
          </w:p>
        </w:tc>
        <w:tc>
          <w:tcPr>
            <w:tcW w:w="1453"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drawing>
                <wp:inline distT="0" distB="0" distL="114300" distR="114300">
                  <wp:extent cx="637540" cy="826135"/>
                  <wp:effectExtent l="0" t="0" r="2540" b="12065"/>
                  <wp:docPr id="75"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42"/>
                          <pic:cNvPicPr>
                            <a:picLocks noChangeAspect="1"/>
                          </pic:cNvPicPr>
                        </pic:nvPicPr>
                        <pic:blipFill>
                          <a:blip r:embed="rId48" cstate="print"/>
                          <a:stretch>
                            <a:fillRect/>
                          </a:stretch>
                        </pic:blipFill>
                        <pic:spPr>
                          <a:xfrm>
                            <a:off x="0" y="0"/>
                            <a:ext cx="637540" cy="82613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23</w:t>
            </w:r>
          </w:p>
        </w:tc>
        <w:tc>
          <w:tcPr>
            <w:tcW w:w="5430" w:type="dxa"/>
            <w:vAlign w:val="center"/>
          </w:tcPr>
          <w:p>
            <w:pPr>
              <w:ind w:left="723" w:hanging="723" w:hangingChars="300"/>
              <w:jc w:val="left"/>
              <w:rPr>
                <w:rFonts w:ascii="仿宋" w:hAnsi="仿宋" w:eastAsia="仿宋" w:cs="仿宋"/>
                <w:b/>
                <w:bCs/>
                <w:sz w:val="24"/>
                <w:highlight w:val="none"/>
              </w:rPr>
            </w:pPr>
            <w:r>
              <w:rPr>
                <w:rFonts w:hint="eastAsia" w:ascii="仿宋" w:hAnsi="仿宋" w:eastAsia="仿宋" w:cs="仿宋"/>
                <w:b/>
                <w:bCs/>
                <w:sz w:val="24"/>
                <w:highlight w:val="none"/>
              </w:rPr>
              <w:t>紫外线消毒灯连架</w:t>
            </w:r>
          </w:p>
          <w:p>
            <w:pPr>
              <w:jc w:val="left"/>
              <w:rPr>
                <w:rFonts w:ascii="仿宋" w:hAnsi="仿宋" w:eastAsia="仿宋" w:cs="仿宋"/>
                <w:b/>
                <w:color w:val="000000"/>
                <w:sz w:val="24"/>
                <w:highlight w:val="none"/>
              </w:rPr>
            </w:pPr>
            <w:r>
              <w:rPr>
                <w:rFonts w:hint="eastAsia" w:ascii="仿宋" w:hAnsi="仿宋" w:eastAsia="仿宋" w:cs="仿宋"/>
                <w:sz w:val="24"/>
                <w:highlight w:val="none"/>
              </w:rPr>
              <w:t>杀灭包括细菌繁殖体、芽胞、分支杆菌冠状病毒、真菌、立克次体和衣原体等。</w:t>
            </w:r>
          </w:p>
        </w:tc>
        <w:tc>
          <w:tcPr>
            <w:tcW w:w="760" w:type="dxa"/>
            <w:vAlign w:val="center"/>
          </w:tcPr>
          <w:p>
            <w:pPr>
              <w:jc w:val="center"/>
              <w:rPr>
                <w:rFonts w:ascii="仿宋" w:hAnsi="仿宋" w:eastAsia="仿宋" w:cs="仿宋"/>
                <w:bCs/>
                <w:color w:val="000000"/>
                <w:sz w:val="24"/>
                <w:highlight w:val="none"/>
              </w:rPr>
            </w:pPr>
            <w:r>
              <w:rPr>
                <w:rFonts w:hint="eastAsia" w:ascii="仿宋" w:hAnsi="仿宋" w:eastAsia="仿宋" w:cs="仿宋"/>
                <w:color w:val="000000" w:themeColor="text1"/>
                <w:sz w:val="24"/>
                <w:highlight w:val="none"/>
              </w:rPr>
              <w:t>3</w:t>
            </w:r>
          </w:p>
        </w:tc>
        <w:tc>
          <w:tcPr>
            <w:tcW w:w="740" w:type="dxa"/>
            <w:vAlign w:val="center"/>
          </w:tcPr>
          <w:p>
            <w:pPr>
              <w:jc w:val="center"/>
              <w:rPr>
                <w:rFonts w:ascii="仿宋" w:hAnsi="仿宋" w:eastAsia="仿宋" w:cs="仿宋"/>
                <w:bCs/>
                <w:color w:val="000000"/>
                <w:sz w:val="24"/>
                <w:highlight w:val="none"/>
              </w:rPr>
            </w:pPr>
            <w:r>
              <w:rPr>
                <w:rFonts w:hint="eastAsia" w:ascii="仿宋" w:hAnsi="仿宋" w:eastAsia="仿宋" w:cs="仿宋"/>
                <w:color w:val="000000" w:themeColor="text1"/>
                <w:sz w:val="24"/>
                <w:highlight w:val="none"/>
              </w:rPr>
              <w:t>个</w:t>
            </w:r>
          </w:p>
        </w:tc>
        <w:tc>
          <w:tcPr>
            <w:tcW w:w="1453" w:type="dxa"/>
            <w:vAlign w:val="center"/>
          </w:tcPr>
          <w:p>
            <w:pPr>
              <w:jc w:val="center"/>
              <w:rPr>
                <w:rFonts w:ascii="仿宋" w:hAnsi="仿宋" w:eastAsia="仿宋" w:cs="仿宋"/>
                <w:bCs/>
                <w:color w:val="000000"/>
                <w:sz w:val="24"/>
                <w:highlight w:val="none"/>
              </w:rPr>
            </w:pPr>
            <w:r>
              <w:rPr>
                <w:rFonts w:hint="eastAsia" w:ascii="仿宋" w:hAnsi="仿宋" w:eastAsia="仿宋" w:cs="仿宋"/>
                <w:b/>
                <w:bCs/>
                <w:color w:val="000000" w:themeColor="text1"/>
                <w:sz w:val="24"/>
                <w:highlight w:val="none"/>
              </w:rPr>
              <w:drawing>
                <wp:inline distT="0" distB="0" distL="114300" distR="114300">
                  <wp:extent cx="542925" cy="342900"/>
                  <wp:effectExtent l="0" t="0" r="5715" b="7620"/>
                  <wp:docPr id="77" name="图片 24" descr="紫外线消毒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24" descr="紫外线消毒灯"/>
                          <pic:cNvPicPr>
                            <a:picLocks noChangeAspect="1"/>
                          </pic:cNvPicPr>
                        </pic:nvPicPr>
                        <pic:blipFill>
                          <a:blip r:embed="rId49" cstate="print"/>
                          <a:stretch>
                            <a:fillRect/>
                          </a:stretch>
                        </pic:blipFill>
                        <pic:spPr>
                          <a:xfrm>
                            <a:off x="0" y="0"/>
                            <a:ext cx="542925" cy="3429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24</w:t>
            </w:r>
          </w:p>
        </w:tc>
        <w:tc>
          <w:tcPr>
            <w:tcW w:w="5430" w:type="dxa"/>
            <w:vAlign w:val="center"/>
          </w:tcPr>
          <w:p>
            <w:pPr>
              <w:rPr>
                <w:rFonts w:ascii="仿宋" w:hAnsi="仿宋" w:eastAsia="仿宋" w:cs="仿宋"/>
                <w:b/>
                <w:bCs/>
                <w:sz w:val="24"/>
                <w:highlight w:val="none"/>
              </w:rPr>
            </w:pPr>
            <w:r>
              <w:rPr>
                <w:rFonts w:hint="eastAsia" w:ascii="仿宋" w:hAnsi="仿宋" w:eastAsia="仿宋" w:cs="仿宋"/>
                <w:b/>
                <w:bCs/>
                <w:sz w:val="24"/>
                <w:highlight w:val="none"/>
              </w:rPr>
              <w:t>五斗保温连蒸台</w:t>
            </w:r>
          </w:p>
          <w:p>
            <w:pPr>
              <w:rPr>
                <w:rFonts w:ascii="仿宋" w:hAnsi="仿宋" w:eastAsia="仿宋" w:cs="仿宋"/>
                <w:sz w:val="24"/>
                <w:highlight w:val="none"/>
              </w:rPr>
            </w:pPr>
            <w:r>
              <w:rPr>
                <w:rFonts w:hint="eastAsia" w:ascii="仿宋" w:hAnsi="仿宋" w:eastAsia="仿宋" w:cs="仿宋"/>
                <w:sz w:val="24"/>
                <w:highlight w:val="none"/>
              </w:rPr>
              <w:t>选用SUS304-2B优质不锈钢板制作，面板≥1.2mm，脚选用304材质φ38×≥1.0mm脚管（配有可调不锈钢子弹脚），脚杯选用304材质φ50×100×≥0.8mm，横通304材质φ25×≥0.8mm，配4KW/380V电热管及温控器，前置SUS304打孔蒸板，方便菜品展示。</w:t>
            </w:r>
          </w:p>
          <w:p>
            <w:pPr>
              <w:rPr>
                <w:rFonts w:ascii="仿宋" w:hAnsi="仿宋" w:eastAsia="仿宋" w:cs="仿宋"/>
                <w:b/>
                <w:color w:val="000000"/>
                <w:sz w:val="24"/>
                <w:highlight w:val="none"/>
              </w:rPr>
            </w:pPr>
            <w:r>
              <w:rPr>
                <w:rFonts w:hint="eastAsia" w:ascii="仿宋" w:hAnsi="仿宋" w:eastAsia="仿宋" w:cs="仿宋"/>
                <w:sz w:val="24"/>
                <w:highlight w:val="none"/>
              </w:rPr>
              <w:t>规格：1800</w:t>
            </w:r>
            <w:r>
              <w:rPr>
                <w:rFonts w:hint="eastAsia" w:ascii="仿宋" w:hAnsi="仿宋" w:eastAsia="仿宋" w:cs="仿宋"/>
                <w:color w:val="000000"/>
                <w:sz w:val="24"/>
                <w:highlight w:val="none"/>
              </w:rPr>
              <w:t>mm</w:t>
            </w:r>
            <w:r>
              <w:rPr>
                <w:rFonts w:hint="eastAsia" w:ascii="仿宋" w:hAnsi="仿宋" w:eastAsia="仿宋" w:cs="仿宋"/>
                <w:sz w:val="24"/>
                <w:highlight w:val="none"/>
              </w:rPr>
              <w:t>×900</w:t>
            </w:r>
            <w:r>
              <w:rPr>
                <w:rFonts w:hint="eastAsia" w:ascii="仿宋" w:hAnsi="仿宋" w:eastAsia="仿宋" w:cs="仿宋"/>
                <w:color w:val="000000"/>
                <w:sz w:val="24"/>
                <w:highlight w:val="none"/>
              </w:rPr>
              <w:t>mm</w:t>
            </w:r>
            <w:r>
              <w:rPr>
                <w:rFonts w:hint="eastAsia" w:ascii="仿宋" w:hAnsi="仿宋" w:eastAsia="仿宋" w:cs="仿宋"/>
                <w:sz w:val="24"/>
                <w:highlight w:val="none"/>
              </w:rPr>
              <w:t>×800</w:t>
            </w:r>
            <w:r>
              <w:rPr>
                <w:rFonts w:hint="eastAsia" w:ascii="仿宋" w:hAnsi="仿宋" w:eastAsia="仿宋" w:cs="仿宋"/>
                <w:color w:val="000000"/>
                <w:sz w:val="24"/>
                <w:highlight w:val="none"/>
              </w:rPr>
              <w:t>mm</w:t>
            </w:r>
            <w:r>
              <w:rPr>
                <w:rFonts w:hint="eastAsia" w:ascii="仿宋" w:hAnsi="仿宋" w:eastAsia="仿宋" w:cs="仿宋"/>
                <w:sz w:val="24"/>
                <w:highlight w:val="none"/>
              </w:rPr>
              <w:t xml:space="preserve">  </w:t>
            </w:r>
          </w:p>
        </w:tc>
        <w:tc>
          <w:tcPr>
            <w:tcW w:w="76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3</w:t>
            </w:r>
          </w:p>
        </w:tc>
        <w:tc>
          <w:tcPr>
            <w:tcW w:w="74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张</w:t>
            </w:r>
          </w:p>
        </w:tc>
        <w:tc>
          <w:tcPr>
            <w:tcW w:w="1453"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drawing>
                <wp:inline distT="0" distB="0" distL="114300" distR="114300">
                  <wp:extent cx="500380" cy="1040130"/>
                  <wp:effectExtent l="0" t="0" r="2540" b="11430"/>
                  <wp:docPr id="78" name="图片 78" descr="772898fe793a1617c026ff77fde64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772898fe793a1617c026ff77fde64b1"/>
                          <pic:cNvPicPr>
                            <a:picLocks noChangeAspect="1"/>
                          </pic:cNvPicPr>
                        </pic:nvPicPr>
                        <pic:blipFill>
                          <a:blip r:embed="rId50" cstate="print"/>
                          <a:stretch>
                            <a:fillRect/>
                          </a:stretch>
                        </pic:blipFill>
                        <pic:spPr>
                          <a:xfrm>
                            <a:off x="0" y="0"/>
                            <a:ext cx="500380" cy="104013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25</w:t>
            </w:r>
          </w:p>
        </w:tc>
        <w:tc>
          <w:tcPr>
            <w:tcW w:w="5430" w:type="dxa"/>
            <w:vAlign w:val="center"/>
          </w:tcPr>
          <w:p>
            <w:pPr>
              <w:rPr>
                <w:rFonts w:ascii="仿宋" w:hAnsi="仿宋" w:eastAsia="仿宋" w:cs="仿宋"/>
                <w:b/>
                <w:color w:val="000000"/>
                <w:sz w:val="24"/>
                <w:highlight w:val="none"/>
              </w:rPr>
            </w:pPr>
            <w:r>
              <w:rPr>
                <w:rFonts w:hint="eastAsia" w:ascii="仿宋" w:hAnsi="仿宋" w:eastAsia="仿宋" w:cs="仿宋"/>
                <w:b/>
                <w:color w:val="000000"/>
                <w:sz w:val="24"/>
                <w:highlight w:val="none"/>
              </w:rPr>
              <w:t xml:space="preserve">工作台  </w:t>
            </w:r>
          </w:p>
          <w:p>
            <w:pPr>
              <w:jc w:val="left"/>
              <w:rPr>
                <w:rFonts w:ascii="仿宋" w:hAnsi="仿宋" w:eastAsia="仿宋" w:cs="仿宋"/>
                <w:color w:val="000000"/>
                <w:sz w:val="24"/>
                <w:highlight w:val="none"/>
              </w:rPr>
            </w:pPr>
            <w:r>
              <w:rPr>
                <w:rFonts w:hint="eastAsia" w:ascii="仿宋" w:hAnsi="仿宋" w:eastAsia="仿宋" w:cs="仿宋"/>
                <w:color w:val="000000"/>
                <w:sz w:val="24"/>
                <w:highlight w:val="none"/>
              </w:rPr>
              <w:t>选用SUS304-2B优质不锈钢板制作，台面≥1.2mm(下衬≥8.0mm尼龙板减噪)，加强筋选用SUS304材质1.0mm不锈钢板, 脚选用</w:t>
            </w:r>
            <w:r>
              <w:rPr>
                <w:rFonts w:hint="eastAsia" w:ascii="仿宋" w:hAnsi="仿宋" w:eastAsia="仿宋" w:cs="仿宋"/>
                <w:color w:val="000000"/>
                <w:sz w:val="24"/>
                <w:highlight w:val="none"/>
                <w:lang w:eastAsia="zh-CN"/>
              </w:rPr>
              <w:t>304</w:t>
            </w:r>
            <w:r>
              <w:rPr>
                <w:rFonts w:hint="eastAsia" w:ascii="仿宋" w:hAnsi="仿宋" w:eastAsia="仿宋" w:cs="仿宋"/>
                <w:color w:val="000000"/>
                <w:sz w:val="24"/>
                <w:highlight w:val="none"/>
              </w:rPr>
              <w:t>材质φ38×≥1.0mm脚管（配有可调不锈钢子弹脚），脚杯选用SUS304材质φ50×100×≥0.8mm，横通选用SUS304材质φ25×≥0.8mm。</w:t>
            </w:r>
          </w:p>
          <w:p>
            <w:pPr>
              <w:rPr>
                <w:rFonts w:ascii="仿宋" w:hAnsi="仿宋" w:eastAsia="仿宋" w:cs="仿宋"/>
                <w:b/>
                <w:color w:val="000000"/>
                <w:sz w:val="24"/>
                <w:highlight w:val="none"/>
              </w:rPr>
            </w:pPr>
            <w:r>
              <w:rPr>
                <w:rFonts w:hint="eastAsia" w:ascii="仿宋" w:hAnsi="仿宋" w:eastAsia="仿宋" w:cs="仿宋"/>
                <w:color w:val="000000"/>
                <w:sz w:val="24"/>
                <w:highlight w:val="none"/>
              </w:rPr>
              <w:t>规格：960mm×900mm×800mm</w:t>
            </w:r>
          </w:p>
        </w:tc>
        <w:tc>
          <w:tcPr>
            <w:tcW w:w="76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1</w:t>
            </w:r>
          </w:p>
        </w:tc>
        <w:tc>
          <w:tcPr>
            <w:tcW w:w="74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张</w:t>
            </w:r>
          </w:p>
        </w:tc>
        <w:tc>
          <w:tcPr>
            <w:tcW w:w="1453"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drawing>
                <wp:inline distT="0" distB="0" distL="114300" distR="114300">
                  <wp:extent cx="662940" cy="443865"/>
                  <wp:effectExtent l="0" t="0" r="7620" b="13335"/>
                  <wp:docPr id="81" name="图片 81" descr="简易工作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简易工作台"/>
                          <pic:cNvPicPr>
                            <a:picLocks noChangeAspect="1"/>
                          </pic:cNvPicPr>
                        </pic:nvPicPr>
                        <pic:blipFill>
                          <a:blip r:embed="rId40" cstate="print"/>
                          <a:stretch>
                            <a:fillRect/>
                          </a:stretch>
                        </pic:blipFill>
                        <pic:spPr>
                          <a:xfrm>
                            <a:off x="0" y="0"/>
                            <a:ext cx="662940" cy="4438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26</w:t>
            </w:r>
          </w:p>
        </w:tc>
        <w:tc>
          <w:tcPr>
            <w:tcW w:w="5430" w:type="dxa"/>
            <w:vAlign w:val="center"/>
          </w:tcPr>
          <w:p>
            <w:pPr>
              <w:rPr>
                <w:rFonts w:ascii="仿宋" w:hAnsi="仿宋" w:eastAsia="仿宋" w:cs="仿宋"/>
                <w:b/>
                <w:color w:val="000000"/>
                <w:sz w:val="24"/>
                <w:highlight w:val="none"/>
              </w:rPr>
            </w:pPr>
            <w:r>
              <w:rPr>
                <w:rFonts w:hint="eastAsia" w:ascii="仿宋" w:hAnsi="仿宋" w:eastAsia="仿宋" w:cs="仿宋"/>
                <w:b/>
                <w:color w:val="000000"/>
                <w:sz w:val="24"/>
                <w:highlight w:val="none"/>
              </w:rPr>
              <w:t>集汽罩</w:t>
            </w:r>
          </w:p>
          <w:p>
            <w:pP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1.</w:t>
            </w:r>
            <w:r>
              <w:rPr>
                <w:rFonts w:hint="eastAsia" w:ascii="仿宋" w:hAnsi="仿宋" w:eastAsia="仿宋" w:cs="仿宋"/>
                <w:color w:val="000000"/>
                <w:sz w:val="24"/>
                <w:highlight w:val="none"/>
              </w:rPr>
              <w:t>选用SUS304-2B优质不锈钢板制作，≥1.0mm，积水杯。</w:t>
            </w:r>
          </w:p>
          <w:p>
            <w:pPr>
              <w:rPr>
                <w:rFonts w:ascii="仿宋" w:hAnsi="仿宋" w:eastAsia="仿宋" w:cs="仿宋"/>
                <w:b/>
                <w:color w:val="000000"/>
                <w:sz w:val="24"/>
                <w:highlight w:val="none"/>
              </w:rPr>
            </w:pP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规格：700mm×700mm×500mm (风机及排烟管另计)</w:t>
            </w:r>
          </w:p>
        </w:tc>
        <w:tc>
          <w:tcPr>
            <w:tcW w:w="76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1</w:t>
            </w:r>
          </w:p>
        </w:tc>
        <w:tc>
          <w:tcPr>
            <w:tcW w:w="74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w:t>
            </w:r>
          </w:p>
        </w:tc>
        <w:tc>
          <w:tcPr>
            <w:tcW w:w="1453"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drawing>
                <wp:inline distT="0" distB="0" distL="114300" distR="114300">
                  <wp:extent cx="652145" cy="363855"/>
                  <wp:effectExtent l="0" t="0" r="3175" b="1905"/>
                  <wp:docPr id="85" name="图片 174" descr="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74" descr="021"/>
                          <pic:cNvPicPr>
                            <a:picLocks noChangeAspect="1"/>
                          </pic:cNvPicPr>
                        </pic:nvPicPr>
                        <pic:blipFill>
                          <a:blip r:embed="rId38" cstate="print"/>
                          <a:stretch>
                            <a:fillRect/>
                          </a:stretch>
                        </pic:blipFill>
                        <pic:spPr>
                          <a:xfrm>
                            <a:off x="0" y="0"/>
                            <a:ext cx="652145" cy="36385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27</w:t>
            </w:r>
          </w:p>
        </w:tc>
        <w:tc>
          <w:tcPr>
            <w:tcW w:w="5430" w:type="dxa"/>
            <w:vAlign w:val="center"/>
          </w:tcPr>
          <w:p>
            <w:pPr>
              <w:rPr>
                <w:rFonts w:ascii="仿宋" w:hAnsi="仿宋" w:eastAsia="仿宋" w:cs="仿宋"/>
                <w:b/>
                <w:color w:val="000000"/>
                <w:sz w:val="24"/>
                <w:highlight w:val="none"/>
              </w:rPr>
            </w:pPr>
            <w:r>
              <w:rPr>
                <w:rFonts w:hint="eastAsia" w:ascii="仿宋" w:hAnsi="仿宋" w:eastAsia="仿宋" w:cs="仿宋"/>
                <w:b/>
                <w:color w:val="000000"/>
                <w:sz w:val="24"/>
                <w:highlight w:val="none"/>
              </w:rPr>
              <w:t>热汤池柜</w:t>
            </w:r>
          </w:p>
          <w:p>
            <w:pPr>
              <w:rPr>
                <w:rFonts w:ascii="仿宋" w:hAnsi="仿宋" w:eastAsia="仿宋" w:cs="仿宋"/>
                <w:color w:val="000000"/>
                <w:sz w:val="24"/>
                <w:highlight w:val="none"/>
              </w:rPr>
            </w:pPr>
            <w:r>
              <w:rPr>
                <w:rFonts w:hint="eastAsia" w:ascii="仿宋" w:hAnsi="仿宋" w:eastAsia="仿宋" w:cs="仿宋"/>
                <w:color w:val="000000"/>
                <w:sz w:val="24"/>
                <w:highlight w:val="none"/>
              </w:rPr>
              <w:t>选用SUS304-2B优质不锈钢板制作，面板≥1.2mm，侧板、门板、底板≥0.8mm，加强筋采用≥1.0mm不锈钢板,重力脚选用SUS304材质φ50×150×≥1.0mm，单向双移门，配4KW/220V电热管及可调温控器。</w:t>
            </w:r>
          </w:p>
          <w:p>
            <w:pPr>
              <w:rPr>
                <w:rFonts w:ascii="仿宋" w:hAnsi="仿宋" w:eastAsia="仿宋" w:cs="仿宋"/>
                <w:b/>
                <w:color w:val="000000"/>
                <w:sz w:val="24"/>
                <w:highlight w:val="none"/>
              </w:rPr>
            </w:pPr>
            <w:r>
              <w:rPr>
                <w:rFonts w:hint="eastAsia" w:ascii="仿宋" w:hAnsi="仿宋" w:eastAsia="仿宋" w:cs="仿宋"/>
                <w:color w:val="000000"/>
                <w:sz w:val="24"/>
                <w:highlight w:val="none"/>
              </w:rPr>
              <w:t>规格：1500mm×700mm×800mm</w:t>
            </w:r>
          </w:p>
        </w:tc>
        <w:tc>
          <w:tcPr>
            <w:tcW w:w="76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1</w:t>
            </w:r>
          </w:p>
        </w:tc>
        <w:tc>
          <w:tcPr>
            <w:tcW w:w="74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张</w:t>
            </w:r>
          </w:p>
        </w:tc>
        <w:tc>
          <w:tcPr>
            <w:tcW w:w="1453"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drawing>
                <wp:inline distT="0" distB="0" distL="114300" distR="114300">
                  <wp:extent cx="560705" cy="571500"/>
                  <wp:effectExtent l="0" t="0" r="3175" b="7620"/>
                  <wp:docPr id="83" name="图片 132" descr="热汤池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32" descr="热汤池柜"/>
                          <pic:cNvPicPr>
                            <a:picLocks noChangeAspect="1"/>
                          </pic:cNvPicPr>
                        </pic:nvPicPr>
                        <pic:blipFill>
                          <a:blip r:embed="rId51" cstate="print"/>
                          <a:stretch>
                            <a:fillRect/>
                          </a:stretch>
                        </pic:blipFill>
                        <pic:spPr>
                          <a:xfrm>
                            <a:off x="0" y="0"/>
                            <a:ext cx="560705" cy="5715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28</w:t>
            </w:r>
          </w:p>
        </w:tc>
        <w:tc>
          <w:tcPr>
            <w:tcW w:w="5430" w:type="dxa"/>
            <w:vAlign w:val="center"/>
          </w:tcPr>
          <w:p>
            <w:pPr>
              <w:widowControl/>
              <w:rPr>
                <w:rFonts w:ascii="仿宋" w:hAnsi="仿宋" w:eastAsia="仿宋" w:cs="仿宋"/>
                <w:b/>
                <w:sz w:val="24"/>
                <w:highlight w:val="none"/>
              </w:rPr>
            </w:pPr>
            <w:r>
              <w:rPr>
                <w:rFonts w:hint="eastAsia" w:ascii="仿宋" w:hAnsi="仿宋" w:eastAsia="仿宋" w:cs="仿宋"/>
                <w:b/>
                <w:sz w:val="24"/>
                <w:highlight w:val="none"/>
              </w:rPr>
              <w:t xml:space="preserve">小件投掷柜   </w:t>
            </w:r>
          </w:p>
          <w:p>
            <w:pPr>
              <w:pStyle w:val="890"/>
              <w:ind w:firstLine="0" w:firstLineChars="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1.</w:t>
            </w:r>
            <w:r>
              <w:rPr>
                <w:rFonts w:hint="eastAsia" w:ascii="仿宋" w:hAnsi="仿宋" w:eastAsia="仿宋" w:cs="仿宋"/>
                <w:color w:val="000000"/>
                <w:sz w:val="24"/>
                <w:highlight w:val="none"/>
              </w:rPr>
              <w:t>选用 SUS304-2B优质不锈钢制作，厚度δ≥1.0mm，小件投掷柜方便小件餐具回收。</w:t>
            </w:r>
          </w:p>
          <w:p>
            <w:pPr>
              <w:pStyle w:val="890"/>
              <w:ind w:firstLine="0" w:firstLineChars="0"/>
              <w:rPr>
                <w:rFonts w:ascii="仿宋" w:hAnsi="仿宋" w:eastAsia="仿宋" w:cs="仿宋"/>
                <w:sz w:val="24"/>
                <w:highlight w:val="none"/>
              </w:rPr>
            </w:pP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 xml:space="preserve">尺寸：4800mm×400mm×850mm  </w:t>
            </w:r>
          </w:p>
        </w:tc>
        <w:tc>
          <w:tcPr>
            <w:tcW w:w="760" w:type="dxa"/>
            <w:vAlign w:val="center"/>
          </w:tcPr>
          <w:p>
            <w:pPr>
              <w:jc w:val="center"/>
              <w:rPr>
                <w:rFonts w:ascii="仿宋" w:hAnsi="仿宋" w:eastAsia="仿宋" w:cs="仿宋"/>
                <w:bCs/>
                <w:sz w:val="24"/>
                <w:highlight w:val="none"/>
              </w:rPr>
            </w:pPr>
            <w:r>
              <w:rPr>
                <w:rFonts w:hint="eastAsia" w:ascii="仿宋" w:hAnsi="仿宋" w:eastAsia="仿宋" w:cs="仿宋"/>
                <w:bCs/>
                <w:sz w:val="24"/>
                <w:highlight w:val="none"/>
              </w:rPr>
              <w:t>4.8</w:t>
            </w:r>
          </w:p>
        </w:tc>
        <w:tc>
          <w:tcPr>
            <w:tcW w:w="740" w:type="dxa"/>
            <w:vAlign w:val="center"/>
          </w:tcPr>
          <w:p>
            <w:pPr>
              <w:jc w:val="center"/>
              <w:rPr>
                <w:rFonts w:ascii="仿宋" w:hAnsi="仿宋" w:eastAsia="仿宋" w:cs="仿宋"/>
                <w:bCs/>
                <w:sz w:val="24"/>
                <w:highlight w:val="none"/>
              </w:rPr>
            </w:pPr>
            <w:r>
              <w:rPr>
                <w:rFonts w:hint="eastAsia" w:ascii="仿宋" w:hAnsi="仿宋" w:eastAsia="仿宋" w:cs="仿宋"/>
                <w:bCs/>
                <w:sz w:val="24"/>
                <w:highlight w:val="none"/>
              </w:rPr>
              <w:t>M</w:t>
            </w:r>
          </w:p>
        </w:tc>
        <w:tc>
          <w:tcPr>
            <w:tcW w:w="1453" w:type="dxa"/>
            <w:vAlign w:val="center"/>
          </w:tcPr>
          <w:p>
            <w:pPr>
              <w:jc w:val="center"/>
              <w:rPr>
                <w:rFonts w:ascii="仿宋" w:hAnsi="仿宋" w:eastAsia="仿宋" w:cs="仿宋"/>
                <w:color w:val="000000"/>
                <w:sz w:val="24"/>
                <w:highlight w:val="none"/>
              </w:rPr>
            </w:pPr>
            <w:r>
              <w:rPr>
                <w:rFonts w:hint="eastAsia" w:ascii="仿宋" w:hAnsi="仿宋" w:eastAsia="仿宋" w:cs="仿宋"/>
                <w:color w:val="000000"/>
                <w:sz w:val="24"/>
                <w:highlight w:val="none"/>
              </w:rPr>
              <w:drawing>
                <wp:inline distT="0" distB="0" distL="114300" distR="114300">
                  <wp:extent cx="400050" cy="756920"/>
                  <wp:effectExtent l="0" t="0" r="11430" b="5080"/>
                  <wp:docPr id="86" name="图片 86" descr="08726d337fb328957e37fa450cc7a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08726d337fb328957e37fa450cc7a15"/>
                          <pic:cNvPicPr>
                            <a:picLocks noChangeAspect="1"/>
                          </pic:cNvPicPr>
                        </pic:nvPicPr>
                        <pic:blipFill>
                          <a:blip r:embed="rId52" cstate="print"/>
                          <a:stretch>
                            <a:fillRect/>
                          </a:stretch>
                        </pic:blipFill>
                        <pic:spPr>
                          <a:xfrm>
                            <a:off x="0" y="0"/>
                            <a:ext cx="400050" cy="75692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29</w:t>
            </w:r>
          </w:p>
        </w:tc>
        <w:tc>
          <w:tcPr>
            <w:tcW w:w="5430" w:type="dxa"/>
          </w:tcPr>
          <w:p>
            <w:pPr>
              <w:pStyle w:val="890"/>
              <w:ind w:firstLine="0" w:firstLineChars="0"/>
              <w:rPr>
                <w:rFonts w:hint="eastAsia" w:ascii="仿宋" w:hAnsi="仿宋" w:eastAsia="仿宋" w:cs="仿宋"/>
                <w:color w:val="000000"/>
                <w:sz w:val="24"/>
                <w:highlight w:val="none"/>
              </w:rPr>
            </w:pPr>
            <w:r>
              <w:rPr>
                <w:rFonts w:hint="eastAsia" w:ascii="仿宋" w:hAnsi="仿宋" w:eastAsia="仿宋" w:cs="仿宋"/>
                <w:b/>
                <w:bCs/>
                <w:color w:val="000000"/>
                <w:sz w:val="24"/>
                <w:highlight w:val="none"/>
              </w:rPr>
              <w:t>链板式餐具传送机</w:t>
            </w:r>
            <w:r>
              <w:rPr>
                <w:rFonts w:hint="eastAsia" w:ascii="仿宋" w:hAnsi="仿宋" w:eastAsia="仿宋" w:cs="仿宋"/>
                <w:color w:val="000000"/>
                <w:sz w:val="24"/>
                <w:highlight w:val="none"/>
              </w:rPr>
              <w:t xml:space="preserve">    </w:t>
            </w:r>
          </w:p>
          <w:p>
            <w:pPr>
              <w:pStyle w:val="890"/>
              <w:ind w:firstLine="0" w:firstLineChars="0"/>
              <w:rPr>
                <w:rFonts w:hint="eastAsia" w:ascii="仿宋" w:hAnsi="仿宋" w:eastAsia="仿宋" w:cs="仿宋"/>
                <w:color w:val="000000"/>
                <w:sz w:val="24"/>
                <w:highlight w:val="none"/>
              </w:rPr>
            </w:pPr>
            <w:r>
              <w:rPr>
                <w:rFonts w:hint="eastAsia" w:ascii="仿宋" w:hAnsi="仿宋" w:eastAsia="仿宋" w:cs="仿宋"/>
                <w:color w:val="000000"/>
                <w:sz w:val="24"/>
                <w:highlight w:val="none"/>
              </w:rPr>
              <w:t>1、产品功能：传送链板通过不锈钢链条驱动，带动餐具传送，提高餐具回收效率。外壳采用SUS304-2B优质发纹贴塑不锈钢板制造，δ≥1.2mm，支架等均由304不锈钢制造。</w:t>
            </w:r>
          </w:p>
          <w:p>
            <w:pPr>
              <w:pStyle w:val="890"/>
              <w:ind w:firstLine="0" w:firstLineChars="0"/>
              <w:rPr>
                <w:rFonts w:hint="eastAsia" w:ascii="仿宋" w:hAnsi="仿宋" w:eastAsia="仿宋" w:cs="仿宋"/>
                <w:color w:val="000000"/>
                <w:sz w:val="24"/>
                <w:highlight w:val="none"/>
              </w:rPr>
            </w:pPr>
            <w:r>
              <w:rPr>
                <w:rFonts w:hint="eastAsia" w:ascii="仿宋" w:hAnsi="仿宋" w:eastAsia="仿宋" w:cs="仿宋"/>
                <w:color w:val="000000"/>
                <w:sz w:val="24"/>
                <w:highlight w:val="none"/>
              </w:rPr>
              <w:t>2、电源要求：220V/50Hz。</w:t>
            </w:r>
          </w:p>
          <w:p>
            <w:pPr>
              <w:pStyle w:val="890"/>
              <w:ind w:firstLine="0" w:firstLineChars="0"/>
              <w:rPr>
                <w:rFonts w:hint="eastAsia" w:ascii="仿宋" w:hAnsi="仿宋" w:eastAsia="仿宋" w:cs="仿宋"/>
                <w:color w:val="000000"/>
                <w:sz w:val="24"/>
                <w:highlight w:val="none"/>
              </w:rPr>
            </w:pPr>
            <w:r>
              <w:rPr>
                <w:rFonts w:hint="eastAsia" w:ascii="仿宋" w:hAnsi="仿宋" w:eastAsia="仿宋" w:cs="仿宋"/>
                <w:color w:val="000000"/>
                <w:sz w:val="24"/>
                <w:highlight w:val="none"/>
              </w:rPr>
              <w:t>3、传送速度：配优质变频传动系统，要求性能稳定，传送速度5～20m/min。</w:t>
            </w:r>
          </w:p>
          <w:p>
            <w:pPr>
              <w:pStyle w:val="890"/>
              <w:ind w:firstLine="0" w:firstLineChars="0"/>
              <w:rPr>
                <w:rFonts w:hint="eastAsia" w:ascii="仿宋" w:hAnsi="仿宋" w:eastAsia="仿宋" w:cs="仿宋"/>
                <w:color w:val="000000"/>
                <w:sz w:val="24"/>
                <w:highlight w:val="none"/>
              </w:rPr>
            </w:pPr>
            <w:r>
              <w:rPr>
                <w:rFonts w:hint="eastAsia" w:ascii="仿宋" w:hAnsi="仿宋" w:eastAsia="仿宋" w:cs="仿宋"/>
                <w:color w:val="000000"/>
                <w:sz w:val="24"/>
                <w:highlight w:val="none"/>
              </w:rPr>
              <w:t>4、传送链板为聚甲醛树脂材质，链板轨道为高分子聚乙烯材质，更经久耐用。</w:t>
            </w:r>
          </w:p>
          <w:p>
            <w:pPr>
              <w:pStyle w:val="890"/>
              <w:ind w:firstLine="0" w:firstLineChars="0"/>
              <w:rPr>
                <w:rFonts w:hint="eastAsia" w:ascii="仿宋" w:hAnsi="仿宋" w:eastAsia="仿宋" w:cs="仿宋"/>
                <w:color w:val="000000"/>
                <w:sz w:val="24"/>
                <w:highlight w:val="none"/>
              </w:rPr>
            </w:pPr>
            <w:r>
              <w:rPr>
                <w:rFonts w:hint="eastAsia" w:ascii="仿宋" w:hAnsi="仿宋" w:eastAsia="仿宋" w:cs="仿宋"/>
                <w:color w:val="000000"/>
                <w:sz w:val="24"/>
                <w:highlight w:val="none"/>
              </w:rPr>
              <w:t>5、链板下部两侧翼加装滚轮，大大减小链板与轨道之间的摩擦阻力。</w:t>
            </w:r>
          </w:p>
          <w:p>
            <w:pPr>
              <w:pStyle w:val="890"/>
              <w:ind w:firstLine="0" w:firstLineChars="0"/>
              <w:rPr>
                <w:rFonts w:hint="eastAsia" w:ascii="仿宋" w:hAnsi="仿宋" w:eastAsia="仿宋" w:cs="仿宋"/>
                <w:color w:val="000000"/>
                <w:sz w:val="24"/>
                <w:highlight w:val="none"/>
              </w:rPr>
            </w:pPr>
            <w:r>
              <w:rPr>
                <w:rFonts w:hint="eastAsia" w:ascii="仿宋" w:hAnsi="仿宋" w:eastAsia="仿宋" w:cs="仿宋"/>
                <w:color w:val="000000"/>
                <w:sz w:val="24"/>
                <w:highlight w:val="none"/>
              </w:rPr>
              <w:t>6、标配链板清洗喷淋系统，使传送机在运行过程中能保持卫生清洁。</w:t>
            </w:r>
          </w:p>
          <w:p>
            <w:pPr>
              <w:pStyle w:val="890"/>
              <w:ind w:firstLine="0" w:firstLineChars="0"/>
              <w:rPr>
                <w:rFonts w:hint="eastAsia" w:ascii="仿宋" w:hAnsi="仿宋" w:eastAsia="仿宋" w:cs="仿宋"/>
                <w:color w:val="000000"/>
                <w:sz w:val="24"/>
                <w:highlight w:val="none"/>
              </w:rPr>
            </w:pPr>
            <w:r>
              <w:rPr>
                <w:rFonts w:hint="eastAsia" w:ascii="仿宋" w:hAnsi="仿宋" w:eastAsia="仿宋" w:cs="仿宋"/>
                <w:color w:val="000000"/>
                <w:sz w:val="24"/>
                <w:highlight w:val="none"/>
              </w:rPr>
              <w:t>7、主副机头箱内置抽屉式残渣篮，易于清洁。</w:t>
            </w:r>
          </w:p>
          <w:p>
            <w:pPr>
              <w:pStyle w:val="890"/>
              <w:ind w:firstLine="0" w:firstLineChars="0"/>
              <w:rPr>
                <w:rFonts w:hint="eastAsia" w:ascii="仿宋" w:hAnsi="仿宋" w:eastAsia="仿宋" w:cs="仿宋"/>
                <w:color w:val="000000"/>
                <w:sz w:val="24"/>
                <w:highlight w:val="none"/>
              </w:rPr>
            </w:pPr>
            <w:r>
              <w:rPr>
                <w:rFonts w:hint="eastAsia" w:ascii="仿宋" w:hAnsi="仿宋" w:eastAsia="仿宋" w:cs="仿宋"/>
                <w:color w:val="000000"/>
                <w:sz w:val="24"/>
                <w:highlight w:val="none"/>
              </w:rPr>
              <w:t>8、实时数显传送速度，外置调速电位器，操作可视化，一目了然。</w:t>
            </w:r>
          </w:p>
          <w:p>
            <w:pPr>
              <w:pStyle w:val="890"/>
              <w:ind w:firstLine="0" w:firstLineChars="0"/>
              <w:rPr>
                <w:rFonts w:hint="eastAsia" w:ascii="仿宋" w:hAnsi="仿宋" w:eastAsia="仿宋" w:cs="仿宋"/>
                <w:color w:val="000000"/>
                <w:sz w:val="24"/>
                <w:highlight w:val="none"/>
              </w:rPr>
            </w:pPr>
            <w:r>
              <w:rPr>
                <w:rFonts w:hint="eastAsia" w:ascii="仿宋" w:hAnsi="仿宋" w:eastAsia="仿宋" w:cs="仿宋"/>
                <w:color w:val="000000"/>
                <w:sz w:val="24"/>
                <w:highlight w:val="none"/>
              </w:rPr>
              <w:t>9、操作面板上配置总电源开关、启动开关、停止开关、清洗开关、急停开关。</w:t>
            </w:r>
          </w:p>
          <w:p>
            <w:pPr>
              <w:pStyle w:val="890"/>
              <w:ind w:firstLine="0" w:firstLineChars="0"/>
              <w:rPr>
                <w:rFonts w:hint="eastAsia" w:ascii="仿宋" w:hAnsi="仿宋" w:eastAsia="仿宋" w:cs="仿宋"/>
                <w:color w:val="000000"/>
                <w:sz w:val="24"/>
                <w:highlight w:val="none"/>
              </w:rPr>
            </w:pPr>
            <w:r>
              <w:rPr>
                <w:rFonts w:hint="eastAsia" w:ascii="仿宋" w:hAnsi="仿宋" w:eastAsia="仿宋" w:cs="仿宋"/>
                <w:color w:val="000000"/>
                <w:sz w:val="24"/>
                <w:highlight w:val="none"/>
              </w:rPr>
              <w:t>参考尺寸：(≥4800mm+≥2000mm)×≥5</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0mm×≥950mm，具体按现场实际需求定。</w:t>
            </w:r>
          </w:p>
          <w:p>
            <w:pPr>
              <w:pStyle w:val="890"/>
              <w:ind w:firstLine="0" w:firstLineChars="0"/>
              <w:rPr>
                <w:highlight w:val="none"/>
              </w:rPr>
            </w:pPr>
            <w:r>
              <w:rPr>
                <w:rFonts w:hint="eastAsia" w:ascii="仿宋" w:hAnsi="仿宋" w:eastAsia="仿宋" w:cs="仿宋"/>
                <w:color w:val="000000"/>
                <w:sz w:val="24"/>
                <w:highlight w:val="none"/>
              </w:rPr>
              <w:t>整机制作工艺精良，无毛刺，中标后须提供详细方案由采购人确定后制作。</w:t>
            </w:r>
          </w:p>
        </w:tc>
        <w:tc>
          <w:tcPr>
            <w:tcW w:w="760" w:type="dxa"/>
            <w:vAlign w:val="center"/>
          </w:tcPr>
          <w:p>
            <w:pPr>
              <w:tabs>
                <w:tab w:val="left" w:pos="851"/>
                <w:tab w:val="center" w:pos="5812"/>
                <w:tab w:val="decimal" w:pos="7229"/>
                <w:tab w:val="decimal" w:pos="8789"/>
              </w:tabs>
              <w:jc w:val="center"/>
              <w:rPr>
                <w:rFonts w:ascii="仿宋" w:hAnsi="仿宋" w:eastAsia="仿宋" w:cs="仿宋"/>
                <w:bCs/>
                <w:sz w:val="24"/>
                <w:highlight w:val="none"/>
              </w:rPr>
            </w:pPr>
            <w:r>
              <w:rPr>
                <w:rFonts w:hint="eastAsia" w:ascii="仿宋" w:hAnsi="仿宋" w:eastAsia="仿宋" w:cs="仿宋"/>
                <w:bCs/>
                <w:sz w:val="24"/>
                <w:highlight w:val="none"/>
              </w:rPr>
              <w:t>1</w:t>
            </w:r>
          </w:p>
        </w:tc>
        <w:tc>
          <w:tcPr>
            <w:tcW w:w="740" w:type="dxa"/>
            <w:vAlign w:val="center"/>
          </w:tcPr>
          <w:p>
            <w:pPr>
              <w:tabs>
                <w:tab w:val="left" w:pos="851"/>
                <w:tab w:val="center" w:pos="5812"/>
                <w:tab w:val="decimal" w:pos="7229"/>
                <w:tab w:val="decimal" w:pos="8789"/>
              </w:tabs>
              <w:jc w:val="center"/>
              <w:rPr>
                <w:rFonts w:ascii="仿宋" w:hAnsi="仿宋" w:eastAsia="仿宋" w:cs="仿宋"/>
                <w:bCs/>
                <w:sz w:val="24"/>
                <w:highlight w:val="none"/>
              </w:rPr>
            </w:pPr>
            <w:r>
              <w:rPr>
                <w:rFonts w:hint="eastAsia" w:ascii="仿宋" w:hAnsi="仿宋" w:eastAsia="仿宋" w:cs="仿宋"/>
                <w:bCs/>
                <w:sz w:val="24"/>
                <w:highlight w:val="none"/>
              </w:rPr>
              <w:t>台</w:t>
            </w:r>
          </w:p>
        </w:tc>
        <w:tc>
          <w:tcPr>
            <w:tcW w:w="1453" w:type="dxa"/>
            <w:vAlign w:val="center"/>
          </w:tcPr>
          <w:p>
            <w:pPr>
              <w:tabs>
                <w:tab w:val="left" w:pos="851"/>
                <w:tab w:val="center" w:pos="5812"/>
                <w:tab w:val="decimal" w:pos="6804"/>
                <w:tab w:val="decimal" w:pos="8789"/>
              </w:tabs>
              <w:jc w:val="center"/>
              <w:rPr>
                <w:rFonts w:ascii="仿宋" w:hAnsi="仿宋" w:eastAsia="仿宋" w:cs="仿宋"/>
                <w:color w:val="000000"/>
                <w:sz w:val="24"/>
                <w:highlight w:val="none"/>
              </w:rPr>
            </w:pPr>
            <w:r>
              <w:rPr>
                <w:rFonts w:hint="eastAsia" w:ascii="仿宋" w:hAnsi="仿宋" w:eastAsia="仿宋" w:cs="仿宋"/>
                <w:sz w:val="24"/>
                <w:highlight w:val="none"/>
              </w:rPr>
              <w:drawing>
                <wp:inline distT="0" distB="0" distL="114300" distR="114300">
                  <wp:extent cx="672465" cy="897255"/>
                  <wp:effectExtent l="0" t="0" r="13335" b="1905"/>
                  <wp:docPr id="87" name="图片 87" descr="3de395a49fb3d34650a36f67f24fc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3de395a49fb3d34650a36f67f24fcfd"/>
                          <pic:cNvPicPr>
                            <a:picLocks noChangeAspect="1"/>
                          </pic:cNvPicPr>
                        </pic:nvPicPr>
                        <pic:blipFill>
                          <a:blip r:embed="rId53" cstate="print"/>
                          <a:stretch>
                            <a:fillRect/>
                          </a:stretch>
                        </pic:blipFill>
                        <pic:spPr>
                          <a:xfrm>
                            <a:off x="0" y="0"/>
                            <a:ext cx="672465" cy="89725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30</w:t>
            </w:r>
          </w:p>
        </w:tc>
        <w:tc>
          <w:tcPr>
            <w:tcW w:w="5430" w:type="dxa"/>
            <w:vAlign w:val="center"/>
          </w:tcPr>
          <w:p>
            <w:pPr>
              <w:rPr>
                <w:rFonts w:ascii="仿宋" w:hAnsi="仿宋" w:eastAsia="仿宋" w:cs="仿宋"/>
                <w:color w:val="000000"/>
                <w:sz w:val="24"/>
                <w:highlight w:val="none"/>
              </w:rPr>
            </w:pPr>
            <w:r>
              <w:rPr>
                <w:rFonts w:hint="eastAsia" w:ascii="仿宋" w:hAnsi="仿宋" w:eastAsia="仿宋" w:cs="仿宋"/>
                <w:b/>
                <w:color w:val="000000"/>
                <w:sz w:val="24"/>
                <w:highlight w:val="none"/>
              </w:rPr>
              <w:t>大单星盆台</w:t>
            </w:r>
            <w:r>
              <w:rPr>
                <w:rFonts w:hint="eastAsia" w:ascii="仿宋" w:hAnsi="仿宋" w:eastAsia="仿宋" w:cs="仿宋"/>
                <w:color w:val="000000"/>
                <w:sz w:val="24"/>
                <w:highlight w:val="none"/>
              </w:rPr>
              <w:t xml:space="preserve"> </w:t>
            </w:r>
          </w:p>
          <w:p>
            <w:pPr>
              <w:pStyle w:val="890"/>
              <w:ind w:firstLine="0" w:firstLineChars="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选用SUS304-2B优质不锈钢板制作，台面≥1.2mm，水斗≥1.0mm，脚选用SUS304材质φ38×≥1.0mm脚管（配有可调不锈钢子弹脚），横通选用SUS304材质φ25×≥0.8mm，带后档板。配优质不锈钢落水器、拦渣斗。制作工艺精良，整体无毛刺。 </w:t>
            </w:r>
          </w:p>
          <w:p>
            <w:pPr>
              <w:pStyle w:val="890"/>
              <w:ind w:firstLine="0" w:firstLineChars="0"/>
              <w:rPr>
                <w:rFonts w:ascii="仿宋" w:hAnsi="仿宋" w:eastAsia="仿宋" w:cs="仿宋"/>
                <w:b/>
                <w:color w:val="000000"/>
                <w:sz w:val="24"/>
                <w:highlight w:val="none"/>
              </w:rPr>
            </w:pPr>
            <w:r>
              <w:rPr>
                <w:rFonts w:hint="eastAsia" w:ascii="仿宋" w:hAnsi="仿宋" w:eastAsia="仿宋" w:cs="仿宋"/>
                <w:color w:val="000000"/>
                <w:sz w:val="24"/>
                <w:highlight w:val="none"/>
              </w:rPr>
              <w:t>规格：1500mm×800mm×800mm</w:t>
            </w:r>
          </w:p>
        </w:tc>
        <w:tc>
          <w:tcPr>
            <w:tcW w:w="76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1</w:t>
            </w:r>
          </w:p>
        </w:tc>
        <w:tc>
          <w:tcPr>
            <w:tcW w:w="740" w:type="dxa"/>
            <w:vAlign w:val="center"/>
          </w:tcPr>
          <w:p>
            <w:pPr>
              <w:widowControl/>
              <w:spacing w:line="0" w:lineRule="atLeast"/>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个</w:t>
            </w:r>
          </w:p>
        </w:tc>
        <w:tc>
          <w:tcPr>
            <w:tcW w:w="1453"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drawing>
                <wp:inline distT="0" distB="0" distL="114300" distR="114300">
                  <wp:extent cx="570865" cy="600075"/>
                  <wp:effectExtent l="0" t="0" r="8255" b="9525"/>
                  <wp:docPr id="89"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52"/>
                          <pic:cNvPicPr>
                            <a:picLocks noChangeAspect="1"/>
                          </pic:cNvPicPr>
                        </pic:nvPicPr>
                        <pic:blipFill>
                          <a:blip r:embed="rId33" cstate="print"/>
                          <a:stretch>
                            <a:fillRect/>
                          </a:stretch>
                        </pic:blipFill>
                        <pic:spPr>
                          <a:xfrm>
                            <a:off x="0" y="0"/>
                            <a:ext cx="570865" cy="6000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31</w:t>
            </w:r>
          </w:p>
        </w:tc>
        <w:tc>
          <w:tcPr>
            <w:tcW w:w="5430" w:type="dxa"/>
            <w:vAlign w:val="center"/>
          </w:tcPr>
          <w:p>
            <w:pPr>
              <w:rPr>
                <w:rFonts w:ascii="仿宋" w:hAnsi="仿宋" w:eastAsia="仿宋" w:cs="仿宋"/>
                <w:b/>
                <w:color w:val="000000"/>
                <w:sz w:val="24"/>
                <w:highlight w:val="none"/>
              </w:rPr>
            </w:pPr>
            <w:r>
              <w:rPr>
                <w:rFonts w:hint="eastAsia" w:ascii="仿宋" w:hAnsi="仿宋" w:eastAsia="仿宋" w:cs="仿宋"/>
                <w:b/>
                <w:color w:val="000000"/>
                <w:sz w:val="24"/>
                <w:highlight w:val="none"/>
              </w:rPr>
              <w:t>集汽罩</w:t>
            </w:r>
          </w:p>
          <w:p>
            <w:pPr>
              <w:rPr>
                <w:rFonts w:ascii="仿宋" w:hAnsi="仿宋" w:eastAsia="仿宋" w:cs="仿宋"/>
                <w:color w:val="000000"/>
                <w:sz w:val="24"/>
                <w:highlight w:val="none"/>
              </w:rPr>
            </w:pPr>
            <w:r>
              <w:rPr>
                <w:rFonts w:hint="eastAsia" w:ascii="仿宋" w:hAnsi="仿宋" w:eastAsia="仿宋" w:cs="仿宋"/>
                <w:color w:val="000000"/>
                <w:sz w:val="24"/>
                <w:highlight w:val="none"/>
              </w:rPr>
              <w:t>选用SUS304-2B优质不锈钢板制作，≥1.0mm，积水杯。</w:t>
            </w:r>
          </w:p>
          <w:p>
            <w:pPr>
              <w:rPr>
                <w:rFonts w:ascii="仿宋" w:hAnsi="仿宋" w:eastAsia="仿宋" w:cs="仿宋"/>
                <w:b/>
                <w:color w:val="000000"/>
                <w:sz w:val="24"/>
                <w:highlight w:val="none"/>
              </w:rPr>
            </w:pPr>
            <w:r>
              <w:rPr>
                <w:rFonts w:hint="eastAsia" w:ascii="仿宋" w:hAnsi="仿宋" w:eastAsia="仿宋" w:cs="仿宋"/>
                <w:color w:val="000000"/>
                <w:sz w:val="24"/>
                <w:highlight w:val="none"/>
              </w:rPr>
              <w:t>规格：4500mm×1000mm×500mm (风机及排烟管另计)</w:t>
            </w:r>
          </w:p>
        </w:tc>
        <w:tc>
          <w:tcPr>
            <w:tcW w:w="76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4.5</w:t>
            </w:r>
          </w:p>
        </w:tc>
        <w:tc>
          <w:tcPr>
            <w:tcW w:w="74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w:t>
            </w:r>
          </w:p>
        </w:tc>
        <w:tc>
          <w:tcPr>
            <w:tcW w:w="1453"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drawing>
                <wp:inline distT="0" distB="0" distL="114300" distR="114300">
                  <wp:extent cx="652145" cy="363855"/>
                  <wp:effectExtent l="0" t="0" r="3175" b="1905"/>
                  <wp:docPr id="92" name="图片 174" descr="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74" descr="021"/>
                          <pic:cNvPicPr>
                            <a:picLocks noChangeAspect="1"/>
                          </pic:cNvPicPr>
                        </pic:nvPicPr>
                        <pic:blipFill>
                          <a:blip r:embed="rId38" cstate="print"/>
                          <a:stretch>
                            <a:fillRect/>
                          </a:stretch>
                        </pic:blipFill>
                        <pic:spPr>
                          <a:xfrm>
                            <a:off x="0" y="0"/>
                            <a:ext cx="652145" cy="36385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32</w:t>
            </w:r>
          </w:p>
        </w:tc>
        <w:tc>
          <w:tcPr>
            <w:tcW w:w="5430" w:type="dxa"/>
            <w:vAlign w:val="center"/>
          </w:tcPr>
          <w:p>
            <w:pPr>
              <w:rPr>
                <w:rFonts w:ascii="仿宋" w:hAnsi="仿宋" w:eastAsia="仿宋" w:cs="仿宋"/>
                <w:b/>
                <w:color w:val="000000"/>
                <w:sz w:val="24"/>
                <w:highlight w:val="none"/>
              </w:rPr>
            </w:pPr>
            <w:r>
              <w:rPr>
                <w:rFonts w:hint="eastAsia" w:ascii="仿宋" w:hAnsi="仿宋" w:eastAsia="仿宋" w:cs="仿宋"/>
                <w:b/>
                <w:color w:val="000000"/>
                <w:sz w:val="24"/>
                <w:highlight w:val="none"/>
              </w:rPr>
              <w:t xml:space="preserve">活动工作台  </w:t>
            </w:r>
          </w:p>
          <w:p>
            <w:pPr>
              <w:jc w:val="left"/>
              <w:rPr>
                <w:rFonts w:ascii="仿宋" w:hAnsi="仿宋" w:eastAsia="仿宋" w:cs="仿宋"/>
                <w:color w:val="000000"/>
                <w:sz w:val="24"/>
                <w:highlight w:val="none"/>
              </w:rPr>
            </w:pPr>
            <w:r>
              <w:rPr>
                <w:rFonts w:hint="eastAsia" w:ascii="仿宋" w:hAnsi="仿宋" w:eastAsia="仿宋" w:cs="仿宋"/>
                <w:color w:val="auto"/>
                <w:sz w:val="24"/>
                <w:highlight w:val="none"/>
              </w:rPr>
              <w:t>选用SUS304-2B优质不锈钢板制作，台面≥1.2mm(下衬≥8.0mm尼龙板减噪)，层板≥1.0mm，加强筋选用SUS304材质≥1.0mm不锈钢板, 脚选用SUS304材质φ38×≥1.0mm脚管（配有可调不锈钢子弹脚），脚杯选用SUS304材质φ50×100×≥0.8mm。</w:t>
            </w:r>
          </w:p>
          <w:p>
            <w:pPr>
              <w:rPr>
                <w:rFonts w:ascii="仿宋" w:hAnsi="仿宋" w:eastAsia="仿宋" w:cs="仿宋"/>
                <w:b/>
                <w:color w:val="000000"/>
                <w:sz w:val="24"/>
                <w:highlight w:val="none"/>
              </w:rPr>
            </w:pPr>
            <w:r>
              <w:rPr>
                <w:rFonts w:hint="eastAsia" w:ascii="仿宋" w:hAnsi="仿宋" w:eastAsia="仿宋" w:cs="仿宋"/>
                <w:color w:val="000000"/>
                <w:sz w:val="24"/>
                <w:highlight w:val="none"/>
              </w:rPr>
              <w:t>规格：900mm×600mm×800mm</w:t>
            </w:r>
          </w:p>
        </w:tc>
        <w:tc>
          <w:tcPr>
            <w:tcW w:w="76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1</w:t>
            </w:r>
          </w:p>
        </w:tc>
        <w:tc>
          <w:tcPr>
            <w:tcW w:w="74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张</w:t>
            </w:r>
          </w:p>
        </w:tc>
        <w:tc>
          <w:tcPr>
            <w:tcW w:w="1453"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drawing>
                <wp:inline distT="0" distB="0" distL="114300" distR="114300">
                  <wp:extent cx="762000" cy="513080"/>
                  <wp:effectExtent l="0" t="0" r="0" b="508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pic:cNvPicPr>
                        </pic:nvPicPr>
                        <pic:blipFill>
                          <a:blip r:embed="rId54" cstate="print"/>
                          <a:stretch>
                            <a:fillRect/>
                          </a:stretch>
                        </pic:blipFill>
                        <pic:spPr>
                          <a:xfrm>
                            <a:off x="0" y="0"/>
                            <a:ext cx="762000" cy="51308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33</w:t>
            </w:r>
          </w:p>
        </w:tc>
        <w:tc>
          <w:tcPr>
            <w:tcW w:w="5430" w:type="dxa"/>
            <w:vAlign w:val="center"/>
          </w:tcPr>
          <w:p>
            <w:pPr>
              <w:rPr>
                <w:rFonts w:ascii="仿宋" w:hAnsi="仿宋" w:eastAsia="仿宋" w:cs="仿宋"/>
                <w:b/>
                <w:sz w:val="24"/>
                <w:highlight w:val="none"/>
              </w:rPr>
            </w:pPr>
            <w:r>
              <w:rPr>
                <w:rFonts w:hint="eastAsia" w:ascii="仿宋" w:hAnsi="仿宋" w:eastAsia="仿宋" w:cs="仿宋"/>
                <w:b/>
                <w:sz w:val="24"/>
                <w:highlight w:val="none"/>
              </w:rPr>
              <w:t>电热开水器连座</w:t>
            </w:r>
          </w:p>
          <w:p>
            <w:pPr>
              <w:tabs>
                <w:tab w:val="left" w:pos="600"/>
                <w:tab w:val="left" w:pos="1080"/>
              </w:tabs>
              <w:rPr>
                <w:rFonts w:ascii="仿宋" w:hAnsi="仿宋" w:eastAsia="仿宋" w:cs="仿宋"/>
                <w:sz w:val="24"/>
                <w:highlight w:val="none"/>
              </w:rPr>
            </w:pPr>
            <w:r>
              <w:rPr>
                <w:rFonts w:hint="eastAsia" w:ascii="仿宋" w:hAnsi="仿宋" w:eastAsia="仿宋" w:cs="仿宋"/>
                <w:sz w:val="24"/>
                <w:highlight w:val="none"/>
              </w:rPr>
              <w:t>整机用优质不锈钢制造，沸腾式结构，一次煮沸，绝无生水混合，全自动控制，有断电保护装置，120L。</w:t>
            </w:r>
          </w:p>
          <w:p>
            <w:pPr>
              <w:tabs>
                <w:tab w:val="left" w:pos="600"/>
                <w:tab w:val="left" w:pos="1080"/>
              </w:tabs>
              <w:rPr>
                <w:rFonts w:ascii="仿宋" w:hAnsi="仿宋" w:eastAsia="仿宋" w:cs="仿宋"/>
                <w:sz w:val="24"/>
                <w:highlight w:val="none"/>
              </w:rPr>
            </w:pPr>
            <w:r>
              <w:rPr>
                <w:rFonts w:hint="eastAsia" w:ascii="仿宋" w:hAnsi="仿宋" w:eastAsia="仿宋" w:cs="仿宋"/>
                <w:sz w:val="24"/>
                <w:highlight w:val="none"/>
              </w:rPr>
              <w:t xml:space="preserve">功率：15KW/380V </w:t>
            </w:r>
          </w:p>
          <w:p>
            <w:pPr>
              <w:tabs>
                <w:tab w:val="left" w:pos="600"/>
                <w:tab w:val="left" w:pos="1080"/>
              </w:tabs>
              <w:rPr>
                <w:rFonts w:ascii="仿宋" w:hAnsi="仿宋" w:eastAsia="仿宋" w:cs="仿宋"/>
                <w:sz w:val="24"/>
                <w:highlight w:val="none"/>
              </w:rPr>
            </w:pPr>
            <w:r>
              <w:rPr>
                <w:rFonts w:hint="eastAsia" w:ascii="仿宋" w:hAnsi="仿宋" w:eastAsia="仿宋" w:cs="仿宋"/>
                <w:sz w:val="24"/>
                <w:highlight w:val="none"/>
              </w:rPr>
              <w:t>规格：</w:t>
            </w:r>
            <w:r>
              <w:rPr>
                <w:rFonts w:hint="eastAsia" w:ascii="仿宋" w:hAnsi="仿宋" w:eastAsia="仿宋" w:cs="仿宋"/>
                <w:color w:val="000000"/>
                <w:sz w:val="24"/>
                <w:highlight w:val="none"/>
              </w:rPr>
              <w:t>≥</w:t>
            </w:r>
            <w:r>
              <w:rPr>
                <w:rFonts w:hint="eastAsia" w:ascii="仿宋" w:hAnsi="仿宋" w:eastAsia="仿宋" w:cs="仿宋"/>
                <w:sz w:val="24"/>
                <w:highlight w:val="none"/>
              </w:rPr>
              <w:t>56</w:t>
            </w:r>
            <w:r>
              <w:rPr>
                <w:rFonts w:hint="eastAsia" w:ascii="仿宋" w:hAnsi="仿宋" w:eastAsia="仿宋" w:cs="仿宋"/>
                <w:sz w:val="24"/>
                <w:highlight w:val="none"/>
                <w:lang w:val="en-US" w:eastAsia="zh-CN"/>
              </w:rPr>
              <w:t>5</w:t>
            </w:r>
            <w:r>
              <w:rPr>
                <w:rFonts w:hint="eastAsia" w:ascii="仿宋" w:hAnsi="仿宋" w:eastAsia="仿宋" w:cs="仿宋"/>
                <w:color w:val="000000"/>
                <w:sz w:val="24"/>
                <w:highlight w:val="none"/>
              </w:rPr>
              <w:t>mm</w:t>
            </w:r>
            <w:r>
              <w:rPr>
                <w:rFonts w:hint="eastAsia" w:ascii="仿宋" w:hAnsi="仿宋" w:eastAsia="仿宋" w:cs="仿宋"/>
                <w:sz w:val="24"/>
                <w:highlight w:val="none"/>
              </w:rPr>
              <w:t>×</w:t>
            </w:r>
            <w:r>
              <w:rPr>
                <w:rFonts w:hint="eastAsia" w:ascii="仿宋" w:hAnsi="仿宋" w:eastAsia="仿宋" w:cs="仿宋"/>
                <w:color w:val="000000"/>
                <w:sz w:val="24"/>
                <w:highlight w:val="none"/>
              </w:rPr>
              <w:t>≥</w:t>
            </w:r>
            <w:r>
              <w:rPr>
                <w:rFonts w:hint="eastAsia" w:ascii="仿宋" w:hAnsi="仿宋" w:eastAsia="仿宋" w:cs="仿宋"/>
                <w:sz w:val="24"/>
                <w:highlight w:val="none"/>
              </w:rPr>
              <w:t>3</w:t>
            </w:r>
            <w:r>
              <w:rPr>
                <w:rFonts w:hint="eastAsia" w:ascii="仿宋" w:hAnsi="仿宋" w:eastAsia="仿宋" w:cs="仿宋"/>
                <w:sz w:val="24"/>
                <w:highlight w:val="none"/>
                <w:lang w:val="en-US" w:eastAsia="zh-CN"/>
              </w:rPr>
              <w:t>25</w:t>
            </w:r>
            <w:r>
              <w:rPr>
                <w:rFonts w:hint="eastAsia" w:ascii="仿宋" w:hAnsi="仿宋" w:eastAsia="仿宋" w:cs="仿宋"/>
                <w:color w:val="000000"/>
                <w:sz w:val="24"/>
                <w:highlight w:val="none"/>
              </w:rPr>
              <w:t>mm</w:t>
            </w:r>
            <w:r>
              <w:rPr>
                <w:rFonts w:hint="eastAsia" w:ascii="仿宋" w:hAnsi="仿宋" w:eastAsia="仿宋" w:cs="仿宋"/>
                <w:sz w:val="24"/>
                <w:highlight w:val="none"/>
              </w:rPr>
              <w:t>×</w:t>
            </w:r>
            <w:r>
              <w:rPr>
                <w:rFonts w:hint="eastAsia" w:ascii="仿宋" w:hAnsi="仿宋" w:eastAsia="仿宋" w:cs="仿宋"/>
                <w:color w:val="000000"/>
                <w:sz w:val="24"/>
                <w:highlight w:val="none"/>
              </w:rPr>
              <w:t>≥</w:t>
            </w:r>
            <w:r>
              <w:rPr>
                <w:rFonts w:hint="eastAsia" w:ascii="仿宋" w:hAnsi="仿宋" w:eastAsia="仿宋" w:cs="仿宋"/>
                <w:sz w:val="24"/>
                <w:highlight w:val="none"/>
              </w:rPr>
              <w:t>11</w:t>
            </w:r>
            <w:r>
              <w:rPr>
                <w:rFonts w:hint="eastAsia" w:ascii="仿宋" w:hAnsi="仿宋" w:eastAsia="仿宋" w:cs="仿宋"/>
                <w:sz w:val="24"/>
                <w:highlight w:val="none"/>
                <w:lang w:val="en-US" w:eastAsia="zh-CN"/>
              </w:rPr>
              <w:t>35</w:t>
            </w:r>
            <w:r>
              <w:rPr>
                <w:rFonts w:hint="eastAsia" w:ascii="仿宋" w:hAnsi="仿宋" w:eastAsia="仿宋" w:cs="仿宋"/>
                <w:color w:val="000000"/>
                <w:sz w:val="24"/>
                <w:highlight w:val="none"/>
              </w:rPr>
              <w:t>mm</w:t>
            </w:r>
          </w:p>
        </w:tc>
        <w:tc>
          <w:tcPr>
            <w:tcW w:w="760" w:type="dxa"/>
            <w:vAlign w:val="center"/>
          </w:tcPr>
          <w:p>
            <w:pPr>
              <w:pStyle w:val="973"/>
              <w:tabs>
                <w:tab w:val="left" w:pos="720"/>
                <w:tab w:val="left" w:pos="5082"/>
                <w:tab w:val="center" w:pos="6480"/>
                <w:tab w:val="right" w:pos="8100"/>
              </w:tabs>
              <w:jc w:val="center"/>
              <w:rPr>
                <w:rFonts w:ascii="仿宋" w:hAnsi="仿宋" w:eastAsia="仿宋" w:cs="仿宋"/>
                <w:sz w:val="24"/>
                <w:highlight w:val="none"/>
              </w:rPr>
            </w:pPr>
            <w:r>
              <w:rPr>
                <w:rFonts w:hint="eastAsia" w:ascii="仿宋" w:hAnsi="仿宋" w:eastAsia="仿宋" w:cs="仿宋"/>
                <w:sz w:val="24"/>
                <w:highlight w:val="none"/>
              </w:rPr>
              <w:t>1</w:t>
            </w:r>
          </w:p>
        </w:tc>
        <w:tc>
          <w:tcPr>
            <w:tcW w:w="740" w:type="dxa"/>
            <w:vAlign w:val="center"/>
          </w:tcPr>
          <w:p>
            <w:pPr>
              <w:pStyle w:val="973"/>
              <w:tabs>
                <w:tab w:val="left" w:pos="720"/>
                <w:tab w:val="left" w:pos="5082"/>
                <w:tab w:val="center" w:pos="6480"/>
                <w:tab w:val="right" w:pos="8100"/>
              </w:tabs>
              <w:jc w:val="center"/>
              <w:rPr>
                <w:rFonts w:ascii="仿宋" w:hAnsi="仿宋" w:eastAsia="仿宋" w:cs="仿宋"/>
                <w:sz w:val="24"/>
                <w:highlight w:val="none"/>
              </w:rPr>
            </w:pPr>
            <w:r>
              <w:rPr>
                <w:rFonts w:hint="eastAsia" w:ascii="仿宋" w:hAnsi="仿宋" w:eastAsia="仿宋" w:cs="仿宋"/>
                <w:sz w:val="24"/>
                <w:highlight w:val="none"/>
              </w:rPr>
              <w:t>个</w:t>
            </w:r>
          </w:p>
        </w:tc>
        <w:tc>
          <w:tcPr>
            <w:tcW w:w="1453" w:type="dxa"/>
            <w:vAlign w:val="center"/>
          </w:tcPr>
          <w:p>
            <w:pPr>
              <w:pStyle w:val="973"/>
              <w:tabs>
                <w:tab w:val="left" w:pos="720"/>
                <w:tab w:val="left" w:pos="5082"/>
                <w:tab w:val="center" w:pos="6480"/>
                <w:tab w:val="right" w:pos="8100"/>
              </w:tabs>
              <w:jc w:val="center"/>
              <w:rPr>
                <w:rFonts w:ascii="仿宋" w:hAnsi="仿宋" w:eastAsia="仿宋" w:cs="仿宋"/>
                <w:sz w:val="24"/>
                <w:highlight w:val="none"/>
              </w:rPr>
            </w:pPr>
            <w:r>
              <w:rPr>
                <w:rFonts w:hint="eastAsia" w:ascii="仿宋" w:hAnsi="仿宋" w:eastAsia="仿宋" w:cs="仿宋"/>
                <w:sz w:val="24"/>
                <w:highlight w:val="none"/>
              </w:rPr>
              <w:drawing>
                <wp:inline distT="0" distB="0" distL="114300" distR="114300">
                  <wp:extent cx="562610" cy="981710"/>
                  <wp:effectExtent l="0" t="0" r="1270" b="8890"/>
                  <wp:docPr id="99" name="图片 8" descr="开水器连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8" descr="开水器连座"/>
                          <pic:cNvPicPr>
                            <a:picLocks noChangeAspect="1"/>
                          </pic:cNvPicPr>
                        </pic:nvPicPr>
                        <pic:blipFill>
                          <a:blip r:embed="rId34" cstate="print"/>
                          <a:stretch>
                            <a:fillRect/>
                          </a:stretch>
                        </pic:blipFill>
                        <pic:spPr>
                          <a:xfrm>
                            <a:off x="0" y="0"/>
                            <a:ext cx="562610" cy="98171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34</w:t>
            </w:r>
          </w:p>
        </w:tc>
        <w:tc>
          <w:tcPr>
            <w:tcW w:w="5430" w:type="dxa"/>
            <w:vAlign w:val="center"/>
          </w:tcPr>
          <w:p>
            <w:pPr>
              <w:rPr>
                <w:rFonts w:ascii="仿宋" w:hAnsi="仿宋" w:eastAsia="仿宋" w:cs="仿宋"/>
                <w:color w:val="000000"/>
                <w:sz w:val="24"/>
                <w:highlight w:val="none"/>
              </w:rPr>
            </w:pPr>
            <w:r>
              <w:rPr>
                <w:rFonts w:hint="eastAsia" w:ascii="仿宋" w:hAnsi="仿宋" w:eastAsia="仿宋" w:cs="仿宋"/>
                <w:b/>
                <w:color w:val="000000"/>
                <w:sz w:val="24"/>
                <w:highlight w:val="none"/>
              </w:rPr>
              <w:t>大单星盆台</w:t>
            </w:r>
            <w:r>
              <w:rPr>
                <w:rFonts w:hint="eastAsia" w:ascii="仿宋" w:hAnsi="仿宋" w:eastAsia="仿宋" w:cs="仿宋"/>
                <w:color w:val="000000"/>
                <w:sz w:val="24"/>
                <w:highlight w:val="none"/>
              </w:rPr>
              <w:t xml:space="preserve"> </w:t>
            </w:r>
          </w:p>
          <w:p>
            <w:pPr>
              <w:pStyle w:val="890"/>
              <w:ind w:firstLine="0" w:firstLineChars="0"/>
              <w:rPr>
                <w:rFonts w:hint="eastAsia" w:ascii="仿宋" w:hAnsi="仿宋" w:eastAsia="仿宋" w:cs="仿宋"/>
                <w:color w:val="auto"/>
                <w:sz w:val="24"/>
                <w:highlight w:val="none"/>
              </w:rPr>
            </w:pPr>
            <w:r>
              <w:rPr>
                <w:rFonts w:hint="eastAsia" w:ascii="仿宋" w:hAnsi="仿宋" w:eastAsia="仿宋" w:cs="仿宋"/>
                <w:color w:val="000000"/>
                <w:sz w:val="24"/>
                <w:highlight w:val="none"/>
              </w:rPr>
              <w:t>选用SUS304-2B优质不锈钢板制作，台面≥1.2mm，水斗≥1.</w:t>
            </w:r>
            <w:r>
              <w:rPr>
                <w:rFonts w:hint="eastAsia" w:ascii="仿宋" w:hAnsi="仿宋" w:eastAsia="仿宋" w:cs="仿宋"/>
                <w:color w:val="auto"/>
                <w:sz w:val="24"/>
                <w:highlight w:val="none"/>
              </w:rPr>
              <w:t xml:space="preserve">0mm，脚选用SUS304材质φ38×≥1.0mm脚管（配有可调不锈钢子弹脚），横通选用SUS304材质φ25×≥0.8mm，带后档板。配优质不锈钢落水器、拦渣斗。制作工艺精良，整体无毛刺。 </w:t>
            </w:r>
          </w:p>
          <w:p>
            <w:pPr>
              <w:pStyle w:val="890"/>
              <w:ind w:firstLine="0" w:firstLineChars="0"/>
              <w:rPr>
                <w:rFonts w:ascii="仿宋" w:hAnsi="仿宋" w:eastAsia="仿宋" w:cs="仿宋"/>
                <w:b/>
                <w:color w:val="000000"/>
                <w:sz w:val="24"/>
                <w:highlight w:val="none"/>
              </w:rPr>
            </w:pPr>
            <w:r>
              <w:rPr>
                <w:rFonts w:hint="eastAsia" w:ascii="仿宋" w:hAnsi="仿宋" w:eastAsia="仿宋" w:cs="仿宋"/>
                <w:color w:val="auto"/>
                <w:sz w:val="24"/>
                <w:highlight w:val="none"/>
              </w:rPr>
              <w:t>规格：1000mm×760mm×（800mm+100mm）</w:t>
            </w:r>
          </w:p>
        </w:tc>
        <w:tc>
          <w:tcPr>
            <w:tcW w:w="76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2</w:t>
            </w:r>
          </w:p>
        </w:tc>
        <w:tc>
          <w:tcPr>
            <w:tcW w:w="740" w:type="dxa"/>
            <w:vAlign w:val="center"/>
          </w:tcPr>
          <w:p>
            <w:pPr>
              <w:widowControl/>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个</w:t>
            </w:r>
          </w:p>
        </w:tc>
        <w:tc>
          <w:tcPr>
            <w:tcW w:w="1453"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drawing>
                <wp:inline distT="0" distB="0" distL="114300" distR="114300">
                  <wp:extent cx="570865" cy="600075"/>
                  <wp:effectExtent l="0" t="0" r="8255" b="9525"/>
                  <wp:docPr id="10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52"/>
                          <pic:cNvPicPr>
                            <a:picLocks noChangeAspect="1"/>
                          </pic:cNvPicPr>
                        </pic:nvPicPr>
                        <pic:blipFill>
                          <a:blip r:embed="rId33" cstate="print"/>
                          <a:stretch>
                            <a:fillRect/>
                          </a:stretch>
                        </pic:blipFill>
                        <pic:spPr>
                          <a:xfrm>
                            <a:off x="0" y="0"/>
                            <a:ext cx="570865" cy="6000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35</w:t>
            </w:r>
          </w:p>
        </w:tc>
        <w:tc>
          <w:tcPr>
            <w:tcW w:w="5430" w:type="dxa"/>
            <w:vAlign w:val="center"/>
          </w:tcPr>
          <w:p>
            <w:pPr>
              <w:tabs>
                <w:tab w:val="left" w:pos="4515"/>
              </w:tabs>
              <w:spacing w:line="0" w:lineRule="atLeast"/>
              <w:rPr>
                <w:rFonts w:ascii="仿宋" w:hAnsi="仿宋" w:eastAsia="仿宋" w:cs="仿宋"/>
                <w:b/>
                <w:color w:val="000000"/>
                <w:sz w:val="24"/>
                <w:highlight w:val="none"/>
              </w:rPr>
            </w:pPr>
            <w:r>
              <w:rPr>
                <w:rFonts w:hint="eastAsia" w:ascii="仿宋" w:hAnsi="仿宋" w:eastAsia="仿宋" w:cs="仿宋"/>
                <w:b/>
                <w:color w:val="000000"/>
                <w:sz w:val="24"/>
                <w:highlight w:val="none"/>
              </w:rPr>
              <w:t>暖饭(汤)桶车</w:t>
            </w:r>
          </w:p>
          <w:p>
            <w:pPr>
              <w:tabs>
                <w:tab w:val="left" w:pos="4515"/>
              </w:tabs>
              <w:spacing w:line="0" w:lineRule="atLeast"/>
              <w:rPr>
                <w:rFonts w:ascii="仿宋" w:hAnsi="仿宋" w:eastAsia="仿宋" w:cs="仿宋"/>
                <w:color w:val="000000"/>
                <w:sz w:val="24"/>
                <w:highlight w:val="none"/>
              </w:rPr>
            </w:pPr>
            <w:r>
              <w:rPr>
                <w:rFonts w:hint="eastAsia" w:ascii="仿宋" w:hAnsi="仿宋" w:eastAsia="仿宋" w:cs="仿宋"/>
                <w:color w:val="000000"/>
                <w:sz w:val="24"/>
                <w:highlight w:val="none"/>
              </w:rPr>
              <w:t>选用SUS304-2B优质不锈钢板制作，面板≥1.2mm，配2KW/220V电热管及可调温控器，不锈钢桶配套，万向静音轮。</w:t>
            </w:r>
          </w:p>
          <w:p>
            <w:pPr>
              <w:spacing w:line="0" w:lineRule="atLeast"/>
              <w:rPr>
                <w:rFonts w:ascii="仿宋" w:hAnsi="仿宋" w:eastAsia="仿宋" w:cs="仿宋"/>
                <w:b/>
                <w:color w:val="000000"/>
                <w:sz w:val="24"/>
                <w:highlight w:val="none"/>
              </w:rPr>
            </w:pPr>
            <w:r>
              <w:rPr>
                <w:rFonts w:hint="eastAsia" w:ascii="仿宋" w:hAnsi="仿宋" w:eastAsia="仿宋" w:cs="仿宋"/>
                <w:color w:val="000000"/>
                <w:sz w:val="24"/>
                <w:highlight w:val="none"/>
              </w:rPr>
              <w:t>规格：600mm×600mm×800mm</w:t>
            </w:r>
          </w:p>
        </w:tc>
        <w:tc>
          <w:tcPr>
            <w:tcW w:w="76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2</w:t>
            </w:r>
          </w:p>
        </w:tc>
        <w:tc>
          <w:tcPr>
            <w:tcW w:w="74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台</w:t>
            </w:r>
          </w:p>
        </w:tc>
        <w:tc>
          <w:tcPr>
            <w:tcW w:w="1453"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drawing>
                <wp:inline distT="0" distB="0" distL="114300" distR="114300">
                  <wp:extent cx="619125" cy="605155"/>
                  <wp:effectExtent l="0" t="0" r="5715" b="4445"/>
                  <wp:docPr id="134"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42"/>
                          <pic:cNvPicPr>
                            <a:picLocks noChangeAspect="1"/>
                          </pic:cNvPicPr>
                        </pic:nvPicPr>
                        <pic:blipFill>
                          <a:blip r:embed="rId55" cstate="print"/>
                          <a:stretch>
                            <a:fillRect/>
                          </a:stretch>
                        </pic:blipFill>
                        <pic:spPr>
                          <a:xfrm>
                            <a:off x="0" y="0"/>
                            <a:ext cx="619125" cy="60515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36</w:t>
            </w:r>
          </w:p>
        </w:tc>
        <w:tc>
          <w:tcPr>
            <w:tcW w:w="5430" w:type="dxa"/>
            <w:vAlign w:val="center"/>
          </w:tcPr>
          <w:p>
            <w:pPr>
              <w:tabs>
                <w:tab w:val="left" w:pos="4680"/>
                <w:tab w:val="left" w:pos="5940"/>
                <w:tab w:val="left" w:pos="8460"/>
                <w:tab w:val="left" w:pos="8820"/>
                <w:tab w:val="left" w:pos="9720"/>
                <w:tab w:val="left" w:pos="10980"/>
              </w:tabs>
              <w:rPr>
                <w:b/>
                <w:bCs/>
                <w:highlight w:val="none"/>
              </w:rPr>
            </w:pPr>
            <w:r>
              <w:rPr>
                <w:rFonts w:hint="eastAsia"/>
                <w:b/>
                <w:bCs/>
                <w:highlight w:val="none"/>
              </w:rPr>
              <w:t>双门热风消毒柜</w:t>
            </w:r>
          </w:p>
          <w:p>
            <w:pPr>
              <w:tabs>
                <w:tab w:val="left" w:pos="4515"/>
              </w:tabs>
              <w:spacing w:line="0" w:lineRule="atLeas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1.</w:t>
            </w:r>
            <w:r>
              <w:rPr>
                <w:rFonts w:hint="eastAsia" w:ascii="仿宋" w:hAnsi="仿宋" w:eastAsia="仿宋" w:cs="仿宋"/>
                <w:color w:val="000000"/>
                <w:sz w:val="24"/>
                <w:highlight w:val="none"/>
              </w:rPr>
              <w:t>选用SUS304优质不锈钢板制作；</w:t>
            </w:r>
          </w:p>
          <w:p>
            <w:pPr>
              <w:tabs>
                <w:tab w:val="left" w:pos="4515"/>
              </w:tabs>
              <w:spacing w:line="0" w:lineRule="atLeas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全方位150℃高温循环消毒，配置不锈钢消毒筐；</w:t>
            </w:r>
          </w:p>
          <w:p>
            <w:pPr>
              <w:tabs>
                <w:tab w:val="left" w:pos="4515"/>
              </w:tabs>
              <w:spacing w:line="0" w:lineRule="atLeas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消毒无死角，烘干更彻底，达到国家标准；</w:t>
            </w:r>
          </w:p>
          <w:p>
            <w:pPr>
              <w:tabs>
                <w:tab w:val="left" w:pos="4515"/>
              </w:tabs>
              <w:spacing w:line="0" w:lineRule="atLeas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rPr>
              <w:t>自动温控系统确保温度恒定，单边一次可消毒餐具≥150套；</w:t>
            </w:r>
          </w:p>
          <w:p>
            <w:pPr>
              <w:tabs>
                <w:tab w:val="left" w:pos="4515"/>
              </w:tabs>
              <w:spacing w:line="0" w:lineRule="atLeas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双开门触摸屏智能语音控制。</w:t>
            </w:r>
          </w:p>
          <w:p>
            <w:pPr>
              <w:tabs>
                <w:tab w:val="left" w:pos="4515"/>
              </w:tabs>
              <w:spacing w:line="0" w:lineRule="atLeas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电压：220V</w:t>
            </w:r>
          </w:p>
          <w:p>
            <w:pPr>
              <w:tabs>
                <w:tab w:val="left" w:pos="4515"/>
              </w:tabs>
              <w:spacing w:line="0" w:lineRule="atLeast"/>
              <w:rPr>
                <w:rFonts w:hint="default" w:eastAsia="宋体"/>
                <w:highlight w:val="none"/>
                <w:lang w:val="en-US" w:eastAsia="zh-CN"/>
              </w:rPr>
            </w:pPr>
            <w:r>
              <w:rPr>
                <w:rFonts w:hint="eastAsia" w:ascii="仿宋" w:hAnsi="仿宋" w:eastAsia="仿宋" w:cs="仿宋"/>
                <w:color w:val="000000"/>
                <w:sz w:val="24"/>
                <w:highlight w:val="none"/>
                <w:lang w:val="en-US" w:eastAsia="zh-CN"/>
              </w:rPr>
              <w:t>7.</w:t>
            </w:r>
            <w:r>
              <w:rPr>
                <w:rFonts w:hint="eastAsia" w:ascii="仿宋" w:hAnsi="仿宋" w:eastAsia="仿宋" w:cs="仿宋"/>
                <w:color w:val="000000"/>
                <w:sz w:val="24"/>
                <w:highlight w:val="none"/>
              </w:rPr>
              <w:t>规格：≥</w:t>
            </w:r>
            <w:r>
              <w:rPr>
                <w:rFonts w:hint="eastAsia" w:ascii="仿宋" w:hAnsi="仿宋" w:eastAsia="仿宋" w:cs="仿宋"/>
                <w:color w:val="000000"/>
                <w:sz w:val="24"/>
                <w:highlight w:val="none"/>
                <w:lang w:val="en-US" w:eastAsia="zh-CN"/>
              </w:rPr>
              <w:t>1300</w:t>
            </w:r>
            <w:r>
              <w:rPr>
                <w:rFonts w:hint="eastAsia" w:ascii="仿宋" w:hAnsi="仿宋" w:eastAsia="仿宋" w:cs="仿宋"/>
                <w:color w:val="000000"/>
                <w:sz w:val="24"/>
                <w:highlight w:val="none"/>
              </w:rPr>
              <w:t>mm×≥6</w:t>
            </w:r>
            <w:r>
              <w:rPr>
                <w:rFonts w:hint="eastAsia" w:ascii="仿宋" w:hAnsi="仿宋" w:eastAsia="仿宋" w:cs="仿宋"/>
                <w:color w:val="000000"/>
                <w:sz w:val="24"/>
                <w:highlight w:val="none"/>
                <w:lang w:val="en-US" w:eastAsia="zh-CN"/>
              </w:rPr>
              <w:t>0</w:t>
            </w:r>
            <w:r>
              <w:rPr>
                <w:rFonts w:hint="eastAsia" w:ascii="仿宋" w:hAnsi="仿宋" w:eastAsia="仿宋" w:cs="仿宋"/>
                <w:color w:val="000000"/>
                <w:sz w:val="24"/>
                <w:highlight w:val="none"/>
              </w:rPr>
              <w:t>0mm×≥</w:t>
            </w:r>
            <w:r>
              <w:rPr>
                <w:rFonts w:hint="eastAsia" w:ascii="仿宋" w:hAnsi="仿宋" w:eastAsia="仿宋" w:cs="仿宋"/>
                <w:color w:val="000000"/>
                <w:sz w:val="24"/>
                <w:highlight w:val="none"/>
                <w:lang w:val="en-US" w:eastAsia="zh-CN"/>
              </w:rPr>
              <w:t>1</w:t>
            </w:r>
            <w:r>
              <w:rPr>
                <w:rFonts w:hint="eastAsia" w:ascii="仿宋" w:hAnsi="仿宋" w:eastAsia="仿宋" w:cs="仿宋"/>
                <w:color w:val="000000"/>
                <w:sz w:val="24"/>
                <w:highlight w:val="none"/>
              </w:rPr>
              <w:t>8</w:t>
            </w:r>
            <w:r>
              <w:rPr>
                <w:rFonts w:hint="eastAsia" w:ascii="仿宋" w:hAnsi="仿宋" w:eastAsia="仿宋" w:cs="仿宋"/>
                <w:color w:val="000000"/>
                <w:sz w:val="24"/>
                <w:highlight w:val="none"/>
                <w:lang w:val="en-US" w:eastAsia="zh-CN"/>
              </w:rPr>
              <w:t>0</w:t>
            </w:r>
            <w:r>
              <w:rPr>
                <w:rFonts w:hint="eastAsia" w:ascii="仿宋" w:hAnsi="仿宋" w:eastAsia="仿宋" w:cs="仿宋"/>
                <w:color w:val="000000"/>
                <w:sz w:val="24"/>
                <w:highlight w:val="none"/>
              </w:rPr>
              <w:t>0mm</w:t>
            </w:r>
          </w:p>
        </w:tc>
        <w:tc>
          <w:tcPr>
            <w:tcW w:w="76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1</w:t>
            </w:r>
          </w:p>
        </w:tc>
        <w:tc>
          <w:tcPr>
            <w:tcW w:w="740" w:type="dxa"/>
            <w:vAlign w:val="center"/>
          </w:tcPr>
          <w:p>
            <w:pPr>
              <w:widowControl/>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台</w:t>
            </w:r>
          </w:p>
        </w:tc>
        <w:tc>
          <w:tcPr>
            <w:tcW w:w="1453" w:type="dxa"/>
            <w:vAlign w:val="center"/>
          </w:tcPr>
          <w:p>
            <w:pPr>
              <w:jc w:val="center"/>
              <w:rPr>
                <w:rFonts w:ascii="仿宋" w:hAnsi="仿宋" w:eastAsia="仿宋" w:cs="仿宋"/>
                <w:bCs/>
                <w:color w:val="000000"/>
                <w:sz w:val="24"/>
                <w:highlight w:val="none"/>
                <w:shd w:val="pct10" w:color="auto" w:fill="FFFFFF"/>
              </w:rPr>
            </w:pPr>
          </w:p>
          <w:p>
            <w:pPr>
              <w:jc w:val="center"/>
              <w:rPr>
                <w:rFonts w:ascii="仿宋" w:hAnsi="仿宋" w:eastAsia="仿宋" w:cs="仿宋"/>
                <w:bCs/>
                <w:color w:val="000000"/>
                <w:sz w:val="24"/>
                <w:highlight w:val="none"/>
                <w:shd w:val="pct10" w:color="auto" w:fill="FFFFFF"/>
              </w:rPr>
            </w:pPr>
            <w:r>
              <w:rPr>
                <w:rFonts w:hint="eastAsia" w:ascii="宋体" w:hAnsi="宋体" w:cs="宋体"/>
                <w:color w:val="000000"/>
                <w:kern w:val="0"/>
                <w:sz w:val="22"/>
                <w:szCs w:val="22"/>
                <w:highlight w:val="none"/>
                <w:bdr w:val="single" w:color="000000" w:sz="4" w:space="0"/>
              </w:rPr>
              <w:drawing>
                <wp:anchor distT="0" distB="0" distL="114300" distR="114300" simplePos="0" relativeHeight="251674624" behindDoc="0" locked="0" layoutInCell="1" allowOverlap="1">
                  <wp:simplePos x="0" y="0"/>
                  <wp:positionH relativeFrom="column">
                    <wp:posOffset>-13970</wp:posOffset>
                  </wp:positionH>
                  <wp:positionV relativeFrom="paragraph">
                    <wp:posOffset>116205</wp:posOffset>
                  </wp:positionV>
                  <wp:extent cx="719455" cy="958850"/>
                  <wp:effectExtent l="0" t="0" r="4445" b="12700"/>
                  <wp:wrapNone/>
                  <wp:docPr id="9" name="Picture_53"/>
                  <wp:cNvGraphicFramePr/>
                  <a:graphic xmlns:a="http://schemas.openxmlformats.org/drawingml/2006/main">
                    <a:graphicData uri="http://schemas.openxmlformats.org/drawingml/2006/picture">
                      <pic:pic xmlns:pic="http://schemas.openxmlformats.org/drawingml/2006/picture">
                        <pic:nvPicPr>
                          <pic:cNvPr id="9" name="Picture_53"/>
                          <pic:cNvPicPr/>
                        </pic:nvPicPr>
                        <pic:blipFill>
                          <a:blip r:embed="rId56"/>
                          <a:stretch>
                            <a:fillRect/>
                          </a:stretch>
                        </pic:blipFill>
                        <pic:spPr>
                          <a:xfrm>
                            <a:off x="0" y="0"/>
                            <a:ext cx="719455" cy="958850"/>
                          </a:xfrm>
                          <a:prstGeom prst="rect">
                            <a:avLst/>
                          </a:prstGeom>
                          <a:noFill/>
                          <a:ln>
                            <a:noFill/>
                          </a:ln>
                        </pic:spPr>
                      </pic:pic>
                    </a:graphicData>
                  </a:graphic>
                </wp:anchor>
              </w:drawing>
            </w:r>
          </w:p>
          <w:p>
            <w:pPr>
              <w:jc w:val="center"/>
              <w:rPr>
                <w:rFonts w:ascii="仿宋" w:hAnsi="仿宋" w:eastAsia="仿宋" w:cs="仿宋"/>
                <w:bCs/>
                <w:color w:val="000000"/>
                <w:sz w:val="24"/>
                <w:highlight w:val="none"/>
                <w:shd w:val="pct10" w:color="auto" w:fill="FFFFFF"/>
              </w:rPr>
            </w:pPr>
          </w:p>
          <w:p>
            <w:pPr>
              <w:jc w:val="center"/>
              <w:rPr>
                <w:rFonts w:ascii="仿宋" w:hAnsi="仿宋" w:eastAsia="仿宋" w:cs="仿宋"/>
                <w:bCs/>
                <w:color w:val="000000"/>
                <w:sz w:val="24"/>
                <w:highlight w:val="none"/>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37</w:t>
            </w:r>
          </w:p>
        </w:tc>
        <w:tc>
          <w:tcPr>
            <w:tcW w:w="5430" w:type="dxa"/>
            <w:vAlign w:val="center"/>
          </w:tcPr>
          <w:p>
            <w:pPr>
              <w:rPr>
                <w:rFonts w:ascii="仿宋" w:hAnsi="仿宋" w:eastAsia="仿宋" w:cs="仿宋"/>
                <w:b/>
                <w:color w:val="000000"/>
                <w:sz w:val="24"/>
                <w:highlight w:val="none"/>
              </w:rPr>
            </w:pPr>
            <w:r>
              <w:rPr>
                <w:rFonts w:hint="eastAsia" w:ascii="仿宋" w:hAnsi="仿宋" w:eastAsia="仿宋" w:cs="仿宋"/>
                <w:b/>
                <w:color w:val="000000"/>
                <w:sz w:val="24"/>
                <w:highlight w:val="none"/>
              </w:rPr>
              <w:t>温控镀金全翻盖单格宴会餐炉</w:t>
            </w:r>
          </w:p>
          <w:p>
            <w:pPr>
              <w:rPr>
                <w:rFonts w:ascii="仿宋" w:hAnsi="仿宋" w:eastAsia="仿宋" w:cs="仿宋"/>
                <w:bCs/>
                <w:color w:val="000000"/>
                <w:sz w:val="24"/>
                <w:highlight w:val="none"/>
              </w:rPr>
            </w:pPr>
            <w:r>
              <w:rPr>
                <w:rFonts w:hint="eastAsia" w:ascii="仿宋" w:hAnsi="仿宋" w:eastAsia="仿宋" w:cs="仿宋"/>
                <w:bCs/>
                <w:color w:val="000000"/>
                <w:sz w:val="24"/>
                <w:highlight w:val="none"/>
              </w:rPr>
              <w:t>产品选用不锈钢镀金材质,数码显示管，控制面板保温可调节，输入电压220V。</w:t>
            </w:r>
          </w:p>
          <w:p>
            <w:pPr>
              <w:rPr>
                <w:rFonts w:ascii="仿宋" w:hAnsi="仿宋" w:eastAsia="仿宋" w:cs="仿宋"/>
                <w:bCs/>
                <w:color w:val="000000"/>
                <w:sz w:val="24"/>
                <w:highlight w:val="none"/>
              </w:rPr>
            </w:pPr>
            <w:r>
              <w:rPr>
                <w:rFonts w:hint="eastAsia" w:ascii="仿宋" w:hAnsi="仿宋" w:eastAsia="仿宋" w:cs="仿宋"/>
                <w:color w:val="000000"/>
                <w:sz w:val="24"/>
                <w:highlight w:val="none"/>
              </w:rPr>
              <w:t>规格：≥700mm×≥460mm×≥420mm</w:t>
            </w:r>
          </w:p>
        </w:tc>
        <w:tc>
          <w:tcPr>
            <w:tcW w:w="76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8</w:t>
            </w:r>
          </w:p>
        </w:tc>
        <w:tc>
          <w:tcPr>
            <w:tcW w:w="740" w:type="dxa"/>
            <w:vAlign w:val="center"/>
          </w:tcPr>
          <w:p>
            <w:pPr>
              <w:widowControl/>
              <w:jc w:val="center"/>
              <w:rPr>
                <w:rFonts w:ascii="仿宋" w:hAnsi="仿宋" w:eastAsia="仿宋" w:cs="仿宋"/>
                <w:bCs/>
                <w:color w:val="000000"/>
                <w:kern w:val="0"/>
                <w:sz w:val="24"/>
                <w:highlight w:val="none"/>
              </w:rPr>
            </w:pPr>
            <w:r>
              <w:rPr>
                <w:rFonts w:hint="eastAsia" w:ascii="仿宋" w:hAnsi="仿宋" w:eastAsia="仿宋" w:cs="仿宋"/>
                <w:bCs/>
                <w:color w:val="000000"/>
                <w:sz w:val="24"/>
                <w:highlight w:val="none"/>
              </w:rPr>
              <w:t>个</w:t>
            </w:r>
          </w:p>
        </w:tc>
        <w:tc>
          <w:tcPr>
            <w:tcW w:w="1453"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drawing>
                <wp:inline distT="0" distB="0" distL="114300" distR="114300">
                  <wp:extent cx="720090" cy="589915"/>
                  <wp:effectExtent l="0" t="0" r="3810" b="63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57" cstate="print"/>
                          <a:stretch>
                            <a:fillRect/>
                          </a:stretch>
                        </pic:blipFill>
                        <pic:spPr>
                          <a:xfrm>
                            <a:off x="0" y="0"/>
                            <a:ext cx="720090" cy="58991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38</w:t>
            </w:r>
          </w:p>
        </w:tc>
        <w:tc>
          <w:tcPr>
            <w:tcW w:w="5430" w:type="dxa"/>
            <w:vAlign w:val="center"/>
          </w:tcPr>
          <w:p>
            <w:pPr>
              <w:tabs>
                <w:tab w:val="left" w:pos="851"/>
                <w:tab w:val="center" w:pos="5812"/>
                <w:tab w:val="decimal" w:pos="6804"/>
                <w:tab w:val="decimal" w:pos="8789"/>
              </w:tabs>
              <w:spacing w:before="10" w:after="10"/>
              <w:ind w:right="-6"/>
              <w:rPr>
                <w:rFonts w:ascii="仿宋" w:hAnsi="仿宋" w:eastAsia="仿宋" w:cs="仿宋"/>
                <w:b/>
                <w:bCs/>
                <w:sz w:val="24"/>
                <w:highlight w:val="none"/>
              </w:rPr>
            </w:pPr>
            <w:r>
              <w:rPr>
                <w:rFonts w:hint="eastAsia" w:ascii="仿宋" w:hAnsi="仿宋" w:eastAsia="仿宋" w:cs="仿宋"/>
                <w:b/>
                <w:bCs/>
                <w:sz w:val="24"/>
                <w:highlight w:val="none"/>
              </w:rPr>
              <w:t>不锈钢风管</w:t>
            </w:r>
          </w:p>
          <w:p>
            <w:pPr>
              <w:tabs>
                <w:tab w:val="left" w:pos="851"/>
                <w:tab w:val="center" w:pos="5812"/>
                <w:tab w:val="decimal" w:pos="6804"/>
                <w:tab w:val="decimal" w:pos="8789"/>
              </w:tabs>
              <w:spacing w:before="10" w:after="10"/>
              <w:ind w:right="-6"/>
              <w:rPr>
                <w:rFonts w:ascii="仿宋" w:hAnsi="仿宋" w:eastAsia="仿宋" w:cs="仿宋"/>
                <w:sz w:val="24"/>
                <w:highlight w:val="none"/>
              </w:rPr>
            </w:pPr>
            <w:r>
              <w:rPr>
                <w:rFonts w:hint="eastAsia" w:ascii="仿宋" w:hAnsi="仿宋" w:eastAsia="仿宋" w:cs="仿宋"/>
                <w:sz w:val="24"/>
                <w:highlight w:val="none"/>
              </w:rPr>
              <w:t>说明：选</w:t>
            </w:r>
            <w:r>
              <w:rPr>
                <w:rFonts w:hint="eastAsia" w:ascii="仿宋" w:hAnsi="仿宋" w:eastAsia="仿宋" w:cs="仿宋"/>
                <w:color w:val="auto"/>
                <w:sz w:val="24"/>
                <w:highlight w:val="none"/>
              </w:rPr>
              <w:t>用304优质不</w:t>
            </w:r>
            <w:r>
              <w:rPr>
                <w:rFonts w:hint="eastAsia" w:ascii="仿宋" w:hAnsi="仿宋" w:eastAsia="仿宋" w:cs="仿宋"/>
                <w:sz w:val="24"/>
                <w:highlight w:val="none"/>
              </w:rPr>
              <w:t>锈钢板制作，δ</w:t>
            </w:r>
            <w:r>
              <w:rPr>
                <w:rFonts w:hint="eastAsia" w:ascii="仿宋" w:hAnsi="仿宋" w:eastAsia="仿宋" w:cs="仿宋"/>
                <w:color w:val="000000"/>
                <w:sz w:val="24"/>
                <w:highlight w:val="none"/>
              </w:rPr>
              <w:t>≥</w:t>
            </w:r>
            <w:r>
              <w:rPr>
                <w:rFonts w:hint="eastAsia" w:ascii="仿宋" w:hAnsi="仿宋" w:eastAsia="仿宋" w:cs="仿宋"/>
                <w:sz w:val="24"/>
                <w:highlight w:val="none"/>
              </w:rPr>
              <w:t xml:space="preserve">0.8mm。                    </w:t>
            </w:r>
          </w:p>
        </w:tc>
        <w:tc>
          <w:tcPr>
            <w:tcW w:w="760" w:type="dxa"/>
            <w:vAlign w:val="center"/>
          </w:tcPr>
          <w:p>
            <w:pPr>
              <w:tabs>
                <w:tab w:val="left" w:pos="851"/>
                <w:tab w:val="center" w:pos="5812"/>
                <w:tab w:val="decimal" w:pos="6804"/>
                <w:tab w:val="decimal" w:pos="8789"/>
              </w:tabs>
              <w:spacing w:before="10" w:after="10"/>
              <w:ind w:right="-6"/>
              <w:jc w:val="center"/>
              <w:rPr>
                <w:rFonts w:ascii="仿宋" w:hAnsi="仿宋" w:eastAsia="仿宋" w:cs="仿宋"/>
                <w:sz w:val="24"/>
                <w:highlight w:val="none"/>
              </w:rPr>
            </w:pPr>
            <w:r>
              <w:rPr>
                <w:rFonts w:hint="eastAsia" w:ascii="仿宋" w:hAnsi="仿宋" w:eastAsia="仿宋" w:cs="仿宋"/>
                <w:sz w:val="24"/>
                <w:highlight w:val="none"/>
              </w:rPr>
              <w:t>336</w:t>
            </w:r>
          </w:p>
        </w:tc>
        <w:tc>
          <w:tcPr>
            <w:tcW w:w="740" w:type="dxa"/>
            <w:vAlign w:val="center"/>
          </w:tcPr>
          <w:p>
            <w:pPr>
              <w:tabs>
                <w:tab w:val="left" w:pos="851"/>
                <w:tab w:val="center" w:pos="5812"/>
                <w:tab w:val="decimal" w:pos="6804"/>
                <w:tab w:val="decimal" w:pos="8789"/>
              </w:tabs>
              <w:spacing w:before="10" w:after="10"/>
              <w:ind w:right="-6"/>
              <w:jc w:val="center"/>
              <w:rPr>
                <w:rFonts w:ascii="仿宋" w:hAnsi="仿宋" w:eastAsia="仿宋" w:cs="仿宋"/>
                <w:sz w:val="24"/>
                <w:highlight w:val="none"/>
              </w:rPr>
            </w:pPr>
            <w:r>
              <w:rPr>
                <w:rFonts w:hint="eastAsia" w:ascii="仿宋" w:hAnsi="仿宋" w:eastAsia="仿宋" w:cs="仿宋"/>
                <w:sz w:val="24"/>
                <w:highlight w:val="none"/>
              </w:rPr>
              <w:t>㎡</w:t>
            </w:r>
          </w:p>
        </w:tc>
        <w:tc>
          <w:tcPr>
            <w:tcW w:w="1453"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drawing>
                <wp:inline distT="0" distB="0" distL="114300" distR="114300">
                  <wp:extent cx="504825" cy="400050"/>
                  <wp:effectExtent l="0" t="0" r="13335" b="11430"/>
                  <wp:docPr id="13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9"/>
                          <pic:cNvPicPr>
                            <a:picLocks noChangeAspect="1"/>
                          </pic:cNvPicPr>
                        </pic:nvPicPr>
                        <pic:blipFill>
                          <a:blip r:embed="rId58" cstate="print"/>
                          <a:stretch>
                            <a:fillRect/>
                          </a:stretch>
                        </pic:blipFill>
                        <pic:spPr>
                          <a:xfrm>
                            <a:off x="0" y="0"/>
                            <a:ext cx="504825" cy="4000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39</w:t>
            </w:r>
          </w:p>
        </w:tc>
        <w:tc>
          <w:tcPr>
            <w:tcW w:w="5430" w:type="dxa"/>
            <w:vAlign w:val="center"/>
          </w:tcPr>
          <w:p>
            <w:pPr>
              <w:tabs>
                <w:tab w:val="left" w:pos="851"/>
                <w:tab w:val="center" w:pos="5812"/>
                <w:tab w:val="decimal" w:pos="6804"/>
                <w:tab w:val="decimal" w:pos="8789"/>
              </w:tabs>
              <w:spacing w:before="10" w:after="10"/>
              <w:ind w:right="-6"/>
              <w:rPr>
                <w:rFonts w:ascii="仿宋" w:hAnsi="仿宋" w:eastAsia="仿宋" w:cs="仿宋"/>
                <w:sz w:val="24"/>
                <w:highlight w:val="none"/>
              </w:rPr>
            </w:pPr>
            <w:r>
              <w:rPr>
                <w:rFonts w:hint="eastAsia" w:ascii="仿宋" w:hAnsi="仿宋" w:eastAsia="仿宋" w:cs="仿宋"/>
                <w:b/>
                <w:bCs/>
                <w:sz w:val="24"/>
                <w:highlight w:val="none"/>
              </w:rPr>
              <w:t>抽烟风柜</w:t>
            </w:r>
            <w:r>
              <w:rPr>
                <w:rFonts w:hint="eastAsia" w:ascii="仿宋" w:hAnsi="仿宋" w:eastAsia="仿宋" w:cs="仿宋"/>
                <w:sz w:val="24"/>
                <w:highlight w:val="none"/>
              </w:rPr>
              <w:t xml:space="preserve">   </w:t>
            </w:r>
          </w:p>
          <w:p>
            <w:pPr>
              <w:adjustRightInd/>
              <w:rPr>
                <w:rFonts w:ascii="仿宋" w:hAnsi="仿宋" w:eastAsia="仿宋" w:cs="仿宋"/>
                <w:sz w:val="24"/>
                <w:highlight w:val="none"/>
              </w:rPr>
            </w:pPr>
            <w:r>
              <w:rPr>
                <w:rFonts w:hint="eastAsia" w:ascii="仿宋" w:hAnsi="仿宋" w:eastAsia="仿宋" w:cs="仿宋"/>
                <w:sz w:val="24"/>
                <w:highlight w:val="none"/>
              </w:rPr>
              <w:t>外壳采用≥1.0mm双面烤漆钢板制作，内部双层静音棉孔板制作适当地加固以避免在正常运作时产生振动；</w:t>
            </w:r>
          </w:p>
          <w:p>
            <w:pPr>
              <w:adjustRightInd/>
              <w:rPr>
                <w:rFonts w:ascii="仿宋" w:hAnsi="仿宋" w:eastAsia="仿宋" w:cs="仿宋"/>
                <w:sz w:val="24"/>
                <w:highlight w:val="none"/>
              </w:rPr>
            </w:pPr>
            <w:r>
              <w:rPr>
                <w:rFonts w:hint="eastAsia" w:ascii="仿宋" w:hAnsi="仿宋" w:eastAsia="仿宋" w:cs="仿宋"/>
                <w:sz w:val="24"/>
                <w:highlight w:val="none"/>
              </w:rPr>
              <w:t>轴承：采用耐腐蚀风机专用轴承；</w:t>
            </w:r>
          </w:p>
          <w:p>
            <w:pPr>
              <w:adjustRightInd/>
              <w:rPr>
                <w:rFonts w:ascii="仿宋" w:hAnsi="仿宋" w:eastAsia="仿宋" w:cs="仿宋"/>
                <w:sz w:val="24"/>
                <w:highlight w:val="none"/>
              </w:rPr>
            </w:pPr>
            <w:r>
              <w:rPr>
                <w:rFonts w:hint="eastAsia" w:ascii="仿宋" w:hAnsi="仿宋" w:eastAsia="仿宋" w:cs="仿宋"/>
                <w:sz w:val="24"/>
                <w:highlight w:val="none"/>
              </w:rPr>
              <w:t>电机：纯铜芯国标电机；</w:t>
            </w:r>
          </w:p>
          <w:p>
            <w:pPr>
              <w:adjustRightInd/>
              <w:rPr>
                <w:rFonts w:ascii="仿宋" w:hAnsi="仿宋" w:eastAsia="仿宋" w:cs="仿宋"/>
                <w:sz w:val="24"/>
                <w:highlight w:val="none"/>
              </w:rPr>
            </w:pPr>
            <w:r>
              <w:rPr>
                <w:rFonts w:hint="eastAsia" w:ascii="仿宋" w:hAnsi="仿宋" w:eastAsia="仿宋" w:cs="仿宋"/>
                <w:sz w:val="24"/>
                <w:highlight w:val="none"/>
              </w:rPr>
              <w:t>叶轮：按三元流理论设计的机翼形前倾式风轮，厚度</w:t>
            </w:r>
            <w:r>
              <w:rPr>
                <w:rFonts w:hint="eastAsia" w:ascii="仿宋" w:hAnsi="仿宋" w:eastAsia="仿宋" w:cs="仿宋"/>
                <w:color w:val="000000"/>
                <w:sz w:val="24"/>
                <w:highlight w:val="none"/>
              </w:rPr>
              <w:t>≥</w:t>
            </w:r>
            <w:r>
              <w:rPr>
                <w:rFonts w:hint="eastAsia" w:ascii="仿宋" w:hAnsi="仿宋" w:eastAsia="仿宋" w:cs="仿宋"/>
                <w:sz w:val="24"/>
                <w:highlight w:val="none"/>
              </w:rPr>
              <w:t xml:space="preserve">1.0mm镀锌钢板制作，耐腐蚀性好，风机设有检修门，方便日后维护； </w:t>
            </w:r>
          </w:p>
          <w:p>
            <w:pPr>
              <w:adjustRightInd/>
              <w:rPr>
                <w:rFonts w:ascii="仿宋" w:hAnsi="仿宋" w:eastAsia="仿宋" w:cs="仿宋"/>
                <w:sz w:val="24"/>
                <w:highlight w:val="none"/>
              </w:rPr>
            </w:pPr>
            <w:r>
              <w:rPr>
                <w:rFonts w:hint="eastAsia" w:ascii="仿宋" w:hAnsi="仿宋" w:eastAsia="仿宋" w:cs="仿宋"/>
                <w:sz w:val="24"/>
                <w:highlight w:val="none"/>
              </w:rPr>
              <w:t xml:space="preserve">底部自带槽钢支架，便于安装。    </w:t>
            </w:r>
          </w:p>
          <w:p>
            <w:pPr>
              <w:rPr>
                <w:rFonts w:ascii="仿宋" w:hAnsi="仿宋" w:eastAsia="仿宋" w:cs="仿宋"/>
                <w:kern w:val="0"/>
                <w:sz w:val="24"/>
                <w:highlight w:val="none"/>
              </w:rPr>
            </w:pPr>
            <w:r>
              <w:rPr>
                <w:rFonts w:hint="eastAsia" w:ascii="仿宋" w:hAnsi="仿宋" w:eastAsia="仿宋" w:cs="仿宋"/>
                <w:sz w:val="24"/>
                <w:highlight w:val="none"/>
              </w:rPr>
              <w:t>★1、</w:t>
            </w:r>
            <w:r>
              <w:rPr>
                <w:rFonts w:hint="eastAsia" w:ascii="仿宋" w:hAnsi="仿宋" w:eastAsia="仿宋" w:cs="仿宋"/>
                <w:kern w:val="0"/>
                <w:sz w:val="24"/>
                <w:highlight w:val="none"/>
              </w:rPr>
              <w:t>所投风机</w:t>
            </w:r>
            <w:r>
              <w:rPr>
                <w:rFonts w:hint="eastAsia" w:ascii="仿宋" w:hAnsi="仿宋" w:eastAsia="仿宋" w:cs="仿宋"/>
                <w:sz w:val="24"/>
                <w:highlight w:val="none"/>
              </w:rPr>
              <w:t>依据</w:t>
            </w:r>
            <w:r>
              <w:rPr>
                <w:rFonts w:hint="eastAsia" w:ascii="仿宋" w:hAnsi="仿宋" w:eastAsia="仿宋" w:cs="仿宋"/>
                <w:sz w:val="24"/>
                <w:highlight w:val="none"/>
                <w:shd w:val="clear" w:color="auto" w:fill="FFFFFF"/>
              </w:rPr>
              <w:t>GB19761-2020</w:t>
            </w:r>
            <w:r>
              <w:rPr>
                <w:rFonts w:hint="eastAsia" w:ascii="仿宋" w:hAnsi="仿宋" w:eastAsia="仿宋" w:cs="仿宋"/>
                <w:kern w:val="0"/>
                <w:sz w:val="24"/>
                <w:highlight w:val="none"/>
              </w:rPr>
              <w:t>《通风机能效限定值及能效等级》标准，提供具有中国质量认证中心颁发的《中国节能认证证书》。</w:t>
            </w:r>
          </w:p>
          <w:p>
            <w:pPr>
              <w:rPr>
                <w:rFonts w:ascii="仿宋" w:hAnsi="仿宋" w:eastAsia="仿宋" w:cs="仿宋"/>
                <w:kern w:val="0"/>
                <w:sz w:val="24"/>
                <w:highlight w:val="none"/>
              </w:rPr>
            </w:pPr>
            <w:r>
              <w:rPr>
                <w:rFonts w:hint="eastAsia" w:ascii="仿宋" w:hAnsi="仿宋" w:eastAsia="仿宋" w:cs="仿宋"/>
                <w:sz w:val="24"/>
                <w:highlight w:val="none"/>
              </w:rPr>
              <w:t>★2、所投风机依据GB 8624-2012标准，测试阻燃等级，阻燃等级达到A(A1)级别。</w:t>
            </w:r>
          </w:p>
          <w:p>
            <w:pPr>
              <w:rPr>
                <w:rFonts w:ascii="仿宋" w:hAnsi="仿宋" w:eastAsia="仿宋" w:cs="仿宋"/>
                <w:sz w:val="24"/>
                <w:highlight w:val="none"/>
              </w:rPr>
            </w:pPr>
            <w:r>
              <w:rPr>
                <w:rFonts w:hint="eastAsia" w:ascii="仿宋" w:hAnsi="仿宋" w:eastAsia="仿宋" w:cs="仿宋"/>
                <w:sz w:val="24"/>
                <w:highlight w:val="none"/>
              </w:rPr>
              <w:t>★3、所投风机依据GB/T 4208-2017标准，测试防水等级，防水等级达到IPX6级别。</w:t>
            </w:r>
          </w:p>
          <w:p>
            <w:pPr>
              <w:tabs>
                <w:tab w:val="left" w:pos="851"/>
                <w:tab w:val="center" w:pos="5812"/>
                <w:tab w:val="decimal" w:pos="6804"/>
                <w:tab w:val="decimal" w:pos="8789"/>
              </w:tabs>
              <w:adjustRightInd/>
              <w:spacing w:before="10" w:after="10"/>
              <w:ind w:right="-6"/>
              <w:rPr>
                <w:rFonts w:hint="default" w:ascii="仿宋" w:hAnsi="仿宋" w:eastAsia="仿宋" w:cs="仿宋"/>
                <w:sz w:val="24"/>
                <w:highlight w:val="none"/>
                <w:lang w:val="en-US" w:eastAsia="zh-CN"/>
              </w:rPr>
            </w:pPr>
            <w:bookmarkStart w:id="411" w:name="_GoBack"/>
            <w:bookmarkEnd w:id="411"/>
            <w:r>
              <w:rPr>
                <w:rFonts w:hint="eastAsia" w:ascii="仿宋" w:hAnsi="仿宋" w:eastAsia="仿宋" w:cs="仿宋"/>
                <w:sz w:val="24"/>
                <w:highlight w:val="none"/>
              </w:rPr>
              <w:t>排风量：</w:t>
            </w:r>
            <w:r>
              <w:rPr>
                <w:rFonts w:hint="eastAsia" w:ascii="仿宋" w:hAnsi="仿宋" w:eastAsia="仿宋" w:cs="仿宋"/>
                <w:color w:val="000000"/>
                <w:sz w:val="24"/>
                <w:highlight w:val="none"/>
              </w:rPr>
              <w:t>≥</w:t>
            </w:r>
            <w:r>
              <w:rPr>
                <w:rFonts w:hint="eastAsia" w:ascii="仿宋" w:hAnsi="仿宋" w:eastAsia="仿宋" w:cs="仿宋"/>
                <w:sz w:val="24"/>
                <w:highlight w:val="none"/>
              </w:rPr>
              <w:t>30000</w:t>
            </w:r>
            <w:r>
              <w:rPr>
                <w:rFonts w:hint="eastAsia" w:ascii="仿宋" w:hAnsi="仿宋" w:eastAsia="仿宋" w:cs="仿宋"/>
                <w:sz w:val="24"/>
                <w:highlight w:val="none"/>
                <w:lang w:val="en-US" w:eastAsia="zh-CN"/>
              </w:rPr>
              <w:t>m³</w:t>
            </w:r>
            <w:r>
              <w:rPr>
                <w:rFonts w:hint="eastAsia" w:ascii="仿宋" w:hAnsi="仿宋" w:eastAsia="仿宋" w:cs="仿宋"/>
                <w:sz w:val="24"/>
                <w:highlight w:val="none"/>
              </w:rPr>
              <w:t>/h</w:t>
            </w:r>
          </w:p>
          <w:p>
            <w:pPr>
              <w:pStyle w:val="890"/>
              <w:ind w:firstLine="0" w:firstLineChars="0"/>
              <w:rPr>
                <w:rFonts w:hint="eastAsia" w:ascii="仿宋" w:hAnsi="仿宋" w:eastAsia="仿宋" w:cs="仿宋"/>
                <w:sz w:val="24"/>
                <w:highlight w:val="none"/>
              </w:rPr>
            </w:pPr>
            <w:r>
              <w:rPr>
                <w:rFonts w:hint="eastAsia" w:ascii="仿宋" w:hAnsi="仿宋" w:eastAsia="仿宋" w:cs="仿宋"/>
                <w:sz w:val="24"/>
                <w:highlight w:val="none"/>
                <w:lang w:eastAsia="zh-CN"/>
              </w:rPr>
              <w:t>电压</w:t>
            </w:r>
            <w:r>
              <w:rPr>
                <w:rFonts w:hint="eastAsia" w:ascii="仿宋" w:hAnsi="仿宋" w:eastAsia="仿宋" w:cs="仿宋"/>
                <w:sz w:val="24"/>
                <w:highlight w:val="none"/>
              </w:rPr>
              <w:t>：380V</w:t>
            </w:r>
          </w:p>
        </w:tc>
        <w:tc>
          <w:tcPr>
            <w:tcW w:w="760" w:type="dxa"/>
            <w:vAlign w:val="center"/>
          </w:tcPr>
          <w:p>
            <w:pPr>
              <w:tabs>
                <w:tab w:val="left" w:pos="851"/>
                <w:tab w:val="center" w:pos="5812"/>
                <w:tab w:val="decimal" w:pos="6804"/>
                <w:tab w:val="decimal" w:pos="8789"/>
              </w:tabs>
              <w:spacing w:before="10" w:after="10"/>
              <w:ind w:right="-6"/>
              <w:jc w:val="center"/>
              <w:rPr>
                <w:rFonts w:ascii="仿宋" w:hAnsi="仿宋" w:eastAsia="仿宋" w:cs="仿宋"/>
                <w:sz w:val="24"/>
                <w:highlight w:val="none"/>
              </w:rPr>
            </w:pPr>
            <w:r>
              <w:rPr>
                <w:rFonts w:hint="eastAsia" w:ascii="仿宋" w:hAnsi="仿宋" w:eastAsia="仿宋" w:cs="仿宋"/>
                <w:sz w:val="24"/>
                <w:highlight w:val="none"/>
              </w:rPr>
              <w:t>1</w:t>
            </w:r>
          </w:p>
        </w:tc>
        <w:tc>
          <w:tcPr>
            <w:tcW w:w="740" w:type="dxa"/>
            <w:vAlign w:val="center"/>
          </w:tcPr>
          <w:p>
            <w:pPr>
              <w:tabs>
                <w:tab w:val="left" w:pos="851"/>
                <w:tab w:val="center" w:pos="5812"/>
                <w:tab w:val="decimal" w:pos="6804"/>
                <w:tab w:val="decimal" w:pos="8789"/>
              </w:tabs>
              <w:spacing w:before="10" w:after="10"/>
              <w:ind w:right="-6"/>
              <w:jc w:val="center"/>
              <w:rPr>
                <w:rFonts w:ascii="仿宋" w:hAnsi="仿宋" w:eastAsia="仿宋" w:cs="仿宋"/>
                <w:sz w:val="24"/>
                <w:highlight w:val="none"/>
              </w:rPr>
            </w:pPr>
            <w:r>
              <w:rPr>
                <w:rFonts w:hint="eastAsia" w:ascii="仿宋" w:hAnsi="仿宋" w:eastAsia="仿宋" w:cs="仿宋"/>
                <w:sz w:val="24"/>
                <w:highlight w:val="none"/>
              </w:rPr>
              <w:t>台</w:t>
            </w:r>
          </w:p>
        </w:tc>
        <w:tc>
          <w:tcPr>
            <w:tcW w:w="1453" w:type="dxa"/>
            <w:vAlign w:val="center"/>
          </w:tcPr>
          <w:p>
            <w:pPr>
              <w:jc w:val="center"/>
              <w:rPr>
                <w:rFonts w:ascii="仿宋" w:hAnsi="仿宋" w:eastAsia="仿宋" w:cs="仿宋"/>
                <w:b/>
                <w:bCs/>
                <w:sz w:val="24"/>
                <w:highlight w:val="none"/>
              </w:rPr>
            </w:pPr>
            <w:r>
              <w:rPr>
                <w:rFonts w:hint="eastAsia" w:ascii="仿宋" w:hAnsi="仿宋" w:eastAsia="仿宋" w:cs="仿宋"/>
                <w:b/>
                <w:bCs/>
                <w:color w:val="548DD4"/>
                <w:sz w:val="24"/>
                <w:highlight w:val="none"/>
              </w:rPr>
              <w:drawing>
                <wp:inline distT="0" distB="0" distL="114300" distR="114300">
                  <wp:extent cx="581025" cy="619125"/>
                  <wp:effectExtent l="0" t="0" r="9525" b="9525"/>
                  <wp:docPr id="13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20"/>
                          <pic:cNvPicPr>
                            <a:picLocks noChangeAspect="1"/>
                          </pic:cNvPicPr>
                        </pic:nvPicPr>
                        <pic:blipFill>
                          <a:blip r:embed="rId59" r:link="rId60" cstate="print"/>
                          <a:stretch>
                            <a:fillRect/>
                          </a:stretch>
                        </pic:blipFill>
                        <pic:spPr>
                          <a:xfrm>
                            <a:off x="0" y="0"/>
                            <a:ext cx="581025" cy="619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40</w:t>
            </w:r>
          </w:p>
        </w:tc>
        <w:tc>
          <w:tcPr>
            <w:tcW w:w="5430" w:type="dxa"/>
            <w:vAlign w:val="center"/>
          </w:tcPr>
          <w:p>
            <w:pPr>
              <w:rPr>
                <w:rFonts w:hint="eastAsia" w:ascii="仿宋" w:hAnsi="仿宋" w:eastAsia="仿宋" w:cs="仿宋"/>
                <w:sz w:val="24"/>
                <w:highlight w:val="none"/>
              </w:rPr>
            </w:pPr>
            <w:r>
              <w:rPr>
                <w:rFonts w:hint="eastAsia" w:ascii="仿宋" w:hAnsi="仿宋" w:eastAsia="仿宋" w:cs="仿宋"/>
                <w:sz w:val="24"/>
                <w:highlight w:val="none"/>
              </w:rPr>
              <w:t>电子油烟净化箱</w:t>
            </w:r>
          </w:p>
          <w:p>
            <w:pPr>
              <w:rPr>
                <w:rFonts w:hint="eastAsia" w:ascii="仿宋" w:hAnsi="仿宋" w:eastAsia="仿宋" w:cs="仿宋"/>
                <w:sz w:val="24"/>
                <w:highlight w:val="none"/>
              </w:rPr>
            </w:pPr>
            <w:r>
              <w:rPr>
                <w:rFonts w:hint="eastAsia" w:ascii="仿宋" w:hAnsi="仿宋" w:eastAsia="仿宋" w:cs="仿宋"/>
                <w:sz w:val="24"/>
                <w:highlight w:val="none"/>
              </w:rPr>
              <w:t>净化率≥95%</w:t>
            </w:r>
          </w:p>
          <w:p>
            <w:pPr>
              <w:rPr>
                <w:rFonts w:hint="eastAsia" w:ascii="仿宋" w:hAnsi="仿宋" w:eastAsia="仿宋" w:cs="仿宋"/>
                <w:sz w:val="24"/>
                <w:highlight w:val="none"/>
              </w:rPr>
            </w:pPr>
            <w:r>
              <w:rPr>
                <w:rFonts w:hint="eastAsia" w:ascii="仿宋" w:hAnsi="仿宋" w:eastAsia="仿宋" w:cs="仿宋"/>
                <w:sz w:val="24"/>
                <w:highlight w:val="none"/>
              </w:rPr>
              <w:t>风量：≥20000 m³/h</w:t>
            </w:r>
          </w:p>
          <w:p>
            <w:pPr>
              <w:rPr>
                <w:highlight w:val="none"/>
              </w:rPr>
            </w:pPr>
            <w:r>
              <w:rPr>
                <w:rFonts w:hint="eastAsia" w:ascii="仿宋" w:hAnsi="仿宋" w:eastAsia="仿宋" w:cs="仿宋"/>
                <w:sz w:val="24"/>
                <w:highlight w:val="none"/>
              </w:rPr>
              <w:t>★油烟净化率≥95%，非甲烷总烃去除率≥85%，颗粒物去除率≥95%，除臭效果≤60无量纲。</w:t>
            </w:r>
          </w:p>
        </w:tc>
        <w:tc>
          <w:tcPr>
            <w:tcW w:w="760" w:type="dxa"/>
            <w:vAlign w:val="center"/>
          </w:tcPr>
          <w:p>
            <w:pPr>
              <w:tabs>
                <w:tab w:val="left" w:pos="851"/>
                <w:tab w:val="center" w:pos="5812"/>
                <w:tab w:val="decimal" w:pos="6804"/>
                <w:tab w:val="decimal" w:pos="8789"/>
              </w:tabs>
              <w:spacing w:before="10" w:after="10"/>
              <w:ind w:right="-6"/>
              <w:jc w:val="center"/>
              <w:rPr>
                <w:rFonts w:ascii="仿宋" w:hAnsi="仿宋" w:eastAsia="仿宋" w:cs="仿宋"/>
                <w:sz w:val="24"/>
                <w:highlight w:val="none"/>
              </w:rPr>
            </w:pPr>
            <w:r>
              <w:rPr>
                <w:rFonts w:hint="eastAsia" w:ascii="仿宋" w:hAnsi="仿宋" w:eastAsia="仿宋" w:cs="仿宋"/>
                <w:sz w:val="24"/>
                <w:highlight w:val="none"/>
              </w:rPr>
              <w:t>1</w:t>
            </w:r>
          </w:p>
        </w:tc>
        <w:tc>
          <w:tcPr>
            <w:tcW w:w="740" w:type="dxa"/>
            <w:vAlign w:val="center"/>
          </w:tcPr>
          <w:p>
            <w:pPr>
              <w:tabs>
                <w:tab w:val="left" w:pos="851"/>
                <w:tab w:val="center" w:pos="5812"/>
                <w:tab w:val="decimal" w:pos="6804"/>
                <w:tab w:val="decimal" w:pos="8789"/>
              </w:tabs>
              <w:spacing w:before="10" w:after="10"/>
              <w:ind w:right="-6"/>
              <w:jc w:val="center"/>
              <w:rPr>
                <w:rFonts w:ascii="仿宋" w:hAnsi="仿宋" w:eastAsia="仿宋" w:cs="仿宋"/>
                <w:sz w:val="24"/>
                <w:highlight w:val="none"/>
              </w:rPr>
            </w:pPr>
            <w:r>
              <w:rPr>
                <w:rFonts w:hint="eastAsia" w:ascii="仿宋" w:hAnsi="仿宋" w:eastAsia="仿宋" w:cs="仿宋"/>
                <w:sz w:val="24"/>
                <w:highlight w:val="none"/>
              </w:rPr>
              <w:t>台</w:t>
            </w:r>
          </w:p>
        </w:tc>
        <w:tc>
          <w:tcPr>
            <w:tcW w:w="1453"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drawing>
                <wp:inline distT="0" distB="0" distL="114300" distR="114300">
                  <wp:extent cx="852805" cy="568325"/>
                  <wp:effectExtent l="0" t="0" r="4445" b="3175"/>
                  <wp:docPr id="10" name="图片 10" descr="cd16434b7ed5288fea91c10fd7410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d16434b7ed5288fea91c10fd74100d"/>
                          <pic:cNvPicPr>
                            <a:picLocks noChangeAspect="1"/>
                          </pic:cNvPicPr>
                        </pic:nvPicPr>
                        <pic:blipFill>
                          <a:blip r:embed="rId61" cstate="print"/>
                          <a:stretch>
                            <a:fillRect/>
                          </a:stretch>
                        </pic:blipFill>
                        <pic:spPr>
                          <a:xfrm>
                            <a:off x="0" y="0"/>
                            <a:ext cx="852805" cy="5683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41</w:t>
            </w:r>
          </w:p>
        </w:tc>
        <w:tc>
          <w:tcPr>
            <w:tcW w:w="5430" w:type="dxa"/>
            <w:vAlign w:val="center"/>
          </w:tcPr>
          <w:p>
            <w:pPr>
              <w:tabs>
                <w:tab w:val="left" w:pos="4470"/>
              </w:tabs>
              <w:rPr>
                <w:rFonts w:ascii="仿宋" w:hAnsi="仿宋" w:eastAsia="仿宋" w:cs="仿宋"/>
                <w:b/>
                <w:color w:val="000000"/>
                <w:sz w:val="24"/>
                <w:highlight w:val="none"/>
              </w:rPr>
            </w:pPr>
            <w:r>
              <w:rPr>
                <w:rFonts w:hint="eastAsia" w:ascii="仿宋" w:hAnsi="仿宋" w:eastAsia="仿宋" w:cs="仿宋"/>
                <w:b/>
                <w:color w:val="000000"/>
                <w:sz w:val="24"/>
                <w:highlight w:val="none"/>
              </w:rPr>
              <w:t xml:space="preserve">轴流风机  </w:t>
            </w:r>
          </w:p>
          <w:p>
            <w:pPr>
              <w:tabs>
                <w:tab w:val="left" w:pos="4470"/>
              </w:tabs>
              <w:rPr>
                <w:rFonts w:ascii="仿宋" w:hAnsi="仿宋" w:eastAsia="仿宋" w:cs="仿宋"/>
                <w:b/>
                <w:color w:val="000000"/>
                <w:sz w:val="24"/>
                <w:highlight w:val="none"/>
              </w:rPr>
            </w:pPr>
            <w:r>
              <w:rPr>
                <w:rFonts w:hint="eastAsia" w:ascii="仿宋" w:hAnsi="仿宋" w:eastAsia="仿宋" w:cs="仿宋"/>
                <w:kern w:val="0"/>
                <w:sz w:val="24"/>
                <w:highlight w:val="none"/>
              </w:rPr>
              <w:t>说明：5</w:t>
            </w:r>
            <w:r>
              <w:rPr>
                <w:rFonts w:hint="eastAsia" w:ascii="仿宋" w:hAnsi="仿宋" w:eastAsia="仿宋" w:cs="仿宋"/>
                <w:b/>
                <w:color w:val="000000"/>
                <w:sz w:val="24"/>
                <w:highlight w:val="none"/>
              </w:rPr>
              <w:t>#，</w:t>
            </w:r>
            <w:r>
              <w:rPr>
                <w:rFonts w:hint="eastAsia" w:ascii="仿宋" w:hAnsi="仿宋" w:eastAsia="仿宋" w:cs="仿宋"/>
                <w:kern w:val="0"/>
                <w:sz w:val="24"/>
                <w:highlight w:val="none"/>
              </w:rPr>
              <w:t>与管道尺寸配套</w:t>
            </w:r>
            <w:r>
              <w:rPr>
                <w:rFonts w:hint="eastAsia" w:ascii="仿宋" w:hAnsi="仿宋" w:eastAsia="仿宋" w:cs="仿宋"/>
                <w:b/>
                <w:color w:val="000000"/>
                <w:sz w:val="24"/>
                <w:highlight w:val="none"/>
              </w:rPr>
              <w:t xml:space="preserve">    </w:t>
            </w:r>
            <w:r>
              <w:rPr>
                <w:rFonts w:hint="eastAsia" w:ascii="仿宋" w:hAnsi="仿宋" w:eastAsia="仿宋" w:cs="仿宋"/>
                <w:b/>
                <w:color w:val="000000"/>
                <w:sz w:val="24"/>
                <w:highlight w:val="none"/>
              </w:rPr>
              <w:tab/>
            </w:r>
          </w:p>
        </w:tc>
        <w:tc>
          <w:tcPr>
            <w:tcW w:w="76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3</w:t>
            </w:r>
          </w:p>
        </w:tc>
        <w:tc>
          <w:tcPr>
            <w:tcW w:w="74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个</w:t>
            </w:r>
          </w:p>
        </w:tc>
        <w:tc>
          <w:tcPr>
            <w:tcW w:w="1453"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drawing>
                <wp:inline distT="0" distB="0" distL="114300" distR="114300">
                  <wp:extent cx="447675" cy="467360"/>
                  <wp:effectExtent l="0" t="0" r="9525" b="5080"/>
                  <wp:docPr id="142" name="图片 142" descr="SF系列管道轴流风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2" descr="SF系列管道轴流风机"/>
                          <pic:cNvPicPr>
                            <a:picLocks noChangeAspect="1"/>
                          </pic:cNvPicPr>
                        </pic:nvPicPr>
                        <pic:blipFill>
                          <a:blip r:embed="rId62" cstate="print"/>
                          <a:stretch>
                            <a:fillRect/>
                          </a:stretch>
                        </pic:blipFill>
                        <pic:spPr>
                          <a:xfrm>
                            <a:off x="0" y="0"/>
                            <a:ext cx="447675" cy="46736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42</w:t>
            </w:r>
          </w:p>
        </w:tc>
        <w:tc>
          <w:tcPr>
            <w:tcW w:w="5430" w:type="dxa"/>
            <w:vAlign w:val="center"/>
          </w:tcPr>
          <w:p>
            <w:pPr>
              <w:tabs>
                <w:tab w:val="left" w:pos="851"/>
                <w:tab w:val="center" w:pos="5812"/>
                <w:tab w:val="decimal" w:pos="6804"/>
                <w:tab w:val="decimal" w:pos="8789"/>
              </w:tabs>
              <w:spacing w:before="10" w:after="10"/>
              <w:ind w:right="-6"/>
              <w:rPr>
                <w:rFonts w:ascii="仿宋" w:hAnsi="仿宋" w:eastAsia="仿宋" w:cs="仿宋"/>
                <w:b/>
                <w:bCs/>
                <w:sz w:val="24"/>
                <w:highlight w:val="none"/>
              </w:rPr>
            </w:pPr>
            <w:r>
              <w:rPr>
                <w:rFonts w:hint="eastAsia" w:ascii="仿宋" w:hAnsi="仿宋" w:eastAsia="仿宋" w:cs="仿宋"/>
                <w:b/>
                <w:bCs/>
                <w:sz w:val="24"/>
                <w:highlight w:val="none"/>
              </w:rPr>
              <w:t>防火阀</w:t>
            </w:r>
          </w:p>
          <w:p>
            <w:pPr>
              <w:tabs>
                <w:tab w:val="left" w:pos="851"/>
                <w:tab w:val="center" w:pos="5812"/>
                <w:tab w:val="decimal" w:pos="6804"/>
                <w:tab w:val="decimal" w:pos="8789"/>
              </w:tabs>
              <w:spacing w:before="10" w:after="10"/>
              <w:ind w:right="-6"/>
              <w:rPr>
                <w:rFonts w:ascii="仿宋" w:hAnsi="仿宋" w:eastAsia="仿宋" w:cs="仿宋"/>
                <w:sz w:val="24"/>
                <w:highlight w:val="none"/>
              </w:rPr>
            </w:pPr>
            <w:r>
              <w:rPr>
                <w:rFonts w:hint="eastAsia" w:ascii="仿宋" w:hAnsi="仿宋" w:eastAsia="仿宋" w:cs="仿宋"/>
                <w:kern w:val="0"/>
                <w:sz w:val="24"/>
                <w:highlight w:val="none"/>
              </w:rPr>
              <w:t>说明：熔点150℃ 与管道尺寸配套，消防安全保护装置</w:t>
            </w:r>
          </w:p>
        </w:tc>
        <w:tc>
          <w:tcPr>
            <w:tcW w:w="760" w:type="dxa"/>
            <w:vAlign w:val="center"/>
          </w:tcPr>
          <w:p>
            <w:pPr>
              <w:tabs>
                <w:tab w:val="left" w:pos="851"/>
                <w:tab w:val="center" w:pos="5812"/>
                <w:tab w:val="decimal" w:pos="6804"/>
                <w:tab w:val="decimal" w:pos="8789"/>
              </w:tabs>
              <w:spacing w:before="10" w:after="10"/>
              <w:ind w:right="-6"/>
              <w:jc w:val="center"/>
              <w:rPr>
                <w:rFonts w:ascii="仿宋" w:hAnsi="仿宋" w:eastAsia="仿宋" w:cs="仿宋"/>
                <w:sz w:val="24"/>
                <w:highlight w:val="none"/>
              </w:rPr>
            </w:pPr>
            <w:r>
              <w:rPr>
                <w:rFonts w:hint="eastAsia" w:ascii="仿宋" w:hAnsi="仿宋" w:eastAsia="仿宋" w:cs="仿宋"/>
                <w:sz w:val="24"/>
                <w:highlight w:val="none"/>
              </w:rPr>
              <w:t>1</w:t>
            </w:r>
          </w:p>
        </w:tc>
        <w:tc>
          <w:tcPr>
            <w:tcW w:w="740" w:type="dxa"/>
            <w:vAlign w:val="center"/>
          </w:tcPr>
          <w:p>
            <w:pPr>
              <w:tabs>
                <w:tab w:val="left" w:pos="851"/>
                <w:tab w:val="center" w:pos="5812"/>
                <w:tab w:val="decimal" w:pos="6804"/>
                <w:tab w:val="decimal" w:pos="8789"/>
              </w:tabs>
              <w:spacing w:before="10" w:after="10"/>
              <w:ind w:right="-6"/>
              <w:jc w:val="center"/>
              <w:rPr>
                <w:rFonts w:ascii="仿宋" w:hAnsi="仿宋" w:eastAsia="仿宋" w:cs="仿宋"/>
                <w:sz w:val="24"/>
                <w:highlight w:val="none"/>
              </w:rPr>
            </w:pPr>
            <w:r>
              <w:rPr>
                <w:rFonts w:hint="eastAsia" w:ascii="仿宋" w:hAnsi="仿宋" w:eastAsia="仿宋" w:cs="仿宋"/>
                <w:sz w:val="24"/>
                <w:highlight w:val="none"/>
              </w:rPr>
              <w:t>个</w:t>
            </w:r>
          </w:p>
        </w:tc>
        <w:tc>
          <w:tcPr>
            <w:tcW w:w="1453"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drawing>
                <wp:inline distT="0" distB="0" distL="114300" distR="114300">
                  <wp:extent cx="314325" cy="361950"/>
                  <wp:effectExtent l="0" t="0" r="5715" b="3810"/>
                  <wp:docPr id="143" name="图片 23" descr="防火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23" descr="防火阀"/>
                          <pic:cNvPicPr>
                            <a:picLocks noChangeAspect="1"/>
                          </pic:cNvPicPr>
                        </pic:nvPicPr>
                        <pic:blipFill>
                          <a:blip r:embed="rId63" cstate="print"/>
                          <a:stretch>
                            <a:fillRect/>
                          </a:stretch>
                        </pic:blipFill>
                        <pic:spPr>
                          <a:xfrm>
                            <a:off x="0" y="0"/>
                            <a:ext cx="314325" cy="3619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43</w:t>
            </w:r>
          </w:p>
        </w:tc>
        <w:tc>
          <w:tcPr>
            <w:tcW w:w="5430" w:type="dxa"/>
            <w:vAlign w:val="center"/>
          </w:tcPr>
          <w:p>
            <w:pPr>
              <w:tabs>
                <w:tab w:val="left" w:pos="4470"/>
              </w:tabs>
              <w:rPr>
                <w:rFonts w:ascii="仿宋" w:hAnsi="仿宋" w:eastAsia="仿宋" w:cs="仿宋"/>
                <w:b/>
                <w:color w:val="000000"/>
                <w:sz w:val="24"/>
                <w:highlight w:val="none"/>
              </w:rPr>
            </w:pPr>
            <w:r>
              <w:rPr>
                <w:rFonts w:hint="eastAsia" w:ascii="仿宋" w:hAnsi="仿宋" w:eastAsia="仿宋" w:cs="仿宋"/>
                <w:b/>
                <w:color w:val="000000"/>
                <w:sz w:val="24"/>
                <w:highlight w:val="none"/>
              </w:rPr>
              <w:t>法兰</w:t>
            </w:r>
          </w:p>
          <w:p>
            <w:pPr>
              <w:tabs>
                <w:tab w:val="left" w:pos="4470"/>
              </w:tabs>
              <w:rPr>
                <w:rFonts w:ascii="仿宋" w:hAnsi="仿宋" w:eastAsia="仿宋" w:cs="仿宋"/>
                <w:sz w:val="24"/>
                <w:highlight w:val="none"/>
              </w:rPr>
            </w:pPr>
            <w:r>
              <w:rPr>
                <w:rFonts w:hint="eastAsia" w:ascii="仿宋" w:hAnsi="仿宋" w:eastAsia="仿宋" w:cs="仿宋"/>
                <w:kern w:val="0"/>
                <w:sz w:val="24"/>
                <w:highlight w:val="none"/>
              </w:rPr>
              <w:t>与管道尺寸配套，三</w:t>
            </w:r>
            <w:r>
              <w:rPr>
                <w:rFonts w:hint="eastAsia" w:ascii="仿宋" w:hAnsi="仿宋" w:eastAsia="仿宋" w:cs="仿宋"/>
                <w:sz w:val="24"/>
                <w:highlight w:val="none"/>
              </w:rPr>
              <w:t>角铁制造，防锈漆处，风管与风管间紧固件。</w:t>
            </w:r>
          </w:p>
        </w:tc>
        <w:tc>
          <w:tcPr>
            <w:tcW w:w="760" w:type="dxa"/>
            <w:vAlign w:val="center"/>
          </w:tcPr>
          <w:p>
            <w:pPr>
              <w:tabs>
                <w:tab w:val="left" w:pos="851"/>
                <w:tab w:val="center" w:pos="5812"/>
                <w:tab w:val="decimal" w:pos="6804"/>
                <w:tab w:val="decimal" w:pos="8789"/>
              </w:tabs>
              <w:spacing w:before="10" w:after="10"/>
              <w:ind w:right="-6"/>
              <w:jc w:val="center"/>
              <w:rPr>
                <w:rFonts w:ascii="仿宋" w:hAnsi="仿宋" w:eastAsia="仿宋" w:cs="仿宋"/>
                <w:sz w:val="24"/>
                <w:highlight w:val="none"/>
              </w:rPr>
            </w:pPr>
            <w:r>
              <w:rPr>
                <w:rFonts w:hint="eastAsia" w:ascii="仿宋" w:hAnsi="仿宋" w:eastAsia="仿宋" w:cs="仿宋"/>
                <w:sz w:val="24"/>
                <w:highlight w:val="none"/>
              </w:rPr>
              <w:t>120</w:t>
            </w:r>
          </w:p>
        </w:tc>
        <w:tc>
          <w:tcPr>
            <w:tcW w:w="740" w:type="dxa"/>
            <w:vAlign w:val="center"/>
          </w:tcPr>
          <w:p>
            <w:pPr>
              <w:tabs>
                <w:tab w:val="left" w:pos="851"/>
                <w:tab w:val="center" w:pos="5812"/>
                <w:tab w:val="decimal" w:pos="6804"/>
                <w:tab w:val="decimal" w:pos="8789"/>
              </w:tabs>
              <w:spacing w:before="10" w:after="10"/>
              <w:ind w:right="-6"/>
              <w:jc w:val="center"/>
              <w:rPr>
                <w:rFonts w:ascii="仿宋" w:hAnsi="仿宋" w:eastAsia="仿宋" w:cs="仿宋"/>
                <w:sz w:val="24"/>
                <w:highlight w:val="none"/>
              </w:rPr>
            </w:pPr>
            <w:r>
              <w:rPr>
                <w:rFonts w:hint="eastAsia" w:ascii="仿宋" w:hAnsi="仿宋" w:eastAsia="仿宋" w:cs="仿宋"/>
                <w:sz w:val="24"/>
                <w:highlight w:val="none"/>
              </w:rPr>
              <w:t>个</w:t>
            </w:r>
          </w:p>
        </w:tc>
        <w:tc>
          <w:tcPr>
            <w:tcW w:w="1453"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drawing>
                <wp:inline distT="0" distB="0" distL="114300" distR="114300">
                  <wp:extent cx="381000" cy="371475"/>
                  <wp:effectExtent l="0" t="0" r="0" b="9525"/>
                  <wp:docPr id="144" name="图片 24" descr="https://timgsa.baidu.com/timg?image&amp;quality=80&amp;size=b9999_10000&amp;sec=1552032412974&amp;di=d53aeba84f838b60a2da26326ea1ae0b&amp;imgtype=0&amp;src=http://pro.user.img41.51sole.com/productImages3/20150701/b_1629980_20150701095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24" descr="https://timgsa.baidu.com/timg?image&amp;quality=80&amp;size=b9999_10000&amp;sec=1552032412974&amp;di=d53aeba84f838b60a2da26326ea1ae0b&amp;imgtype=0&amp;src=http://pro.user.img41.51sole.com/productImages3/20150701/b_1629980_20150701095151.jpg"/>
                          <pic:cNvPicPr>
                            <a:picLocks noChangeAspect="1"/>
                          </pic:cNvPicPr>
                        </pic:nvPicPr>
                        <pic:blipFill>
                          <a:blip r:embed="rId64" cstate="print"/>
                          <a:stretch>
                            <a:fillRect/>
                          </a:stretch>
                        </pic:blipFill>
                        <pic:spPr>
                          <a:xfrm>
                            <a:off x="0" y="0"/>
                            <a:ext cx="381000" cy="3714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44</w:t>
            </w:r>
          </w:p>
        </w:tc>
        <w:tc>
          <w:tcPr>
            <w:tcW w:w="5430" w:type="dxa"/>
            <w:vAlign w:val="center"/>
          </w:tcPr>
          <w:p>
            <w:pPr>
              <w:rPr>
                <w:rFonts w:ascii="仿宋" w:hAnsi="仿宋" w:eastAsia="仿宋" w:cs="仿宋"/>
                <w:b/>
                <w:bCs/>
                <w:sz w:val="24"/>
                <w:highlight w:val="none"/>
              </w:rPr>
            </w:pPr>
            <w:r>
              <w:rPr>
                <w:rFonts w:hint="eastAsia" w:ascii="仿宋" w:hAnsi="仿宋" w:eastAsia="仿宋" w:cs="仿宋"/>
                <w:b/>
                <w:bCs/>
                <w:sz w:val="24"/>
                <w:highlight w:val="none"/>
              </w:rPr>
              <w:t>吊筋</w:t>
            </w:r>
          </w:p>
          <w:p>
            <w:pPr>
              <w:rPr>
                <w:rFonts w:ascii="仿宋" w:hAnsi="仿宋" w:eastAsia="仿宋" w:cs="仿宋"/>
                <w:sz w:val="24"/>
                <w:highlight w:val="none"/>
              </w:rPr>
            </w:pPr>
            <w:r>
              <w:rPr>
                <w:rFonts w:hint="eastAsia" w:ascii="仿宋" w:hAnsi="仿宋" w:eastAsia="仿宋" w:cs="仿宋"/>
                <w:sz w:val="24"/>
                <w:highlight w:val="none"/>
              </w:rPr>
              <w:t>螺纹钢筋，固定风管。</w:t>
            </w:r>
          </w:p>
        </w:tc>
        <w:tc>
          <w:tcPr>
            <w:tcW w:w="760" w:type="dxa"/>
            <w:vAlign w:val="center"/>
          </w:tcPr>
          <w:p>
            <w:pPr>
              <w:tabs>
                <w:tab w:val="left" w:pos="851"/>
                <w:tab w:val="center" w:pos="5812"/>
                <w:tab w:val="decimal" w:pos="6804"/>
                <w:tab w:val="decimal" w:pos="8789"/>
              </w:tabs>
              <w:spacing w:before="10" w:after="10"/>
              <w:ind w:right="-6"/>
              <w:jc w:val="center"/>
              <w:rPr>
                <w:rFonts w:ascii="仿宋" w:hAnsi="仿宋" w:eastAsia="仿宋" w:cs="仿宋"/>
                <w:sz w:val="24"/>
                <w:highlight w:val="none"/>
              </w:rPr>
            </w:pPr>
            <w:r>
              <w:rPr>
                <w:rFonts w:hint="eastAsia" w:ascii="仿宋" w:hAnsi="仿宋" w:eastAsia="仿宋" w:cs="仿宋"/>
                <w:sz w:val="24"/>
                <w:highlight w:val="none"/>
              </w:rPr>
              <w:t>80</w:t>
            </w:r>
          </w:p>
        </w:tc>
        <w:tc>
          <w:tcPr>
            <w:tcW w:w="740" w:type="dxa"/>
            <w:vAlign w:val="center"/>
          </w:tcPr>
          <w:p>
            <w:pPr>
              <w:tabs>
                <w:tab w:val="left" w:pos="851"/>
                <w:tab w:val="center" w:pos="5812"/>
                <w:tab w:val="decimal" w:pos="6804"/>
                <w:tab w:val="decimal" w:pos="8789"/>
              </w:tabs>
              <w:spacing w:before="10" w:after="10"/>
              <w:ind w:right="-6"/>
              <w:jc w:val="center"/>
              <w:rPr>
                <w:rFonts w:ascii="仿宋" w:hAnsi="仿宋" w:eastAsia="仿宋" w:cs="仿宋"/>
                <w:sz w:val="24"/>
                <w:highlight w:val="none"/>
              </w:rPr>
            </w:pPr>
            <w:r>
              <w:rPr>
                <w:rFonts w:hint="eastAsia" w:ascii="仿宋" w:hAnsi="仿宋" w:eastAsia="仿宋" w:cs="仿宋"/>
                <w:sz w:val="24"/>
                <w:highlight w:val="none"/>
              </w:rPr>
              <w:t>组</w:t>
            </w:r>
          </w:p>
        </w:tc>
        <w:tc>
          <w:tcPr>
            <w:tcW w:w="1453"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drawing>
                <wp:inline distT="0" distB="0" distL="114300" distR="114300">
                  <wp:extent cx="495300" cy="400050"/>
                  <wp:effectExtent l="0" t="0" r="7620" b="11430"/>
                  <wp:docPr id="145" name="图片 25" descr="https://timgsa.baidu.com/timg?image&amp;quality=80&amp;size=b9999_10000&amp;sec=1552032527861&amp;di=7527c6c14a150546cf4d0e2b81b07891&amp;imgtype=0&amp;src=http://www.yizuku.com/BIMStore/bimupload/content/jpg/te-a2927e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25" descr="https://timgsa.baidu.com/timg?image&amp;quality=80&amp;size=b9999_10000&amp;sec=1552032527861&amp;di=7527c6c14a150546cf4d0e2b81b07891&amp;imgtype=0&amp;src=http://www.yizuku.com/BIMStore/bimupload/content/jpg/te-a2927ea0.jpg"/>
                          <pic:cNvPicPr>
                            <a:picLocks noChangeAspect="1"/>
                          </pic:cNvPicPr>
                        </pic:nvPicPr>
                        <pic:blipFill>
                          <a:blip r:embed="rId65" cstate="print"/>
                          <a:stretch>
                            <a:fillRect/>
                          </a:stretch>
                        </pic:blipFill>
                        <pic:spPr>
                          <a:xfrm>
                            <a:off x="0" y="0"/>
                            <a:ext cx="495300" cy="4000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45</w:t>
            </w:r>
          </w:p>
        </w:tc>
        <w:tc>
          <w:tcPr>
            <w:tcW w:w="5430" w:type="dxa"/>
            <w:vAlign w:val="center"/>
          </w:tcPr>
          <w:p>
            <w:pPr>
              <w:tabs>
                <w:tab w:val="left" w:pos="4470"/>
              </w:tabs>
              <w:rPr>
                <w:rFonts w:ascii="仿宋" w:hAnsi="仿宋" w:eastAsia="仿宋" w:cs="仿宋"/>
                <w:b/>
                <w:bCs/>
                <w:sz w:val="24"/>
                <w:highlight w:val="none"/>
              </w:rPr>
            </w:pPr>
            <w:r>
              <w:rPr>
                <w:rFonts w:hint="eastAsia" w:ascii="仿宋" w:hAnsi="仿宋" w:eastAsia="仿宋" w:cs="仿宋"/>
                <w:b/>
                <w:bCs/>
                <w:sz w:val="24"/>
                <w:highlight w:val="none"/>
              </w:rPr>
              <w:t>风柜减震架</w:t>
            </w:r>
          </w:p>
          <w:p>
            <w:pPr>
              <w:pStyle w:val="890"/>
              <w:ind w:firstLine="0" w:firstLineChars="0"/>
              <w:rPr>
                <w:rFonts w:ascii="仿宋" w:hAnsi="仿宋" w:eastAsia="仿宋" w:cs="仿宋"/>
                <w:sz w:val="24"/>
                <w:highlight w:val="none"/>
              </w:rPr>
            </w:pPr>
            <w:r>
              <w:rPr>
                <w:rFonts w:hint="eastAsia" w:ascii="仿宋" w:hAnsi="仿宋" w:eastAsia="仿宋" w:cs="仿宋"/>
                <w:sz w:val="24"/>
                <w:highlight w:val="none"/>
              </w:rPr>
              <w:t>三角铁制造，防锈漆处理，固定风柜</w:t>
            </w:r>
          </w:p>
        </w:tc>
        <w:tc>
          <w:tcPr>
            <w:tcW w:w="760" w:type="dxa"/>
            <w:vAlign w:val="center"/>
          </w:tcPr>
          <w:p>
            <w:pPr>
              <w:tabs>
                <w:tab w:val="left" w:pos="851"/>
                <w:tab w:val="center" w:pos="5812"/>
                <w:tab w:val="decimal" w:pos="6804"/>
                <w:tab w:val="decimal" w:pos="8789"/>
              </w:tabs>
              <w:spacing w:before="10" w:after="10"/>
              <w:ind w:right="-6"/>
              <w:jc w:val="center"/>
              <w:rPr>
                <w:rFonts w:ascii="仿宋" w:hAnsi="仿宋" w:eastAsia="仿宋" w:cs="仿宋"/>
                <w:sz w:val="24"/>
                <w:highlight w:val="none"/>
              </w:rPr>
            </w:pPr>
            <w:r>
              <w:rPr>
                <w:rFonts w:hint="eastAsia" w:ascii="仿宋" w:hAnsi="仿宋" w:eastAsia="仿宋" w:cs="仿宋"/>
                <w:sz w:val="24"/>
                <w:highlight w:val="none"/>
              </w:rPr>
              <w:t>1</w:t>
            </w:r>
          </w:p>
        </w:tc>
        <w:tc>
          <w:tcPr>
            <w:tcW w:w="740" w:type="dxa"/>
            <w:vAlign w:val="center"/>
          </w:tcPr>
          <w:p>
            <w:pPr>
              <w:tabs>
                <w:tab w:val="left" w:pos="851"/>
                <w:tab w:val="center" w:pos="5812"/>
                <w:tab w:val="decimal" w:pos="6804"/>
                <w:tab w:val="decimal" w:pos="8789"/>
              </w:tabs>
              <w:spacing w:before="10" w:after="10"/>
              <w:ind w:right="-6"/>
              <w:jc w:val="center"/>
              <w:rPr>
                <w:rFonts w:ascii="仿宋" w:hAnsi="仿宋" w:eastAsia="仿宋" w:cs="仿宋"/>
                <w:sz w:val="24"/>
                <w:highlight w:val="none"/>
              </w:rPr>
            </w:pPr>
            <w:r>
              <w:rPr>
                <w:rFonts w:hint="eastAsia" w:ascii="仿宋" w:hAnsi="仿宋" w:eastAsia="仿宋" w:cs="仿宋"/>
                <w:sz w:val="24"/>
                <w:highlight w:val="none"/>
              </w:rPr>
              <w:t>个</w:t>
            </w:r>
          </w:p>
        </w:tc>
        <w:tc>
          <w:tcPr>
            <w:tcW w:w="1453" w:type="dxa"/>
            <w:vAlign w:val="center"/>
          </w:tcPr>
          <w:p>
            <w:pPr>
              <w:jc w:val="center"/>
              <w:rPr>
                <w:rFonts w:ascii="仿宋" w:hAnsi="仿宋" w:eastAsia="仿宋" w:cs="仿宋"/>
                <w:b/>
                <w:bCs/>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INCLUDEPICTURE  "https://ss1.bdstatic.com/70cFuXSh_Q1YnxGkpoWK1HF6hhy/it/u=1379528022,4212968061&amp;fm=26&amp;gp=0.jpg" \* MERGEFORMATINET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drawing>
                <wp:inline distT="0" distB="0" distL="114300" distR="114300">
                  <wp:extent cx="496570" cy="374650"/>
                  <wp:effectExtent l="0" t="0" r="6350" b="6350"/>
                  <wp:docPr id="146" name="图片 39" descr="u=1379528022,4212968061&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39" descr="u=1379528022,4212968061&amp;fm=26&amp;gp=0"/>
                          <pic:cNvPicPr>
                            <a:picLocks noChangeAspect="1"/>
                          </pic:cNvPicPr>
                        </pic:nvPicPr>
                        <pic:blipFill>
                          <a:blip r:embed="rId66" cstate="print"/>
                          <a:stretch>
                            <a:fillRect/>
                          </a:stretch>
                        </pic:blipFill>
                        <pic:spPr>
                          <a:xfrm>
                            <a:off x="0" y="0"/>
                            <a:ext cx="496570" cy="374650"/>
                          </a:xfrm>
                          <a:prstGeom prst="rect">
                            <a:avLst/>
                          </a:prstGeom>
                          <a:noFill/>
                          <a:ln>
                            <a:noFill/>
                          </a:ln>
                        </pic:spPr>
                      </pic:pic>
                    </a:graphicData>
                  </a:graphic>
                </wp:inline>
              </w:drawing>
            </w:r>
            <w:r>
              <w:rPr>
                <w:rFonts w:hint="eastAsia" w:ascii="仿宋" w:hAnsi="仿宋" w:eastAsia="仿宋" w:cs="仿宋"/>
                <w:sz w:val="24"/>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46</w:t>
            </w:r>
          </w:p>
        </w:tc>
        <w:tc>
          <w:tcPr>
            <w:tcW w:w="5430" w:type="dxa"/>
            <w:vAlign w:val="center"/>
          </w:tcPr>
          <w:p>
            <w:pPr>
              <w:tabs>
                <w:tab w:val="left" w:pos="4470"/>
              </w:tabs>
              <w:rPr>
                <w:rFonts w:ascii="仿宋" w:hAnsi="仿宋" w:eastAsia="仿宋" w:cs="仿宋"/>
                <w:b/>
                <w:bCs/>
                <w:sz w:val="24"/>
                <w:highlight w:val="none"/>
              </w:rPr>
            </w:pPr>
            <w:r>
              <w:rPr>
                <w:rFonts w:hint="eastAsia" w:ascii="仿宋" w:hAnsi="仿宋" w:eastAsia="仿宋" w:cs="仿宋"/>
                <w:b/>
                <w:bCs/>
                <w:sz w:val="24"/>
                <w:highlight w:val="none"/>
              </w:rPr>
              <w:t>净化箱支架</w:t>
            </w:r>
          </w:p>
          <w:p>
            <w:pPr>
              <w:pStyle w:val="890"/>
              <w:ind w:firstLine="0" w:firstLineChars="0"/>
              <w:rPr>
                <w:rFonts w:ascii="仿宋" w:hAnsi="仿宋" w:eastAsia="仿宋" w:cs="仿宋"/>
                <w:sz w:val="24"/>
                <w:highlight w:val="none"/>
              </w:rPr>
            </w:pPr>
            <w:r>
              <w:rPr>
                <w:rFonts w:hint="eastAsia" w:ascii="仿宋" w:hAnsi="仿宋" w:eastAsia="仿宋" w:cs="仿宋"/>
                <w:sz w:val="24"/>
                <w:highlight w:val="none"/>
              </w:rPr>
              <w:t>三角铁制造，防锈漆处理，固定净化器</w:t>
            </w:r>
          </w:p>
        </w:tc>
        <w:tc>
          <w:tcPr>
            <w:tcW w:w="760" w:type="dxa"/>
            <w:vAlign w:val="center"/>
          </w:tcPr>
          <w:p>
            <w:pPr>
              <w:tabs>
                <w:tab w:val="left" w:pos="851"/>
                <w:tab w:val="center" w:pos="5812"/>
                <w:tab w:val="decimal" w:pos="6804"/>
                <w:tab w:val="decimal" w:pos="8789"/>
              </w:tabs>
              <w:spacing w:before="10" w:after="10"/>
              <w:ind w:right="-6"/>
              <w:jc w:val="center"/>
              <w:rPr>
                <w:rFonts w:ascii="仿宋" w:hAnsi="仿宋" w:eastAsia="仿宋" w:cs="仿宋"/>
                <w:sz w:val="24"/>
                <w:highlight w:val="none"/>
              </w:rPr>
            </w:pPr>
            <w:r>
              <w:rPr>
                <w:rFonts w:hint="eastAsia" w:ascii="仿宋" w:hAnsi="仿宋" w:eastAsia="仿宋" w:cs="仿宋"/>
                <w:sz w:val="24"/>
                <w:highlight w:val="none"/>
              </w:rPr>
              <w:t>1</w:t>
            </w:r>
          </w:p>
        </w:tc>
        <w:tc>
          <w:tcPr>
            <w:tcW w:w="740" w:type="dxa"/>
            <w:vAlign w:val="center"/>
          </w:tcPr>
          <w:p>
            <w:pPr>
              <w:tabs>
                <w:tab w:val="left" w:pos="851"/>
                <w:tab w:val="center" w:pos="5812"/>
                <w:tab w:val="decimal" w:pos="6804"/>
                <w:tab w:val="decimal" w:pos="8789"/>
              </w:tabs>
              <w:spacing w:before="10" w:after="10"/>
              <w:ind w:right="-6"/>
              <w:jc w:val="center"/>
              <w:rPr>
                <w:rFonts w:ascii="仿宋" w:hAnsi="仿宋" w:eastAsia="仿宋" w:cs="仿宋"/>
                <w:sz w:val="24"/>
                <w:highlight w:val="none"/>
              </w:rPr>
            </w:pPr>
            <w:r>
              <w:rPr>
                <w:rFonts w:hint="eastAsia" w:ascii="仿宋" w:hAnsi="仿宋" w:eastAsia="仿宋" w:cs="仿宋"/>
                <w:sz w:val="24"/>
                <w:highlight w:val="none"/>
              </w:rPr>
              <w:t>个</w:t>
            </w:r>
          </w:p>
        </w:tc>
        <w:tc>
          <w:tcPr>
            <w:tcW w:w="1453" w:type="dxa"/>
            <w:vAlign w:val="center"/>
          </w:tcPr>
          <w:p>
            <w:pPr>
              <w:jc w:val="center"/>
              <w:rPr>
                <w:rFonts w:ascii="仿宋" w:hAnsi="仿宋" w:eastAsia="仿宋" w:cs="仿宋"/>
                <w:b/>
                <w:bCs/>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INCLUDEPICTURE  "https://ss1.bdstatic.com/70cFuXSh_Q1YnxGkpoWK1HF6hhy/it/u=1379528022,4212968061&amp;fm=26&amp;gp=0.jpg" \* MERGEFORMATINET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drawing>
                <wp:inline distT="0" distB="0" distL="114300" distR="114300">
                  <wp:extent cx="496570" cy="374650"/>
                  <wp:effectExtent l="0" t="0" r="6350" b="6350"/>
                  <wp:docPr id="147" name="图片 39" descr="u=1379528022,4212968061&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39" descr="u=1379528022,4212968061&amp;fm=26&amp;gp=0"/>
                          <pic:cNvPicPr>
                            <a:picLocks noChangeAspect="1"/>
                          </pic:cNvPicPr>
                        </pic:nvPicPr>
                        <pic:blipFill>
                          <a:blip r:embed="rId66" cstate="print"/>
                          <a:stretch>
                            <a:fillRect/>
                          </a:stretch>
                        </pic:blipFill>
                        <pic:spPr>
                          <a:xfrm>
                            <a:off x="0" y="0"/>
                            <a:ext cx="496570" cy="374650"/>
                          </a:xfrm>
                          <a:prstGeom prst="rect">
                            <a:avLst/>
                          </a:prstGeom>
                          <a:noFill/>
                          <a:ln>
                            <a:noFill/>
                          </a:ln>
                        </pic:spPr>
                      </pic:pic>
                    </a:graphicData>
                  </a:graphic>
                </wp:inline>
              </w:drawing>
            </w:r>
            <w:r>
              <w:rPr>
                <w:rFonts w:hint="eastAsia" w:ascii="仿宋" w:hAnsi="仿宋" w:eastAsia="仿宋" w:cs="仿宋"/>
                <w:sz w:val="24"/>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47</w:t>
            </w:r>
          </w:p>
        </w:tc>
        <w:tc>
          <w:tcPr>
            <w:tcW w:w="5430" w:type="dxa"/>
            <w:vAlign w:val="center"/>
          </w:tcPr>
          <w:p>
            <w:pPr>
              <w:tabs>
                <w:tab w:val="left" w:pos="851"/>
                <w:tab w:val="center" w:pos="5812"/>
                <w:tab w:val="decimal" w:pos="6804"/>
                <w:tab w:val="decimal" w:pos="8789"/>
              </w:tabs>
              <w:spacing w:before="10" w:after="10"/>
              <w:ind w:right="-6"/>
              <w:rPr>
                <w:rFonts w:ascii="仿宋" w:hAnsi="仿宋" w:eastAsia="仿宋" w:cs="仿宋"/>
                <w:b/>
                <w:bCs/>
                <w:sz w:val="24"/>
                <w:highlight w:val="none"/>
              </w:rPr>
            </w:pPr>
            <w:r>
              <w:rPr>
                <w:rFonts w:hint="eastAsia" w:ascii="仿宋" w:hAnsi="仿宋" w:eastAsia="仿宋" w:cs="仿宋"/>
                <w:b/>
                <w:bCs/>
                <w:sz w:val="24"/>
                <w:highlight w:val="none"/>
              </w:rPr>
              <w:t>风柜电机保护箱</w:t>
            </w:r>
          </w:p>
          <w:p>
            <w:pPr>
              <w:tabs>
                <w:tab w:val="left" w:pos="851"/>
                <w:tab w:val="center" w:pos="5812"/>
                <w:tab w:val="decimal" w:pos="6804"/>
                <w:tab w:val="decimal" w:pos="8789"/>
              </w:tabs>
              <w:spacing w:before="10" w:after="10"/>
              <w:ind w:right="-6"/>
              <w:rPr>
                <w:rFonts w:ascii="仿宋" w:hAnsi="仿宋" w:eastAsia="仿宋" w:cs="仿宋"/>
                <w:sz w:val="24"/>
                <w:highlight w:val="none"/>
              </w:rPr>
            </w:pPr>
            <w:r>
              <w:rPr>
                <w:rFonts w:hint="eastAsia" w:ascii="仿宋" w:hAnsi="仿宋" w:eastAsia="仿宋" w:cs="仿宋"/>
                <w:sz w:val="24"/>
                <w:highlight w:val="none"/>
              </w:rPr>
              <w:t>漏电保护、机电器及交流接触器等电器类配件。</w:t>
            </w:r>
          </w:p>
          <w:p>
            <w:pPr>
              <w:pStyle w:val="890"/>
              <w:ind w:firstLine="0" w:firstLineChars="0"/>
              <w:rPr>
                <w:rFonts w:ascii="仿宋" w:hAnsi="仿宋" w:eastAsia="仿宋" w:cs="仿宋"/>
                <w:sz w:val="24"/>
                <w:highlight w:val="none"/>
              </w:rPr>
            </w:pPr>
            <w:r>
              <w:rPr>
                <w:rFonts w:hint="eastAsia" w:ascii="仿宋" w:hAnsi="仿宋" w:eastAsia="仿宋" w:cs="仿宋"/>
                <w:sz w:val="24"/>
                <w:highlight w:val="none"/>
              </w:rPr>
              <w:t>电压等级：380V</w:t>
            </w:r>
          </w:p>
          <w:p>
            <w:pPr>
              <w:pStyle w:val="890"/>
              <w:ind w:firstLine="0" w:firstLineChars="0"/>
              <w:rPr>
                <w:rFonts w:ascii="仿宋" w:hAnsi="仿宋" w:eastAsia="仿宋" w:cs="仿宋"/>
                <w:sz w:val="24"/>
                <w:highlight w:val="none"/>
              </w:rPr>
            </w:pPr>
            <w:r>
              <w:rPr>
                <w:rFonts w:hint="eastAsia" w:ascii="仿宋" w:hAnsi="仿宋" w:eastAsia="仿宋" w:cs="仿宋"/>
                <w:sz w:val="24"/>
                <w:highlight w:val="none"/>
              </w:rPr>
              <w:t>适配风机功率11KW</w:t>
            </w:r>
          </w:p>
        </w:tc>
        <w:tc>
          <w:tcPr>
            <w:tcW w:w="760" w:type="dxa"/>
            <w:vAlign w:val="center"/>
          </w:tcPr>
          <w:p>
            <w:pPr>
              <w:tabs>
                <w:tab w:val="left" w:pos="851"/>
                <w:tab w:val="center" w:pos="5812"/>
                <w:tab w:val="decimal" w:pos="6804"/>
                <w:tab w:val="decimal" w:pos="8789"/>
              </w:tabs>
              <w:spacing w:before="10" w:after="10"/>
              <w:ind w:right="-6"/>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1</w:t>
            </w:r>
          </w:p>
        </w:tc>
        <w:tc>
          <w:tcPr>
            <w:tcW w:w="740" w:type="dxa"/>
            <w:vAlign w:val="center"/>
          </w:tcPr>
          <w:p>
            <w:pPr>
              <w:tabs>
                <w:tab w:val="left" w:pos="851"/>
                <w:tab w:val="center" w:pos="5812"/>
                <w:tab w:val="decimal" w:pos="6804"/>
                <w:tab w:val="decimal" w:pos="8789"/>
              </w:tabs>
              <w:spacing w:before="10" w:after="10"/>
              <w:ind w:right="-6"/>
              <w:jc w:val="center"/>
              <w:rPr>
                <w:rFonts w:ascii="仿宋" w:hAnsi="仿宋" w:eastAsia="仿宋" w:cs="仿宋"/>
                <w:bCs/>
                <w:color w:val="000000"/>
                <w:sz w:val="24"/>
                <w:highlight w:val="none"/>
              </w:rPr>
            </w:pPr>
            <w:r>
              <w:rPr>
                <w:rFonts w:hint="eastAsia" w:ascii="仿宋" w:hAnsi="仿宋" w:eastAsia="仿宋" w:cs="仿宋"/>
                <w:sz w:val="24"/>
                <w:highlight w:val="none"/>
              </w:rPr>
              <w:t>个</w:t>
            </w:r>
          </w:p>
        </w:tc>
        <w:tc>
          <w:tcPr>
            <w:tcW w:w="1453"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drawing>
                <wp:inline distT="0" distB="0" distL="114300" distR="114300">
                  <wp:extent cx="402590" cy="588645"/>
                  <wp:effectExtent l="0" t="0" r="8890" b="5715"/>
                  <wp:docPr id="148" name="图片 148" descr="15903774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8" descr="1590377423(1)"/>
                          <pic:cNvPicPr>
                            <a:picLocks noChangeAspect="1"/>
                          </pic:cNvPicPr>
                        </pic:nvPicPr>
                        <pic:blipFill>
                          <a:blip r:embed="rId67" cstate="print"/>
                          <a:stretch>
                            <a:fillRect/>
                          </a:stretch>
                        </pic:blipFill>
                        <pic:spPr>
                          <a:xfrm>
                            <a:off x="0" y="0"/>
                            <a:ext cx="402590" cy="58864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48</w:t>
            </w:r>
          </w:p>
        </w:tc>
        <w:tc>
          <w:tcPr>
            <w:tcW w:w="5430" w:type="dxa"/>
            <w:vAlign w:val="center"/>
          </w:tcPr>
          <w:p>
            <w:pPr>
              <w:tabs>
                <w:tab w:val="left" w:pos="851"/>
                <w:tab w:val="center" w:pos="5812"/>
                <w:tab w:val="decimal" w:pos="6804"/>
                <w:tab w:val="decimal" w:pos="8789"/>
              </w:tabs>
              <w:spacing w:before="10" w:after="10"/>
              <w:ind w:right="-6"/>
              <w:rPr>
                <w:rFonts w:ascii="仿宋" w:hAnsi="仿宋" w:eastAsia="仿宋" w:cs="仿宋"/>
                <w:sz w:val="24"/>
                <w:highlight w:val="none"/>
              </w:rPr>
            </w:pPr>
            <w:r>
              <w:rPr>
                <w:rFonts w:hint="eastAsia" w:ascii="仿宋" w:hAnsi="仿宋" w:eastAsia="仿宋" w:cs="仿宋"/>
                <w:b/>
                <w:bCs/>
                <w:sz w:val="24"/>
                <w:highlight w:val="none"/>
              </w:rPr>
              <w:t>风柜、净化箱吊装费用</w:t>
            </w:r>
          </w:p>
        </w:tc>
        <w:tc>
          <w:tcPr>
            <w:tcW w:w="760" w:type="dxa"/>
            <w:vAlign w:val="center"/>
          </w:tcPr>
          <w:p>
            <w:pPr>
              <w:tabs>
                <w:tab w:val="left" w:pos="851"/>
                <w:tab w:val="center" w:pos="5812"/>
                <w:tab w:val="decimal" w:pos="6804"/>
                <w:tab w:val="decimal" w:pos="8789"/>
              </w:tabs>
              <w:spacing w:before="10" w:after="10"/>
              <w:ind w:right="-6"/>
              <w:jc w:val="center"/>
              <w:rPr>
                <w:rFonts w:ascii="仿宋" w:hAnsi="仿宋" w:eastAsia="仿宋" w:cs="仿宋"/>
                <w:sz w:val="24"/>
                <w:highlight w:val="none"/>
              </w:rPr>
            </w:pPr>
            <w:r>
              <w:rPr>
                <w:rFonts w:hint="eastAsia" w:ascii="仿宋" w:hAnsi="仿宋" w:eastAsia="仿宋" w:cs="仿宋"/>
                <w:sz w:val="24"/>
                <w:highlight w:val="none"/>
              </w:rPr>
              <w:t>1</w:t>
            </w:r>
          </w:p>
        </w:tc>
        <w:tc>
          <w:tcPr>
            <w:tcW w:w="740" w:type="dxa"/>
            <w:vAlign w:val="center"/>
          </w:tcPr>
          <w:p>
            <w:pPr>
              <w:tabs>
                <w:tab w:val="left" w:pos="851"/>
                <w:tab w:val="center" w:pos="5812"/>
                <w:tab w:val="decimal" w:pos="6804"/>
                <w:tab w:val="decimal" w:pos="8789"/>
              </w:tabs>
              <w:spacing w:before="10" w:after="10"/>
              <w:ind w:right="-6"/>
              <w:jc w:val="center"/>
              <w:rPr>
                <w:rFonts w:ascii="仿宋" w:hAnsi="仿宋" w:eastAsia="仿宋" w:cs="仿宋"/>
                <w:sz w:val="24"/>
                <w:highlight w:val="none"/>
              </w:rPr>
            </w:pPr>
            <w:r>
              <w:rPr>
                <w:rFonts w:hint="eastAsia" w:ascii="仿宋" w:hAnsi="仿宋" w:eastAsia="仿宋" w:cs="仿宋"/>
                <w:color w:val="000000"/>
                <w:sz w:val="24"/>
                <w:highlight w:val="none"/>
              </w:rPr>
              <w:t>项</w:t>
            </w:r>
          </w:p>
        </w:tc>
        <w:tc>
          <w:tcPr>
            <w:tcW w:w="1453"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49</w:t>
            </w:r>
          </w:p>
        </w:tc>
        <w:tc>
          <w:tcPr>
            <w:tcW w:w="5430" w:type="dxa"/>
            <w:vAlign w:val="center"/>
          </w:tcPr>
          <w:p>
            <w:pPr>
              <w:tabs>
                <w:tab w:val="left" w:pos="851"/>
                <w:tab w:val="center" w:pos="5812"/>
                <w:tab w:val="decimal" w:pos="6804"/>
                <w:tab w:val="decimal" w:pos="8789"/>
              </w:tabs>
              <w:spacing w:before="10" w:after="10"/>
              <w:ind w:right="-6"/>
              <w:jc w:val="left"/>
              <w:rPr>
                <w:rFonts w:ascii="仿宋" w:hAnsi="仿宋" w:eastAsia="仿宋" w:cs="仿宋"/>
                <w:sz w:val="24"/>
                <w:highlight w:val="none"/>
              </w:rPr>
            </w:pPr>
            <w:r>
              <w:rPr>
                <w:rFonts w:hint="eastAsia" w:ascii="仿宋" w:hAnsi="仿宋" w:eastAsia="仿宋" w:cs="仿宋"/>
                <w:b/>
                <w:bCs/>
                <w:sz w:val="24"/>
                <w:highlight w:val="none"/>
              </w:rPr>
              <w:t>冷热水龙头</w:t>
            </w:r>
            <w:r>
              <w:rPr>
                <w:rFonts w:hint="eastAsia" w:ascii="仿宋" w:hAnsi="仿宋" w:eastAsia="仿宋" w:cs="仿宋"/>
                <w:sz w:val="24"/>
                <w:highlight w:val="none"/>
              </w:rPr>
              <w:t xml:space="preserve">    </w:t>
            </w:r>
          </w:p>
          <w:p>
            <w:pPr>
              <w:tabs>
                <w:tab w:val="left" w:pos="851"/>
                <w:tab w:val="center" w:pos="5812"/>
                <w:tab w:val="decimal" w:pos="6804"/>
                <w:tab w:val="decimal" w:pos="8789"/>
              </w:tabs>
              <w:spacing w:before="10" w:after="10"/>
              <w:ind w:right="-6"/>
              <w:jc w:val="lef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台式龙头，摆动式水嘴，</w:t>
            </w:r>
            <w:r>
              <w:rPr>
                <w:rFonts w:hint="eastAsia" w:ascii="仿宋" w:hAnsi="仿宋" w:eastAsia="仿宋" w:cs="仿宋"/>
                <w:bCs/>
                <w:sz w:val="24"/>
                <w:highlight w:val="none"/>
              </w:rPr>
              <w:t>配G1/2′进水接头，</w:t>
            </w:r>
            <w:r>
              <w:rPr>
                <w:rFonts w:hint="eastAsia" w:ascii="仿宋" w:hAnsi="仿宋" w:eastAsia="仿宋" w:cs="仿宋"/>
                <w:color w:val="000000"/>
                <w:kern w:val="0"/>
                <w:sz w:val="24"/>
                <w:highlight w:val="none"/>
              </w:rPr>
              <w:t>镀铬镍黄铜本体。</w:t>
            </w:r>
          </w:p>
        </w:tc>
        <w:tc>
          <w:tcPr>
            <w:tcW w:w="760" w:type="dxa"/>
            <w:vAlign w:val="center"/>
          </w:tcPr>
          <w:p>
            <w:pPr>
              <w:tabs>
                <w:tab w:val="left" w:pos="851"/>
                <w:tab w:val="center" w:pos="5812"/>
                <w:tab w:val="decimal" w:pos="6804"/>
                <w:tab w:val="decimal" w:pos="8789"/>
              </w:tabs>
              <w:spacing w:before="10" w:after="10"/>
              <w:ind w:right="-6"/>
              <w:jc w:val="center"/>
              <w:rPr>
                <w:rFonts w:ascii="仿宋" w:hAnsi="仿宋" w:eastAsia="仿宋" w:cs="仿宋"/>
                <w:sz w:val="24"/>
                <w:highlight w:val="none"/>
              </w:rPr>
            </w:pPr>
            <w:r>
              <w:rPr>
                <w:rFonts w:hint="eastAsia" w:ascii="仿宋" w:hAnsi="仿宋" w:eastAsia="仿宋" w:cs="仿宋"/>
                <w:sz w:val="24"/>
                <w:highlight w:val="none"/>
              </w:rPr>
              <w:t>14</w:t>
            </w:r>
          </w:p>
        </w:tc>
        <w:tc>
          <w:tcPr>
            <w:tcW w:w="740" w:type="dxa"/>
            <w:vAlign w:val="center"/>
          </w:tcPr>
          <w:p>
            <w:pPr>
              <w:tabs>
                <w:tab w:val="left" w:pos="851"/>
                <w:tab w:val="center" w:pos="5812"/>
                <w:tab w:val="decimal" w:pos="6804"/>
                <w:tab w:val="decimal" w:pos="8789"/>
              </w:tabs>
              <w:spacing w:before="10" w:after="10"/>
              <w:ind w:right="-6"/>
              <w:jc w:val="center"/>
              <w:rPr>
                <w:rFonts w:ascii="仿宋" w:hAnsi="仿宋" w:eastAsia="仿宋" w:cs="仿宋"/>
                <w:sz w:val="24"/>
                <w:highlight w:val="none"/>
              </w:rPr>
            </w:pPr>
            <w:r>
              <w:rPr>
                <w:rFonts w:hint="eastAsia" w:ascii="仿宋" w:hAnsi="仿宋" w:eastAsia="仿宋" w:cs="仿宋"/>
                <w:sz w:val="24"/>
                <w:highlight w:val="none"/>
              </w:rPr>
              <w:t>个</w:t>
            </w:r>
          </w:p>
        </w:tc>
        <w:tc>
          <w:tcPr>
            <w:tcW w:w="1453" w:type="dxa"/>
            <w:vAlign w:val="center"/>
          </w:tcPr>
          <w:p>
            <w:pPr>
              <w:jc w:val="center"/>
              <w:rPr>
                <w:rFonts w:ascii="仿宋" w:hAnsi="仿宋" w:eastAsia="仿宋" w:cs="仿宋"/>
                <w:b/>
                <w:bCs/>
                <w:sz w:val="24"/>
                <w:highlight w:val="none"/>
              </w:rPr>
            </w:pPr>
            <w:r>
              <w:rPr>
                <w:rFonts w:hint="eastAsia" w:ascii="仿宋" w:hAnsi="仿宋" w:eastAsia="仿宋" w:cs="仿宋"/>
                <w:b/>
                <w:bCs/>
                <w:color w:val="0070C0"/>
                <w:sz w:val="24"/>
                <w:highlight w:val="none"/>
              </w:rPr>
              <w:drawing>
                <wp:inline distT="0" distB="0" distL="114300" distR="114300">
                  <wp:extent cx="409575" cy="495300"/>
                  <wp:effectExtent l="0" t="0" r="1905" b="7620"/>
                  <wp:docPr id="15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4"/>
                          <pic:cNvPicPr>
                            <a:picLocks noChangeAspect="1"/>
                          </pic:cNvPicPr>
                        </pic:nvPicPr>
                        <pic:blipFill>
                          <a:blip r:embed="rId68" cstate="print"/>
                          <a:stretch>
                            <a:fillRect/>
                          </a:stretch>
                        </pic:blipFill>
                        <pic:spPr>
                          <a:xfrm>
                            <a:off x="0" y="0"/>
                            <a:ext cx="409575" cy="4953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50</w:t>
            </w:r>
          </w:p>
        </w:tc>
        <w:tc>
          <w:tcPr>
            <w:tcW w:w="5430" w:type="dxa"/>
            <w:vAlign w:val="center"/>
          </w:tcPr>
          <w:p>
            <w:pPr>
              <w:tabs>
                <w:tab w:val="left" w:pos="851"/>
                <w:tab w:val="center" w:pos="5812"/>
                <w:tab w:val="decimal" w:pos="6804"/>
                <w:tab w:val="decimal" w:pos="8789"/>
              </w:tabs>
              <w:spacing w:before="10" w:after="10"/>
              <w:ind w:right="-6"/>
              <w:rPr>
                <w:rFonts w:ascii="仿宋" w:hAnsi="仿宋" w:eastAsia="仿宋" w:cs="仿宋"/>
                <w:b/>
                <w:bCs/>
                <w:sz w:val="24"/>
                <w:highlight w:val="none"/>
              </w:rPr>
            </w:pPr>
            <w:r>
              <w:rPr>
                <w:rFonts w:hint="eastAsia" w:ascii="仿宋" w:hAnsi="仿宋" w:eastAsia="仿宋" w:cs="仿宋"/>
                <w:b/>
                <w:bCs/>
                <w:sz w:val="24"/>
                <w:highlight w:val="none"/>
              </w:rPr>
              <w:t>软管</w:t>
            </w:r>
            <w:r>
              <w:rPr>
                <w:rFonts w:hint="eastAsia" w:ascii="仿宋" w:hAnsi="仿宋" w:eastAsia="仿宋" w:cs="仿宋"/>
                <w:sz w:val="24"/>
                <w:highlight w:val="none"/>
              </w:rPr>
              <w:t xml:space="preserve">  </w:t>
            </w:r>
          </w:p>
          <w:p>
            <w:pPr>
              <w:tabs>
                <w:tab w:val="left" w:pos="851"/>
                <w:tab w:val="center" w:pos="5812"/>
                <w:tab w:val="decimal" w:pos="6804"/>
                <w:tab w:val="decimal" w:pos="8789"/>
              </w:tabs>
              <w:spacing w:before="10" w:after="10"/>
              <w:ind w:right="-6"/>
              <w:rPr>
                <w:rFonts w:ascii="仿宋" w:hAnsi="仿宋" w:eastAsia="仿宋" w:cs="仿宋"/>
                <w:sz w:val="24"/>
                <w:highlight w:val="none"/>
              </w:rPr>
            </w:pPr>
            <w:r>
              <w:rPr>
                <w:rFonts w:hint="eastAsia" w:ascii="仿宋" w:hAnsi="仿宋" w:eastAsia="仿宋" w:cs="仿宋"/>
                <w:bCs/>
                <w:color w:val="000000" w:themeColor="text1"/>
                <w:sz w:val="24"/>
                <w:highlight w:val="none"/>
              </w:rPr>
              <w:t>不锈钢编纹工艺，与G1/2′进水接头配套。</w:t>
            </w:r>
          </w:p>
        </w:tc>
        <w:tc>
          <w:tcPr>
            <w:tcW w:w="760" w:type="dxa"/>
            <w:vAlign w:val="center"/>
          </w:tcPr>
          <w:p>
            <w:pPr>
              <w:tabs>
                <w:tab w:val="left" w:pos="851"/>
                <w:tab w:val="center" w:pos="5812"/>
                <w:tab w:val="decimal" w:pos="6804"/>
                <w:tab w:val="decimal" w:pos="8789"/>
              </w:tabs>
              <w:spacing w:before="10" w:after="10"/>
              <w:ind w:right="-6"/>
              <w:jc w:val="center"/>
              <w:rPr>
                <w:rFonts w:ascii="仿宋" w:hAnsi="仿宋" w:eastAsia="仿宋" w:cs="仿宋"/>
                <w:sz w:val="24"/>
                <w:highlight w:val="none"/>
              </w:rPr>
            </w:pPr>
            <w:r>
              <w:rPr>
                <w:rFonts w:hint="eastAsia" w:ascii="仿宋" w:hAnsi="仿宋" w:eastAsia="仿宋" w:cs="仿宋"/>
                <w:sz w:val="24"/>
                <w:highlight w:val="none"/>
              </w:rPr>
              <w:t>50</w:t>
            </w:r>
          </w:p>
        </w:tc>
        <w:tc>
          <w:tcPr>
            <w:tcW w:w="740" w:type="dxa"/>
            <w:vAlign w:val="center"/>
          </w:tcPr>
          <w:p>
            <w:pPr>
              <w:tabs>
                <w:tab w:val="left" w:pos="851"/>
                <w:tab w:val="center" w:pos="5812"/>
                <w:tab w:val="decimal" w:pos="6804"/>
                <w:tab w:val="decimal" w:pos="8789"/>
              </w:tabs>
              <w:spacing w:before="10" w:after="10"/>
              <w:ind w:right="-6"/>
              <w:jc w:val="center"/>
              <w:rPr>
                <w:rFonts w:ascii="仿宋" w:hAnsi="仿宋" w:eastAsia="仿宋" w:cs="仿宋"/>
                <w:sz w:val="24"/>
                <w:highlight w:val="none"/>
              </w:rPr>
            </w:pPr>
            <w:r>
              <w:rPr>
                <w:rFonts w:hint="eastAsia" w:ascii="仿宋" w:hAnsi="仿宋" w:eastAsia="仿宋" w:cs="仿宋"/>
                <w:sz w:val="24"/>
                <w:highlight w:val="none"/>
              </w:rPr>
              <w:t>根</w:t>
            </w:r>
          </w:p>
        </w:tc>
        <w:tc>
          <w:tcPr>
            <w:tcW w:w="1453" w:type="dxa"/>
            <w:vAlign w:val="center"/>
          </w:tcPr>
          <w:p>
            <w:pPr>
              <w:jc w:val="center"/>
              <w:rPr>
                <w:rFonts w:ascii="仿宋" w:hAnsi="仿宋" w:eastAsia="仿宋" w:cs="仿宋"/>
                <w:b/>
                <w:bCs/>
                <w:sz w:val="24"/>
                <w:highlight w:val="none"/>
              </w:rPr>
            </w:pPr>
            <w:r>
              <w:rPr>
                <w:rFonts w:hint="eastAsia" w:ascii="仿宋" w:hAnsi="仿宋" w:eastAsia="仿宋" w:cs="仿宋"/>
                <w:b/>
                <w:bCs/>
                <w:color w:val="0070C0"/>
                <w:sz w:val="24"/>
                <w:highlight w:val="none"/>
              </w:rPr>
              <w:drawing>
                <wp:inline distT="0" distB="0" distL="114300" distR="114300">
                  <wp:extent cx="485775" cy="314325"/>
                  <wp:effectExtent l="0" t="0" r="1905" b="5715"/>
                  <wp:docPr id="15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6"/>
                          <pic:cNvPicPr>
                            <a:picLocks noChangeAspect="1"/>
                          </pic:cNvPicPr>
                        </pic:nvPicPr>
                        <pic:blipFill>
                          <a:blip r:embed="rId69" cstate="print"/>
                          <a:stretch>
                            <a:fillRect/>
                          </a:stretch>
                        </pic:blipFill>
                        <pic:spPr>
                          <a:xfrm>
                            <a:off x="0" y="0"/>
                            <a:ext cx="485775" cy="3143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51</w:t>
            </w:r>
          </w:p>
        </w:tc>
        <w:tc>
          <w:tcPr>
            <w:tcW w:w="5430" w:type="dxa"/>
            <w:vAlign w:val="center"/>
          </w:tcPr>
          <w:p>
            <w:pPr>
              <w:tabs>
                <w:tab w:val="left" w:pos="851"/>
                <w:tab w:val="center" w:pos="5812"/>
                <w:tab w:val="decimal" w:pos="6804"/>
                <w:tab w:val="decimal" w:pos="8789"/>
              </w:tabs>
              <w:spacing w:before="10" w:after="10"/>
              <w:ind w:right="-6"/>
              <w:rPr>
                <w:rFonts w:ascii="仿宋" w:hAnsi="仿宋" w:eastAsia="仿宋" w:cs="仿宋"/>
                <w:sz w:val="24"/>
                <w:highlight w:val="none"/>
              </w:rPr>
            </w:pPr>
            <w:r>
              <w:rPr>
                <w:rFonts w:hint="eastAsia" w:ascii="仿宋" w:hAnsi="仿宋" w:eastAsia="仿宋" w:cs="仿宋"/>
                <w:b/>
                <w:bCs/>
                <w:sz w:val="24"/>
                <w:highlight w:val="none"/>
              </w:rPr>
              <w:t>球型三角阀</w:t>
            </w:r>
            <w:r>
              <w:rPr>
                <w:rFonts w:hint="eastAsia" w:ascii="仿宋" w:hAnsi="仿宋" w:eastAsia="仿宋" w:cs="仿宋"/>
                <w:sz w:val="24"/>
                <w:highlight w:val="none"/>
              </w:rPr>
              <w:t xml:space="preserve"> </w:t>
            </w:r>
          </w:p>
          <w:p>
            <w:pPr>
              <w:tabs>
                <w:tab w:val="left" w:pos="851"/>
                <w:tab w:val="center" w:pos="5812"/>
                <w:tab w:val="decimal" w:pos="6804"/>
                <w:tab w:val="decimal" w:pos="8789"/>
              </w:tabs>
              <w:spacing w:before="10" w:after="10"/>
              <w:ind w:right="-6"/>
              <w:rPr>
                <w:rFonts w:ascii="仿宋" w:hAnsi="仿宋" w:eastAsia="仿宋" w:cs="仿宋"/>
                <w:sz w:val="24"/>
                <w:highlight w:val="none"/>
              </w:rPr>
            </w:pPr>
            <w:r>
              <w:rPr>
                <w:rFonts w:hint="eastAsia" w:ascii="仿宋" w:hAnsi="仿宋" w:eastAsia="仿宋" w:cs="仿宋"/>
                <w:kern w:val="0"/>
                <w:sz w:val="24"/>
                <w:highlight w:val="none"/>
              </w:rPr>
              <w:t>高档快开为陶瓷片连接型式,G1/2螺纹连接</w:t>
            </w:r>
          </w:p>
        </w:tc>
        <w:tc>
          <w:tcPr>
            <w:tcW w:w="760" w:type="dxa"/>
            <w:vAlign w:val="center"/>
          </w:tcPr>
          <w:p>
            <w:pPr>
              <w:tabs>
                <w:tab w:val="left" w:pos="851"/>
                <w:tab w:val="center" w:pos="5812"/>
                <w:tab w:val="decimal" w:pos="6804"/>
                <w:tab w:val="decimal" w:pos="8789"/>
              </w:tabs>
              <w:spacing w:before="10" w:after="10"/>
              <w:ind w:right="-6"/>
              <w:jc w:val="center"/>
              <w:rPr>
                <w:rFonts w:ascii="仿宋" w:hAnsi="仿宋" w:eastAsia="仿宋" w:cs="仿宋"/>
                <w:sz w:val="24"/>
                <w:highlight w:val="none"/>
              </w:rPr>
            </w:pPr>
            <w:r>
              <w:rPr>
                <w:rFonts w:hint="eastAsia" w:ascii="仿宋" w:hAnsi="仿宋" w:eastAsia="仿宋" w:cs="仿宋"/>
                <w:sz w:val="24"/>
                <w:highlight w:val="none"/>
              </w:rPr>
              <w:t>50</w:t>
            </w:r>
          </w:p>
        </w:tc>
        <w:tc>
          <w:tcPr>
            <w:tcW w:w="740" w:type="dxa"/>
            <w:vAlign w:val="center"/>
          </w:tcPr>
          <w:p>
            <w:pPr>
              <w:tabs>
                <w:tab w:val="left" w:pos="851"/>
                <w:tab w:val="center" w:pos="5812"/>
                <w:tab w:val="decimal" w:pos="6804"/>
                <w:tab w:val="decimal" w:pos="8789"/>
              </w:tabs>
              <w:spacing w:before="10" w:after="10"/>
              <w:ind w:right="-6"/>
              <w:jc w:val="center"/>
              <w:rPr>
                <w:rFonts w:ascii="仿宋" w:hAnsi="仿宋" w:eastAsia="仿宋" w:cs="仿宋"/>
                <w:sz w:val="24"/>
                <w:highlight w:val="none"/>
              </w:rPr>
            </w:pPr>
            <w:r>
              <w:rPr>
                <w:rFonts w:hint="eastAsia" w:ascii="仿宋" w:hAnsi="仿宋" w:eastAsia="仿宋" w:cs="仿宋"/>
                <w:sz w:val="24"/>
                <w:highlight w:val="none"/>
              </w:rPr>
              <w:t>个</w:t>
            </w:r>
          </w:p>
        </w:tc>
        <w:tc>
          <w:tcPr>
            <w:tcW w:w="1453" w:type="dxa"/>
            <w:vAlign w:val="center"/>
          </w:tcPr>
          <w:p>
            <w:pPr>
              <w:jc w:val="center"/>
              <w:rPr>
                <w:rFonts w:ascii="仿宋" w:hAnsi="仿宋" w:eastAsia="仿宋" w:cs="仿宋"/>
                <w:b/>
                <w:bCs/>
                <w:sz w:val="24"/>
                <w:highlight w:val="none"/>
              </w:rPr>
            </w:pPr>
            <w:r>
              <w:rPr>
                <w:rFonts w:hint="eastAsia" w:ascii="仿宋" w:hAnsi="仿宋" w:eastAsia="仿宋" w:cs="仿宋"/>
                <w:b/>
                <w:bCs/>
                <w:sz w:val="24"/>
                <w:highlight w:val="none"/>
              </w:rPr>
              <w:drawing>
                <wp:inline distT="0" distB="0" distL="114300" distR="114300">
                  <wp:extent cx="294005" cy="495935"/>
                  <wp:effectExtent l="0" t="0" r="10795" b="6985"/>
                  <wp:docPr id="152" name="图片 152" descr="16022536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descr="1602253688(1)"/>
                          <pic:cNvPicPr>
                            <a:picLocks noChangeAspect="1"/>
                          </pic:cNvPicPr>
                        </pic:nvPicPr>
                        <pic:blipFill>
                          <a:blip r:embed="rId70" cstate="print"/>
                          <a:stretch>
                            <a:fillRect/>
                          </a:stretch>
                        </pic:blipFill>
                        <pic:spPr>
                          <a:xfrm>
                            <a:off x="0" y="0"/>
                            <a:ext cx="294005" cy="49593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52</w:t>
            </w:r>
          </w:p>
        </w:tc>
        <w:tc>
          <w:tcPr>
            <w:tcW w:w="5430" w:type="dxa"/>
            <w:vAlign w:val="center"/>
          </w:tcPr>
          <w:p>
            <w:pPr>
              <w:tabs>
                <w:tab w:val="left" w:pos="851"/>
                <w:tab w:val="center" w:pos="5812"/>
                <w:tab w:val="decimal" w:pos="6804"/>
                <w:tab w:val="decimal" w:pos="8789"/>
              </w:tabs>
              <w:spacing w:before="10" w:after="10"/>
              <w:ind w:right="-6"/>
              <w:rPr>
                <w:rFonts w:ascii="仿宋" w:hAnsi="仿宋" w:eastAsia="仿宋" w:cs="仿宋"/>
                <w:sz w:val="24"/>
                <w:highlight w:val="none"/>
              </w:rPr>
            </w:pPr>
            <w:r>
              <w:rPr>
                <w:rFonts w:hint="eastAsia" w:ascii="仿宋" w:hAnsi="仿宋" w:eastAsia="仿宋" w:cs="仿宋"/>
                <w:b/>
                <w:bCs/>
                <w:sz w:val="24"/>
                <w:highlight w:val="none"/>
              </w:rPr>
              <w:t>去水杯</w:t>
            </w:r>
            <w:r>
              <w:rPr>
                <w:rFonts w:hint="eastAsia" w:ascii="仿宋" w:hAnsi="仿宋" w:eastAsia="仿宋" w:cs="仿宋"/>
                <w:sz w:val="24"/>
                <w:highlight w:val="none"/>
              </w:rPr>
              <w:t xml:space="preserve">  </w:t>
            </w:r>
          </w:p>
          <w:p>
            <w:pPr>
              <w:tabs>
                <w:tab w:val="left" w:pos="851"/>
                <w:tab w:val="center" w:pos="5812"/>
                <w:tab w:val="decimal" w:pos="6804"/>
                <w:tab w:val="decimal" w:pos="8789"/>
              </w:tabs>
              <w:spacing w:before="10" w:after="10"/>
              <w:ind w:right="-6"/>
              <w:rPr>
                <w:rFonts w:ascii="仿宋" w:hAnsi="仿宋" w:eastAsia="仿宋" w:cs="仿宋"/>
                <w:sz w:val="24"/>
                <w:highlight w:val="none"/>
              </w:rPr>
            </w:pPr>
            <w:r>
              <w:rPr>
                <w:rFonts w:hint="eastAsia" w:ascii="仿宋" w:hAnsi="仿宋" w:eastAsia="仿宋" w:cs="仿宋"/>
                <w:bCs/>
                <w:color w:val="000000"/>
                <w:sz w:val="24"/>
                <w:highlight w:val="none"/>
              </w:rPr>
              <w:t>（不锈钢落水器、拦渣斗）口径8CM接口4.5CM，与星盆配套。</w:t>
            </w:r>
          </w:p>
        </w:tc>
        <w:tc>
          <w:tcPr>
            <w:tcW w:w="760" w:type="dxa"/>
            <w:vAlign w:val="center"/>
          </w:tcPr>
          <w:p>
            <w:pPr>
              <w:tabs>
                <w:tab w:val="left" w:pos="851"/>
                <w:tab w:val="center" w:pos="5812"/>
                <w:tab w:val="decimal" w:pos="6804"/>
                <w:tab w:val="decimal" w:pos="8789"/>
              </w:tabs>
              <w:spacing w:before="10" w:after="10"/>
              <w:ind w:right="-6"/>
              <w:jc w:val="center"/>
              <w:rPr>
                <w:rFonts w:ascii="仿宋" w:hAnsi="仿宋" w:eastAsia="仿宋" w:cs="仿宋"/>
                <w:sz w:val="24"/>
                <w:highlight w:val="none"/>
              </w:rPr>
            </w:pPr>
            <w:r>
              <w:rPr>
                <w:rFonts w:hint="eastAsia" w:ascii="仿宋" w:hAnsi="仿宋" w:eastAsia="仿宋" w:cs="仿宋"/>
                <w:sz w:val="24"/>
                <w:highlight w:val="none"/>
              </w:rPr>
              <w:t>14</w:t>
            </w:r>
          </w:p>
        </w:tc>
        <w:tc>
          <w:tcPr>
            <w:tcW w:w="740" w:type="dxa"/>
            <w:vAlign w:val="center"/>
          </w:tcPr>
          <w:p>
            <w:pPr>
              <w:tabs>
                <w:tab w:val="left" w:pos="851"/>
                <w:tab w:val="center" w:pos="5812"/>
                <w:tab w:val="decimal" w:pos="6804"/>
                <w:tab w:val="decimal" w:pos="8789"/>
              </w:tabs>
              <w:spacing w:before="10" w:after="10"/>
              <w:ind w:right="-6"/>
              <w:jc w:val="center"/>
              <w:rPr>
                <w:rFonts w:ascii="仿宋" w:hAnsi="仿宋" w:eastAsia="仿宋" w:cs="仿宋"/>
                <w:sz w:val="24"/>
                <w:highlight w:val="none"/>
              </w:rPr>
            </w:pPr>
            <w:r>
              <w:rPr>
                <w:rFonts w:hint="eastAsia" w:ascii="仿宋" w:hAnsi="仿宋" w:eastAsia="仿宋" w:cs="仿宋"/>
                <w:sz w:val="24"/>
                <w:highlight w:val="none"/>
              </w:rPr>
              <w:t>个</w:t>
            </w:r>
          </w:p>
        </w:tc>
        <w:tc>
          <w:tcPr>
            <w:tcW w:w="1453" w:type="dxa"/>
            <w:vAlign w:val="center"/>
          </w:tcPr>
          <w:p>
            <w:pPr>
              <w:jc w:val="center"/>
              <w:rPr>
                <w:rFonts w:ascii="仿宋" w:hAnsi="仿宋" w:eastAsia="仿宋" w:cs="仿宋"/>
                <w:b/>
                <w:bCs/>
                <w:sz w:val="24"/>
                <w:highlight w:val="none"/>
              </w:rPr>
            </w:pPr>
            <w:r>
              <w:rPr>
                <w:rFonts w:hint="eastAsia" w:ascii="仿宋" w:hAnsi="仿宋" w:eastAsia="仿宋" w:cs="仿宋"/>
                <w:b/>
                <w:bCs/>
                <w:color w:val="0070C0"/>
                <w:sz w:val="24"/>
                <w:highlight w:val="none"/>
              </w:rPr>
              <w:drawing>
                <wp:inline distT="0" distB="0" distL="114300" distR="114300">
                  <wp:extent cx="428625" cy="323850"/>
                  <wp:effectExtent l="0" t="0" r="13335" b="11430"/>
                  <wp:docPr id="15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8"/>
                          <pic:cNvPicPr>
                            <a:picLocks noChangeAspect="1"/>
                          </pic:cNvPicPr>
                        </pic:nvPicPr>
                        <pic:blipFill>
                          <a:blip r:embed="rId71" cstate="print"/>
                          <a:stretch>
                            <a:fillRect/>
                          </a:stretch>
                        </pic:blipFill>
                        <pic:spPr>
                          <a:xfrm>
                            <a:off x="0" y="0"/>
                            <a:ext cx="428625" cy="3238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53</w:t>
            </w:r>
          </w:p>
        </w:tc>
        <w:tc>
          <w:tcPr>
            <w:tcW w:w="5430" w:type="dxa"/>
            <w:vAlign w:val="center"/>
          </w:tcPr>
          <w:p>
            <w:pPr>
              <w:rPr>
                <w:rFonts w:ascii="仿宋" w:hAnsi="仿宋" w:eastAsia="仿宋" w:cs="仿宋"/>
                <w:b/>
                <w:color w:val="000000"/>
                <w:sz w:val="24"/>
                <w:highlight w:val="none"/>
              </w:rPr>
            </w:pPr>
            <w:r>
              <w:rPr>
                <w:rFonts w:hint="eastAsia" w:ascii="仿宋" w:hAnsi="仿宋" w:eastAsia="仿宋" w:cs="仿宋"/>
                <w:b/>
                <w:color w:val="000000"/>
                <w:sz w:val="24"/>
                <w:highlight w:val="none"/>
              </w:rPr>
              <w:t>风幕机</w:t>
            </w:r>
          </w:p>
          <w:p>
            <w:pPr>
              <w:pStyle w:val="890"/>
              <w:ind w:firstLine="0" w:firstLineChars="0"/>
              <w:rPr>
                <w:rFonts w:ascii="仿宋" w:hAnsi="仿宋" w:eastAsia="仿宋" w:cs="仿宋"/>
                <w:sz w:val="24"/>
                <w:highlight w:val="none"/>
              </w:rPr>
            </w:pPr>
            <w:r>
              <w:rPr>
                <w:rFonts w:hint="eastAsia" w:ascii="仿宋" w:hAnsi="仿宋" w:eastAsia="仿宋" w:cs="仿宋"/>
                <w:color w:val="000000"/>
                <w:kern w:val="0"/>
                <w:sz w:val="24"/>
                <w:highlight w:val="none"/>
              </w:rPr>
              <w:t>通过高速电机带动贯流或离心风轮产生的强大气流，以形成一面“无形的门帘”空气净化设备。电机功率：455W,风口风速:最高15m/s，最低10m/s。</w:t>
            </w:r>
          </w:p>
          <w:p>
            <w:pPr>
              <w:rPr>
                <w:rFonts w:ascii="仿宋" w:hAnsi="仿宋" w:eastAsia="仿宋" w:cs="仿宋"/>
                <w:b/>
                <w:color w:val="000000"/>
                <w:sz w:val="24"/>
                <w:highlight w:val="none"/>
              </w:rPr>
            </w:pPr>
            <w:r>
              <w:rPr>
                <w:rFonts w:hint="eastAsia" w:ascii="仿宋" w:hAnsi="仿宋" w:eastAsia="仿宋" w:cs="仿宋"/>
                <w:color w:val="000000"/>
                <w:sz w:val="24"/>
                <w:highlight w:val="none"/>
              </w:rPr>
              <w:t>规格：根据现场实际尺寸</w:t>
            </w:r>
          </w:p>
        </w:tc>
        <w:tc>
          <w:tcPr>
            <w:tcW w:w="76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2</w:t>
            </w:r>
          </w:p>
        </w:tc>
        <w:tc>
          <w:tcPr>
            <w:tcW w:w="740"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t>台</w:t>
            </w:r>
          </w:p>
        </w:tc>
        <w:tc>
          <w:tcPr>
            <w:tcW w:w="1453" w:type="dxa"/>
            <w:vAlign w:val="center"/>
          </w:tcPr>
          <w:p>
            <w:pPr>
              <w:jc w:val="center"/>
              <w:rPr>
                <w:rFonts w:ascii="仿宋" w:hAnsi="仿宋" w:eastAsia="仿宋" w:cs="仿宋"/>
                <w:bCs/>
                <w:color w:val="000000"/>
                <w:sz w:val="24"/>
                <w:highlight w:val="none"/>
              </w:rPr>
            </w:pPr>
            <w:r>
              <w:rPr>
                <w:rFonts w:hint="eastAsia" w:ascii="仿宋" w:hAnsi="仿宋" w:eastAsia="仿宋" w:cs="仿宋"/>
                <w:bCs/>
                <w:color w:val="000000"/>
                <w:sz w:val="24"/>
                <w:highlight w:val="none"/>
              </w:rPr>
              <w:drawing>
                <wp:inline distT="0" distB="0" distL="114300" distR="114300">
                  <wp:extent cx="772160" cy="342265"/>
                  <wp:effectExtent l="0" t="0" r="5080" b="8255"/>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4"/>
                          <pic:cNvPicPr>
                            <a:picLocks noChangeAspect="1"/>
                          </pic:cNvPicPr>
                        </pic:nvPicPr>
                        <pic:blipFill>
                          <a:blip r:embed="rId72" cstate="print"/>
                          <a:stretch>
                            <a:fillRect/>
                          </a:stretch>
                        </pic:blipFill>
                        <pic:spPr>
                          <a:xfrm>
                            <a:off x="0" y="0"/>
                            <a:ext cx="772160" cy="3422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54</w:t>
            </w:r>
          </w:p>
        </w:tc>
        <w:tc>
          <w:tcPr>
            <w:tcW w:w="5430" w:type="dxa"/>
            <w:vAlign w:val="center"/>
          </w:tcPr>
          <w:p>
            <w:pP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粘捕式灭蝇灯</w:t>
            </w:r>
          </w:p>
          <w:p>
            <w:pPr>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无声响、臭味、气体、虫尸不会散落在灭蚊灯的外围。4W*2支 ，LED灯管采用双光波（365uva-395uva），灭蝇灯配套加厚粘板抗UV具有保持黏度时间长的优势。产品特点：</w:t>
            </w:r>
          </w:p>
          <w:p>
            <w:pPr>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1.灯管可提供合规第三方检测报告。</w:t>
            </w:r>
          </w:p>
          <w:p>
            <w:pPr>
              <w:numPr>
                <w:ilvl w:val="0"/>
                <w:numId w:val="5"/>
              </w:numPr>
              <w:adjustRightInd/>
              <w:jc w:val="left"/>
              <w:rPr>
                <w:rFonts w:ascii="仿宋" w:hAnsi="仿宋" w:eastAsia="仿宋" w:cs="仿宋"/>
                <w:b/>
                <w:bCs/>
                <w:color w:val="000000" w:themeColor="text1"/>
                <w:sz w:val="24"/>
                <w:highlight w:val="none"/>
              </w:rPr>
            </w:pPr>
            <w:r>
              <w:rPr>
                <w:rFonts w:hint="eastAsia" w:ascii="仿宋" w:hAnsi="仿宋" w:eastAsia="仿宋" w:cs="仿宋"/>
                <w:color w:val="000000" w:themeColor="text1"/>
                <w:sz w:val="24"/>
                <w:highlight w:val="none"/>
              </w:rPr>
              <w:t>整机已取得合格检验报告。</w:t>
            </w:r>
          </w:p>
        </w:tc>
        <w:tc>
          <w:tcPr>
            <w:tcW w:w="760"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10</w:t>
            </w:r>
          </w:p>
        </w:tc>
        <w:tc>
          <w:tcPr>
            <w:tcW w:w="740"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台</w:t>
            </w:r>
          </w:p>
        </w:tc>
        <w:tc>
          <w:tcPr>
            <w:tcW w:w="1453" w:type="dxa"/>
            <w:vAlign w:val="center"/>
          </w:tcPr>
          <w:p>
            <w:pPr>
              <w:jc w:val="center"/>
              <w:rPr>
                <w:rFonts w:ascii="仿宋" w:hAnsi="仿宋" w:eastAsia="仿宋" w:cs="仿宋"/>
                <w:sz w:val="24"/>
                <w:highlight w:val="none"/>
              </w:rPr>
            </w:pPr>
          </w:p>
          <w:p>
            <w:pPr>
              <w:jc w:val="center"/>
              <w:rPr>
                <w:rFonts w:ascii="仿宋" w:hAnsi="仿宋" w:eastAsia="仿宋" w:cs="仿宋"/>
                <w:sz w:val="24"/>
                <w:highlight w:val="none"/>
              </w:rPr>
            </w:pPr>
            <w:r>
              <w:rPr>
                <w:rFonts w:hint="eastAsia" w:ascii="仿宋" w:hAnsi="仿宋" w:eastAsia="仿宋" w:cs="仿宋"/>
                <w:sz w:val="24"/>
                <w:highlight w:val="none"/>
              </w:rPr>
              <w:drawing>
                <wp:inline distT="0" distB="0" distL="0" distR="0">
                  <wp:extent cx="590550" cy="393700"/>
                  <wp:effectExtent l="0" t="0" r="3810" b="2540"/>
                  <wp:docPr id="155" name="Picture 19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9408"/>
                          <pic:cNvPicPr>
                            <a:picLocks noChangeAspect="1" noChangeArrowheads="1"/>
                          </pic:cNvPicPr>
                        </pic:nvPicPr>
                        <pic:blipFill>
                          <a:blip r:embed="rId73" cstate="print"/>
                          <a:srcRect/>
                          <a:stretch>
                            <a:fillRect/>
                          </a:stretch>
                        </pic:blipFill>
                        <pic:spPr>
                          <a:xfrm>
                            <a:off x="0" y="0"/>
                            <a:ext cx="590550" cy="393700"/>
                          </a:xfrm>
                          <a:prstGeom prst="rect">
                            <a:avLst/>
                          </a:prstGeom>
                          <a:noFill/>
                          <a:ln w="9525" cmpd="sng">
                            <a:noFill/>
                            <a:miter lim="800000"/>
                            <a:headEnd/>
                            <a:tailEnd/>
                          </a:ln>
                          <a:effectLst/>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35" w:type="dxa"/>
            <w:vAlign w:val="center"/>
          </w:tcPr>
          <w:p>
            <w:pPr>
              <w:pStyle w:val="973"/>
              <w:tabs>
                <w:tab w:val="left" w:pos="720"/>
                <w:tab w:val="left" w:pos="5082"/>
                <w:tab w:val="center" w:pos="6480"/>
                <w:tab w:val="right" w:pos="8100"/>
              </w:tabs>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55</w:t>
            </w:r>
          </w:p>
        </w:tc>
        <w:tc>
          <w:tcPr>
            <w:tcW w:w="5430" w:type="dxa"/>
            <w:vAlign w:val="center"/>
          </w:tcPr>
          <w:p>
            <w:pPr>
              <w:jc w:val="left"/>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旧设备拆装费</w:t>
            </w:r>
          </w:p>
          <w:p>
            <w:pPr>
              <w:jc w:val="left"/>
              <w:rPr>
                <w:rFonts w:ascii="仿宋" w:hAnsi="仿宋" w:eastAsia="仿宋" w:cs="仿宋"/>
                <w:b/>
                <w:bCs/>
                <w:color w:val="000000" w:themeColor="text1"/>
                <w:sz w:val="24"/>
                <w:highlight w:val="none"/>
              </w:rPr>
            </w:pPr>
            <w:r>
              <w:rPr>
                <w:rFonts w:hint="eastAsia" w:ascii="仿宋" w:hAnsi="仿宋" w:eastAsia="仿宋" w:cs="仿宋"/>
                <w:color w:val="000000" w:themeColor="text1"/>
                <w:sz w:val="24"/>
                <w:highlight w:val="none"/>
              </w:rPr>
              <w:t>内容包含长龙洗碗机1台，制冷设备1批，面点设备1批，燃气设备1批，白钢制品1批的运输费，安装费，材料费及损坏设备零配件等费用。</w:t>
            </w:r>
          </w:p>
        </w:tc>
        <w:tc>
          <w:tcPr>
            <w:tcW w:w="760"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1</w:t>
            </w:r>
          </w:p>
        </w:tc>
        <w:tc>
          <w:tcPr>
            <w:tcW w:w="740" w:type="dxa"/>
            <w:vAlign w:val="center"/>
          </w:tcPr>
          <w:p>
            <w:pPr>
              <w:jc w:val="center"/>
              <w:rPr>
                <w:rFonts w:ascii="仿宋" w:hAnsi="仿宋" w:eastAsia="仿宋" w:cs="仿宋"/>
                <w:sz w:val="24"/>
                <w:highlight w:val="none"/>
              </w:rPr>
            </w:pPr>
            <w:r>
              <w:rPr>
                <w:rFonts w:hint="eastAsia" w:ascii="仿宋" w:hAnsi="仿宋" w:eastAsia="仿宋" w:cs="仿宋"/>
                <w:sz w:val="24"/>
                <w:highlight w:val="none"/>
              </w:rPr>
              <w:t>项</w:t>
            </w:r>
          </w:p>
        </w:tc>
        <w:tc>
          <w:tcPr>
            <w:tcW w:w="1453" w:type="dxa"/>
            <w:vAlign w:val="center"/>
          </w:tcPr>
          <w:p>
            <w:pPr>
              <w:jc w:val="center"/>
              <w:rPr>
                <w:rFonts w:ascii="仿宋" w:hAnsi="仿宋" w:eastAsia="仿宋" w:cs="仿宋"/>
                <w:sz w:val="24"/>
                <w:highlight w:val="none"/>
              </w:rPr>
            </w:pPr>
          </w:p>
        </w:tc>
      </w:tr>
    </w:tbl>
    <w:p>
      <w:pPr>
        <w:pStyle w:val="966"/>
        <w:ind w:firstLine="0" w:firstLineChars="0"/>
        <w:rPr>
          <w:rFonts w:ascii="仿宋" w:eastAsia="仿宋" w:cs="仿宋"/>
          <w:b/>
          <w:bCs/>
          <w:sz w:val="24"/>
          <w:highlight w:val="none"/>
        </w:rPr>
      </w:pPr>
    </w:p>
    <w:p>
      <w:pPr>
        <w:pStyle w:val="966"/>
        <w:ind w:firstLine="0" w:firstLineChars="0"/>
        <w:rPr>
          <w:rFonts w:hint="eastAsia" w:ascii="仿宋" w:eastAsia="仿宋" w:cs="仿宋"/>
          <w:b/>
          <w:bCs/>
          <w:sz w:val="24"/>
          <w:highlight w:val="none"/>
        </w:rPr>
      </w:pPr>
      <w:r>
        <w:rPr>
          <w:rFonts w:hint="eastAsia" w:ascii="仿宋" w:eastAsia="仿宋" w:cs="仿宋"/>
          <w:b/>
          <w:bCs/>
          <w:sz w:val="24"/>
          <w:highlight w:val="none"/>
        </w:rPr>
        <w:t>注：（1）本次采购的所有设备产品要求均为2022年以来生产的产品,产品的原材料、制作工艺、质量要求均达到或符合</w:t>
      </w:r>
      <w:r>
        <w:rPr>
          <w:rFonts w:hint="eastAsia" w:ascii="仿宋" w:eastAsia="仿宋" w:cs="仿宋"/>
          <w:b/>
          <w:bCs/>
          <w:sz w:val="24"/>
          <w:highlight w:val="none"/>
          <w:lang w:eastAsia="zh-CN"/>
        </w:rPr>
        <w:t>最新的</w:t>
      </w:r>
      <w:r>
        <w:rPr>
          <w:rFonts w:hint="eastAsia" w:ascii="仿宋" w:eastAsia="仿宋" w:cs="仿宋"/>
          <w:b/>
          <w:bCs/>
          <w:sz w:val="24"/>
          <w:highlight w:val="none"/>
        </w:rPr>
        <w:t>国家标准。</w:t>
      </w:r>
    </w:p>
    <w:p>
      <w:pPr>
        <w:pStyle w:val="966"/>
        <w:ind w:firstLine="0" w:firstLineChars="0"/>
        <w:rPr>
          <w:rFonts w:ascii="仿宋" w:eastAsia="仿宋" w:cs="仿宋"/>
          <w:b/>
          <w:bCs/>
          <w:sz w:val="24"/>
          <w:highlight w:val="none"/>
        </w:rPr>
      </w:pPr>
      <w:r>
        <w:rPr>
          <w:rFonts w:hint="eastAsia" w:ascii="仿宋" w:eastAsia="仿宋" w:cs="仿宋"/>
          <w:b/>
          <w:bCs/>
          <w:sz w:val="24"/>
          <w:highlight w:val="none"/>
        </w:rPr>
        <w:t xml:space="preserve">    （2）除招标文件中所明确的技术规格和品牌外，欢迎其他能满足本项目技术需求且性能相当于或高于所明确品牌的产品参加投标报价。同时在需求偏离表中作出详细对比说明；</w:t>
      </w:r>
    </w:p>
    <w:p>
      <w:pPr>
        <w:pStyle w:val="966"/>
        <w:ind w:firstLine="482"/>
        <w:rPr>
          <w:rFonts w:ascii="仿宋" w:eastAsia="仿宋" w:cs="仿宋"/>
          <w:b/>
          <w:bCs/>
          <w:sz w:val="24"/>
          <w:highlight w:val="none"/>
        </w:rPr>
      </w:pPr>
      <w:r>
        <w:rPr>
          <w:rFonts w:hint="eastAsia" w:ascii="仿宋" w:eastAsia="仿宋" w:cs="仿宋"/>
          <w:b/>
          <w:bCs/>
          <w:sz w:val="24"/>
          <w:highlight w:val="none"/>
        </w:rPr>
        <w:t>（3）投标人请自行前往现场勘察</w:t>
      </w:r>
      <w:r>
        <w:rPr>
          <w:rFonts w:hint="eastAsia" w:ascii="仿宋" w:eastAsia="仿宋" w:cs="仿宋"/>
          <w:b/>
          <w:bCs/>
          <w:sz w:val="24"/>
          <w:highlight w:val="none"/>
          <w:lang w:eastAsia="zh-CN"/>
        </w:rPr>
        <w:t>。</w:t>
      </w:r>
      <w:r>
        <w:rPr>
          <w:rFonts w:hint="eastAsia" w:ascii="仿宋" w:eastAsia="仿宋" w:cs="仿宋"/>
          <w:b/>
          <w:bCs/>
          <w:sz w:val="24"/>
          <w:highlight w:val="none"/>
        </w:rPr>
        <w:t>更好的了解项目内容和采购人需求；</w:t>
      </w:r>
    </w:p>
    <w:p>
      <w:pPr>
        <w:pStyle w:val="966"/>
        <w:ind w:firstLine="482"/>
        <w:rPr>
          <w:rFonts w:hint="eastAsia" w:ascii="仿宋" w:eastAsia="仿宋" w:cs="仿宋"/>
          <w:b/>
          <w:bCs/>
          <w:sz w:val="24"/>
          <w:highlight w:val="none"/>
          <w:lang w:eastAsia="zh-CN"/>
        </w:rPr>
      </w:pPr>
      <w:r>
        <w:rPr>
          <w:rFonts w:hint="eastAsia" w:ascii="仿宋" w:eastAsia="仿宋" w:cs="仿宋"/>
          <w:b/>
          <w:bCs/>
          <w:sz w:val="24"/>
          <w:highlight w:val="none"/>
        </w:rPr>
        <w:t>（4）</w:t>
      </w:r>
      <w:r>
        <w:rPr>
          <w:rFonts w:hint="eastAsia" w:ascii="仿宋" w:eastAsia="仿宋" w:cs="仿宋"/>
          <w:b/>
          <w:bCs/>
          <w:sz w:val="24"/>
          <w:highlight w:val="none"/>
          <w:lang w:eastAsia="zh-CN"/>
        </w:rPr>
        <w:t>本项目的总价应包括所供清单项目的设备费、材料费、人工费、运输费、保险费、采购人指定地点的卸货费、就位及安装费、旧设备的拆装费、安装材料费、安装调试费、深化设计费、检验试验费、售后服务费、税费、利润等完成本项目所涉及到的全部费用。</w:t>
      </w:r>
    </w:p>
    <w:p>
      <w:pPr>
        <w:pStyle w:val="966"/>
        <w:ind w:firstLine="482"/>
        <w:rPr>
          <w:rFonts w:ascii="仿宋" w:eastAsia="仿宋" w:cs="仿宋"/>
          <w:b/>
          <w:bCs/>
          <w:sz w:val="24"/>
          <w:highlight w:val="none"/>
        </w:rPr>
      </w:pPr>
      <w:r>
        <w:rPr>
          <w:rFonts w:hint="eastAsia" w:ascii="仿宋" w:eastAsia="仿宋" w:cs="仿宋"/>
          <w:b/>
          <w:bCs/>
          <w:sz w:val="24"/>
          <w:highlight w:val="none"/>
        </w:rPr>
        <w:t>本项目为交钥匙</w:t>
      </w:r>
      <w:r>
        <w:rPr>
          <w:rFonts w:hint="eastAsia" w:ascii="仿宋" w:eastAsia="仿宋" w:cs="仿宋"/>
          <w:b/>
          <w:bCs/>
          <w:sz w:val="24"/>
          <w:highlight w:val="none"/>
          <w:lang w:eastAsia="zh-CN"/>
        </w:rPr>
        <w:t>项目</w:t>
      </w:r>
      <w:r>
        <w:rPr>
          <w:rFonts w:hint="eastAsia" w:ascii="仿宋" w:eastAsia="仿宋" w:cs="仿宋"/>
          <w:b/>
          <w:bCs/>
          <w:sz w:val="24"/>
          <w:highlight w:val="none"/>
        </w:rPr>
        <w:t>，</w:t>
      </w:r>
      <w:r>
        <w:rPr>
          <w:rFonts w:hint="eastAsia" w:ascii="仿宋" w:eastAsia="仿宋" w:cs="仿宋"/>
          <w:b/>
          <w:bCs/>
          <w:sz w:val="24"/>
          <w:highlight w:val="none"/>
          <w:lang w:eastAsia="zh-CN"/>
        </w:rPr>
        <w:t>由投标供应商自行供货并负责安装、调试、协助验收并承担质保期内的维修费用。安装用的所有材料费、安装调试费及质保期内的维修费应全部包含在总价中，</w:t>
      </w:r>
      <w:r>
        <w:rPr>
          <w:rFonts w:hint="eastAsia" w:ascii="仿宋" w:eastAsia="仿宋" w:cs="仿宋"/>
          <w:b/>
          <w:bCs/>
          <w:sz w:val="24"/>
          <w:highlight w:val="none"/>
        </w:rPr>
        <w:t>结算时不做调整。</w:t>
      </w:r>
    </w:p>
    <w:p>
      <w:pPr>
        <w:pStyle w:val="5"/>
        <w:rPr>
          <w:rFonts w:ascii="仿宋" w:eastAsia="仿宋" w:cs="仿宋"/>
          <w:sz w:val="24"/>
          <w:szCs w:val="24"/>
          <w:highlight w:val="none"/>
        </w:rPr>
      </w:pPr>
      <w:r>
        <w:rPr>
          <w:rFonts w:hint="eastAsia" w:ascii="仿宋" w:eastAsia="仿宋" w:cs="仿宋"/>
          <w:sz w:val="24"/>
          <w:szCs w:val="24"/>
          <w:highlight w:val="none"/>
        </w:rPr>
        <w:t>三、商务条款</w:t>
      </w:r>
    </w:p>
    <w:p>
      <w:pPr>
        <w:pStyle w:val="6"/>
        <w:tabs>
          <w:tab w:val="left" w:pos="720"/>
          <w:tab w:val="clear" w:pos="900"/>
        </w:tabs>
        <w:spacing w:line="240" w:lineRule="auto"/>
        <w:ind w:firstLine="0"/>
        <w:rPr>
          <w:rFonts w:ascii="仿宋" w:hAnsi="仿宋" w:eastAsia="仿宋" w:cs="仿宋"/>
          <w:sz w:val="24"/>
          <w:szCs w:val="24"/>
          <w:highlight w:val="none"/>
        </w:rPr>
      </w:pPr>
      <w:r>
        <w:rPr>
          <w:rFonts w:hint="eastAsia" w:ascii="仿宋" w:hAnsi="仿宋" w:eastAsia="仿宋" w:cs="仿宋"/>
          <w:sz w:val="24"/>
          <w:szCs w:val="24"/>
          <w:highlight w:val="none"/>
        </w:rPr>
        <w:t>（一）供货期</w:t>
      </w:r>
    </w:p>
    <w:p>
      <w:pPr>
        <w:ind w:firstLine="480"/>
        <w:rPr>
          <w:rFonts w:ascii="仿宋" w:hAnsi="仿宋" w:eastAsia="仿宋" w:cs="仿宋"/>
          <w:sz w:val="24"/>
          <w:highlight w:val="none"/>
        </w:rPr>
      </w:pPr>
      <w:r>
        <w:rPr>
          <w:rFonts w:hint="eastAsia" w:ascii="仿宋" w:hAnsi="仿宋" w:eastAsia="仿宋" w:cs="仿宋"/>
          <w:sz w:val="24"/>
          <w:highlight w:val="none"/>
        </w:rPr>
        <w:t>合同签订后30天内完成</w:t>
      </w:r>
      <w:r>
        <w:rPr>
          <w:rFonts w:hint="eastAsia" w:ascii="仿宋" w:hAnsi="仿宋" w:eastAsia="仿宋" w:cs="仿宋"/>
          <w:sz w:val="24"/>
          <w:highlight w:val="none"/>
          <w:lang w:eastAsia="zh-CN"/>
        </w:rPr>
        <w:t>供货、安装、调试及验收</w:t>
      </w:r>
      <w:r>
        <w:rPr>
          <w:rFonts w:hint="eastAsia" w:ascii="仿宋" w:hAnsi="仿宋" w:eastAsia="仿宋" w:cs="仿宋"/>
          <w:sz w:val="24"/>
          <w:highlight w:val="none"/>
        </w:rPr>
        <w:t>。</w:t>
      </w:r>
    </w:p>
    <w:p>
      <w:pPr>
        <w:pStyle w:val="6"/>
        <w:tabs>
          <w:tab w:val="left" w:pos="720"/>
          <w:tab w:val="clear" w:pos="900"/>
        </w:tabs>
        <w:spacing w:line="240" w:lineRule="auto"/>
        <w:ind w:firstLine="0"/>
        <w:rPr>
          <w:rFonts w:ascii="仿宋" w:hAnsi="仿宋" w:eastAsia="仿宋" w:cs="仿宋"/>
          <w:sz w:val="24"/>
          <w:szCs w:val="24"/>
          <w:highlight w:val="none"/>
        </w:rPr>
      </w:pPr>
      <w:r>
        <w:rPr>
          <w:rFonts w:hint="eastAsia" w:ascii="仿宋" w:hAnsi="仿宋" w:eastAsia="仿宋" w:cs="仿宋"/>
          <w:sz w:val="24"/>
          <w:szCs w:val="24"/>
          <w:highlight w:val="none"/>
        </w:rPr>
        <w:t>（二）交付地点</w:t>
      </w:r>
    </w:p>
    <w:p>
      <w:pPr>
        <w:ind w:firstLine="480"/>
        <w:rPr>
          <w:rFonts w:ascii="仿宋" w:hAnsi="仿宋" w:eastAsia="仿宋" w:cs="仿宋"/>
          <w:sz w:val="24"/>
          <w:highlight w:val="none"/>
        </w:rPr>
      </w:pPr>
      <w:r>
        <w:rPr>
          <w:rFonts w:hint="eastAsia" w:ascii="仿宋" w:hAnsi="仿宋" w:eastAsia="仿宋" w:cs="仿宋"/>
          <w:sz w:val="24"/>
          <w:highlight w:val="none"/>
          <w:lang w:eastAsia="zh-CN"/>
        </w:rPr>
        <w:t>采购人指定地点</w:t>
      </w:r>
      <w:r>
        <w:rPr>
          <w:rFonts w:hint="eastAsia" w:ascii="仿宋" w:hAnsi="仿宋" w:eastAsia="仿宋" w:cs="仿宋"/>
          <w:sz w:val="24"/>
          <w:highlight w:val="none"/>
        </w:rPr>
        <w:t>。</w:t>
      </w:r>
    </w:p>
    <w:p>
      <w:pPr>
        <w:pStyle w:val="6"/>
        <w:tabs>
          <w:tab w:val="left" w:pos="720"/>
          <w:tab w:val="clear" w:pos="900"/>
        </w:tabs>
        <w:spacing w:line="240" w:lineRule="auto"/>
        <w:ind w:firstLine="0"/>
        <w:rPr>
          <w:rFonts w:ascii="仿宋" w:hAnsi="仿宋" w:eastAsia="仿宋" w:cs="仿宋"/>
          <w:sz w:val="24"/>
          <w:szCs w:val="24"/>
          <w:highlight w:val="none"/>
        </w:rPr>
      </w:pPr>
      <w:r>
        <w:rPr>
          <w:rFonts w:hint="eastAsia" w:ascii="仿宋" w:hAnsi="仿宋" w:eastAsia="仿宋" w:cs="仿宋"/>
          <w:sz w:val="24"/>
          <w:szCs w:val="24"/>
          <w:highlight w:val="none"/>
        </w:rPr>
        <w:t>（三）售后服务</w:t>
      </w:r>
    </w:p>
    <w:p>
      <w:pPr>
        <w:snapToGrid w:val="0"/>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本项目中所有设备要求3年质保。若设备本身的质保年限大于3年的，以时间长的质保年限为准。</w:t>
      </w:r>
    </w:p>
    <w:p>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质保期内：因货物本身缺陷造成各种故障应由中标人免费予以维修或更换。</w:t>
      </w:r>
    </w:p>
    <w:p>
      <w:pPr>
        <w:spacing w:line="360" w:lineRule="auto"/>
        <w:ind w:firstLine="480" w:firstLineChars="200"/>
        <w:rPr>
          <w:rFonts w:ascii="仿宋" w:hAnsi="仿宋" w:eastAsia="仿宋" w:cs="宋体"/>
          <w:color w:val="000000"/>
          <w:sz w:val="24"/>
          <w:highlight w:val="none"/>
        </w:rPr>
      </w:pPr>
      <w:r>
        <w:rPr>
          <w:rFonts w:hint="eastAsia" w:ascii="仿宋" w:hAnsi="仿宋" w:eastAsia="仿宋" w:cs="宋体"/>
          <w:color w:val="000000"/>
          <w:sz w:val="24"/>
          <w:highlight w:val="none"/>
        </w:rPr>
        <w:t>响应时间：维修响应时间：接到采购人通知后立即响应</w:t>
      </w:r>
      <w:r>
        <w:rPr>
          <w:rFonts w:hint="eastAsia" w:ascii="仿宋" w:hAnsi="仿宋" w:eastAsia="仿宋" w:cs="宋体"/>
          <w:color w:val="000000"/>
          <w:sz w:val="24"/>
          <w:highlight w:val="none"/>
          <w:lang w:eastAsia="zh-CN"/>
        </w:rPr>
        <w:t>，</w:t>
      </w:r>
      <w:r>
        <w:rPr>
          <w:rFonts w:hint="eastAsia" w:ascii="仿宋" w:hAnsi="仿宋" w:eastAsia="仿宋" w:cs="宋体"/>
          <w:color w:val="000000"/>
          <w:sz w:val="24"/>
          <w:highlight w:val="none"/>
        </w:rPr>
        <w:t>不超过5小时上门维修。</w:t>
      </w:r>
    </w:p>
    <w:p>
      <w:pPr>
        <w:pStyle w:val="6"/>
        <w:tabs>
          <w:tab w:val="left" w:pos="720"/>
          <w:tab w:val="clear" w:pos="900"/>
        </w:tabs>
        <w:spacing w:line="240" w:lineRule="auto"/>
        <w:ind w:firstLine="0"/>
        <w:rPr>
          <w:rFonts w:ascii="仿宋" w:hAnsi="仿宋" w:eastAsia="仿宋" w:cs="仿宋"/>
          <w:sz w:val="24"/>
          <w:szCs w:val="24"/>
          <w:highlight w:val="none"/>
        </w:rPr>
      </w:pPr>
      <w:r>
        <w:rPr>
          <w:rFonts w:hint="eastAsia" w:ascii="仿宋" w:hAnsi="仿宋" w:eastAsia="仿宋" w:cs="仿宋"/>
          <w:sz w:val="24"/>
          <w:szCs w:val="24"/>
          <w:highlight w:val="none"/>
        </w:rPr>
        <w:t>（四）付款方式</w:t>
      </w:r>
    </w:p>
    <w:p>
      <w:pPr>
        <w:snapToGrid w:val="0"/>
        <w:spacing w:line="360" w:lineRule="auto"/>
        <w:ind w:left="418" w:leftChars="199" w:firstLine="480" w:firstLineChars="200"/>
        <w:rPr>
          <w:rFonts w:ascii="仿宋" w:hAnsi="仿宋" w:eastAsia="仿宋" w:cs="宋体"/>
          <w:color w:val="000000"/>
          <w:sz w:val="24"/>
          <w:highlight w:val="none"/>
        </w:rPr>
      </w:pPr>
      <w:bookmarkStart w:id="29" w:name="_Toc23976"/>
      <w:r>
        <w:rPr>
          <w:rFonts w:hint="eastAsia" w:ascii="仿宋" w:hAnsi="仿宋" w:eastAsia="仿宋" w:cs="仿宋"/>
          <w:sz w:val="24"/>
          <w:highlight w:val="none"/>
        </w:rPr>
        <w:t>合同生效以及具备实施条件后7个工作日内支付合同总额的40%作为预付款，完成供货、安装、调试，项目验收合格且收到中标供应商开具的正规发票后15天内支付剩余60%合同价款。</w:t>
      </w:r>
    </w:p>
    <w:bookmarkEnd w:id="29"/>
    <w:p>
      <w:pPr>
        <w:pStyle w:val="5"/>
        <w:rPr>
          <w:rFonts w:hint="eastAsia" w:ascii="仿宋" w:eastAsia="仿宋" w:cs="仿宋"/>
          <w:sz w:val="24"/>
          <w:szCs w:val="24"/>
          <w:highlight w:val="none"/>
          <w:lang w:eastAsia="zh-CN"/>
        </w:rPr>
      </w:pPr>
      <w:r>
        <w:rPr>
          <w:rFonts w:hint="eastAsia" w:ascii="仿宋" w:eastAsia="仿宋" w:cs="仿宋"/>
          <w:sz w:val="24"/>
          <w:szCs w:val="24"/>
          <w:highlight w:val="none"/>
          <w:lang w:eastAsia="zh-CN"/>
        </w:rPr>
        <w:t>四、其他要求：</w:t>
      </w:r>
    </w:p>
    <w:p>
      <w:pPr>
        <w:pageBreakBefore w:val="0"/>
        <w:widowControl w:val="0"/>
        <w:kinsoku/>
        <w:wordWrap/>
        <w:overflowPunct/>
        <w:topLinePunct w:val="0"/>
        <w:bidi w:val="0"/>
        <w:spacing w:line="360" w:lineRule="auto"/>
        <w:ind w:left="0" w:leftChars="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1、说明：</w:t>
      </w:r>
    </w:p>
    <w:p>
      <w:pPr>
        <w:pageBreakBefore w:val="0"/>
        <w:widowControl w:val="0"/>
        <w:kinsoku/>
        <w:wordWrap/>
        <w:overflowPunct/>
        <w:topLinePunct w:val="0"/>
        <w:bidi w:val="0"/>
        <w:spacing w:line="360" w:lineRule="auto"/>
        <w:ind w:left="0" w:leftChars="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（1）投标供应商所投产品必须为全新原厂商包装有售后服务质保新品。</w:t>
      </w:r>
    </w:p>
    <w:p>
      <w:pPr>
        <w:pageBreakBefore w:val="0"/>
        <w:widowControl w:val="0"/>
        <w:kinsoku/>
        <w:wordWrap/>
        <w:overflowPunct/>
        <w:topLinePunct w:val="0"/>
        <w:bidi w:val="0"/>
        <w:spacing w:line="360" w:lineRule="auto"/>
        <w:ind w:left="0" w:leftChars="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（2）投标供应商应根据以往项目中的经验，在投标文件中提供详细的项目实施方案、售后服务方案、使用、管理技术培训方案；</w:t>
      </w:r>
    </w:p>
    <w:p>
      <w:pPr>
        <w:pageBreakBefore w:val="0"/>
        <w:widowControl w:val="0"/>
        <w:kinsoku/>
        <w:wordWrap/>
        <w:overflowPunct/>
        <w:topLinePunct w:val="0"/>
        <w:bidi w:val="0"/>
        <w:spacing w:line="360" w:lineRule="auto"/>
        <w:ind w:left="0" w:leftChars="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（3）投标人需按本技术规格书的要求完成设计出图、制造、运输、装卸、产品保护、安装、调试、配合验收、培训及售后服务等工作。按工作顺序提交所需的无论是否被明细列在合同文件中的所有资料。</w:t>
      </w:r>
    </w:p>
    <w:p>
      <w:pPr>
        <w:pageBreakBefore w:val="0"/>
        <w:widowControl w:val="0"/>
        <w:kinsoku/>
        <w:wordWrap/>
        <w:overflowPunct/>
        <w:topLinePunct w:val="0"/>
        <w:bidi w:val="0"/>
        <w:spacing w:line="360" w:lineRule="auto"/>
        <w:ind w:left="0" w:leftChars="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（4）投标报价已包含设备安装、调试、配件、人工、运输、税金、水电费等涉及的全部费用。</w:t>
      </w:r>
    </w:p>
    <w:p>
      <w:pPr>
        <w:pageBreakBefore w:val="0"/>
        <w:widowControl w:val="0"/>
        <w:kinsoku/>
        <w:wordWrap/>
        <w:overflowPunct/>
        <w:topLinePunct w:val="0"/>
        <w:bidi w:val="0"/>
        <w:spacing w:line="360" w:lineRule="auto"/>
        <w:ind w:left="0" w:leftChars="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（5）投标时需提供项目相关的证书、投标供应商认为其它有必要提供的其它相关资料文件。</w:t>
      </w:r>
    </w:p>
    <w:p>
      <w:pPr>
        <w:pageBreakBefore w:val="0"/>
        <w:widowControl w:val="0"/>
        <w:tabs>
          <w:tab w:val="left" w:pos="0"/>
        </w:tabs>
        <w:kinsoku/>
        <w:wordWrap/>
        <w:overflowPunct/>
        <w:topLinePunct w:val="0"/>
        <w:bidi w:val="0"/>
        <w:spacing w:line="360" w:lineRule="auto"/>
        <w:ind w:left="0" w:leftChars="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2、服务范围</w:t>
      </w:r>
    </w:p>
    <w:p>
      <w:pPr>
        <w:pStyle w:val="35"/>
        <w:pageBreakBefore w:val="0"/>
        <w:widowControl w:val="0"/>
        <w:tabs>
          <w:tab w:val="left" w:pos="0"/>
        </w:tabs>
        <w:kinsoku/>
        <w:wordWrap/>
        <w:overflowPunct/>
        <w:topLinePunct w:val="0"/>
        <w:bidi w:val="0"/>
        <w:spacing w:line="360" w:lineRule="auto"/>
        <w:ind w:left="0" w:leftChars="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（1）设备及相关资料的提供</w:t>
      </w:r>
    </w:p>
    <w:p>
      <w:pPr>
        <w:pStyle w:val="35"/>
        <w:pageBreakBefore w:val="0"/>
        <w:widowControl w:val="0"/>
        <w:tabs>
          <w:tab w:val="left" w:pos="0"/>
        </w:tabs>
        <w:kinsoku/>
        <w:wordWrap/>
        <w:overflowPunct/>
        <w:topLinePunct w:val="0"/>
        <w:bidi w:val="0"/>
        <w:spacing w:line="360" w:lineRule="auto"/>
        <w:ind w:left="0" w:leftChars="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提供的设备及相关材料须包括以下服务工作（但不限于）内容：</w:t>
      </w:r>
    </w:p>
    <w:p>
      <w:pPr>
        <w:pStyle w:val="35"/>
        <w:pageBreakBefore w:val="0"/>
        <w:widowControl w:val="0"/>
        <w:tabs>
          <w:tab w:val="left" w:pos="0"/>
        </w:tabs>
        <w:kinsoku/>
        <w:wordWrap/>
        <w:overflowPunct/>
        <w:topLinePunct w:val="0"/>
        <w:bidi w:val="0"/>
        <w:spacing w:line="360" w:lineRule="auto"/>
        <w:ind w:left="0" w:leftChars="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1）设备样本和使用操作说明书。</w:t>
      </w:r>
    </w:p>
    <w:p>
      <w:pPr>
        <w:pStyle w:val="35"/>
        <w:pageBreakBefore w:val="0"/>
        <w:widowControl w:val="0"/>
        <w:tabs>
          <w:tab w:val="left" w:pos="0"/>
        </w:tabs>
        <w:kinsoku/>
        <w:wordWrap/>
        <w:overflowPunct/>
        <w:topLinePunct w:val="0"/>
        <w:bidi w:val="0"/>
        <w:spacing w:line="360" w:lineRule="auto"/>
        <w:ind w:left="0" w:leftChars="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2）中标人须提供设备的详细成套供货清单（包括备品备件、专用工具、易损件的清单等）。</w:t>
      </w:r>
    </w:p>
    <w:p>
      <w:pPr>
        <w:pStyle w:val="35"/>
        <w:pageBreakBefore w:val="0"/>
        <w:widowControl w:val="0"/>
        <w:tabs>
          <w:tab w:val="left" w:pos="0"/>
        </w:tabs>
        <w:kinsoku/>
        <w:wordWrap/>
        <w:overflowPunct/>
        <w:topLinePunct w:val="0"/>
        <w:bidi w:val="0"/>
        <w:spacing w:line="360" w:lineRule="auto"/>
        <w:ind w:left="0" w:leftChars="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3）在设备到货后采购人应派员到工地进行验收，若发现任何损坏及质量问题，供应商负责更换，该工作所产生的费用由供应商自行负责。</w:t>
      </w:r>
    </w:p>
    <w:p>
      <w:pPr>
        <w:pStyle w:val="35"/>
        <w:pageBreakBefore w:val="0"/>
        <w:widowControl w:val="0"/>
        <w:tabs>
          <w:tab w:val="left" w:pos="0"/>
        </w:tabs>
        <w:kinsoku/>
        <w:wordWrap/>
        <w:overflowPunct/>
        <w:topLinePunct w:val="0"/>
        <w:bidi w:val="0"/>
        <w:spacing w:line="360" w:lineRule="auto"/>
        <w:ind w:left="0" w:leftChars="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（2）安装、调试及试运行</w:t>
      </w:r>
    </w:p>
    <w:p>
      <w:pPr>
        <w:pStyle w:val="35"/>
        <w:pageBreakBefore w:val="0"/>
        <w:widowControl w:val="0"/>
        <w:tabs>
          <w:tab w:val="left" w:pos="0"/>
        </w:tabs>
        <w:kinsoku/>
        <w:wordWrap/>
        <w:overflowPunct/>
        <w:topLinePunct w:val="0"/>
        <w:bidi w:val="0"/>
        <w:spacing w:line="360" w:lineRule="auto"/>
        <w:ind w:left="0" w:leftChars="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1）供应商应派遣有丰富同类工作实践经验的技术人员进行设备安装、调试及运行工作，直到保证正常稳定运行。</w:t>
      </w:r>
    </w:p>
    <w:p>
      <w:pPr>
        <w:pStyle w:val="35"/>
        <w:pageBreakBefore w:val="0"/>
        <w:widowControl w:val="0"/>
        <w:tabs>
          <w:tab w:val="left" w:pos="0"/>
        </w:tabs>
        <w:kinsoku/>
        <w:wordWrap/>
        <w:overflowPunct/>
        <w:topLinePunct w:val="0"/>
        <w:bidi w:val="0"/>
        <w:spacing w:line="360" w:lineRule="auto"/>
        <w:ind w:left="0" w:leftChars="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2）在调试期间，供应商在现场负责测试和调试。测试、调试方法及记录表格式应由采购人认可后方可执行。供方参加测试、调试过程一切费用由供应商负责。</w:t>
      </w:r>
    </w:p>
    <w:p>
      <w:pPr>
        <w:pStyle w:val="35"/>
        <w:pageBreakBefore w:val="0"/>
        <w:widowControl w:val="0"/>
        <w:tabs>
          <w:tab w:val="left" w:pos="0"/>
        </w:tabs>
        <w:kinsoku/>
        <w:wordWrap/>
        <w:overflowPunct/>
        <w:topLinePunct w:val="0"/>
        <w:bidi w:val="0"/>
        <w:spacing w:line="360" w:lineRule="auto"/>
        <w:ind w:left="0" w:leftChars="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3）设备试运行需在政府有关部门及采购人的工程技术人员的监督下进行。</w:t>
      </w:r>
    </w:p>
    <w:p>
      <w:pPr>
        <w:pStyle w:val="35"/>
        <w:pageBreakBefore w:val="0"/>
        <w:widowControl w:val="0"/>
        <w:tabs>
          <w:tab w:val="left" w:pos="0"/>
        </w:tabs>
        <w:kinsoku/>
        <w:wordWrap/>
        <w:overflowPunct/>
        <w:topLinePunct w:val="0"/>
        <w:bidi w:val="0"/>
        <w:spacing w:line="360" w:lineRule="auto"/>
        <w:ind w:left="0" w:leftChars="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4）保证测试的项目，保证测试的内容应包括本招标范围内所有设备、仪表、电气等组件的正常、系统的稳定、及各项操作指标达到要求。</w:t>
      </w:r>
    </w:p>
    <w:p>
      <w:pPr>
        <w:pStyle w:val="35"/>
        <w:pageBreakBefore w:val="0"/>
        <w:widowControl w:val="0"/>
        <w:tabs>
          <w:tab w:val="left" w:pos="0"/>
        </w:tabs>
        <w:kinsoku/>
        <w:wordWrap/>
        <w:overflowPunct/>
        <w:topLinePunct w:val="0"/>
        <w:bidi w:val="0"/>
        <w:spacing w:line="360" w:lineRule="auto"/>
        <w:ind w:left="0" w:leftChars="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（3）验收</w:t>
      </w:r>
    </w:p>
    <w:p>
      <w:pPr>
        <w:pStyle w:val="35"/>
        <w:pageBreakBefore w:val="0"/>
        <w:widowControl w:val="0"/>
        <w:kinsoku/>
        <w:wordWrap/>
        <w:overflowPunct/>
        <w:topLinePunct w:val="0"/>
        <w:bidi w:val="0"/>
        <w:spacing w:line="360" w:lineRule="auto"/>
        <w:ind w:left="0" w:leftChars="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1）根据中华人民共和国现行技术标准，按采购文件以及合同规定的验收评定标准等规范，由采购人根据《政府采购合同履约和验收管理办法（暂行）》组织验收。</w:t>
      </w:r>
    </w:p>
    <w:p>
      <w:pPr>
        <w:pStyle w:val="35"/>
        <w:pageBreakBefore w:val="0"/>
        <w:widowControl w:val="0"/>
        <w:tabs>
          <w:tab w:val="left" w:pos="0"/>
        </w:tabs>
        <w:kinsoku/>
        <w:wordWrap/>
        <w:overflowPunct/>
        <w:topLinePunct w:val="0"/>
        <w:bidi w:val="0"/>
        <w:spacing w:line="360" w:lineRule="auto"/>
        <w:ind w:left="0" w:leftChars="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2）运行结果符合合同要求。</w:t>
      </w:r>
    </w:p>
    <w:p>
      <w:pPr>
        <w:pStyle w:val="35"/>
        <w:pageBreakBefore w:val="0"/>
        <w:widowControl w:val="0"/>
        <w:tabs>
          <w:tab w:val="left" w:pos="0"/>
        </w:tabs>
        <w:kinsoku/>
        <w:wordWrap/>
        <w:overflowPunct/>
        <w:topLinePunct w:val="0"/>
        <w:bidi w:val="0"/>
        <w:spacing w:line="360" w:lineRule="auto"/>
        <w:ind w:left="0" w:leftChars="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3）在进行测试和验收、运行过程中发生的故障和发现的问题已被排除，并得到采购人的认可。</w:t>
      </w:r>
    </w:p>
    <w:p>
      <w:pPr>
        <w:pStyle w:val="35"/>
        <w:pageBreakBefore w:val="0"/>
        <w:widowControl w:val="0"/>
        <w:tabs>
          <w:tab w:val="left" w:pos="0"/>
        </w:tabs>
        <w:kinsoku/>
        <w:wordWrap/>
        <w:overflowPunct/>
        <w:topLinePunct w:val="0"/>
        <w:bidi w:val="0"/>
        <w:spacing w:line="360" w:lineRule="auto"/>
        <w:ind w:left="0" w:leftChars="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4）所有合同中规定的设备，备品备件、专用工具都已提交。</w:t>
      </w:r>
    </w:p>
    <w:p>
      <w:pPr>
        <w:pStyle w:val="35"/>
        <w:pageBreakBefore w:val="0"/>
        <w:widowControl w:val="0"/>
        <w:tabs>
          <w:tab w:val="left" w:pos="0"/>
        </w:tabs>
        <w:kinsoku/>
        <w:wordWrap/>
        <w:overflowPunct/>
        <w:topLinePunct w:val="0"/>
        <w:bidi w:val="0"/>
        <w:spacing w:line="360" w:lineRule="auto"/>
        <w:ind w:left="0" w:leftChars="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5）整套设备图纸及技术文件都已提交并得到接受。主要包括：</w:t>
      </w:r>
    </w:p>
    <w:p>
      <w:pPr>
        <w:pStyle w:val="35"/>
        <w:pageBreakBefore w:val="0"/>
        <w:widowControl w:val="0"/>
        <w:numPr>
          <w:ilvl w:val="0"/>
          <w:numId w:val="0"/>
        </w:numPr>
        <w:kinsoku/>
        <w:wordWrap/>
        <w:overflowPunct/>
        <w:topLinePunct w:val="0"/>
        <w:bidi w:val="0"/>
        <w:adjustRightInd/>
        <w:spacing w:line="360" w:lineRule="auto"/>
        <w:ind w:leftChars="200" w:right="0" w:right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A.</w:t>
      </w:r>
      <w:r>
        <w:rPr>
          <w:rFonts w:hint="eastAsia" w:ascii="仿宋" w:hAnsi="仿宋" w:eastAsia="仿宋" w:cs="仿宋"/>
          <w:bCs/>
          <w:color w:val="auto"/>
          <w:sz w:val="24"/>
          <w:szCs w:val="24"/>
          <w:highlight w:val="none"/>
        </w:rPr>
        <w:t>检验记录，试验报告及质量合格证及按国家安全检测规定批准文件等出厂报告。</w:t>
      </w:r>
    </w:p>
    <w:p>
      <w:pPr>
        <w:pStyle w:val="35"/>
        <w:pageBreakBefore w:val="0"/>
        <w:widowControl w:val="0"/>
        <w:numPr>
          <w:ilvl w:val="0"/>
          <w:numId w:val="0"/>
        </w:numPr>
        <w:kinsoku/>
        <w:wordWrap/>
        <w:overflowPunct/>
        <w:topLinePunct w:val="0"/>
        <w:bidi w:val="0"/>
        <w:adjustRightInd/>
        <w:spacing w:line="360" w:lineRule="auto"/>
        <w:ind w:right="0" w:righ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B.</w:t>
      </w:r>
      <w:r>
        <w:rPr>
          <w:rFonts w:hint="eastAsia" w:ascii="仿宋" w:hAnsi="仿宋" w:eastAsia="仿宋" w:cs="仿宋"/>
          <w:bCs/>
          <w:color w:val="auto"/>
          <w:sz w:val="24"/>
          <w:szCs w:val="24"/>
          <w:highlight w:val="none"/>
        </w:rPr>
        <w:t>设备和备品管理资料文件，包括设备和备品发运和装箱的详细资料（各种清单），设备和备品存放保管技术要求，运输超重和超大件的明细表和外形图。</w:t>
      </w:r>
    </w:p>
    <w:p>
      <w:pPr>
        <w:pStyle w:val="35"/>
        <w:pageBreakBefore w:val="0"/>
        <w:widowControl w:val="0"/>
        <w:numPr>
          <w:ilvl w:val="0"/>
          <w:numId w:val="0"/>
        </w:numPr>
        <w:kinsoku/>
        <w:wordWrap/>
        <w:overflowPunct/>
        <w:topLinePunct w:val="0"/>
        <w:bidi w:val="0"/>
        <w:adjustRightInd/>
        <w:spacing w:line="360" w:lineRule="auto"/>
        <w:ind w:leftChars="200" w:right="0" w:right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C.</w:t>
      </w:r>
      <w:r>
        <w:rPr>
          <w:rFonts w:hint="eastAsia" w:ascii="仿宋" w:hAnsi="仿宋" w:eastAsia="仿宋" w:cs="仿宋"/>
          <w:bCs/>
          <w:color w:val="auto"/>
          <w:sz w:val="24"/>
          <w:szCs w:val="24"/>
          <w:highlight w:val="none"/>
        </w:rPr>
        <w:t>详细的产品质量文件。</w:t>
      </w:r>
    </w:p>
    <w:p>
      <w:pPr>
        <w:pStyle w:val="35"/>
        <w:pageBreakBefore w:val="0"/>
        <w:widowControl w:val="0"/>
        <w:numPr>
          <w:ilvl w:val="0"/>
          <w:numId w:val="0"/>
        </w:numPr>
        <w:kinsoku/>
        <w:wordWrap/>
        <w:overflowPunct/>
        <w:topLinePunct w:val="0"/>
        <w:bidi w:val="0"/>
        <w:adjustRightInd/>
        <w:spacing w:line="360" w:lineRule="auto"/>
        <w:ind w:leftChars="200" w:right="0" w:right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D.</w:t>
      </w:r>
      <w:r>
        <w:rPr>
          <w:rFonts w:hint="eastAsia" w:ascii="仿宋" w:hAnsi="仿宋" w:eastAsia="仿宋" w:cs="仿宋"/>
          <w:bCs/>
          <w:color w:val="auto"/>
          <w:sz w:val="24"/>
          <w:szCs w:val="24"/>
          <w:highlight w:val="none"/>
        </w:rPr>
        <w:t>安装、运行、维护、检修所需的详尽图纸和技术文件等。</w:t>
      </w:r>
    </w:p>
    <w:p>
      <w:pPr>
        <w:pStyle w:val="35"/>
        <w:pageBreakBefore w:val="0"/>
        <w:widowControl w:val="0"/>
        <w:numPr>
          <w:ilvl w:val="0"/>
          <w:numId w:val="0"/>
        </w:numPr>
        <w:kinsoku/>
        <w:wordWrap/>
        <w:overflowPunct/>
        <w:topLinePunct w:val="0"/>
        <w:bidi w:val="0"/>
        <w:adjustRightInd/>
        <w:spacing w:line="360" w:lineRule="auto"/>
        <w:ind w:leftChars="200" w:right="0" w:right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E.</w:t>
      </w:r>
      <w:r>
        <w:rPr>
          <w:rFonts w:hint="eastAsia" w:ascii="仿宋" w:hAnsi="仿宋" w:eastAsia="仿宋" w:cs="仿宋"/>
          <w:bCs/>
          <w:color w:val="auto"/>
          <w:sz w:val="24"/>
          <w:szCs w:val="24"/>
          <w:highlight w:val="none"/>
        </w:rPr>
        <w:t>安装、运行、维护、检修说明书。</w:t>
      </w:r>
    </w:p>
    <w:p>
      <w:pPr>
        <w:pStyle w:val="35"/>
        <w:pageBreakBefore w:val="0"/>
        <w:widowControl w:val="0"/>
        <w:numPr>
          <w:ilvl w:val="0"/>
          <w:numId w:val="0"/>
        </w:numPr>
        <w:kinsoku/>
        <w:wordWrap/>
        <w:overflowPunct/>
        <w:topLinePunct w:val="0"/>
        <w:bidi w:val="0"/>
        <w:adjustRightInd/>
        <w:spacing w:line="360" w:lineRule="auto"/>
        <w:ind w:leftChars="200" w:right="0" w:right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F.</w:t>
      </w:r>
      <w:r>
        <w:rPr>
          <w:rFonts w:hint="eastAsia" w:ascii="仿宋" w:hAnsi="仿宋" w:eastAsia="仿宋" w:cs="仿宋"/>
          <w:bCs/>
          <w:color w:val="auto"/>
          <w:sz w:val="24"/>
          <w:szCs w:val="24"/>
          <w:highlight w:val="none"/>
        </w:rPr>
        <w:t>有关标准，规程规定应提交的技术文件、资料。</w:t>
      </w:r>
    </w:p>
    <w:p>
      <w:pPr>
        <w:pStyle w:val="35"/>
        <w:pageBreakBefore w:val="0"/>
        <w:widowControl w:val="0"/>
        <w:numPr>
          <w:ilvl w:val="0"/>
          <w:numId w:val="0"/>
        </w:numPr>
        <w:kinsoku/>
        <w:wordWrap/>
        <w:overflowPunct/>
        <w:topLinePunct w:val="0"/>
        <w:bidi w:val="0"/>
        <w:adjustRightInd/>
        <w:spacing w:line="360" w:lineRule="auto"/>
        <w:ind w:leftChars="200" w:right="0" w:right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G.</w:t>
      </w:r>
      <w:r>
        <w:rPr>
          <w:rFonts w:hint="eastAsia" w:ascii="仿宋" w:hAnsi="仿宋" w:eastAsia="仿宋" w:cs="仿宋"/>
          <w:bCs/>
          <w:color w:val="auto"/>
          <w:sz w:val="24"/>
          <w:szCs w:val="24"/>
          <w:highlight w:val="none"/>
        </w:rPr>
        <w:t>完整的操作维护手册。</w:t>
      </w:r>
    </w:p>
    <w:p>
      <w:pPr>
        <w:pStyle w:val="35"/>
        <w:pageBreakBefore w:val="0"/>
        <w:widowControl w:val="0"/>
        <w:tabs>
          <w:tab w:val="left" w:pos="0"/>
        </w:tabs>
        <w:kinsoku/>
        <w:wordWrap/>
        <w:overflowPunct/>
        <w:topLinePunct w:val="0"/>
        <w:bidi w:val="0"/>
        <w:spacing w:line="360" w:lineRule="auto"/>
        <w:ind w:left="0" w:leftChars="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（4）技术培训及售后服务</w:t>
      </w:r>
    </w:p>
    <w:p>
      <w:pPr>
        <w:pStyle w:val="35"/>
        <w:pageBreakBefore w:val="0"/>
        <w:widowControl w:val="0"/>
        <w:tabs>
          <w:tab w:val="left" w:pos="0"/>
        </w:tabs>
        <w:kinsoku/>
        <w:wordWrap/>
        <w:overflowPunct/>
        <w:topLinePunct w:val="0"/>
        <w:bidi w:val="0"/>
        <w:spacing w:line="360" w:lineRule="auto"/>
        <w:ind w:left="0" w:leftChars="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4.1技术培训</w:t>
      </w:r>
    </w:p>
    <w:p>
      <w:pPr>
        <w:pStyle w:val="35"/>
        <w:pageBreakBefore w:val="0"/>
        <w:widowControl w:val="0"/>
        <w:tabs>
          <w:tab w:val="left" w:pos="0"/>
        </w:tabs>
        <w:kinsoku/>
        <w:wordWrap/>
        <w:overflowPunct/>
        <w:topLinePunct w:val="0"/>
        <w:bidi w:val="0"/>
        <w:spacing w:line="360" w:lineRule="auto"/>
        <w:ind w:left="0" w:leftChars="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投标供应商应对采购单位工作人员（至少2人）提供设备操作维护、管理等培训，具体的培训人数、时间、地点、培训内容、培训费用等在投标文件中作出承诺，采购人有权选择是否参加。</w:t>
      </w:r>
    </w:p>
    <w:p>
      <w:pPr>
        <w:pStyle w:val="35"/>
        <w:pageBreakBefore w:val="0"/>
        <w:widowControl w:val="0"/>
        <w:tabs>
          <w:tab w:val="left" w:pos="0"/>
        </w:tabs>
        <w:kinsoku/>
        <w:wordWrap/>
        <w:overflowPunct/>
        <w:topLinePunct w:val="0"/>
        <w:bidi w:val="0"/>
        <w:spacing w:line="360" w:lineRule="auto"/>
        <w:ind w:left="0" w:leftChars="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4.2售后服务</w:t>
      </w:r>
    </w:p>
    <w:p>
      <w:pPr>
        <w:pageBreakBefore w:val="0"/>
        <w:widowControl w:val="0"/>
        <w:kinsoku/>
        <w:wordWrap/>
        <w:overflowPunct/>
        <w:topLinePunct w:val="0"/>
        <w:bidi w:val="0"/>
        <w:snapToGrid w:val="0"/>
        <w:spacing w:line="360" w:lineRule="auto"/>
        <w:ind w:left="0" w:leftChars="0" w:right="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卖方需按本技术规格书的要求完成货物的设计、制造、运输、安装、调试及试运行、培训及售后服务等工作。按工作顺序提交所需的技术资料，所有资料必须符合本技术规格书的要求。无论其是否被明细列在合同文件中。</w:t>
      </w:r>
    </w:p>
    <w:p>
      <w:pPr>
        <w:pageBreakBefore w:val="0"/>
        <w:widowControl w:val="0"/>
        <w:kinsoku/>
        <w:wordWrap/>
        <w:overflowPunct/>
        <w:topLinePunct w:val="0"/>
        <w:bidi w:val="0"/>
        <w:snapToGrid w:val="0"/>
        <w:spacing w:line="360" w:lineRule="auto"/>
        <w:ind w:left="0" w:leftChars="0" w:right="0"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提供的货物须包括以下工作服务但不仅限于以下：</w:t>
      </w:r>
    </w:p>
    <w:p>
      <w:pPr>
        <w:pageBreakBefore w:val="0"/>
        <w:widowControl w:val="0"/>
        <w:kinsoku/>
        <w:wordWrap/>
        <w:overflowPunct/>
        <w:topLinePunct w:val="0"/>
        <w:bidi w:val="0"/>
        <w:snapToGrid w:val="0"/>
        <w:spacing w:line="360" w:lineRule="auto"/>
        <w:ind w:left="0" w:leftChars="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 按招标人和设计需要完成具体设计；</w:t>
      </w:r>
    </w:p>
    <w:p>
      <w:pPr>
        <w:pageBreakBefore w:val="0"/>
        <w:widowControl w:val="0"/>
        <w:kinsoku/>
        <w:wordWrap/>
        <w:overflowPunct/>
        <w:topLinePunct w:val="0"/>
        <w:bidi w:val="0"/>
        <w:snapToGrid w:val="0"/>
        <w:spacing w:line="360" w:lineRule="auto"/>
        <w:ind w:left="0" w:leftChars="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(2) 在货物就位、安装之前须提供详细的构造图、货物样本和使用操作说明书； </w:t>
      </w:r>
    </w:p>
    <w:p>
      <w:pPr>
        <w:pageBreakBefore w:val="0"/>
        <w:widowControl w:val="0"/>
        <w:kinsoku/>
        <w:wordWrap/>
        <w:overflowPunct/>
        <w:topLinePunct w:val="0"/>
        <w:bidi w:val="0"/>
        <w:snapToGrid w:val="0"/>
        <w:spacing w:line="360" w:lineRule="auto"/>
        <w:ind w:left="0" w:leftChars="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bCs/>
          <w:color w:val="auto"/>
          <w:spacing w:val="-4"/>
          <w:sz w:val="24"/>
          <w:szCs w:val="24"/>
          <w:highlight w:val="none"/>
        </w:rPr>
        <w:t xml:space="preserve"> 按招标人认可的设计方案和材料进行加工、制造、供货、安装、负责调试；</w:t>
      </w:r>
    </w:p>
    <w:p>
      <w:pPr>
        <w:pageBreakBefore w:val="0"/>
        <w:widowControl w:val="0"/>
        <w:kinsoku/>
        <w:wordWrap/>
        <w:overflowPunct/>
        <w:topLinePunct w:val="0"/>
        <w:bidi w:val="0"/>
        <w:snapToGrid w:val="0"/>
        <w:spacing w:line="360" w:lineRule="auto"/>
        <w:ind w:left="0" w:leftChars="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 运输及装卸：货物运输至招标人建设工地指定地方，并卸至指定现场。</w:t>
      </w:r>
    </w:p>
    <w:p>
      <w:pPr>
        <w:pageBreakBefore w:val="0"/>
        <w:widowControl w:val="0"/>
        <w:kinsoku/>
        <w:wordWrap/>
        <w:overflowPunct/>
        <w:topLinePunct w:val="0"/>
        <w:bidi w:val="0"/>
        <w:snapToGrid w:val="0"/>
        <w:spacing w:line="360" w:lineRule="auto"/>
        <w:ind w:left="0" w:leftChars="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 安装调试：货物吊装至设计安装部位，完成安装和调试等现场测试。</w:t>
      </w:r>
    </w:p>
    <w:p>
      <w:pPr>
        <w:pageBreakBefore w:val="0"/>
        <w:widowControl w:val="0"/>
        <w:kinsoku/>
        <w:wordWrap/>
        <w:overflowPunct/>
        <w:topLinePunct w:val="0"/>
        <w:bidi w:val="0"/>
        <w:snapToGrid w:val="0"/>
        <w:spacing w:line="360" w:lineRule="auto"/>
        <w:ind w:left="0" w:leftChars="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 中标人应负责提供完整的中文操作维护使用手册。</w:t>
      </w:r>
    </w:p>
    <w:p>
      <w:pPr>
        <w:pageBreakBefore w:val="0"/>
        <w:widowControl w:val="0"/>
        <w:kinsoku/>
        <w:wordWrap/>
        <w:overflowPunct/>
        <w:topLinePunct w:val="0"/>
        <w:bidi w:val="0"/>
        <w:snapToGrid w:val="0"/>
        <w:spacing w:line="360" w:lineRule="auto"/>
        <w:ind w:left="0" w:leftChars="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2）这份规格书只是对一些原则性要求，并不是详尽的要求，投标方有责任对设计符合技术规范、标准负责。</w:t>
      </w:r>
    </w:p>
    <w:p>
      <w:pPr>
        <w:pageBreakBefore w:val="0"/>
        <w:widowControl w:val="0"/>
        <w:kinsoku/>
        <w:wordWrap/>
        <w:overflowPunct/>
        <w:topLinePunct w:val="0"/>
        <w:bidi w:val="0"/>
        <w:snapToGrid w:val="0"/>
        <w:spacing w:line="360" w:lineRule="auto"/>
        <w:ind w:left="0" w:leftChars="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3）中标人须对合同中规定的整套货物提供货物通过最终验收合格次日起至少36个月的质保期。在此期间，因产品制造质量不良而产生损坏或不能正常使用，中标人应免费维修和正常保养。</w:t>
      </w:r>
    </w:p>
    <w:p>
      <w:pPr>
        <w:pageBreakBefore w:val="0"/>
        <w:widowControl w:val="0"/>
        <w:kinsoku/>
        <w:wordWrap/>
        <w:overflowPunct/>
        <w:topLinePunct w:val="0"/>
        <w:bidi w:val="0"/>
        <w:snapToGrid w:val="0"/>
        <w:spacing w:line="360" w:lineRule="auto"/>
        <w:ind w:left="0" w:leftChars="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4）质保期内的工作应包括对所有常规检查、调整和维护（定期进行维护、保养）。保修期后为招标人提供一套完整的使用记录。具体的操作程序和内容须在投标时说明。</w:t>
      </w:r>
    </w:p>
    <w:p>
      <w:pPr>
        <w:pageBreakBefore w:val="0"/>
        <w:widowControl w:val="0"/>
        <w:kinsoku/>
        <w:wordWrap/>
        <w:overflowPunct/>
        <w:topLinePunct w:val="0"/>
        <w:bidi w:val="0"/>
        <w:snapToGrid w:val="0"/>
        <w:spacing w:line="360" w:lineRule="auto"/>
        <w:ind w:left="0" w:leftChars="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5）质保期内中标人须自行付费，负责修理和替换任何由于货物自身的质量问题造成的损坏及故障。  </w:t>
      </w:r>
    </w:p>
    <w:p>
      <w:pPr>
        <w:pStyle w:val="35"/>
        <w:pageBreakBefore w:val="0"/>
        <w:widowControl w:val="0"/>
        <w:tabs>
          <w:tab w:val="left" w:pos="0"/>
        </w:tabs>
        <w:kinsoku/>
        <w:wordWrap/>
        <w:overflowPunct/>
        <w:topLinePunct w:val="0"/>
        <w:bidi w:val="0"/>
        <w:spacing w:line="360" w:lineRule="auto"/>
        <w:ind w:left="0" w:leftChars="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6）投标供应商的维修点需提供足够的备件以适应维修需求。投标供应商须在投标文件中说明最近的维修点地址，如设备发生故障投标供应商能在接到故障通知</w:t>
      </w:r>
      <w:r>
        <w:rPr>
          <w:rFonts w:hint="eastAsia" w:ascii="仿宋" w:hAnsi="仿宋" w:eastAsia="仿宋" w:cs="仿宋"/>
          <w:bCs/>
          <w:color w:val="auto"/>
          <w:sz w:val="24"/>
          <w:szCs w:val="24"/>
          <w:highlight w:val="none"/>
          <w:lang w:eastAsia="zh-CN"/>
        </w:rPr>
        <w:t>后立即</w:t>
      </w:r>
      <w:r>
        <w:rPr>
          <w:rFonts w:hint="eastAsia" w:ascii="仿宋" w:hAnsi="仿宋" w:eastAsia="仿宋" w:cs="仿宋"/>
          <w:bCs/>
          <w:color w:val="auto"/>
          <w:sz w:val="24"/>
          <w:szCs w:val="24"/>
          <w:highlight w:val="none"/>
        </w:rPr>
        <w:t>响应，并</w:t>
      </w:r>
      <w:r>
        <w:rPr>
          <w:rFonts w:hint="eastAsia" w:ascii="仿宋" w:hAnsi="仿宋" w:eastAsia="仿宋" w:cs="仿宋"/>
          <w:bCs/>
          <w:color w:val="auto"/>
          <w:sz w:val="24"/>
          <w:szCs w:val="24"/>
          <w:highlight w:val="none"/>
          <w:lang w:eastAsia="zh-CN"/>
        </w:rPr>
        <w:t>在</w:t>
      </w:r>
      <w:r>
        <w:rPr>
          <w:rFonts w:hint="eastAsia" w:ascii="仿宋" w:hAnsi="仿宋" w:eastAsia="仿宋" w:cs="仿宋"/>
          <w:bCs/>
          <w:color w:val="auto"/>
          <w:sz w:val="24"/>
          <w:szCs w:val="24"/>
          <w:highlight w:val="none"/>
          <w:lang w:val="en-US" w:eastAsia="zh-CN"/>
        </w:rPr>
        <w:t>5小时内</w:t>
      </w:r>
      <w:r>
        <w:rPr>
          <w:rFonts w:hint="eastAsia" w:ascii="仿宋" w:hAnsi="仿宋" w:eastAsia="仿宋" w:cs="仿宋"/>
          <w:bCs/>
          <w:color w:val="auto"/>
          <w:sz w:val="24"/>
          <w:szCs w:val="24"/>
          <w:highlight w:val="none"/>
        </w:rPr>
        <w:t>赶到现场解决问题，保证采购单位的使用。如没有按时解决问题，采购人可选择第三方进行维修，质保期内的所需费用由供应商支付。</w:t>
      </w:r>
    </w:p>
    <w:p>
      <w:pPr>
        <w:pStyle w:val="35"/>
        <w:pageBreakBefore w:val="0"/>
        <w:widowControl w:val="0"/>
        <w:tabs>
          <w:tab w:val="left" w:pos="0"/>
        </w:tabs>
        <w:kinsoku/>
        <w:wordWrap/>
        <w:overflowPunct/>
        <w:topLinePunct w:val="0"/>
        <w:bidi w:val="0"/>
        <w:spacing w:line="360" w:lineRule="auto"/>
        <w:ind w:left="0" w:leftChars="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7）备件供应</w:t>
      </w:r>
    </w:p>
    <w:p>
      <w:pPr>
        <w:pageBreakBefore w:val="0"/>
        <w:widowControl w:val="0"/>
        <w:kinsoku/>
        <w:wordWrap/>
        <w:overflowPunct/>
        <w:topLinePunct w:val="0"/>
        <w:bidi w:val="0"/>
        <w:spacing w:line="360" w:lineRule="auto"/>
        <w:ind w:left="0" w:leftChars="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供应商对各种型号的设备须提供足够的备件、附件和易损件并保证是原厂生产的产品，以满足设备正常运行的需要。投标供应商须在投标文件中提供备品备件清单，并承诺此价格在三年内有效。</w:t>
      </w:r>
    </w:p>
    <w:p>
      <w:pPr>
        <w:pageBreakBefore w:val="0"/>
        <w:widowControl w:val="0"/>
        <w:tabs>
          <w:tab w:val="left" w:pos="0"/>
        </w:tabs>
        <w:kinsoku/>
        <w:wordWrap/>
        <w:overflowPunct/>
        <w:topLinePunct w:val="0"/>
        <w:bidi w:val="0"/>
        <w:spacing w:line="360" w:lineRule="auto"/>
        <w:ind w:left="0" w:leftChars="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3、质量要求</w:t>
      </w:r>
    </w:p>
    <w:p>
      <w:pPr>
        <w:pageBreakBefore w:val="0"/>
        <w:widowControl w:val="0"/>
        <w:kinsoku/>
        <w:wordWrap/>
        <w:overflowPunct/>
        <w:topLinePunct w:val="0"/>
        <w:bidi w:val="0"/>
        <w:spacing w:line="360" w:lineRule="auto"/>
        <w:ind w:left="0" w:leftChars="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项目设计制作、材料配件选配、施工安装、试运行、调试验收等须符合现行的最新国家标准、技术规范、行业标准等，国家实施强制性产品认证的产品须具有中国国家强制性产品认证证书；国家规定实行生产许可证管理的投标产品取得《全国工业产品生产许可证》。</w:t>
      </w:r>
    </w:p>
    <w:p>
      <w:pPr>
        <w:pageBreakBefore w:val="0"/>
        <w:widowControl w:val="0"/>
        <w:tabs>
          <w:tab w:val="left" w:pos="0"/>
        </w:tabs>
        <w:kinsoku/>
        <w:wordWrap/>
        <w:overflowPunct/>
        <w:topLinePunct w:val="0"/>
        <w:bidi w:val="0"/>
        <w:spacing w:line="360" w:lineRule="auto"/>
        <w:ind w:left="0" w:leftChars="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4、其它说明</w:t>
      </w:r>
    </w:p>
    <w:p>
      <w:pPr>
        <w:pageBreakBefore w:val="0"/>
        <w:widowControl w:val="0"/>
        <w:kinsoku/>
        <w:wordWrap/>
        <w:overflowPunct/>
        <w:topLinePunct w:val="0"/>
        <w:bidi w:val="0"/>
        <w:spacing w:line="360" w:lineRule="auto"/>
        <w:ind w:left="0" w:leftChars="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（1）所有供货货物是全新的，未曾使用过的。</w:t>
      </w:r>
    </w:p>
    <w:p>
      <w:pPr>
        <w:pageBreakBefore w:val="0"/>
        <w:widowControl w:val="0"/>
        <w:kinsoku/>
        <w:wordWrap/>
        <w:overflowPunct/>
        <w:topLinePunct w:val="0"/>
        <w:bidi w:val="0"/>
        <w:spacing w:line="360" w:lineRule="auto"/>
        <w:ind w:left="0" w:leftChars="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（2）提供货物的标准附件、备品备件、专用工具及其清单。</w:t>
      </w:r>
    </w:p>
    <w:p>
      <w:pPr>
        <w:pageBreakBefore w:val="0"/>
        <w:widowControl w:val="0"/>
        <w:kinsoku/>
        <w:wordWrap/>
        <w:overflowPunct/>
        <w:topLinePunct w:val="0"/>
        <w:bidi w:val="0"/>
        <w:spacing w:line="360" w:lineRule="auto"/>
        <w:ind w:left="0" w:leftChars="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（3）投标供应商提供的货物须符合国家有关货物的制造、安装标准。</w:t>
      </w:r>
    </w:p>
    <w:p>
      <w:pPr>
        <w:pageBreakBefore w:val="0"/>
        <w:widowControl w:val="0"/>
        <w:tabs>
          <w:tab w:val="left" w:pos="426"/>
        </w:tabs>
        <w:kinsoku/>
        <w:wordWrap/>
        <w:overflowPunct/>
        <w:topLinePunct w:val="0"/>
        <w:bidi w:val="0"/>
        <w:spacing w:line="360" w:lineRule="auto"/>
        <w:ind w:left="0" w:leftChars="0" w:right="0" w:firstLine="480" w:firstLineChars="2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（4）厨房油烟排放需达到中华人民共和国环境保护行业标准--HJ/T397-2007规定。</w:t>
      </w:r>
    </w:p>
    <w:p>
      <w:pPr>
        <w:numPr>
          <w:ilvl w:val="0"/>
          <w:numId w:val="6"/>
        </w:numPr>
        <w:rPr>
          <w:rFonts w:ascii="仿宋" w:hAnsi="仿宋" w:eastAsia="仿宋" w:cs="仿宋"/>
          <w:b/>
          <w:sz w:val="36"/>
          <w:szCs w:val="36"/>
          <w:highlight w:val="none"/>
        </w:rPr>
      </w:pPr>
      <w:r>
        <w:rPr>
          <w:rFonts w:hint="eastAsia" w:ascii="仿宋" w:hAnsi="仿宋" w:eastAsia="仿宋" w:cs="仿宋"/>
          <w:b/>
          <w:sz w:val="36"/>
          <w:szCs w:val="36"/>
          <w:highlight w:val="none"/>
        </w:rPr>
        <w:br w:type="page"/>
      </w:r>
    </w:p>
    <w:p>
      <w:pPr>
        <w:snapToGrid w:val="0"/>
        <w:spacing w:line="360" w:lineRule="auto"/>
        <w:jc w:val="center"/>
        <w:outlineLvl w:val="0"/>
        <w:rPr>
          <w:rFonts w:ascii="仿宋" w:hAnsi="仿宋" w:eastAsia="仿宋" w:cs="仿宋"/>
          <w:b/>
          <w:sz w:val="36"/>
          <w:szCs w:val="36"/>
          <w:highlight w:val="none"/>
        </w:rPr>
      </w:pPr>
      <w:r>
        <w:rPr>
          <w:rFonts w:hint="eastAsia" w:ascii="仿宋" w:hAnsi="仿宋" w:eastAsia="仿宋" w:cs="仿宋"/>
          <w:b/>
          <w:sz w:val="36"/>
          <w:szCs w:val="36"/>
          <w:highlight w:val="none"/>
        </w:rPr>
        <w:t xml:space="preserve">第四部分   </w:t>
      </w:r>
      <w:bookmarkStart w:id="30" w:name="_Toc184314463"/>
      <w:bookmarkEnd w:id="30"/>
      <w:bookmarkStart w:id="31" w:name="_Toc184310327"/>
      <w:bookmarkEnd w:id="31"/>
      <w:bookmarkStart w:id="32" w:name="_Toc184308085"/>
      <w:bookmarkEnd w:id="32"/>
      <w:bookmarkStart w:id="33" w:name="_Toc184312128"/>
      <w:bookmarkEnd w:id="33"/>
      <w:bookmarkStart w:id="34" w:name="_Toc184313247"/>
      <w:bookmarkEnd w:id="34"/>
      <w:bookmarkStart w:id="35" w:name="_Toc184310298"/>
      <w:bookmarkEnd w:id="35"/>
      <w:bookmarkStart w:id="36" w:name="_Toc184310285"/>
      <w:bookmarkEnd w:id="36"/>
      <w:bookmarkStart w:id="37" w:name="_Toc184313266"/>
      <w:bookmarkEnd w:id="37"/>
      <w:bookmarkStart w:id="38" w:name="_Toc184308107"/>
      <w:bookmarkEnd w:id="38"/>
      <w:bookmarkStart w:id="39" w:name="_Toc184308084"/>
      <w:bookmarkEnd w:id="39"/>
      <w:bookmarkStart w:id="40" w:name="_Toc184312119"/>
      <w:bookmarkEnd w:id="40"/>
      <w:bookmarkStart w:id="41" w:name="_Toc184312124"/>
      <w:bookmarkEnd w:id="41"/>
      <w:bookmarkStart w:id="42" w:name="_Toc184314419"/>
      <w:bookmarkEnd w:id="42"/>
      <w:bookmarkStart w:id="43" w:name="_Toc184312130"/>
      <w:bookmarkEnd w:id="43"/>
      <w:bookmarkStart w:id="44" w:name="_Toc184308046"/>
      <w:bookmarkEnd w:id="44"/>
      <w:bookmarkStart w:id="45" w:name="_Toc184308090"/>
      <w:bookmarkEnd w:id="45"/>
      <w:bookmarkStart w:id="46" w:name="_Toc184314476"/>
      <w:bookmarkEnd w:id="46"/>
      <w:bookmarkStart w:id="47" w:name="_Toc184313238"/>
      <w:bookmarkEnd w:id="47"/>
      <w:bookmarkStart w:id="48" w:name="_Toc184312102"/>
      <w:bookmarkEnd w:id="48"/>
      <w:bookmarkStart w:id="49" w:name="_Toc184314412"/>
      <w:bookmarkEnd w:id="49"/>
      <w:bookmarkStart w:id="50" w:name="_Toc184312138"/>
      <w:bookmarkEnd w:id="50"/>
      <w:bookmarkStart w:id="51" w:name="_Toc184312109"/>
      <w:bookmarkEnd w:id="51"/>
      <w:bookmarkStart w:id="52" w:name="_Toc184308092"/>
      <w:bookmarkEnd w:id="52"/>
      <w:bookmarkStart w:id="53" w:name="_Toc184314424"/>
      <w:bookmarkEnd w:id="53"/>
      <w:bookmarkStart w:id="54" w:name="_Toc184308051"/>
      <w:bookmarkEnd w:id="54"/>
      <w:bookmarkStart w:id="55" w:name="_Toc184312125"/>
      <w:bookmarkEnd w:id="55"/>
      <w:bookmarkStart w:id="56" w:name="_Toc184310278"/>
      <w:bookmarkEnd w:id="56"/>
      <w:bookmarkStart w:id="57" w:name="_Toc184314427"/>
      <w:bookmarkEnd w:id="57"/>
      <w:bookmarkStart w:id="58" w:name="_Toc184313309"/>
      <w:bookmarkEnd w:id="58"/>
      <w:bookmarkStart w:id="59" w:name="_Toc184313242"/>
      <w:bookmarkEnd w:id="59"/>
      <w:bookmarkStart w:id="60" w:name="_Toc184310295"/>
      <w:bookmarkEnd w:id="60"/>
      <w:bookmarkStart w:id="61" w:name="_Toc184314469"/>
      <w:bookmarkEnd w:id="61"/>
      <w:bookmarkStart w:id="62" w:name="_Toc184308060"/>
      <w:bookmarkEnd w:id="62"/>
      <w:bookmarkStart w:id="63" w:name="_Toc184314468"/>
      <w:bookmarkEnd w:id="63"/>
      <w:bookmarkStart w:id="64" w:name="_Toc184312089"/>
      <w:bookmarkEnd w:id="64"/>
      <w:bookmarkStart w:id="65" w:name="_Toc184314416"/>
      <w:bookmarkEnd w:id="65"/>
      <w:bookmarkStart w:id="66" w:name="_Toc184313284"/>
      <w:bookmarkEnd w:id="66"/>
      <w:bookmarkStart w:id="67" w:name="_Toc184314435"/>
      <w:bookmarkEnd w:id="67"/>
      <w:bookmarkStart w:id="68" w:name="_Toc184308062"/>
      <w:bookmarkEnd w:id="68"/>
      <w:bookmarkStart w:id="69" w:name="_Toc184312110"/>
      <w:bookmarkEnd w:id="69"/>
      <w:bookmarkStart w:id="70" w:name="_Toc184314460"/>
      <w:bookmarkEnd w:id="70"/>
      <w:bookmarkStart w:id="71" w:name="_Toc184313290"/>
      <w:bookmarkEnd w:id="71"/>
      <w:bookmarkStart w:id="72" w:name="_Toc184308036"/>
      <w:bookmarkEnd w:id="72"/>
      <w:bookmarkStart w:id="73" w:name="_Toc184312104"/>
      <w:bookmarkEnd w:id="73"/>
      <w:bookmarkStart w:id="74" w:name="_Toc184308086"/>
      <w:bookmarkEnd w:id="74"/>
      <w:bookmarkStart w:id="75" w:name="_Toc184308103"/>
      <w:bookmarkEnd w:id="75"/>
      <w:bookmarkStart w:id="76" w:name="_Toc184312134"/>
      <w:bookmarkEnd w:id="76"/>
      <w:bookmarkStart w:id="77" w:name="_Toc184313310"/>
      <w:bookmarkEnd w:id="77"/>
      <w:bookmarkStart w:id="78" w:name="_Toc184313295"/>
      <w:bookmarkEnd w:id="78"/>
      <w:bookmarkStart w:id="79" w:name="_Toc184308052"/>
      <w:bookmarkEnd w:id="79"/>
      <w:bookmarkStart w:id="80" w:name="_Toc184313291"/>
      <w:bookmarkEnd w:id="80"/>
      <w:bookmarkStart w:id="81" w:name="_Toc184312096"/>
      <w:bookmarkEnd w:id="81"/>
      <w:bookmarkStart w:id="82" w:name="_Toc184313274"/>
      <w:bookmarkEnd w:id="82"/>
      <w:bookmarkStart w:id="83" w:name="_Toc184314425"/>
      <w:bookmarkEnd w:id="83"/>
      <w:bookmarkStart w:id="84" w:name="_Toc184314441"/>
      <w:bookmarkEnd w:id="84"/>
      <w:bookmarkStart w:id="85" w:name="_Toc184310294"/>
      <w:bookmarkEnd w:id="85"/>
      <w:bookmarkStart w:id="86" w:name="_Toc184310320"/>
      <w:bookmarkEnd w:id="86"/>
      <w:bookmarkStart w:id="87" w:name="_Toc184312111"/>
      <w:bookmarkEnd w:id="87"/>
      <w:bookmarkStart w:id="88" w:name="_Toc184313264"/>
      <w:bookmarkEnd w:id="88"/>
      <w:bookmarkStart w:id="89" w:name="_Toc184308077"/>
      <w:bookmarkEnd w:id="89"/>
      <w:bookmarkStart w:id="90" w:name="_Toc184313286"/>
      <w:bookmarkEnd w:id="90"/>
      <w:bookmarkStart w:id="91" w:name="_Toc184313304"/>
      <w:bookmarkEnd w:id="91"/>
      <w:bookmarkStart w:id="92" w:name="_Toc184308098"/>
      <w:bookmarkEnd w:id="92"/>
      <w:bookmarkStart w:id="93" w:name="_Toc184312092"/>
      <w:bookmarkEnd w:id="93"/>
      <w:bookmarkStart w:id="94" w:name="_Toc184310276"/>
      <w:bookmarkEnd w:id="94"/>
      <w:bookmarkStart w:id="95" w:name="_Toc184310329"/>
      <w:bookmarkEnd w:id="95"/>
      <w:bookmarkStart w:id="96" w:name="_Toc184314481"/>
      <w:bookmarkEnd w:id="96"/>
      <w:bookmarkStart w:id="97" w:name="_Toc184312118"/>
      <w:bookmarkEnd w:id="97"/>
      <w:bookmarkStart w:id="98" w:name="_Toc184310293"/>
      <w:bookmarkEnd w:id="98"/>
      <w:bookmarkStart w:id="99" w:name="_Toc184310280"/>
      <w:bookmarkEnd w:id="99"/>
      <w:bookmarkStart w:id="100" w:name="_Toc184308095"/>
      <w:bookmarkEnd w:id="100"/>
      <w:bookmarkStart w:id="101" w:name="_Toc184310321"/>
      <w:bookmarkEnd w:id="101"/>
      <w:bookmarkStart w:id="102" w:name="_Toc184313255"/>
      <w:bookmarkEnd w:id="102"/>
      <w:bookmarkStart w:id="103" w:name="_Toc184313249"/>
      <w:bookmarkEnd w:id="103"/>
      <w:bookmarkStart w:id="104" w:name="_Toc184312114"/>
      <w:bookmarkEnd w:id="104"/>
      <w:bookmarkStart w:id="105" w:name="_Toc184314472"/>
      <w:bookmarkEnd w:id="105"/>
      <w:bookmarkStart w:id="106" w:name="_Toc184314482"/>
      <w:bookmarkEnd w:id="106"/>
      <w:bookmarkStart w:id="107" w:name="_Toc184312103"/>
      <w:bookmarkEnd w:id="107"/>
      <w:bookmarkStart w:id="108" w:name="_Toc184314461"/>
      <w:bookmarkEnd w:id="108"/>
      <w:bookmarkStart w:id="109" w:name="_Toc184313289"/>
      <w:bookmarkEnd w:id="109"/>
      <w:bookmarkStart w:id="110" w:name="_Toc184310287"/>
      <w:bookmarkEnd w:id="110"/>
      <w:bookmarkStart w:id="111" w:name="_Toc184308087"/>
      <w:bookmarkEnd w:id="111"/>
      <w:bookmarkStart w:id="112" w:name="_Toc184312122"/>
      <w:bookmarkEnd w:id="112"/>
      <w:bookmarkStart w:id="113" w:name="_Toc184308089"/>
      <w:bookmarkEnd w:id="113"/>
      <w:bookmarkStart w:id="114" w:name="_Toc184314470"/>
      <w:bookmarkEnd w:id="114"/>
      <w:bookmarkStart w:id="115" w:name="_Toc184314436"/>
      <w:bookmarkEnd w:id="115"/>
      <w:bookmarkStart w:id="116" w:name="_Toc184313250"/>
      <w:bookmarkEnd w:id="116"/>
      <w:bookmarkStart w:id="117" w:name="_Toc184312105"/>
      <w:bookmarkEnd w:id="117"/>
      <w:bookmarkStart w:id="118" w:name="_Toc184313253"/>
      <w:bookmarkEnd w:id="118"/>
      <w:bookmarkStart w:id="119" w:name="_Toc184310288"/>
      <w:bookmarkEnd w:id="119"/>
      <w:bookmarkStart w:id="120" w:name="_Toc184314417"/>
      <w:bookmarkEnd w:id="120"/>
      <w:bookmarkStart w:id="121" w:name="_Toc184314474"/>
      <w:bookmarkEnd w:id="121"/>
      <w:bookmarkStart w:id="122" w:name="_Toc184314449"/>
      <w:bookmarkEnd w:id="122"/>
      <w:bookmarkStart w:id="123" w:name="_Toc184312074"/>
      <w:bookmarkEnd w:id="123"/>
      <w:bookmarkStart w:id="124" w:name="_Toc184308075"/>
      <w:bookmarkEnd w:id="124"/>
      <w:bookmarkStart w:id="125" w:name="_Toc184312073"/>
      <w:bookmarkEnd w:id="125"/>
      <w:bookmarkStart w:id="126" w:name="_Toc184310322"/>
      <w:bookmarkEnd w:id="126"/>
      <w:bookmarkStart w:id="127" w:name="_Toc184314434"/>
      <w:bookmarkEnd w:id="127"/>
      <w:bookmarkStart w:id="128" w:name="_Toc184313244"/>
      <w:bookmarkEnd w:id="128"/>
      <w:bookmarkStart w:id="129" w:name="_Toc184313277"/>
      <w:bookmarkEnd w:id="129"/>
      <w:bookmarkStart w:id="130" w:name="_Toc184313282"/>
      <w:bookmarkEnd w:id="130"/>
      <w:bookmarkStart w:id="131" w:name="_Toc184308059"/>
      <w:bookmarkEnd w:id="131"/>
      <w:bookmarkStart w:id="132" w:name="_Toc184312076"/>
      <w:bookmarkEnd w:id="132"/>
      <w:bookmarkStart w:id="133" w:name="_Toc184313246"/>
      <w:bookmarkEnd w:id="133"/>
      <w:bookmarkStart w:id="134" w:name="_Toc184308096"/>
      <w:bookmarkEnd w:id="134"/>
      <w:bookmarkStart w:id="135" w:name="_Toc184314454"/>
      <w:bookmarkEnd w:id="135"/>
      <w:bookmarkStart w:id="136" w:name="_Toc184308039"/>
      <w:bookmarkEnd w:id="136"/>
      <w:bookmarkStart w:id="137" w:name="_Toc184312070"/>
      <w:bookmarkEnd w:id="137"/>
      <w:bookmarkStart w:id="138" w:name="_Toc184308043"/>
      <w:bookmarkEnd w:id="138"/>
      <w:bookmarkStart w:id="139" w:name="_Toc184312115"/>
      <w:bookmarkEnd w:id="139"/>
      <w:bookmarkStart w:id="140" w:name="_Toc184313251"/>
      <w:bookmarkEnd w:id="140"/>
      <w:bookmarkStart w:id="141" w:name="_Toc184314478"/>
      <w:bookmarkEnd w:id="141"/>
      <w:bookmarkStart w:id="142" w:name="_Toc184310312"/>
      <w:bookmarkEnd w:id="142"/>
      <w:bookmarkStart w:id="143" w:name="_Toc184313248"/>
      <w:bookmarkEnd w:id="143"/>
      <w:bookmarkStart w:id="144" w:name="_Toc184312088"/>
      <w:bookmarkEnd w:id="144"/>
      <w:bookmarkStart w:id="145" w:name="_Toc184310337"/>
      <w:bookmarkEnd w:id="145"/>
      <w:bookmarkStart w:id="146" w:name="_Toc184308100"/>
      <w:bookmarkEnd w:id="146"/>
      <w:bookmarkStart w:id="147" w:name="_Toc184308088"/>
      <w:bookmarkEnd w:id="147"/>
      <w:bookmarkStart w:id="148" w:name="_Toc184310326"/>
      <w:bookmarkEnd w:id="148"/>
      <w:bookmarkStart w:id="149" w:name="_Toc184312131"/>
      <w:bookmarkEnd w:id="149"/>
      <w:bookmarkStart w:id="150" w:name="_Toc184308108"/>
      <w:bookmarkEnd w:id="150"/>
      <w:bookmarkStart w:id="151" w:name="_Toc184312091"/>
      <w:bookmarkEnd w:id="151"/>
      <w:bookmarkStart w:id="152" w:name="_Toc184314446"/>
      <w:bookmarkEnd w:id="152"/>
      <w:bookmarkStart w:id="153" w:name="_Toc184313298"/>
      <w:bookmarkEnd w:id="153"/>
      <w:bookmarkStart w:id="154" w:name="_Toc184314443"/>
      <w:bookmarkEnd w:id="154"/>
      <w:bookmarkStart w:id="155" w:name="_Toc184312083"/>
      <w:bookmarkEnd w:id="155"/>
      <w:bookmarkStart w:id="156" w:name="_Toc184314426"/>
      <w:bookmarkEnd w:id="156"/>
      <w:bookmarkStart w:id="157" w:name="_Toc184308093"/>
      <w:bookmarkEnd w:id="157"/>
      <w:bookmarkStart w:id="158" w:name="_Toc184310303"/>
      <w:bookmarkEnd w:id="158"/>
      <w:bookmarkStart w:id="159" w:name="_Toc184313293"/>
      <w:bookmarkEnd w:id="159"/>
      <w:bookmarkStart w:id="160" w:name="_Toc184314410"/>
      <w:bookmarkEnd w:id="160"/>
      <w:bookmarkStart w:id="161" w:name="_Toc184314453"/>
      <w:bookmarkEnd w:id="161"/>
      <w:bookmarkStart w:id="162" w:name="_Toc184308070"/>
      <w:bookmarkEnd w:id="162"/>
      <w:bookmarkStart w:id="163" w:name="_Toc184310325"/>
      <w:bookmarkEnd w:id="163"/>
      <w:bookmarkStart w:id="164" w:name="_Toc184310283"/>
      <w:bookmarkEnd w:id="164"/>
      <w:bookmarkStart w:id="165" w:name="_Toc184308065"/>
      <w:bookmarkEnd w:id="165"/>
      <w:bookmarkStart w:id="166" w:name="_Toc184310279"/>
      <w:bookmarkEnd w:id="166"/>
      <w:bookmarkStart w:id="167" w:name="_Toc184313239"/>
      <w:bookmarkEnd w:id="167"/>
      <w:bookmarkStart w:id="168" w:name="_Toc184312100"/>
      <w:bookmarkEnd w:id="168"/>
      <w:bookmarkStart w:id="169" w:name="_Toc184308081"/>
      <w:bookmarkEnd w:id="169"/>
      <w:bookmarkStart w:id="170" w:name="_Toc184314459"/>
      <w:bookmarkEnd w:id="170"/>
      <w:bookmarkStart w:id="171" w:name="_Toc184313275"/>
      <w:bookmarkEnd w:id="171"/>
      <w:bookmarkStart w:id="172" w:name="_Toc184314452"/>
      <w:bookmarkEnd w:id="172"/>
      <w:bookmarkStart w:id="173" w:name="_Toc184314480"/>
      <w:bookmarkEnd w:id="173"/>
      <w:bookmarkStart w:id="174" w:name="_Toc184314466"/>
      <w:bookmarkEnd w:id="174"/>
      <w:bookmarkStart w:id="175" w:name="_Toc184314437"/>
      <w:bookmarkEnd w:id="175"/>
      <w:bookmarkStart w:id="176" w:name="_Toc184313258"/>
      <w:bookmarkEnd w:id="176"/>
      <w:bookmarkStart w:id="177" w:name="_Toc184310284"/>
      <w:bookmarkEnd w:id="177"/>
      <w:bookmarkStart w:id="178" w:name="_Toc184310317"/>
      <w:bookmarkEnd w:id="178"/>
      <w:bookmarkStart w:id="179" w:name="_Toc184308079"/>
      <w:bookmarkEnd w:id="179"/>
      <w:bookmarkStart w:id="180" w:name="_Toc184313294"/>
      <w:bookmarkEnd w:id="180"/>
      <w:bookmarkStart w:id="181" w:name="_Toc184308056"/>
      <w:bookmarkEnd w:id="181"/>
      <w:bookmarkStart w:id="182" w:name="_Toc184313292"/>
      <w:bookmarkEnd w:id="182"/>
      <w:bookmarkStart w:id="183" w:name="_Toc184312113"/>
      <w:bookmarkEnd w:id="183"/>
      <w:bookmarkStart w:id="184" w:name="_Toc184310290"/>
      <w:bookmarkEnd w:id="184"/>
      <w:bookmarkStart w:id="185" w:name="_Toc184313297"/>
      <w:bookmarkEnd w:id="185"/>
      <w:bookmarkStart w:id="186" w:name="_Toc184314422"/>
      <w:bookmarkEnd w:id="186"/>
      <w:bookmarkStart w:id="187" w:name="_Toc184313306"/>
      <w:bookmarkEnd w:id="187"/>
      <w:bookmarkStart w:id="188" w:name="_Toc184308064"/>
      <w:bookmarkEnd w:id="188"/>
      <w:bookmarkStart w:id="189" w:name="_Toc184310318"/>
      <w:bookmarkEnd w:id="189"/>
      <w:bookmarkStart w:id="190" w:name="_Toc184314418"/>
      <w:bookmarkEnd w:id="190"/>
      <w:bookmarkStart w:id="191" w:name="_Toc184314413"/>
      <w:bookmarkEnd w:id="191"/>
      <w:bookmarkStart w:id="192" w:name="_Toc184312117"/>
      <w:bookmarkEnd w:id="192"/>
      <w:bookmarkStart w:id="193" w:name="_Toc184312072"/>
      <w:bookmarkEnd w:id="193"/>
      <w:bookmarkStart w:id="194" w:name="_Toc184312077"/>
      <w:bookmarkEnd w:id="194"/>
      <w:bookmarkStart w:id="195" w:name="_Toc184312085"/>
      <w:bookmarkEnd w:id="195"/>
      <w:bookmarkStart w:id="196" w:name="_Toc184313263"/>
      <w:bookmarkEnd w:id="196"/>
      <w:bookmarkStart w:id="197" w:name="_Toc184310339"/>
      <w:bookmarkEnd w:id="197"/>
      <w:bookmarkStart w:id="198" w:name="_Toc184310342"/>
      <w:bookmarkEnd w:id="198"/>
      <w:bookmarkStart w:id="199" w:name="_Toc184313262"/>
      <w:bookmarkEnd w:id="199"/>
      <w:bookmarkStart w:id="200" w:name="_Toc184312139"/>
      <w:bookmarkEnd w:id="200"/>
      <w:bookmarkStart w:id="201" w:name="_Toc184312126"/>
      <w:bookmarkEnd w:id="201"/>
      <w:bookmarkStart w:id="202" w:name="_Toc184314467"/>
      <w:bookmarkEnd w:id="202"/>
      <w:bookmarkStart w:id="203" w:name="_Toc184312078"/>
      <w:bookmarkEnd w:id="203"/>
      <w:bookmarkStart w:id="204" w:name="_Toc184310305"/>
      <w:bookmarkEnd w:id="204"/>
      <w:bookmarkStart w:id="205" w:name="_Toc184312081"/>
      <w:bookmarkEnd w:id="205"/>
      <w:bookmarkStart w:id="206" w:name="_Toc184312123"/>
      <w:bookmarkEnd w:id="206"/>
      <w:bookmarkStart w:id="207" w:name="_Toc184312133"/>
      <w:bookmarkEnd w:id="207"/>
      <w:bookmarkStart w:id="208" w:name="_Toc184314456"/>
      <w:bookmarkEnd w:id="208"/>
      <w:bookmarkStart w:id="209" w:name="_Toc184314423"/>
      <w:bookmarkEnd w:id="209"/>
      <w:bookmarkStart w:id="210" w:name="_Toc184310309"/>
      <w:bookmarkEnd w:id="210"/>
      <w:bookmarkStart w:id="211" w:name="_Toc184312079"/>
      <w:bookmarkEnd w:id="211"/>
      <w:bookmarkStart w:id="212" w:name="_Toc184312121"/>
      <w:bookmarkEnd w:id="212"/>
      <w:bookmarkStart w:id="213" w:name="_Toc184313305"/>
      <w:bookmarkEnd w:id="213"/>
      <w:bookmarkStart w:id="214" w:name="_Toc184308054"/>
      <w:bookmarkEnd w:id="214"/>
      <w:bookmarkStart w:id="215" w:name="_Toc184313252"/>
      <w:bookmarkEnd w:id="215"/>
      <w:bookmarkStart w:id="216" w:name="_Toc184308072"/>
      <w:bookmarkEnd w:id="216"/>
      <w:bookmarkStart w:id="217" w:name="_Toc184314440"/>
      <w:bookmarkEnd w:id="217"/>
      <w:bookmarkStart w:id="218" w:name="_Toc184310341"/>
      <w:bookmarkEnd w:id="218"/>
      <w:bookmarkStart w:id="219" w:name="_Toc184312094"/>
      <w:bookmarkEnd w:id="219"/>
      <w:bookmarkStart w:id="220" w:name="_Toc184308057"/>
      <w:bookmarkEnd w:id="220"/>
      <w:bookmarkStart w:id="221" w:name="_Toc184314445"/>
      <w:bookmarkEnd w:id="221"/>
      <w:bookmarkStart w:id="222" w:name="_Toc184310297"/>
      <w:bookmarkEnd w:id="222"/>
      <w:bookmarkStart w:id="223" w:name="_Toc184313254"/>
      <w:bookmarkEnd w:id="223"/>
      <w:bookmarkStart w:id="224" w:name="_Toc184313299"/>
      <w:bookmarkEnd w:id="224"/>
      <w:bookmarkStart w:id="225" w:name="_Toc184313267"/>
      <w:bookmarkEnd w:id="225"/>
      <w:bookmarkStart w:id="226" w:name="_Toc184312116"/>
      <w:bookmarkEnd w:id="226"/>
      <w:bookmarkStart w:id="227" w:name="_Toc184310296"/>
      <w:bookmarkEnd w:id="227"/>
      <w:bookmarkStart w:id="228" w:name="_Toc184308067"/>
      <w:bookmarkEnd w:id="228"/>
      <w:bookmarkStart w:id="229" w:name="_Toc184312071"/>
      <w:bookmarkEnd w:id="229"/>
      <w:bookmarkStart w:id="230" w:name="_Toc184308063"/>
      <w:bookmarkEnd w:id="230"/>
      <w:bookmarkStart w:id="231" w:name="_Toc184312120"/>
      <w:bookmarkEnd w:id="231"/>
      <w:bookmarkStart w:id="232" w:name="_Toc184314420"/>
      <w:bookmarkEnd w:id="232"/>
      <w:bookmarkStart w:id="233" w:name="_Toc184312101"/>
      <w:bookmarkEnd w:id="233"/>
      <w:bookmarkStart w:id="234" w:name="_Toc184314479"/>
      <w:bookmarkEnd w:id="234"/>
      <w:bookmarkStart w:id="235" w:name="_Toc184314442"/>
      <w:bookmarkEnd w:id="235"/>
      <w:bookmarkStart w:id="236" w:name="_Toc184310306"/>
      <w:bookmarkEnd w:id="236"/>
      <w:bookmarkStart w:id="237" w:name="_Toc184313270"/>
      <w:bookmarkEnd w:id="237"/>
      <w:bookmarkStart w:id="238" w:name="_Toc184312112"/>
      <w:bookmarkEnd w:id="238"/>
      <w:bookmarkStart w:id="239" w:name="_Toc184308071"/>
      <w:bookmarkEnd w:id="239"/>
      <w:bookmarkStart w:id="240" w:name="_Toc184313241"/>
      <w:bookmarkEnd w:id="240"/>
      <w:bookmarkStart w:id="241" w:name="_Toc184313285"/>
      <w:bookmarkEnd w:id="241"/>
      <w:bookmarkStart w:id="242" w:name="_Toc184308094"/>
      <w:bookmarkEnd w:id="242"/>
      <w:bookmarkStart w:id="243" w:name="_Toc184310314"/>
      <w:bookmarkEnd w:id="243"/>
      <w:bookmarkStart w:id="244" w:name="_Toc184314458"/>
      <w:bookmarkEnd w:id="244"/>
      <w:bookmarkStart w:id="245" w:name="_Toc184308102"/>
      <w:bookmarkEnd w:id="245"/>
      <w:bookmarkStart w:id="246" w:name="_Toc184310307"/>
      <w:bookmarkEnd w:id="246"/>
      <w:bookmarkStart w:id="247" w:name="_Toc184310286"/>
      <w:bookmarkEnd w:id="247"/>
      <w:bookmarkStart w:id="248" w:name="_Toc184310331"/>
      <w:bookmarkEnd w:id="248"/>
      <w:bookmarkStart w:id="249" w:name="_Toc184312136"/>
      <w:bookmarkEnd w:id="249"/>
      <w:bookmarkStart w:id="250" w:name="_Toc184314465"/>
      <w:bookmarkEnd w:id="250"/>
      <w:bookmarkStart w:id="251" w:name="_Toc184312137"/>
      <w:bookmarkEnd w:id="251"/>
      <w:bookmarkStart w:id="252" w:name="_Toc184313256"/>
      <w:bookmarkEnd w:id="252"/>
      <w:bookmarkStart w:id="253" w:name="_Toc184310338"/>
      <w:bookmarkEnd w:id="253"/>
      <w:bookmarkStart w:id="254" w:name="_Toc184308068"/>
      <w:bookmarkEnd w:id="254"/>
      <w:bookmarkStart w:id="255" w:name="_Toc184312132"/>
      <w:bookmarkEnd w:id="255"/>
      <w:bookmarkStart w:id="256" w:name="_Toc184308066"/>
      <w:bookmarkEnd w:id="256"/>
      <w:bookmarkStart w:id="257" w:name="_Toc184308099"/>
      <w:bookmarkEnd w:id="257"/>
      <w:bookmarkStart w:id="258" w:name="_Toc184312086"/>
      <w:bookmarkEnd w:id="258"/>
      <w:bookmarkStart w:id="259" w:name="_Toc184308076"/>
      <w:bookmarkEnd w:id="259"/>
      <w:bookmarkStart w:id="260" w:name="_Toc184310333"/>
      <w:bookmarkEnd w:id="260"/>
      <w:bookmarkStart w:id="261" w:name="_Toc184312093"/>
      <w:bookmarkEnd w:id="261"/>
      <w:bookmarkStart w:id="262" w:name="_Toc184310324"/>
      <w:bookmarkEnd w:id="262"/>
      <w:bookmarkStart w:id="263" w:name="_Toc184313259"/>
      <w:bookmarkEnd w:id="263"/>
      <w:bookmarkStart w:id="264" w:name="_Toc184314438"/>
      <w:bookmarkEnd w:id="264"/>
      <w:bookmarkStart w:id="265" w:name="_Toc184310301"/>
      <w:bookmarkEnd w:id="265"/>
      <w:bookmarkStart w:id="266" w:name="_Toc184308049"/>
      <w:bookmarkEnd w:id="266"/>
      <w:bookmarkStart w:id="267" w:name="_Toc184308044"/>
      <w:bookmarkEnd w:id="267"/>
      <w:bookmarkStart w:id="268" w:name="_Toc184313240"/>
      <w:bookmarkEnd w:id="268"/>
      <w:bookmarkStart w:id="269" w:name="_Toc184310291"/>
      <w:bookmarkEnd w:id="269"/>
      <w:bookmarkStart w:id="270" w:name="_Toc184312135"/>
      <w:bookmarkEnd w:id="270"/>
      <w:bookmarkStart w:id="271" w:name="_Toc184312097"/>
      <w:bookmarkEnd w:id="271"/>
      <w:bookmarkStart w:id="272" w:name="_Toc184310299"/>
      <w:bookmarkEnd w:id="272"/>
      <w:bookmarkStart w:id="273" w:name="_Toc184314428"/>
      <w:bookmarkEnd w:id="273"/>
      <w:bookmarkStart w:id="274" w:name="_Toc184312098"/>
      <w:bookmarkEnd w:id="274"/>
      <w:bookmarkStart w:id="275" w:name="_Toc184308053"/>
      <w:bookmarkEnd w:id="275"/>
      <w:bookmarkStart w:id="276" w:name="_Toc184313280"/>
      <w:bookmarkEnd w:id="276"/>
      <w:bookmarkStart w:id="277" w:name="_Toc184314450"/>
      <w:bookmarkEnd w:id="277"/>
      <w:bookmarkStart w:id="278" w:name="_Toc184313301"/>
      <w:bookmarkEnd w:id="278"/>
      <w:bookmarkStart w:id="279" w:name="_Toc184310315"/>
      <w:bookmarkEnd w:id="279"/>
      <w:bookmarkStart w:id="280" w:name="_Toc184312080"/>
      <w:bookmarkEnd w:id="280"/>
      <w:bookmarkStart w:id="281" w:name="_Toc184312127"/>
      <w:bookmarkEnd w:id="281"/>
      <w:bookmarkStart w:id="282" w:name="_Toc184314444"/>
      <w:bookmarkEnd w:id="282"/>
      <w:bookmarkStart w:id="283" w:name="_Toc184314451"/>
      <w:bookmarkEnd w:id="283"/>
      <w:bookmarkStart w:id="284" w:name="_Toc184310330"/>
      <w:bookmarkEnd w:id="284"/>
      <w:bookmarkStart w:id="285" w:name="_Toc184310340"/>
      <w:bookmarkEnd w:id="285"/>
      <w:bookmarkStart w:id="286" w:name="_Toc184312107"/>
      <w:bookmarkEnd w:id="286"/>
      <w:bookmarkStart w:id="287" w:name="_Toc184312108"/>
      <w:bookmarkEnd w:id="287"/>
      <w:bookmarkStart w:id="288" w:name="_Toc184314457"/>
      <w:bookmarkEnd w:id="288"/>
      <w:bookmarkStart w:id="289" w:name="_Toc184310273"/>
      <w:bookmarkEnd w:id="289"/>
      <w:bookmarkStart w:id="290" w:name="_Toc184314475"/>
      <w:bookmarkEnd w:id="290"/>
      <w:bookmarkStart w:id="291" w:name="_Toc184310310"/>
      <w:bookmarkEnd w:id="291"/>
      <w:bookmarkStart w:id="292" w:name="_Toc184313307"/>
      <w:bookmarkEnd w:id="292"/>
      <w:bookmarkStart w:id="293" w:name="_Toc184313287"/>
      <w:bookmarkEnd w:id="293"/>
      <w:bookmarkStart w:id="294" w:name="_Toc184314430"/>
      <w:bookmarkEnd w:id="294"/>
      <w:bookmarkStart w:id="295" w:name="_Toc184310308"/>
      <w:bookmarkEnd w:id="295"/>
      <w:bookmarkStart w:id="296" w:name="_Toc184308078"/>
      <w:bookmarkEnd w:id="296"/>
      <w:bookmarkStart w:id="297" w:name="_Toc184310289"/>
      <w:bookmarkEnd w:id="297"/>
      <w:bookmarkStart w:id="298" w:name="_Toc184310302"/>
      <w:bookmarkEnd w:id="298"/>
      <w:bookmarkStart w:id="299" w:name="_Toc184308074"/>
      <w:bookmarkEnd w:id="299"/>
      <w:bookmarkStart w:id="300" w:name="_Toc184312084"/>
      <w:bookmarkEnd w:id="300"/>
      <w:bookmarkStart w:id="301" w:name="_Toc184312087"/>
      <w:bookmarkEnd w:id="301"/>
      <w:bookmarkStart w:id="302" w:name="_Toc184310275"/>
      <w:bookmarkEnd w:id="302"/>
      <w:bookmarkStart w:id="303" w:name="_Toc184314448"/>
      <w:bookmarkEnd w:id="303"/>
      <w:bookmarkStart w:id="304" w:name="_Toc184314421"/>
      <w:bookmarkEnd w:id="304"/>
      <w:bookmarkStart w:id="305" w:name="_Toc184310323"/>
      <w:bookmarkEnd w:id="305"/>
      <w:bookmarkStart w:id="306" w:name="_Toc184308097"/>
      <w:bookmarkEnd w:id="306"/>
      <w:bookmarkStart w:id="307" w:name="_Toc184313296"/>
      <w:bookmarkEnd w:id="307"/>
      <w:bookmarkStart w:id="308" w:name="_Toc184313278"/>
      <w:bookmarkEnd w:id="308"/>
      <w:bookmarkStart w:id="309" w:name="_Toc184310304"/>
      <w:bookmarkEnd w:id="309"/>
      <w:bookmarkStart w:id="310" w:name="_Toc184312129"/>
      <w:bookmarkEnd w:id="310"/>
      <w:bookmarkStart w:id="311" w:name="_Toc184313300"/>
      <w:bookmarkEnd w:id="311"/>
      <w:bookmarkStart w:id="312" w:name="_Toc184314433"/>
      <w:bookmarkEnd w:id="312"/>
      <w:bookmarkStart w:id="313" w:name="_Toc184313243"/>
      <w:bookmarkEnd w:id="313"/>
      <w:bookmarkStart w:id="314" w:name="_Toc184313245"/>
      <w:bookmarkEnd w:id="314"/>
      <w:bookmarkStart w:id="315" w:name="_Toc184313265"/>
      <w:bookmarkEnd w:id="315"/>
      <w:bookmarkStart w:id="316" w:name="_Toc184308105"/>
      <w:bookmarkEnd w:id="316"/>
      <w:bookmarkStart w:id="317" w:name="_Toc184314464"/>
      <w:bookmarkEnd w:id="317"/>
      <w:bookmarkStart w:id="318" w:name="_Toc184308101"/>
      <w:bookmarkEnd w:id="318"/>
      <w:bookmarkStart w:id="319" w:name="_Toc184308091"/>
      <w:bookmarkEnd w:id="319"/>
      <w:bookmarkStart w:id="320" w:name="_Toc184310334"/>
      <w:bookmarkEnd w:id="320"/>
      <w:bookmarkStart w:id="321" w:name="_Toc184308061"/>
      <w:bookmarkEnd w:id="321"/>
      <w:bookmarkStart w:id="322" w:name="_Toc184314431"/>
      <w:bookmarkEnd w:id="322"/>
      <w:bookmarkStart w:id="323" w:name="_Toc184308040"/>
      <w:bookmarkEnd w:id="323"/>
      <w:bookmarkStart w:id="324" w:name="_Toc184308073"/>
      <w:bookmarkEnd w:id="324"/>
      <w:bookmarkStart w:id="325" w:name="_Toc184313288"/>
      <w:bookmarkEnd w:id="325"/>
      <w:bookmarkStart w:id="326" w:name="_Toc184312099"/>
      <w:bookmarkEnd w:id="326"/>
      <w:bookmarkStart w:id="327" w:name="_Toc184308050"/>
      <w:bookmarkEnd w:id="327"/>
      <w:bookmarkStart w:id="328" w:name="_Toc184310313"/>
      <w:bookmarkEnd w:id="328"/>
      <w:bookmarkStart w:id="329" w:name="_Toc184314415"/>
      <w:bookmarkEnd w:id="329"/>
      <w:bookmarkStart w:id="330" w:name="_Toc184310319"/>
      <w:bookmarkEnd w:id="330"/>
      <w:bookmarkStart w:id="331" w:name="_Toc184313261"/>
      <w:bookmarkEnd w:id="331"/>
      <w:bookmarkStart w:id="332" w:name="_Toc184310274"/>
      <w:bookmarkEnd w:id="332"/>
      <w:bookmarkStart w:id="333" w:name="_Toc184314462"/>
      <w:bookmarkEnd w:id="333"/>
      <w:bookmarkStart w:id="334" w:name="_Toc184313308"/>
      <w:bookmarkEnd w:id="334"/>
      <w:bookmarkStart w:id="335" w:name="_Toc184310343"/>
      <w:bookmarkEnd w:id="335"/>
      <w:bookmarkStart w:id="336" w:name="_Toc184314429"/>
      <w:bookmarkEnd w:id="336"/>
      <w:bookmarkStart w:id="337" w:name="_Toc184313302"/>
      <w:bookmarkEnd w:id="337"/>
      <w:bookmarkStart w:id="338" w:name="_Toc184310336"/>
      <w:bookmarkEnd w:id="338"/>
      <w:bookmarkStart w:id="339" w:name="_Toc184314455"/>
      <w:bookmarkEnd w:id="339"/>
      <w:bookmarkStart w:id="340" w:name="_Toc184313257"/>
      <w:bookmarkEnd w:id="340"/>
      <w:bookmarkStart w:id="341" w:name="_Toc184313281"/>
      <w:bookmarkEnd w:id="341"/>
      <w:bookmarkStart w:id="342" w:name="_Toc184313273"/>
      <w:bookmarkEnd w:id="342"/>
      <w:bookmarkStart w:id="343" w:name="_Toc184308055"/>
      <w:bookmarkEnd w:id="343"/>
      <w:bookmarkStart w:id="344" w:name="_Toc184313272"/>
      <w:bookmarkEnd w:id="344"/>
      <w:bookmarkStart w:id="345" w:name="_Toc184312095"/>
      <w:bookmarkEnd w:id="345"/>
      <w:bookmarkStart w:id="346" w:name="_Toc184308082"/>
      <w:bookmarkEnd w:id="346"/>
      <w:bookmarkStart w:id="347" w:name="_Toc184312069"/>
      <w:bookmarkEnd w:id="347"/>
      <w:bookmarkStart w:id="348" w:name="_Toc184314432"/>
      <w:bookmarkEnd w:id="348"/>
      <w:bookmarkStart w:id="349" w:name="_Toc184313271"/>
      <w:bookmarkEnd w:id="349"/>
      <w:bookmarkStart w:id="350" w:name="_Toc184314447"/>
      <w:bookmarkEnd w:id="350"/>
      <w:bookmarkStart w:id="351" w:name="_Toc184312067"/>
      <w:bookmarkEnd w:id="351"/>
      <w:bookmarkStart w:id="352" w:name="_Toc184313269"/>
      <w:bookmarkEnd w:id="352"/>
      <w:bookmarkStart w:id="353" w:name="_Toc184308069"/>
      <w:bookmarkEnd w:id="353"/>
      <w:bookmarkStart w:id="354" w:name="_Toc184308058"/>
      <w:bookmarkEnd w:id="354"/>
      <w:bookmarkStart w:id="355" w:name="_Toc184313279"/>
      <w:bookmarkEnd w:id="355"/>
      <w:bookmarkStart w:id="356" w:name="_Toc184308048"/>
      <w:bookmarkEnd w:id="356"/>
      <w:bookmarkStart w:id="357" w:name="_Toc184313268"/>
      <w:bookmarkEnd w:id="357"/>
      <w:bookmarkStart w:id="358" w:name="_Toc184310300"/>
      <w:bookmarkEnd w:id="358"/>
      <w:bookmarkStart w:id="359" w:name="_Toc184314473"/>
      <w:bookmarkEnd w:id="359"/>
      <w:bookmarkStart w:id="360" w:name="_Toc184314439"/>
      <w:bookmarkEnd w:id="360"/>
      <w:bookmarkStart w:id="361" w:name="_Toc184308083"/>
      <w:bookmarkEnd w:id="361"/>
      <w:bookmarkStart w:id="362" w:name="_Toc184310281"/>
      <w:bookmarkEnd w:id="362"/>
      <w:bookmarkStart w:id="363" w:name="_Toc184314411"/>
      <w:bookmarkEnd w:id="363"/>
      <w:bookmarkStart w:id="364" w:name="_Toc184313276"/>
      <w:bookmarkEnd w:id="364"/>
      <w:bookmarkStart w:id="365" w:name="_Toc184308106"/>
      <w:bookmarkEnd w:id="365"/>
      <w:bookmarkStart w:id="366" w:name="_Toc184308042"/>
      <w:bookmarkEnd w:id="366"/>
      <w:bookmarkStart w:id="367" w:name="_Toc184312075"/>
      <w:bookmarkEnd w:id="367"/>
      <w:bookmarkStart w:id="368" w:name="_Toc184310292"/>
      <w:bookmarkEnd w:id="368"/>
      <w:bookmarkStart w:id="369" w:name="_Toc184310311"/>
      <w:bookmarkEnd w:id="369"/>
      <w:bookmarkStart w:id="370" w:name="_Toc184313303"/>
      <w:bookmarkEnd w:id="370"/>
      <w:bookmarkStart w:id="371" w:name="_Toc184308047"/>
      <w:bookmarkEnd w:id="371"/>
      <w:bookmarkStart w:id="372" w:name="_Toc184310282"/>
      <w:bookmarkEnd w:id="372"/>
      <w:bookmarkStart w:id="373" w:name="_Toc184312068"/>
      <w:bookmarkEnd w:id="373"/>
      <w:bookmarkStart w:id="374" w:name="_Toc184313283"/>
      <w:bookmarkEnd w:id="374"/>
      <w:bookmarkStart w:id="375" w:name="_Toc184312106"/>
      <w:bookmarkEnd w:id="375"/>
      <w:bookmarkStart w:id="376" w:name="_Toc184310344"/>
      <w:bookmarkEnd w:id="376"/>
      <w:bookmarkStart w:id="377" w:name="_Toc184314414"/>
      <w:bookmarkEnd w:id="377"/>
      <w:bookmarkStart w:id="378" w:name="_Toc184308080"/>
      <w:bookmarkEnd w:id="378"/>
      <w:bookmarkStart w:id="379" w:name="_Toc184312082"/>
      <w:bookmarkEnd w:id="379"/>
      <w:bookmarkStart w:id="380" w:name="_Toc184310335"/>
      <w:bookmarkEnd w:id="380"/>
      <w:bookmarkStart w:id="381" w:name="_Toc184308104"/>
      <w:bookmarkEnd w:id="381"/>
      <w:bookmarkStart w:id="382" w:name="_Toc184310332"/>
      <w:bookmarkEnd w:id="382"/>
      <w:bookmarkStart w:id="383" w:name="_Toc184308038"/>
      <w:bookmarkEnd w:id="383"/>
      <w:bookmarkStart w:id="384" w:name="_Toc184308045"/>
      <w:bookmarkEnd w:id="384"/>
      <w:bookmarkStart w:id="385" w:name="_Toc184314477"/>
      <w:bookmarkEnd w:id="385"/>
      <w:bookmarkStart w:id="386" w:name="_Toc184310316"/>
      <w:bookmarkEnd w:id="386"/>
      <w:bookmarkStart w:id="387" w:name="_Toc184310277"/>
      <w:bookmarkEnd w:id="387"/>
      <w:bookmarkStart w:id="388" w:name="_Toc184314471"/>
      <w:bookmarkEnd w:id="388"/>
      <w:bookmarkStart w:id="389" w:name="_Toc184308041"/>
      <w:bookmarkEnd w:id="389"/>
      <w:bookmarkStart w:id="390" w:name="_Toc184308037"/>
      <w:bookmarkEnd w:id="390"/>
      <w:bookmarkStart w:id="391" w:name="_Toc184312090"/>
      <w:bookmarkEnd w:id="391"/>
      <w:bookmarkStart w:id="392" w:name="_Toc184310328"/>
      <w:bookmarkEnd w:id="392"/>
      <w:bookmarkStart w:id="393" w:name="_Toc184310272"/>
      <w:bookmarkEnd w:id="393"/>
      <w:bookmarkStart w:id="394" w:name="_Toc184313260"/>
      <w:bookmarkEnd w:id="394"/>
      <w:r>
        <w:rPr>
          <w:rFonts w:hint="eastAsia" w:ascii="仿宋" w:hAnsi="仿宋" w:eastAsia="仿宋" w:cs="仿宋"/>
          <w:b/>
          <w:sz w:val="36"/>
          <w:szCs w:val="36"/>
          <w:highlight w:val="none"/>
        </w:rPr>
        <w:t>评标办法</w:t>
      </w:r>
    </w:p>
    <w:p>
      <w:pPr>
        <w:snapToGrid w:val="0"/>
        <w:spacing w:line="360" w:lineRule="auto"/>
        <w:jc w:val="center"/>
        <w:outlineLvl w:val="1"/>
        <w:rPr>
          <w:rFonts w:ascii="仿宋" w:hAnsi="仿宋" w:eastAsia="仿宋" w:cs="仿宋"/>
          <w:b/>
          <w:sz w:val="32"/>
          <w:szCs w:val="20"/>
          <w:highlight w:val="none"/>
        </w:rPr>
      </w:pPr>
      <w:r>
        <w:rPr>
          <w:rFonts w:hint="eastAsia" w:ascii="仿宋" w:hAnsi="仿宋" w:eastAsia="仿宋" w:cs="仿宋"/>
          <w:b/>
          <w:sz w:val="32"/>
          <w:szCs w:val="20"/>
          <w:highlight w:val="none"/>
        </w:rPr>
        <w:t>评标办法前附表</w:t>
      </w:r>
    </w:p>
    <w:tbl>
      <w:tblPr>
        <w:tblStyle w:val="63"/>
        <w:tblW w:w="9638" w:type="dxa"/>
        <w:tblInd w:w="93" w:type="dxa"/>
        <w:tblLayout w:type="fixed"/>
        <w:tblCellMar>
          <w:top w:w="0" w:type="dxa"/>
          <w:left w:w="108" w:type="dxa"/>
          <w:bottom w:w="0" w:type="dxa"/>
          <w:right w:w="108" w:type="dxa"/>
        </w:tblCellMar>
      </w:tblPr>
      <w:tblGrid>
        <w:gridCol w:w="698"/>
        <w:gridCol w:w="1620"/>
        <w:gridCol w:w="6465"/>
        <w:gridCol w:w="855"/>
      </w:tblGrid>
      <w:tr>
        <w:tblPrEx>
          <w:tblCellMar>
            <w:top w:w="0" w:type="dxa"/>
            <w:left w:w="108" w:type="dxa"/>
            <w:bottom w:w="0" w:type="dxa"/>
            <w:right w:w="108" w:type="dxa"/>
          </w:tblCellMar>
        </w:tblPrEx>
        <w:trPr>
          <w:trHeight w:val="358"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rPr>
              <w:t>序号</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rPr>
              <w:t>评审内容</w:t>
            </w:r>
          </w:p>
        </w:tc>
        <w:tc>
          <w:tcPr>
            <w:tcW w:w="6465"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rPr>
              <w:t>评分标准</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rPr>
              <w:t>分值</w:t>
            </w:r>
          </w:p>
        </w:tc>
      </w:tr>
      <w:tr>
        <w:tblPrEx>
          <w:tblCellMar>
            <w:top w:w="0" w:type="dxa"/>
            <w:left w:w="108" w:type="dxa"/>
            <w:bottom w:w="0" w:type="dxa"/>
            <w:right w:w="108" w:type="dxa"/>
          </w:tblCellMar>
        </w:tblPrEx>
        <w:trPr>
          <w:trHeight w:val="1318"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rPr>
              <w:t>1</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adjustRightInd/>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rPr>
              <w:t>满足采购项目的性能及技术指标要求</w:t>
            </w:r>
          </w:p>
        </w:tc>
        <w:tc>
          <w:tcPr>
            <w:tcW w:w="6465" w:type="dxa"/>
            <w:tcBorders>
              <w:top w:val="single" w:color="000000" w:sz="4" w:space="0"/>
              <w:left w:val="single" w:color="000000" w:sz="4" w:space="0"/>
              <w:bottom w:val="single" w:color="000000" w:sz="4" w:space="0"/>
              <w:right w:val="single" w:color="000000" w:sz="4" w:space="0"/>
            </w:tcBorders>
            <w:vAlign w:val="center"/>
          </w:tcPr>
          <w:p>
            <w:pPr>
              <w:adjustRightInd/>
              <w:rPr>
                <w:rFonts w:ascii="仿宋" w:hAnsi="仿宋" w:eastAsia="仿宋" w:cs="仿宋"/>
                <w:color w:val="000000"/>
                <w:sz w:val="24"/>
                <w:highlight w:val="none"/>
              </w:rPr>
            </w:pPr>
            <w:r>
              <w:rPr>
                <w:rFonts w:hint="eastAsia" w:ascii="仿宋" w:hAnsi="仿宋" w:eastAsia="仿宋" w:cs="仿宋"/>
                <w:kern w:val="0"/>
                <w:sz w:val="24"/>
                <w:highlight w:val="none"/>
              </w:rPr>
              <w:t>完全满足招标需求得21分；带</w:t>
            </w:r>
            <w:r>
              <w:rPr>
                <w:rFonts w:hint="eastAsia" w:ascii="仿宋" w:hAnsi="仿宋" w:eastAsia="仿宋" w:cs="仿宋"/>
                <w:color w:val="000000"/>
                <w:kern w:val="0"/>
                <w:sz w:val="24"/>
                <w:highlight w:val="none"/>
              </w:rPr>
              <w:t>★</w:t>
            </w:r>
            <w:r>
              <w:rPr>
                <w:rFonts w:hint="eastAsia" w:ascii="仿宋" w:hAnsi="仿宋" w:eastAsia="仿宋" w:cs="仿宋"/>
                <w:kern w:val="0"/>
                <w:sz w:val="24"/>
                <w:highlight w:val="none"/>
              </w:rPr>
              <w:t>项目重要技术指标不满足招标文件要求的（负偏离）或相关的证明材料未提供的，每项扣2分；其余技术指标不满足招标文件要求的（负偏离）或相关的证明材料未提供的，每项扣1分。</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rPr>
              <w:t>21分</w:t>
            </w:r>
          </w:p>
        </w:tc>
      </w:tr>
      <w:tr>
        <w:tblPrEx>
          <w:tblCellMar>
            <w:top w:w="0" w:type="dxa"/>
            <w:left w:w="108" w:type="dxa"/>
            <w:bottom w:w="0" w:type="dxa"/>
            <w:right w:w="108" w:type="dxa"/>
          </w:tblCellMar>
        </w:tblPrEx>
        <w:trPr>
          <w:trHeight w:val="1694"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rPr>
              <w:t>2</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adjustRightInd/>
              <w:jc w:val="left"/>
              <w:textAlignment w:val="center"/>
              <w:rPr>
                <w:rFonts w:ascii="仿宋" w:hAnsi="仿宋" w:eastAsia="仿宋" w:cs="仿宋"/>
                <w:color w:val="000000"/>
                <w:sz w:val="24"/>
                <w:highlight w:val="none"/>
              </w:rPr>
            </w:pPr>
            <w:r>
              <w:rPr>
                <w:rFonts w:hint="eastAsia" w:ascii="仿宋" w:hAnsi="仿宋" w:eastAsia="仿宋" w:cs="仿宋"/>
                <w:kern w:val="0"/>
                <w:sz w:val="24"/>
                <w:highlight w:val="none"/>
              </w:rPr>
              <w:t>项目实施方案</w:t>
            </w:r>
          </w:p>
        </w:tc>
        <w:tc>
          <w:tcPr>
            <w:tcW w:w="6465" w:type="dxa"/>
            <w:tcBorders>
              <w:top w:val="single" w:color="000000" w:sz="4" w:space="0"/>
              <w:left w:val="single" w:color="000000" w:sz="4" w:space="0"/>
              <w:bottom w:val="single" w:color="000000" w:sz="4" w:space="0"/>
              <w:right w:val="single" w:color="000000" w:sz="4" w:space="0"/>
            </w:tcBorders>
            <w:vAlign w:val="center"/>
          </w:tcPr>
          <w:p>
            <w:pPr>
              <w:widowControl/>
              <w:adjustRightInd/>
              <w:jc w:val="left"/>
              <w:textAlignment w:val="center"/>
              <w:rPr>
                <w:rFonts w:ascii="仿宋" w:hAnsi="仿宋" w:eastAsia="仿宋" w:cs="仿宋"/>
                <w:kern w:val="0"/>
                <w:sz w:val="24"/>
                <w:highlight w:val="none"/>
              </w:rPr>
            </w:pPr>
            <w:r>
              <w:rPr>
                <w:rFonts w:hint="eastAsia" w:ascii="仿宋" w:hAnsi="仿宋" w:eastAsia="仿宋" w:cs="仿宋"/>
                <w:kern w:val="0"/>
                <w:sz w:val="24"/>
                <w:highlight w:val="none"/>
              </w:rPr>
              <w:t>评标委员会根据投标人提供的项目实施方案进行综合评价打分：</w:t>
            </w:r>
          </w:p>
          <w:p>
            <w:pPr>
              <w:widowControl/>
              <w:adjustRightInd/>
              <w:jc w:val="left"/>
              <w:textAlignment w:val="center"/>
              <w:rPr>
                <w:rFonts w:ascii="仿宋" w:hAnsi="仿宋" w:eastAsia="仿宋" w:cs="仿宋"/>
                <w:kern w:val="0"/>
                <w:sz w:val="24"/>
                <w:highlight w:val="none"/>
              </w:rPr>
            </w:pPr>
            <w:r>
              <w:rPr>
                <w:rFonts w:hint="eastAsia" w:ascii="仿宋" w:hAnsi="仿宋" w:eastAsia="仿宋" w:cs="仿宋"/>
                <w:kern w:val="0"/>
                <w:sz w:val="24"/>
                <w:highlight w:val="none"/>
              </w:rPr>
              <w:t>1）方案设计(4分)非常合理、完善，得2.6-4分；一般的得1.1-2.5分；不合理、不完善，不能按期完成的得0-1分。</w:t>
            </w:r>
          </w:p>
          <w:p>
            <w:pPr>
              <w:widowControl/>
              <w:adjustRightInd/>
              <w:jc w:val="left"/>
              <w:textAlignment w:val="center"/>
              <w:rPr>
                <w:rFonts w:ascii="仿宋" w:hAnsi="仿宋" w:eastAsia="仿宋" w:cs="仿宋"/>
                <w:kern w:val="0"/>
                <w:sz w:val="24"/>
                <w:highlight w:val="none"/>
              </w:rPr>
            </w:pPr>
            <w:r>
              <w:rPr>
                <w:rFonts w:hint="eastAsia" w:ascii="仿宋" w:hAnsi="仿宋" w:eastAsia="仿宋" w:cs="仿宋"/>
                <w:kern w:val="0"/>
                <w:sz w:val="24"/>
                <w:highlight w:val="none"/>
              </w:rPr>
              <w:t>2）施工组织保障（4分）非常合理、完善，得2.6-4分；一般的得1.1-2.5分；不合理、不完善，不能按期完成的得0-1分。</w:t>
            </w:r>
          </w:p>
          <w:p>
            <w:pPr>
              <w:widowControl/>
              <w:adjustRightInd/>
              <w:jc w:val="left"/>
              <w:textAlignment w:val="center"/>
              <w:rPr>
                <w:rFonts w:ascii="仿宋" w:hAnsi="仿宋" w:eastAsia="仿宋" w:cs="仿宋"/>
                <w:kern w:val="0"/>
                <w:sz w:val="24"/>
                <w:highlight w:val="none"/>
              </w:rPr>
            </w:pPr>
            <w:r>
              <w:rPr>
                <w:rFonts w:hint="eastAsia" w:ascii="仿宋" w:hAnsi="仿宋" w:eastAsia="仿宋" w:cs="仿宋"/>
                <w:kern w:val="0"/>
                <w:sz w:val="24"/>
                <w:highlight w:val="none"/>
              </w:rPr>
              <w:t>3）质量保证措施（4分）非常合理、完善，得2.6-4分；一般的得1.1-2.5分；不合理、不完善，不能按期完成的得0-1分。</w:t>
            </w:r>
          </w:p>
          <w:p>
            <w:pPr>
              <w:widowControl/>
              <w:adjustRightInd/>
              <w:jc w:val="left"/>
              <w:textAlignment w:val="center"/>
              <w:rPr>
                <w:rFonts w:ascii="仿宋" w:hAnsi="仿宋" w:eastAsia="仿宋" w:cs="仿宋"/>
                <w:color w:val="000000"/>
                <w:sz w:val="24"/>
                <w:highlight w:val="none"/>
              </w:rPr>
            </w:pPr>
          </w:p>
        </w:tc>
        <w:tc>
          <w:tcPr>
            <w:tcW w:w="8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rPr>
              <w:t>12分</w:t>
            </w:r>
          </w:p>
        </w:tc>
      </w:tr>
      <w:tr>
        <w:tblPrEx>
          <w:tblCellMar>
            <w:top w:w="0" w:type="dxa"/>
            <w:left w:w="108" w:type="dxa"/>
            <w:bottom w:w="0" w:type="dxa"/>
            <w:right w:w="108" w:type="dxa"/>
          </w:tblCellMar>
        </w:tblPrEx>
        <w:trPr>
          <w:trHeight w:val="1694"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3</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adjustRightInd/>
              <w:jc w:val="left"/>
              <w:textAlignment w:val="center"/>
              <w:rPr>
                <w:rFonts w:ascii="仿宋" w:hAnsi="仿宋" w:eastAsia="仿宋" w:cs="仿宋"/>
                <w:color w:val="000000"/>
                <w:kern w:val="0"/>
                <w:sz w:val="24"/>
                <w:highlight w:val="none"/>
              </w:rPr>
            </w:pPr>
            <w:r>
              <w:rPr>
                <w:rFonts w:hint="eastAsia" w:ascii="仿宋" w:hAnsi="仿宋" w:eastAsia="仿宋" w:cs="仿宋"/>
                <w:bCs/>
                <w:sz w:val="24"/>
                <w:highlight w:val="none"/>
              </w:rPr>
              <w:t>项目进度计划</w:t>
            </w:r>
          </w:p>
        </w:tc>
        <w:tc>
          <w:tcPr>
            <w:tcW w:w="6465" w:type="dxa"/>
            <w:tcBorders>
              <w:top w:val="single" w:color="000000" w:sz="4" w:space="0"/>
              <w:left w:val="single" w:color="000000" w:sz="4" w:space="0"/>
              <w:bottom w:val="single" w:color="000000" w:sz="4" w:space="0"/>
              <w:right w:val="single" w:color="000000" w:sz="4" w:space="0"/>
            </w:tcBorders>
            <w:vAlign w:val="center"/>
          </w:tcPr>
          <w:p>
            <w:pPr>
              <w:widowControl/>
              <w:adjustRightInd/>
              <w:jc w:val="left"/>
              <w:textAlignment w:val="center"/>
              <w:rPr>
                <w:rFonts w:ascii="仿宋" w:hAnsi="仿宋" w:eastAsia="仿宋" w:cs="仿宋"/>
                <w:kern w:val="0"/>
                <w:sz w:val="24"/>
                <w:highlight w:val="none"/>
              </w:rPr>
            </w:pPr>
            <w:r>
              <w:rPr>
                <w:rFonts w:hint="eastAsia" w:ascii="仿宋" w:hAnsi="仿宋" w:eastAsia="仿宋" w:cs="仿宋"/>
                <w:kern w:val="0"/>
                <w:sz w:val="24"/>
                <w:highlight w:val="none"/>
              </w:rPr>
              <w:t>1）根据产品的供货进度计划及保证措施合理（6分）等情况打分方案内容较详细，可操作性强的，得4.1-6分；方案内容粗略，实施思路不够清晰，进度计划简单的得2.1-4分；较差的得0-2分。</w:t>
            </w:r>
          </w:p>
          <w:p>
            <w:pPr>
              <w:widowControl/>
              <w:adjustRightInd/>
              <w:jc w:val="left"/>
              <w:textAlignment w:val="center"/>
              <w:rPr>
                <w:rFonts w:ascii="仿宋" w:hAnsi="仿宋" w:eastAsia="仿宋" w:cs="仿宋"/>
                <w:kern w:val="0"/>
                <w:sz w:val="24"/>
                <w:highlight w:val="none"/>
              </w:rPr>
            </w:pPr>
            <w:r>
              <w:rPr>
                <w:rFonts w:hint="eastAsia" w:ascii="仿宋" w:hAnsi="仿宋" w:eastAsia="仿宋" w:cs="仿宋"/>
                <w:kern w:val="0"/>
                <w:sz w:val="24"/>
                <w:highlight w:val="none"/>
              </w:rPr>
              <w:t>2）安装调试程序合理、措施（6分）等情况打分方案内容较详细，可操作性强的，得4.1-6分；方案内容粗略，实施思路不够清晰，进度计划简单的得2.1-4分；较差的得0-2分。</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12分</w:t>
            </w:r>
          </w:p>
        </w:tc>
      </w:tr>
      <w:tr>
        <w:tblPrEx>
          <w:tblCellMar>
            <w:top w:w="0" w:type="dxa"/>
            <w:left w:w="108" w:type="dxa"/>
            <w:bottom w:w="0" w:type="dxa"/>
            <w:right w:w="108" w:type="dxa"/>
          </w:tblCellMar>
        </w:tblPrEx>
        <w:trPr>
          <w:trHeight w:val="711"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4</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adjustRightInd/>
              <w:jc w:val="left"/>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深化设计</w:t>
            </w:r>
          </w:p>
        </w:tc>
        <w:tc>
          <w:tcPr>
            <w:tcW w:w="6465" w:type="dxa"/>
            <w:tcBorders>
              <w:top w:val="single" w:color="000000" w:sz="4" w:space="0"/>
              <w:left w:val="single" w:color="000000" w:sz="4" w:space="0"/>
              <w:bottom w:val="single" w:color="000000" w:sz="4" w:space="0"/>
              <w:right w:val="single" w:color="000000" w:sz="4" w:space="0"/>
            </w:tcBorders>
            <w:vAlign w:val="center"/>
          </w:tcPr>
          <w:p>
            <w:pPr>
              <w:adjustRightInd/>
              <w:rPr>
                <w:rFonts w:ascii="仿宋" w:hAnsi="仿宋" w:eastAsia="仿宋" w:cs="仿宋"/>
                <w:sz w:val="24"/>
                <w:highlight w:val="none"/>
              </w:rPr>
            </w:pPr>
            <w:r>
              <w:rPr>
                <w:rFonts w:hint="eastAsia" w:ascii="仿宋" w:hAnsi="仿宋" w:eastAsia="仿宋" w:cs="仿宋"/>
                <w:sz w:val="24"/>
                <w:highlight w:val="none"/>
              </w:rPr>
              <w:t>投标人能根据采购人提供的厨房设备清单结合现场勘察针对本项目提供合理、科学、实用的深化方案设计：</w:t>
            </w:r>
          </w:p>
          <w:p>
            <w:pPr>
              <w:adjustRightInd/>
              <w:rPr>
                <w:rFonts w:ascii="仿宋" w:hAnsi="仿宋" w:eastAsia="仿宋" w:cs="仿宋"/>
                <w:sz w:val="24"/>
                <w:highlight w:val="none"/>
              </w:rPr>
            </w:pPr>
            <w:r>
              <w:rPr>
                <w:rFonts w:hint="eastAsia" w:ascii="仿宋" w:hAnsi="仿宋" w:eastAsia="仿宋" w:cs="仿宋"/>
                <w:sz w:val="24"/>
                <w:highlight w:val="none"/>
              </w:rPr>
              <w:t>1）提供相应的1.平面布局优化图纸、2.上下水接口位置及尺寸图、3.电位及功率图、4.厨房隔墙图、5.排烟通风管的接管图及要求风量图纸，每个专业点位图纸得1分，最高得5分。</w:t>
            </w:r>
          </w:p>
          <w:p>
            <w:pPr>
              <w:adjustRightInd/>
              <w:rPr>
                <w:rFonts w:ascii="仿宋" w:hAnsi="仿宋" w:eastAsia="仿宋" w:cs="仿宋"/>
                <w:sz w:val="24"/>
                <w:highlight w:val="none"/>
              </w:rPr>
            </w:pPr>
            <w:r>
              <w:rPr>
                <w:rFonts w:hint="eastAsia" w:ascii="仿宋" w:hAnsi="仿宋" w:eastAsia="仿宋" w:cs="仿宋"/>
                <w:sz w:val="24"/>
                <w:highlight w:val="none"/>
              </w:rPr>
              <w:t>2）提供相应的每个功能间1.粗加工间、2.主厨房间、3.洗碗消毒间、4.售菜间、5.面点间效果图得1分，最高3分。</w:t>
            </w:r>
          </w:p>
          <w:p>
            <w:pPr>
              <w:adjustRightInd/>
              <w:rPr>
                <w:rFonts w:ascii="仿宋" w:hAnsi="仿宋" w:eastAsia="仿宋" w:cs="仿宋"/>
                <w:color w:val="000000"/>
                <w:sz w:val="24"/>
                <w:highlight w:val="none"/>
              </w:rPr>
            </w:pPr>
            <w:r>
              <w:rPr>
                <w:rFonts w:hint="eastAsia" w:ascii="仿宋" w:hAnsi="仿宋" w:eastAsia="仿宋" w:cs="仿宋"/>
                <w:sz w:val="24"/>
                <w:highlight w:val="none"/>
              </w:rPr>
              <w:t>没有提供不得分。</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8</w:t>
            </w:r>
            <w:r>
              <w:rPr>
                <w:rFonts w:hint="eastAsia" w:ascii="仿宋" w:hAnsi="仿宋" w:eastAsia="仿宋" w:cs="仿宋"/>
                <w:color w:val="000000"/>
                <w:kern w:val="0"/>
                <w:sz w:val="24"/>
                <w:highlight w:val="none"/>
              </w:rPr>
              <w:t>分</w:t>
            </w:r>
          </w:p>
        </w:tc>
      </w:tr>
      <w:tr>
        <w:tblPrEx>
          <w:tblCellMar>
            <w:top w:w="0" w:type="dxa"/>
            <w:left w:w="108" w:type="dxa"/>
            <w:bottom w:w="0" w:type="dxa"/>
            <w:right w:w="108" w:type="dxa"/>
          </w:tblCellMar>
        </w:tblPrEx>
        <w:trPr>
          <w:trHeight w:val="664"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rPr>
              <w:t>5</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adjustRightInd/>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rPr>
              <w:t>售后服务</w:t>
            </w:r>
          </w:p>
        </w:tc>
        <w:tc>
          <w:tcPr>
            <w:tcW w:w="6465" w:type="dxa"/>
            <w:tcBorders>
              <w:top w:val="single" w:color="000000" w:sz="4" w:space="0"/>
              <w:left w:val="single" w:color="000000" w:sz="4" w:space="0"/>
              <w:bottom w:val="single" w:color="000000" w:sz="4" w:space="0"/>
              <w:right w:val="single" w:color="000000" w:sz="4" w:space="0"/>
            </w:tcBorders>
            <w:vAlign w:val="center"/>
          </w:tcPr>
          <w:p>
            <w:pPr>
              <w:widowControl/>
              <w:adjustRightInd/>
              <w:jc w:val="left"/>
              <w:textAlignment w:val="center"/>
              <w:rPr>
                <w:rFonts w:ascii="仿宋" w:hAnsi="仿宋" w:eastAsia="仿宋" w:cs="仿宋"/>
                <w:sz w:val="24"/>
                <w:highlight w:val="none"/>
              </w:rPr>
            </w:pPr>
            <w:r>
              <w:rPr>
                <w:rFonts w:hint="eastAsia" w:ascii="仿宋" w:hAnsi="仿宋" w:eastAsia="仿宋" w:cs="仿宋"/>
                <w:sz w:val="24"/>
                <w:highlight w:val="none"/>
              </w:rPr>
              <w:t>1）根据投标单位售后服务网点远近、响应时间、本地综合服务支撑方案、本地化服务承诺等售后服务方案由评标委员会进行打分，</w:t>
            </w:r>
            <w:r>
              <w:rPr>
                <w:rFonts w:hint="eastAsia" w:ascii="仿宋" w:hAnsi="仿宋" w:eastAsia="仿宋" w:cs="仿宋"/>
                <w:kern w:val="0"/>
                <w:sz w:val="24"/>
                <w:highlight w:val="none"/>
              </w:rPr>
              <w:t>售后响应速度快、服务方案完善的得3.1-5分；一般的得1.6-3.0分，较差的得0-1.5分。</w:t>
            </w:r>
          </w:p>
          <w:p>
            <w:pPr>
              <w:widowControl/>
              <w:adjustRightInd/>
              <w:jc w:val="left"/>
              <w:textAlignment w:val="center"/>
              <w:rPr>
                <w:rFonts w:ascii="仿宋" w:hAnsi="仿宋" w:eastAsia="仿宋" w:cs="仿宋"/>
                <w:sz w:val="24"/>
                <w:highlight w:val="none"/>
              </w:rPr>
            </w:pPr>
            <w:r>
              <w:rPr>
                <w:rFonts w:hint="eastAsia" w:ascii="仿宋" w:hAnsi="仿宋" w:eastAsia="仿宋" w:cs="仿宋"/>
                <w:sz w:val="24"/>
                <w:highlight w:val="none"/>
              </w:rPr>
              <w:t>2）售后服务备品备件及专用工具的齐全性，最高得3分。</w:t>
            </w:r>
          </w:p>
          <w:p>
            <w:pPr>
              <w:widowControl/>
              <w:adjustRightInd/>
              <w:jc w:val="left"/>
              <w:textAlignment w:val="center"/>
              <w:rPr>
                <w:rFonts w:ascii="仿宋" w:hAnsi="仿宋" w:eastAsia="仿宋" w:cs="仿宋"/>
                <w:color w:val="000000"/>
                <w:sz w:val="24"/>
                <w:highlight w:val="none"/>
              </w:rPr>
            </w:pPr>
            <w:r>
              <w:rPr>
                <w:rFonts w:hint="eastAsia" w:ascii="仿宋" w:hAnsi="仿宋" w:eastAsia="仿宋" w:cs="仿宋"/>
                <w:sz w:val="24"/>
                <w:highlight w:val="none"/>
              </w:rPr>
              <w:t>3）培训方案的完善程度进行打分，最高得2分。</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rPr>
              <w:t>10分</w:t>
            </w:r>
          </w:p>
        </w:tc>
      </w:tr>
      <w:tr>
        <w:tblPrEx>
          <w:tblCellMar>
            <w:top w:w="0" w:type="dxa"/>
            <w:left w:w="108" w:type="dxa"/>
            <w:bottom w:w="0" w:type="dxa"/>
            <w:right w:w="108" w:type="dxa"/>
          </w:tblCellMar>
        </w:tblPrEx>
        <w:trPr>
          <w:trHeight w:val="2741"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6</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adjustRightInd/>
              <w:jc w:val="left"/>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投标人综合实力</w:t>
            </w:r>
          </w:p>
        </w:tc>
        <w:tc>
          <w:tcPr>
            <w:tcW w:w="6465" w:type="dxa"/>
            <w:tcBorders>
              <w:top w:val="single" w:color="000000" w:sz="4" w:space="0"/>
              <w:left w:val="single" w:color="000000" w:sz="4" w:space="0"/>
              <w:bottom w:val="single" w:color="000000" w:sz="4" w:space="0"/>
              <w:right w:val="single" w:color="000000" w:sz="4" w:space="0"/>
            </w:tcBorders>
            <w:vAlign w:val="center"/>
          </w:tcPr>
          <w:p>
            <w:pPr>
              <w:widowControl/>
              <w:adjustRightInd/>
              <w:jc w:val="left"/>
              <w:textAlignment w:val="center"/>
              <w:rPr>
                <w:rFonts w:ascii="仿宋" w:hAnsi="仿宋" w:eastAsia="仿宋" w:cs="仿宋"/>
                <w:color w:val="000000"/>
                <w:kern w:val="0"/>
                <w:sz w:val="24"/>
                <w:highlight w:val="none"/>
              </w:rPr>
            </w:pPr>
            <w:r>
              <w:rPr>
                <w:rFonts w:hint="eastAsia" w:ascii="仿宋" w:hAnsi="仿宋" w:eastAsia="仿宋" w:cs="仿宋"/>
                <w:color w:val="000000"/>
                <w:sz w:val="24"/>
                <w:highlight w:val="none"/>
              </w:rPr>
              <w:t>投标人（或生产商）具有工业和商用电热食品加工全国工业产品生产许可证</w:t>
            </w:r>
            <w:r>
              <w:rPr>
                <w:rFonts w:hint="eastAsia" w:ascii="仿宋" w:hAnsi="仿宋" w:eastAsia="仿宋" w:cs="仿宋"/>
                <w:color w:val="000000"/>
                <w:kern w:val="0"/>
                <w:sz w:val="24"/>
                <w:highlight w:val="none"/>
              </w:rPr>
              <w:t>得1分；</w:t>
            </w:r>
          </w:p>
          <w:p>
            <w:pPr>
              <w:widowControl/>
              <w:adjustRightInd/>
              <w:jc w:val="left"/>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投标人具有</w:t>
            </w:r>
            <w:r>
              <w:rPr>
                <w:rFonts w:hint="eastAsia" w:ascii="仿宋" w:hAnsi="仿宋" w:eastAsia="仿宋" w:cs="仿宋"/>
                <w:sz w:val="24"/>
                <w:highlight w:val="none"/>
              </w:rPr>
              <w:t>ISO9001系列质量管理体系认证证书</w:t>
            </w:r>
            <w:r>
              <w:rPr>
                <w:rFonts w:hint="eastAsia" w:ascii="仿宋" w:hAnsi="仿宋" w:eastAsia="仿宋" w:cs="仿宋"/>
                <w:color w:val="000000"/>
                <w:kern w:val="0"/>
                <w:sz w:val="24"/>
                <w:highlight w:val="none"/>
              </w:rPr>
              <w:t>的得1分；</w:t>
            </w:r>
          </w:p>
          <w:p>
            <w:pPr>
              <w:widowControl/>
              <w:adjustRightInd/>
              <w:jc w:val="left"/>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投标人具有</w:t>
            </w:r>
            <w:r>
              <w:rPr>
                <w:rFonts w:hint="eastAsia" w:ascii="仿宋" w:hAnsi="仿宋" w:eastAsia="仿宋" w:cs="仿宋"/>
                <w:sz w:val="24"/>
                <w:highlight w:val="none"/>
              </w:rPr>
              <w:t>ISO14001系列环境认证体系认证证书</w:t>
            </w:r>
            <w:r>
              <w:rPr>
                <w:rFonts w:hint="eastAsia" w:ascii="仿宋" w:hAnsi="仿宋" w:eastAsia="仿宋" w:cs="仿宋"/>
                <w:color w:val="000000"/>
                <w:kern w:val="0"/>
                <w:sz w:val="24"/>
                <w:highlight w:val="none"/>
              </w:rPr>
              <w:t>的得1分；</w:t>
            </w:r>
          </w:p>
          <w:p>
            <w:pPr>
              <w:widowControl/>
              <w:adjustRightInd/>
              <w:jc w:val="left"/>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投标人具有</w:t>
            </w:r>
            <w:r>
              <w:rPr>
                <w:rFonts w:hint="eastAsia" w:ascii="仿宋" w:hAnsi="仿宋" w:eastAsia="仿宋" w:cs="仿宋"/>
                <w:sz w:val="24"/>
                <w:highlight w:val="none"/>
              </w:rPr>
              <w:t>OHSAS18001职业健康安全管理体系认证证书</w:t>
            </w:r>
            <w:r>
              <w:rPr>
                <w:rFonts w:hint="eastAsia" w:ascii="仿宋" w:hAnsi="仿宋" w:eastAsia="仿宋" w:cs="仿宋"/>
                <w:color w:val="000000"/>
                <w:kern w:val="0"/>
                <w:sz w:val="24"/>
                <w:highlight w:val="none"/>
              </w:rPr>
              <w:t>的得1分；</w:t>
            </w:r>
          </w:p>
          <w:p>
            <w:pPr>
              <w:widowControl/>
              <w:adjustRightInd/>
              <w:jc w:val="left"/>
              <w:textAlignment w:val="center"/>
              <w:rPr>
                <w:rFonts w:ascii="仿宋" w:hAnsi="仿宋" w:eastAsia="仿宋" w:cs="仿宋"/>
                <w:sz w:val="24"/>
                <w:highlight w:val="none"/>
              </w:rPr>
            </w:pPr>
            <w:r>
              <w:rPr>
                <w:rFonts w:hint="eastAsia" w:ascii="仿宋" w:hAnsi="仿宋" w:eastAsia="仿宋" w:cs="仿宋"/>
                <w:sz w:val="24"/>
                <w:highlight w:val="none"/>
              </w:rPr>
              <w:t>注：需提供的证书须在有效期内。</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4分</w:t>
            </w:r>
          </w:p>
        </w:tc>
      </w:tr>
      <w:tr>
        <w:tblPrEx>
          <w:tblCellMar>
            <w:top w:w="0" w:type="dxa"/>
            <w:left w:w="108" w:type="dxa"/>
            <w:bottom w:w="0" w:type="dxa"/>
            <w:right w:w="108" w:type="dxa"/>
          </w:tblCellMar>
        </w:tblPrEx>
        <w:trPr>
          <w:trHeight w:val="1062"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rPr>
              <w:t>7</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adjustRightInd/>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rPr>
              <w:t>投标人业绩</w:t>
            </w:r>
          </w:p>
        </w:tc>
        <w:tc>
          <w:tcPr>
            <w:tcW w:w="6465" w:type="dxa"/>
            <w:tcBorders>
              <w:top w:val="single" w:color="000000" w:sz="4" w:space="0"/>
              <w:left w:val="single" w:color="000000" w:sz="4" w:space="0"/>
              <w:bottom w:val="single" w:color="000000" w:sz="4" w:space="0"/>
              <w:right w:val="single" w:color="000000" w:sz="4" w:space="0"/>
            </w:tcBorders>
            <w:vAlign w:val="center"/>
          </w:tcPr>
          <w:p>
            <w:pPr>
              <w:widowControl/>
              <w:adjustRightInd/>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rPr>
              <w:t>投标人提供2019年12月至今同类采购项目业绩，每提供一个得1分，最多得3分。（提供中标通知书、中标公告网络截图及合同复印件和验收报告)</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rPr>
              <w:t>3分</w:t>
            </w:r>
          </w:p>
        </w:tc>
      </w:tr>
      <w:tr>
        <w:tblPrEx>
          <w:tblCellMar>
            <w:top w:w="0" w:type="dxa"/>
            <w:left w:w="108" w:type="dxa"/>
            <w:bottom w:w="0" w:type="dxa"/>
            <w:right w:w="108" w:type="dxa"/>
          </w:tblCellMar>
        </w:tblPrEx>
        <w:trPr>
          <w:trHeight w:val="1885"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8</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adjustRightInd/>
              <w:jc w:val="left"/>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投标报价</w:t>
            </w:r>
          </w:p>
        </w:tc>
        <w:tc>
          <w:tcPr>
            <w:tcW w:w="646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有效投标报价的最低价作为评标基准价，其最低报价为满分；按［投标报价得分=（评标基准价/投标报价）*30］的计算公式计算。</w:t>
            </w:r>
          </w:p>
          <w:p>
            <w:pPr>
              <w:widowControl/>
              <w:adjustRightInd/>
              <w:jc w:val="left"/>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因落实政府采购政策需要进行价格调整的，以调整后的价格计算评标基准价和投标报价。</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widowControl/>
              <w:adjustRightInd/>
              <w:jc w:val="center"/>
              <w:textAlignment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30分</w:t>
            </w:r>
          </w:p>
        </w:tc>
      </w:tr>
    </w:tbl>
    <w:p>
      <w:pPr>
        <w:adjustRightInd/>
        <w:spacing w:line="360" w:lineRule="auto"/>
        <w:rPr>
          <w:rFonts w:ascii="仿宋" w:hAnsi="仿宋" w:eastAsia="仿宋" w:cs="仿宋"/>
          <w:b/>
          <w:sz w:val="24"/>
          <w:highlight w:val="none"/>
        </w:rPr>
      </w:pPr>
      <w:r>
        <w:rPr>
          <w:rFonts w:hint="eastAsia" w:ascii="仿宋" w:hAnsi="仿宋" w:eastAsia="仿宋" w:cs="仿宋"/>
          <w:b/>
          <w:sz w:val="24"/>
          <w:highlight w:val="none"/>
        </w:rPr>
        <w:t>备注：</w:t>
      </w:r>
    </w:p>
    <w:p>
      <w:pPr>
        <w:adjustRightInd/>
        <w:spacing w:line="360" w:lineRule="auto"/>
        <w:rPr>
          <w:rFonts w:ascii="仿宋" w:hAnsi="仿宋" w:eastAsia="仿宋" w:cs="仿宋"/>
          <w:sz w:val="24"/>
          <w:highlight w:val="none"/>
        </w:rPr>
      </w:pPr>
      <w:r>
        <w:rPr>
          <w:rFonts w:hint="eastAsia" w:ascii="仿宋" w:hAnsi="仿宋" w:eastAsia="仿宋" w:cs="仿宋"/>
          <w:sz w:val="24"/>
          <w:highlight w:val="none"/>
        </w:rPr>
        <w:t>1、投标人编制投标文件（商务技术文件部分）时，建议按此目录（序号和内容）提供评标标准相应的商务技术资料。</w:t>
      </w:r>
    </w:p>
    <w:p>
      <w:pPr>
        <w:spacing w:line="360" w:lineRule="auto"/>
        <w:outlineLvl w:val="1"/>
        <w:rPr>
          <w:rFonts w:ascii="仿宋" w:hAnsi="仿宋" w:eastAsia="仿宋" w:cs="仿宋"/>
          <w:b/>
          <w:sz w:val="28"/>
          <w:szCs w:val="28"/>
          <w:highlight w:val="none"/>
        </w:rPr>
      </w:pPr>
      <w:r>
        <w:rPr>
          <w:rFonts w:hint="eastAsia" w:ascii="仿宋" w:hAnsi="仿宋" w:eastAsia="仿宋" w:cs="仿宋"/>
          <w:b/>
          <w:sz w:val="32"/>
          <w:highlight w:val="none"/>
        </w:rPr>
        <w:t>一、评标方法</w:t>
      </w:r>
    </w:p>
    <w:p>
      <w:pPr>
        <w:adjustRightInd/>
        <w:spacing w:line="360" w:lineRule="auto"/>
        <w:ind w:firstLine="472" w:firstLineChars="196"/>
        <w:rPr>
          <w:rFonts w:ascii="仿宋" w:hAnsi="仿宋" w:eastAsia="仿宋" w:cs="仿宋"/>
          <w:kern w:val="0"/>
          <w:sz w:val="24"/>
          <w:highlight w:val="none"/>
        </w:rPr>
      </w:pPr>
      <w:r>
        <w:rPr>
          <w:rFonts w:hint="eastAsia" w:ascii="仿宋" w:hAnsi="仿宋" w:eastAsia="仿宋" w:cs="仿宋"/>
          <w:b/>
          <w:kern w:val="0"/>
          <w:sz w:val="24"/>
          <w:highlight w:val="none"/>
        </w:rPr>
        <w:t>1.本项目采用综合评分法。</w:t>
      </w:r>
      <w:r>
        <w:rPr>
          <w:rFonts w:hint="eastAsia" w:ascii="仿宋" w:hAnsi="仿宋" w:eastAsia="仿宋" w:cs="仿宋"/>
          <w:kern w:val="0"/>
          <w:sz w:val="24"/>
          <w:highlight w:val="none"/>
        </w:rPr>
        <w:t>综合评分法，是指投标文件满足招标文件全部实质性要求，且按照评审因素的量化指标评审得分最高的投标人为中标候选人的评标方法。</w:t>
      </w:r>
    </w:p>
    <w:p>
      <w:pPr>
        <w:spacing w:line="360" w:lineRule="auto"/>
        <w:outlineLvl w:val="1"/>
        <w:rPr>
          <w:rFonts w:ascii="仿宋" w:hAnsi="仿宋" w:eastAsia="仿宋" w:cs="仿宋"/>
          <w:b/>
          <w:sz w:val="32"/>
          <w:highlight w:val="none"/>
        </w:rPr>
      </w:pPr>
      <w:r>
        <w:rPr>
          <w:rFonts w:hint="eastAsia" w:ascii="仿宋" w:hAnsi="仿宋" w:eastAsia="仿宋" w:cs="仿宋"/>
          <w:b/>
          <w:sz w:val="32"/>
          <w:highlight w:val="none"/>
        </w:rPr>
        <w:t>二、评标标准</w:t>
      </w:r>
    </w:p>
    <w:p>
      <w:pPr>
        <w:spacing w:line="360" w:lineRule="auto"/>
        <w:ind w:firstLine="472" w:firstLineChars="196"/>
        <w:rPr>
          <w:rFonts w:ascii="仿宋" w:hAnsi="仿宋" w:eastAsia="仿宋" w:cs="仿宋"/>
          <w:b/>
          <w:sz w:val="24"/>
          <w:highlight w:val="none"/>
        </w:rPr>
      </w:pPr>
      <w:r>
        <w:rPr>
          <w:rFonts w:hint="eastAsia" w:ascii="仿宋" w:hAnsi="仿宋" w:eastAsia="仿宋" w:cs="仿宋"/>
          <w:b/>
          <w:sz w:val="24"/>
          <w:highlight w:val="none"/>
        </w:rPr>
        <w:t>2.</w:t>
      </w:r>
      <w:r>
        <w:rPr>
          <w:rFonts w:hint="eastAsia" w:ascii="仿宋" w:hAnsi="仿宋" w:eastAsia="仿宋" w:cs="仿宋"/>
          <w:highlight w:val="none"/>
        </w:rPr>
        <w:t xml:space="preserve"> </w:t>
      </w:r>
      <w:r>
        <w:rPr>
          <w:rFonts w:hint="eastAsia" w:ascii="仿宋" w:hAnsi="仿宋" w:eastAsia="仿宋" w:cs="仿宋"/>
          <w:b/>
          <w:sz w:val="24"/>
          <w:highlight w:val="none"/>
        </w:rPr>
        <w:t>评标标准：</w:t>
      </w:r>
      <w:r>
        <w:rPr>
          <w:rFonts w:hint="eastAsia" w:ascii="仿宋" w:hAnsi="仿宋" w:eastAsia="仿宋" w:cs="仿宋"/>
          <w:kern w:val="0"/>
          <w:sz w:val="24"/>
          <w:highlight w:val="none"/>
        </w:rPr>
        <w:t>见评标办法前附表。</w:t>
      </w:r>
    </w:p>
    <w:p>
      <w:pPr>
        <w:spacing w:line="360" w:lineRule="auto"/>
        <w:outlineLvl w:val="1"/>
        <w:rPr>
          <w:rFonts w:ascii="仿宋" w:hAnsi="仿宋" w:eastAsia="仿宋" w:cs="仿宋"/>
          <w:b/>
          <w:sz w:val="32"/>
          <w:highlight w:val="none"/>
        </w:rPr>
      </w:pPr>
      <w:r>
        <w:rPr>
          <w:rFonts w:hint="eastAsia" w:ascii="仿宋" w:hAnsi="仿宋" w:eastAsia="仿宋" w:cs="仿宋"/>
          <w:b/>
          <w:sz w:val="32"/>
          <w:highlight w:val="none"/>
        </w:rPr>
        <w:t>三、评标程序</w:t>
      </w:r>
    </w:p>
    <w:p>
      <w:pPr>
        <w:spacing w:line="360" w:lineRule="auto"/>
        <w:ind w:firstLine="472" w:firstLineChars="196"/>
        <w:rPr>
          <w:rFonts w:ascii="仿宋" w:hAnsi="仿宋" w:eastAsia="仿宋" w:cs="仿宋"/>
          <w:kern w:val="0"/>
          <w:sz w:val="24"/>
          <w:highlight w:val="none"/>
        </w:rPr>
      </w:pPr>
      <w:r>
        <w:rPr>
          <w:rFonts w:hint="eastAsia" w:ascii="仿宋" w:hAnsi="仿宋" w:eastAsia="仿宋" w:cs="仿宋"/>
          <w:b/>
          <w:kern w:val="0"/>
          <w:sz w:val="24"/>
          <w:highlight w:val="none"/>
        </w:rPr>
        <w:t>3.1符合性审查。</w:t>
      </w:r>
      <w:r>
        <w:rPr>
          <w:rFonts w:hint="eastAsia" w:ascii="仿宋" w:hAnsi="仿宋" w:eastAsia="仿宋" w:cs="仿宋"/>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kern w:val="0"/>
          <w:sz w:val="24"/>
          <w:highlight w:val="none"/>
        </w:rPr>
      </w:pPr>
      <w:r>
        <w:rPr>
          <w:rFonts w:hint="eastAsia" w:ascii="仿宋" w:hAnsi="仿宋" w:eastAsia="仿宋" w:cs="仿宋"/>
          <w:b/>
          <w:kern w:val="0"/>
          <w:sz w:val="24"/>
          <w:highlight w:val="none"/>
        </w:rPr>
        <w:t>3.2 比较与评价。</w:t>
      </w:r>
      <w:r>
        <w:rPr>
          <w:rFonts w:hint="eastAsia" w:ascii="仿宋" w:hAnsi="仿宋" w:eastAsia="仿宋" w:cs="仿宋"/>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kern w:val="0"/>
          <w:sz w:val="24"/>
          <w:highlight w:val="none"/>
        </w:rPr>
      </w:pPr>
      <w:r>
        <w:rPr>
          <w:rFonts w:hint="eastAsia" w:ascii="仿宋" w:hAnsi="仿宋" w:eastAsia="仿宋" w:cs="仿宋"/>
          <w:b/>
          <w:kern w:val="0"/>
          <w:sz w:val="24"/>
          <w:highlight w:val="none"/>
        </w:rPr>
        <w:t>3.3汇总商务技术得分。</w:t>
      </w:r>
      <w:r>
        <w:rPr>
          <w:rFonts w:hint="eastAsia" w:ascii="仿宋" w:hAnsi="仿宋" w:eastAsia="仿宋" w:cs="仿宋"/>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kern w:val="0"/>
          <w:sz w:val="24"/>
          <w:highlight w:val="none"/>
        </w:rPr>
      </w:pPr>
      <w:r>
        <w:rPr>
          <w:rFonts w:hint="eastAsia" w:ascii="仿宋" w:hAnsi="仿宋" w:eastAsia="仿宋" w:cs="仿宋"/>
          <w:b/>
          <w:kern w:val="0"/>
          <w:sz w:val="24"/>
          <w:highlight w:val="none"/>
        </w:rPr>
        <w:t>3.4报价评审。</w:t>
      </w:r>
    </w:p>
    <w:p>
      <w:pPr>
        <w:pStyle w:val="131"/>
        <w:spacing w:before="0"/>
        <w:ind w:firstLine="508" w:firstLineChars="212"/>
        <w:rPr>
          <w:rFonts w:ascii="仿宋" w:hAnsi="仿宋" w:eastAsia="仿宋" w:cs="仿宋"/>
          <w:kern w:val="0"/>
          <w:highlight w:val="none"/>
        </w:rPr>
      </w:pPr>
      <w:r>
        <w:rPr>
          <w:rFonts w:hint="eastAsia" w:ascii="仿宋" w:hAnsi="仿宋" w:eastAsia="仿宋" w:cs="仿宋"/>
          <w:kern w:val="0"/>
          <w:highlight w:val="none"/>
        </w:rPr>
        <w:t>3.4.1投标文件报价出现前后不一致的，按照下列规定修正：</w:t>
      </w:r>
    </w:p>
    <w:p>
      <w:pPr>
        <w:pStyle w:val="131"/>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3.4.1.1投标文件中开标一览表(报价表)内容与投标文件中相应内容不一致的，以开标一览表(报价表)为准;</w:t>
      </w:r>
    </w:p>
    <w:p>
      <w:pPr>
        <w:pStyle w:val="131"/>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3.4.1.2大写金额和小写金额不一致的，以大写金额为准;</w:t>
      </w:r>
    </w:p>
    <w:p>
      <w:pPr>
        <w:pStyle w:val="131"/>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3.4.1.3单价金额小数点或者百分比有明显错位的，以开标一览表的总价为准，并修改单价;</w:t>
      </w:r>
    </w:p>
    <w:p>
      <w:pPr>
        <w:pStyle w:val="131"/>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3.4.1.4总价金额与按单价汇总金额不一致的，以单价金额计算结果为准。</w:t>
      </w:r>
    </w:p>
    <w:p>
      <w:pPr>
        <w:pStyle w:val="131"/>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3.4.2投标文件出现不是唯一的、有选择性投标报价的，投标无效。</w:t>
      </w:r>
    </w:p>
    <w:p>
      <w:pPr>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3.4.3投标报价超过招标文件中规定的预算金额或者最高限价的，投标无效。</w:t>
      </w:r>
    </w:p>
    <w:p>
      <w:pPr>
        <w:pStyle w:val="131"/>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kern w:val="0"/>
          <w:sz w:val="24"/>
          <w:highlight w:val="none"/>
        </w:rPr>
      </w:pPr>
      <w:r>
        <w:rPr>
          <w:rFonts w:hint="eastAsia" w:ascii="仿宋" w:hAnsi="仿宋" w:eastAsia="仿宋" w:cs="仿宋"/>
          <w:b/>
          <w:kern w:val="0"/>
          <w:sz w:val="24"/>
          <w:highlight w:val="none"/>
        </w:rPr>
        <w:t>3.5排序与推荐。</w:t>
      </w:r>
      <w:r>
        <w:rPr>
          <w:rFonts w:hint="eastAsia" w:ascii="仿宋" w:hAnsi="仿宋" w:eastAsia="仿宋" w:cs="仿宋"/>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仿宋" w:hAnsi="仿宋" w:eastAsia="仿宋" w:cs="仿宋"/>
          <w:b/>
          <w:kern w:val="0"/>
          <w:sz w:val="24"/>
          <w:highlight w:val="none"/>
        </w:rPr>
      </w:pPr>
      <w:r>
        <w:rPr>
          <w:rFonts w:hint="eastAsia" w:ascii="仿宋" w:hAnsi="仿宋" w:eastAsia="仿宋" w:cs="仿宋"/>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kern w:val="0"/>
          <w:sz w:val="24"/>
          <w:highlight w:val="none"/>
        </w:rPr>
      </w:pPr>
      <w:r>
        <w:rPr>
          <w:rFonts w:hint="eastAsia" w:ascii="仿宋" w:hAnsi="仿宋" w:eastAsia="仿宋" w:cs="仿宋"/>
          <w:b/>
          <w:kern w:val="0"/>
          <w:sz w:val="24"/>
          <w:highlight w:val="none"/>
        </w:rPr>
        <w:t>3.6编写评标报告。</w:t>
      </w:r>
      <w:r>
        <w:rPr>
          <w:rFonts w:hint="eastAsia" w:ascii="仿宋" w:hAnsi="仿宋" w:eastAsia="仿宋" w:cs="仿宋"/>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outlineLvl w:val="1"/>
        <w:rPr>
          <w:rFonts w:ascii="仿宋" w:hAnsi="仿宋" w:eastAsia="仿宋" w:cs="仿宋"/>
          <w:b/>
          <w:sz w:val="32"/>
          <w:highlight w:val="none"/>
        </w:rPr>
      </w:pPr>
      <w:r>
        <w:rPr>
          <w:rFonts w:hint="eastAsia" w:ascii="仿宋" w:hAnsi="仿宋" w:eastAsia="仿宋" w:cs="仿宋"/>
          <w:b/>
          <w:sz w:val="32"/>
          <w:highlight w:val="none"/>
        </w:rPr>
        <w:t>四、评标中的其他事项</w:t>
      </w:r>
    </w:p>
    <w:p>
      <w:pPr>
        <w:pStyle w:val="131"/>
        <w:spacing w:before="0"/>
        <w:ind w:firstLine="472" w:firstLineChars="196"/>
        <w:rPr>
          <w:rFonts w:ascii="仿宋" w:hAnsi="仿宋" w:eastAsia="仿宋" w:cs="仿宋"/>
          <w:kern w:val="0"/>
          <w:szCs w:val="24"/>
          <w:highlight w:val="none"/>
        </w:rPr>
      </w:pPr>
      <w:r>
        <w:rPr>
          <w:rFonts w:hint="eastAsia" w:ascii="仿宋" w:hAnsi="仿宋" w:eastAsia="仿宋" w:cs="仿宋"/>
          <w:b/>
          <w:kern w:val="0"/>
          <w:szCs w:val="24"/>
          <w:highlight w:val="none"/>
        </w:rPr>
        <w:t>4.1投标人澄清、说明或者补正。</w:t>
      </w:r>
      <w:r>
        <w:rPr>
          <w:rFonts w:hint="eastAsia" w:ascii="仿宋" w:hAnsi="仿宋" w:eastAsia="仿宋" w:cs="仿宋"/>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ascii="仿宋" w:hAnsi="仿宋" w:eastAsia="仿宋" w:cs="仿宋"/>
          <w:szCs w:val="21"/>
          <w:highlight w:val="none"/>
        </w:rPr>
      </w:pPr>
      <w:r>
        <w:rPr>
          <w:rFonts w:hint="eastAsia" w:ascii="仿宋" w:hAnsi="仿宋" w:eastAsia="仿宋" w:cs="仿宋"/>
          <w:b/>
          <w:kern w:val="0"/>
          <w:highlight w:val="none"/>
        </w:rPr>
        <w:t>4.2投标无效。</w:t>
      </w:r>
      <w:r>
        <w:rPr>
          <w:rFonts w:hint="eastAsia" w:ascii="仿宋" w:hAnsi="仿宋" w:eastAsia="仿宋" w:cs="仿宋"/>
          <w:szCs w:val="21"/>
          <w:highlight w:val="none"/>
        </w:rPr>
        <w:t>有下列情况之一的，投标无效：</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4.2.2投标文件未按照招标文件要求签署、盖章的；</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4.2.4投标文件含有采购人不能接受的附加条件的；</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4.2.5投标文件中承诺的投标有效期少于招标文件中载明的投标有效期的；</w:t>
      </w:r>
    </w:p>
    <w:p>
      <w:pPr>
        <w:spacing w:line="360" w:lineRule="auto"/>
        <w:ind w:firstLine="120" w:firstLineChars="50"/>
        <w:jc w:val="left"/>
        <w:rPr>
          <w:rFonts w:ascii="仿宋" w:hAnsi="仿宋" w:eastAsia="仿宋" w:cs="仿宋"/>
          <w:kern w:val="0"/>
          <w:sz w:val="24"/>
          <w:highlight w:val="none"/>
        </w:rPr>
      </w:pPr>
      <w:r>
        <w:rPr>
          <w:rFonts w:hint="eastAsia" w:ascii="仿宋" w:hAnsi="仿宋" w:eastAsia="仿宋" w:cs="仿宋"/>
          <w:kern w:val="0"/>
          <w:sz w:val="24"/>
          <w:highlight w:val="none"/>
        </w:rPr>
        <w:t xml:space="preserve">   4.2.6投标文件出现不是唯一的、有选择性投标报价的;</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4.2.7投标报价超过招标文件中规定的预算金额或者最高限价的;</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4.2.9投标人对根据修正原则修正后的报价不确认的；</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4.2.10投标人提供虚假材料投标的；</w:t>
      </w:r>
    </w:p>
    <w:p>
      <w:pPr>
        <w:spacing w:line="360" w:lineRule="auto"/>
        <w:ind w:firstLine="240" w:firstLineChars="100"/>
        <w:rPr>
          <w:rFonts w:ascii="仿宋" w:hAnsi="仿宋" w:eastAsia="仿宋" w:cs="仿宋"/>
          <w:kern w:val="0"/>
          <w:sz w:val="24"/>
          <w:highlight w:val="none"/>
        </w:rPr>
      </w:pPr>
      <w:r>
        <w:rPr>
          <w:rFonts w:hint="eastAsia" w:ascii="仿宋" w:hAnsi="仿宋" w:eastAsia="仿宋" w:cs="仿宋"/>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4.2.12投标人仅提交备份投标文件，没有在电子交易平台传输递交投标文件的，投标无效；</w:t>
      </w:r>
    </w:p>
    <w:p>
      <w:pPr>
        <w:tabs>
          <w:tab w:val="left" w:pos="432"/>
        </w:tabs>
        <w:ind w:left="430" w:leftChars="205"/>
        <w:rPr>
          <w:rFonts w:ascii="仿宋" w:eastAsia="仿宋" w:cs="仿宋"/>
          <w:kern w:val="0"/>
          <w:sz w:val="24"/>
          <w:highlight w:val="none"/>
        </w:rPr>
      </w:pPr>
      <w:r>
        <w:rPr>
          <w:rFonts w:hint="eastAsia" w:ascii="仿宋" w:eastAsia="仿宋" w:cs="仿宋"/>
          <w:kern w:val="0"/>
          <w:sz w:val="24"/>
          <w:highlight w:val="none"/>
        </w:rPr>
        <w:t>4.2.13 投标文件不满足招标文件的其它实质性要求的；</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4.2.14法律、法规、规章（适用本市的）及省级以上规范性文件（适用本市的）规定的其他无效情形。</w:t>
      </w:r>
    </w:p>
    <w:p>
      <w:pPr>
        <w:pStyle w:val="27"/>
        <w:spacing w:line="360" w:lineRule="auto"/>
        <w:ind w:firstLine="472" w:firstLineChars="196"/>
        <w:rPr>
          <w:rFonts w:ascii="仿宋" w:hAnsi="仿宋" w:eastAsia="仿宋" w:cs="仿宋"/>
          <w:highlight w:val="none"/>
        </w:rPr>
      </w:pPr>
      <w:r>
        <w:rPr>
          <w:rFonts w:hint="eastAsia" w:ascii="仿宋" w:hAnsi="仿宋" w:eastAsia="仿宋" w:cs="仿宋"/>
          <w:b/>
          <w:highlight w:val="none"/>
        </w:rPr>
        <w:t>5.废标。</w:t>
      </w:r>
      <w:r>
        <w:rPr>
          <w:rFonts w:hint="eastAsia" w:ascii="仿宋" w:hAnsi="仿宋" w:eastAsia="仿宋" w:cs="仿宋"/>
          <w:highlight w:val="none"/>
        </w:rPr>
        <w:t>根据《中华人民共和国政府采购法》第三十六条之规定，在采购中，出现下列情形之一的，应予废标：</w:t>
      </w:r>
    </w:p>
    <w:p>
      <w:pPr>
        <w:pStyle w:val="27"/>
        <w:spacing w:line="360" w:lineRule="auto"/>
        <w:rPr>
          <w:rFonts w:ascii="仿宋" w:hAnsi="仿宋" w:eastAsia="仿宋" w:cs="仿宋"/>
          <w:highlight w:val="none"/>
        </w:rPr>
      </w:pPr>
      <w:r>
        <w:rPr>
          <w:rFonts w:hint="eastAsia" w:ascii="仿宋" w:hAnsi="仿宋" w:eastAsia="仿宋" w:cs="仿宋"/>
          <w:highlight w:val="none"/>
        </w:rPr>
        <w:t>5.1符合专业条件的供应商或者对招标文件作实质响应的供应商不足3家的；</w:t>
      </w:r>
    </w:p>
    <w:p>
      <w:pPr>
        <w:pStyle w:val="27"/>
        <w:spacing w:line="360" w:lineRule="auto"/>
        <w:rPr>
          <w:rFonts w:ascii="仿宋" w:hAnsi="仿宋" w:eastAsia="仿宋" w:cs="仿宋"/>
          <w:highlight w:val="none"/>
        </w:rPr>
      </w:pPr>
      <w:r>
        <w:rPr>
          <w:rFonts w:hint="eastAsia" w:ascii="仿宋" w:hAnsi="仿宋" w:eastAsia="仿宋" w:cs="仿宋"/>
          <w:highlight w:val="none"/>
        </w:rPr>
        <w:t>5.2出现影响采购公正的违法、违规行为的；</w:t>
      </w:r>
    </w:p>
    <w:p>
      <w:pPr>
        <w:pStyle w:val="27"/>
        <w:spacing w:line="360" w:lineRule="auto"/>
        <w:rPr>
          <w:rFonts w:ascii="仿宋" w:hAnsi="仿宋" w:eastAsia="仿宋" w:cs="仿宋"/>
          <w:highlight w:val="none"/>
        </w:rPr>
      </w:pPr>
      <w:r>
        <w:rPr>
          <w:rFonts w:hint="eastAsia" w:ascii="仿宋" w:hAnsi="仿宋" w:eastAsia="仿宋" w:cs="仿宋"/>
          <w:highlight w:val="none"/>
        </w:rPr>
        <w:t>5.3投标人的报价均超过了采购预算，采购人不能支付的；</w:t>
      </w:r>
    </w:p>
    <w:p>
      <w:pPr>
        <w:pStyle w:val="27"/>
        <w:spacing w:line="360" w:lineRule="auto"/>
        <w:rPr>
          <w:rFonts w:ascii="仿宋" w:hAnsi="仿宋" w:eastAsia="仿宋" w:cs="仿宋"/>
          <w:highlight w:val="none"/>
        </w:rPr>
      </w:pPr>
      <w:r>
        <w:rPr>
          <w:rFonts w:hint="eastAsia" w:ascii="仿宋" w:hAnsi="仿宋" w:eastAsia="仿宋" w:cs="仿宋"/>
          <w:highlight w:val="none"/>
        </w:rPr>
        <w:t>5.4因重大变故，采购任务取消的。</w:t>
      </w:r>
    </w:p>
    <w:p>
      <w:pPr>
        <w:pStyle w:val="27"/>
        <w:spacing w:line="360" w:lineRule="auto"/>
        <w:rPr>
          <w:rFonts w:ascii="仿宋" w:hAnsi="仿宋" w:eastAsia="仿宋" w:cs="仿宋"/>
          <w:highlight w:val="none"/>
        </w:rPr>
      </w:pPr>
      <w:r>
        <w:rPr>
          <w:rFonts w:hint="eastAsia" w:ascii="仿宋" w:hAnsi="仿宋" w:eastAsia="仿宋" w:cs="仿宋"/>
          <w:highlight w:val="none"/>
        </w:rPr>
        <w:t>废标后，采购机构应当将废标理由通知所有投标人。</w:t>
      </w:r>
    </w:p>
    <w:p>
      <w:pPr>
        <w:pStyle w:val="27"/>
        <w:spacing w:line="360" w:lineRule="auto"/>
        <w:ind w:firstLine="590" w:firstLineChars="245"/>
        <w:rPr>
          <w:rFonts w:ascii="仿宋" w:hAnsi="仿宋" w:eastAsia="仿宋" w:cs="仿宋"/>
          <w:highlight w:val="none"/>
        </w:rPr>
      </w:pPr>
      <w:r>
        <w:rPr>
          <w:rFonts w:hint="eastAsia" w:ascii="仿宋" w:hAnsi="仿宋" w:eastAsia="仿宋" w:cs="仿宋"/>
          <w:b/>
          <w:highlight w:val="none"/>
        </w:rPr>
        <w:t>6.修改招标文件，重新组织采购活动。</w:t>
      </w:r>
      <w:r>
        <w:rPr>
          <w:rFonts w:hint="eastAsia" w:ascii="仿宋" w:hAnsi="仿宋" w:eastAsia="仿宋" w:cs="仿宋"/>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7"/>
        <w:spacing w:line="360" w:lineRule="auto"/>
        <w:ind w:firstLine="590" w:firstLineChars="245"/>
        <w:rPr>
          <w:rFonts w:ascii="仿宋" w:hAnsi="仿宋" w:eastAsia="仿宋" w:cs="仿宋"/>
          <w:highlight w:val="none"/>
        </w:rPr>
      </w:pPr>
      <w:r>
        <w:rPr>
          <w:rFonts w:hint="eastAsia" w:ascii="仿宋" w:hAnsi="仿宋" w:eastAsia="仿宋" w:cs="仿宋"/>
          <w:b/>
          <w:kern w:val="0"/>
          <w:highlight w:val="none"/>
        </w:rPr>
        <w:t>7.重新开展采购。</w:t>
      </w:r>
      <w:r>
        <w:rPr>
          <w:rFonts w:hint="eastAsia" w:ascii="仿宋" w:hAnsi="仿宋" w:eastAsia="仿宋" w:cs="仿宋"/>
          <w:highlight w:val="none"/>
        </w:rPr>
        <w:t>有政府采购法第七十一条、第七十二条规定的违法行为之一，影响或者可能影响中标、成交结果的，依照下列规定处理：</w:t>
      </w:r>
    </w:p>
    <w:p>
      <w:pPr>
        <w:pStyle w:val="27"/>
        <w:spacing w:line="360" w:lineRule="auto"/>
        <w:ind w:firstLine="600" w:firstLineChars="250"/>
        <w:rPr>
          <w:rFonts w:ascii="仿宋" w:hAnsi="仿宋" w:eastAsia="仿宋" w:cs="仿宋"/>
          <w:highlight w:val="none"/>
        </w:rPr>
      </w:pPr>
      <w:r>
        <w:rPr>
          <w:rFonts w:hint="eastAsia" w:ascii="仿宋" w:hAnsi="仿宋" w:eastAsia="仿宋" w:cs="仿宋"/>
          <w:highlight w:val="none"/>
        </w:rPr>
        <w:t>7.1未确定中标或者中标人的，终止本次政府采购活动，重新开展政府采购活动。</w:t>
      </w:r>
    </w:p>
    <w:p>
      <w:pPr>
        <w:pStyle w:val="27"/>
        <w:spacing w:line="360" w:lineRule="auto"/>
        <w:ind w:firstLine="600" w:firstLineChars="250"/>
        <w:rPr>
          <w:rFonts w:ascii="仿宋" w:hAnsi="仿宋" w:eastAsia="仿宋" w:cs="仿宋"/>
          <w:highlight w:val="none"/>
        </w:rPr>
      </w:pPr>
      <w:r>
        <w:rPr>
          <w:rFonts w:hint="eastAsia" w:ascii="仿宋" w:hAnsi="仿宋" w:eastAsia="仿宋" w:cs="仿宋"/>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7"/>
        <w:spacing w:line="360" w:lineRule="auto"/>
        <w:ind w:firstLine="600" w:firstLineChars="250"/>
        <w:rPr>
          <w:rFonts w:ascii="仿宋" w:hAnsi="仿宋" w:eastAsia="仿宋" w:cs="仿宋"/>
          <w:highlight w:val="none"/>
        </w:rPr>
      </w:pPr>
      <w:r>
        <w:rPr>
          <w:rFonts w:hint="eastAsia" w:ascii="仿宋" w:hAnsi="仿宋" w:eastAsia="仿宋" w:cs="仿宋"/>
          <w:highlight w:val="none"/>
        </w:rPr>
        <w:t>7.3政府采购合同已签订但尚未履行的，撤销合同，从合格的中标或者成交候选人中另行确定中标或者中标人；没有合格的中标或者成交候选人的，重新开展政府采购活动。</w:t>
      </w:r>
    </w:p>
    <w:p>
      <w:pPr>
        <w:pStyle w:val="27"/>
        <w:spacing w:line="360" w:lineRule="auto"/>
        <w:rPr>
          <w:rFonts w:ascii="仿宋" w:hAnsi="仿宋" w:eastAsia="仿宋" w:cs="仿宋"/>
          <w:highlight w:val="none"/>
        </w:rPr>
      </w:pPr>
      <w:r>
        <w:rPr>
          <w:rFonts w:hint="eastAsia" w:ascii="仿宋" w:hAnsi="仿宋" w:eastAsia="仿宋" w:cs="仿宋"/>
          <w:highlight w:val="none"/>
        </w:rPr>
        <w:t>7.4政府采购合同已经履行，给采购人、供应商造成损失的，由责任人承担赔偿责任。</w:t>
      </w:r>
    </w:p>
    <w:p>
      <w:pPr>
        <w:pStyle w:val="27"/>
        <w:spacing w:line="360" w:lineRule="auto"/>
        <w:rPr>
          <w:rFonts w:ascii="仿宋" w:hAnsi="仿宋" w:eastAsia="仿宋" w:cs="仿宋"/>
          <w:highlight w:val="none"/>
        </w:rPr>
      </w:pPr>
      <w:r>
        <w:rPr>
          <w:rFonts w:hint="eastAsia" w:ascii="仿宋" w:hAnsi="仿宋" w:eastAsia="仿宋" w:cs="仿宋"/>
          <w:highlight w:val="none"/>
        </w:rPr>
        <w:t>7.5政府采购当事人有其他违反政府采购法</w:t>
      </w:r>
      <w:r>
        <w:rPr>
          <w:rFonts w:hint="eastAsia" w:ascii="仿宋" w:hAnsi="仿宋" w:eastAsia="仿宋" w:cs="仿宋"/>
          <w:kern w:val="0"/>
          <w:highlight w:val="none"/>
        </w:rPr>
        <w:t>或者政府采购法实施条例等法律法规规定</w:t>
      </w:r>
      <w:r>
        <w:rPr>
          <w:rFonts w:hint="eastAsia" w:ascii="仿宋" w:hAnsi="仿宋" w:eastAsia="仿宋" w:cs="仿宋"/>
          <w:highlight w:val="none"/>
        </w:rPr>
        <w:t>的行为，经改正后仍然影响或者可能影响中标、成交结果或者依法被认定为中标、成交无效的，依照7.1-7.4规定处理。</w:t>
      </w:r>
    </w:p>
    <w:p>
      <w:pPr>
        <w:pStyle w:val="27"/>
        <w:snapToGrid w:val="0"/>
        <w:spacing w:line="360" w:lineRule="auto"/>
        <w:ind w:firstLine="0" w:firstLineChars="0"/>
        <w:rPr>
          <w:rFonts w:ascii="仿宋" w:hAnsi="仿宋" w:eastAsia="仿宋" w:cs="仿宋"/>
          <w:highlight w:val="none"/>
        </w:rPr>
      </w:pPr>
    </w:p>
    <w:bookmarkEnd w:id="28"/>
    <w:p>
      <w:pPr>
        <w:spacing w:line="360" w:lineRule="auto"/>
        <w:ind w:left="720" w:leftChars="343"/>
        <w:rPr>
          <w:rFonts w:ascii="仿宋" w:hAnsi="仿宋" w:eastAsia="仿宋" w:cs="仿宋"/>
          <w:b/>
          <w:sz w:val="36"/>
          <w:szCs w:val="36"/>
          <w:highlight w:val="none"/>
        </w:rPr>
        <w:sectPr>
          <w:headerReference r:id="rId12" w:type="default"/>
          <w:footerReference r:id="rId13" w:type="default"/>
          <w:pgSz w:w="11907" w:h="16840"/>
          <w:pgMar w:top="1440" w:right="1080" w:bottom="1440" w:left="1080" w:header="851" w:footer="851" w:gutter="0"/>
          <w:pgNumType w:fmt="numberInDash"/>
          <w:cols w:space="720" w:num="1"/>
        </w:sectPr>
      </w:pPr>
      <w:bookmarkStart w:id="395" w:name="第五部分"/>
      <w:bookmarkStart w:id="396" w:name="_Toc86217003"/>
      <w:r>
        <w:rPr>
          <w:rFonts w:hint="eastAsia" w:ascii="仿宋" w:hAnsi="仿宋" w:eastAsia="仿宋" w:cs="仿宋"/>
          <w:b/>
          <w:sz w:val="36"/>
          <w:szCs w:val="36"/>
          <w:highlight w:val="none"/>
        </w:rPr>
        <w:t xml:space="preserve"> </w:t>
      </w:r>
    </w:p>
    <w:p>
      <w:pPr>
        <w:spacing w:line="360" w:lineRule="auto"/>
        <w:ind w:left="720" w:leftChars="343" w:firstLine="1084" w:firstLineChars="300"/>
        <w:outlineLvl w:val="0"/>
        <w:rPr>
          <w:rFonts w:ascii="仿宋" w:hAnsi="仿宋" w:eastAsia="仿宋" w:cs="仿宋"/>
          <w:b/>
          <w:sz w:val="36"/>
          <w:szCs w:val="36"/>
          <w:highlight w:val="none"/>
        </w:rPr>
      </w:pPr>
      <w:r>
        <w:rPr>
          <w:rFonts w:hint="eastAsia" w:ascii="仿宋" w:hAnsi="仿宋" w:eastAsia="仿宋" w:cs="仿宋"/>
          <w:b/>
          <w:sz w:val="36"/>
          <w:szCs w:val="36"/>
          <w:highlight w:val="none"/>
        </w:rPr>
        <w:t>第五部分 拟签订的合同文本</w:t>
      </w:r>
    </w:p>
    <w:p>
      <w:pPr>
        <w:spacing w:line="480" w:lineRule="auto"/>
        <w:jc w:val="center"/>
        <w:rPr>
          <w:rFonts w:ascii="仿宋" w:hAnsi="仿宋" w:eastAsia="仿宋" w:cs="仿宋"/>
          <w:b/>
          <w:sz w:val="24"/>
          <w:highlight w:val="none"/>
        </w:rPr>
      </w:pPr>
    </w:p>
    <w:p>
      <w:pPr>
        <w:spacing w:line="480" w:lineRule="auto"/>
        <w:jc w:val="center"/>
        <w:rPr>
          <w:rFonts w:ascii="仿宋" w:hAnsi="仿宋" w:eastAsia="仿宋" w:cs="仿宋"/>
          <w:b/>
          <w:sz w:val="24"/>
          <w:highlight w:val="none"/>
        </w:rPr>
      </w:pPr>
    </w:p>
    <w:p>
      <w:pPr>
        <w:snapToGrid w:val="0"/>
        <w:spacing w:line="360" w:lineRule="auto"/>
        <w:rPr>
          <w:rFonts w:ascii="仿宋" w:hAnsi="仿宋" w:eastAsia="仿宋" w:cs="宋体"/>
          <w:sz w:val="24"/>
          <w:highlight w:val="none"/>
          <w:lang w:val="zh-CN"/>
        </w:rPr>
      </w:pPr>
      <w:bookmarkStart w:id="397" w:name="_Toc505659180"/>
      <w:bookmarkStart w:id="398" w:name="_Toc108432323"/>
      <w:r>
        <w:rPr>
          <w:rFonts w:hint="eastAsia" w:ascii="仿宋" w:hAnsi="仿宋" w:eastAsia="仿宋" w:cs="宋体"/>
          <w:sz w:val="24"/>
          <w:highlight w:val="none"/>
        </w:rPr>
        <w:t>项目名称：</w:t>
      </w:r>
      <w:r>
        <w:rPr>
          <w:rFonts w:hint="eastAsia" w:ascii="仿宋" w:hAnsi="仿宋" w:eastAsia="仿宋" w:cs="宋体"/>
          <w:sz w:val="24"/>
          <w:highlight w:val="none"/>
          <w:lang w:val="zh-CN"/>
        </w:rPr>
        <w:t>台州市市场监督管理局食堂设备采购项目</w:t>
      </w:r>
    </w:p>
    <w:p>
      <w:pPr>
        <w:snapToGrid w:val="0"/>
        <w:spacing w:line="360" w:lineRule="auto"/>
        <w:rPr>
          <w:rFonts w:ascii="仿宋" w:hAnsi="仿宋" w:eastAsia="仿宋" w:cs="宋体"/>
          <w:sz w:val="24"/>
          <w:highlight w:val="none"/>
        </w:rPr>
      </w:pPr>
      <w:r>
        <w:rPr>
          <w:rFonts w:hint="eastAsia" w:ascii="仿宋" w:hAnsi="仿宋" w:eastAsia="仿宋" w:cs="宋体"/>
          <w:sz w:val="24"/>
          <w:highlight w:val="none"/>
        </w:rPr>
        <w:t>项目编号：</w:t>
      </w:r>
      <w:r>
        <w:rPr>
          <w:rFonts w:hint="eastAsia" w:ascii="仿宋" w:hAnsi="仿宋" w:eastAsia="仿宋" w:cs="宋体"/>
          <w:b/>
          <w:sz w:val="24"/>
          <w:highlight w:val="none"/>
          <w:lang w:eastAsia="zh-CN"/>
        </w:rPr>
        <w:t>TZFD(2022)-1218号</w:t>
      </w:r>
    </w:p>
    <w:p>
      <w:pPr>
        <w:pStyle w:val="35"/>
        <w:snapToGrid w:val="0"/>
        <w:spacing w:before="120" w:after="120" w:line="360" w:lineRule="auto"/>
        <w:rPr>
          <w:rFonts w:ascii="仿宋" w:hAnsi="仿宋" w:eastAsia="仿宋" w:cs="仿宋"/>
          <w:sz w:val="24"/>
          <w:highlight w:val="none"/>
          <w:u w:val="single"/>
        </w:rPr>
      </w:pPr>
      <w:r>
        <w:rPr>
          <w:rFonts w:hint="eastAsia" w:ascii="仿宋" w:hAnsi="仿宋" w:eastAsia="仿宋" w:cs="仿宋"/>
          <w:sz w:val="24"/>
          <w:highlight w:val="none"/>
        </w:rPr>
        <w:t>甲    方：</w:t>
      </w:r>
      <w:r>
        <w:rPr>
          <w:rFonts w:hint="eastAsia" w:ascii="仿宋" w:hAnsi="仿宋" w:eastAsia="仿宋" w:cs="仿宋"/>
          <w:sz w:val="24"/>
          <w:highlight w:val="none"/>
          <w:u w:val="single"/>
        </w:rPr>
        <w:t xml:space="preserve">（采购人）                                 </w:t>
      </w:r>
    </w:p>
    <w:p>
      <w:pPr>
        <w:pStyle w:val="35"/>
        <w:snapToGrid w:val="0"/>
        <w:spacing w:before="120" w:after="120" w:line="360" w:lineRule="auto"/>
        <w:rPr>
          <w:rFonts w:ascii="仿宋" w:hAnsi="仿宋" w:eastAsia="仿宋" w:cs="仿宋"/>
          <w:sz w:val="24"/>
          <w:highlight w:val="none"/>
        </w:rPr>
      </w:pPr>
      <w:r>
        <w:rPr>
          <w:rFonts w:hint="eastAsia" w:ascii="仿宋" w:hAnsi="仿宋" w:eastAsia="仿宋" w:cs="仿宋"/>
          <w:sz w:val="24"/>
          <w:highlight w:val="none"/>
        </w:rPr>
        <w:t>所 在 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pPr>
        <w:pStyle w:val="35"/>
        <w:snapToGrid w:val="0"/>
        <w:spacing w:before="120" w:after="120" w:line="360" w:lineRule="auto"/>
        <w:rPr>
          <w:rFonts w:ascii="仿宋" w:hAnsi="仿宋" w:eastAsia="仿宋" w:cs="仿宋"/>
          <w:sz w:val="24"/>
          <w:highlight w:val="none"/>
          <w:u w:val="single"/>
        </w:rPr>
      </w:pPr>
      <w:r>
        <w:rPr>
          <w:rFonts w:hint="eastAsia" w:ascii="仿宋" w:hAnsi="仿宋" w:eastAsia="仿宋" w:cs="仿宋"/>
          <w:sz w:val="24"/>
          <w:highlight w:val="none"/>
        </w:rPr>
        <w:t>乙    方：</w:t>
      </w:r>
      <w:r>
        <w:rPr>
          <w:rFonts w:hint="eastAsia" w:ascii="仿宋" w:hAnsi="仿宋" w:eastAsia="仿宋" w:cs="仿宋"/>
          <w:sz w:val="24"/>
          <w:highlight w:val="none"/>
          <w:u w:val="single"/>
        </w:rPr>
        <w:t xml:space="preserve">（中标人）                                 </w:t>
      </w:r>
    </w:p>
    <w:p>
      <w:pPr>
        <w:pStyle w:val="35"/>
        <w:snapToGrid w:val="0"/>
        <w:spacing w:before="120" w:after="120" w:line="360" w:lineRule="auto"/>
        <w:rPr>
          <w:rFonts w:ascii="仿宋" w:hAnsi="仿宋" w:eastAsia="仿宋" w:cs="仿宋"/>
          <w:sz w:val="24"/>
          <w:highlight w:val="none"/>
          <w:u w:val="single"/>
        </w:rPr>
      </w:pPr>
      <w:r>
        <w:rPr>
          <w:rFonts w:hint="eastAsia" w:ascii="仿宋" w:hAnsi="仿宋" w:eastAsia="仿宋" w:cs="仿宋"/>
          <w:sz w:val="24"/>
          <w:highlight w:val="none"/>
        </w:rPr>
        <w:t>所 在 地：</w:t>
      </w:r>
      <w:r>
        <w:rPr>
          <w:rFonts w:hint="eastAsia" w:ascii="仿宋" w:hAnsi="仿宋" w:eastAsia="仿宋" w:cs="仿宋"/>
          <w:sz w:val="24"/>
          <w:highlight w:val="none"/>
          <w:u w:val="single"/>
        </w:rPr>
        <w:t xml:space="preserve">                                           </w:t>
      </w:r>
    </w:p>
    <w:p>
      <w:pPr>
        <w:pStyle w:val="35"/>
        <w:snapToGrid w:val="0"/>
        <w:spacing w:before="120" w:after="120" w:line="360" w:lineRule="auto"/>
        <w:ind w:firstLine="480" w:firstLineChars="200"/>
        <w:rPr>
          <w:rFonts w:ascii="仿宋" w:hAnsi="仿宋" w:eastAsia="仿宋" w:cs="仿宋"/>
          <w:b/>
          <w:sz w:val="24"/>
          <w:highlight w:val="none"/>
        </w:rPr>
      </w:pPr>
      <w:r>
        <w:rPr>
          <w:rFonts w:hint="eastAsia" w:ascii="仿宋" w:hAnsi="仿宋" w:eastAsia="仿宋" w:cs="仿宋"/>
          <w:sz w:val="24"/>
          <w:highlight w:val="none"/>
        </w:rPr>
        <w:t>甲、乙双方根据××（采购组织机构名称）关于××单位××项目公开招标的结果，签署本合同。</w:t>
      </w:r>
    </w:p>
    <w:p>
      <w:pPr>
        <w:pStyle w:val="35"/>
        <w:snapToGrid w:val="0"/>
        <w:spacing w:before="120" w:after="120" w:line="360" w:lineRule="auto"/>
        <w:outlineLvl w:val="1"/>
        <w:rPr>
          <w:rFonts w:ascii="仿宋" w:hAnsi="仿宋" w:eastAsia="仿宋" w:cs="仿宋"/>
          <w:b/>
          <w:sz w:val="24"/>
          <w:highlight w:val="none"/>
          <w:lang w:val="zh-CN"/>
        </w:rPr>
      </w:pPr>
      <w:r>
        <w:rPr>
          <w:rFonts w:hint="eastAsia" w:ascii="仿宋" w:hAnsi="仿宋" w:eastAsia="仿宋" w:cs="仿宋"/>
          <w:b/>
          <w:sz w:val="24"/>
          <w:highlight w:val="none"/>
          <w:lang w:val="zh-CN"/>
        </w:rPr>
        <w:t xml:space="preserve">一、合同文件： </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1.合同条款。</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2.中标通知书。</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3.更正补充文件。</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4.招标文件。</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5.中标人投标文件。</w:t>
      </w:r>
    </w:p>
    <w:p>
      <w:pPr>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6.其他。</w:t>
      </w:r>
    </w:p>
    <w:p>
      <w:pPr>
        <w:pStyle w:val="35"/>
        <w:snapToGrid w:val="0"/>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上述所指合同文件应认为是互相补充和解释的，但是有模棱两可或互相矛盾之处，以其所列内容顺序为准。</w:t>
      </w:r>
    </w:p>
    <w:p>
      <w:pPr>
        <w:pStyle w:val="35"/>
        <w:snapToGrid w:val="0"/>
        <w:spacing w:before="120" w:after="120" w:line="360" w:lineRule="auto"/>
        <w:outlineLvl w:val="1"/>
        <w:rPr>
          <w:rFonts w:ascii="仿宋" w:hAnsi="仿宋" w:eastAsia="仿宋" w:cs="仿宋"/>
          <w:b/>
          <w:sz w:val="24"/>
          <w:highlight w:val="none"/>
          <w:lang w:val="zh-CN"/>
        </w:rPr>
      </w:pPr>
      <w:r>
        <w:rPr>
          <w:rFonts w:hint="eastAsia" w:ascii="仿宋" w:hAnsi="仿宋" w:eastAsia="仿宋" w:cs="仿宋"/>
          <w:b/>
          <w:sz w:val="24"/>
          <w:highlight w:val="none"/>
          <w:lang w:val="zh-CN"/>
        </w:rPr>
        <w:t>二、货物内容</w:t>
      </w:r>
    </w:p>
    <w:p>
      <w:pPr>
        <w:pStyle w:val="35"/>
        <w:snapToGrid w:val="0"/>
        <w:spacing w:before="120" w:after="120" w:line="360" w:lineRule="auto"/>
        <w:rPr>
          <w:rFonts w:ascii="仿宋" w:hAnsi="仿宋" w:eastAsia="仿宋" w:cs="仿宋"/>
          <w:sz w:val="24"/>
          <w:highlight w:val="none"/>
        </w:rPr>
      </w:pPr>
      <w:r>
        <w:rPr>
          <w:rFonts w:hint="eastAsia" w:ascii="仿宋" w:hAnsi="仿宋" w:eastAsia="仿宋" w:cs="仿宋"/>
          <w:sz w:val="24"/>
          <w:highlight w:val="none"/>
        </w:rPr>
        <w:t>1. 货物名称：</w:t>
      </w:r>
    </w:p>
    <w:p>
      <w:pPr>
        <w:pStyle w:val="35"/>
        <w:snapToGrid w:val="0"/>
        <w:spacing w:before="120" w:after="120" w:line="360" w:lineRule="auto"/>
        <w:rPr>
          <w:rFonts w:ascii="仿宋" w:hAnsi="仿宋" w:eastAsia="仿宋" w:cs="仿宋"/>
          <w:sz w:val="24"/>
          <w:highlight w:val="none"/>
        </w:rPr>
      </w:pPr>
      <w:r>
        <w:rPr>
          <w:rFonts w:hint="eastAsia" w:ascii="仿宋" w:hAnsi="仿宋" w:eastAsia="仿宋" w:cs="仿宋"/>
          <w:sz w:val="24"/>
          <w:highlight w:val="none"/>
        </w:rPr>
        <w:t>2. 型号规格：</w:t>
      </w:r>
    </w:p>
    <w:p>
      <w:pPr>
        <w:pStyle w:val="35"/>
        <w:snapToGrid w:val="0"/>
        <w:spacing w:before="120" w:after="120" w:line="360" w:lineRule="auto"/>
        <w:rPr>
          <w:rFonts w:ascii="仿宋" w:hAnsi="仿宋" w:eastAsia="仿宋" w:cs="仿宋"/>
          <w:sz w:val="24"/>
          <w:highlight w:val="none"/>
        </w:rPr>
      </w:pPr>
      <w:r>
        <w:rPr>
          <w:rFonts w:hint="eastAsia" w:ascii="仿宋" w:hAnsi="仿宋" w:eastAsia="仿宋" w:cs="仿宋"/>
          <w:sz w:val="24"/>
          <w:highlight w:val="none"/>
        </w:rPr>
        <w:t>3. 技术参数：</w:t>
      </w:r>
    </w:p>
    <w:p>
      <w:pPr>
        <w:pStyle w:val="35"/>
        <w:snapToGrid w:val="0"/>
        <w:spacing w:before="120" w:after="120" w:line="360" w:lineRule="auto"/>
        <w:rPr>
          <w:rFonts w:ascii="仿宋" w:hAnsi="仿宋" w:eastAsia="仿宋" w:cs="仿宋"/>
          <w:sz w:val="24"/>
          <w:highlight w:val="none"/>
        </w:rPr>
      </w:pPr>
      <w:r>
        <w:rPr>
          <w:rFonts w:hint="eastAsia" w:ascii="仿宋" w:hAnsi="仿宋" w:eastAsia="仿宋" w:cs="仿宋"/>
          <w:sz w:val="24"/>
          <w:highlight w:val="none"/>
        </w:rPr>
        <w:t>4. 数量（单位）：</w:t>
      </w:r>
    </w:p>
    <w:p>
      <w:pPr>
        <w:pStyle w:val="35"/>
        <w:snapToGrid w:val="0"/>
        <w:spacing w:before="120" w:after="120" w:line="360" w:lineRule="auto"/>
        <w:outlineLvl w:val="1"/>
        <w:rPr>
          <w:rFonts w:ascii="仿宋" w:hAnsi="仿宋" w:eastAsia="仿宋" w:cs="仿宋"/>
          <w:b/>
          <w:sz w:val="24"/>
          <w:highlight w:val="none"/>
          <w:lang w:val="zh-CN"/>
        </w:rPr>
      </w:pPr>
      <w:r>
        <w:rPr>
          <w:rFonts w:hint="eastAsia" w:ascii="仿宋" w:hAnsi="仿宋" w:eastAsia="仿宋" w:cs="仿宋"/>
          <w:b/>
          <w:sz w:val="24"/>
          <w:highlight w:val="none"/>
          <w:lang w:val="zh-CN"/>
        </w:rPr>
        <w:t>三、合同金额</w:t>
      </w:r>
    </w:p>
    <w:p>
      <w:pPr>
        <w:pStyle w:val="35"/>
        <w:snapToGrid w:val="0"/>
        <w:spacing w:before="120" w:after="120" w:line="360" w:lineRule="auto"/>
        <w:ind w:left="410" w:hanging="410" w:hangingChars="171"/>
        <w:rPr>
          <w:rFonts w:ascii="仿宋" w:hAnsi="仿宋" w:eastAsia="仿宋" w:cs="仿宋"/>
          <w:sz w:val="24"/>
          <w:highlight w:val="none"/>
        </w:rPr>
      </w:pPr>
      <w:r>
        <w:rPr>
          <w:rFonts w:hint="eastAsia" w:ascii="仿宋" w:hAnsi="仿宋" w:eastAsia="仿宋" w:cs="仿宋"/>
          <w:sz w:val="24"/>
          <w:highlight w:val="none"/>
        </w:rPr>
        <w:t xml:space="preserve">   本合同金额为（大写）：____________________________________元（￥_______________元）人民币。</w:t>
      </w:r>
    </w:p>
    <w:p>
      <w:pPr>
        <w:pStyle w:val="35"/>
        <w:snapToGrid w:val="0"/>
        <w:spacing w:before="120" w:after="120" w:line="360" w:lineRule="auto"/>
        <w:outlineLvl w:val="1"/>
        <w:rPr>
          <w:rFonts w:ascii="仿宋" w:hAnsi="仿宋" w:eastAsia="仿宋" w:cs="仿宋"/>
          <w:b/>
          <w:sz w:val="24"/>
          <w:highlight w:val="none"/>
          <w:lang w:val="zh-CN"/>
        </w:rPr>
      </w:pPr>
      <w:r>
        <w:rPr>
          <w:rFonts w:hint="eastAsia" w:ascii="仿宋" w:hAnsi="仿宋" w:eastAsia="仿宋" w:cs="仿宋"/>
          <w:b/>
          <w:sz w:val="24"/>
          <w:highlight w:val="none"/>
          <w:lang w:val="zh-CN"/>
        </w:rPr>
        <w:t>四、技术资料</w:t>
      </w:r>
    </w:p>
    <w:p>
      <w:pPr>
        <w:pStyle w:val="35"/>
        <w:snapToGrid w:val="0"/>
        <w:spacing w:before="120" w:after="12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1.乙方应按招标文件规定的时间向甲方提供使用货物的有关技术资料。</w:t>
      </w:r>
    </w:p>
    <w:p>
      <w:pPr>
        <w:pStyle w:val="35"/>
        <w:snapToGrid w:val="0"/>
        <w:spacing w:before="120" w:after="12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5"/>
        <w:snapToGrid w:val="0"/>
        <w:spacing w:before="120" w:after="120" w:line="360" w:lineRule="auto"/>
        <w:outlineLvl w:val="1"/>
        <w:rPr>
          <w:rFonts w:ascii="仿宋" w:hAnsi="仿宋" w:eastAsia="仿宋" w:cs="仿宋"/>
          <w:b/>
          <w:sz w:val="24"/>
          <w:highlight w:val="none"/>
          <w:lang w:val="zh-CN"/>
        </w:rPr>
      </w:pPr>
      <w:r>
        <w:rPr>
          <w:rFonts w:hint="eastAsia" w:ascii="仿宋" w:hAnsi="仿宋" w:eastAsia="仿宋" w:cs="仿宋"/>
          <w:b/>
          <w:sz w:val="24"/>
          <w:highlight w:val="none"/>
          <w:lang w:val="zh-CN"/>
        </w:rPr>
        <w:t>五、知识产权</w:t>
      </w:r>
    </w:p>
    <w:p>
      <w:pPr>
        <w:pStyle w:val="35"/>
        <w:snapToGrid w:val="0"/>
        <w:spacing w:before="120" w:after="12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1.乙方应保证所提供的货物或其任何一部分均不会侵犯任何第三方的知识产权。</w:t>
      </w:r>
    </w:p>
    <w:p>
      <w:pPr>
        <w:pStyle w:val="35"/>
        <w:snapToGrid w:val="0"/>
        <w:spacing w:before="120" w:after="12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2.若侵犯,由乙方赔偿甲方因此遭受的损失（包括但不限于应对及追偿过程中所支付的律师费、差旅费、诉讼费、保全费、鉴定费、评估费等）。</w:t>
      </w:r>
    </w:p>
    <w:p>
      <w:pPr>
        <w:pStyle w:val="35"/>
        <w:snapToGrid w:val="0"/>
        <w:spacing w:before="120" w:after="120" w:line="360" w:lineRule="auto"/>
        <w:outlineLvl w:val="1"/>
        <w:rPr>
          <w:rFonts w:ascii="仿宋" w:hAnsi="仿宋" w:eastAsia="仿宋" w:cs="仿宋"/>
          <w:b/>
          <w:sz w:val="24"/>
          <w:highlight w:val="none"/>
          <w:lang w:val="zh-CN"/>
        </w:rPr>
      </w:pPr>
      <w:r>
        <w:rPr>
          <w:rFonts w:hint="eastAsia" w:ascii="仿宋" w:hAnsi="仿宋" w:eastAsia="仿宋" w:cs="仿宋"/>
          <w:b/>
          <w:sz w:val="24"/>
          <w:highlight w:val="none"/>
          <w:lang w:val="zh-CN"/>
        </w:rPr>
        <w:t>六、产权担保</w:t>
      </w:r>
    </w:p>
    <w:p>
      <w:pPr>
        <w:pStyle w:val="35"/>
        <w:snapToGrid w:val="0"/>
        <w:spacing w:before="120" w:after="120" w:line="360" w:lineRule="auto"/>
        <w:ind w:firstLine="480" w:firstLineChars="200"/>
        <w:rPr>
          <w:rFonts w:ascii="仿宋" w:hAnsi="仿宋" w:eastAsia="仿宋" w:cs="仿宋"/>
          <w:sz w:val="24"/>
          <w:highlight w:val="none"/>
          <w:u w:val="single"/>
        </w:rPr>
      </w:pPr>
      <w:r>
        <w:rPr>
          <w:rFonts w:hint="eastAsia" w:ascii="仿宋" w:hAnsi="仿宋" w:eastAsia="仿宋" w:cs="仿宋"/>
          <w:sz w:val="24"/>
          <w:highlight w:val="none"/>
        </w:rPr>
        <w:t>乙方保证所交付的货物的所有权完全属于乙方且无任何抵押、查封等产权瑕疵。</w:t>
      </w:r>
    </w:p>
    <w:p>
      <w:pPr>
        <w:pStyle w:val="35"/>
        <w:snapToGrid w:val="0"/>
        <w:spacing w:before="120" w:after="120" w:line="360" w:lineRule="auto"/>
        <w:outlineLvl w:val="1"/>
        <w:rPr>
          <w:rFonts w:ascii="仿宋" w:hAnsi="仿宋" w:eastAsia="仿宋" w:cs="仿宋"/>
          <w:b/>
          <w:sz w:val="24"/>
          <w:highlight w:val="none"/>
          <w:lang w:val="zh-CN"/>
        </w:rPr>
      </w:pPr>
      <w:r>
        <w:rPr>
          <w:rFonts w:hint="eastAsia" w:ascii="仿宋" w:hAnsi="仿宋" w:eastAsia="仿宋" w:cs="仿宋"/>
          <w:b/>
          <w:sz w:val="24"/>
          <w:highlight w:val="none"/>
          <w:lang w:val="zh-CN"/>
        </w:rPr>
        <w:t>七、履约保证金</w:t>
      </w:r>
    </w:p>
    <w:p>
      <w:pPr>
        <w:pStyle w:val="36"/>
        <w:ind w:left="0" w:leftChars="0"/>
        <w:rPr>
          <w:highlight w:val="none"/>
          <w:u w:val="single"/>
          <w:lang w:val="en-US"/>
        </w:rPr>
      </w:pPr>
      <w:r>
        <w:rPr>
          <w:rFonts w:hint="eastAsia"/>
          <w:highlight w:val="none"/>
          <w:lang w:val="en-US"/>
        </w:rPr>
        <w:t xml:space="preserve">   </w:t>
      </w:r>
      <w:r>
        <w:rPr>
          <w:rFonts w:hint="eastAsia" w:ascii="仿宋" w:hAnsi="仿宋" w:eastAsia="仿宋" w:cs="仿宋"/>
          <w:highlight w:val="none"/>
          <w:lang w:val="en-US"/>
        </w:rPr>
        <w:t xml:space="preserve"> </w:t>
      </w:r>
      <w:r>
        <w:rPr>
          <w:rFonts w:hint="eastAsia" w:ascii="仿宋" w:hAnsi="仿宋" w:eastAsia="仿宋" w:cs="仿宋"/>
          <w:highlight w:val="none"/>
          <w:u w:val="single"/>
          <w:lang w:val="en-US"/>
        </w:rPr>
        <w:t xml:space="preserve">     无    。</w:t>
      </w:r>
    </w:p>
    <w:p>
      <w:pPr>
        <w:pStyle w:val="35"/>
        <w:snapToGrid w:val="0"/>
        <w:spacing w:before="120" w:after="120" w:line="360" w:lineRule="auto"/>
        <w:outlineLvl w:val="1"/>
        <w:rPr>
          <w:rFonts w:ascii="仿宋" w:hAnsi="仿宋" w:eastAsia="仿宋" w:cs="仿宋"/>
          <w:b/>
          <w:sz w:val="24"/>
          <w:highlight w:val="none"/>
          <w:lang w:val="zh-CN"/>
        </w:rPr>
      </w:pPr>
      <w:r>
        <w:rPr>
          <w:rFonts w:hint="eastAsia" w:ascii="仿宋" w:hAnsi="仿宋" w:eastAsia="仿宋" w:cs="仿宋"/>
          <w:b/>
          <w:sz w:val="24"/>
          <w:highlight w:val="none"/>
          <w:lang w:val="zh-CN"/>
        </w:rPr>
        <w:t>八、转包或分包</w:t>
      </w:r>
    </w:p>
    <w:p>
      <w:pPr>
        <w:snapToGrid w:val="0"/>
        <w:spacing w:beforeLines="50" w:afterLines="5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1.本合同范围的货物，应由乙方直接供应，不得转让他人供应；</w:t>
      </w:r>
    </w:p>
    <w:p>
      <w:pPr>
        <w:snapToGrid w:val="0"/>
        <w:spacing w:beforeLines="50" w:afterLines="5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2.除非得到甲方的书面同意，乙方不得将本合同范围的货物全部或部分分包给他人供应；</w:t>
      </w:r>
    </w:p>
    <w:p>
      <w:pPr>
        <w:snapToGrid w:val="0"/>
        <w:spacing w:beforeLines="50" w:afterLines="5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3.如有转让和未经甲方同意的分包行为，甲方有权解除合同，没收履约保证金并追究乙方的违约责任。</w:t>
      </w:r>
    </w:p>
    <w:p>
      <w:pPr>
        <w:pStyle w:val="35"/>
        <w:snapToGrid w:val="0"/>
        <w:spacing w:before="120" w:after="120" w:line="360" w:lineRule="auto"/>
        <w:outlineLvl w:val="1"/>
        <w:rPr>
          <w:rFonts w:ascii="仿宋" w:hAnsi="仿宋" w:eastAsia="仿宋" w:cs="仿宋"/>
          <w:b/>
          <w:sz w:val="24"/>
          <w:highlight w:val="none"/>
          <w:lang w:val="zh-CN"/>
        </w:rPr>
      </w:pPr>
      <w:r>
        <w:rPr>
          <w:rFonts w:hint="eastAsia" w:ascii="仿宋" w:hAnsi="仿宋" w:eastAsia="仿宋" w:cs="仿宋"/>
          <w:b/>
          <w:sz w:val="24"/>
          <w:highlight w:val="none"/>
          <w:lang w:val="zh-CN"/>
        </w:rPr>
        <w:t>九、质保期</w:t>
      </w:r>
    </w:p>
    <w:p>
      <w:pPr>
        <w:pStyle w:val="35"/>
        <w:snapToGrid w:val="0"/>
        <w:spacing w:before="120" w:after="120" w:line="360" w:lineRule="auto"/>
        <w:ind w:left="410" w:hanging="410" w:hangingChars="171"/>
        <w:rPr>
          <w:rFonts w:ascii="仿宋" w:hAnsi="仿宋" w:eastAsia="仿宋" w:cs="仿宋"/>
          <w:sz w:val="24"/>
          <w:highlight w:val="none"/>
        </w:rPr>
      </w:pPr>
      <w:r>
        <w:rPr>
          <w:rFonts w:hint="eastAsia" w:ascii="仿宋" w:hAnsi="仿宋" w:eastAsia="仿宋" w:cs="仿宋"/>
          <w:sz w:val="24"/>
          <w:highlight w:val="none"/>
        </w:rPr>
        <w:t>1. 质保期___年。（自交货验收合格之日起计）</w:t>
      </w:r>
    </w:p>
    <w:p>
      <w:pPr>
        <w:pStyle w:val="35"/>
        <w:snapToGrid w:val="0"/>
        <w:spacing w:before="120" w:after="120" w:line="360" w:lineRule="auto"/>
        <w:outlineLvl w:val="1"/>
        <w:rPr>
          <w:rFonts w:ascii="仿宋" w:hAnsi="仿宋" w:eastAsia="仿宋" w:cs="仿宋"/>
          <w:b/>
          <w:sz w:val="24"/>
          <w:highlight w:val="none"/>
          <w:lang w:val="zh-CN"/>
        </w:rPr>
      </w:pPr>
      <w:r>
        <w:rPr>
          <w:rFonts w:hint="eastAsia" w:ascii="仿宋" w:hAnsi="仿宋" w:eastAsia="仿宋" w:cs="仿宋"/>
          <w:b/>
          <w:sz w:val="24"/>
          <w:highlight w:val="none"/>
          <w:lang w:val="zh-CN"/>
        </w:rPr>
        <w:t>十、交货期、交货方式及交货地点</w:t>
      </w:r>
    </w:p>
    <w:p>
      <w:pPr>
        <w:pStyle w:val="35"/>
        <w:snapToGrid w:val="0"/>
        <w:spacing w:before="120" w:after="120" w:line="360" w:lineRule="auto"/>
        <w:rPr>
          <w:rFonts w:ascii="仿宋" w:hAnsi="仿宋" w:eastAsia="仿宋" w:cs="仿宋"/>
          <w:bCs/>
          <w:sz w:val="24"/>
          <w:highlight w:val="none"/>
        </w:rPr>
      </w:pPr>
      <w:r>
        <w:rPr>
          <w:rFonts w:hint="eastAsia" w:ascii="仿宋" w:hAnsi="仿宋" w:eastAsia="仿宋" w:cs="仿宋"/>
          <w:bCs/>
          <w:sz w:val="24"/>
          <w:highlight w:val="none"/>
        </w:rPr>
        <w:t>1. 交货期：</w:t>
      </w:r>
    </w:p>
    <w:p>
      <w:pPr>
        <w:pStyle w:val="35"/>
        <w:snapToGrid w:val="0"/>
        <w:spacing w:before="120" w:after="120" w:line="360" w:lineRule="auto"/>
        <w:rPr>
          <w:rFonts w:ascii="仿宋" w:hAnsi="仿宋" w:eastAsia="仿宋" w:cs="仿宋"/>
          <w:bCs/>
          <w:sz w:val="24"/>
          <w:highlight w:val="none"/>
        </w:rPr>
      </w:pPr>
      <w:r>
        <w:rPr>
          <w:rFonts w:hint="eastAsia" w:ascii="仿宋" w:hAnsi="仿宋" w:eastAsia="仿宋" w:cs="仿宋"/>
          <w:bCs/>
          <w:sz w:val="24"/>
          <w:highlight w:val="none"/>
        </w:rPr>
        <w:t>2. 交货方式：</w:t>
      </w:r>
    </w:p>
    <w:p>
      <w:pPr>
        <w:pStyle w:val="35"/>
        <w:snapToGrid w:val="0"/>
        <w:spacing w:before="120" w:after="120" w:line="360" w:lineRule="auto"/>
        <w:rPr>
          <w:rFonts w:ascii="仿宋" w:hAnsi="仿宋" w:eastAsia="仿宋" w:cs="仿宋"/>
          <w:b/>
          <w:sz w:val="24"/>
          <w:highlight w:val="none"/>
        </w:rPr>
      </w:pPr>
      <w:r>
        <w:rPr>
          <w:rFonts w:hint="eastAsia" w:ascii="仿宋" w:hAnsi="仿宋" w:eastAsia="仿宋" w:cs="仿宋"/>
          <w:bCs/>
          <w:sz w:val="24"/>
          <w:highlight w:val="none"/>
        </w:rPr>
        <w:t>3. 交货地点：</w:t>
      </w:r>
    </w:p>
    <w:p>
      <w:pPr>
        <w:pStyle w:val="35"/>
        <w:snapToGrid w:val="0"/>
        <w:spacing w:before="120" w:after="120" w:line="360" w:lineRule="auto"/>
        <w:outlineLvl w:val="1"/>
        <w:rPr>
          <w:rFonts w:ascii="仿宋" w:hAnsi="仿宋" w:eastAsia="仿宋" w:cs="仿宋"/>
          <w:b/>
          <w:sz w:val="24"/>
          <w:highlight w:val="none"/>
          <w:lang w:val="zh-CN"/>
        </w:rPr>
      </w:pPr>
      <w:r>
        <w:rPr>
          <w:rFonts w:hint="eastAsia" w:ascii="仿宋" w:hAnsi="仿宋" w:eastAsia="仿宋" w:cs="仿宋"/>
          <w:b/>
          <w:sz w:val="24"/>
          <w:highlight w:val="none"/>
          <w:lang w:val="zh-CN"/>
        </w:rPr>
        <w:t>十一、货款支付</w:t>
      </w:r>
    </w:p>
    <w:p>
      <w:pPr>
        <w:snapToGrid w:val="0"/>
        <w:spacing w:line="360" w:lineRule="auto"/>
        <w:ind w:left="418" w:leftChars="199" w:firstLine="480" w:firstLineChars="200"/>
        <w:rPr>
          <w:rFonts w:ascii="仿宋" w:hAnsi="仿宋" w:eastAsia="仿宋" w:cs="宋体"/>
          <w:color w:val="000000"/>
          <w:sz w:val="24"/>
          <w:highlight w:val="none"/>
        </w:rPr>
      </w:pPr>
      <w:r>
        <w:rPr>
          <w:rFonts w:hint="eastAsia" w:ascii="仿宋" w:hAnsi="仿宋" w:eastAsia="仿宋" w:cs="仿宋"/>
          <w:sz w:val="24"/>
          <w:highlight w:val="none"/>
        </w:rPr>
        <w:t>合同生效以及具备实施条件后7个工作日内支付合同总额的40%作为预付款，完成供货、安装、调试，项目验收合格且收到中标供应商开具的正规发票后15天内支付剩余60%合同价款。</w:t>
      </w:r>
    </w:p>
    <w:p>
      <w:pPr>
        <w:snapToGrid w:val="0"/>
        <w:spacing w:beforeLines="50" w:afterLines="50" w:line="360" w:lineRule="auto"/>
        <w:outlineLvl w:val="1"/>
        <w:rPr>
          <w:rFonts w:ascii="仿宋" w:hAnsi="仿宋" w:eastAsia="仿宋" w:cs="仿宋"/>
          <w:b/>
          <w:snapToGrid w:val="0"/>
          <w:sz w:val="24"/>
          <w:szCs w:val="21"/>
          <w:highlight w:val="none"/>
          <w:lang w:val="zh-CN"/>
        </w:rPr>
      </w:pPr>
      <w:r>
        <w:rPr>
          <w:rFonts w:hint="eastAsia" w:ascii="仿宋" w:hAnsi="仿宋" w:eastAsia="仿宋" w:cs="仿宋"/>
          <w:b/>
          <w:snapToGrid w:val="0"/>
          <w:sz w:val="24"/>
          <w:szCs w:val="21"/>
          <w:highlight w:val="none"/>
          <w:lang w:val="zh-CN"/>
        </w:rPr>
        <w:t>十二、税费</w:t>
      </w:r>
    </w:p>
    <w:p>
      <w:pPr>
        <w:snapToGrid w:val="0"/>
        <w:spacing w:beforeLines="50" w:afterLines="5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本合同执行中相关的一切税费均由乙方负担。</w:t>
      </w:r>
    </w:p>
    <w:p>
      <w:pPr>
        <w:pStyle w:val="35"/>
        <w:snapToGrid w:val="0"/>
        <w:spacing w:before="120" w:after="120" w:line="360" w:lineRule="auto"/>
        <w:outlineLvl w:val="1"/>
        <w:rPr>
          <w:rFonts w:ascii="仿宋" w:hAnsi="仿宋" w:eastAsia="仿宋" w:cs="仿宋"/>
          <w:b/>
          <w:sz w:val="24"/>
          <w:highlight w:val="none"/>
          <w:lang w:val="zh-CN"/>
        </w:rPr>
      </w:pPr>
      <w:r>
        <w:rPr>
          <w:rFonts w:hint="eastAsia" w:ascii="仿宋" w:hAnsi="仿宋" w:eastAsia="仿宋" w:cs="仿宋"/>
          <w:b/>
          <w:sz w:val="24"/>
          <w:highlight w:val="none"/>
          <w:lang w:val="zh-CN"/>
        </w:rPr>
        <w:t>十三、质量保证及售后服务</w:t>
      </w:r>
    </w:p>
    <w:p>
      <w:pPr>
        <w:pStyle w:val="35"/>
        <w:snapToGrid w:val="0"/>
        <w:spacing w:before="120" w:after="12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 乙方应按招标文件规定的货物性能、技术要求、质量标准向甲方提供未经使用的全新产品。</w:t>
      </w:r>
    </w:p>
    <w:p>
      <w:pPr>
        <w:pStyle w:val="35"/>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 乙方提供的货物在质保期内因货物本身的质量问题发生故障，乙方应负责免费更换。对达不到技术要求者，根据实际情况，经双方协商，可按以下办法处理：</w:t>
      </w:r>
    </w:p>
    <w:p>
      <w:pPr>
        <w:pStyle w:val="35"/>
        <w:snapToGrid w:val="0"/>
        <w:spacing w:line="360" w:lineRule="auto"/>
        <w:ind w:firstLine="420"/>
        <w:rPr>
          <w:rFonts w:ascii="仿宋" w:hAnsi="仿宋" w:eastAsia="仿宋" w:cs="仿宋"/>
          <w:sz w:val="24"/>
          <w:highlight w:val="none"/>
        </w:rPr>
      </w:pPr>
      <w:r>
        <w:rPr>
          <w:rFonts w:hint="eastAsia" w:ascii="仿宋" w:hAnsi="仿宋" w:eastAsia="仿宋" w:cs="仿宋"/>
          <w:sz w:val="24"/>
          <w:highlight w:val="none"/>
        </w:rPr>
        <w:t>⑴更换：由乙方承担所发生的全部费用。</w:t>
      </w:r>
    </w:p>
    <w:p>
      <w:pPr>
        <w:pStyle w:val="35"/>
        <w:snapToGrid w:val="0"/>
        <w:spacing w:line="360" w:lineRule="auto"/>
        <w:ind w:firstLine="420"/>
        <w:rPr>
          <w:rFonts w:ascii="仿宋" w:hAnsi="仿宋" w:eastAsia="仿宋" w:cs="仿宋"/>
          <w:sz w:val="24"/>
          <w:highlight w:val="none"/>
        </w:rPr>
      </w:pPr>
      <w:r>
        <w:rPr>
          <w:rFonts w:hint="eastAsia" w:ascii="仿宋" w:hAnsi="仿宋" w:eastAsia="仿宋" w:cs="仿宋"/>
          <w:sz w:val="24"/>
          <w:highlight w:val="none"/>
        </w:rPr>
        <w:t>⑵贬值处理：由甲乙双方合议定价。</w:t>
      </w:r>
    </w:p>
    <w:p>
      <w:pPr>
        <w:pStyle w:val="35"/>
        <w:snapToGrid w:val="0"/>
        <w:spacing w:line="360" w:lineRule="auto"/>
        <w:ind w:left="420" w:leftChars="200"/>
        <w:rPr>
          <w:rFonts w:ascii="仿宋" w:hAnsi="仿宋" w:eastAsia="仿宋" w:cs="仿宋"/>
          <w:sz w:val="24"/>
          <w:highlight w:val="none"/>
        </w:rPr>
      </w:pPr>
      <w:r>
        <w:rPr>
          <w:rFonts w:hint="eastAsia" w:ascii="仿宋" w:hAnsi="仿宋" w:eastAsia="仿宋" w:cs="仿宋"/>
          <w:sz w:val="24"/>
          <w:highlight w:val="none"/>
        </w:rPr>
        <w:t xml:space="preserve">⑶退货处理：乙方应退还甲方支付的合同款，同时应承担该货物的直接费用（运输、保险、检验、货款利息及银行手续费等）。 </w:t>
      </w:r>
    </w:p>
    <w:p>
      <w:pPr>
        <w:pStyle w:val="35"/>
        <w:numPr>
          <w:ilvl w:val="0"/>
          <w:numId w:val="7"/>
        </w:num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如在使用过程中发生质量问题，乙方在接到甲方通知后在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小时内到达甲方现场。</w:t>
      </w:r>
    </w:p>
    <w:p>
      <w:pPr>
        <w:pStyle w:val="35"/>
        <w:numPr>
          <w:ilvl w:val="0"/>
          <w:numId w:val="7"/>
        </w:num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在质保期内，乙方应对货物出现的质量及安全问题负责处理解决并承担一切费用。 </w:t>
      </w:r>
    </w:p>
    <w:p>
      <w:pPr>
        <w:pStyle w:val="35"/>
        <w:snapToGrid w:val="0"/>
        <w:spacing w:line="360" w:lineRule="auto"/>
        <w:ind w:left="420" w:leftChars="200"/>
        <w:rPr>
          <w:rFonts w:ascii="仿宋" w:hAnsi="仿宋" w:eastAsia="仿宋" w:cs="仿宋"/>
          <w:sz w:val="24"/>
          <w:highlight w:val="none"/>
        </w:rPr>
      </w:pPr>
      <w:r>
        <w:rPr>
          <w:rFonts w:hint="eastAsia" w:ascii="仿宋" w:hAnsi="仿宋" w:eastAsia="仿宋" w:cs="仿宋"/>
          <w:sz w:val="24"/>
          <w:highlight w:val="none"/>
        </w:rPr>
        <w:t>5.上述的货物免费保修期为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年，因人为因素出现的故障不在免费保修范围内。超过保修期的机器设备，终生维修，维修时只收部件成本费。</w:t>
      </w:r>
    </w:p>
    <w:p>
      <w:pPr>
        <w:pStyle w:val="35"/>
        <w:snapToGrid w:val="0"/>
        <w:spacing w:before="120" w:after="120" w:line="360" w:lineRule="auto"/>
        <w:outlineLvl w:val="1"/>
        <w:rPr>
          <w:rFonts w:ascii="仿宋" w:hAnsi="仿宋" w:eastAsia="仿宋" w:cs="仿宋"/>
          <w:b/>
          <w:sz w:val="24"/>
          <w:highlight w:val="none"/>
        </w:rPr>
      </w:pPr>
      <w:r>
        <w:rPr>
          <w:rFonts w:hint="eastAsia" w:ascii="仿宋" w:hAnsi="仿宋" w:eastAsia="仿宋" w:cs="仿宋"/>
          <w:b/>
          <w:sz w:val="24"/>
          <w:highlight w:val="none"/>
        </w:rPr>
        <w:t>十四、调试和验收</w:t>
      </w:r>
    </w:p>
    <w:p>
      <w:pPr>
        <w:pStyle w:val="35"/>
        <w:snapToGrid w:val="0"/>
        <w:spacing w:before="120" w:after="120"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 甲方对乙方提交的货物依据招标文件上的技术规格要求和国家有关质量标准进行现场初步验收，外观、说明书符合招标文件技术要求的，给予签收，</w:t>
      </w:r>
    </w:p>
    <w:p>
      <w:pPr>
        <w:pStyle w:val="35"/>
        <w:snapToGrid w:val="0"/>
        <w:spacing w:before="120" w:after="120" w:line="360" w:lineRule="auto"/>
        <w:jc w:val="left"/>
        <w:rPr>
          <w:rFonts w:ascii="仿宋" w:hAnsi="仿宋" w:eastAsia="仿宋" w:cs="仿宋"/>
          <w:sz w:val="24"/>
          <w:highlight w:val="none"/>
        </w:rPr>
      </w:pPr>
      <w:r>
        <w:rPr>
          <w:rFonts w:hint="eastAsia" w:ascii="仿宋" w:hAnsi="仿宋" w:eastAsia="仿宋" w:cs="仿宋"/>
          <w:sz w:val="24"/>
          <w:highlight w:val="none"/>
        </w:rPr>
        <w:t>初步验收不合格的不予签收。货到后，甲方需在</w:t>
      </w:r>
      <w:r>
        <w:rPr>
          <w:rFonts w:hint="eastAsia" w:ascii="仿宋" w:hAnsi="仿宋" w:eastAsia="仿宋" w:cs="仿宋"/>
          <w:sz w:val="24"/>
          <w:highlight w:val="none"/>
          <w:u w:val="single"/>
        </w:rPr>
        <w:t>五</w:t>
      </w:r>
      <w:r>
        <w:rPr>
          <w:rFonts w:hint="eastAsia" w:ascii="仿宋" w:hAnsi="仿宋" w:eastAsia="仿宋" w:cs="仿宋"/>
          <w:sz w:val="24"/>
          <w:highlight w:val="none"/>
        </w:rPr>
        <w:t>个工作日内验收。</w:t>
      </w:r>
    </w:p>
    <w:p>
      <w:pPr>
        <w:pStyle w:val="35"/>
        <w:snapToGrid w:val="0"/>
        <w:spacing w:before="120" w:after="12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 乙方交货前应对产品作出全面检查和对验收文件进行整理，并列出清单，作为甲方收货验收和使用的技术条件依据，检验的结果应随货物交甲方。</w:t>
      </w:r>
    </w:p>
    <w:p>
      <w:pPr>
        <w:pStyle w:val="35"/>
        <w:snapToGrid w:val="0"/>
        <w:spacing w:before="120" w:after="120" w:line="360" w:lineRule="auto"/>
        <w:ind w:firstLine="480" w:firstLineChars="200"/>
        <w:rPr>
          <w:rFonts w:ascii="仿宋" w:hAnsi="仿宋" w:eastAsia="仿宋" w:cs="仿宋"/>
          <w:sz w:val="24"/>
          <w:highlight w:val="none"/>
          <w:u w:val="single"/>
        </w:rPr>
      </w:pPr>
      <w:r>
        <w:rPr>
          <w:rFonts w:hint="eastAsia" w:ascii="仿宋" w:hAnsi="仿宋" w:eastAsia="仿宋" w:cs="仿宋"/>
          <w:sz w:val="24"/>
          <w:highlight w:val="none"/>
        </w:rPr>
        <w:t>3. 甲方对乙方提供的货物在使用前进行调试时，乙方需负责安装并培训甲方的使用操作人员，并协助甲方一起调试，直到符合技术要求，甲方才做最终验收。</w:t>
      </w:r>
    </w:p>
    <w:p>
      <w:pPr>
        <w:pStyle w:val="35"/>
        <w:snapToGrid w:val="0"/>
        <w:spacing w:before="120" w:after="12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4.对技术复杂的货物，甲方应请国家认可的专业检测机构参与初步验收及最终验收，并由其出具质量检测报告。</w:t>
      </w:r>
    </w:p>
    <w:p>
      <w:pPr>
        <w:pStyle w:val="35"/>
        <w:snapToGrid w:val="0"/>
        <w:spacing w:before="120" w:after="12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5.验收时乙方必须在现场，验收完毕后作出验收结果报告；验收费用由乙方负责。</w:t>
      </w:r>
    </w:p>
    <w:p>
      <w:pPr>
        <w:pStyle w:val="35"/>
        <w:snapToGrid w:val="0"/>
        <w:spacing w:before="120" w:after="120" w:line="360" w:lineRule="auto"/>
        <w:outlineLvl w:val="1"/>
        <w:rPr>
          <w:rFonts w:ascii="仿宋" w:hAnsi="仿宋" w:eastAsia="仿宋" w:cs="仿宋"/>
          <w:b/>
          <w:sz w:val="24"/>
          <w:highlight w:val="none"/>
        </w:rPr>
      </w:pPr>
      <w:r>
        <w:rPr>
          <w:rFonts w:hint="eastAsia" w:ascii="仿宋" w:hAnsi="仿宋" w:eastAsia="仿宋" w:cs="仿宋"/>
          <w:b/>
          <w:sz w:val="24"/>
          <w:highlight w:val="none"/>
        </w:rPr>
        <w:t>十五、货物包装、发运及运输</w:t>
      </w:r>
    </w:p>
    <w:p>
      <w:pPr>
        <w:pStyle w:val="35"/>
        <w:snapToGrid w:val="0"/>
        <w:spacing w:before="120" w:after="120" w:line="360" w:lineRule="auto"/>
        <w:ind w:left="19" w:leftChars="9" w:firstLine="458" w:firstLineChars="191"/>
        <w:rPr>
          <w:rFonts w:ascii="仿宋" w:hAnsi="仿宋" w:eastAsia="仿宋" w:cs="仿宋"/>
          <w:sz w:val="24"/>
          <w:highlight w:val="none"/>
        </w:rPr>
      </w:pPr>
      <w:r>
        <w:rPr>
          <w:rFonts w:hint="eastAsia" w:ascii="仿宋" w:hAnsi="仿宋" w:eastAsia="仿宋" w:cs="仿宋"/>
          <w:sz w:val="24"/>
          <w:highlight w:val="none"/>
        </w:rPr>
        <w:t>1. 乙方应在货物发运前对其进行满足运输距离、防潮、防震、防锈和防破损装卸等要求包装，以保证货物安全运达甲方指定地点。</w:t>
      </w:r>
    </w:p>
    <w:p>
      <w:pPr>
        <w:pStyle w:val="35"/>
        <w:snapToGrid w:val="0"/>
        <w:spacing w:before="120" w:after="12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 使用说明书、质量检验证明书、随配附件和工具以及清单一并附于货物内。</w:t>
      </w:r>
    </w:p>
    <w:p>
      <w:pPr>
        <w:pStyle w:val="35"/>
        <w:snapToGrid w:val="0"/>
        <w:spacing w:before="120" w:after="12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 乙方在货物发运手续办理完毕后24小时内或货到甲方48小时前通知甲方，以准备接货。</w:t>
      </w:r>
    </w:p>
    <w:p>
      <w:pPr>
        <w:pStyle w:val="35"/>
        <w:snapToGrid w:val="0"/>
        <w:spacing w:before="120" w:after="12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 货物在交付甲方前发生的风险均由乙方负责。</w:t>
      </w:r>
    </w:p>
    <w:p>
      <w:pPr>
        <w:pStyle w:val="35"/>
        <w:snapToGrid w:val="0"/>
        <w:spacing w:before="120" w:after="12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 货物在规定的交付期限内由乙方送达甲方指定的地点视为交付，乙方同时需通知甲方货物已送达。</w:t>
      </w:r>
    </w:p>
    <w:p>
      <w:pPr>
        <w:pStyle w:val="35"/>
        <w:snapToGrid w:val="0"/>
        <w:spacing w:line="360" w:lineRule="auto"/>
        <w:ind w:right="26" w:firstLine="480" w:firstLineChars="200"/>
        <w:rPr>
          <w:rFonts w:ascii="仿宋" w:hAnsi="仿宋" w:eastAsia="仿宋" w:cs="仿宋"/>
          <w:sz w:val="24"/>
          <w:highlight w:val="none"/>
        </w:rPr>
      </w:pPr>
      <w:r>
        <w:rPr>
          <w:rFonts w:hint="eastAsia" w:ascii="仿宋" w:hAnsi="仿宋" w:eastAsia="仿宋" w:cs="仿宋"/>
          <w:sz w:val="24"/>
          <w:highlight w:val="none"/>
        </w:rPr>
        <w:t>6.乙方运送的货物涉及商品包装和快递包装的，参考《商品包装政府采购需求标准（试行）》、《快递包装政府采购需求标准（试行）》（财办库〔2020〕123号）</w:t>
      </w:r>
    </w:p>
    <w:p>
      <w:pPr>
        <w:pStyle w:val="35"/>
        <w:snapToGrid w:val="0"/>
        <w:spacing w:before="120" w:after="120" w:line="360" w:lineRule="auto"/>
        <w:outlineLvl w:val="1"/>
        <w:rPr>
          <w:rFonts w:ascii="仿宋" w:hAnsi="仿宋" w:eastAsia="仿宋" w:cs="仿宋"/>
          <w:b/>
          <w:sz w:val="24"/>
          <w:highlight w:val="none"/>
        </w:rPr>
      </w:pPr>
      <w:r>
        <w:rPr>
          <w:rFonts w:hint="eastAsia" w:ascii="仿宋" w:hAnsi="仿宋" w:eastAsia="仿宋" w:cs="仿宋"/>
          <w:b/>
          <w:sz w:val="24"/>
          <w:highlight w:val="none"/>
        </w:rPr>
        <w:t>十六、违约责任</w:t>
      </w:r>
    </w:p>
    <w:p>
      <w:pPr>
        <w:pStyle w:val="35"/>
        <w:snapToGrid w:val="0"/>
        <w:spacing w:before="120" w:after="12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 甲方无正当理由拒收货物的，甲方向乙方偿付拒收货款总值的</w:t>
      </w:r>
      <w:r>
        <w:rPr>
          <w:rFonts w:hint="eastAsia" w:ascii="仿宋" w:hAnsi="仿宋" w:eastAsia="仿宋" w:cs="仿宋"/>
          <w:sz w:val="24"/>
          <w:highlight w:val="none"/>
          <w:u w:val="single"/>
        </w:rPr>
        <w:t>百分之五</w:t>
      </w:r>
      <w:r>
        <w:rPr>
          <w:rFonts w:hint="eastAsia" w:ascii="仿宋" w:hAnsi="仿宋" w:eastAsia="仿宋" w:cs="仿宋"/>
          <w:sz w:val="24"/>
          <w:highlight w:val="none"/>
        </w:rPr>
        <w:t>违约金。</w:t>
      </w:r>
    </w:p>
    <w:p>
      <w:pPr>
        <w:pStyle w:val="35"/>
        <w:snapToGrid w:val="0"/>
        <w:spacing w:before="120" w:after="12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 甲方无故逾期验收和办理货款支付手续的,甲方应按逾期付款总额每日</w:t>
      </w:r>
      <w:r>
        <w:rPr>
          <w:rFonts w:hint="eastAsia" w:ascii="仿宋" w:hAnsi="仿宋" w:eastAsia="仿宋" w:cs="仿宋"/>
          <w:sz w:val="24"/>
          <w:highlight w:val="none"/>
          <w:u w:val="single"/>
        </w:rPr>
        <w:t>万分之五</w:t>
      </w:r>
      <w:r>
        <w:rPr>
          <w:rFonts w:hint="eastAsia" w:ascii="仿宋" w:hAnsi="仿宋" w:eastAsia="仿宋" w:cs="仿宋"/>
          <w:sz w:val="24"/>
          <w:highlight w:val="none"/>
        </w:rPr>
        <w:t>向乙方支付违约金。</w:t>
      </w:r>
    </w:p>
    <w:p>
      <w:pPr>
        <w:pStyle w:val="35"/>
        <w:snapToGrid w:val="0"/>
        <w:spacing w:before="120" w:after="12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 乙方逾期交付货物的，乙方应按逾期交货总额每日</w:t>
      </w:r>
      <w:r>
        <w:rPr>
          <w:rFonts w:hint="eastAsia" w:ascii="仿宋" w:hAnsi="仿宋" w:eastAsia="仿宋" w:cs="仿宋"/>
          <w:sz w:val="24"/>
          <w:highlight w:val="none"/>
          <w:u w:val="single"/>
        </w:rPr>
        <w:t>千分之六</w:t>
      </w:r>
      <w:r>
        <w:rPr>
          <w:rFonts w:hint="eastAsia" w:ascii="仿宋" w:hAnsi="仿宋" w:eastAsia="仿宋" w:cs="仿宋"/>
          <w:sz w:val="24"/>
          <w:highlight w:val="none"/>
        </w:rPr>
        <w:t>向甲方支付违约金，由甲方从待付货款中扣除。逾期超过约定日期</w:t>
      </w:r>
      <w:r>
        <w:rPr>
          <w:rFonts w:hint="eastAsia" w:ascii="仿宋" w:hAnsi="仿宋" w:eastAsia="仿宋" w:cs="仿宋"/>
          <w:sz w:val="24"/>
          <w:highlight w:val="none"/>
          <w:u w:val="single"/>
        </w:rPr>
        <w:t>10</w:t>
      </w:r>
      <w:r>
        <w:rPr>
          <w:rFonts w:hint="eastAsia" w:ascii="仿宋" w:hAnsi="仿宋" w:eastAsia="仿宋" w:cs="仿宋"/>
          <w:sz w:val="24"/>
          <w:highlight w:val="none"/>
        </w:rPr>
        <w:t>个工作日不能交货的，甲方可解除本合同。乙方因逾期交货或因其他违约行为导致甲方解除合同的，乙方应向甲方支付合同总值</w:t>
      </w:r>
      <w:r>
        <w:rPr>
          <w:rFonts w:hint="eastAsia" w:ascii="仿宋" w:hAnsi="仿宋" w:eastAsia="仿宋" w:cs="仿宋"/>
          <w:sz w:val="24"/>
          <w:highlight w:val="none"/>
          <w:u w:val="single"/>
        </w:rPr>
        <w:t>5%</w:t>
      </w:r>
      <w:r>
        <w:rPr>
          <w:rFonts w:hint="eastAsia" w:ascii="仿宋" w:hAnsi="仿宋" w:eastAsia="仿宋" w:cs="仿宋"/>
          <w:sz w:val="24"/>
          <w:highlight w:val="none"/>
        </w:rPr>
        <w:t xml:space="preserve">的违约金，如造成甲方损失超过违约金的，超出部分由乙方继续承担赔偿责任。 </w:t>
      </w:r>
    </w:p>
    <w:p>
      <w:pPr>
        <w:pStyle w:val="35"/>
        <w:snapToGrid w:val="0"/>
        <w:spacing w:before="120" w:after="12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5"/>
        <w:snapToGrid w:val="0"/>
        <w:spacing w:before="120" w:after="12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5.若发生纠纷，由违约方赔偿守约方因纠纷所支付的费用（包括但不限于律师费、差旅费、诉讼费、保全费、鉴定费、评估费等）</w:t>
      </w:r>
    </w:p>
    <w:p>
      <w:pPr>
        <w:pStyle w:val="35"/>
        <w:snapToGrid w:val="0"/>
        <w:spacing w:before="120" w:after="120" w:line="360" w:lineRule="auto"/>
        <w:outlineLvl w:val="1"/>
        <w:rPr>
          <w:rFonts w:ascii="仿宋" w:hAnsi="仿宋" w:eastAsia="仿宋" w:cs="仿宋"/>
          <w:b/>
          <w:sz w:val="24"/>
          <w:highlight w:val="none"/>
        </w:rPr>
      </w:pPr>
      <w:r>
        <w:rPr>
          <w:rFonts w:hint="eastAsia" w:ascii="仿宋" w:hAnsi="仿宋" w:eastAsia="仿宋" w:cs="仿宋"/>
          <w:b/>
          <w:sz w:val="24"/>
          <w:highlight w:val="none"/>
        </w:rPr>
        <w:t>十七、不可抗力事件处理</w:t>
      </w:r>
    </w:p>
    <w:p>
      <w:pPr>
        <w:pStyle w:val="35"/>
        <w:snapToGrid w:val="0"/>
        <w:spacing w:before="120" w:after="12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 在合同有效期内，任何一方因不可抗力事件导致不能履行合同，则合同履行期可延长，其延长期与不可抗力影响期相同。</w:t>
      </w:r>
    </w:p>
    <w:p>
      <w:pPr>
        <w:pStyle w:val="35"/>
        <w:snapToGrid w:val="0"/>
        <w:spacing w:before="120" w:after="12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 不可抗力事件发生后，应立即通知对方，并寄送有关权威机构出具的证明。</w:t>
      </w:r>
    </w:p>
    <w:p>
      <w:pPr>
        <w:pStyle w:val="35"/>
        <w:snapToGrid w:val="0"/>
        <w:spacing w:before="120" w:after="12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 不可抗力事件延续120天以上，双方应通过友好协商，确定是否继续履行合同。</w:t>
      </w:r>
    </w:p>
    <w:p>
      <w:pPr>
        <w:pStyle w:val="35"/>
        <w:snapToGrid w:val="0"/>
        <w:spacing w:before="120" w:after="120" w:line="360" w:lineRule="auto"/>
        <w:outlineLvl w:val="1"/>
        <w:rPr>
          <w:rFonts w:ascii="仿宋" w:hAnsi="仿宋" w:eastAsia="仿宋" w:cs="仿宋"/>
          <w:b/>
          <w:sz w:val="24"/>
          <w:highlight w:val="none"/>
        </w:rPr>
      </w:pPr>
      <w:r>
        <w:rPr>
          <w:rFonts w:hint="eastAsia" w:ascii="仿宋" w:hAnsi="仿宋" w:eastAsia="仿宋" w:cs="仿宋"/>
          <w:b/>
          <w:sz w:val="24"/>
          <w:highlight w:val="none"/>
        </w:rPr>
        <w:t>十八、解决争议的方法</w:t>
      </w:r>
    </w:p>
    <w:p>
      <w:pPr>
        <w:widowControl/>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1. 如双方在履行合同时发生纠纷，应协商解决；协商不成时，可提请政府采购管理部门调解；调解不成的通过以下方式解决：</w:t>
      </w:r>
    </w:p>
    <w:p>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kern w:val="0"/>
          <w:sz w:val="24"/>
          <w:highlight w:val="none"/>
        </w:rPr>
        <w:t xml:space="preserve">（1） 依法向人民法院提起诉讼。 </w:t>
      </w:r>
    </w:p>
    <w:p>
      <w:pPr>
        <w:pStyle w:val="35"/>
        <w:tabs>
          <w:tab w:val="left" w:pos="5790"/>
        </w:tabs>
        <w:snapToGrid w:val="0"/>
        <w:spacing w:before="120" w:after="120" w:line="360" w:lineRule="auto"/>
        <w:rPr>
          <w:rFonts w:ascii="仿宋" w:hAnsi="仿宋" w:eastAsia="仿宋" w:cs="仿宋"/>
          <w:b/>
          <w:sz w:val="24"/>
          <w:highlight w:val="none"/>
        </w:rPr>
      </w:pPr>
      <w:r>
        <w:rPr>
          <w:rFonts w:hint="eastAsia" w:ascii="仿宋" w:hAnsi="仿宋" w:eastAsia="仿宋" w:cs="仿宋"/>
          <w:b/>
          <w:sz w:val="24"/>
          <w:highlight w:val="none"/>
        </w:rPr>
        <w:t>十九、合同生效及其它</w:t>
      </w:r>
      <w:r>
        <w:rPr>
          <w:rFonts w:hint="eastAsia" w:ascii="仿宋" w:hAnsi="仿宋" w:eastAsia="仿宋" w:cs="仿宋"/>
          <w:b/>
          <w:sz w:val="24"/>
          <w:highlight w:val="none"/>
        </w:rPr>
        <w:tab/>
      </w:r>
    </w:p>
    <w:p>
      <w:pPr>
        <w:pStyle w:val="3"/>
        <w:widowControl/>
        <w:ind w:right="-88" w:firstLine="480" w:firstLineChars="200"/>
        <w:rPr>
          <w:rFonts w:ascii="仿宋" w:hAnsi="仿宋" w:eastAsia="仿宋" w:cs="仿宋"/>
          <w:highlight w:val="none"/>
        </w:rPr>
      </w:pPr>
      <w:r>
        <w:rPr>
          <w:rFonts w:hint="eastAsia" w:ascii="仿宋" w:hAnsi="仿宋" w:eastAsia="仿宋" w:cs="仿宋"/>
          <w:highlight w:val="none"/>
        </w:rPr>
        <w:t>1. 合同经双方法定代表人或授权代表签字并加盖单位公章后生效。</w:t>
      </w:r>
    </w:p>
    <w:p>
      <w:pPr>
        <w:pStyle w:val="3"/>
        <w:widowControl/>
        <w:ind w:right="-88" w:firstLine="480" w:firstLineChars="200"/>
        <w:rPr>
          <w:rFonts w:ascii="仿宋" w:hAnsi="仿宋" w:eastAsia="仿宋" w:cs="仿宋"/>
          <w:highlight w:val="none"/>
        </w:rPr>
      </w:pPr>
      <w:r>
        <w:rPr>
          <w:rFonts w:hint="eastAsia" w:ascii="仿宋" w:hAnsi="仿宋" w:eastAsia="仿宋" w:cs="仿宋"/>
          <w:highlight w:val="none"/>
        </w:rPr>
        <w:t>2. 本合同未尽事宜，遵照《</w:t>
      </w:r>
      <w:r>
        <w:rPr>
          <w:rFonts w:hint="eastAsia" w:ascii="仿宋" w:hAnsi="仿宋" w:eastAsia="仿宋" w:cs="仿宋"/>
          <w:highlight w:val="none"/>
          <w:lang w:val="en-US"/>
        </w:rPr>
        <w:t>民法典</w:t>
      </w:r>
      <w:r>
        <w:rPr>
          <w:rFonts w:hint="eastAsia" w:ascii="仿宋" w:hAnsi="仿宋" w:eastAsia="仿宋" w:cs="仿宋"/>
          <w:highlight w:val="none"/>
        </w:rPr>
        <w:t>》有关条文执行。</w:t>
      </w:r>
    </w:p>
    <w:p>
      <w:pPr>
        <w:pStyle w:val="3"/>
        <w:widowControl/>
        <w:ind w:right="-88" w:firstLine="480" w:firstLineChars="200"/>
        <w:rPr>
          <w:rFonts w:ascii="仿宋" w:hAnsi="仿宋" w:eastAsia="仿宋" w:cs="仿宋"/>
          <w:highlight w:val="none"/>
        </w:rPr>
      </w:pPr>
      <w:r>
        <w:rPr>
          <w:rFonts w:hint="eastAsia" w:ascii="仿宋" w:hAnsi="仿宋" w:eastAsia="仿宋" w:cs="仿宋"/>
          <w:highlight w:val="none"/>
        </w:rPr>
        <w:t>3. 本合同一式陆份。甲、乙双方各执贰份，采购组织机构及同级人民政府财政部门各执一份。本项目未尽事宜以招标文件、投标文件及澄清文件等为准。</w:t>
      </w:r>
    </w:p>
    <w:p>
      <w:pPr>
        <w:widowControl/>
        <w:spacing w:line="360" w:lineRule="auto"/>
        <w:rPr>
          <w:rFonts w:ascii="仿宋" w:hAnsi="仿宋" w:eastAsia="仿宋" w:cs="仿宋"/>
          <w:b/>
          <w:sz w:val="24"/>
          <w:highlight w:val="none"/>
        </w:rPr>
      </w:pPr>
    </w:p>
    <w:p>
      <w:pPr>
        <w:widowControl/>
        <w:spacing w:line="360" w:lineRule="auto"/>
        <w:rPr>
          <w:rFonts w:ascii="仿宋" w:hAnsi="仿宋" w:eastAsia="仿宋" w:cs="仿宋"/>
          <w:b/>
          <w:sz w:val="24"/>
          <w:highlight w:val="none"/>
        </w:rPr>
      </w:pPr>
    </w:p>
    <w:p>
      <w:pPr>
        <w:spacing w:line="360" w:lineRule="auto"/>
        <w:rPr>
          <w:rFonts w:ascii="仿宋" w:hAnsi="仿宋" w:eastAsia="仿宋" w:cs="仿宋"/>
          <w:sz w:val="24"/>
          <w:highlight w:val="none"/>
        </w:rPr>
      </w:pPr>
      <w:r>
        <w:rPr>
          <w:rFonts w:hint="eastAsia" w:ascii="仿宋" w:hAnsi="仿宋" w:eastAsia="仿宋" w:cs="仿宋"/>
          <w:sz w:val="24"/>
          <w:highlight w:val="none"/>
        </w:rPr>
        <w:t>甲方（公章）                                     乙方（公章）</w:t>
      </w:r>
    </w:p>
    <w:p>
      <w:pPr>
        <w:spacing w:line="360" w:lineRule="auto"/>
        <w:rPr>
          <w:rFonts w:ascii="仿宋" w:hAnsi="仿宋" w:eastAsia="仿宋" w:cs="仿宋"/>
          <w:sz w:val="24"/>
          <w:highlight w:val="none"/>
        </w:rPr>
      </w:pPr>
      <w:r>
        <w:rPr>
          <w:rFonts w:hint="eastAsia" w:ascii="仿宋" w:hAnsi="仿宋" w:eastAsia="仿宋" w:cs="仿宋"/>
          <w:sz w:val="24"/>
          <w:highlight w:val="none"/>
        </w:rPr>
        <w:t>法定代表人：                                     法定代表人：</w:t>
      </w:r>
    </w:p>
    <w:p>
      <w:pPr>
        <w:spacing w:line="360" w:lineRule="auto"/>
        <w:rPr>
          <w:rFonts w:ascii="仿宋" w:hAnsi="仿宋" w:eastAsia="仿宋" w:cs="仿宋"/>
          <w:sz w:val="24"/>
          <w:highlight w:val="none"/>
        </w:rPr>
      </w:pPr>
      <w:r>
        <w:rPr>
          <w:rFonts w:hint="eastAsia" w:ascii="仿宋" w:hAnsi="仿宋" w:eastAsia="仿宋" w:cs="仿宋"/>
          <w:sz w:val="24"/>
          <w:highlight w:val="none"/>
        </w:rPr>
        <w:t>委托代理人：                                     委托代理人：</w:t>
      </w:r>
    </w:p>
    <w:p>
      <w:pPr>
        <w:spacing w:line="360" w:lineRule="auto"/>
        <w:rPr>
          <w:rFonts w:ascii="仿宋" w:hAnsi="仿宋" w:eastAsia="仿宋" w:cs="仿宋"/>
          <w:sz w:val="24"/>
          <w:highlight w:val="none"/>
        </w:rPr>
      </w:pPr>
      <w:r>
        <w:rPr>
          <w:rFonts w:hint="eastAsia" w:ascii="仿宋" w:hAnsi="仿宋" w:eastAsia="仿宋" w:cs="仿宋"/>
          <w:sz w:val="24"/>
          <w:highlight w:val="none"/>
        </w:rPr>
        <w:t>联系电话：                                       联系电话：</w:t>
      </w:r>
    </w:p>
    <w:p>
      <w:pPr>
        <w:spacing w:line="360" w:lineRule="auto"/>
        <w:rPr>
          <w:rFonts w:ascii="仿宋" w:hAnsi="仿宋" w:eastAsia="仿宋" w:cs="仿宋"/>
          <w:sz w:val="24"/>
          <w:highlight w:val="none"/>
        </w:rPr>
      </w:pPr>
      <w:r>
        <w:rPr>
          <w:rFonts w:hint="eastAsia" w:ascii="仿宋" w:hAnsi="仿宋" w:eastAsia="仿宋" w:cs="仿宋"/>
          <w:sz w:val="24"/>
          <w:highlight w:val="none"/>
        </w:rPr>
        <w:t>开户银行：                                       开户银行：</w:t>
      </w:r>
    </w:p>
    <w:p>
      <w:pPr>
        <w:spacing w:line="360" w:lineRule="auto"/>
        <w:rPr>
          <w:rFonts w:ascii="仿宋" w:hAnsi="仿宋" w:eastAsia="仿宋" w:cs="仿宋"/>
          <w:sz w:val="24"/>
          <w:highlight w:val="none"/>
        </w:rPr>
      </w:pPr>
      <w:r>
        <w:rPr>
          <w:rFonts w:hint="eastAsia" w:ascii="仿宋" w:hAnsi="仿宋" w:eastAsia="仿宋" w:cs="仿宋"/>
          <w:sz w:val="24"/>
          <w:highlight w:val="none"/>
        </w:rPr>
        <w:t>帐号：                                           帐号：</w:t>
      </w:r>
    </w:p>
    <w:p>
      <w:pPr>
        <w:spacing w:line="360" w:lineRule="auto"/>
        <w:rPr>
          <w:rFonts w:ascii="仿宋" w:hAnsi="仿宋" w:eastAsia="仿宋" w:cs="仿宋"/>
          <w:sz w:val="24"/>
          <w:highlight w:val="none"/>
        </w:rPr>
      </w:pPr>
      <w:r>
        <w:rPr>
          <w:rFonts w:hint="eastAsia" w:ascii="仿宋" w:hAnsi="仿宋" w:eastAsia="仿宋" w:cs="仿宋"/>
          <w:sz w:val="24"/>
          <w:highlight w:val="none"/>
        </w:rPr>
        <w:t>地址及邮编：                                     地址及邮编：</w:t>
      </w:r>
    </w:p>
    <w:p>
      <w:pPr>
        <w:spacing w:line="360" w:lineRule="auto"/>
        <w:rPr>
          <w:rFonts w:ascii="仿宋" w:hAnsi="仿宋" w:eastAsia="仿宋" w:cs="仿宋"/>
          <w:sz w:val="24"/>
          <w:highlight w:val="none"/>
        </w:rPr>
      </w:pPr>
    </w:p>
    <w:p>
      <w:pPr>
        <w:spacing w:line="360" w:lineRule="auto"/>
        <w:ind w:firstLine="4920" w:firstLineChars="2050"/>
        <w:rPr>
          <w:rFonts w:ascii="仿宋" w:hAnsi="仿宋" w:eastAsia="仿宋" w:cs="仿宋"/>
          <w:sz w:val="24"/>
          <w:highlight w:val="none"/>
        </w:rPr>
      </w:pPr>
      <w:r>
        <w:rPr>
          <w:rFonts w:hint="eastAsia" w:ascii="仿宋" w:hAnsi="仿宋" w:eastAsia="仿宋" w:cs="仿宋"/>
          <w:sz w:val="24"/>
          <w:highlight w:val="none"/>
        </w:rPr>
        <w:t>签订时间：    年   月    日</w:t>
      </w:r>
    </w:p>
    <w:p>
      <w:pPr>
        <w:autoSpaceDE w:val="0"/>
        <w:autoSpaceDN w:val="0"/>
        <w:spacing w:line="360" w:lineRule="auto"/>
        <w:jc w:val="left"/>
        <w:rPr>
          <w:rFonts w:ascii="仿宋" w:hAnsi="仿宋" w:eastAsia="仿宋" w:cs="仿宋"/>
          <w:b/>
          <w:color w:val="000000"/>
          <w:sz w:val="32"/>
          <w:szCs w:val="32"/>
          <w:highlight w:val="none"/>
        </w:rPr>
      </w:pPr>
    </w:p>
    <w:p>
      <w:pPr>
        <w:pStyle w:val="966"/>
        <w:ind w:firstLine="643"/>
        <w:rPr>
          <w:rFonts w:ascii="仿宋" w:hAnsi="仿宋" w:eastAsia="仿宋" w:cs="仿宋"/>
          <w:b/>
          <w:color w:val="000000"/>
          <w:sz w:val="32"/>
          <w:szCs w:val="32"/>
          <w:highlight w:val="none"/>
        </w:rPr>
      </w:pPr>
    </w:p>
    <w:p>
      <w:pPr>
        <w:spacing w:line="360" w:lineRule="auto"/>
        <w:rPr>
          <w:rFonts w:ascii="仿宋" w:hAnsi="仿宋" w:eastAsia="仿宋" w:cs="仿宋"/>
          <w:sz w:val="24"/>
          <w:highlight w:val="none"/>
        </w:rPr>
        <w:sectPr>
          <w:footerReference r:id="rId14" w:type="default"/>
          <w:pgSz w:w="11906" w:h="16838"/>
          <w:pgMar w:top="1440" w:right="1800" w:bottom="1440" w:left="1800" w:header="851" w:footer="850" w:gutter="0"/>
          <w:pgNumType w:fmt="numberInDash"/>
          <w:cols w:space="720" w:num="1"/>
          <w:docGrid w:type="lines" w:linePitch="312" w:charSpace="0"/>
        </w:sectPr>
      </w:pPr>
      <w:r>
        <w:rPr>
          <w:rFonts w:hint="eastAsia" w:ascii="仿宋" w:hAnsi="仿宋" w:eastAsia="仿宋" w:cs="仿宋"/>
          <w:sz w:val="24"/>
          <w:highlight w:val="none"/>
        </w:rPr>
        <w:t>鉴证方（公章）</w:t>
      </w:r>
    </w:p>
    <w:bookmarkEnd w:id="397"/>
    <w:bookmarkEnd w:id="398"/>
    <w:p>
      <w:pPr>
        <w:jc w:val="center"/>
        <w:outlineLvl w:val="0"/>
        <w:rPr>
          <w:rFonts w:ascii="仿宋" w:hAnsi="仿宋" w:eastAsia="仿宋" w:cs="仿宋"/>
          <w:b/>
          <w:sz w:val="36"/>
          <w:szCs w:val="20"/>
          <w:highlight w:val="none"/>
        </w:rPr>
      </w:pPr>
      <w:r>
        <w:rPr>
          <w:rFonts w:hint="eastAsia" w:ascii="仿宋" w:hAnsi="仿宋" w:eastAsia="仿宋" w:cs="仿宋"/>
          <w:b/>
          <w:sz w:val="36"/>
          <w:szCs w:val="20"/>
          <w:highlight w:val="none"/>
        </w:rPr>
        <w:t>第六部分</w:t>
      </w:r>
      <w:bookmarkEnd w:id="395"/>
      <w:r>
        <w:rPr>
          <w:rFonts w:hint="eastAsia" w:ascii="仿宋" w:hAnsi="仿宋" w:eastAsia="仿宋" w:cs="仿宋"/>
          <w:b/>
          <w:sz w:val="36"/>
          <w:szCs w:val="20"/>
          <w:highlight w:val="none"/>
        </w:rPr>
        <w:t xml:space="preserve"> </w:t>
      </w:r>
      <w:bookmarkEnd w:id="396"/>
      <w:r>
        <w:rPr>
          <w:rFonts w:hint="eastAsia" w:ascii="仿宋" w:hAnsi="仿宋" w:eastAsia="仿宋" w:cs="仿宋"/>
          <w:b/>
          <w:sz w:val="36"/>
          <w:szCs w:val="20"/>
          <w:highlight w:val="none"/>
        </w:rPr>
        <w:t>应提交的有关格式范例</w:t>
      </w:r>
    </w:p>
    <w:p>
      <w:pPr>
        <w:spacing w:line="360" w:lineRule="auto"/>
        <w:jc w:val="center"/>
        <w:rPr>
          <w:rFonts w:ascii="仿宋" w:hAnsi="仿宋" w:eastAsia="仿宋" w:cs="仿宋"/>
          <w:b/>
          <w:kern w:val="0"/>
          <w:sz w:val="36"/>
          <w:szCs w:val="36"/>
          <w:highlight w:val="none"/>
        </w:rPr>
      </w:pPr>
    </w:p>
    <w:p>
      <w:pPr>
        <w:spacing w:line="360" w:lineRule="auto"/>
        <w:jc w:val="center"/>
        <w:outlineLvl w:val="1"/>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资格文件部分</w:t>
      </w:r>
    </w:p>
    <w:p>
      <w:pPr>
        <w:tabs>
          <w:tab w:val="left" w:pos="432"/>
        </w:tabs>
        <w:rPr>
          <w:highlight w:val="none"/>
        </w:rPr>
      </w:pPr>
    </w:p>
    <w:p>
      <w:pPr>
        <w:spacing w:line="360" w:lineRule="auto"/>
        <w:jc w:val="center"/>
        <w:outlineLvl w:val="2"/>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pPr>
        <w:spacing w:line="360" w:lineRule="auto"/>
        <w:jc w:val="center"/>
        <w:rPr>
          <w:rFonts w:ascii="仿宋" w:hAnsi="仿宋" w:eastAsia="仿宋" w:cs="仿宋"/>
          <w:b/>
          <w:kern w:val="0"/>
          <w:sz w:val="36"/>
          <w:szCs w:val="36"/>
          <w:highlight w:val="none"/>
        </w:rPr>
      </w:pPr>
    </w:p>
    <w:p>
      <w:pPr>
        <w:numPr>
          <w:ilvl w:val="0"/>
          <w:numId w:val="8"/>
        </w:numPr>
        <w:snapToGrid w:val="0"/>
        <w:spacing w:line="360" w:lineRule="auto"/>
        <w:rPr>
          <w:rFonts w:ascii="仿宋" w:hAnsi="仿宋" w:eastAsia="仿宋" w:cs="仿宋"/>
          <w:sz w:val="24"/>
          <w:highlight w:val="none"/>
        </w:rPr>
      </w:pPr>
      <w:r>
        <w:rPr>
          <w:rFonts w:hint="eastAsia" w:ascii="仿宋" w:hAnsi="仿宋" w:eastAsia="仿宋" w:cs="仿宋"/>
          <w:sz w:val="24"/>
          <w:highlight w:val="none"/>
        </w:rPr>
        <w:t>符合参加政府采购活动应当具备的一般条件的承诺函………………………（页码）</w:t>
      </w:r>
    </w:p>
    <w:p>
      <w:pPr>
        <w:numPr>
          <w:ilvl w:val="0"/>
          <w:numId w:val="8"/>
        </w:numPr>
        <w:snapToGrid w:val="0"/>
        <w:spacing w:line="360" w:lineRule="auto"/>
        <w:rPr>
          <w:rFonts w:ascii="仿宋" w:hAnsi="仿宋" w:eastAsia="仿宋" w:cs="仿宋"/>
          <w:sz w:val="24"/>
          <w:highlight w:val="none"/>
        </w:rPr>
      </w:pPr>
      <w:r>
        <w:rPr>
          <w:rFonts w:hint="eastAsia" w:ascii="仿宋" w:hAnsi="仿宋" w:eastAsia="仿宋" w:cs="仿宋"/>
          <w:sz w:val="24"/>
          <w:highlight w:val="none"/>
        </w:rPr>
        <w:t>授权委托书（法定代表人亲自办理投标事宜的，则无须提交）……………（页码）</w:t>
      </w:r>
    </w:p>
    <w:p>
      <w:pPr>
        <w:numPr>
          <w:ilvl w:val="0"/>
          <w:numId w:val="8"/>
        </w:numPr>
        <w:snapToGrid w:val="0"/>
        <w:spacing w:line="360" w:lineRule="auto"/>
        <w:rPr>
          <w:rFonts w:ascii="仿宋" w:hAnsi="仿宋" w:eastAsia="仿宋" w:cs="仿宋"/>
          <w:sz w:val="24"/>
          <w:highlight w:val="none"/>
        </w:rPr>
      </w:pPr>
      <w:r>
        <w:rPr>
          <w:rFonts w:hint="eastAsia" w:ascii="仿宋" w:hAnsi="仿宋" w:eastAsia="仿宋" w:cs="仿宋"/>
          <w:sz w:val="24"/>
          <w:highlight w:val="none"/>
        </w:rPr>
        <w:t>法人或者其他组织的营业执照等证明文件，自然人的身份证明……………（页码）</w:t>
      </w:r>
    </w:p>
    <w:p>
      <w:pPr>
        <w:numPr>
          <w:ilvl w:val="0"/>
          <w:numId w:val="8"/>
        </w:num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请根据"落实政府采购政策需满足的资格要求"，提供对应的资格文件：提供中小企业声明函……………………………………………………………………………………（页码）</w:t>
      </w:r>
    </w:p>
    <w:p>
      <w:pPr>
        <w:numPr>
          <w:ilvl w:val="0"/>
          <w:numId w:val="8"/>
        </w:numPr>
        <w:snapToGrid w:val="0"/>
        <w:spacing w:line="360" w:lineRule="auto"/>
        <w:rPr>
          <w:rFonts w:ascii="仿宋" w:hAnsi="仿宋" w:eastAsia="仿宋" w:cs="仿宋"/>
          <w:sz w:val="24"/>
          <w:highlight w:val="none"/>
        </w:rPr>
      </w:pPr>
      <w:r>
        <w:rPr>
          <w:rFonts w:hint="eastAsia" w:ascii="仿宋" w:hAnsi="仿宋" w:eastAsia="仿宋" w:cs="仿宋"/>
          <w:sz w:val="24"/>
          <w:highlight w:val="none"/>
        </w:rPr>
        <w:t>提供采购公告中符合供应商特定条件的有效资质证书复印件（投标人特定条件中有要求的必须提供），以及需要说明的其他资料。…………………………………（页码）</w:t>
      </w:r>
    </w:p>
    <w:p>
      <w:pPr>
        <w:snapToGrid w:val="0"/>
        <w:spacing w:line="360" w:lineRule="auto"/>
        <w:ind w:firstLine="480" w:firstLineChars="200"/>
        <w:rPr>
          <w:rFonts w:ascii="仿宋" w:hAnsi="仿宋" w:eastAsia="仿宋" w:cs="仿宋"/>
          <w:sz w:val="24"/>
          <w:highlight w:val="none"/>
        </w:rPr>
      </w:pPr>
    </w:p>
    <w:p>
      <w:pPr>
        <w:spacing w:line="360" w:lineRule="auto"/>
        <w:ind w:firstLine="480" w:firstLineChars="200"/>
        <w:rPr>
          <w:rFonts w:ascii="仿宋" w:hAnsi="仿宋" w:eastAsia="仿宋" w:cs="仿宋"/>
          <w:sz w:val="24"/>
          <w:highlight w:val="none"/>
        </w:rPr>
      </w:pPr>
    </w:p>
    <w:p>
      <w:pPr>
        <w:spacing w:line="360" w:lineRule="auto"/>
        <w:jc w:val="center"/>
        <w:outlineLvl w:val="2"/>
        <w:rPr>
          <w:rFonts w:ascii="仿宋" w:hAnsi="仿宋" w:eastAsia="仿宋" w:cs="仿宋"/>
          <w:b/>
          <w:kern w:val="0"/>
          <w:sz w:val="32"/>
          <w:szCs w:val="32"/>
          <w:highlight w:val="none"/>
        </w:rPr>
      </w:pPr>
      <w:r>
        <w:rPr>
          <w:rFonts w:hint="eastAsia" w:ascii="仿宋" w:hAnsi="仿宋" w:eastAsia="仿宋" w:cs="仿宋"/>
          <w:kern w:val="0"/>
          <w:sz w:val="24"/>
          <w:highlight w:val="none"/>
        </w:rPr>
        <w:br w:type="page"/>
      </w:r>
      <w:r>
        <w:rPr>
          <w:rFonts w:hint="eastAsia" w:ascii="仿宋" w:hAnsi="仿宋" w:eastAsia="仿宋" w:cs="仿宋"/>
          <w:b/>
          <w:kern w:val="0"/>
          <w:sz w:val="36"/>
          <w:szCs w:val="36"/>
          <w:highlight w:val="none"/>
        </w:rPr>
        <w:t>一、 符合参加政府采购活动应当具备的一般条件的承诺函</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（采购人）、（采购代理机构）：</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我方参与（项目名称）【招标编号：（采购编号）】政府采购活动，郑重承诺：</w:t>
      </w:r>
    </w:p>
    <w:p>
      <w:pPr>
        <w:snapToGrid w:val="0"/>
        <w:spacing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1、具有独立承担民事责任的能力；</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6、具有法律、行政法规规定的其他条件。</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（二）未被信用中国（www.creditchina.gov.cn)、中国政府采购网（www.ccgp.gov.cn）列入失信被执行人、重大税收违失信主体、政府采购严重违法失信行为记录名单。</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（三）不存在以下情况：</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highlight w:val="none"/>
        </w:rPr>
      </w:pPr>
      <w:r>
        <w:rPr>
          <w:rFonts w:hint="eastAsia" w:ascii="仿宋" w:hAnsi="仿宋" w:eastAsia="仿宋" w:cs="仿宋"/>
          <w:sz w:val="24"/>
          <w:szCs w:val="21"/>
          <w:highlight w:val="none"/>
        </w:rPr>
        <w:t>投标人公章</w:t>
      </w:r>
      <w:r>
        <w:rPr>
          <w:rFonts w:hint="eastAsia" w:ascii="仿宋" w:hAnsi="仿宋" w:eastAsia="仿宋" w:cs="仿宋"/>
          <w:kern w:val="0"/>
          <w:sz w:val="24"/>
          <w:highlight w:val="none"/>
          <w:lang w:val="zh-CN"/>
        </w:rPr>
        <w:t>：</w:t>
      </w:r>
    </w:p>
    <w:p>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rPr>
          <w:rFonts w:ascii="仿宋" w:hAnsi="仿宋" w:eastAsia="仿宋" w:cs="仿宋"/>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sectPr>
          <w:pgSz w:w="11906" w:h="16838"/>
          <w:pgMar w:top="1440" w:right="1080" w:bottom="1440" w:left="1080" w:header="851" w:footer="992" w:gutter="0"/>
          <w:pgNumType w:fmt="numberInDash"/>
          <w:cols w:space="720" w:num="1"/>
          <w:docGrid w:type="lines" w:linePitch="312" w:charSpace="0"/>
        </w:sectPr>
      </w:pPr>
    </w:p>
    <w:p>
      <w:pPr>
        <w:spacing w:line="360" w:lineRule="auto"/>
        <w:jc w:val="center"/>
        <w:outlineLvl w:val="2"/>
        <w:rPr>
          <w:rFonts w:ascii="仿宋" w:hAnsi="仿宋" w:eastAsia="仿宋" w:cs="仿宋"/>
          <w:b/>
          <w:kern w:val="0"/>
          <w:sz w:val="36"/>
          <w:szCs w:val="36"/>
          <w:highlight w:val="none"/>
          <w:lang w:val="zh-CN"/>
        </w:rPr>
      </w:pPr>
      <w:r>
        <w:rPr>
          <w:rFonts w:hint="eastAsia" w:ascii="仿宋" w:hAnsi="仿宋" w:eastAsia="仿宋" w:cs="仿宋"/>
          <w:b/>
          <w:kern w:val="0"/>
          <w:sz w:val="36"/>
          <w:szCs w:val="36"/>
          <w:highlight w:val="none"/>
        </w:rPr>
        <w:t>二、</w:t>
      </w:r>
      <w:r>
        <w:rPr>
          <w:rFonts w:hint="eastAsia" w:ascii="仿宋" w:hAnsi="仿宋" w:eastAsia="仿宋" w:cs="仿宋"/>
          <w:b/>
          <w:kern w:val="0"/>
          <w:sz w:val="36"/>
          <w:szCs w:val="36"/>
          <w:highlight w:val="none"/>
          <w:lang w:val="zh-CN"/>
        </w:rPr>
        <w:t>授权委托书或法定代表人（单位负责人、自然人本人）身份证明</w:t>
      </w:r>
    </w:p>
    <w:p>
      <w:pPr>
        <w:snapToGrid w:val="0"/>
        <w:spacing w:line="360" w:lineRule="auto"/>
        <w:jc w:val="center"/>
        <w:rPr>
          <w:rFonts w:ascii="仿宋" w:hAnsi="仿宋" w:eastAsia="仿宋" w:cs="仿宋"/>
          <w:b/>
          <w:kern w:val="0"/>
          <w:sz w:val="32"/>
          <w:szCs w:val="32"/>
          <w:highlight w:val="none"/>
          <w:lang w:val="zh-CN"/>
        </w:rPr>
      </w:pPr>
    </w:p>
    <w:p>
      <w:pPr>
        <w:snapToGrid w:val="0"/>
        <w:spacing w:line="360" w:lineRule="auto"/>
        <w:jc w:val="center"/>
        <w:rPr>
          <w:rFonts w:ascii="仿宋" w:hAnsi="仿宋" w:eastAsia="仿宋" w:cs="仿宋"/>
          <w:highlight w:val="none"/>
        </w:rPr>
      </w:pPr>
      <w:r>
        <w:rPr>
          <w:rFonts w:hint="eastAsia" w:ascii="仿宋" w:hAnsi="仿宋" w:eastAsia="仿宋" w:cs="仿宋"/>
          <w:b/>
          <w:kern w:val="0"/>
          <w:sz w:val="32"/>
          <w:szCs w:val="32"/>
          <w:highlight w:val="none"/>
          <w:lang w:val="zh-CN"/>
        </w:rPr>
        <w:t>授权委托书（适用于非联合体投标）</w:t>
      </w:r>
    </w:p>
    <w:p>
      <w:pPr>
        <w:snapToGrid w:val="0"/>
        <w:spacing w:line="360" w:lineRule="auto"/>
        <w:rPr>
          <w:rFonts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pPr>
        <w:snapToGrid w:val="0"/>
        <w:spacing w:line="360" w:lineRule="auto"/>
        <w:ind w:firstLine="576"/>
        <w:rPr>
          <w:rFonts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政府采购投标的一切事项，其法律后果由我方承担。</w:t>
      </w:r>
    </w:p>
    <w:p>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 xml:space="preserve">                                                 投标人名称(盖章)：</w:t>
      </w:r>
    </w:p>
    <w:p>
      <w:pPr>
        <w:snapToGrid w:val="0"/>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pPr>
        <w:snapToGrid w:val="0"/>
        <w:spacing w:line="360" w:lineRule="auto"/>
        <w:rPr>
          <w:rFonts w:ascii="仿宋" w:hAnsi="仿宋" w:eastAsia="仿宋" w:cs="仿宋"/>
          <w:sz w:val="24"/>
          <w:highlight w:val="none"/>
        </w:rPr>
      </w:pPr>
    </w:p>
    <w:p>
      <w:pPr>
        <w:snapToGrid w:val="0"/>
        <w:spacing w:line="360" w:lineRule="auto"/>
        <w:rPr>
          <w:rFonts w:ascii="仿宋" w:hAnsi="仿宋" w:eastAsia="仿宋" w:cs="仿宋"/>
          <w:sz w:val="24"/>
          <w:highlight w:val="none"/>
        </w:rPr>
      </w:pPr>
    </w:p>
    <w:p>
      <w:pPr>
        <w:snapToGrid w:val="0"/>
        <w:spacing w:line="360" w:lineRule="auto"/>
        <w:rPr>
          <w:rFonts w:ascii="仿宋" w:hAnsi="仿宋" w:eastAsia="仿宋" w:cs="仿宋"/>
          <w:sz w:val="24"/>
          <w:highlight w:val="none"/>
        </w:rPr>
      </w:pPr>
    </w:p>
    <w:p>
      <w:pPr>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lang w:val="zh-CN"/>
        </w:rPr>
        <w:t xml:space="preserve">      </w:t>
      </w:r>
      <w:r>
        <w:rPr>
          <w:rFonts w:hint="eastAsia" w:ascii="仿宋" w:hAnsi="仿宋" w:eastAsia="仿宋" w:cs="仿宋"/>
          <w:b/>
          <w:kern w:val="0"/>
          <w:sz w:val="32"/>
          <w:szCs w:val="32"/>
          <w:highlight w:val="none"/>
        </w:rPr>
        <w:t xml:space="preserve"> </w:t>
      </w:r>
      <w:r>
        <w:rPr>
          <w:rFonts w:hint="eastAsia" w:ascii="仿宋" w:hAnsi="仿宋" w:eastAsia="仿宋" w:cs="仿宋"/>
          <w:b/>
          <w:kern w:val="0"/>
          <w:sz w:val="32"/>
          <w:szCs w:val="32"/>
          <w:highlight w:val="none"/>
          <w:lang w:val="zh-CN"/>
        </w:rPr>
        <w:t>授权委托书（适用于联合体投标）</w:t>
      </w:r>
    </w:p>
    <w:p>
      <w:pPr>
        <w:snapToGrid w:val="0"/>
        <w:spacing w:line="360" w:lineRule="auto"/>
        <w:rPr>
          <w:rFonts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pPr>
        <w:snapToGrid w:val="0"/>
        <w:spacing w:line="360" w:lineRule="auto"/>
        <w:ind w:firstLine="576"/>
        <w:rPr>
          <w:rFonts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政府采购投标的一切事项，其法律后果由我方承担。</w:t>
      </w:r>
    </w:p>
    <w:p>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rPr>
          <w:rFonts w:ascii="仿宋" w:hAnsi="仿宋" w:eastAsia="仿宋" w:cs="仿宋"/>
          <w:highlight w:val="none"/>
        </w:rPr>
      </w:pPr>
    </w:p>
    <w:p>
      <w:pPr>
        <w:snapToGrid w:val="0"/>
        <w:spacing w:line="360"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联合体成员名称(公章)：</w:t>
      </w:r>
    </w:p>
    <w:p>
      <w:pPr>
        <w:snapToGrid w:val="0"/>
        <w:spacing w:line="360"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联合体成员名称(公章)：</w:t>
      </w:r>
    </w:p>
    <w:p>
      <w:pPr>
        <w:snapToGrid w:val="0"/>
        <w:spacing w:line="360" w:lineRule="auto"/>
        <w:ind w:firstLine="5760" w:firstLineChars="2400"/>
        <w:rPr>
          <w:rFonts w:ascii="仿宋" w:hAnsi="仿宋" w:eastAsia="仿宋" w:cs="仿宋"/>
          <w:highlight w:val="none"/>
        </w:rPr>
      </w:pPr>
      <w:r>
        <w:rPr>
          <w:rFonts w:hint="eastAsia" w:ascii="仿宋" w:hAnsi="仿宋" w:eastAsia="仿宋" w:cs="仿宋"/>
          <w:kern w:val="0"/>
          <w:sz w:val="24"/>
          <w:highlight w:val="none"/>
          <w:lang w:val="zh-CN"/>
        </w:rPr>
        <w:t>……</w:t>
      </w:r>
    </w:p>
    <w:p>
      <w:pPr>
        <w:snapToGrid w:val="0"/>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autoSpaceDE w:val="0"/>
        <w:autoSpaceDN w:val="0"/>
        <w:spacing w:line="360" w:lineRule="auto"/>
        <w:jc w:val="center"/>
        <w:rPr>
          <w:rFonts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的身份证明（适用于法定代表人、单位负责人或者自然人本人代表投标人参加投标）</w:t>
      </w:r>
    </w:p>
    <w:p>
      <w:pPr>
        <w:pStyle w:val="149"/>
        <w:spacing w:line="360" w:lineRule="auto"/>
        <w:rPr>
          <w:rFonts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ascii="仿宋" w:hAnsi="仿宋" w:eastAsia="仿宋" w:cs="仿宋"/>
                <w:bCs/>
                <w:sz w:val="24"/>
                <w:highlight w:val="none"/>
              </w:rPr>
            </w:pPr>
            <w:r>
              <w:rPr>
                <w:rFonts w:hint="eastAsia" w:ascii="仿宋" w:hAnsi="仿宋" w:eastAsia="仿宋" w:cs="仿宋"/>
                <w:bCs/>
                <w:sz w:val="24"/>
                <w:highlight w:val="none"/>
              </w:rPr>
              <w:t>正面：                                 反面：</w:t>
            </w:r>
          </w:p>
          <w:p>
            <w:pPr>
              <w:pStyle w:val="149"/>
              <w:adjustRightInd w:val="0"/>
              <w:spacing w:line="360" w:lineRule="auto"/>
              <w:rPr>
                <w:rFonts w:ascii="仿宋" w:hAnsi="仿宋" w:eastAsia="仿宋" w:cs="仿宋"/>
                <w:bCs/>
                <w:sz w:val="24"/>
                <w:highlight w:val="none"/>
              </w:rPr>
            </w:pPr>
          </w:p>
        </w:tc>
      </w:tr>
    </w:tbl>
    <w:p>
      <w:pPr>
        <w:snapToGrid w:val="0"/>
        <w:spacing w:line="360" w:lineRule="auto"/>
        <w:ind w:firstLine="576"/>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pPr>
        <w:snapToGrid w:val="0"/>
        <w:spacing w:line="360" w:lineRule="auto"/>
        <w:ind w:firstLine="576"/>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投标人名称(盖章)：                              </w:t>
      </w:r>
    </w:p>
    <w:p>
      <w:pPr>
        <w:spacing w:line="360" w:lineRule="auto"/>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pPr>
        <w:snapToGrid w:val="0"/>
        <w:spacing w:line="360" w:lineRule="auto"/>
        <w:ind w:right="480"/>
        <w:jc w:val="center"/>
        <w:outlineLvl w:val="2"/>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三、落实政府采购政策需满足的资格要求</w:t>
      </w:r>
    </w:p>
    <w:p>
      <w:pPr>
        <w:spacing w:line="360" w:lineRule="auto"/>
        <w:rPr>
          <w:rFonts w:ascii="仿宋" w:hAnsi="仿宋" w:eastAsia="仿宋" w:cs="仿宋"/>
          <w:sz w:val="24"/>
          <w:highlight w:val="none"/>
        </w:rPr>
      </w:pPr>
      <w:r>
        <w:rPr>
          <w:rFonts w:hint="eastAsia" w:ascii="仿宋" w:hAnsi="仿宋" w:eastAsia="仿宋" w:cs="仿宋"/>
          <w:sz w:val="24"/>
          <w:highlight w:val="none"/>
        </w:rPr>
        <w:t>（根据招标公告落实政府采购政策需满足的资格要求选择提供相应的材料；未要求的，无需提供）</w:t>
      </w:r>
    </w:p>
    <w:p>
      <w:pPr>
        <w:numPr>
          <w:ilvl w:val="0"/>
          <w:numId w:val="9"/>
        </w:numPr>
        <w:snapToGrid w:val="0"/>
        <w:spacing w:before="50" w:after="50" w:line="360" w:lineRule="auto"/>
        <w:ind w:firstLine="470" w:firstLineChars="196"/>
        <w:jc w:val="left"/>
        <w:rPr>
          <w:rFonts w:ascii="仿宋" w:hAnsi="仿宋" w:eastAsia="仿宋" w:cs="仿宋"/>
          <w:sz w:val="24"/>
          <w:highlight w:val="none"/>
        </w:rPr>
      </w:pPr>
      <w:r>
        <w:rPr>
          <w:rFonts w:hint="eastAsia" w:ascii="仿宋" w:hAnsi="仿宋" w:eastAsia="仿宋" w:cs="仿宋"/>
          <w:sz w:val="24"/>
          <w:highlight w:val="none"/>
        </w:rPr>
        <w:t xml:space="preserve">专门面向中小企业，货物全部由符合政策要求的中小企业（或小微企业）制造或者服务全部由符合政策要求的中小企业（或小微企业）承接的，提供相应的中小企业声明函（详见附件）。 </w:t>
      </w:r>
    </w:p>
    <w:p>
      <w:pPr>
        <w:widowControl/>
        <w:spacing w:line="360" w:lineRule="auto"/>
        <w:ind w:firstLine="480"/>
        <w:jc w:val="left"/>
        <w:rPr>
          <w:rFonts w:ascii="仿宋" w:hAnsi="仿宋" w:eastAsia="仿宋" w:cs="仿宋"/>
          <w:sz w:val="24"/>
          <w:highlight w:val="none"/>
        </w:rPr>
      </w:pPr>
    </w:p>
    <w:p>
      <w:pPr>
        <w:widowControl/>
        <w:numPr>
          <w:ilvl w:val="0"/>
          <w:numId w:val="10"/>
        </w:numPr>
        <w:spacing w:line="360" w:lineRule="auto"/>
        <w:ind w:firstLine="470" w:firstLineChars="196"/>
        <w:jc w:val="left"/>
        <w:rPr>
          <w:sz w:val="24"/>
          <w:highlight w:val="none"/>
        </w:rPr>
      </w:pPr>
      <w:r>
        <w:rPr>
          <w:rFonts w:hint="eastAsia" w:ascii="仿宋" w:hAnsi="仿宋" w:eastAsia="仿宋" w:cs="仿宋"/>
          <w:sz w:val="24"/>
          <w:highlight w:val="none"/>
        </w:rPr>
        <w:t>要求以联合体形式参加的，提供联合协议和中小企业声明函（详见附件），联合协议中小企业合同金额应当达到招标公告载明的比例；如果供应商本身提供所有标的均由中小企业制造或承接的，视同符合了资格条件，无需再与其他中小企业组成联合体参加政府采购活动，无需提供联合协议。</w:t>
      </w:r>
    </w:p>
    <w:p>
      <w:pPr>
        <w:tabs>
          <w:tab w:val="left" w:pos="432"/>
        </w:tabs>
        <w:rPr>
          <w:rFonts w:ascii="仿宋" w:eastAsia="仿宋" w:cs="仿宋"/>
          <w:sz w:val="24"/>
          <w:highlight w:val="none"/>
        </w:rPr>
      </w:pPr>
    </w:p>
    <w:p>
      <w:pPr>
        <w:widowControl/>
        <w:numPr>
          <w:ilvl w:val="0"/>
          <w:numId w:val="10"/>
        </w:numPr>
        <w:spacing w:line="360" w:lineRule="auto"/>
        <w:ind w:firstLine="470" w:firstLineChars="196"/>
        <w:jc w:val="left"/>
        <w:rPr>
          <w:rFonts w:ascii="仿宋" w:hAnsi="仿宋" w:eastAsia="仿宋" w:cs="仿宋"/>
          <w:sz w:val="24"/>
          <w:highlight w:val="none"/>
        </w:rPr>
      </w:pPr>
      <w:r>
        <w:rPr>
          <w:rFonts w:hint="eastAsia" w:ascii="仿宋" w:hAnsi="仿宋" w:eastAsia="仿宋" w:cs="仿宋"/>
          <w:sz w:val="24"/>
          <w:highlight w:val="none"/>
        </w:rPr>
        <w:t>要求合同分包的，提供分包意向协议和中小企业声明函（详见附件），分包意向协议中小企业合同金额应当达到招标公告载明的比例；如果供应商本身提供所有标的均由中小企业制造或承接，视同符合了资格条件，无需再向中小企业分包，无需提供分包意向协议。</w:t>
      </w:r>
    </w:p>
    <w:p>
      <w:pPr>
        <w:pStyle w:val="17"/>
        <w:rPr>
          <w:highlight w:val="none"/>
        </w:rPr>
      </w:pPr>
    </w:p>
    <w:p>
      <w:pPr>
        <w:snapToGrid w:val="0"/>
        <w:spacing w:before="50" w:after="50" w:line="360" w:lineRule="auto"/>
        <w:jc w:val="center"/>
        <w:rPr>
          <w:rFonts w:ascii="仿宋" w:hAnsi="仿宋" w:eastAsia="仿宋" w:cs="仿宋"/>
          <w:b/>
          <w:sz w:val="24"/>
          <w:highlight w:val="none"/>
        </w:rPr>
        <w:sectPr>
          <w:pgSz w:w="11906" w:h="16838"/>
          <w:pgMar w:top="1440" w:right="1080" w:bottom="1440" w:left="1080" w:header="851" w:footer="992" w:gutter="0"/>
          <w:pgNumType w:fmt="numberInDash"/>
          <w:cols w:space="720" w:num="1"/>
          <w:docGrid w:type="lines" w:linePitch="312" w:charSpace="0"/>
        </w:sectPr>
      </w:pPr>
      <w:r>
        <w:rPr>
          <w:rFonts w:hint="eastAsia" w:ascii="仿宋" w:hAnsi="仿宋" w:eastAsia="仿宋" w:cs="仿宋"/>
          <w:b/>
          <w:sz w:val="24"/>
          <w:highlight w:val="none"/>
        </w:rPr>
        <w:t xml:space="preserve">    </w:t>
      </w:r>
    </w:p>
    <w:p>
      <w:pPr>
        <w:snapToGrid w:val="0"/>
        <w:spacing w:before="50" w:after="50" w:line="360" w:lineRule="auto"/>
        <w:jc w:val="center"/>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联合协议</w:t>
      </w:r>
    </w:p>
    <w:p>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u w:val="single"/>
        </w:rPr>
        <w:t>（联合体所有成员名称）</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组成一个联合体，以一个投标人的身份</w:t>
      </w:r>
      <w:r>
        <w:rPr>
          <w:rFonts w:hint="eastAsia" w:ascii="仿宋" w:hAnsi="仿宋" w:eastAsia="仿宋" w:cs="仿宋"/>
          <w:kern w:val="0"/>
          <w:sz w:val="24"/>
          <w:highlight w:val="none"/>
        </w:rPr>
        <w:t>参加</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 xml:space="preserve">投标。 </w:t>
      </w:r>
    </w:p>
    <w:p>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（某联合体成员名称）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kern w:val="0"/>
          <w:sz w:val="24"/>
          <w:highlight w:val="none"/>
          <w:lang w:val="zh-CN"/>
        </w:rPr>
        <w:t>。</w:t>
      </w:r>
    </w:p>
    <w:p>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三、本次联合投标中，分工如下：</w:t>
      </w:r>
      <w:r>
        <w:rPr>
          <w:rFonts w:hint="eastAsia" w:ascii="仿宋" w:hAnsi="仿宋" w:eastAsia="仿宋" w:cs="仿宋"/>
          <w:kern w:val="0"/>
          <w:sz w:val="24"/>
          <w:highlight w:val="none"/>
          <w:u w:val="single"/>
        </w:rPr>
        <w:t>（联合体其中一方成员名称）</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（联合体其中一方成员名称）</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 xml:space="preserve"> ；……。</w:t>
      </w:r>
    </w:p>
    <w:p>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四、</w:t>
      </w:r>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p>
    <w:p>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五、如果中标，</w:t>
      </w:r>
      <w:r>
        <w:rPr>
          <w:rFonts w:hint="eastAsia" w:ascii="仿宋" w:hAnsi="仿宋" w:eastAsia="仿宋" w:cs="仿宋"/>
          <w:sz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六、有关本次联合投标的其他事宜：</w:t>
      </w:r>
    </w:p>
    <w:p>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highlight w:val="none"/>
          <w:lang w:val="zh-CN"/>
        </w:rPr>
      </w:pPr>
    </w:p>
    <w:p>
      <w:pPr>
        <w:snapToGrid w:val="0"/>
        <w:spacing w:line="360"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pPr>
        <w:snapToGrid w:val="0"/>
        <w:spacing w:line="360"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pPr>
        <w:snapToGrid w:val="0"/>
        <w:spacing w:line="360" w:lineRule="auto"/>
        <w:ind w:firstLine="5760" w:firstLineChars="2400"/>
        <w:rPr>
          <w:rFonts w:ascii="仿宋" w:hAnsi="仿宋" w:eastAsia="仿宋" w:cs="仿宋"/>
          <w:highlight w:val="none"/>
        </w:rPr>
      </w:pPr>
      <w:r>
        <w:rPr>
          <w:rFonts w:hint="eastAsia" w:ascii="仿宋" w:hAnsi="仿宋" w:eastAsia="仿宋" w:cs="仿宋"/>
          <w:kern w:val="0"/>
          <w:sz w:val="24"/>
          <w:highlight w:val="none"/>
          <w:lang w:val="zh-CN"/>
        </w:rPr>
        <w:t>……</w:t>
      </w:r>
    </w:p>
    <w:p>
      <w:pPr>
        <w:snapToGrid w:val="0"/>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spacing w:line="360" w:lineRule="auto"/>
        <w:ind w:firstLine="480" w:firstLineChars="200"/>
        <w:rPr>
          <w:rFonts w:ascii="仿宋" w:hAnsi="仿宋" w:eastAsia="仿宋" w:cs="仿宋"/>
          <w:sz w:val="24"/>
          <w:highlight w:val="none"/>
        </w:rPr>
      </w:pPr>
    </w:p>
    <w:p>
      <w:pPr>
        <w:snapToGrid w:val="0"/>
        <w:spacing w:line="360" w:lineRule="auto"/>
        <w:ind w:firstLine="3534" w:firstLineChars="1100"/>
        <w:rPr>
          <w:rFonts w:ascii="仿宋" w:hAnsi="仿宋" w:eastAsia="仿宋" w:cs="仿宋"/>
          <w:b/>
          <w:kern w:val="0"/>
          <w:sz w:val="32"/>
          <w:szCs w:val="32"/>
          <w:highlight w:val="none"/>
        </w:rPr>
        <w:sectPr>
          <w:pgSz w:w="11906" w:h="16838"/>
          <w:pgMar w:top="1440" w:right="1080" w:bottom="1440" w:left="1080" w:header="851" w:footer="992" w:gutter="0"/>
          <w:pgNumType w:fmt="numberInDash"/>
          <w:cols w:space="720" w:num="1"/>
          <w:docGrid w:type="lines" w:linePitch="312" w:charSpace="0"/>
        </w:sectPr>
      </w:pPr>
    </w:p>
    <w:p>
      <w:pPr>
        <w:snapToGrid w:val="0"/>
        <w:spacing w:line="360" w:lineRule="auto"/>
        <w:ind w:firstLine="3534" w:firstLineChars="1100"/>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分包意向协议</w:t>
      </w:r>
    </w:p>
    <w:p>
      <w:pPr>
        <w:widowControl/>
        <w:spacing w:line="360" w:lineRule="auto"/>
        <w:ind w:firstLine="120" w:firstLineChars="50"/>
        <w:jc w:val="left"/>
        <w:rPr>
          <w:rFonts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highlight w:val="none"/>
        </w:rPr>
        <w:t>）</w:t>
      </w:r>
    </w:p>
    <w:p>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的中标供应商，将依法采取分包方式履行合同。</w:t>
      </w: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（所有分包供应商名称）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pPr>
        <w:tabs>
          <w:tab w:val="left" w:pos="432"/>
        </w:tabs>
        <w:ind w:left="664" w:leftChars="316" w:firstLine="228" w:firstLineChars="95"/>
        <w:rPr>
          <w:rFonts w:ascii="仿宋" w:eastAsia="仿宋" w:cs="仿宋"/>
          <w:highlight w:val="none"/>
        </w:rPr>
      </w:pPr>
      <w:r>
        <w:rPr>
          <w:rFonts w:hint="eastAsia" w:ascii="仿宋" w:eastAsia="仿宋" w:cs="仿宋"/>
          <w:kern w:val="0"/>
          <w:sz w:val="24"/>
          <w:highlight w:val="none"/>
        </w:rPr>
        <w:t>……</w:t>
      </w:r>
    </w:p>
    <w:p>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二、分包工作履行期限、地点、方式</w:t>
      </w:r>
    </w:p>
    <w:p>
      <w:pPr>
        <w:snapToGrid w:val="0"/>
        <w:spacing w:line="360" w:lineRule="auto"/>
        <w:ind w:firstLine="576"/>
        <w:rPr>
          <w:rFonts w:ascii="仿宋" w:hAnsi="仿宋" w:eastAsia="仿宋" w:cs="仿宋"/>
          <w:highlight w:val="none"/>
          <w:u w:val="single"/>
        </w:rPr>
      </w:pPr>
      <w:r>
        <w:rPr>
          <w:rFonts w:hint="eastAsia" w:ascii="仿宋" w:hAnsi="仿宋" w:eastAsia="仿宋" w:cs="仿宋"/>
          <w:highlight w:val="none"/>
          <w:u w:val="single"/>
        </w:rPr>
        <w:t xml:space="preserve">                                                                                  </w:t>
      </w:r>
    </w:p>
    <w:p>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三、质量</w:t>
      </w:r>
    </w:p>
    <w:p>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四、价款或者报酬</w:t>
      </w:r>
    </w:p>
    <w:p>
      <w:pPr>
        <w:snapToGrid w:val="0"/>
        <w:spacing w:line="360" w:lineRule="auto"/>
        <w:ind w:left="573" w:leftChars="273"/>
        <w:rPr>
          <w:rFonts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snapToGrid w:val="0"/>
        <w:spacing w:line="360" w:lineRule="auto"/>
        <w:ind w:left="573" w:leftChars="273"/>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五、违约责任</w:t>
      </w:r>
    </w:p>
    <w:p>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六、争议解决的办法</w:t>
      </w:r>
    </w:p>
    <w:p>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snapToGrid w:val="0"/>
        <w:spacing w:line="360" w:lineRule="auto"/>
        <w:ind w:firstLine="576"/>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七、其他</w:t>
      </w:r>
    </w:p>
    <w:p>
      <w:pPr>
        <w:snapToGrid w:val="0"/>
        <w:spacing w:line="360" w:lineRule="auto"/>
        <w:ind w:left="5758" w:leftChars="342" w:hanging="5040" w:hangingChars="2100"/>
        <w:rPr>
          <w:rFonts w:ascii="仿宋" w:hAnsi="仿宋" w:eastAsia="仿宋" w:cs="仿宋"/>
          <w:kern w:val="0"/>
          <w:sz w:val="24"/>
          <w:highlight w:val="none"/>
          <w:lang w:val="zh-CN"/>
        </w:rPr>
      </w:pPr>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 xml:space="preserve">  。                                           </w:t>
      </w:r>
    </w:p>
    <w:p>
      <w:pPr>
        <w:snapToGrid w:val="0"/>
        <w:spacing w:line="360" w:lineRule="auto"/>
        <w:ind w:left="5758" w:leftChars="342" w:hanging="5040" w:hangingChars="2100"/>
        <w:rPr>
          <w:rFonts w:ascii="仿宋" w:hAnsi="仿宋" w:eastAsia="仿宋" w:cs="仿宋"/>
          <w:kern w:val="0"/>
          <w:sz w:val="24"/>
          <w:highlight w:val="none"/>
          <w:lang w:val="zh-CN"/>
        </w:rPr>
      </w:pPr>
    </w:p>
    <w:p>
      <w:pPr>
        <w:snapToGrid w:val="0"/>
        <w:spacing w:line="360" w:lineRule="auto"/>
        <w:ind w:left="5758" w:leftChars="342" w:hanging="5040" w:hangingChars="2100"/>
        <w:jc w:val="center"/>
        <w:rPr>
          <w:rFonts w:ascii="仿宋" w:hAnsi="仿宋" w:eastAsia="仿宋" w:cs="仿宋"/>
          <w:kern w:val="0"/>
          <w:sz w:val="24"/>
          <w:highlight w:val="none"/>
          <w:lang w:val="zh-CN"/>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投标人名称(电子签名)：</w:t>
      </w:r>
    </w:p>
    <w:p>
      <w:pPr>
        <w:snapToGrid w:val="0"/>
        <w:spacing w:line="360" w:lineRule="auto"/>
        <w:ind w:firstLine="5640" w:firstLineChars="235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w:t>
      </w:r>
    </w:p>
    <w:p>
      <w:pPr>
        <w:snapToGrid w:val="0"/>
        <w:spacing w:line="360" w:lineRule="auto"/>
        <w:ind w:firstLine="5760" w:firstLineChars="2400"/>
        <w:rPr>
          <w:rFonts w:ascii="仿宋" w:hAnsi="仿宋" w:eastAsia="仿宋" w:cs="仿宋"/>
          <w:highlight w:val="none"/>
        </w:rPr>
      </w:pPr>
      <w:r>
        <w:rPr>
          <w:rFonts w:hint="eastAsia" w:ascii="仿宋" w:hAnsi="仿宋" w:eastAsia="仿宋" w:cs="仿宋"/>
          <w:kern w:val="0"/>
          <w:sz w:val="24"/>
          <w:highlight w:val="none"/>
          <w:lang w:val="zh-CN"/>
        </w:rPr>
        <w:t>……</w:t>
      </w:r>
    </w:p>
    <w:p>
      <w:pPr>
        <w:spacing w:line="360" w:lineRule="auto"/>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widowControl/>
        <w:spacing w:line="360" w:lineRule="auto"/>
        <w:ind w:left="150"/>
        <w:jc w:val="center"/>
        <w:rPr>
          <w:rFonts w:ascii="仿宋" w:hAnsi="仿宋" w:eastAsia="仿宋" w:cs="仿宋"/>
          <w:b/>
          <w:kern w:val="0"/>
          <w:sz w:val="32"/>
          <w:szCs w:val="32"/>
          <w:highlight w:val="none"/>
        </w:rPr>
      </w:pPr>
    </w:p>
    <w:p>
      <w:pPr>
        <w:widowControl/>
        <w:spacing w:line="360" w:lineRule="auto"/>
        <w:ind w:left="150"/>
        <w:jc w:val="center"/>
        <w:rPr>
          <w:rFonts w:ascii="仿宋" w:hAnsi="仿宋" w:eastAsia="仿宋" w:cs="仿宋"/>
          <w:b/>
          <w:kern w:val="0"/>
          <w:sz w:val="32"/>
          <w:szCs w:val="32"/>
          <w:highlight w:val="none"/>
        </w:rPr>
        <w:sectPr>
          <w:pgSz w:w="11906" w:h="16838"/>
          <w:pgMar w:top="1440" w:right="1080" w:bottom="1440" w:left="1080" w:header="851" w:footer="992" w:gutter="0"/>
          <w:pgNumType w:fmt="numberInDash"/>
          <w:cols w:space="720" w:num="1"/>
          <w:docGrid w:type="lines" w:linePitch="312" w:charSpace="0"/>
        </w:sectPr>
      </w:pPr>
    </w:p>
    <w:p>
      <w:pPr>
        <w:snapToGrid w:val="0"/>
        <w:spacing w:line="360" w:lineRule="auto"/>
        <w:ind w:right="480"/>
        <w:jc w:val="center"/>
        <w:outlineLvl w:val="2"/>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四、本项目的特定资格要求</w:t>
      </w:r>
    </w:p>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（根据招标公告本项目的特定资格要求提供相应的材料；未要求的，无需提供）</w:t>
      </w:r>
    </w:p>
    <w:p>
      <w:pPr>
        <w:rPr>
          <w:rFonts w:ascii="仿宋" w:hAnsi="仿宋" w:eastAsia="仿宋" w:cs="仿宋"/>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pacing w:line="360" w:lineRule="auto"/>
        <w:jc w:val="center"/>
        <w:rPr>
          <w:rFonts w:ascii="仿宋" w:hAnsi="仿宋" w:eastAsia="仿宋" w:cs="仿宋"/>
          <w:b/>
          <w:kern w:val="0"/>
          <w:sz w:val="36"/>
          <w:szCs w:val="36"/>
          <w:highlight w:val="none"/>
        </w:rPr>
      </w:pPr>
    </w:p>
    <w:p>
      <w:pPr>
        <w:snapToGrid w:val="0"/>
        <w:spacing w:line="360" w:lineRule="auto"/>
        <w:ind w:right="480"/>
        <w:jc w:val="center"/>
        <w:rPr>
          <w:rFonts w:ascii="仿宋" w:hAnsi="仿宋" w:eastAsia="仿宋" w:cs="仿宋"/>
          <w:b/>
          <w:kern w:val="0"/>
          <w:sz w:val="32"/>
          <w:szCs w:val="32"/>
          <w:highlight w:val="none"/>
        </w:rPr>
      </w:pPr>
    </w:p>
    <w:p>
      <w:pPr>
        <w:spacing w:line="360" w:lineRule="auto"/>
        <w:jc w:val="center"/>
        <w:rPr>
          <w:rFonts w:ascii="仿宋" w:hAnsi="仿宋" w:eastAsia="仿宋" w:cs="仿宋"/>
          <w:b/>
          <w:kern w:val="0"/>
          <w:sz w:val="36"/>
          <w:szCs w:val="36"/>
          <w:highlight w:val="none"/>
        </w:rPr>
      </w:pPr>
    </w:p>
    <w:p>
      <w:pPr>
        <w:snapToGrid w:val="0"/>
        <w:spacing w:line="360" w:lineRule="auto"/>
        <w:ind w:right="480"/>
        <w:jc w:val="center"/>
        <w:rPr>
          <w:rFonts w:ascii="仿宋" w:hAnsi="仿宋" w:eastAsia="仿宋" w:cs="仿宋"/>
          <w:b/>
          <w:kern w:val="0"/>
          <w:sz w:val="32"/>
          <w:szCs w:val="32"/>
          <w:highlight w:val="none"/>
        </w:rPr>
      </w:pPr>
    </w:p>
    <w:p>
      <w:pPr>
        <w:spacing w:line="360" w:lineRule="auto"/>
        <w:jc w:val="center"/>
        <w:rPr>
          <w:rFonts w:ascii="仿宋" w:hAnsi="仿宋" w:eastAsia="仿宋" w:cs="仿宋"/>
          <w:b/>
          <w:kern w:val="0"/>
          <w:sz w:val="36"/>
          <w:szCs w:val="36"/>
          <w:highlight w:val="none"/>
        </w:rPr>
      </w:pPr>
    </w:p>
    <w:p>
      <w:pPr>
        <w:spacing w:line="360" w:lineRule="auto"/>
        <w:ind w:right="420" w:firstLine="3614" w:firstLineChars="1000"/>
        <w:rPr>
          <w:rFonts w:ascii="仿宋" w:hAnsi="仿宋" w:eastAsia="仿宋" w:cs="仿宋"/>
          <w:b/>
          <w:kern w:val="0"/>
          <w:sz w:val="36"/>
          <w:szCs w:val="36"/>
          <w:highlight w:val="none"/>
        </w:rPr>
        <w:sectPr>
          <w:pgSz w:w="11906" w:h="16838"/>
          <w:pgMar w:top="1440" w:right="1080" w:bottom="1440" w:left="1080" w:header="851" w:footer="992" w:gutter="0"/>
          <w:pgNumType w:fmt="numberInDash"/>
          <w:cols w:space="720" w:num="1"/>
          <w:docGrid w:type="lines" w:linePitch="312" w:charSpace="0"/>
        </w:sectPr>
      </w:pPr>
    </w:p>
    <w:p>
      <w:pPr>
        <w:spacing w:line="360" w:lineRule="auto"/>
        <w:ind w:right="420" w:firstLine="3614" w:firstLineChars="1000"/>
        <w:outlineLvl w:val="1"/>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商务技术文件部分</w:t>
      </w:r>
    </w:p>
    <w:p>
      <w:pPr>
        <w:spacing w:line="360" w:lineRule="auto"/>
        <w:jc w:val="center"/>
        <w:rPr>
          <w:rFonts w:ascii="仿宋" w:hAnsi="仿宋" w:eastAsia="仿宋" w:cs="仿宋"/>
          <w:b/>
          <w:kern w:val="0"/>
          <w:sz w:val="24"/>
          <w:highlight w:val="none"/>
        </w:rPr>
      </w:pPr>
    </w:p>
    <w:p>
      <w:pPr>
        <w:snapToGrid w:val="0"/>
        <w:spacing w:line="360" w:lineRule="auto"/>
        <w:ind w:right="480"/>
        <w:jc w:val="center"/>
        <w:outlineLvl w:val="2"/>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目录</w:t>
      </w:r>
    </w:p>
    <w:p>
      <w:pPr>
        <w:pStyle w:val="62"/>
        <w:numPr>
          <w:ilvl w:val="0"/>
          <w:numId w:val="11"/>
        </w:numPr>
        <w:ind w:leftChars="0" w:firstLine="215" w:firstLineChars="0"/>
        <w:rPr>
          <w:rFonts w:ascii="仿宋" w:hAnsi="仿宋" w:eastAsia="仿宋" w:cs="仿宋"/>
          <w:highlight w:val="none"/>
        </w:rPr>
      </w:pPr>
      <w:r>
        <w:rPr>
          <w:rFonts w:hint="eastAsia" w:ascii="仿宋" w:hAnsi="仿宋" w:eastAsia="仿宋" w:cs="仿宋"/>
          <w:highlight w:val="none"/>
        </w:rPr>
        <w:t>投标函………………………………………………………………………………………（页码）</w:t>
      </w:r>
      <w:r>
        <w:rPr>
          <w:rFonts w:hint="eastAsia" w:ascii="仿宋" w:hAnsi="仿宋" w:eastAsia="仿宋" w:cs="仿宋"/>
          <w:highlight w:val="none"/>
          <w:lang w:val="zh-CN"/>
        </w:rPr>
        <w:t xml:space="preserve"> </w:t>
      </w:r>
    </w:p>
    <w:p>
      <w:pPr>
        <w:pStyle w:val="62"/>
        <w:numPr>
          <w:ilvl w:val="0"/>
          <w:numId w:val="11"/>
        </w:numPr>
        <w:ind w:leftChars="0" w:firstLine="215" w:firstLineChars="0"/>
        <w:rPr>
          <w:rFonts w:ascii="仿宋" w:hAnsi="仿宋" w:eastAsia="仿宋" w:cs="仿宋"/>
          <w:highlight w:val="none"/>
        </w:rPr>
      </w:pPr>
      <w:r>
        <w:rPr>
          <w:rFonts w:hint="eastAsia" w:ascii="仿宋" w:hAnsi="仿宋" w:eastAsia="仿宋" w:cs="仿宋"/>
          <w:highlight w:val="none"/>
        </w:rPr>
        <w:t>供应商基本情况表…………………………………………………………………………（页码）</w:t>
      </w:r>
    </w:p>
    <w:p>
      <w:pPr>
        <w:pStyle w:val="62"/>
        <w:numPr>
          <w:ilvl w:val="0"/>
          <w:numId w:val="11"/>
        </w:numPr>
        <w:ind w:leftChars="0" w:firstLine="215" w:firstLineChars="0"/>
        <w:rPr>
          <w:rFonts w:ascii="仿宋" w:hAnsi="仿宋" w:eastAsia="仿宋" w:cs="仿宋"/>
          <w:highlight w:val="none"/>
        </w:rPr>
      </w:pPr>
      <w:r>
        <w:rPr>
          <w:rFonts w:hint="eastAsia" w:ascii="仿宋" w:hAnsi="仿宋" w:eastAsia="仿宋" w:cs="仿宋"/>
          <w:highlight w:val="none"/>
        </w:rPr>
        <w:t>投标人证书一览表…………………………………………………………………………（页码）</w:t>
      </w:r>
    </w:p>
    <w:p>
      <w:pPr>
        <w:pStyle w:val="62"/>
        <w:numPr>
          <w:ilvl w:val="0"/>
          <w:numId w:val="11"/>
        </w:numPr>
        <w:ind w:leftChars="0" w:firstLine="215" w:firstLineChars="0"/>
        <w:rPr>
          <w:rFonts w:ascii="仿宋" w:hAnsi="仿宋" w:eastAsia="仿宋" w:cs="仿宋"/>
          <w:highlight w:val="none"/>
        </w:rPr>
      </w:pPr>
      <w:r>
        <w:rPr>
          <w:rFonts w:hint="eastAsia" w:ascii="仿宋" w:hAnsi="仿宋" w:eastAsia="仿宋" w:cs="仿宋"/>
          <w:highlight w:val="none"/>
        </w:rPr>
        <w:t>类似项目的成功案例………………………………………………………………………（页码）</w:t>
      </w:r>
    </w:p>
    <w:p>
      <w:pPr>
        <w:pStyle w:val="62"/>
        <w:numPr>
          <w:ilvl w:val="0"/>
          <w:numId w:val="11"/>
        </w:numPr>
        <w:ind w:leftChars="0" w:firstLine="215" w:firstLineChars="0"/>
        <w:rPr>
          <w:rFonts w:ascii="仿宋" w:hAnsi="仿宋" w:eastAsia="仿宋" w:cs="仿宋"/>
          <w:highlight w:val="none"/>
        </w:rPr>
      </w:pPr>
      <w:r>
        <w:rPr>
          <w:rFonts w:hint="eastAsia" w:ascii="仿宋" w:hAnsi="仿宋" w:eastAsia="仿宋" w:cs="仿宋"/>
          <w:highlight w:val="none"/>
        </w:rPr>
        <w:t>技术需求响应表……………………………………………………………………………（页码）</w:t>
      </w:r>
    </w:p>
    <w:p>
      <w:pPr>
        <w:pStyle w:val="62"/>
        <w:numPr>
          <w:ilvl w:val="0"/>
          <w:numId w:val="11"/>
        </w:numPr>
        <w:ind w:leftChars="0" w:firstLine="215" w:firstLineChars="0"/>
        <w:rPr>
          <w:rFonts w:ascii="仿宋" w:hAnsi="仿宋" w:eastAsia="仿宋" w:cs="仿宋"/>
          <w:highlight w:val="none"/>
        </w:rPr>
      </w:pPr>
      <w:r>
        <w:rPr>
          <w:rFonts w:hint="eastAsia" w:ascii="仿宋" w:hAnsi="仿宋" w:eastAsia="仿宋" w:cs="仿宋"/>
          <w:highlight w:val="none"/>
        </w:rPr>
        <w:t>项目施工方案………………………………………………………………………………（页码）</w:t>
      </w:r>
      <w:r>
        <w:rPr>
          <w:rFonts w:hint="eastAsia" w:ascii="仿宋" w:hAnsi="仿宋" w:eastAsia="仿宋" w:cs="仿宋"/>
          <w:highlight w:val="none"/>
          <w:lang w:val="zh-CN"/>
        </w:rPr>
        <w:t xml:space="preserve"> </w:t>
      </w:r>
    </w:p>
    <w:p>
      <w:pPr>
        <w:pStyle w:val="62"/>
        <w:numPr>
          <w:ilvl w:val="0"/>
          <w:numId w:val="11"/>
        </w:numPr>
        <w:ind w:leftChars="0" w:firstLine="215" w:firstLineChars="0"/>
        <w:rPr>
          <w:rFonts w:ascii="仿宋" w:hAnsi="仿宋" w:eastAsia="仿宋" w:cs="仿宋"/>
          <w:highlight w:val="none"/>
        </w:rPr>
      </w:pPr>
      <w:r>
        <w:rPr>
          <w:rFonts w:hint="eastAsia" w:ascii="仿宋" w:hAnsi="仿宋" w:eastAsia="仿宋" w:cs="仿宋"/>
          <w:highlight w:val="none"/>
        </w:rPr>
        <w:t>项目进度计划………………………………………………………………………………（页码）</w:t>
      </w:r>
    </w:p>
    <w:p>
      <w:pPr>
        <w:pStyle w:val="62"/>
        <w:numPr>
          <w:ilvl w:val="0"/>
          <w:numId w:val="11"/>
        </w:numPr>
        <w:ind w:leftChars="0" w:firstLine="215" w:firstLineChars="0"/>
        <w:rPr>
          <w:rFonts w:ascii="仿宋" w:hAnsi="仿宋" w:eastAsia="仿宋" w:cs="仿宋"/>
          <w:highlight w:val="none"/>
        </w:rPr>
      </w:pPr>
      <w:r>
        <w:rPr>
          <w:rFonts w:hint="eastAsia" w:ascii="仿宋" w:hAnsi="仿宋" w:eastAsia="仿宋" w:cs="仿宋"/>
          <w:highlight w:val="none"/>
        </w:rPr>
        <w:t>深化设计……………………………………………………………………………………（页码）</w:t>
      </w:r>
    </w:p>
    <w:p>
      <w:pPr>
        <w:pStyle w:val="62"/>
        <w:numPr>
          <w:ilvl w:val="0"/>
          <w:numId w:val="11"/>
        </w:numPr>
        <w:ind w:leftChars="0" w:firstLine="215" w:firstLineChars="0"/>
        <w:rPr>
          <w:rFonts w:ascii="仿宋" w:hAnsi="仿宋" w:eastAsia="仿宋" w:cs="仿宋"/>
          <w:highlight w:val="none"/>
        </w:rPr>
      </w:pPr>
      <w:r>
        <w:rPr>
          <w:rFonts w:hint="eastAsia" w:ascii="仿宋" w:hAnsi="仿宋" w:eastAsia="仿宋" w:cs="仿宋"/>
          <w:highlight w:val="none"/>
        </w:rPr>
        <w:t>售后服务……………………………………………………………………………………（页码）</w:t>
      </w:r>
    </w:p>
    <w:p>
      <w:pPr>
        <w:pStyle w:val="62"/>
        <w:numPr>
          <w:ilvl w:val="0"/>
          <w:numId w:val="11"/>
        </w:numPr>
        <w:ind w:leftChars="0" w:firstLine="215" w:firstLineChars="0"/>
        <w:rPr>
          <w:rFonts w:ascii="仿宋" w:hAnsi="仿宋" w:eastAsia="仿宋" w:cs="仿宋"/>
          <w:highlight w:val="none"/>
        </w:rPr>
      </w:pPr>
      <w:r>
        <w:rPr>
          <w:rFonts w:hint="eastAsia" w:ascii="仿宋" w:hAnsi="仿宋" w:eastAsia="仿宋" w:cs="仿宋"/>
          <w:highlight w:val="none"/>
        </w:rPr>
        <w:t>项目组成员、售后人员一览表……………………………………………………………（页码）</w:t>
      </w:r>
    </w:p>
    <w:p>
      <w:pPr>
        <w:pStyle w:val="62"/>
        <w:numPr>
          <w:ilvl w:val="0"/>
          <w:numId w:val="11"/>
        </w:numPr>
        <w:ind w:leftChars="0" w:firstLine="215" w:firstLineChars="0"/>
        <w:rPr>
          <w:rFonts w:ascii="仿宋" w:hAnsi="仿宋" w:eastAsia="仿宋" w:cs="仿宋"/>
          <w:highlight w:val="none"/>
        </w:rPr>
      </w:pPr>
      <w:r>
        <w:rPr>
          <w:rFonts w:hint="eastAsia" w:ascii="仿宋" w:hAnsi="仿宋" w:eastAsia="仿宋" w:cs="仿宋"/>
          <w:highlight w:val="none"/>
        </w:rPr>
        <w:t>投标人综合实力……………………………………………………………………………（页码）</w:t>
      </w:r>
    </w:p>
    <w:p>
      <w:pPr>
        <w:pStyle w:val="62"/>
        <w:numPr>
          <w:ilvl w:val="0"/>
          <w:numId w:val="11"/>
        </w:numPr>
        <w:ind w:leftChars="0" w:firstLine="215" w:firstLineChars="0"/>
        <w:rPr>
          <w:rFonts w:ascii="仿宋" w:hAnsi="仿宋" w:eastAsia="仿宋" w:cs="仿宋"/>
          <w:highlight w:val="none"/>
        </w:rPr>
      </w:pPr>
      <w:r>
        <w:rPr>
          <w:rFonts w:hint="eastAsia" w:ascii="仿宋" w:hAnsi="仿宋" w:eastAsia="仿宋" w:cs="仿宋"/>
          <w:highlight w:val="none"/>
        </w:rPr>
        <w:t>评分标准或采购文件需要提供的其他技术商务材料……………………………………（页码）</w:t>
      </w:r>
    </w:p>
    <w:p>
      <w:pPr>
        <w:pStyle w:val="62"/>
        <w:numPr>
          <w:ilvl w:val="0"/>
          <w:numId w:val="11"/>
        </w:numPr>
        <w:ind w:leftChars="0" w:firstLine="215" w:firstLineChars="0"/>
        <w:rPr>
          <w:rFonts w:ascii="仿宋" w:hAnsi="仿宋" w:eastAsia="仿宋" w:cs="仿宋"/>
          <w:highlight w:val="none"/>
        </w:rPr>
      </w:pPr>
      <w:r>
        <w:rPr>
          <w:rFonts w:hint="eastAsia" w:ascii="仿宋" w:hAnsi="仿宋" w:eastAsia="仿宋" w:cs="仿宋"/>
          <w:highlight w:val="none"/>
        </w:rPr>
        <w:t>供应商认为有必要提供的其他技术商务文件资料………………………………………（页码）</w:t>
      </w:r>
    </w:p>
    <w:p>
      <w:pPr>
        <w:pStyle w:val="62"/>
        <w:numPr>
          <w:ilvl w:val="0"/>
          <w:numId w:val="11"/>
        </w:numPr>
        <w:ind w:leftChars="0" w:firstLine="215" w:firstLineChars="0"/>
        <w:rPr>
          <w:rFonts w:ascii="仿宋" w:hAnsi="仿宋" w:eastAsia="仿宋" w:cs="仿宋"/>
          <w:highlight w:val="none"/>
        </w:rPr>
      </w:pPr>
      <w:r>
        <w:rPr>
          <w:rFonts w:hint="eastAsia" w:ascii="仿宋" w:hAnsi="仿宋" w:eastAsia="仿宋" w:cs="仿宋"/>
          <w:highlight w:val="none"/>
          <w:lang w:val="zh-CN"/>
        </w:rPr>
        <w:t>政府采购供应商廉洁自律承诺书</w:t>
      </w:r>
      <w:r>
        <w:rPr>
          <w:rFonts w:hint="eastAsia" w:ascii="仿宋" w:hAnsi="仿宋" w:eastAsia="仿宋" w:cs="仿宋"/>
          <w:highlight w:val="none"/>
        </w:rPr>
        <w:t>…………………………………………………………（页码）</w:t>
      </w:r>
      <w:r>
        <w:rPr>
          <w:rFonts w:hint="eastAsia" w:ascii="仿宋" w:hAnsi="仿宋" w:eastAsia="仿宋" w:cs="仿宋"/>
          <w:highlight w:val="none"/>
          <w:lang w:val="zh-CN"/>
        </w:rPr>
        <w:t xml:space="preserve"> </w:t>
      </w:r>
    </w:p>
    <w:p>
      <w:pPr>
        <w:pStyle w:val="62"/>
        <w:ind w:firstLine="420"/>
        <w:rPr>
          <w:rFonts w:ascii="仿宋" w:hAnsi="仿宋" w:eastAsia="仿宋" w:cs="仿宋"/>
          <w:highlight w:val="none"/>
        </w:rPr>
      </w:pPr>
    </w:p>
    <w:p>
      <w:pPr>
        <w:snapToGrid w:val="0"/>
        <w:spacing w:line="360" w:lineRule="auto"/>
        <w:ind w:left="479" w:leftChars="228"/>
        <w:rPr>
          <w:rFonts w:ascii="仿宋" w:hAnsi="仿宋" w:eastAsia="仿宋" w:cs="仿宋"/>
          <w:highlight w:val="none"/>
        </w:rPr>
      </w:pPr>
    </w:p>
    <w:p>
      <w:pPr>
        <w:snapToGrid w:val="0"/>
        <w:spacing w:line="360" w:lineRule="auto"/>
        <w:jc w:val="center"/>
        <w:rPr>
          <w:rFonts w:ascii="仿宋" w:hAnsi="仿宋" w:eastAsia="仿宋" w:cs="仿宋"/>
          <w:b/>
          <w:kern w:val="0"/>
          <w:sz w:val="32"/>
          <w:szCs w:val="32"/>
          <w:highlight w:val="none"/>
        </w:rPr>
      </w:pPr>
    </w:p>
    <w:p>
      <w:pPr>
        <w:rPr>
          <w:rFonts w:ascii="仿宋" w:hAnsi="仿宋" w:eastAsia="仿宋" w:cs="仿宋"/>
          <w:highlight w:val="none"/>
        </w:rPr>
      </w:pPr>
    </w:p>
    <w:p>
      <w:pPr>
        <w:snapToGrid w:val="0"/>
        <w:spacing w:line="360" w:lineRule="auto"/>
        <w:jc w:val="center"/>
        <w:rPr>
          <w:rFonts w:ascii="仿宋" w:hAnsi="仿宋" w:eastAsia="仿宋" w:cs="仿宋"/>
          <w:b/>
          <w:kern w:val="0"/>
          <w:sz w:val="32"/>
          <w:szCs w:val="32"/>
          <w:highlight w:val="none"/>
        </w:rPr>
      </w:pPr>
    </w:p>
    <w:p>
      <w:pPr>
        <w:snapToGrid w:val="0"/>
        <w:spacing w:line="360" w:lineRule="auto"/>
        <w:jc w:val="center"/>
        <w:rPr>
          <w:rFonts w:ascii="仿宋" w:hAnsi="仿宋" w:eastAsia="仿宋" w:cs="仿宋"/>
          <w:b/>
          <w:kern w:val="0"/>
          <w:sz w:val="32"/>
          <w:szCs w:val="32"/>
          <w:highlight w:val="none"/>
        </w:rPr>
      </w:pPr>
    </w:p>
    <w:p>
      <w:pPr>
        <w:snapToGrid w:val="0"/>
        <w:spacing w:line="360" w:lineRule="auto"/>
        <w:jc w:val="center"/>
        <w:rPr>
          <w:rFonts w:ascii="仿宋" w:hAnsi="仿宋" w:eastAsia="仿宋" w:cs="仿宋"/>
          <w:b/>
          <w:kern w:val="0"/>
          <w:sz w:val="32"/>
          <w:szCs w:val="32"/>
          <w:highlight w:val="none"/>
        </w:rPr>
      </w:pPr>
    </w:p>
    <w:p>
      <w:pPr>
        <w:snapToGrid w:val="0"/>
        <w:spacing w:line="360" w:lineRule="auto"/>
        <w:jc w:val="center"/>
        <w:rPr>
          <w:rFonts w:ascii="仿宋" w:hAnsi="仿宋" w:eastAsia="仿宋" w:cs="仿宋"/>
          <w:b/>
          <w:kern w:val="0"/>
          <w:sz w:val="32"/>
          <w:szCs w:val="32"/>
          <w:highlight w:val="none"/>
        </w:rPr>
      </w:pPr>
    </w:p>
    <w:p>
      <w:pPr>
        <w:snapToGrid w:val="0"/>
        <w:spacing w:line="360" w:lineRule="auto"/>
        <w:jc w:val="center"/>
        <w:rPr>
          <w:rFonts w:ascii="仿宋" w:hAnsi="仿宋" w:eastAsia="仿宋" w:cs="仿宋"/>
          <w:b/>
          <w:kern w:val="0"/>
          <w:sz w:val="32"/>
          <w:szCs w:val="32"/>
          <w:highlight w:val="none"/>
        </w:rPr>
      </w:pPr>
    </w:p>
    <w:p>
      <w:pPr>
        <w:snapToGrid w:val="0"/>
        <w:spacing w:line="360" w:lineRule="auto"/>
        <w:jc w:val="center"/>
        <w:rPr>
          <w:rFonts w:ascii="仿宋" w:hAnsi="仿宋" w:eastAsia="仿宋" w:cs="仿宋"/>
          <w:b/>
          <w:kern w:val="0"/>
          <w:sz w:val="32"/>
          <w:szCs w:val="32"/>
          <w:highlight w:val="none"/>
        </w:rPr>
        <w:sectPr>
          <w:pgSz w:w="11906" w:h="16838"/>
          <w:pgMar w:top="1440" w:right="1080" w:bottom="1440" w:left="1080" w:header="851" w:footer="992" w:gutter="0"/>
          <w:pgNumType w:fmt="numberInDash"/>
          <w:cols w:space="720" w:num="1"/>
          <w:docGrid w:type="lines" w:linePitch="312" w:charSpace="0"/>
        </w:sectPr>
      </w:pPr>
    </w:p>
    <w:p>
      <w:pPr>
        <w:snapToGrid w:val="0"/>
        <w:spacing w:line="360" w:lineRule="auto"/>
        <w:ind w:right="480"/>
        <w:jc w:val="center"/>
        <w:outlineLvl w:val="2"/>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一、投标函</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（采购人）、（采购代理机构）：</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1、我方承诺投标有效期从提交投标文件的截止之日起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天（不少于90天）</w:t>
      </w:r>
      <w:r>
        <w:rPr>
          <w:rFonts w:hint="eastAsia" w:ascii="仿宋" w:hAnsi="仿宋" w:eastAsia="仿宋" w:cs="仿宋"/>
          <w:highlight w:val="none"/>
        </w:rPr>
        <w:t>，</w:t>
      </w:r>
      <w:r>
        <w:rPr>
          <w:rFonts w:hint="eastAsia" w:ascii="仿宋" w:hAnsi="仿宋" w:eastAsia="仿宋" w:cs="仿宋"/>
          <w:sz w:val="24"/>
          <w:highlight w:val="none"/>
        </w:rPr>
        <w:t>本投标文件在投标有效期满之前均具有约束力。</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2、我方的投标文件包括以下内容：</w:t>
      </w:r>
    </w:p>
    <w:p>
      <w:pPr>
        <w:snapToGrid w:val="0"/>
        <w:spacing w:line="360" w:lineRule="auto"/>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2.1资格文件：</w:t>
      </w:r>
    </w:p>
    <w:p>
      <w:pPr>
        <w:snapToGrid w:val="0"/>
        <w:spacing w:line="360" w:lineRule="auto"/>
        <w:ind w:left="210" w:leftChars="100" w:firstLine="480" w:firstLineChars="200"/>
        <w:rPr>
          <w:rFonts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pPr>
        <w:snapToGrid w:val="0"/>
        <w:spacing w:line="360" w:lineRule="auto"/>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3报价文件</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3、我方承诺除商务技术偏离表列出的偏离外，我方响应招标文件的全部要求。</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4、如我方中标，我方承诺：</w:t>
      </w:r>
    </w:p>
    <w:p>
      <w:pPr>
        <w:snapToGrid w:val="0"/>
        <w:spacing w:line="360" w:lineRule="auto"/>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 xml:space="preserve">4.3按照招标文件要求提交履约保证金； </w:t>
      </w:r>
    </w:p>
    <w:p>
      <w:pPr>
        <w:snapToGrid w:val="0"/>
        <w:spacing w:line="360" w:lineRule="auto"/>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5、其他补充说明: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360" w:lineRule="auto"/>
        <w:ind w:firstLine="3600" w:firstLineChars="1500"/>
        <w:rPr>
          <w:rFonts w:ascii="仿宋" w:hAnsi="仿宋" w:eastAsia="仿宋" w:cs="仿宋"/>
          <w:sz w:val="24"/>
          <w:highlight w:val="none"/>
        </w:rPr>
      </w:pPr>
      <w:r>
        <w:rPr>
          <w:rFonts w:hint="eastAsia" w:ascii="仿宋" w:hAnsi="仿宋" w:eastAsia="仿宋" w:cs="仿宋"/>
          <w:sz w:val="24"/>
          <w:highlight w:val="none"/>
        </w:rPr>
        <w:t xml:space="preserve">投标人名称（盖章）：                          </w:t>
      </w:r>
    </w:p>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 xml:space="preserve">     日期：  年   月   日</w:t>
      </w:r>
    </w:p>
    <w:p>
      <w:pPr>
        <w:snapToGrid w:val="0"/>
        <w:spacing w:line="360" w:lineRule="auto"/>
        <w:ind w:left="420" w:leftChars="200" w:firstLine="4200" w:firstLineChars="1750"/>
        <w:rPr>
          <w:rFonts w:ascii="仿宋" w:hAnsi="仿宋" w:eastAsia="仿宋" w:cs="仿宋"/>
          <w:kern w:val="0"/>
          <w:sz w:val="24"/>
          <w:highlight w:val="none"/>
          <w:u w:val="single"/>
          <w:lang w:val="zh-CN"/>
        </w:rPr>
      </w:pPr>
    </w:p>
    <w:p>
      <w:pPr>
        <w:snapToGrid w:val="0"/>
        <w:spacing w:line="360" w:lineRule="auto"/>
        <w:jc w:val="left"/>
        <w:rPr>
          <w:rFonts w:ascii="仿宋" w:hAnsi="仿宋" w:eastAsia="仿宋" w:cs="仿宋"/>
          <w:b/>
          <w:kern w:val="0"/>
          <w:sz w:val="32"/>
          <w:szCs w:val="32"/>
          <w:highlight w:val="none"/>
        </w:rPr>
        <w:sectPr>
          <w:pgSz w:w="11906" w:h="16838"/>
          <w:pgMar w:top="1440" w:right="1080" w:bottom="1440" w:left="1080" w:header="851" w:footer="992" w:gutter="0"/>
          <w:pgNumType w:fmt="numberInDash"/>
          <w:cols w:space="720" w:num="1"/>
          <w:docGrid w:type="lines" w:linePitch="312" w:charSpace="0"/>
        </w:sectPr>
      </w:pPr>
    </w:p>
    <w:p>
      <w:pPr>
        <w:snapToGrid w:val="0"/>
        <w:spacing w:line="360" w:lineRule="auto"/>
        <w:ind w:right="480"/>
        <w:jc w:val="center"/>
        <w:outlineLvl w:val="2"/>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二、供应商基本情况表</w:t>
      </w:r>
    </w:p>
    <w:tbl>
      <w:tblPr>
        <w:tblStyle w:val="63"/>
        <w:tblW w:w="10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774"/>
        <w:gridCol w:w="1443"/>
        <w:gridCol w:w="473"/>
        <w:gridCol w:w="826"/>
        <w:gridCol w:w="868"/>
        <w:gridCol w:w="434"/>
        <w:gridCol w:w="1009"/>
        <w:gridCol w:w="1028"/>
        <w:gridCol w:w="174"/>
        <w:gridCol w:w="676"/>
        <w:gridCol w:w="143"/>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04" w:type="dxa"/>
            <w:vAlign w:val="center"/>
          </w:tcPr>
          <w:p>
            <w:pPr>
              <w:spacing w:line="420" w:lineRule="exact"/>
              <w:jc w:val="center"/>
              <w:rPr>
                <w:rFonts w:ascii="仿宋" w:hAnsi="仿宋" w:eastAsia="仿宋" w:cs="仿宋"/>
                <w:color w:val="000000"/>
                <w:highlight w:val="none"/>
              </w:rPr>
            </w:pPr>
            <w:r>
              <w:rPr>
                <w:rFonts w:hint="eastAsia" w:ascii="仿宋" w:hAnsi="仿宋" w:eastAsia="仿宋" w:cs="仿宋"/>
                <w:color w:val="000000"/>
                <w:highlight w:val="none"/>
              </w:rPr>
              <w:t>企业名称</w:t>
            </w:r>
          </w:p>
        </w:tc>
        <w:tc>
          <w:tcPr>
            <w:tcW w:w="4818" w:type="dxa"/>
            <w:gridSpan w:val="6"/>
            <w:vAlign w:val="center"/>
          </w:tcPr>
          <w:p>
            <w:pPr>
              <w:spacing w:line="420" w:lineRule="exact"/>
              <w:jc w:val="center"/>
              <w:rPr>
                <w:rFonts w:ascii="仿宋" w:hAnsi="仿宋" w:eastAsia="仿宋" w:cs="仿宋"/>
                <w:color w:val="000000"/>
                <w:highlight w:val="none"/>
              </w:rPr>
            </w:pPr>
          </w:p>
        </w:tc>
        <w:tc>
          <w:tcPr>
            <w:tcW w:w="2037" w:type="dxa"/>
            <w:gridSpan w:val="2"/>
            <w:vAlign w:val="center"/>
          </w:tcPr>
          <w:p>
            <w:pPr>
              <w:spacing w:line="420" w:lineRule="exact"/>
              <w:jc w:val="center"/>
              <w:rPr>
                <w:rFonts w:ascii="仿宋" w:hAnsi="仿宋" w:eastAsia="仿宋" w:cs="仿宋"/>
                <w:color w:val="000000"/>
                <w:highlight w:val="none"/>
              </w:rPr>
            </w:pPr>
            <w:r>
              <w:rPr>
                <w:rFonts w:hint="eastAsia" w:ascii="仿宋" w:hAnsi="仿宋" w:eastAsia="仿宋" w:cs="仿宋"/>
                <w:color w:val="000000"/>
                <w:highlight w:val="none"/>
              </w:rPr>
              <w:t>法人代表</w:t>
            </w:r>
          </w:p>
        </w:tc>
        <w:tc>
          <w:tcPr>
            <w:tcW w:w="2439" w:type="dxa"/>
            <w:gridSpan w:val="4"/>
            <w:vAlign w:val="center"/>
          </w:tcPr>
          <w:p>
            <w:pPr>
              <w:spacing w:line="420" w:lineRule="exact"/>
              <w:jc w:val="center"/>
              <w:rPr>
                <w:rFonts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Align w:val="center"/>
          </w:tcPr>
          <w:p>
            <w:pPr>
              <w:spacing w:line="420" w:lineRule="exact"/>
              <w:jc w:val="center"/>
              <w:rPr>
                <w:rFonts w:ascii="仿宋" w:hAnsi="仿宋" w:eastAsia="仿宋" w:cs="仿宋"/>
                <w:color w:val="000000"/>
                <w:highlight w:val="none"/>
              </w:rPr>
            </w:pPr>
            <w:r>
              <w:rPr>
                <w:rFonts w:hint="eastAsia" w:ascii="仿宋" w:hAnsi="仿宋" w:eastAsia="仿宋" w:cs="仿宋"/>
                <w:color w:val="000000"/>
                <w:highlight w:val="none"/>
              </w:rPr>
              <w:t>地址</w:t>
            </w:r>
          </w:p>
        </w:tc>
        <w:tc>
          <w:tcPr>
            <w:tcW w:w="4818" w:type="dxa"/>
            <w:gridSpan w:val="6"/>
            <w:vAlign w:val="center"/>
          </w:tcPr>
          <w:p>
            <w:pPr>
              <w:spacing w:line="420" w:lineRule="exact"/>
              <w:jc w:val="center"/>
              <w:rPr>
                <w:rFonts w:ascii="仿宋" w:hAnsi="仿宋" w:eastAsia="仿宋" w:cs="仿宋"/>
                <w:color w:val="000000"/>
                <w:highlight w:val="none"/>
              </w:rPr>
            </w:pPr>
          </w:p>
        </w:tc>
        <w:tc>
          <w:tcPr>
            <w:tcW w:w="2037" w:type="dxa"/>
            <w:gridSpan w:val="2"/>
            <w:vAlign w:val="center"/>
          </w:tcPr>
          <w:p>
            <w:pPr>
              <w:spacing w:line="420" w:lineRule="exact"/>
              <w:jc w:val="center"/>
              <w:rPr>
                <w:rFonts w:ascii="仿宋" w:hAnsi="仿宋" w:eastAsia="仿宋" w:cs="仿宋"/>
                <w:color w:val="000000"/>
                <w:highlight w:val="none"/>
              </w:rPr>
            </w:pPr>
            <w:r>
              <w:rPr>
                <w:rFonts w:hint="eastAsia" w:ascii="仿宋" w:hAnsi="仿宋" w:eastAsia="仿宋" w:cs="仿宋"/>
                <w:color w:val="000000"/>
                <w:highlight w:val="none"/>
              </w:rPr>
              <w:t>企业性质</w:t>
            </w:r>
          </w:p>
        </w:tc>
        <w:tc>
          <w:tcPr>
            <w:tcW w:w="2439" w:type="dxa"/>
            <w:gridSpan w:val="4"/>
            <w:vAlign w:val="center"/>
          </w:tcPr>
          <w:p>
            <w:pPr>
              <w:spacing w:line="420" w:lineRule="exact"/>
              <w:jc w:val="center"/>
              <w:rPr>
                <w:rFonts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Align w:val="center"/>
          </w:tcPr>
          <w:p>
            <w:pPr>
              <w:spacing w:line="420" w:lineRule="exact"/>
              <w:jc w:val="center"/>
              <w:rPr>
                <w:rFonts w:ascii="仿宋" w:hAnsi="仿宋" w:eastAsia="仿宋" w:cs="仿宋"/>
                <w:color w:val="000000"/>
                <w:highlight w:val="none"/>
              </w:rPr>
            </w:pPr>
            <w:r>
              <w:rPr>
                <w:rFonts w:hint="eastAsia" w:ascii="仿宋" w:hAnsi="仿宋" w:eastAsia="仿宋" w:cs="仿宋"/>
                <w:color w:val="000000"/>
                <w:highlight w:val="none"/>
              </w:rPr>
              <w:t>股东姓名</w:t>
            </w:r>
          </w:p>
        </w:tc>
        <w:tc>
          <w:tcPr>
            <w:tcW w:w="774" w:type="dxa"/>
            <w:vAlign w:val="center"/>
          </w:tcPr>
          <w:p>
            <w:pPr>
              <w:spacing w:line="420" w:lineRule="exact"/>
              <w:jc w:val="center"/>
              <w:rPr>
                <w:rFonts w:ascii="仿宋" w:hAnsi="仿宋" w:eastAsia="仿宋" w:cs="仿宋"/>
                <w:color w:val="000000"/>
                <w:highlight w:val="none"/>
              </w:rPr>
            </w:pPr>
          </w:p>
        </w:tc>
        <w:tc>
          <w:tcPr>
            <w:tcW w:w="1443" w:type="dxa"/>
            <w:vAlign w:val="center"/>
          </w:tcPr>
          <w:p>
            <w:pPr>
              <w:spacing w:line="420" w:lineRule="exact"/>
              <w:jc w:val="center"/>
              <w:rPr>
                <w:rFonts w:ascii="仿宋" w:hAnsi="仿宋" w:eastAsia="仿宋" w:cs="仿宋"/>
                <w:color w:val="000000"/>
                <w:highlight w:val="none"/>
              </w:rPr>
            </w:pPr>
            <w:r>
              <w:rPr>
                <w:rFonts w:hint="eastAsia" w:ascii="仿宋" w:hAnsi="仿宋" w:eastAsia="仿宋" w:cs="仿宋"/>
                <w:color w:val="000000"/>
                <w:highlight w:val="none"/>
              </w:rPr>
              <w:t>股权结构（%）</w:t>
            </w:r>
          </w:p>
        </w:tc>
        <w:tc>
          <w:tcPr>
            <w:tcW w:w="2601" w:type="dxa"/>
            <w:gridSpan w:val="4"/>
            <w:vAlign w:val="center"/>
          </w:tcPr>
          <w:p>
            <w:pPr>
              <w:spacing w:line="420" w:lineRule="exact"/>
              <w:jc w:val="center"/>
              <w:rPr>
                <w:rFonts w:ascii="仿宋" w:hAnsi="仿宋" w:eastAsia="仿宋" w:cs="仿宋"/>
                <w:color w:val="000000"/>
                <w:highlight w:val="none"/>
              </w:rPr>
            </w:pPr>
          </w:p>
        </w:tc>
        <w:tc>
          <w:tcPr>
            <w:tcW w:w="2037" w:type="dxa"/>
            <w:gridSpan w:val="2"/>
            <w:vAlign w:val="center"/>
          </w:tcPr>
          <w:p>
            <w:pPr>
              <w:spacing w:line="420" w:lineRule="exact"/>
              <w:jc w:val="center"/>
              <w:rPr>
                <w:rFonts w:ascii="仿宋" w:hAnsi="仿宋" w:eastAsia="仿宋" w:cs="仿宋"/>
                <w:color w:val="000000"/>
                <w:highlight w:val="none"/>
              </w:rPr>
            </w:pPr>
            <w:r>
              <w:rPr>
                <w:rFonts w:hint="eastAsia" w:ascii="仿宋" w:hAnsi="仿宋" w:eastAsia="仿宋" w:cs="仿宋"/>
                <w:color w:val="000000"/>
                <w:highlight w:val="none"/>
              </w:rPr>
              <w:t>股东关系</w:t>
            </w:r>
          </w:p>
        </w:tc>
        <w:tc>
          <w:tcPr>
            <w:tcW w:w="2439" w:type="dxa"/>
            <w:gridSpan w:val="4"/>
            <w:vAlign w:val="center"/>
          </w:tcPr>
          <w:p>
            <w:pPr>
              <w:spacing w:line="420" w:lineRule="exact"/>
              <w:jc w:val="center"/>
              <w:rPr>
                <w:rFonts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Merge w:val="restart"/>
            <w:vAlign w:val="center"/>
          </w:tcPr>
          <w:p>
            <w:pPr>
              <w:spacing w:line="420" w:lineRule="exact"/>
              <w:jc w:val="center"/>
              <w:rPr>
                <w:rFonts w:ascii="仿宋" w:hAnsi="仿宋" w:eastAsia="仿宋" w:cs="仿宋"/>
                <w:color w:val="000000"/>
                <w:highlight w:val="none"/>
              </w:rPr>
            </w:pPr>
            <w:r>
              <w:rPr>
                <w:rFonts w:hint="eastAsia" w:ascii="仿宋" w:hAnsi="仿宋" w:eastAsia="仿宋" w:cs="仿宋"/>
                <w:color w:val="000000"/>
                <w:highlight w:val="none"/>
              </w:rPr>
              <w:t>联系人姓名</w:t>
            </w:r>
          </w:p>
        </w:tc>
        <w:tc>
          <w:tcPr>
            <w:tcW w:w="774" w:type="dxa"/>
            <w:vMerge w:val="restart"/>
            <w:vAlign w:val="center"/>
          </w:tcPr>
          <w:p>
            <w:pPr>
              <w:spacing w:line="420" w:lineRule="exact"/>
              <w:jc w:val="center"/>
              <w:rPr>
                <w:rFonts w:ascii="仿宋" w:hAnsi="仿宋" w:eastAsia="仿宋" w:cs="仿宋"/>
                <w:color w:val="000000"/>
                <w:highlight w:val="none"/>
              </w:rPr>
            </w:pPr>
          </w:p>
        </w:tc>
        <w:tc>
          <w:tcPr>
            <w:tcW w:w="1443" w:type="dxa"/>
            <w:vAlign w:val="center"/>
          </w:tcPr>
          <w:p>
            <w:pPr>
              <w:spacing w:line="420" w:lineRule="exact"/>
              <w:jc w:val="center"/>
              <w:rPr>
                <w:rFonts w:ascii="仿宋" w:hAnsi="仿宋" w:eastAsia="仿宋" w:cs="仿宋"/>
                <w:color w:val="000000"/>
                <w:highlight w:val="none"/>
              </w:rPr>
            </w:pPr>
            <w:r>
              <w:rPr>
                <w:rFonts w:hint="eastAsia" w:ascii="仿宋" w:hAnsi="仿宋" w:eastAsia="仿宋" w:cs="仿宋"/>
                <w:color w:val="000000"/>
                <w:highlight w:val="none"/>
              </w:rPr>
              <w:t>固定电话</w:t>
            </w:r>
          </w:p>
        </w:tc>
        <w:tc>
          <w:tcPr>
            <w:tcW w:w="2601" w:type="dxa"/>
            <w:gridSpan w:val="4"/>
            <w:vAlign w:val="center"/>
          </w:tcPr>
          <w:p>
            <w:pPr>
              <w:spacing w:line="420" w:lineRule="exact"/>
              <w:jc w:val="center"/>
              <w:rPr>
                <w:rFonts w:ascii="仿宋" w:hAnsi="仿宋" w:eastAsia="仿宋" w:cs="仿宋"/>
                <w:color w:val="000000"/>
                <w:highlight w:val="none"/>
              </w:rPr>
            </w:pPr>
          </w:p>
        </w:tc>
        <w:tc>
          <w:tcPr>
            <w:tcW w:w="2037" w:type="dxa"/>
            <w:gridSpan w:val="2"/>
            <w:vMerge w:val="restart"/>
            <w:vAlign w:val="center"/>
          </w:tcPr>
          <w:p>
            <w:pPr>
              <w:spacing w:line="420" w:lineRule="exact"/>
              <w:jc w:val="center"/>
              <w:rPr>
                <w:rFonts w:ascii="仿宋" w:hAnsi="仿宋" w:eastAsia="仿宋" w:cs="仿宋"/>
                <w:color w:val="000000"/>
                <w:highlight w:val="none"/>
              </w:rPr>
            </w:pPr>
            <w:r>
              <w:rPr>
                <w:rFonts w:hint="eastAsia" w:ascii="仿宋" w:hAnsi="仿宋" w:eastAsia="仿宋" w:cs="仿宋"/>
                <w:color w:val="000000"/>
                <w:highlight w:val="none"/>
              </w:rPr>
              <w:t>传真</w:t>
            </w:r>
          </w:p>
        </w:tc>
        <w:tc>
          <w:tcPr>
            <w:tcW w:w="2439" w:type="dxa"/>
            <w:gridSpan w:val="4"/>
            <w:vMerge w:val="restart"/>
            <w:vAlign w:val="center"/>
          </w:tcPr>
          <w:p>
            <w:pPr>
              <w:spacing w:line="420" w:lineRule="exact"/>
              <w:jc w:val="center"/>
              <w:rPr>
                <w:rFonts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Merge w:val="continue"/>
            <w:vAlign w:val="center"/>
          </w:tcPr>
          <w:p>
            <w:pPr>
              <w:spacing w:line="420" w:lineRule="exact"/>
              <w:jc w:val="center"/>
              <w:rPr>
                <w:rFonts w:ascii="仿宋" w:hAnsi="仿宋" w:eastAsia="仿宋" w:cs="仿宋"/>
                <w:color w:val="000000"/>
                <w:highlight w:val="none"/>
              </w:rPr>
            </w:pPr>
          </w:p>
        </w:tc>
        <w:tc>
          <w:tcPr>
            <w:tcW w:w="774" w:type="dxa"/>
            <w:vMerge w:val="continue"/>
            <w:vAlign w:val="center"/>
          </w:tcPr>
          <w:p>
            <w:pPr>
              <w:spacing w:line="420" w:lineRule="exact"/>
              <w:jc w:val="center"/>
              <w:rPr>
                <w:rFonts w:ascii="仿宋" w:hAnsi="仿宋" w:eastAsia="仿宋" w:cs="仿宋"/>
                <w:color w:val="000000"/>
                <w:highlight w:val="none"/>
              </w:rPr>
            </w:pPr>
          </w:p>
        </w:tc>
        <w:tc>
          <w:tcPr>
            <w:tcW w:w="1443" w:type="dxa"/>
            <w:vAlign w:val="center"/>
          </w:tcPr>
          <w:p>
            <w:pPr>
              <w:spacing w:line="420" w:lineRule="exact"/>
              <w:jc w:val="center"/>
              <w:rPr>
                <w:rFonts w:ascii="仿宋" w:hAnsi="仿宋" w:eastAsia="仿宋" w:cs="仿宋"/>
                <w:color w:val="000000"/>
                <w:highlight w:val="none"/>
              </w:rPr>
            </w:pPr>
            <w:r>
              <w:rPr>
                <w:rFonts w:hint="eastAsia" w:ascii="仿宋" w:hAnsi="仿宋" w:eastAsia="仿宋" w:cs="仿宋"/>
                <w:color w:val="000000"/>
                <w:highlight w:val="none"/>
              </w:rPr>
              <w:t>手机</w:t>
            </w:r>
          </w:p>
        </w:tc>
        <w:tc>
          <w:tcPr>
            <w:tcW w:w="2601" w:type="dxa"/>
            <w:gridSpan w:val="4"/>
            <w:vAlign w:val="center"/>
          </w:tcPr>
          <w:p>
            <w:pPr>
              <w:spacing w:line="420" w:lineRule="exact"/>
              <w:jc w:val="center"/>
              <w:rPr>
                <w:rFonts w:ascii="仿宋" w:hAnsi="仿宋" w:eastAsia="仿宋" w:cs="仿宋"/>
                <w:color w:val="000000"/>
                <w:highlight w:val="none"/>
              </w:rPr>
            </w:pPr>
          </w:p>
        </w:tc>
        <w:tc>
          <w:tcPr>
            <w:tcW w:w="2037" w:type="dxa"/>
            <w:gridSpan w:val="2"/>
            <w:vMerge w:val="continue"/>
            <w:vAlign w:val="center"/>
          </w:tcPr>
          <w:p>
            <w:pPr>
              <w:spacing w:line="420" w:lineRule="exact"/>
              <w:jc w:val="center"/>
              <w:rPr>
                <w:rFonts w:ascii="仿宋" w:hAnsi="仿宋" w:eastAsia="仿宋" w:cs="仿宋"/>
                <w:color w:val="000000"/>
                <w:highlight w:val="none"/>
              </w:rPr>
            </w:pPr>
          </w:p>
        </w:tc>
        <w:tc>
          <w:tcPr>
            <w:tcW w:w="2439" w:type="dxa"/>
            <w:gridSpan w:val="4"/>
            <w:vMerge w:val="continue"/>
            <w:vAlign w:val="center"/>
          </w:tcPr>
          <w:p>
            <w:pPr>
              <w:spacing w:line="420" w:lineRule="exact"/>
              <w:jc w:val="center"/>
              <w:rPr>
                <w:rFonts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04" w:type="dxa"/>
            <w:vMerge w:val="restart"/>
            <w:vAlign w:val="center"/>
          </w:tcPr>
          <w:p>
            <w:pPr>
              <w:spacing w:line="420" w:lineRule="exact"/>
              <w:jc w:val="center"/>
              <w:rPr>
                <w:rFonts w:ascii="仿宋" w:hAnsi="仿宋" w:eastAsia="仿宋" w:cs="仿宋"/>
                <w:color w:val="000000"/>
                <w:highlight w:val="none"/>
              </w:rPr>
            </w:pPr>
            <w:r>
              <w:rPr>
                <w:rFonts w:hint="eastAsia" w:ascii="仿宋" w:hAnsi="仿宋" w:eastAsia="仿宋" w:cs="仿宋"/>
                <w:color w:val="000000"/>
                <w:highlight w:val="none"/>
              </w:rPr>
              <w:t xml:space="preserve">1. </w:t>
            </w:r>
          </w:p>
          <w:p>
            <w:pPr>
              <w:spacing w:line="420" w:lineRule="exact"/>
              <w:jc w:val="center"/>
              <w:rPr>
                <w:rFonts w:ascii="仿宋" w:hAnsi="仿宋" w:eastAsia="仿宋" w:cs="仿宋"/>
                <w:color w:val="000000"/>
                <w:highlight w:val="none"/>
              </w:rPr>
            </w:pPr>
            <w:r>
              <w:rPr>
                <w:rFonts w:hint="eastAsia" w:ascii="仿宋" w:hAnsi="仿宋" w:eastAsia="仿宋" w:cs="仿宋"/>
                <w:color w:val="000000"/>
                <w:highlight w:val="none"/>
              </w:rPr>
              <w:t>企</w:t>
            </w:r>
          </w:p>
          <w:p>
            <w:pPr>
              <w:spacing w:line="420" w:lineRule="exact"/>
              <w:jc w:val="center"/>
              <w:rPr>
                <w:rFonts w:ascii="仿宋" w:hAnsi="仿宋" w:eastAsia="仿宋" w:cs="仿宋"/>
                <w:color w:val="000000"/>
                <w:highlight w:val="none"/>
              </w:rPr>
            </w:pPr>
            <w:r>
              <w:rPr>
                <w:rFonts w:hint="eastAsia" w:ascii="仿宋" w:hAnsi="仿宋" w:eastAsia="仿宋" w:cs="仿宋"/>
                <w:color w:val="000000"/>
                <w:highlight w:val="none"/>
              </w:rPr>
              <w:t>业</w:t>
            </w:r>
          </w:p>
          <w:p>
            <w:pPr>
              <w:spacing w:line="420" w:lineRule="exact"/>
              <w:jc w:val="center"/>
              <w:rPr>
                <w:rFonts w:ascii="仿宋" w:hAnsi="仿宋" w:eastAsia="仿宋" w:cs="仿宋"/>
                <w:color w:val="000000"/>
                <w:highlight w:val="none"/>
              </w:rPr>
            </w:pPr>
            <w:r>
              <w:rPr>
                <w:rFonts w:hint="eastAsia" w:ascii="仿宋" w:hAnsi="仿宋" w:eastAsia="仿宋" w:cs="仿宋"/>
                <w:color w:val="000000"/>
                <w:highlight w:val="none"/>
              </w:rPr>
              <w:t>概</w:t>
            </w:r>
          </w:p>
          <w:p>
            <w:pPr>
              <w:spacing w:line="420" w:lineRule="exact"/>
              <w:jc w:val="center"/>
              <w:rPr>
                <w:rFonts w:ascii="仿宋" w:hAnsi="仿宋" w:eastAsia="仿宋" w:cs="仿宋"/>
                <w:color w:val="000000"/>
                <w:highlight w:val="none"/>
              </w:rPr>
            </w:pPr>
            <w:r>
              <w:rPr>
                <w:rFonts w:hint="eastAsia" w:ascii="仿宋" w:hAnsi="仿宋" w:eastAsia="仿宋" w:cs="仿宋"/>
                <w:color w:val="000000"/>
                <w:highlight w:val="none"/>
              </w:rPr>
              <w:t>况</w:t>
            </w:r>
          </w:p>
        </w:tc>
        <w:tc>
          <w:tcPr>
            <w:tcW w:w="774" w:type="dxa"/>
            <w:vAlign w:val="center"/>
          </w:tcPr>
          <w:p>
            <w:pPr>
              <w:spacing w:line="420" w:lineRule="exact"/>
              <w:jc w:val="center"/>
              <w:rPr>
                <w:rFonts w:ascii="仿宋" w:hAnsi="仿宋" w:eastAsia="仿宋" w:cs="仿宋"/>
                <w:color w:val="000000"/>
                <w:highlight w:val="none"/>
              </w:rPr>
            </w:pPr>
            <w:r>
              <w:rPr>
                <w:rFonts w:hint="eastAsia" w:ascii="仿宋" w:hAnsi="仿宋" w:eastAsia="仿宋" w:cs="仿宋"/>
                <w:color w:val="000000"/>
                <w:highlight w:val="none"/>
              </w:rPr>
              <w:t>职工</w:t>
            </w:r>
          </w:p>
          <w:p>
            <w:pPr>
              <w:spacing w:line="420" w:lineRule="exact"/>
              <w:jc w:val="center"/>
              <w:rPr>
                <w:rFonts w:ascii="仿宋" w:hAnsi="仿宋" w:eastAsia="仿宋" w:cs="仿宋"/>
                <w:color w:val="000000"/>
                <w:highlight w:val="none"/>
              </w:rPr>
            </w:pPr>
            <w:r>
              <w:rPr>
                <w:rFonts w:hint="eastAsia" w:ascii="仿宋" w:hAnsi="仿宋" w:eastAsia="仿宋" w:cs="仿宋"/>
                <w:color w:val="000000"/>
                <w:highlight w:val="none"/>
              </w:rPr>
              <w:t>人数</w:t>
            </w:r>
          </w:p>
        </w:tc>
        <w:tc>
          <w:tcPr>
            <w:tcW w:w="1443" w:type="dxa"/>
            <w:vAlign w:val="center"/>
          </w:tcPr>
          <w:p>
            <w:pPr>
              <w:spacing w:line="420" w:lineRule="exact"/>
              <w:jc w:val="center"/>
              <w:rPr>
                <w:rFonts w:ascii="仿宋" w:hAnsi="仿宋" w:eastAsia="仿宋" w:cs="仿宋"/>
                <w:color w:val="000000"/>
                <w:highlight w:val="none"/>
              </w:rPr>
            </w:pPr>
          </w:p>
        </w:tc>
        <w:tc>
          <w:tcPr>
            <w:tcW w:w="1299" w:type="dxa"/>
            <w:gridSpan w:val="2"/>
            <w:vAlign w:val="center"/>
          </w:tcPr>
          <w:p>
            <w:pPr>
              <w:spacing w:line="420" w:lineRule="exact"/>
              <w:jc w:val="center"/>
              <w:rPr>
                <w:rFonts w:ascii="仿宋" w:hAnsi="仿宋" w:eastAsia="仿宋" w:cs="仿宋"/>
                <w:color w:val="000000"/>
                <w:highlight w:val="none"/>
              </w:rPr>
            </w:pPr>
            <w:r>
              <w:rPr>
                <w:rFonts w:hint="eastAsia" w:ascii="仿宋" w:hAnsi="仿宋" w:eastAsia="仿宋" w:cs="仿宋"/>
                <w:color w:val="000000"/>
                <w:highlight w:val="none"/>
              </w:rPr>
              <w:t>具备大专以上学历人数</w:t>
            </w:r>
          </w:p>
        </w:tc>
        <w:tc>
          <w:tcPr>
            <w:tcW w:w="1302" w:type="dxa"/>
            <w:gridSpan w:val="2"/>
            <w:vAlign w:val="center"/>
          </w:tcPr>
          <w:p>
            <w:pPr>
              <w:spacing w:line="420" w:lineRule="exact"/>
              <w:jc w:val="center"/>
              <w:rPr>
                <w:rFonts w:ascii="仿宋" w:hAnsi="仿宋" w:eastAsia="仿宋" w:cs="仿宋"/>
                <w:color w:val="000000"/>
                <w:highlight w:val="none"/>
              </w:rPr>
            </w:pPr>
          </w:p>
        </w:tc>
        <w:tc>
          <w:tcPr>
            <w:tcW w:w="2037" w:type="dxa"/>
            <w:gridSpan w:val="2"/>
            <w:vAlign w:val="center"/>
          </w:tcPr>
          <w:p>
            <w:pPr>
              <w:spacing w:line="420" w:lineRule="exact"/>
              <w:jc w:val="center"/>
              <w:rPr>
                <w:rFonts w:ascii="仿宋" w:hAnsi="仿宋" w:eastAsia="仿宋" w:cs="仿宋"/>
                <w:color w:val="000000"/>
                <w:highlight w:val="none"/>
              </w:rPr>
            </w:pPr>
            <w:r>
              <w:rPr>
                <w:rFonts w:hint="eastAsia" w:ascii="仿宋" w:hAnsi="仿宋" w:eastAsia="仿宋" w:cs="仿宋"/>
                <w:color w:val="000000"/>
                <w:highlight w:val="none"/>
              </w:rPr>
              <w:t>国家授予技术职称人数</w:t>
            </w:r>
          </w:p>
        </w:tc>
        <w:tc>
          <w:tcPr>
            <w:tcW w:w="2439" w:type="dxa"/>
            <w:gridSpan w:val="4"/>
            <w:vAlign w:val="center"/>
          </w:tcPr>
          <w:p>
            <w:pPr>
              <w:spacing w:line="420" w:lineRule="exact"/>
              <w:jc w:val="center"/>
              <w:rPr>
                <w:rFonts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04" w:type="dxa"/>
            <w:vMerge w:val="continue"/>
            <w:vAlign w:val="center"/>
          </w:tcPr>
          <w:p>
            <w:pPr>
              <w:spacing w:line="420" w:lineRule="exact"/>
              <w:jc w:val="center"/>
              <w:rPr>
                <w:rFonts w:ascii="仿宋" w:hAnsi="仿宋" w:eastAsia="仿宋" w:cs="仿宋"/>
                <w:color w:val="000000"/>
                <w:highlight w:val="none"/>
              </w:rPr>
            </w:pPr>
          </w:p>
        </w:tc>
        <w:tc>
          <w:tcPr>
            <w:tcW w:w="774" w:type="dxa"/>
            <w:vAlign w:val="center"/>
          </w:tcPr>
          <w:p>
            <w:pPr>
              <w:spacing w:line="420" w:lineRule="exact"/>
              <w:jc w:val="center"/>
              <w:rPr>
                <w:rFonts w:ascii="仿宋" w:hAnsi="仿宋" w:eastAsia="仿宋" w:cs="仿宋"/>
                <w:color w:val="000000"/>
                <w:highlight w:val="none"/>
              </w:rPr>
            </w:pPr>
            <w:r>
              <w:rPr>
                <w:rFonts w:hint="eastAsia" w:ascii="仿宋" w:hAnsi="仿宋" w:eastAsia="仿宋" w:cs="仿宋"/>
                <w:color w:val="000000"/>
                <w:highlight w:val="none"/>
              </w:rPr>
              <w:t>占地</w:t>
            </w:r>
          </w:p>
          <w:p>
            <w:pPr>
              <w:spacing w:line="420" w:lineRule="exact"/>
              <w:jc w:val="center"/>
              <w:rPr>
                <w:rFonts w:ascii="仿宋" w:hAnsi="仿宋" w:eastAsia="仿宋" w:cs="仿宋"/>
                <w:color w:val="000000"/>
                <w:highlight w:val="none"/>
              </w:rPr>
            </w:pPr>
            <w:r>
              <w:rPr>
                <w:rFonts w:hint="eastAsia" w:ascii="仿宋" w:hAnsi="仿宋" w:eastAsia="仿宋" w:cs="仿宋"/>
                <w:color w:val="000000"/>
                <w:highlight w:val="none"/>
              </w:rPr>
              <w:t>面积</w:t>
            </w:r>
          </w:p>
        </w:tc>
        <w:tc>
          <w:tcPr>
            <w:tcW w:w="1443" w:type="dxa"/>
            <w:vAlign w:val="center"/>
          </w:tcPr>
          <w:p>
            <w:pPr>
              <w:spacing w:line="420" w:lineRule="exact"/>
              <w:jc w:val="center"/>
              <w:rPr>
                <w:rFonts w:ascii="仿宋" w:hAnsi="仿宋" w:eastAsia="仿宋" w:cs="仿宋"/>
                <w:color w:val="000000"/>
                <w:highlight w:val="none"/>
              </w:rPr>
            </w:pPr>
          </w:p>
        </w:tc>
        <w:tc>
          <w:tcPr>
            <w:tcW w:w="1299" w:type="dxa"/>
            <w:gridSpan w:val="2"/>
            <w:vAlign w:val="center"/>
          </w:tcPr>
          <w:p>
            <w:pPr>
              <w:spacing w:line="420" w:lineRule="exact"/>
              <w:jc w:val="center"/>
              <w:rPr>
                <w:rFonts w:ascii="仿宋" w:hAnsi="仿宋" w:eastAsia="仿宋" w:cs="仿宋"/>
                <w:color w:val="000000"/>
                <w:highlight w:val="none"/>
              </w:rPr>
            </w:pPr>
            <w:r>
              <w:rPr>
                <w:rFonts w:hint="eastAsia" w:ascii="仿宋" w:hAnsi="仿宋" w:eastAsia="仿宋" w:cs="仿宋"/>
                <w:color w:val="000000"/>
                <w:highlight w:val="none"/>
              </w:rPr>
              <w:t>建筑面积</w:t>
            </w:r>
          </w:p>
        </w:tc>
        <w:tc>
          <w:tcPr>
            <w:tcW w:w="1302" w:type="dxa"/>
            <w:gridSpan w:val="2"/>
            <w:vAlign w:val="center"/>
          </w:tcPr>
          <w:p>
            <w:pPr>
              <w:spacing w:line="420" w:lineRule="exact"/>
              <w:jc w:val="center"/>
              <w:rPr>
                <w:rFonts w:ascii="仿宋" w:hAnsi="仿宋" w:eastAsia="仿宋" w:cs="仿宋"/>
                <w:color w:val="000000"/>
                <w:highlight w:val="none"/>
              </w:rPr>
            </w:pPr>
            <w:r>
              <w:rPr>
                <w:rFonts w:hint="eastAsia" w:ascii="仿宋" w:hAnsi="仿宋" w:eastAsia="仿宋" w:cs="仿宋"/>
                <w:color w:val="000000"/>
                <w:highlight w:val="none"/>
              </w:rPr>
              <w:t>平方米□自有□租赁</w:t>
            </w:r>
          </w:p>
        </w:tc>
        <w:tc>
          <w:tcPr>
            <w:tcW w:w="2037" w:type="dxa"/>
            <w:gridSpan w:val="2"/>
            <w:vAlign w:val="center"/>
          </w:tcPr>
          <w:p>
            <w:pPr>
              <w:spacing w:line="420" w:lineRule="exact"/>
              <w:jc w:val="center"/>
              <w:rPr>
                <w:rFonts w:ascii="仿宋" w:hAnsi="仿宋" w:eastAsia="仿宋" w:cs="仿宋"/>
                <w:color w:val="000000"/>
                <w:highlight w:val="none"/>
              </w:rPr>
            </w:pPr>
            <w:r>
              <w:rPr>
                <w:rFonts w:hint="eastAsia" w:ascii="仿宋" w:hAnsi="仿宋" w:eastAsia="仿宋" w:cs="仿宋"/>
                <w:color w:val="000000"/>
                <w:highlight w:val="none"/>
              </w:rPr>
              <w:t>生产经营场所及场所的设施与设备</w:t>
            </w:r>
          </w:p>
        </w:tc>
        <w:tc>
          <w:tcPr>
            <w:tcW w:w="2439" w:type="dxa"/>
            <w:gridSpan w:val="4"/>
            <w:vAlign w:val="center"/>
          </w:tcPr>
          <w:p>
            <w:pPr>
              <w:spacing w:line="420" w:lineRule="exact"/>
              <w:jc w:val="center"/>
              <w:rPr>
                <w:rFonts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Merge w:val="continue"/>
            <w:vAlign w:val="center"/>
          </w:tcPr>
          <w:p>
            <w:pPr>
              <w:spacing w:line="420" w:lineRule="exact"/>
              <w:jc w:val="center"/>
              <w:rPr>
                <w:rFonts w:ascii="仿宋" w:hAnsi="仿宋" w:eastAsia="仿宋" w:cs="仿宋"/>
                <w:color w:val="000000"/>
                <w:highlight w:val="none"/>
              </w:rPr>
            </w:pPr>
          </w:p>
        </w:tc>
        <w:tc>
          <w:tcPr>
            <w:tcW w:w="774" w:type="dxa"/>
            <w:vAlign w:val="center"/>
          </w:tcPr>
          <w:p>
            <w:pPr>
              <w:spacing w:line="420" w:lineRule="exact"/>
              <w:jc w:val="center"/>
              <w:rPr>
                <w:rFonts w:ascii="仿宋" w:hAnsi="仿宋" w:eastAsia="仿宋" w:cs="仿宋"/>
                <w:color w:val="000000"/>
                <w:highlight w:val="none"/>
              </w:rPr>
            </w:pPr>
            <w:r>
              <w:rPr>
                <w:rFonts w:hint="eastAsia" w:ascii="仿宋" w:hAnsi="仿宋" w:eastAsia="仿宋" w:cs="仿宋"/>
                <w:color w:val="000000"/>
                <w:highlight w:val="none"/>
              </w:rPr>
              <w:t>注册</w:t>
            </w:r>
          </w:p>
          <w:p>
            <w:pPr>
              <w:spacing w:line="420" w:lineRule="exact"/>
              <w:jc w:val="center"/>
              <w:rPr>
                <w:rFonts w:ascii="仿宋" w:hAnsi="仿宋" w:eastAsia="仿宋" w:cs="仿宋"/>
                <w:color w:val="000000"/>
                <w:highlight w:val="none"/>
              </w:rPr>
            </w:pPr>
            <w:r>
              <w:rPr>
                <w:rFonts w:hint="eastAsia" w:ascii="仿宋" w:hAnsi="仿宋" w:eastAsia="仿宋" w:cs="仿宋"/>
                <w:color w:val="000000"/>
                <w:highlight w:val="none"/>
              </w:rPr>
              <w:t>资金</w:t>
            </w:r>
          </w:p>
        </w:tc>
        <w:tc>
          <w:tcPr>
            <w:tcW w:w="1443" w:type="dxa"/>
            <w:vAlign w:val="center"/>
          </w:tcPr>
          <w:p>
            <w:pPr>
              <w:spacing w:line="420" w:lineRule="exact"/>
              <w:jc w:val="center"/>
              <w:rPr>
                <w:rFonts w:ascii="仿宋" w:hAnsi="仿宋" w:eastAsia="仿宋" w:cs="仿宋"/>
                <w:color w:val="000000"/>
                <w:highlight w:val="none"/>
              </w:rPr>
            </w:pPr>
          </w:p>
        </w:tc>
        <w:tc>
          <w:tcPr>
            <w:tcW w:w="1299" w:type="dxa"/>
            <w:gridSpan w:val="2"/>
            <w:vAlign w:val="center"/>
          </w:tcPr>
          <w:p>
            <w:pPr>
              <w:spacing w:line="420" w:lineRule="exact"/>
              <w:jc w:val="center"/>
              <w:rPr>
                <w:rFonts w:ascii="仿宋" w:hAnsi="仿宋" w:eastAsia="仿宋" w:cs="仿宋"/>
                <w:color w:val="000000"/>
                <w:highlight w:val="none"/>
              </w:rPr>
            </w:pPr>
            <w:r>
              <w:rPr>
                <w:rFonts w:hint="eastAsia" w:ascii="仿宋" w:hAnsi="仿宋" w:eastAsia="仿宋" w:cs="仿宋"/>
                <w:color w:val="000000"/>
                <w:highlight w:val="none"/>
              </w:rPr>
              <w:t>注册发证机关</w:t>
            </w:r>
          </w:p>
        </w:tc>
        <w:tc>
          <w:tcPr>
            <w:tcW w:w="3339" w:type="dxa"/>
            <w:gridSpan w:val="4"/>
            <w:vAlign w:val="center"/>
          </w:tcPr>
          <w:p>
            <w:pPr>
              <w:spacing w:line="420" w:lineRule="exact"/>
              <w:jc w:val="center"/>
              <w:rPr>
                <w:rFonts w:ascii="仿宋" w:hAnsi="仿宋" w:eastAsia="仿宋" w:cs="仿宋"/>
                <w:color w:val="000000"/>
                <w:highlight w:val="none"/>
              </w:rPr>
            </w:pPr>
          </w:p>
        </w:tc>
        <w:tc>
          <w:tcPr>
            <w:tcW w:w="850" w:type="dxa"/>
            <w:gridSpan w:val="2"/>
            <w:vAlign w:val="center"/>
          </w:tcPr>
          <w:p>
            <w:pPr>
              <w:spacing w:line="420" w:lineRule="exact"/>
              <w:jc w:val="center"/>
              <w:rPr>
                <w:rFonts w:ascii="仿宋" w:hAnsi="仿宋" w:eastAsia="仿宋" w:cs="仿宋"/>
                <w:color w:val="000000"/>
                <w:highlight w:val="none"/>
              </w:rPr>
            </w:pPr>
            <w:r>
              <w:rPr>
                <w:rFonts w:hint="eastAsia" w:ascii="仿宋" w:hAnsi="仿宋" w:eastAsia="仿宋" w:cs="仿宋"/>
                <w:color w:val="000000"/>
                <w:highlight w:val="none"/>
              </w:rPr>
              <w:t>公司成立时间</w:t>
            </w:r>
          </w:p>
        </w:tc>
        <w:tc>
          <w:tcPr>
            <w:tcW w:w="1589" w:type="dxa"/>
            <w:gridSpan w:val="2"/>
            <w:vAlign w:val="center"/>
          </w:tcPr>
          <w:p>
            <w:pPr>
              <w:spacing w:line="420" w:lineRule="exact"/>
              <w:jc w:val="center"/>
              <w:rPr>
                <w:rFonts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Merge w:val="continue"/>
            <w:vAlign w:val="center"/>
          </w:tcPr>
          <w:p>
            <w:pPr>
              <w:spacing w:line="420" w:lineRule="exact"/>
              <w:jc w:val="center"/>
              <w:rPr>
                <w:rFonts w:ascii="仿宋" w:hAnsi="仿宋" w:eastAsia="仿宋" w:cs="仿宋"/>
                <w:color w:val="000000"/>
                <w:highlight w:val="none"/>
              </w:rPr>
            </w:pPr>
          </w:p>
        </w:tc>
        <w:tc>
          <w:tcPr>
            <w:tcW w:w="774" w:type="dxa"/>
            <w:vAlign w:val="center"/>
          </w:tcPr>
          <w:p>
            <w:pPr>
              <w:spacing w:line="420" w:lineRule="exact"/>
              <w:jc w:val="center"/>
              <w:rPr>
                <w:rFonts w:ascii="仿宋" w:hAnsi="仿宋" w:eastAsia="仿宋" w:cs="仿宋"/>
                <w:color w:val="000000"/>
                <w:highlight w:val="none"/>
              </w:rPr>
            </w:pPr>
            <w:r>
              <w:rPr>
                <w:rFonts w:hint="eastAsia" w:ascii="仿宋" w:hAnsi="仿宋" w:eastAsia="仿宋" w:cs="仿宋"/>
                <w:color w:val="000000"/>
                <w:highlight w:val="none"/>
              </w:rPr>
              <w:t>核准经营范围</w:t>
            </w:r>
          </w:p>
        </w:tc>
        <w:tc>
          <w:tcPr>
            <w:tcW w:w="8520" w:type="dxa"/>
            <w:gridSpan w:val="11"/>
            <w:vAlign w:val="center"/>
          </w:tcPr>
          <w:p>
            <w:pPr>
              <w:spacing w:line="420" w:lineRule="exact"/>
              <w:jc w:val="center"/>
              <w:rPr>
                <w:rFonts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Merge w:val="continue"/>
            <w:vAlign w:val="center"/>
          </w:tcPr>
          <w:p>
            <w:pPr>
              <w:spacing w:line="420" w:lineRule="exact"/>
              <w:jc w:val="center"/>
              <w:rPr>
                <w:rFonts w:ascii="仿宋" w:hAnsi="仿宋" w:eastAsia="仿宋" w:cs="仿宋"/>
                <w:color w:val="000000"/>
                <w:highlight w:val="none"/>
              </w:rPr>
            </w:pPr>
          </w:p>
        </w:tc>
        <w:tc>
          <w:tcPr>
            <w:tcW w:w="9294" w:type="dxa"/>
            <w:gridSpan w:val="12"/>
            <w:vAlign w:val="center"/>
          </w:tcPr>
          <w:p>
            <w:pPr>
              <w:spacing w:line="420" w:lineRule="exact"/>
              <w:rPr>
                <w:rFonts w:ascii="仿宋" w:hAnsi="仿宋" w:eastAsia="仿宋" w:cs="仿宋"/>
                <w:color w:val="000000"/>
                <w:highlight w:val="none"/>
              </w:rPr>
            </w:pPr>
            <w:r>
              <w:rPr>
                <w:rFonts w:hint="eastAsia" w:ascii="仿宋" w:hAnsi="仿宋" w:eastAsia="仿宋" w:cs="仿宋"/>
                <w:color w:val="000000"/>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Merge w:val="restart"/>
            <w:vAlign w:val="center"/>
          </w:tcPr>
          <w:p>
            <w:pPr>
              <w:spacing w:line="420" w:lineRule="exact"/>
              <w:jc w:val="center"/>
              <w:rPr>
                <w:rFonts w:ascii="仿宋" w:hAnsi="仿宋" w:eastAsia="仿宋" w:cs="仿宋"/>
                <w:color w:val="000000"/>
                <w:highlight w:val="none"/>
              </w:rPr>
            </w:pPr>
            <w:r>
              <w:rPr>
                <w:rFonts w:hint="eastAsia" w:ascii="仿宋" w:hAnsi="仿宋" w:eastAsia="仿宋" w:cs="仿宋"/>
                <w:color w:val="000000"/>
                <w:highlight w:val="none"/>
              </w:rPr>
              <w:t>2.企业有关资质获证情况</w:t>
            </w:r>
          </w:p>
        </w:tc>
        <w:tc>
          <w:tcPr>
            <w:tcW w:w="2690" w:type="dxa"/>
            <w:gridSpan w:val="3"/>
            <w:vMerge w:val="restart"/>
            <w:vAlign w:val="center"/>
          </w:tcPr>
          <w:p>
            <w:pPr>
              <w:spacing w:line="420" w:lineRule="exact"/>
              <w:jc w:val="center"/>
              <w:rPr>
                <w:rFonts w:ascii="仿宋" w:hAnsi="仿宋" w:eastAsia="仿宋" w:cs="仿宋"/>
                <w:color w:val="000000"/>
                <w:highlight w:val="none"/>
              </w:rPr>
            </w:pPr>
            <w:r>
              <w:rPr>
                <w:rFonts w:hint="eastAsia" w:ascii="仿宋" w:hAnsi="仿宋" w:eastAsia="仿宋" w:cs="仿宋"/>
                <w:color w:val="000000"/>
                <w:highlight w:val="none"/>
              </w:rPr>
              <w:t>产品生产许可证情况（对需获得生产许可证的产品要填写此栏）</w:t>
            </w:r>
          </w:p>
        </w:tc>
        <w:tc>
          <w:tcPr>
            <w:tcW w:w="1694" w:type="dxa"/>
            <w:gridSpan w:val="2"/>
            <w:vAlign w:val="center"/>
          </w:tcPr>
          <w:p>
            <w:pPr>
              <w:spacing w:line="420" w:lineRule="exact"/>
              <w:jc w:val="center"/>
              <w:rPr>
                <w:rFonts w:ascii="仿宋" w:hAnsi="仿宋" w:eastAsia="仿宋" w:cs="仿宋"/>
                <w:color w:val="000000"/>
                <w:highlight w:val="none"/>
              </w:rPr>
            </w:pPr>
            <w:r>
              <w:rPr>
                <w:rFonts w:hint="eastAsia" w:ascii="仿宋" w:hAnsi="仿宋" w:eastAsia="仿宋" w:cs="仿宋"/>
                <w:color w:val="000000"/>
                <w:highlight w:val="none"/>
              </w:rPr>
              <w:t>产品名称</w:t>
            </w:r>
          </w:p>
        </w:tc>
        <w:tc>
          <w:tcPr>
            <w:tcW w:w="1443" w:type="dxa"/>
            <w:gridSpan w:val="2"/>
            <w:vAlign w:val="center"/>
          </w:tcPr>
          <w:p>
            <w:pPr>
              <w:spacing w:line="420" w:lineRule="exact"/>
              <w:jc w:val="center"/>
              <w:rPr>
                <w:rFonts w:ascii="仿宋" w:hAnsi="仿宋" w:eastAsia="仿宋" w:cs="仿宋"/>
                <w:color w:val="000000"/>
                <w:highlight w:val="none"/>
              </w:rPr>
            </w:pPr>
            <w:r>
              <w:rPr>
                <w:rFonts w:hint="eastAsia" w:ascii="仿宋" w:hAnsi="仿宋" w:eastAsia="仿宋" w:cs="仿宋"/>
                <w:color w:val="000000"/>
                <w:highlight w:val="none"/>
              </w:rPr>
              <w:t>发证机关</w:t>
            </w:r>
          </w:p>
        </w:tc>
        <w:tc>
          <w:tcPr>
            <w:tcW w:w="1202" w:type="dxa"/>
            <w:gridSpan w:val="2"/>
            <w:vAlign w:val="center"/>
          </w:tcPr>
          <w:p>
            <w:pPr>
              <w:spacing w:line="420" w:lineRule="exact"/>
              <w:jc w:val="center"/>
              <w:rPr>
                <w:rFonts w:ascii="仿宋" w:hAnsi="仿宋" w:eastAsia="仿宋" w:cs="仿宋"/>
                <w:color w:val="000000"/>
                <w:highlight w:val="none"/>
              </w:rPr>
            </w:pPr>
            <w:r>
              <w:rPr>
                <w:rFonts w:hint="eastAsia" w:ascii="仿宋" w:hAnsi="仿宋" w:eastAsia="仿宋" w:cs="仿宋"/>
                <w:color w:val="000000"/>
                <w:highlight w:val="none"/>
              </w:rPr>
              <w:t>编号</w:t>
            </w:r>
          </w:p>
        </w:tc>
        <w:tc>
          <w:tcPr>
            <w:tcW w:w="819" w:type="dxa"/>
            <w:gridSpan w:val="2"/>
            <w:vAlign w:val="center"/>
          </w:tcPr>
          <w:p>
            <w:pPr>
              <w:spacing w:line="420" w:lineRule="exact"/>
              <w:jc w:val="center"/>
              <w:rPr>
                <w:rFonts w:ascii="仿宋" w:hAnsi="仿宋" w:eastAsia="仿宋" w:cs="仿宋"/>
                <w:color w:val="000000"/>
                <w:highlight w:val="none"/>
              </w:rPr>
            </w:pPr>
            <w:r>
              <w:rPr>
                <w:rFonts w:hint="eastAsia" w:ascii="仿宋" w:hAnsi="仿宋" w:eastAsia="仿宋" w:cs="仿宋"/>
                <w:color w:val="000000"/>
                <w:highlight w:val="none"/>
              </w:rPr>
              <w:t>发证时间</w:t>
            </w:r>
          </w:p>
        </w:tc>
        <w:tc>
          <w:tcPr>
            <w:tcW w:w="1446" w:type="dxa"/>
            <w:vAlign w:val="center"/>
          </w:tcPr>
          <w:p>
            <w:pPr>
              <w:spacing w:line="420" w:lineRule="exact"/>
              <w:jc w:val="center"/>
              <w:rPr>
                <w:rFonts w:ascii="仿宋" w:hAnsi="仿宋" w:eastAsia="仿宋" w:cs="仿宋"/>
                <w:color w:val="000000"/>
                <w:highlight w:val="none"/>
              </w:rPr>
            </w:pPr>
            <w:r>
              <w:rPr>
                <w:rFonts w:hint="eastAsia" w:ascii="仿宋" w:hAnsi="仿宋" w:eastAsia="仿宋" w:cs="仿宋"/>
                <w:color w:val="000000"/>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4" w:type="dxa"/>
            <w:vMerge w:val="continue"/>
            <w:vAlign w:val="center"/>
          </w:tcPr>
          <w:p>
            <w:pPr>
              <w:spacing w:line="420" w:lineRule="exact"/>
              <w:jc w:val="center"/>
              <w:rPr>
                <w:rFonts w:ascii="仿宋" w:hAnsi="仿宋" w:eastAsia="仿宋" w:cs="仿宋"/>
                <w:color w:val="000000"/>
                <w:highlight w:val="none"/>
              </w:rPr>
            </w:pPr>
          </w:p>
        </w:tc>
        <w:tc>
          <w:tcPr>
            <w:tcW w:w="2690" w:type="dxa"/>
            <w:gridSpan w:val="3"/>
            <w:vMerge w:val="continue"/>
            <w:vAlign w:val="center"/>
          </w:tcPr>
          <w:p>
            <w:pPr>
              <w:spacing w:line="420" w:lineRule="exact"/>
              <w:jc w:val="center"/>
              <w:rPr>
                <w:rFonts w:ascii="仿宋" w:hAnsi="仿宋" w:eastAsia="仿宋" w:cs="仿宋"/>
                <w:color w:val="000000"/>
                <w:highlight w:val="none"/>
              </w:rPr>
            </w:pPr>
          </w:p>
        </w:tc>
        <w:tc>
          <w:tcPr>
            <w:tcW w:w="1694" w:type="dxa"/>
            <w:gridSpan w:val="2"/>
            <w:vAlign w:val="center"/>
          </w:tcPr>
          <w:p>
            <w:pPr>
              <w:spacing w:line="420" w:lineRule="exact"/>
              <w:jc w:val="center"/>
              <w:rPr>
                <w:rFonts w:ascii="仿宋" w:hAnsi="仿宋" w:eastAsia="仿宋" w:cs="仿宋"/>
                <w:color w:val="000000"/>
                <w:highlight w:val="none"/>
              </w:rPr>
            </w:pPr>
          </w:p>
        </w:tc>
        <w:tc>
          <w:tcPr>
            <w:tcW w:w="1443" w:type="dxa"/>
            <w:gridSpan w:val="2"/>
            <w:vAlign w:val="center"/>
          </w:tcPr>
          <w:p>
            <w:pPr>
              <w:spacing w:line="420" w:lineRule="exact"/>
              <w:jc w:val="center"/>
              <w:rPr>
                <w:rFonts w:ascii="仿宋" w:hAnsi="仿宋" w:eastAsia="仿宋" w:cs="仿宋"/>
                <w:color w:val="000000"/>
                <w:highlight w:val="none"/>
              </w:rPr>
            </w:pPr>
          </w:p>
        </w:tc>
        <w:tc>
          <w:tcPr>
            <w:tcW w:w="1202" w:type="dxa"/>
            <w:gridSpan w:val="2"/>
            <w:vAlign w:val="center"/>
          </w:tcPr>
          <w:p>
            <w:pPr>
              <w:spacing w:line="420" w:lineRule="exact"/>
              <w:jc w:val="center"/>
              <w:rPr>
                <w:rFonts w:ascii="仿宋" w:hAnsi="仿宋" w:eastAsia="仿宋" w:cs="仿宋"/>
                <w:color w:val="000000"/>
                <w:highlight w:val="none"/>
              </w:rPr>
            </w:pPr>
          </w:p>
        </w:tc>
        <w:tc>
          <w:tcPr>
            <w:tcW w:w="2265" w:type="dxa"/>
            <w:gridSpan w:val="3"/>
            <w:vAlign w:val="center"/>
          </w:tcPr>
          <w:p>
            <w:pPr>
              <w:spacing w:line="420" w:lineRule="exact"/>
              <w:jc w:val="center"/>
              <w:rPr>
                <w:rFonts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4" w:type="dxa"/>
            <w:vMerge w:val="continue"/>
            <w:vAlign w:val="center"/>
          </w:tcPr>
          <w:p>
            <w:pPr>
              <w:spacing w:line="420" w:lineRule="exact"/>
              <w:jc w:val="center"/>
              <w:rPr>
                <w:rFonts w:ascii="仿宋" w:hAnsi="仿宋" w:eastAsia="仿宋" w:cs="仿宋"/>
                <w:color w:val="000000"/>
                <w:highlight w:val="none"/>
              </w:rPr>
            </w:pPr>
          </w:p>
        </w:tc>
        <w:tc>
          <w:tcPr>
            <w:tcW w:w="2690" w:type="dxa"/>
            <w:gridSpan w:val="3"/>
            <w:vAlign w:val="center"/>
          </w:tcPr>
          <w:p>
            <w:pPr>
              <w:spacing w:line="420" w:lineRule="exact"/>
              <w:jc w:val="center"/>
              <w:rPr>
                <w:rFonts w:ascii="仿宋" w:hAnsi="仿宋" w:eastAsia="仿宋" w:cs="仿宋"/>
                <w:color w:val="000000"/>
                <w:highlight w:val="none"/>
              </w:rPr>
            </w:pPr>
            <w:r>
              <w:rPr>
                <w:rFonts w:hint="eastAsia" w:ascii="仿宋" w:hAnsi="仿宋" w:eastAsia="仿宋" w:cs="仿宋"/>
                <w:color w:val="000000"/>
                <w:highlight w:val="none"/>
              </w:rPr>
              <w:t>企业通过质量体系、环保体系、计量等认证情况</w:t>
            </w:r>
          </w:p>
        </w:tc>
        <w:tc>
          <w:tcPr>
            <w:tcW w:w="6604" w:type="dxa"/>
            <w:gridSpan w:val="9"/>
            <w:vAlign w:val="center"/>
          </w:tcPr>
          <w:p>
            <w:pPr>
              <w:spacing w:line="420" w:lineRule="exact"/>
              <w:jc w:val="center"/>
              <w:rPr>
                <w:rFonts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104" w:type="dxa"/>
            <w:vMerge w:val="continue"/>
            <w:vAlign w:val="center"/>
          </w:tcPr>
          <w:p>
            <w:pPr>
              <w:spacing w:line="420" w:lineRule="exact"/>
              <w:jc w:val="center"/>
              <w:rPr>
                <w:rFonts w:ascii="仿宋" w:hAnsi="仿宋" w:eastAsia="仿宋" w:cs="仿宋"/>
                <w:color w:val="000000"/>
                <w:highlight w:val="none"/>
              </w:rPr>
            </w:pPr>
          </w:p>
        </w:tc>
        <w:tc>
          <w:tcPr>
            <w:tcW w:w="2690" w:type="dxa"/>
            <w:gridSpan w:val="3"/>
            <w:vAlign w:val="center"/>
          </w:tcPr>
          <w:p>
            <w:pPr>
              <w:spacing w:line="420" w:lineRule="exact"/>
              <w:jc w:val="center"/>
              <w:rPr>
                <w:rFonts w:ascii="仿宋" w:hAnsi="仿宋" w:eastAsia="仿宋" w:cs="仿宋"/>
                <w:color w:val="000000"/>
                <w:highlight w:val="none"/>
              </w:rPr>
            </w:pPr>
            <w:r>
              <w:rPr>
                <w:rFonts w:hint="eastAsia" w:ascii="仿宋" w:hAnsi="仿宋" w:eastAsia="仿宋" w:cs="仿宋"/>
                <w:color w:val="000000"/>
                <w:highlight w:val="none"/>
              </w:rPr>
              <w:t>企业获得专利情况</w:t>
            </w:r>
          </w:p>
        </w:tc>
        <w:tc>
          <w:tcPr>
            <w:tcW w:w="6604" w:type="dxa"/>
            <w:gridSpan w:val="9"/>
            <w:vAlign w:val="center"/>
          </w:tcPr>
          <w:p>
            <w:pPr>
              <w:spacing w:line="420" w:lineRule="exact"/>
              <w:jc w:val="center"/>
              <w:rPr>
                <w:rFonts w:ascii="仿宋" w:hAnsi="仿宋" w:eastAsia="仿宋" w:cs="仿宋"/>
                <w:color w:val="000000"/>
                <w:highlight w:val="none"/>
              </w:rPr>
            </w:pPr>
          </w:p>
        </w:tc>
      </w:tr>
    </w:tbl>
    <w:p>
      <w:pPr>
        <w:rPr>
          <w:rFonts w:ascii="仿宋" w:hAnsi="仿宋" w:eastAsia="仿宋" w:cs="仿宋"/>
          <w:b/>
          <w:color w:val="000000"/>
          <w:highlight w:val="none"/>
        </w:rPr>
      </w:pPr>
      <w:r>
        <w:rPr>
          <w:rFonts w:hint="eastAsia" w:ascii="仿宋" w:hAnsi="仿宋" w:eastAsia="仿宋" w:cs="仿宋"/>
          <w:b/>
          <w:color w:val="000000"/>
          <w:highlight w:val="none"/>
        </w:rPr>
        <w:t>要求：</w:t>
      </w:r>
    </w:p>
    <w:p>
      <w:pPr>
        <w:spacing w:line="400" w:lineRule="exact"/>
        <w:rPr>
          <w:rFonts w:ascii="仿宋" w:hAnsi="仿宋" w:eastAsia="仿宋" w:cs="仿宋"/>
          <w:color w:val="000000"/>
          <w:highlight w:val="none"/>
        </w:rPr>
      </w:pPr>
      <w:r>
        <w:rPr>
          <w:rFonts w:hint="eastAsia" w:ascii="仿宋" w:hAnsi="仿宋" w:eastAsia="仿宋" w:cs="仿宋"/>
          <w:color w:val="000000"/>
          <w:highlight w:val="none"/>
        </w:rPr>
        <w:t>1.姓名栏必须将所有股东都统计在内，若非股份公司此行（第三行）无需填写；</w:t>
      </w:r>
    </w:p>
    <w:p>
      <w:pPr>
        <w:spacing w:line="360" w:lineRule="auto"/>
        <w:rPr>
          <w:rFonts w:ascii="仿宋" w:hAnsi="仿宋" w:eastAsia="仿宋" w:cs="仿宋"/>
          <w:color w:val="000000"/>
          <w:highlight w:val="none"/>
        </w:rPr>
      </w:pPr>
    </w:p>
    <w:p>
      <w:pPr>
        <w:spacing w:line="360" w:lineRule="auto"/>
        <w:rPr>
          <w:rFonts w:ascii="仿宋" w:hAnsi="仿宋" w:eastAsia="仿宋" w:cs="仿宋"/>
          <w:color w:val="000000"/>
          <w:highlight w:val="none"/>
        </w:rPr>
      </w:pPr>
      <w:r>
        <w:rPr>
          <w:rFonts w:hint="eastAsia" w:ascii="仿宋" w:hAnsi="仿宋" w:eastAsia="仿宋" w:cs="仿宋"/>
          <w:color w:val="000000"/>
          <w:highlight w:val="none"/>
        </w:rPr>
        <w:t>供应商名称（盖章）：</w:t>
      </w:r>
    </w:p>
    <w:p>
      <w:pPr>
        <w:spacing w:line="360" w:lineRule="auto"/>
        <w:rPr>
          <w:rFonts w:ascii="仿宋" w:hAnsi="仿宋" w:eastAsia="仿宋" w:cs="仿宋"/>
          <w:color w:val="000000"/>
          <w:highlight w:val="none"/>
        </w:rPr>
      </w:pPr>
      <w:r>
        <w:rPr>
          <w:rFonts w:hint="eastAsia" w:ascii="仿宋" w:hAnsi="仿宋" w:eastAsia="仿宋" w:cs="仿宋"/>
          <w:color w:val="000000"/>
          <w:highlight w:val="none"/>
        </w:rPr>
        <w:t>供应商代表（签字或盖章）：</w:t>
      </w:r>
    </w:p>
    <w:p>
      <w:pPr>
        <w:spacing w:line="360" w:lineRule="auto"/>
        <w:rPr>
          <w:rFonts w:ascii="仿宋" w:hAnsi="仿宋" w:eastAsia="仿宋" w:cs="仿宋"/>
          <w:color w:val="000000"/>
          <w:highlight w:val="none"/>
        </w:rPr>
      </w:pPr>
      <w:r>
        <w:rPr>
          <w:rFonts w:hint="eastAsia" w:ascii="仿宋" w:hAnsi="仿宋" w:eastAsia="仿宋" w:cs="仿宋"/>
          <w:color w:val="000000"/>
          <w:highlight w:val="none"/>
        </w:rPr>
        <w:t>日期：年月日</w:t>
      </w:r>
    </w:p>
    <w:p>
      <w:pPr>
        <w:rPr>
          <w:rFonts w:ascii="仿宋" w:hAnsi="仿宋" w:eastAsia="仿宋" w:cs="仿宋"/>
          <w:color w:val="000000"/>
          <w:sz w:val="28"/>
          <w:szCs w:val="28"/>
          <w:highlight w:val="none"/>
        </w:rPr>
        <w:sectPr>
          <w:pgSz w:w="11906" w:h="16838"/>
          <w:pgMar w:top="1440" w:right="1080" w:bottom="1440" w:left="1080" w:header="851" w:footer="992" w:gutter="0"/>
          <w:pgNumType w:fmt="numberInDash"/>
          <w:cols w:space="720" w:num="1"/>
          <w:docGrid w:type="lines" w:linePitch="312" w:charSpace="0"/>
        </w:sectPr>
      </w:pPr>
    </w:p>
    <w:p>
      <w:pPr>
        <w:snapToGrid w:val="0"/>
        <w:spacing w:line="360" w:lineRule="auto"/>
        <w:ind w:right="480"/>
        <w:jc w:val="center"/>
        <w:outlineLvl w:val="2"/>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三、投标人证书一览表</w:t>
      </w:r>
    </w:p>
    <w:p>
      <w:pPr>
        <w:spacing w:line="360" w:lineRule="auto"/>
        <w:jc w:val="center"/>
        <w:rPr>
          <w:rFonts w:ascii="仿宋" w:hAnsi="仿宋" w:eastAsia="仿宋" w:cs="Arial"/>
          <w:b/>
          <w:bCs/>
          <w:color w:val="000000"/>
          <w:sz w:val="32"/>
          <w:szCs w:val="32"/>
          <w:highlight w:val="none"/>
        </w:rPr>
      </w:pPr>
    </w:p>
    <w:tbl>
      <w:tblPr>
        <w:tblStyle w:val="63"/>
        <w:tblW w:w="862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2309"/>
        <w:gridCol w:w="2311"/>
        <w:gridCol w:w="209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b/>
                <w:bCs/>
                <w:color w:val="000000"/>
                <w:sz w:val="24"/>
                <w:highlight w:val="none"/>
              </w:rPr>
            </w:pPr>
            <w:r>
              <w:rPr>
                <w:rFonts w:hint="eastAsia" w:ascii="仿宋" w:hAnsi="仿宋" w:eastAsia="仿宋" w:cs="Arial"/>
                <w:b/>
                <w:bCs/>
                <w:color w:val="000000"/>
                <w:sz w:val="24"/>
                <w:highlight w:val="none"/>
              </w:rPr>
              <w:t>证书名称</w:t>
            </w: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b/>
                <w:bCs/>
                <w:color w:val="000000"/>
                <w:sz w:val="24"/>
                <w:highlight w:val="none"/>
              </w:rPr>
            </w:pPr>
            <w:r>
              <w:rPr>
                <w:rFonts w:hint="eastAsia" w:ascii="仿宋" w:hAnsi="仿宋" w:eastAsia="仿宋" w:cs="Arial"/>
                <w:b/>
                <w:bCs/>
                <w:color w:val="000000"/>
                <w:sz w:val="24"/>
                <w:highlight w:val="none"/>
              </w:rPr>
              <w:t>发证单位</w:t>
            </w: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b/>
                <w:bCs/>
                <w:color w:val="000000"/>
                <w:sz w:val="24"/>
                <w:highlight w:val="none"/>
              </w:rPr>
            </w:pPr>
            <w:r>
              <w:rPr>
                <w:rFonts w:hint="eastAsia" w:ascii="仿宋" w:hAnsi="仿宋" w:eastAsia="仿宋" w:cs="Arial"/>
                <w:b/>
                <w:bCs/>
                <w:color w:val="000000"/>
                <w:sz w:val="24"/>
                <w:highlight w:val="none"/>
              </w:rPr>
              <w:t>证书等级</w:t>
            </w: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b/>
                <w:bCs/>
                <w:color w:val="000000"/>
                <w:sz w:val="24"/>
                <w:highlight w:val="none"/>
              </w:rPr>
            </w:pPr>
            <w:r>
              <w:rPr>
                <w:rFonts w:hint="eastAsia" w:ascii="仿宋" w:hAnsi="仿宋" w:eastAsia="仿宋" w:cs="Arial"/>
                <w:b/>
                <w:bCs/>
                <w:color w:val="000000"/>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highlight w:val="none"/>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highlight w:val="none"/>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highlight w:val="none"/>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highlight w:val="none"/>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highlight w:val="none"/>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highlight w:val="none"/>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highlight w:val="none"/>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highlight w:val="none"/>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highlight w:val="none"/>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highlight w:val="none"/>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highlight w:val="none"/>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highlight w:val="none"/>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highlight w:val="none"/>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highlight w:val="none"/>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highlight w:val="none"/>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highlight w:val="none"/>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highlight w:val="none"/>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highlight w:val="none"/>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9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highlight w:val="none"/>
              </w:rPr>
            </w:pPr>
          </w:p>
        </w:tc>
        <w:tc>
          <w:tcPr>
            <w:tcW w:w="23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highlight w:val="none"/>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highlight w:val="none"/>
              </w:rPr>
            </w:pPr>
          </w:p>
        </w:tc>
        <w:tc>
          <w:tcPr>
            <w:tcW w:w="209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Arial"/>
                <w:color w:val="000000"/>
                <w:szCs w:val="21"/>
                <w:highlight w:val="none"/>
              </w:rPr>
            </w:pPr>
          </w:p>
        </w:tc>
      </w:tr>
    </w:tbl>
    <w:p>
      <w:pPr>
        <w:tabs>
          <w:tab w:val="left" w:pos="1050"/>
        </w:tabs>
        <w:spacing w:line="360" w:lineRule="auto"/>
        <w:rPr>
          <w:rFonts w:ascii="仿宋" w:hAnsi="仿宋" w:eastAsia="仿宋"/>
          <w:color w:val="000000"/>
          <w:sz w:val="24"/>
          <w:highlight w:val="none"/>
        </w:rPr>
      </w:pPr>
    </w:p>
    <w:p>
      <w:pPr>
        <w:tabs>
          <w:tab w:val="left" w:pos="1050"/>
        </w:tabs>
        <w:spacing w:line="360" w:lineRule="auto"/>
        <w:rPr>
          <w:rFonts w:ascii="仿宋" w:hAnsi="仿宋" w:eastAsia="仿宋"/>
          <w:color w:val="000000"/>
          <w:szCs w:val="21"/>
          <w:highlight w:val="none"/>
        </w:rPr>
      </w:pPr>
      <w:r>
        <w:rPr>
          <w:rFonts w:hint="eastAsia" w:ascii="仿宋" w:hAnsi="仿宋" w:eastAsia="仿宋"/>
          <w:b/>
          <w:color w:val="000000"/>
          <w:szCs w:val="21"/>
          <w:highlight w:val="none"/>
        </w:rPr>
        <w:t>要求：</w:t>
      </w:r>
    </w:p>
    <w:p>
      <w:pPr>
        <w:tabs>
          <w:tab w:val="left" w:pos="1050"/>
        </w:tabs>
        <w:spacing w:line="360" w:lineRule="auto"/>
        <w:ind w:firstLine="424" w:firstLineChars="202"/>
        <w:rPr>
          <w:rFonts w:ascii="仿宋" w:hAnsi="仿宋" w:eastAsia="仿宋"/>
          <w:color w:val="000000"/>
          <w:szCs w:val="21"/>
          <w:highlight w:val="none"/>
        </w:rPr>
      </w:pPr>
      <w:r>
        <w:rPr>
          <w:rFonts w:hint="eastAsia" w:ascii="仿宋" w:hAnsi="仿宋" w:eastAsia="仿宋"/>
          <w:color w:val="000000"/>
          <w:szCs w:val="21"/>
          <w:highlight w:val="none"/>
        </w:rPr>
        <w:t>1.填写投标人获得资质、认证或企业信誉证书。</w:t>
      </w:r>
    </w:p>
    <w:p>
      <w:pPr>
        <w:tabs>
          <w:tab w:val="left" w:pos="1050"/>
        </w:tabs>
        <w:spacing w:line="360" w:lineRule="auto"/>
        <w:ind w:firstLine="424" w:firstLineChars="202"/>
        <w:rPr>
          <w:rFonts w:ascii="仿宋" w:hAnsi="仿宋" w:eastAsia="仿宋"/>
          <w:color w:val="000000"/>
          <w:szCs w:val="21"/>
          <w:highlight w:val="none"/>
        </w:rPr>
      </w:pPr>
      <w:r>
        <w:rPr>
          <w:rFonts w:hint="eastAsia" w:ascii="仿宋" w:hAnsi="仿宋" w:eastAsia="仿宋"/>
          <w:color w:val="000000"/>
          <w:szCs w:val="21"/>
          <w:highlight w:val="none"/>
        </w:rPr>
        <w:t>2.请提供本表所列的证书资料。</w:t>
      </w:r>
    </w:p>
    <w:p>
      <w:pPr>
        <w:tabs>
          <w:tab w:val="left" w:pos="1050"/>
        </w:tabs>
        <w:spacing w:line="360" w:lineRule="auto"/>
        <w:ind w:firstLine="720" w:firstLineChars="300"/>
        <w:rPr>
          <w:rFonts w:ascii="仿宋" w:hAnsi="仿宋" w:eastAsia="仿宋"/>
          <w:color w:val="000000"/>
          <w:sz w:val="24"/>
          <w:highlight w:val="none"/>
        </w:rPr>
      </w:pPr>
    </w:p>
    <w:p>
      <w:pPr>
        <w:tabs>
          <w:tab w:val="left" w:pos="1050"/>
        </w:tabs>
        <w:spacing w:line="360" w:lineRule="auto"/>
        <w:ind w:firstLine="720" w:firstLineChars="300"/>
        <w:rPr>
          <w:rFonts w:ascii="仿宋" w:hAnsi="仿宋" w:eastAsia="仿宋"/>
          <w:color w:val="000000"/>
          <w:sz w:val="24"/>
          <w:highlight w:val="none"/>
        </w:rPr>
      </w:pPr>
    </w:p>
    <w:p>
      <w:pPr>
        <w:snapToGrid w:val="0"/>
        <w:spacing w:line="360" w:lineRule="auto"/>
        <w:rPr>
          <w:rFonts w:ascii="仿宋" w:hAnsi="仿宋" w:eastAsia="仿宋"/>
          <w:color w:val="000000"/>
          <w:sz w:val="24"/>
          <w:highlight w:val="none"/>
        </w:rPr>
      </w:pPr>
      <w:r>
        <w:rPr>
          <w:rFonts w:hint="eastAsia" w:ascii="仿宋" w:hAnsi="仿宋" w:eastAsia="仿宋"/>
          <w:color w:val="000000"/>
          <w:sz w:val="24"/>
          <w:highlight w:val="none"/>
        </w:rPr>
        <w:t>法定代表人或授权委托人(签字或盖章)</w:t>
      </w:r>
      <w:r>
        <w:rPr>
          <w:rFonts w:ascii="仿宋" w:hAnsi="仿宋" w:eastAsia="仿宋"/>
          <w:color w:val="000000"/>
          <w:sz w:val="24"/>
          <w:highlight w:val="none"/>
        </w:rPr>
        <w:t>：</w:t>
      </w:r>
    </w:p>
    <w:p>
      <w:pPr>
        <w:snapToGrid w:val="0"/>
        <w:spacing w:line="360" w:lineRule="auto"/>
        <w:rPr>
          <w:rFonts w:ascii="仿宋" w:hAnsi="仿宋" w:eastAsia="仿宋"/>
          <w:color w:val="000000"/>
          <w:sz w:val="24"/>
          <w:highlight w:val="none"/>
          <w:u w:val="single"/>
        </w:rPr>
      </w:pPr>
      <w:r>
        <w:rPr>
          <w:rFonts w:hint="eastAsia" w:ascii="仿宋" w:hAnsi="仿宋" w:eastAsia="仿宋"/>
          <w:color w:val="000000"/>
          <w:sz w:val="24"/>
          <w:highlight w:val="none"/>
        </w:rPr>
        <w:t>投标人（盖章）：</w:t>
      </w:r>
    </w:p>
    <w:p>
      <w:pPr>
        <w:snapToGrid w:val="0"/>
        <w:spacing w:line="360" w:lineRule="auto"/>
        <w:rPr>
          <w:rFonts w:ascii="仿宋" w:hAnsi="仿宋" w:eastAsia="仿宋"/>
          <w:color w:val="000000"/>
          <w:sz w:val="24"/>
          <w:highlight w:val="none"/>
          <w:u w:val="single"/>
        </w:rPr>
      </w:pPr>
      <w:r>
        <w:rPr>
          <w:rFonts w:hint="eastAsia" w:ascii="仿宋" w:hAnsi="仿宋" w:eastAsia="仿宋"/>
          <w:color w:val="000000"/>
          <w:sz w:val="24"/>
          <w:highlight w:val="none"/>
        </w:rPr>
        <w:t>职        务：</w:t>
      </w:r>
    </w:p>
    <w:p>
      <w:pPr>
        <w:snapToGrid w:val="0"/>
        <w:spacing w:line="360" w:lineRule="auto"/>
        <w:rPr>
          <w:rFonts w:ascii="仿宋" w:hAnsi="仿宋" w:eastAsia="仿宋"/>
          <w:color w:val="000000"/>
          <w:sz w:val="24"/>
          <w:highlight w:val="none"/>
        </w:rPr>
      </w:pPr>
      <w:r>
        <w:rPr>
          <w:rFonts w:hint="eastAsia" w:ascii="仿宋" w:hAnsi="仿宋" w:eastAsia="仿宋"/>
          <w:color w:val="000000"/>
          <w:sz w:val="24"/>
          <w:highlight w:val="none"/>
        </w:rPr>
        <w:t>日</w:t>
      </w:r>
      <w:r>
        <w:rPr>
          <w:rFonts w:ascii="仿宋" w:hAnsi="仿宋" w:eastAsia="仿宋"/>
          <w:color w:val="000000"/>
          <w:sz w:val="24"/>
          <w:highlight w:val="none"/>
        </w:rPr>
        <w:t xml:space="preserve">        </w:t>
      </w:r>
      <w:r>
        <w:rPr>
          <w:rFonts w:hint="eastAsia" w:ascii="仿宋" w:hAnsi="仿宋" w:eastAsia="仿宋"/>
          <w:color w:val="000000"/>
          <w:sz w:val="24"/>
          <w:highlight w:val="none"/>
        </w:rPr>
        <w:t>期：</w:t>
      </w:r>
    </w:p>
    <w:p>
      <w:pP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pPr>
        <w:snapToGrid w:val="0"/>
        <w:spacing w:line="360" w:lineRule="auto"/>
        <w:ind w:right="480"/>
        <w:jc w:val="center"/>
        <w:outlineLvl w:val="2"/>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四、相关项目实施业绩一览表</w:t>
      </w:r>
    </w:p>
    <w:p>
      <w:pPr>
        <w:jc w:val="center"/>
        <w:rPr>
          <w:rFonts w:ascii="仿宋" w:hAnsi="仿宋" w:eastAsia="仿宋" w:cs="仿宋"/>
          <w:b/>
          <w:color w:val="000000"/>
          <w:highlight w:val="none"/>
        </w:rPr>
      </w:pPr>
    </w:p>
    <w:tbl>
      <w:tblPr>
        <w:tblStyle w:val="63"/>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783"/>
        <w:gridCol w:w="3037"/>
        <w:gridCol w:w="1275"/>
        <w:gridCol w:w="1010"/>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727" w:type="dxa"/>
            <w:vAlign w:val="center"/>
          </w:tcPr>
          <w:p>
            <w:pPr>
              <w:jc w:val="center"/>
              <w:rPr>
                <w:rFonts w:ascii="仿宋" w:hAnsi="仿宋" w:eastAsia="仿宋" w:cs="仿宋"/>
                <w:highlight w:val="none"/>
              </w:rPr>
            </w:pPr>
            <w:r>
              <w:rPr>
                <w:rFonts w:hint="eastAsia" w:ascii="仿宋" w:hAnsi="仿宋" w:eastAsia="仿宋" w:cs="仿宋"/>
                <w:highlight w:val="none"/>
              </w:rPr>
              <w:t>序号</w:t>
            </w:r>
          </w:p>
        </w:tc>
        <w:tc>
          <w:tcPr>
            <w:tcW w:w="1783" w:type="dxa"/>
            <w:vAlign w:val="center"/>
          </w:tcPr>
          <w:p>
            <w:pPr>
              <w:jc w:val="center"/>
              <w:rPr>
                <w:rFonts w:ascii="仿宋" w:hAnsi="仿宋" w:eastAsia="仿宋" w:cs="仿宋"/>
                <w:highlight w:val="none"/>
              </w:rPr>
            </w:pPr>
            <w:r>
              <w:rPr>
                <w:rFonts w:hint="eastAsia" w:ascii="仿宋" w:hAnsi="仿宋" w:eastAsia="仿宋" w:cs="仿宋"/>
                <w:highlight w:val="none"/>
              </w:rPr>
              <w:t>项目名称</w:t>
            </w:r>
          </w:p>
        </w:tc>
        <w:tc>
          <w:tcPr>
            <w:tcW w:w="3037" w:type="dxa"/>
            <w:vAlign w:val="center"/>
          </w:tcPr>
          <w:p>
            <w:pPr>
              <w:jc w:val="center"/>
              <w:rPr>
                <w:rFonts w:ascii="仿宋" w:hAnsi="仿宋" w:eastAsia="仿宋" w:cs="仿宋"/>
                <w:highlight w:val="none"/>
              </w:rPr>
            </w:pPr>
            <w:r>
              <w:rPr>
                <w:rFonts w:hint="eastAsia" w:ascii="仿宋" w:hAnsi="仿宋" w:eastAsia="仿宋" w:cs="仿宋"/>
                <w:highlight w:val="none"/>
              </w:rPr>
              <w:t>项目简要描述</w:t>
            </w:r>
          </w:p>
        </w:tc>
        <w:tc>
          <w:tcPr>
            <w:tcW w:w="1275" w:type="dxa"/>
            <w:vAlign w:val="center"/>
          </w:tcPr>
          <w:p>
            <w:pPr>
              <w:jc w:val="center"/>
              <w:rPr>
                <w:rFonts w:ascii="仿宋" w:hAnsi="仿宋" w:eastAsia="仿宋" w:cs="仿宋"/>
                <w:highlight w:val="none"/>
              </w:rPr>
            </w:pPr>
            <w:r>
              <w:rPr>
                <w:rFonts w:hint="eastAsia" w:ascii="仿宋" w:hAnsi="仿宋" w:eastAsia="仿宋" w:cs="仿宋"/>
                <w:highlight w:val="none"/>
              </w:rPr>
              <w:t>项目金额</w:t>
            </w:r>
          </w:p>
          <w:p>
            <w:pPr>
              <w:jc w:val="center"/>
              <w:rPr>
                <w:rFonts w:ascii="仿宋" w:hAnsi="仿宋" w:eastAsia="仿宋" w:cs="仿宋"/>
                <w:highlight w:val="none"/>
              </w:rPr>
            </w:pPr>
            <w:r>
              <w:rPr>
                <w:rFonts w:hint="eastAsia" w:ascii="仿宋" w:hAnsi="仿宋" w:eastAsia="仿宋" w:cs="仿宋"/>
                <w:highlight w:val="none"/>
              </w:rPr>
              <w:t>（元）</w:t>
            </w:r>
          </w:p>
        </w:tc>
        <w:tc>
          <w:tcPr>
            <w:tcW w:w="1010" w:type="dxa"/>
            <w:vAlign w:val="center"/>
          </w:tcPr>
          <w:p>
            <w:pPr>
              <w:jc w:val="center"/>
              <w:rPr>
                <w:rFonts w:ascii="仿宋" w:hAnsi="仿宋" w:eastAsia="仿宋" w:cs="仿宋"/>
                <w:highlight w:val="none"/>
              </w:rPr>
            </w:pPr>
            <w:r>
              <w:rPr>
                <w:rFonts w:hint="eastAsia" w:ascii="仿宋" w:hAnsi="仿宋" w:eastAsia="仿宋" w:cs="仿宋"/>
                <w:highlight w:val="none"/>
              </w:rPr>
              <w:t>实施时间</w:t>
            </w:r>
          </w:p>
        </w:tc>
        <w:tc>
          <w:tcPr>
            <w:tcW w:w="1643" w:type="dxa"/>
            <w:vAlign w:val="center"/>
          </w:tcPr>
          <w:p>
            <w:pPr>
              <w:jc w:val="center"/>
              <w:rPr>
                <w:rFonts w:ascii="仿宋" w:hAnsi="仿宋" w:eastAsia="仿宋" w:cs="仿宋"/>
                <w:highlight w:val="none"/>
              </w:rPr>
            </w:pPr>
            <w:r>
              <w:rPr>
                <w:rFonts w:hint="eastAsia" w:ascii="仿宋" w:hAnsi="仿宋" w:eastAsia="仿宋" w:cs="仿宋"/>
                <w:highlight w:val="none"/>
              </w:rPr>
              <w:t>采购单位</w:t>
            </w:r>
          </w:p>
          <w:p>
            <w:pPr>
              <w:jc w:val="center"/>
              <w:rPr>
                <w:rFonts w:ascii="仿宋" w:hAnsi="仿宋" w:eastAsia="仿宋" w:cs="仿宋"/>
                <w:highlight w:val="none"/>
              </w:rPr>
            </w:pPr>
            <w:r>
              <w:rPr>
                <w:rFonts w:hint="eastAsia" w:ascii="仿宋" w:hAnsi="仿宋" w:eastAsia="仿宋" w:cs="仿宋"/>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pPr>
              <w:jc w:val="center"/>
              <w:rPr>
                <w:rFonts w:ascii="仿宋" w:hAnsi="仿宋" w:eastAsia="仿宋" w:cs="仿宋"/>
                <w:highlight w:val="none"/>
              </w:rPr>
            </w:pPr>
            <w:r>
              <w:rPr>
                <w:rFonts w:hint="eastAsia" w:ascii="仿宋" w:hAnsi="仿宋" w:eastAsia="仿宋" w:cs="仿宋"/>
                <w:highlight w:val="none"/>
              </w:rPr>
              <w:t>1</w:t>
            </w:r>
          </w:p>
        </w:tc>
        <w:tc>
          <w:tcPr>
            <w:tcW w:w="1783" w:type="dxa"/>
            <w:vAlign w:val="center"/>
          </w:tcPr>
          <w:p>
            <w:pPr>
              <w:jc w:val="center"/>
              <w:rPr>
                <w:rFonts w:ascii="仿宋" w:hAnsi="仿宋" w:eastAsia="仿宋" w:cs="仿宋"/>
                <w:highlight w:val="none"/>
              </w:rPr>
            </w:pPr>
          </w:p>
        </w:tc>
        <w:tc>
          <w:tcPr>
            <w:tcW w:w="3037" w:type="dxa"/>
            <w:vAlign w:val="center"/>
          </w:tcPr>
          <w:p>
            <w:pPr>
              <w:jc w:val="center"/>
              <w:rPr>
                <w:rFonts w:ascii="仿宋" w:hAnsi="仿宋" w:eastAsia="仿宋" w:cs="仿宋"/>
                <w:highlight w:val="none"/>
              </w:rPr>
            </w:pPr>
          </w:p>
        </w:tc>
        <w:tc>
          <w:tcPr>
            <w:tcW w:w="1275" w:type="dxa"/>
            <w:vAlign w:val="center"/>
          </w:tcPr>
          <w:p>
            <w:pPr>
              <w:jc w:val="center"/>
              <w:rPr>
                <w:rFonts w:ascii="仿宋" w:hAnsi="仿宋" w:eastAsia="仿宋" w:cs="仿宋"/>
                <w:highlight w:val="none"/>
              </w:rPr>
            </w:pPr>
          </w:p>
        </w:tc>
        <w:tc>
          <w:tcPr>
            <w:tcW w:w="1010" w:type="dxa"/>
            <w:vAlign w:val="center"/>
          </w:tcPr>
          <w:p>
            <w:pPr>
              <w:jc w:val="center"/>
              <w:rPr>
                <w:rFonts w:ascii="仿宋" w:hAnsi="仿宋" w:eastAsia="仿宋" w:cs="仿宋"/>
                <w:highlight w:val="none"/>
              </w:rPr>
            </w:pPr>
          </w:p>
        </w:tc>
        <w:tc>
          <w:tcPr>
            <w:tcW w:w="1643" w:type="dxa"/>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pPr>
              <w:jc w:val="center"/>
              <w:rPr>
                <w:rFonts w:ascii="仿宋" w:hAnsi="仿宋" w:eastAsia="仿宋" w:cs="仿宋"/>
                <w:highlight w:val="none"/>
              </w:rPr>
            </w:pPr>
            <w:r>
              <w:rPr>
                <w:rFonts w:hint="eastAsia" w:ascii="仿宋" w:hAnsi="仿宋" w:eastAsia="仿宋" w:cs="仿宋"/>
                <w:highlight w:val="none"/>
              </w:rPr>
              <w:t>2</w:t>
            </w:r>
          </w:p>
        </w:tc>
        <w:tc>
          <w:tcPr>
            <w:tcW w:w="1783" w:type="dxa"/>
            <w:vAlign w:val="center"/>
          </w:tcPr>
          <w:p>
            <w:pPr>
              <w:jc w:val="center"/>
              <w:rPr>
                <w:rFonts w:ascii="仿宋" w:hAnsi="仿宋" w:eastAsia="仿宋" w:cs="仿宋"/>
                <w:highlight w:val="none"/>
              </w:rPr>
            </w:pPr>
          </w:p>
        </w:tc>
        <w:tc>
          <w:tcPr>
            <w:tcW w:w="3037" w:type="dxa"/>
            <w:vAlign w:val="center"/>
          </w:tcPr>
          <w:p>
            <w:pPr>
              <w:jc w:val="center"/>
              <w:rPr>
                <w:rFonts w:ascii="仿宋" w:hAnsi="仿宋" w:eastAsia="仿宋" w:cs="仿宋"/>
                <w:highlight w:val="none"/>
              </w:rPr>
            </w:pPr>
          </w:p>
        </w:tc>
        <w:tc>
          <w:tcPr>
            <w:tcW w:w="1275" w:type="dxa"/>
            <w:vAlign w:val="center"/>
          </w:tcPr>
          <w:p>
            <w:pPr>
              <w:jc w:val="center"/>
              <w:rPr>
                <w:rFonts w:ascii="仿宋" w:hAnsi="仿宋" w:eastAsia="仿宋" w:cs="仿宋"/>
                <w:highlight w:val="none"/>
              </w:rPr>
            </w:pPr>
          </w:p>
        </w:tc>
        <w:tc>
          <w:tcPr>
            <w:tcW w:w="1010" w:type="dxa"/>
            <w:vAlign w:val="center"/>
          </w:tcPr>
          <w:p>
            <w:pPr>
              <w:jc w:val="center"/>
              <w:rPr>
                <w:rFonts w:ascii="仿宋" w:hAnsi="仿宋" w:eastAsia="仿宋" w:cs="仿宋"/>
                <w:highlight w:val="none"/>
              </w:rPr>
            </w:pPr>
          </w:p>
        </w:tc>
        <w:tc>
          <w:tcPr>
            <w:tcW w:w="1643" w:type="dxa"/>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pPr>
              <w:jc w:val="center"/>
              <w:rPr>
                <w:rFonts w:ascii="仿宋" w:hAnsi="仿宋" w:eastAsia="仿宋" w:cs="仿宋"/>
                <w:highlight w:val="none"/>
              </w:rPr>
            </w:pPr>
            <w:r>
              <w:rPr>
                <w:rFonts w:hint="eastAsia" w:ascii="仿宋" w:hAnsi="仿宋" w:eastAsia="仿宋" w:cs="仿宋"/>
                <w:highlight w:val="none"/>
              </w:rPr>
              <w:t>3</w:t>
            </w:r>
          </w:p>
        </w:tc>
        <w:tc>
          <w:tcPr>
            <w:tcW w:w="1783" w:type="dxa"/>
            <w:vAlign w:val="center"/>
          </w:tcPr>
          <w:p>
            <w:pPr>
              <w:jc w:val="center"/>
              <w:rPr>
                <w:rFonts w:ascii="仿宋" w:hAnsi="仿宋" w:eastAsia="仿宋" w:cs="仿宋"/>
                <w:highlight w:val="none"/>
              </w:rPr>
            </w:pPr>
          </w:p>
        </w:tc>
        <w:tc>
          <w:tcPr>
            <w:tcW w:w="3037" w:type="dxa"/>
            <w:vAlign w:val="center"/>
          </w:tcPr>
          <w:p>
            <w:pPr>
              <w:jc w:val="center"/>
              <w:rPr>
                <w:rFonts w:ascii="仿宋" w:hAnsi="仿宋" w:eastAsia="仿宋" w:cs="仿宋"/>
                <w:highlight w:val="none"/>
              </w:rPr>
            </w:pPr>
          </w:p>
        </w:tc>
        <w:tc>
          <w:tcPr>
            <w:tcW w:w="1275" w:type="dxa"/>
            <w:vAlign w:val="center"/>
          </w:tcPr>
          <w:p>
            <w:pPr>
              <w:jc w:val="center"/>
              <w:rPr>
                <w:rFonts w:ascii="仿宋" w:hAnsi="仿宋" w:eastAsia="仿宋" w:cs="仿宋"/>
                <w:highlight w:val="none"/>
              </w:rPr>
            </w:pPr>
          </w:p>
        </w:tc>
        <w:tc>
          <w:tcPr>
            <w:tcW w:w="1010" w:type="dxa"/>
            <w:vAlign w:val="center"/>
          </w:tcPr>
          <w:p>
            <w:pPr>
              <w:jc w:val="center"/>
              <w:rPr>
                <w:rFonts w:ascii="仿宋" w:hAnsi="仿宋" w:eastAsia="仿宋" w:cs="仿宋"/>
                <w:highlight w:val="none"/>
              </w:rPr>
            </w:pPr>
          </w:p>
        </w:tc>
        <w:tc>
          <w:tcPr>
            <w:tcW w:w="1643" w:type="dxa"/>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pPr>
              <w:jc w:val="center"/>
              <w:rPr>
                <w:rFonts w:ascii="仿宋" w:hAnsi="仿宋" w:eastAsia="仿宋" w:cs="仿宋"/>
                <w:highlight w:val="none"/>
              </w:rPr>
            </w:pPr>
            <w:r>
              <w:rPr>
                <w:rFonts w:hint="eastAsia" w:ascii="仿宋" w:hAnsi="仿宋" w:eastAsia="仿宋" w:cs="仿宋"/>
                <w:highlight w:val="none"/>
              </w:rPr>
              <w:t>…</w:t>
            </w:r>
          </w:p>
        </w:tc>
        <w:tc>
          <w:tcPr>
            <w:tcW w:w="1783" w:type="dxa"/>
            <w:vAlign w:val="center"/>
          </w:tcPr>
          <w:p>
            <w:pPr>
              <w:jc w:val="center"/>
              <w:rPr>
                <w:rFonts w:ascii="仿宋" w:hAnsi="仿宋" w:eastAsia="仿宋" w:cs="仿宋"/>
                <w:highlight w:val="none"/>
              </w:rPr>
            </w:pPr>
          </w:p>
        </w:tc>
        <w:tc>
          <w:tcPr>
            <w:tcW w:w="3037" w:type="dxa"/>
            <w:vAlign w:val="center"/>
          </w:tcPr>
          <w:p>
            <w:pPr>
              <w:jc w:val="center"/>
              <w:rPr>
                <w:rFonts w:ascii="仿宋" w:hAnsi="仿宋" w:eastAsia="仿宋" w:cs="仿宋"/>
                <w:highlight w:val="none"/>
              </w:rPr>
            </w:pPr>
          </w:p>
        </w:tc>
        <w:tc>
          <w:tcPr>
            <w:tcW w:w="1275" w:type="dxa"/>
            <w:vAlign w:val="center"/>
          </w:tcPr>
          <w:p>
            <w:pPr>
              <w:jc w:val="center"/>
              <w:rPr>
                <w:rFonts w:ascii="仿宋" w:hAnsi="仿宋" w:eastAsia="仿宋" w:cs="仿宋"/>
                <w:highlight w:val="none"/>
              </w:rPr>
            </w:pPr>
          </w:p>
        </w:tc>
        <w:tc>
          <w:tcPr>
            <w:tcW w:w="1010" w:type="dxa"/>
            <w:vAlign w:val="center"/>
          </w:tcPr>
          <w:p>
            <w:pPr>
              <w:jc w:val="center"/>
              <w:rPr>
                <w:rFonts w:ascii="仿宋" w:hAnsi="仿宋" w:eastAsia="仿宋" w:cs="仿宋"/>
                <w:highlight w:val="none"/>
              </w:rPr>
            </w:pPr>
          </w:p>
        </w:tc>
        <w:tc>
          <w:tcPr>
            <w:tcW w:w="1643" w:type="dxa"/>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pPr>
              <w:jc w:val="center"/>
              <w:rPr>
                <w:rFonts w:ascii="仿宋" w:hAnsi="仿宋" w:eastAsia="仿宋" w:cs="仿宋"/>
                <w:highlight w:val="none"/>
              </w:rPr>
            </w:pPr>
          </w:p>
        </w:tc>
        <w:tc>
          <w:tcPr>
            <w:tcW w:w="1783" w:type="dxa"/>
            <w:vAlign w:val="center"/>
          </w:tcPr>
          <w:p>
            <w:pPr>
              <w:jc w:val="center"/>
              <w:rPr>
                <w:rFonts w:ascii="仿宋" w:hAnsi="仿宋" w:eastAsia="仿宋" w:cs="仿宋"/>
                <w:highlight w:val="none"/>
              </w:rPr>
            </w:pPr>
          </w:p>
        </w:tc>
        <w:tc>
          <w:tcPr>
            <w:tcW w:w="3037" w:type="dxa"/>
            <w:vAlign w:val="center"/>
          </w:tcPr>
          <w:p>
            <w:pPr>
              <w:jc w:val="center"/>
              <w:rPr>
                <w:rFonts w:ascii="仿宋" w:hAnsi="仿宋" w:eastAsia="仿宋" w:cs="仿宋"/>
                <w:highlight w:val="none"/>
              </w:rPr>
            </w:pPr>
          </w:p>
        </w:tc>
        <w:tc>
          <w:tcPr>
            <w:tcW w:w="1275" w:type="dxa"/>
            <w:vAlign w:val="center"/>
          </w:tcPr>
          <w:p>
            <w:pPr>
              <w:jc w:val="center"/>
              <w:rPr>
                <w:rFonts w:ascii="仿宋" w:hAnsi="仿宋" w:eastAsia="仿宋" w:cs="仿宋"/>
                <w:highlight w:val="none"/>
              </w:rPr>
            </w:pPr>
          </w:p>
        </w:tc>
        <w:tc>
          <w:tcPr>
            <w:tcW w:w="1010" w:type="dxa"/>
            <w:vAlign w:val="center"/>
          </w:tcPr>
          <w:p>
            <w:pPr>
              <w:jc w:val="center"/>
              <w:rPr>
                <w:rFonts w:ascii="仿宋" w:hAnsi="仿宋" w:eastAsia="仿宋" w:cs="仿宋"/>
                <w:highlight w:val="none"/>
              </w:rPr>
            </w:pPr>
          </w:p>
        </w:tc>
        <w:tc>
          <w:tcPr>
            <w:tcW w:w="1643" w:type="dxa"/>
            <w:vAlign w:val="center"/>
          </w:tcPr>
          <w:p>
            <w:pPr>
              <w:jc w:val="cente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vAlign w:val="center"/>
          </w:tcPr>
          <w:p>
            <w:pPr>
              <w:jc w:val="center"/>
              <w:rPr>
                <w:rFonts w:ascii="仿宋" w:hAnsi="仿宋" w:eastAsia="仿宋" w:cs="仿宋"/>
                <w:highlight w:val="none"/>
              </w:rPr>
            </w:pPr>
          </w:p>
        </w:tc>
        <w:tc>
          <w:tcPr>
            <w:tcW w:w="1783" w:type="dxa"/>
            <w:vAlign w:val="center"/>
          </w:tcPr>
          <w:p>
            <w:pPr>
              <w:jc w:val="center"/>
              <w:rPr>
                <w:rFonts w:ascii="仿宋" w:hAnsi="仿宋" w:eastAsia="仿宋" w:cs="仿宋"/>
                <w:highlight w:val="none"/>
              </w:rPr>
            </w:pPr>
          </w:p>
        </w:tc>
        <w:tc>
          <w:tcPr>
            <w:tcW w:w="3037" w:type="dxa"/>
            <w:vAlign w:val="center"/>
          </w:tcPr>
          <w:p>
            <w:pPr>
              <w:jc w:val="center"/>
              <w:rPr>
                <w:rFonts w:ascii="仿宋" w:hAnsi="仿宋" w:eastAsia="仿宋" w:cs="仿宋"/>
                <w:highlight w:val="none"/>
              </w:rPr>
            </w:pPr>
          </w:p>
        </w:tc>
        <w:tc>
          <w:tcPr>
            <w:tcW w:w="1275" w:type="dxa"/>
            <w:vAlign w:val="center"/>
          </w:tcPr>
          <w:p>
            <w:pPr>
              <w:jc w:val="center"/>
              <w:rPr>
                <w:rFonts w:ascii="仿宋" w:hAnsi="仿宋" w:eastAsia="仿宋" w:cs="仿宋"/>
                <w:highlight w:val="none"/>
              </w:rPr>
            </w:pPr>
          </w:p>
        </w:tc>
        <w:tc>
          <w:tcPr>
            <w:tcW w:w="1010" w:type="dxa"/>
            <w:vAlign w:val="center"/>
          </w:tcPr>
          <w:p>
            <w:pPr>
              <w:jc w:val="center"/>
              <w:rPr>
                <w:rFonts w:ascii="仿宋" w:hAnsi="仿宋" w:eastAsia="仿宋" w:cs="仿宋"/>
                <w:highlight w:val="none"/>
              </w:rPr>
            </w:pPr>
          </w:p>
        </w:tc>
        <w:tc>
          <w:tcPr>
            <w:tcW w:w="1643" w:type="dxa"/>
            <w:vAlign w:val="center"/>
          </w:tcPr>
          <w:p>
            <w:pPr>
              <w:jc w:val="center"/>
              <w:rPr>
                <w:rFonts w:ascii="仿宋" w:hAnsi="仿宋" w:eastAsia="仿宋" w:cs="仿宋"/>
                <w:highlight w:val="none"/>
              </w:rPr>
            </w:pPr>
          </w:p>
        </w:tc>
      </w:tr>
    </w:tbl>
    <w:p>
      <w:pPr>
        <w:spacing w:before="77"/>
        <w:ind w:right="6"/>
        <w:rPr>
          <w:rFonts w:ascii="仿宋" w:hAnsi="仿宋" w:eastAsia="仿宋" w:cs="仿宋"/>
          <w:b/>
          <w:highlight w:val="none"/>
        </w:rPr>
      </w:pPr>
      <w:r>
        <w:rPr>
          <w:rFonts w:hint="eastAsia" w:ascii="仿宋" w:hAnsi="仿宋" w:eastAsia="仿宋" w:cs="仿宋"/>
          <w:b/>
          <w:highlight w:val="none"/>
        </w:rPr>
        <w:t>注：按评分标准提供相关证明材料扫描件。</w:t>
      </w:r>
    </w:p>
    <w:p>
      <w:pPr>
        <w:ind w:firstLine="3885" w:firstLineChars="1850"/>
        <w:rPr>
          <w:rFonts w:ascii="仿宋" w:hAnsi="仿宋" w:eastAsia="仿宋" w:cs="仿宋"/>
          <w:color w:val="000000"/>
          <w:highlight w:val="none"/>
        </w:rPr>
      </w:pPr>
    </w:p>
    <w:p>
      <w:pPr>
        <w:autoSpaceDE w:val="0"/>
        <w:autoSpaceDN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供应商名称（盖章）：</w:t>
      </w:r>
    </w:p>
    <w:p>
      <w:pPr>
        <w:autoSpaceDE w:val="0"/>
        <w:autoSpaceDN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供应商代表（签字或盖章）：</w:t>
      </w:r>
    </w:p>
    <w:p>
      <w:pPr>
        <w:autoSpaceDE w:val="0"/>
        <w:autoSpaceDN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日期：年月日</w:t>
      </w:r>
    </w:p>
    <w:p>
      <w:pPr>
        <w:jc w:val="center"/>
        <w:rPr>
          <w:rFonts w:ascii="仿宋" w:hAnsi="仿宋" w:eastAsia="仿宋" w:cs="仿宋"/>
          <w:b/>
          <w:kern w:val="0"/>
          <w:sz w:val="32"/>
          <w:szCs w:val="32"/>
          <w:highlight w:val="none"/>
        </w:rPr>
      </w:pPr>
    </w:p>
    <w:p>
      <w:pP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pPr>
        <w:snapToGrid w:val="0"/>
        <w:spacing w:line="360" w:lineRule="auto"/>
        <w:ind w:right="480"/>
        <w:jc w:val="center"/>
        <w:outlineLvl w:val="2"/>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五、评标标准相应的商务技术资料</w:t>
      </w:r>
    </w:p>
    <w:p>
      <w:pPr>
        <w:snapToGrid w:val="0"/>
        <w:spacing w:line="360" w:lineRule="auto"/>
        <w:jc w:val="left"/>
        <w:rPr>
          <w:rFonts w:ascii="仿宋" w:hAnsi="仿宋" w:eastAsia="仿宋" w:cs="仿宋"/>
          <w:b/>
          <w:sz w:val="24"/>
          <w:highlight w:val="none"/>
        </w:rPr>
      </w:pPr>
      <w:r>
        <w:rPr>
          <w:rFonts w:hint="eastAsia" w:ascii="仿宋" w:hAnsi="仿宋" w:eastAsia="仿宋" w:cs="仿宋"/>
          <w:b/>
          <w:sz w:val="24"/>
          <w:highlight w:val="none"/>
        </w:rPr>
        <w:t>（按招标文件第四部分评标办法前附表中“投标文件中评标标准相应的商务技术资料目录”提供资料）</w:t>
      </w:r>
    </w:p>
    <w:p>
      <w:pPr>
        <w:spacing w:after="100" w:afterAutospacing="1"/>
        <w:jc w:val="center"/>
        <w:rPr>
          <w:rFonts w:ascii="仿宋" w:hAnsi="仿宋" w:eastAsia="仿宋" w:cs="仿宋"/>
          <w:b/>
          <w:kern w:val="0"/>
          <w:sz w:val="32"/>
          <w:szCs w:val="32"/>
          <w:highlight w:val="none"/>
        </w:rPr>
        <w:sectPr>
          <w:headerReference r:id="rId16" w:type="first"/>
          <w:footerReference r:id="rId18" w:type="first"/>
          <w:headerReference r:id="rId15" w:type="default"/>
          <w:footerReference r:id="rId17" w:type="default"/>
          <w:pgSz w:w="11906" w:h="16838"/>
          <w:pgMar w:top="1440" w:right="1080" w:bottom="1440" w:left="1080" w:header="851" w:footer="992" w:gutter="0"/>
          <w:pgNumType w:fmt="numberInDash"/>
          <w:cols w:space="720" w:num="1"/>
          <w:titlePg/>
          <w:docGrid w:linePitch="312" w:charSpace="0"/>
        </w:sectPr>
      </w:pPr>
    </w:p>
    <w:p>
      <w:pPr>
        <w:snapToGrid w:val="0"/>
        <w:spacing w:before="50" w:after="50" w:line="360" w:lineRule="auto"/>
        <w:jc w:val="center"/>
        <w:rPr>
          <w:rFonts w:ascii="宋体" w:hAnsi="宋体"/>
          <w:sz w:val="24"/>
          <w:highlight w:val="none"/>
        </w:rPr>
      </w:pPr>
      <w:r>
        <w:rPr>
          <w:rFonts w:hint="eastAsia" w:ascii="仿宋" w:hAnsi="仿宋" w:eastAsia="仿宋" w:cs="仿宋"/>
          <w:b/>
          <w:kern w:val="0"/>
          <w:sz w:val="32"/>
          <w:szCs w:val="32"/>
          <w:highlight w:val="none"/>
        </w:rPr>
        <w:t>六、</w:t>
      </w:r>
      <w:bookmarkStart w:id="399" w:name="_Toc12856_WPSOffice_Level1"/>
      <w:bookmarkStart w:id="400" w:name="_Toc26601_WPSOffice_Level1"/>
      <w:r>
        <w:rPr>
          <w:rFonts w:hint="eastAsia" w:ascii="宋体" w:hAnsi="宋体"/>
          <w:b/>
          <w:sz w:val="32"/>
          <w:szCs w:val="32"/>
          <w:highlight w:val="none"/>
        </w:rPr>
        <w:t>供货</w:t>
      </w:r>
      <w:r>
        <w:rPr>
          <w:rFonts w:ascii="宋体" w:hAnsi="宋体"/>
          <w:b/>
          <w:sz w:val="32"/>
          <w:szCs w:val="32"/>
          <w:highlight w:val="none"/>
        </w:rPr>
        <w:t>清单</w:t>
      </w:r>
    </w:p>
    <w:tbl>
      <w:tblPr>
        <w:tblStyle w:val="63"/>
        <w:tblpPr w:leftFromText="181" w:rightFromText="181" w:bottomFromText="170" w:vertAnchor="text" w:tblpXSpec="center" w:tblpY="1"/>
        <w:tblOverlap w:val="never"/>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81"/>
        <w:gridCol w:w="1134"/>
        <w:gridCol w:w="2195"/>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序号</w:t>
            </w:r>
          </w:p>
        </w:tc>
        <w:tc>
          <w:tcPr>
            <w:tcW w:w="2381" w:type="dxa"/>
            <w:tcMar>
              <w:top w:w="57" w:type="dxa"/>
              <w:left w:w="108" w:type="dxa"/>
              <w:bottom w:w="0" w:type="dxa"/>
              <w:right w:w="108" w:type="dxa"/>
            </w:tcMar>
            <w:vAlign w:val="center"/>
          </w:tcPr>
          <w:p>
            <w:pPr>
              <w:tabs>
                <w:tab w:val="left" w:pos="8280"/>
              </w:tabs>
              <w:autoSpaceDE w:val="0"/>
              <w:autoSpaceDN w:val="0"/>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名称</w:t>
            </w:r>
          </w:p>
        </w:tc>
        <w:tc>
          <w:tcPr>
            <w:tcW w:w="1134" w:type="dxa"/>
            <w:tcMar>
              <w:top w:w="57" w:type="dxa"/>
              <w:left w:w="108" w:type="dxa"/>
              <w:bottom w:w="0" w:type="dxa"/>
              <w:right w:w="108" w:type="dxa"/>
            </w:tcMar>
            <w:vAlign w:val="center"/>
          </w:tcPr>
          <w:p>
            <w:pPr>
              <w:tabs>
                <w:tab w:val="left" w:pos="8280"/>
              </w:tabs>
              <w:autoSpaceDE w:val="0"/>
              <w:autoSpaceDN w:val="0"/>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品牌</w:t>
            </w:r>
          </w:p>
        </w:tc>
        <w:tc>
          <w:tcPr>
            <w:tcW w:w="2195" w:type="dxa"/>
            <w:tcMar>
              <w:top w:w="57" w:type="dxa"/>
              <w:left w:w="108" w:type="dxa"/>
              <w:bottom w:w="0" w:type="dxa"/>
              <w:right w:w="108" w:type="dxa"/>
            </w:tcMar>
            <w:vAlign w:val="center"/>
          </w:tcPr>
          <w:p>
            <w:pPr>
              <w:tabs>
                <w:tab w:val="left" w:pos="8280"/>
              </w:tabs>
              <w:autoSpaceDE w:val="0"/>
              <w:autoSpaceDN w:val="0"/>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规格型号</w:t>
            </w:r>
          </w:p>
        </w:tc>
        <w:tc>
          <w:tcPr>
            <w:tcW w:w="993"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产地</w:t>
            </w:r>
          </w:p>
        </w:tc>
        <w:tc>
          <w:tcPr>
            <w:tcW w:w="155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r>
    </w:tbl>
    <w:p>
      <w:pPr>
        <w:spacing w:line="360" w:lineRule="auto"/>
        <w:ind w:firstLine="422" w:firstLineChars="200"/>
        <w:rPr>
          <w:rFonts w:ascii="宋体" w:hAnsi="宋体"/>
          <w:b/>
          <w:szCs w:val="21"/>
          <w:highlight w:val="none"/>
        </w:rPr>
      </w:pPr>
      <w:r>
        <w:rPr>
          <w:rFonts w:hint="eastAsia" w:ascii="宋体" w:hAnsi="宋体"/>
          <w:b/>
          <w:szCs w:val="21"/>
          <w:highlight w:val="none"/>
        </w:rPr>
        <w:t>要求：</w:t>
      </w:r>
    </w:p>
    <w:p>
      <w:pPr>
        <w:numPr>
          <w:ilvl w:val="0"/>
          <w:numId w:val="12"/>
        </w:numPr>
        <w:spacing w:line="360" w:lineRule="auto"/>
        <w:ind w:left="435" w:firstLine="556" w:firstLineChars="265"/>
        <w:rPr>
          <w:rFonts w:ascii="宋体" w:hAnsi="宋体"/>
          <w:szCs w:val="21"/>
          <w:highlight w:val="none"/>
        </w:rPr>
      </w:pPr>
      <w:r>
        <w:rPr>
          <w:rFonts w:hint="eastAsia" w:ascii="宋体" w:hAnsi="宋体"/>
          <w:szCs w:val="21"/>
          <w:highlight w:val="none"/>
        </w:rPr>
        <w:t>本表中的名称、数量应与报价明细表中相对应的报价名称、数量一致。</w:t>
      </w:r>
    </w:p>
    <w:p>
      <w:pPr>
        <w:numPr>
          <w:ilvl w:val="0"/>
          <w:numId w:val="12"/>
        </w:numPr>
        <w:spacing w:line="360" w:lineRule="auto"/>
        <w:ind w:left="435" w:firstLine="556" w:firstLineChars="265"/>
        <w:rPr>
          <w:rFonts w:ascii="宋体" w:hAnsi="宋体"/>
          <w:szCs w:val="21"/>
          <w:highlight w:val="none"/>
        </w:rPr>
      </w:pPr>
      <w:r>
        <w:rPr>
          <w:rFonts w:hint="eastAsia" w:ascii="宋体" w:hAnsi="宋体"/>
          <w:szCs w:val="21"/>
          <w:highlight w:val="none"/>
        </w:rPr>
        <w:t>不含报价。</w:t>
      </w:r>
    </w:p>
    <w:p>
      <w:pPr>
        <w:spacing w:line="360" w:lineRule="auto"/>
        <w:rPr>
          <w:rFonts w:ascii="宋体" w:hAnsi="宋体"/>
          <w:sz w:val="24"/>
          <w:highlight w:val="none"/>
        </w:rPr>
      </w:pPr>
    </w:p>
    <w:p>
      <w:pPr>
        <w:spacing w:line="360" w:lineRule="auto"/>
        <w:ind w:left="420"/>
        <w:rPr>
          <w:rFonts w:ascii="宋体" w:hAnsi="宋体"/>
          <w:sz w:val="24"/>
          <w:highlight w:val="none"/>
        </w:rPr>
      </w:pPr>
    </w:p>
    <w:p>
      <w:pPr>
        <w:spacing w:line="360" w:lineRule="auto"/>
        <w:ind w:left="420" w:firstLine="571" w:firstLineChars="238"/>
        <w:rPr>
          <w:rFonts w:ascii="宋体" w:hAnsi="宋体"/>
          <w:sz w:val="24"/>
          <w:highlight w:val="none"/>
          <w:u w:val="single"/>
        </w:rPr>
      </w:pPr>
      <w:r>
        <w:rPr>
          <w:rFonts w:hint="eastAsia" w:ascii="宋体" w:hAnsi="宋体"/>
          <w:sz w:val="24"/>
          <w:highlight w:val="none"/>
        </w:rPr>
        <w:t>投标人名称（公章）：</w:t>
      </w:r>
    </w:p>
    <w:p>
      <w:pPr>
        <w:spacing w:line="360" w:lineRule="auto"/>
        <w:ind w:left="420"/>
        <w:rPr>
          <w:rFonts w:ascii="宋体" w:hAnsi="宋体"/>
          <w:sz w:val="24"/>
          <w:highlight w:val="none"/>
        </w:rPr>
      </w:pPr>
    </w:p>
    <w:p>
      <w:pPr>
        <w:spacing w:line="360" w:lineRule="auto"/>
        <w:ind w:firstLine="993"/>
        <w:rPr>
          <w:rFonts w:ascii="宋体" w:hAnsi="宋体"/>
          <w:sz w:val="24"/>
          <w:highlight w:val="none"/>
        </w:rPr>
      </w:pPr>
      <w:r>
        <w:rPr>
          <w:rFonts w:hint="eastAsia" w:ascii="宋体" w:hAnsi="宋体"/>
          <w:sz w:val="24"/>
          <w:highlight w:val="none"/>
        </w:rPr>
        <w:t>投标人代表签字：</w:t>
      </w:r>
    </w:p>
    <w:p>
      <w:pPr>
        <w:spacing w:line="360" w:lineRule="auto"/>
        <w:ind w:firstLine="435"/>
        <w:rPr>
          <w:rFonts w:ascii="宋体" w:hAnsi="宋体"/>
          <w:sz w:val="24"/>
          <w:highlight w:val="none"/>
        </w:rPr>
      </w:pPr>
    </w:p>
    <w:p>
      <w:pPr>
        <w:spacing w:line="360" w:lineRule="auto"/>
        <w:ind w:firstLine="993"/>
        <w:rPr>
          <w:rFonts w:ascii="宋体" w:hAnsi="宋体"/>
          <w:sz w:val="24"/>
          <w:highlight w:val="none"/>
        </w:rPr>
      </w:pPr>
      <w:r>
        <w:rPr>
          <w:rFonts w:hint="eastAsia" w:ascii="宋体" w:hAnsi="宋体"/>
          <w:sz w:val="24"/>
          <w:highlight w:val="none"/>
        </w:rPr>
        <w:t>职        务：</w:t>
      </w:r>
    </w:p>
    <w:p>
      <w:pPr>
        <w:spacing w:line="360" w:lineRule="auto"/>
        <w:ind w:firstLine="435"/>
        <w:rPr>
          <w:rFonts w:ascii="宋体" w:hAnsi="宋体"/>
          <w:sz w:val="24"/>
          <w:highlight w:val="none"/>
        </w:rPr>
      </w:pPr>
    </w:p>
    <w:p>
      <w:pPr>
        <w:spacing w:line="360" w:lineRule="auto"/>
        <w:ind w:firstLine="993"/>
        <w:rPr>
          <w:rFonts w:ascii="宋体" w:hAnsi="宋体"/>
          <w:sz w:val="24"/>
          <w:highlight w:val="none"/>
        </w:rPr>
      </w:pPr>
      <w:r>
        <w:rPr>
          <w:rFonts w:hint="eastAsia" w:ascii="宋体" w:hAnsi="宋体"/>
          <w:sz w:val="24"/>
          <w:highlight w:val="none"/>
        </w:rPr>
        <w:t>日        期：</w:t>
      </w:r>
    </w:p>
    <w:p>
      <w:pPr>
        <w:spacing w:line="360" w:lineRule="auto"/>
        <w:ind w:firstLine="480" w:firstLineChars="200"/>
        <w:rPr>
          <w:rFonts w:ascii="宋体" w:hAnsi="宋体"/>
          <w:sz w:val="24"/>
          <w:highlight w:val="none"/>
        </w:rPr>
      </w:pPr>
    </w:p>
    <w:p>
      <w:pPr>
        <w:spacing w:line="360" w:lineRule="auto"/>
        <w:ind w:right="-110"/>
        <w:jc w:val="left"/>
        <w:rPr>
          <w:rFonts w:ascii="宋体" w:hAnsi="宋体"/>
          <w:b/>
          <w:sz w:val="28"/>
          <w:highlight w:val="none"/>
        </w:rPr>
      </w:pPr>
    </w:p>
    <w:p>
      <w:pPr>
        <w:rPr>
          <w:rFonts w:ascii="仿宋" w:hAnsi="仿宋" w:eastAsia="仿宋" w:cs="仿宋"/>
          <w:color w:val="000000"/>
          <w:highlight w:val="none"/>
        </w:rPr>
      </w:pPr>
    </w:p>
    <w:p>
      <w:pPr>
        <w:rPr>
          <w:rFonts w:ascii="仿宋" w:hAnsi="仿宋" w:eastAsia="仿宋" w:cs="仿宋"/>
          <w:color w:val="000000"/>
          <w:sz w:val="28"/>
          <w:szCs w:val="28"/>
          <w:highlight w:val="none"/>
        </w:rPr>
      </w:pPr>
    </w:p>
    <w:p>
      <w:pPr>
        <w:spacing w:line="360" w:lineRule="auto"/>
        <w:ind w:left="480"/>
        <w:jc w:val="center"/>
        <w:rPr>
          <w:rFonts w:ascii="宋体" w:hAnsi="宋体"/>
          <w:b/>
          <w:kern w:val="0"/>
          <w:sz w:val="32"/>
          <w:szCs w:val="32"/>
          <w:highlight w:val="none"/>
        </w:rPr>
      </w:pPr>
    </w:p>
    <w:p>
      <w:pPr>
        <w:spacing w:line="360" w:lineRule="auto"/>
        <w:ind w:left="480"/>
        <w:jc w:val="center"/>
        <w:rPr>
          <w:rFonts w:ascii="宋体" w:hAnsi="宋体"/>
          <w:b/>
          <w:kern w:val="0"/>
          <w:sz w:val="32"/>
          <w:szCs w:val="32"/>
          <w:highlight w:val="none"/>
        </w:rPr>
      </w:pPr>
    </w:p>
    <w:p>
      <w:pPr>
        <w:spacing w:line="360" w:lineRule="auto"/>
        <w:ind w:left="480"/>
        <w:jc w:val="center"/>
        <w:rPr>
          <w:rFonts w:ascii="宋体" w:hAnsi="宋体"/>
          <w:b/>
          <w:sz w:val="32"/>
          <w:szCs w:val="32"/>
          <w:highlight w:val="none"/>
        </w:rPr>
      </w:pPr>
      <w:r>
        <w:rPr>
          <w:rFonts w:hint="eastAsia" w:ascii="宋体" w:hAnsi="宋体"/>
          <w:b/>
          <w:kern w:val="0"/>
          <w:sz w:val="32"/>
          <w:szCs w:val="32"/>
          <w:highlight w:val="none"/>
        </w:rPr>
        <w:t>七、</w:t>
      </w:r>
      <w:r>
        <w:rPr>
          <w:rFonts w:ascii="宋体" w:hAnsi="宋体"/>
          <w:b/>
          <w:kern w:val="0"/>
          <w:sz w:val="32"/>
          <w:szCs w:val="32"/>
          <w:highlight w:val="none"/>
        </w:rPr>
        <w:t>技术</w:t>
      </w:r>
      <w:r>
        <w:rPr>
          <w:rFonts w:hint="eastAsia" w:ascii="宋体" w:hAnsi="宋体"/>
          <w:b/>
          <w:kern w:val="0"/>
          <w:sz w:val="32"/>
          <w:szCs w:val="32"/>
          <w:highlight w:val="none"/>
        </w:rPr>
        <w:t>需求</w:t>
      </w:r>
      <w:r>
        <w:rPr>
          <w:rFonts w:ascii="宋体" w:hAnsi="宋体"/>
          <w:b/>
          <w:kern w:val="0"/>
          <w:sz w:val="32"/>
          <w:szCs w:val="32"/>
          <w:highlight w:val="none"/>
        </w:rPr>
        <w:t>响应表</w:t>
      </w:r>
      <w:bookmarkEnd w:id="399"/>
      <w:bookmarkEnd w:id="400"/>
    </w:p>
    <w:tbl>
      <w:tblPr>
        <w:tblStyle w:val="63"/>
        <w:tblpPr w:leftFromText="181" w:rightFromText="181" w:bottomFromText="170" w:vertAnchor="text" w:tblpXSpec="center" w:tblpY="1"/>
        <w:tblOverlap w:val="never"/>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41"/>
        <w:gridCol w:w="1449"/>
        <w:gridCol w:w="1560"/>
        <w:gridCol w:w="1401"/>
        <w:gridCol w:w="1365"/>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序号</w:t>
            </w:r>
          </w:p>
        </w:tc>
        <w:tc>
          <w:tcPr>
            <w:tcW w:w="1641"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名称</w:t>
            </w:r>
          </w:p>
        </w:tc>
        <w:tc>
          <w:tcPr>
            <w:tcW w:w="144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规格型号</w:t>
            </w: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招标参数</w:t>
            </w: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投标参数</w:t>
            </w: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偏离说明</w:t>
            </w:r>
          </w:p>
        </w:tc>
        <w:tc>
          <w:tcPr>
            <w:tcW w:w="903"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highlight w:val="none"/>
              </w:rPr>
            </w:pPr>
          </w:p>
        </w:tc>
      </w:tr>
    </w:tbl>
    <w:p>
      <w:pPr>
        <w:pStyle w:val="970"/>
        <w:tabs>
          <w:tab w:val="left" w:pos="360"/>
        </w:tabs>
        <w:spacing w:line="360" w:lineRule="auto"/>
        <w:jc w:val="both"/>
        <w:rPr>
          <w:rFonts w:ascii="宋体"/>
          <w:b/>
          <w:szCs w:val="21"/>
          <w:highlight w:val="none"/>
        </w:rPr>
      </w:pPr>
      <w:r>
        <w:rPr>
          <w:rFonts w:hint="eastAsia" w:ascii="宋体"/>
          <w:b/>
          <w:szCs w:val="21"/>
          <w:highlight w:val="none"/>
        </w:rPr>
        <w:t>要求：</w:t>
      </w:r>
    </w:p>
    <w:p>
      <w:pPr>
        <w:pStyle w:val="970"/>
        <w:tabs>
          <w:tab w:val="left" w:pos="360"/>
        </w:tabs>
        <w:spacing w:line="360" w:lineRule="auto"/>
        <w:ind w:firstLine="420" w:firstLineChars="200"/>
        <w:jc w:val="both"/>
        <w:rPr>
          <w:rFonts w:ascii="宋体"/>
          <w:szCs w:val="21"/>
          <w:highlight w:val="none"/>
        </w:rPr>
      </w:pPr>
      <w:r>
        <w:rPr>
          <w:rFonts w:hint="eastAsia" w:ascii="宋体"/>
          <w:szCs w:val="21"/>
          <w:highlight w:val="none"/>
        </w:rPr>
        <w:t>1. 本表的名称须与《报价明细表》一致。</w:t>
      </w:r>
    </w:p>
    <w:p>
      <w:pPr>
        <w:pStyle w:val="970"/>
        <w:spacing w:line="360" w:lineRule="auto"/>
        <w:ind w:firstLine="420" w:firstLineChars="200"/>
        <w:jc w:val="both"/>
        <w:rPr>
          <w:rFonts w:ascii="宋体"/>
          <w:szCs w:val="21"/>
          <w:highlight w:val="none"/>
        </w:rPr>
      </w:pPr>
      <w:r>
        <w:rPr>
          <w:rFonts w:hint="eastAsia" w:ascii="宋体"/>
          <w:szCs w:val="21"/>
          <w:highlight w:val="none"/>
        </w:rPr>
        <w:t>2.本表参照本招标文件第二部分“招标需求”内第二条“具体技术需求”填制，投标人应根据投标设备的性能指标、服务指标，对照招标文件要求在“偏离情况”栏注明“正偏离”、“负偏离”或“无偏离”。</w:t>
      </w:r>
    </w:p>
    <w:p>
      <w:pPr>
        <w:pStyle w:val="970"/>
        <w:spacing w:line="360" w:lineRule="auto"/>
        <w:ind w:firstLine="420" w:firstLineChars="200"/>
        <w:jc w:val="both"/>
        <w:rPr>
          <w:rFonts w:ascii="宋体"/>
          <w:szCs w:val="21"/>
          <w:highlight w:val="none"/>
        </w:rPr>
      </w:pPr>
      <w:r>
        <w:rPr>
          <w:rFonts w:hint="eastAsia" w:ascii="宋体"/>
          <w:szCs w:val="21"/>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highlight w:val="none"/>
        </w:rPr>
      </w:pPr>
    </w:p>
    <w:p>
      <w:pPr>
        <w:pStyle w:val="62"/>
        <w:ind w:firstLine="420"/>
        <w:rPr>
          <w:highlight w:val="none"/>
        </w:rPr>
      </w:pPr>
    </w:p>
    <w:p>
      <w:pPr>
        <w:spacing w:line="360" w:lineRule="auto"/>
        <w:ind w:left="420"/>
        <w:rPr>
          <w:rFonts w:ascii="宋体" w:hAnsi="宋体"/>
          <w:sz w:val="24"/>
          <w:highlight w:val="none"/>
          <w:u w:val="single"/>
        </w:rPr>
      </w:pPr>
      <w:r>
        <w:rPr>
          <w:rFonts w:hint="eastAsia" w:ascii="宋体" w:hAnsi="宋体"/>
          <w:sz w:val="24"/>
          <w:highlight w:val="none"/>
        </w:rPr>
        <w:t>投标人名称（公章）：</w:t>
      </w:r>
    </w:p>
    <w:p>
      <w:pPr>
        <w:spacing w:line="360" w:lineRule="auto"/>
        <w:ind w:left="420"/>
        <w:rPr>
          <w:rFonts w:ascii="宋体" w:hAnsi="宋体"/>
          <w:sz w:val="24"/>
          <w:highlight w:val="none"/>
        </w:rPr>
      </w:pPr>
    </w:p>
    <w:p>
      <w:pPr>
        <w:spacing w:line="360" w:lineRule="auto"/>
        <w:ind w:firstLine="435"/>
        <w:rPr>
          <w:rFonts w:ascii="宋体" w:hAnsi="宋体"/>
          <w:sz w:val="24"/>
          <w:highlight w:val="none"/>
        </w:rPr>
      </w:pPr>
      <w:r>
        <w:rPr>
          <w:rFonts w:hint="eastAsia" w:ascii="宋体" w:hAnsi="宋体"/>
          <w:sz w:val="24"/>
          <w:highlight w:val="none"/>
        </w:rPr>
        <w:t>投标人代表签字：</w:t>
      </w:r>
    </w:p>
    <w:p>
      <w:pPr>
        <w:spacing w:line="360" w:lineRule="auto"/>
        <w:ind w:firstLine="435"/>
        <w:rPr>
          <w:rFonts w:ascii="宋体" w:hAnsi="宋体"/>
          <w:sz w:val="24"/>
          <w:highlight w:val="none"/>
        </w:rPr>
      </w:pPr>
    </w:p>
    <w:p>
      <w:pPr>
        <w:spacing w:line="360" w:lineRule="auto"/>
        <w:ind w:firstLine="435"/>
        <w:rPr>
          <w:rFonts w:ascii="宋体" w:hAnsi="宋体"/>
          <w:sz w:val="24"/>
          <w:highlight w:val="none"/>
          <w:u w:val="single"/>
        </w:rPr>
      </w:pPr>
      <w:r>
        <w:rPr>
          <w:rFonts w:hint="eastAsia" w:ascii="宋体" w:hAnsi="宋体"/>
          <w:sz w:val="24"/>
          <w:highlight w:val="none"/>
        </w:rPr>
        <w:t>职        务：</w:t>
      </w:r>
    </w:p>
    <w:p>
      <w:pPr>
        <w:spacing w:line="360" w:lineRule="auto"/>
        <w:rPr>
          <w:rFonts w:ascii="宋体" w:hAnsi="宋体"/>
          <w:sz w:val="24"/>
          <w:highlight w:val="none"/>
        </w:rPr>
      </w:pPr>
    </w:p>
    <w:p>
      <w:pPr>
        <w:ind w:firstLine="480" w:firstLineChars="200"/>
        <w:rPr>
          <w:rFonts w:ascii="宋体" w:hAnsi="宋体"/>
          <w:sz w:val="24"/>
          <w:highlight w:val="none"/>
        </w:rPr>
      </w:pPr>
      <w:r>
        <w:rPr>
          <w:rFonts w:hint="eastAsia" w:ascii="宋体" w:hAnsi="宋体"/>
          <w:sz w:val="24"/>
          <w:highlight w:val="none"/>
        </w:rPr>
        <w:t>日        期：</w:t>
      </w:r>
      <w:bookmarkStart w:id="401" w:name="_Toc19465"/>
    </w:p>
    <w:p>
      <w:pPr>
        <w:rPr>
          <w:rFonts w:ascii="宋体" w:hAnsi="宋体"/>
          <w:sz w:val="24"/>
          <w:highlight w:val="none"/>
        </w:rPr>
      </w:pPr>
      <w:r>
        <w:rPr>
          <w:rFonts w:hint="eastAsia" w:ascii="宋体" w:hAnsi="宋体"/>
          <w:sz w:val="24"/>
          <w:highlight w:val="none"/>
        </w:rPr>
        <w:br w:type="page"/>
      </w:r>
    </w:p>
    <w:p>
      <w:pPr>
        <w:pStyle w:val="62"/>
        <w:ind w:firstLine="420"/>
        <w:rPr>
          <w:highlight w:val="none"/>
        </w:rPr>
      </w:pPr>
    </w:p>
    <w:p>
      <w:pPr>
        <w:spacing w:line="360" w:lineRule="auto"/>
        <w:ind w:hanging="9"/>
        <w:jc w:val="center"/>
        <w:rPr>
          <w:rFonts w:ascii="宋体" w:hAnsi="宋体"/>
          <w:b/>
          <w:sz w:val="18"/>
          <w:szCs w:val="18"/>
          <w:highlight w:val="none"/>
        </w:rPr>
      </w:pPr>
      <w:r>
        <w:rPr>
          <w:rFonts w:hint="eastAsia" w:ascii="仿宋" w:hAnsi="仿宋" w:eastAsia="仿宋" w:cs="仿宋"/>
          <w:b/>
          <w:kern w:val="0"/>
          <w:sz w:val="32"/>
          <w:szCs w:val="32"/>
          <w:highlight w:val="none"/>
        </w:rPr>
        <w:t>八、</w:t>
      </w:r>
      <w:bookmarkEnd w:id="401"/>
      <w:bookmarkStart w:id="402" w:name="_Toc21582_WPSOffice_Level1"/>
      <w:bookmarkStart w:id="403" w:name="_Toc3068_WPSOffice_Level1"/>
      <w:r>
        <w:rPr>
          <w:rFonts w:hint="eastAsia" w:ascii="宋体" w:hAnsi="宋体"/>
          <w:b/>
          <w:sz w:val="32"/>
          <w:szCs w:val="32"/>
          <w:highlight w:val="none"/>
        </w:rPr>
        <w:t>商务需求响应表</w:t>
      </w:r>
      <w:bookmarkEnd w:id="402"/>
      <w:bookmarkEnd w:id="403"/>
    </w:p>
    <w:tbl>
      <w:tblPr>
        <w:tblStyle w:val="63"/>
        <w:tblpPr w:leftFromText="181" w:rightFromText="181" w:bottomFromText="170" w:vertAnchor="text" w:tblpXSpec="center" w:tblpY="1"/>
        <w:tblOverlap w:val="never"/>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7"/>
        <w:gridCol w:w="1785"/>
        <w:gridCol w:w="1365"/>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 w:val="24"/>
                <w:highlight w:val="none"/>
              </w:rPr>
            </w:pPr>
            <w:r>
              <w:rPr>
                <w:rFonts w:hint="eastAsia" w:ascii="宋体" w:hAnsi="宋体"/>
                <w:b/>
                <w:sz w:val="24"/>
                <w:highlight w:val="none"/>
              </w:rPr>
              <w:t>序号</w:t>
            </w:r>
          </w:p>
        </w:tc>
        <w:tc>
          <w:tcPr>
            <w:tcW w:w="2587" w:type="dxa"/>
            <w:tcMar>
              <w:top w:w="57" w:type="dxa"/>
              <w:left w:w="108" w:type="dxa"/>
              <w:bottom w:w="0" w:type="dxa"/>
              <w:right w:w="108" w:type="dxa"/>
            </w:tcMar>
            <w:vAlign w:val="center"/>
          </w:tcPr>
          <w:p>
            <w:pPr>
              <w:rPr>
                <w:rFonts w:ascii="宋体" w:hAnsi="宋体"/>
                <w:b/>
                <w:sz w:val="24"/>
                <w:highlight w:val="none"/>
              </w:rPr>
            </w:pPr>
            <w:r>
              <w:rPr>
                <w:rFonts w:hint="eastAsia" w:ascii="宋体" w:hAnsi="宋体"/>
                <w:b/>
                <w:sz w:val="24"/>
                <w:highlight w:val="none"/>
              </w:rPr>
              <w:t xml:space="preserve">   内容</w:t>
            </w:r>
          </w:p>
        </w:tc>
        <w:tc>
          <w:tcPr>
            <w:tcW w:w="1785" w:type="dxa"/>
            <w:tcMar>
              <w:top w:w="57" w:type="dxa"/>
              <w:left w:w="108" w:type="dxa"/>
              <w:bottom w:w="0" w:type="dxa"/>
              <w:right w:w="108" w:type="dxa"/>
            </w:tcMar>
            <w:vAlign w:val="center"/>
          </w:tcPr>
          <w:p>
            <w:pPr>
              <w:ind w:left="53" w:leftChars="25" w:firstLine="241" w:firstLineChars="100"/>
              <w:rPr>
                <w:rFonts w:ascii="宋体" w:hAnsi="宋体"/>
                <w:b/>
                <w:sz w:val="24"/>
                <w:highlight w:val="none"/>
              </w:rPr>
            </w:pPr>
            <w:r>
              <w:rPr>
                <w:rFonts w:hint="eastAsia" w:ascii="宋体" w:hAnsi="宋体"/>
                <w:b/>
                <w:sz w:val="24"/>
                <w:highlight w:val="none"/>
              </w:rPr>
              <w:t>招标需求</w:t>
            </w:r>
          </w:p>
        </w:tc>
        <w:tc>
          <w:tcPr>
            <w:tcW w:w="1365" w:type="dxa"/>
            <w:tcMar>
              <w:top w:w="57" w:type="dxa"/>
              <w:left w:w="108" w:type="dxa"/>
              <w:bottom w:w="0" w:type="dxa"/>
              <w:right w:w="108" w:type="dxa"/>
            </w:tcMar>
            <w:vAlign w:val="center"/>
          </w:tcPr>
          <w:p>
            <w:pPr>
              <w:ind w:left="152"/>
              <w:rPr>
                <w:rFonts w:ascii="宋体" w:hAnsi="宋体"/>
                <w:b/>
                <w:sz w:val="24"/>
                <w:highlight w:val="none"/>
              </w:rPr>
            </w:pPr>
            <w:r>
              <w:rPr>
                <w:rFonts w:hint="eastAsia" w:ascii="宋体" w:hAnsi="宋体"/>
                <w:b/>
                <w:sz w:val="24"/>
                <w:highlight w:val="none"/>
              </w:rPr>
              <w:t>是否响应</w:t>
            </w:r>
          </w:p>
        </w:tc>
        <w:tc>
          <w:tcPr>
            <w:tcW w:w="2633" w:type="dxa"/>
            <w:tcMar>
              <w:top w:w="57" w:type="dxa"/>
              <w:left w:w="108" w:type="dxa"/>
              <w:bottom w:w="0" w:type="dxa"/>
              <w:right w:w="108" w:type="dxa"/>
            </w:tcMar>
            <w:vAlign w:val="center"/>
          </w:tcPr>
          <w:p>
            <w:pPr>
              <w:jc w:val="center"/>
              <w:rPr>
                <w:rFonts w:ascii="宋体" w:hAnsi="宋体"/>
                <w:b/>
                <w:sz w:val="24"/>
                <w:highlight w:val="none"/>
              </w:rPr>
            </w:pPr>
            <w:r>
              <w:rPr>
                <w:rFonts w:hint="eastAsia" w:ascii="宋体" w:hAnsi="宋体"/>
                <w:b/>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4"/>
                <w:highlight w:val="none"/>
              </w:rPr>
            </w:pPr>
          </w:p>
        </w:tc>
        <w:tc>
          <w:tcPr>
            <w:tcW w:w="2587" w:type="dxa"/>
            <w:tcMar>
              <w:top w:w="57" w:type="dxa"/>
              <w:left w:w="108" w:type="dxa"/>
              <w:bottom w:w="0" w:type="dxa"/>
              <w:right w:w="108" w:type="dxa"/>
            </w:tcMar>
          </w:tcPr>
          <w:p>
            <w:pPr>
              <w:snapToGrid w:val="0"/>
              <w:rPr>
                <w:rFonts w:ascii="宋体" w:hAnsi="宋体"/>
                <w:sz w:val="24"/>
                <w:highlight w:val="none"/>
              </w:rPr>
            </w:pPr>
            <w:r>
              <w:rPr>
                <w:rFonts w:hint="eastAsia" w:ascii="宋体" w:hAnsi="宋体"/>
                <w:sz w:val="24"/>
                <w:highlight w:val="none"/>
              </w:rPr>
              <w:t>售后服务保障要求</w:t>
            </w:r>
          </w:p>
        </w:tc>
        <w:tc>
          <w:tcPr>
            <w:tcW w:w="1785" w:type="dxa"/>
            <w:tcMar>
              <w:top w:w="57" w:type="dxa"/>
              <w:left w:w="108" w:type="dxa"/>
              <w:bottom w:w="0" w:type="dxa"/>
              <w:right w:w="108" w:type="dxa"/>
            </w:tcMar>
            <w:vAlign w:val="center"/>
          </w:tcPr>
          <w:p>
            <w:pPr>
              <w:rPr>
                <w:rFonts w:ascii="宋体" w:hAnsi="宋体"/>
                <w:sz w:val="24"/>
                <w:highlight w:val="none"/>
              </w:rPr>
            </w:pPr>
          </w:p>
        </w:tc>
        <w:tc>
          <w:tcPr>
            <w:tcW w:w="1365" w:type="dxa"/>
            <w:tcMar>
              <w:top w:w="57" w:type="dxa"/>
              <w:left w:w="108" w:type="dxa"/>
              <w:bottom w:w="0" w:type="dxa"/>
              <w:right w:w="108" w:type="dxa"/>
            </w:tcMar>
            <w:vAlign w:val="center"/>
          </w:tcPr>
          <w:p>
            <w:pPr>
              <w:rPr>
                <w:rFonts w:ascii="宋体" w:hAnsi="宋体"/>
                <w:sz w:val="24"/>
                <w:highlight w:val="none"/>
              </w:rPr>
            </w:pPr>
          </w:p>
        </w:tc>
        <w:tc>
          <w:tcPr>
            <w:tcW w:w="2633" w:type="dxa"/>
            <w:tcMar>
              <w:top w:w="57" w:type="dxa"/>
              <w:left w:w="108" w:type="dxa"/>
              <w:bottom w:w="0" w:type="dxa"/>
              <w:right w:w="108" w:type="dxa"/>
            </w:tcMar>
            <w:vAlign w:val="center"/>
          </w:tcPr>
          <w:p>
            <w:pP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4"/>
                <w:highlight w:val="none"/>
              </w:rPr>
            </w:pPr>
          </w:p>
        </w:tc>
        <w:tc>
          <w:tcPr>
            <w:tcW w:w="2587" w:type="dxa"/>
            <w:tcMar>
              <w:top w:w="57" w:type="dxa"/>
              <w:left w:w="108" w:type="dxa"/>
              <w:bottom w:w="0" w:type="dxa"/>
              <w:right w:w="108" w:type="dxa"/>
            </w:tcMar>
          </w:tcPr>
          <w:p>
            <w:pPr>
              <w:snapToGrid w:val="0"/>
              <w:rPr>
                <w:rFonts w:ascii="宋体" w:hAnsi="宋体"/>
                <w:sz w:val="24"/>
                <w:highlight w:val="none"/>
              </w:rPr>
            </w:pPr>
            <w:r>
              <w:rPr>
                <w:rFonts w:hint="eastAsia" w:ascii="宋体" w:hAnsi="宋体"/>
                <w:sz w:val="24"/>
                <w:highlight w:val="none"/>
              </w:rPr>
              <w:t>备品备件及耗材等要求</w:t>
            </w:r>
          </w:p>
        </w:tc>
        <w:tc>
          <w:tcPr>
            <w:tcW w:w="1785" w:type="dxa"/>
            <w:tcMar>
              <w:top w:w="57" w:type="dxa"/>
              <w:left w:w="108" w:type="dxa"/>
              <w:bottom w:w="0" w:type="dxa"/>
              <w:right w:w="108" w:type="dxa"/>
            </w:tcMar>
            <w:vAlign w:val="center"/>
          </w:tcPr>
          <w:p>
            <w:pPr>
              <w:rPr>
                <w:rFonts w:ascii="宋体" w:hAnsi="宋体"/>
                <w:sz w:val="24"/>
                <w:highlight w:val="none"/>
              </w:rPr>
            </w:pPr>
          </w:p>
        </w:tc>
        <w:tc>
          <w:tcPr>
            <w:tcW w:w="1365" w:type="dxa"/>
            <w:tcMar>
              <w:top w:w="57" w:type="dxa"/>
              <w:left w:w="108" w:type="dxa"/>
              <w:bottom w:w="0" w:type="dxa"/>
              <w:right w:w="108" w:type="dxa"/>
            </w:tcMar>
            <w:vAlign w:val="center"/>
          </w:tcPr>
          <w:p>
            <w:pPr>
              <w:rPr>
                <w:rFonts w:ascii="宋体" w:hAnsi="宋体"/>
                <w:sz w:val="24"/>
                <w:highlight w:val="none"/>
              </w:rPr>
            </w:pPr>
          </w:p>
        </w:tc>
        <w:tc>
          <w:tcPr>
            <w:tcW w:w="2633" w:type="dxa"/>
            <w:tcMar>
              <w:top w:w="57" w:type="dxa"/>
              <w:left w:w="108" w:type="dxa"/>
              <w:bottom w:w="0" w:type="dxa"/>
              <w:right w:w="108" w:type="dxa"/>
            </w:tcMar>
            <w:vAlign w:val="center"/>
          </w:tcPr>
          <w:p>
            <w:pP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highlight w:val="none"/>
              </w:rPr>
            </w:pPr>
          </w:p>
        </w:tc>
        <w:tc>
          <w:tcPr>
            <w:tcW w:w="2587" w:type="dxa"/>
            <w:tcMar>
              <w:top w:w="57" w:type="dxa"/>
              <w:left w:w="108" w:type="dxa"/>
              <w:bottom w:w="0" w:type="dxa"/>
              <w:right w:w="108" w:type="dxa"/>
            </w:tcMar>
          </w:tcPr>
          <w:p>
            <w:pPr>
              <w:snapToGrid w:val="0"/>
              <w:rPr>
                <w:rFonts w:ascii="宋体" w:hAnsi="宋体"/>
                <w:sz w:val="24"/>
                <w:highlight w:val="none"/>
              </w:rPr>
            </w:pPr>
            <w:r>
              <w:rPr>
                <w:rFonts w:hint="eastAsia" w:ascii="宋体" w:hAnsi="宋体"/>
                <w:sz w:val="24"/>
                <w:highlight w:val="none"/>
              </w:rPr>
              <w:t>质保期</w:t>
            </w:r>
          </w:p>
        </w:tc>
        <w:tc>
          <w:tcPr>
            <w:tcW w:w="1785" w:type="dxa"/>
            <w:tcMar>
              <w:top w:w="57" w:type="dxa"/>
              <w:left w:w="108" w:type="dxa"/>
              <w:bottom w:w="0" w:type="dxa"/>
              <w:right w:w="108" w:type="dxa"/>
            </w:tcMar>
            <w:vAlign w:val="center"/>
          </w:tcPr>
          <w:p>
            <w:pPr>
              <w:rPr>
                <w:rFonts w:ascii="宋体" w:hAnsi="宋体"/>
                <w:sz w:val="24"/>
                <w:highlight w:val="none"/>
              </w:rPr>
            </w:pPr>
          </w:p>
        </w:tc>
        <w:tc>
          <w:tcPr>
            <w:tcW w:w="1365" w:type="dxa"/>
            <w:tcMar>
              <w:top w:w="57" w:type="dxa"/>
              <w:left w:w="108" w:type="dxa"/>
              <w:bottom w:w="0" w:type="dxa"/>
              <w:right w:w="108" w:type="dxa"/>
            </w:tcMar>
            <w:vAlign w:val="center"/>
          </w:tcPr>
          <w:p>
            <w:pPr>
              <w:rPr>
                <w:rFonts w:ascii="宋体" w:hAnsi="宋体"/>
                <w:sz w:val="24"/>
                <w:highlight w:val="none"/>
              </w:rPr>
            </w:pPr>
          </w:p>
        </w:tc>
        <w:tc>
          <w:tcPr>
            <w:tcW w:w="2633" w:type="dxa"/>
            <w:tcMar>
              <w:top w:w="57" w:type="dxa"/>
              <w:left w:w="108" w:type="dxa"/>
              <w:bottom w:w="0" w:type="dxa"/>
              <w:right w:w="108" w:type="dxa"/>
            </w:tcMar>
            <w:vAlign w:val="center"/>
          </w:tcPr>
          <w:p>
            <w:pP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highlight w:val="none"/>
              </w:rPr>
            </w:pPr>
          </w:p>
        </w:tc>
        <w:tc>
          <w:tcPr>
            <w:tcW w:w="2587" w:type="dxa"/>
            <w:tcMar>
              <w:top w:w="57" w:type="dxa"/>
              <w:left w:w="108" w:type="dxa"/>
              <w:bottom w:w="0" w:type="dxa"/>
              <w:right w:w="108" w:type="dxa"/>
            </w:tcMar>
          </w:tcPr>
          <w:p>
            <w:pPr>
              <w:snapToGrid w:val="0"/>
              <w:rPr>
                <w:rFonts w:ascii="宋体" w:hAnsi="宋体"/>
                <w:sz w:val="24"/>
                <w:highlight w:val="none"/>
              </w:rPr>
            </w:pPr>
            <w:r>
              <w:rPr>
                <w:rFonts w:hint="eastAsia" w:ascii="宋体" w:hAnsi="宋体"/>
                <w:sz w:val="24"/>
                <w:highlight w:val="none"/>
              </w:rPr>
              <w:t>交货和服务</w:t>
            </w:r>
          </w:p>
          <w:p>
            <w:pPr>
              <w:snapToGrid w:val="0"/>
              <w:rPr>
                <w:rFonts w:ascii="宋体" w:hAnsi="宋体"/>
                <w:sz w:val="24"/>
                <w:highlight w:val="none"/>
              </w:rPr>
            </w:pPr>
            <w:r>
              <w:rPr>
                <w:rFonts w:hint="eastAsia" w:ascii="宋体" w:hAnsi="宋体"/>
                <w:sz w:val="24"/>
                <w:highlight w:val="none"/>
              </w:rPr>
              <w:t>时间及地点</w:t>
            </w:r>
          </w:p>
        </w:tc>
        <w:tc>
          <w:tcPr>
            <w:tcW w:w="1785" w:type="dxa"/>
            <w:tcMar>
              <w:top w:w="57" w:type="dxa"/>
              <w:left w:w="108" w:type="dxa"/>
              <w:bottom w:w="0" w:type="dxa"/>
              <w:right w:w="108" w:type="dxa"/>
            </w:tcMar>
            <w:vAlign w:val="center"/>
          </w:tcPr>
          <w:p>
            <w:pPr>
              <w:rPr>
                <w:rFonts w:ascii="宋体" w:hAnsi="宋体"/>
                <w:sz w:val="24"/>
                <w:highlight w:val="none"/>
              </w:rPr>
            </w:pPr>
          </w:p>
        </w:tc>
        <w:tc>
          <w:tcPr>
            <w:tcW w:w="1365" w:type="dxa"/>
            <w:tcMar>
              <w:top w:w="57" w:type="dxa"/>
              <w:left w:w="108" w:type="dxa"/>
              <w:bottom w:w="0" w:type="dxa"/>
              <w:right w:w="108" w:type="dxa"/>
            </w:tcMar>
            <w:vAlign w:val="center"/>
          </w:tcPr>
          <w:p>
            <w:pPr>
              <w:rPr>
                <w:rFonts w:ascii="宋体" w:hAnsi="宋体"/>
                <w:sz w:val="24"/>
                <w:highlight w:val="none"/>
              </w:rPr>
            </w:pPr>
          </w:p>
        </w:tc>
        <w:tc>
          <w:tcPr>
            <w:tcW w:w="2633" w:type="dxa"/>
            <w:tcMar>
              <w:top w:w="57" w:type="dxa"/>
              <w:left w:w="108" w:type="dxa"/>
              <w:bottom w:w="0" w:type="dxa"/>
              <w:right w:w="108" w:type="dxa"/>
            </w:tcMar>
            <w:vAlign w:val="center"/>
          </w:tcPr>
          <w:p>
            <w:pP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highlight w:val="none"/>
              </w:rPr>
            </w:pPr>
          </w:p>
        </w:tc>
        <w:tc>
          <w:tcPr>
            <w:tcW w:w="2587" w:type="dxa"/>
            <w:tcMar>
              <w:top w:w="57" w:type="dxa"/>
              <w:left w:w="108" w:type="dxa"/>
              <w:bottom w:w="0" w:type="dxa"/>
              <w:right w:w="108" w:type="dxa"/>
            </w:tcMar>
          </w:tcPr>
          <w:p>
            <w:pPr>
              <w:snapToGrid w:val="0"/>
              <w:rPr>
                <w:rFonts w:ascii="宋体" w:hAnsi="宋体"/>
                <w:sz w:val="24"/>
                <w:highlight w:val="none"/>
              </w:rPr>
            </w:pPr>
            <w:r>
              <w:rPr>
                <w:rFonts w:hint="eastAsia" w:ascii="宋体" w:hAnsi="宋体"/>
                <w:sz w:val="24"/>
                <w:highlight w:val="none"/>
              </w:rPr>
              <w:t>付款条件</w:t>
            </w:r>
          </w:p>
        </w:tc>
        <w:tc>
          <w:tcPr>
            <w:tcW w:w="1785" w:type="dxa"/>
            <w:tcMar>
              <w:top w:w="57" w:type="dxa"/>
              <w:left w:w="108" w:type="dxa"/>
              <w:bottom w:w="0" w:type="dxa"/>
              <w:right w:w="108" w:type="dxa"/>
            </w:tcMar>
            <w:vAlign w:val="center"/>
          </w:tcPr>
          <w:p>
            <w:pPr>
              <w:rPr>
                <w:rFonts w:ascii="宋体" w:hAnsi="宋体"/>
                <w:sz w:val="24"/>
                <w:highlight w:val="none"/>
              </w:rPr>
            </w:pPr>
          </w:p>
        </w:tc>
        <w:tc>
          <w:tcPr>
            <w:tcW w:w="1365" w:type="dxa"/>
            <w:tcMar>
              <w:top w:w="57" w:type="dxa"/>
              <w:left w:w="108" w:type="dxa"/>
              <w:bottom w:w="0" w:type="dxa"/>
              <w:right w:w="108" w:type="dxa"/>
            </w:tcMar>
            <w:vAlign w:val="center"/>
          </w:tcPr>
          <w:p>
            <w:pPr>
              <w:rPr>
                <w:rFonts w:ascii="宋体" w:hAnsi="宋体"/>
                <w:sz w:val="24"/>
                <w:highlight w:val="none"/>
              </w:rPr>
            </w:pPr>
          </w:p>
        </w:tc>
        <w:tc>
          <w:tcPr>
            <w:tcW w:w="2633" w:type="dxa"/>
            <w:tcMar>
              <w:top w:w="57" w:type="dxa"/>
              <w:left w:w="108" w:type="dxa"/>
              <w:bottom w:w="0" w:type="dxa"/>
              <w:right w:w="108" w:type="dxa"/>
            </w:tcMar>
            <w:vAlign w:val="center"/>
          </w:tcPr>
          <w:p>
            <w:pP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highlight w:val="none"/>
              </w:rPr>
            </w:pPr>
          </w:p>
        </w:tc>
        <w:tc>
          <w:tcPr>
            <w:tcW w:w="2587" w:type="dxa"/>
            <w:tcMar>
              <w:top w:w="57" w:type="dxa"/>
              <w:left w:w="108" w:type="dxa"/>
              <w:bottom w:w="0" w:type="dxa"/>
              <w:right w:w="108" w:type="dxa"/>
            </w:tcMar>
          </w:tcPr>
          <w:p>
            <w:pPr>
              <w:snapToGrid w:val="0"/>
              <w:rPr>
                <w:rFonts w:ascii="宋体" w:hAnsi="宋体"/>
                <w:sz w:val="24"/>
                <w:highlight w:val="none"/>
              </w:rPr>
            </w:pPr>
            <w:r>
              <w:rPr>
                <w:rFonts w:hint="eastAsia" w:ascii="宋体" w:hAnsi="宋体"/>
                <w:sz w:val="24"/>
                <w:highlight w:val="none"/>
              </w:rPr>
              <w:t>……</w:t>
            </w:r>
          </w:p>
        </w:tc>
        <w:tc>
          <w:tcPr>
            <w:tcW w:w="1785" w:type="dxa"/>
            <w:tcMar>
              <w:top w:w="57" w:type="dxa"/>
              <w:left w:w="108" w:type="dxa"/>
              <w:bottom w:w="0" w:type="dxa"/>
              <w:right w:w="108" w:type="dxa"/>
            </w:tcMar>
            <w:vAlign w:val="center"/>
          </w:tcPr>
          <w:p>
            <w:pPr>
              <w:rPr>
                <w:rFonts w:ascii="宋体" w:hAnsi="宋体"/>
                <w:sz w:val="24"/>
                <w:highlight w:val="none"/>
              </w:rPr>
            </w:pPr>
          </w:p>
        </w:tc>
        <w:tc>
          <w:tcPr>
            <w:tcW w:w="1365" w:type="dxa"/>
            <w:tcMar>
              <w:top w:w="57" w:type="dxa"/>
              <w:left w:w="108" w:type="dxa"/>
              <w:bottom w:w="0" w:type="dxa"/>
              <w:right w:w="108" w:type="dxa"/>
            </w:tcMar>
            <w:vAlign w:val="center"/>
          </w:tcPr>
          <w:p>
            <w:pPr>
              <w:rPr>
                <w:rFonts w:ascii="宋体" w:hAnsi="宋体"/>
                <w:sz w:val="24"/>
                <w:highlight w:val="none"/>
              </w:rPr>
            </w:pPr>
          </w:p>
        </w:tc>
        <w:tc>
          <w:tcPr>
            <w:tcW w:w="2633" w:type="dxa"/>
            <w:tcMar>
              <w:top w:w="57" w:type="dxa"/>
              <w:left w:w="108" w:type="dxa"/>
              <w:bottom w:w="0" w:type="dxa"/>
              <w:right w:w="108" w:type="dxa"/>
            </w:tcMar>
            <w:vAlign w:val="center"/>
          </w:tcPr>
          <w:p>
            <w:pP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 w:val="24"/>
                <w:highlight w:val="none"/>
              </w:rPr>
            </w:pPr>
          </w:p>
        </w:tc>
        <w:tc>
          <w:tcPr>
            <w:tcW w:w="2587" w:type="dxa"/>
            <w:tcMar>
              <w:top w:w="57" w:type="dxa"/>
              <w:left w:w="108" w:type="dxa"/>
              <w:bottom w:w="0" w:type="dxa"/>
              <w:right w:w="108" w:type="dxa"/>
            </w:tcMar>
          </w:tcPr>
          <w:p>
            <w:pPr>
              <w:snapToGrid w:val="0"/>
              <w:rPr>
                <w:rFonts w:ascii="宋体" w:hAnsi="宋体"/>
                <w:sz w:val="24"/>
                <w:highlight w:val="none"/>
              </w:rPr>
            </w:pPr>
          </w:p>
        </w:tc>
        <w:tc>
          <w:tcPr>
            <w:tcW w:w="1785" w:type="dxa"/>
            <w:tcMar>
              <w:top w:w="57" w:type="dxa"/>
              <w:left w:w="108" w:type="dxa"/>
              <w:bottom w:w="0" w:type="dxa"/>
              <w:right w:w="108" w:type="dxa"/>
            </w:tcMar>
            <w:vAlign w:val="center"/>
          </w:tcPr>
          <w:p>
            <w:pPr>
              <w:rPr>
                <w:rFonts w:ascii="宋体" w:hAnsi="宋体"/>
                <w:sz w:val="24"/>
                <w:highlight w:val="none"/>
              </w:rPr>
            </w:pPr>
          </w:p>
        </w:tc>
        <w:tc>
          <w:tcPr>
            <w:tcW w:w="1365" w:type="dxa"/>
            <w:tcMar>
              <w:top w:w="57" w:type="dxa"/>
              <w:left w:w="108" w:type="dxa"/>
              <w:bottom w:w="0" w:type="dxa"/>
              <w:right w:w="108" w:type="dxa"/>
            </w:tcMar>
            <w:vAlign w:val="center"/>
          </w:tcPr>
          <w:p>
            <w:pPr>
              <w:rPr>
                <w:rFonts w:ascii="宋体" w:hAnsi="宋体"/>
                <w:sz w:val="24"/>
                <w:highlight w:val="none"/>
              </w:rPr>
            </w:pPr>
          </w:p>
        </w:tc>
        <w:tc>
          <w:tcPr>
            <w:tcW w:w="2633" w:type="dxa"/>
            <w:tcMar>
              <w:top w:w="57" w:type="dxa"/>
              <w:left w:w="108" w:type="dxa"/>
              <w:bottom w:w="0" w:type="dxa"/>
              <w:right w:w="108" w:type="dxa"/>
            </w:tcMar>
            <w:vAlign w:val="center"/>
          </w:tcPr>
          <w:p>
            <w:pP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 w:val="24"/>
                <w:highlight w:val="none"/>
              </w:rPr>
            </w:pPr>
          </w:p>
        </w:tc>
        <w:tc>
          <w:tcPr>
            <w:tcW w:w="2587" w:type="dxa"/>
            <w:tcMar>
              <w:top w:w="57" w:type="dxa"/>
              <w:left w:w="108" w:type="dxa"/>
              <w:bottom w:w="0" w:type="dxa"/>
              <w:right w:w="108" w:type="dxa"/>
            </w:tcMar>
          </w:tcPr>
          <w:p>
            <w:pPr>
              <w:snapToGrid w:val="0"/>
              <w:rPr>
                <w:rFonts w:ascii="宋体" w:hAnsi="宋体"/>
                <w:sz w:val="24"/>
                <w:highlight w:val="none"/>
              </w:rPr>
            </w:pPr>
          </w:p>
        </w:tc>
        <w:tc>
          <w:tcPr>
            <w:tcW w:w="1785" w:type="dxa"/>
            <w:tcMar>
              <w:top w:w="57" w:type="dxa"/>
              <w:left w:w="108" w:type="dxa"/>
              <w:bottom w:w="0" w:type="dxa"/>
              <w:right w:w="108" w:type="dxa"/>
            </w:tcMar>
            <w:vAlign w:val="center"/>
          </w:tcPr>
          <w:p>
            <w:pPr>
              <w:rPr>
                <w:rFonts w:ascii="宋体" w:hAnsi="宋体"/>
                <w:sz w:val="24"/>
                <w:highlight w:val="none"/>
              </w:rPr>
            </w:pPr>
          </w:p>
        </w:tc>
        <w:tc>
          <w:tcPr>
            <w:tcW w:w="1365" w:type="dxa"/>
            <w:tcMar>
              <w:top w:w="57" w:type="dxa"/>
              <w:left w:w="108" w:type="dxa"/>
              <w:bottom w:w="0" w:type="dxa"/>
              <w:right w:w="108" w:type="dxa"/>
            </w:tcMar>
            <w:vAlign w:val="center"/>
          </w:tcPr>
          <w:p>
            <w:pPr>
              <w:rPr>
                <w:rFonts w:ascii="宋体" w:hAnsi="宋体"/>
                <w:sz w:val="24"/>
                <w:highlight w:val="none"/>
              </w:rPr>
            </w:pPr>
          </w:p>
        </w:tc>
        <w:tc>
          <w:tcPr>
            <w:tcW w:w="2633" w:type="dxa"/>
            <w:tcMar>
              <w:top w:w="57" w:type="dxa"/>
              <w:left w:w="108" w:type="dxa"/>
              <w:bottom w:w="0" w:type="dxa"/>
              <w:right w:w="108" w:type="dxa"/>
            </w:tcMar>
            <w:vAlign w:val="center"/>
          </w:tcPr>
          <w:p>
            <w:pPr>
              <w:rPr>
                <w:rFonts w:ascii="宋体" w:hAnsi="宋体"/>
                <w:sz w:val="24"/>
                <w:highlight w:val="none"/>
              </w:rPr>
            </w:pPr>
          </w:p>
        </w:tc>
      </w:tr>
    </w:tbl>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u w:val="single"/>
        </w:rPr>
      </w:pPr>
      <w:r>
        <w:rPr>
          <w:rFonts w:hint="eastAsia" w:ascii="宋体" w:hAnsi="宋体"/>
          <w:sz w:val="24"/>
          <w:highlight w:val="none"/>
        </w:rPr>
        <w:t>投标人名称（公章）：</w:t>
      </w:r>
    </w:p>
    <w:p>
      <w:pPr>
        <w:spacing w:line="360" w:lineRule="auto"/>
        <w:ind w:left="420"/>
        <w:rPr>
          <w:rFonts w:ascii="宋体" w:hAnsi="宋体"/>
          <w:sz w:val="24"/>
          <w:highlight w:val="none"/>
        </w:rPr>
      </w:pPr>
    </w:p>
    <w:p>
      <w:pPr>
        <w:spacing w:line="360" w:lineRule="auto"/>
        <w:ind w:firstLine="435"/>
        <w:rPr>
          <w:rFonts w:ascii="宋体" w:hAnsi="宋体"/>
          <w:sz w:val="24"/>
          <w:highlight w:val="none"/>
        </w:rPr>
      </w:pPr>
      <w:r>
        <w:rPr>
          <w:rFonts w:hint="eastAsia" w:ascii="宋体" w:hAnsi="宋体"/>
          <w:sz w:val="24"/>
          <w:highlight w:val="none"/>
        </w:rPr>
        <w:t>投标人代表签字：</w:t>
      </w:r>
    </w:p>
    <w:p>
      <w:pPr>
        <w:spacing w:line="360" w:lineRule="auto"/>
        <w:ind w:firstLine="435"/>
        <w:rPr>
          <w:rFonts w:ascii="宋体" w:hAnsi="宋体"/>
          <w:sz w:val="24"/>
          <w:highlight w:val="none"/>
        </w:rPr>
      </w:pPr>
    </w:p>
    <w:p>
      <w:pPr>
        <w:spacing w:line="360" w:lineRule="auto"/>
        <w:ind w:firstLine="435"/>
        <w:rPr>
          <w:rFonts w:ascii="宋体" w:hAnsi="宋体"/>
          <w:sz w:val="24"/>
          <w:highlight w:val="none"/>
        </w:rPr>
      </w:pPr>
      <w:r>
        <w:rPr>
          <w:rFonts w:hint="eastAsia" w:ascii="宋体" w:hAnsi="宋体"/>
          <w:sz w:val="24"/>
          <w:highlight w:val="none"/>
        </w:rPr>
        <w:t>职        务：</w:t>
      </w:r>
    </w:p>
    <w:p>
      <w:pPr>
        <w:spacing w:line="360" w:lineRule="auto"/>
        <w:ind w:firstLine="435"/>
        <w:rPr>
          <w:rFonts w:ascii="宋体" w:hAnsi="宋体"/>
          <w:sz w:val="24"/>
          <w:highlight w:val="none"/>
        </w:rPr>
      </w:pPr>
    </w:p>
    <w:p>
      <w:pPr>
        <w:spacing w:line="360" w:lineRule="auto"/>
        <w:ind w:firstLine="435"/>
        <w:rPr>
          <w:rFonts w:ascii="宋体" w:hAnsi="宋体"/>
          <w:sz w:val="24"/>
          <w:highlight w:val="none"/>
          <w:u w:val="single"/>
        </w:rPr>
      </w:pPr>
      <w:r>
        <w:rPr>
          <w:rFonts w:hint="eastAsia" w:ascii="宋体" w:hAnsi="宋体"/>
          <w:sz w:val="24"/>
          <w:highlight w:val="none"/>
        </w:rPr>
        <w:t>日        期：</w:t>
      </w:r>
    </w:p>
    <w:p>
      <w:pPr>
        <w:tabs>
          <w:tab w:val="left" w:pos="2460"/>
        </w:tabs>
        <w:spacing w:line="360" w:lineRule="auto"/>
        <w:ind w:firstLine="435"/>
        <w:rPr>
          <w:rFonts w:ascii="宋体" w:hAnsi="宋体"/>
          <w:b/>
          <w:sz w:val="28"/>
          <w:highlight w:val="none"/>
        </w:rPr>
      </w:pPr>
    </w:p>
    <w:p>
      <w:pPr>
        <w:spacing w:line="360" w:lineRule="auto"/>
        <w:rPr>
          <w:rFonts w:ascii="仿宋" w:hAnsi="仿宋" w:eastAsia="仿宋" w:cs="仿宋"/>
          <w:color w:val="000000"/>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rPr>
          <w:rFonts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br w:type="page"/>
      </w:r>
    </w:p>
    <w:p>
      <w:pPr>
        <w:jc w:val="center"/>
        <w:rPr>
          <w:rFonts w:ascii="仿宋" w:hAnsi="仿宋" w:eastAsia="仿宋" w:cs="仿宋"/>
          <w:b/>
          <w:color w:val="000000"/>
          <w:sz w:val="32"/>
          <w:szCs w:val="32"/>
          <w:highlight w:val="none"/>
        </w:rPr>
        <w:sectPr>
          <w:pgSz w:w="11906" w:h="16838"/>
          <w:pgMar w:top="1440" w:right="1080" w:bottom="1440" w:left="1080" w:header="851" w:footer="992" w:gutter="0"/>
          <w:pgNumType w:fmt="numberInDash"/>
          <w:cols w:space="720" w:num="1"/>
          <w:titlePg/>
          <w:docGrid w:linePitch="312" w:charSpace="0"/>
        </w:sectPr>
      </w:pPr>
      <w:bookmarkStart w:id="404" w:name="_Toc7506"/>
    </w:p>
    <w:p>
      <w:pPr>
        <w:snapToGrid w:val="0"/>
        <w:spacing w:line="360" w:lineRule="auto"/>
        <w:ind w:right="480"/>
        <w:jc w:val="center"/>
        <w:outlineLvl w:val="2"/>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九、</w:t>
      </w:r>
      <w:bookmarkEnd w:id="404"/>
      <w:r>
        <w:rPr>
          <w:rFonts w:hint="eastAsia" w:ascii="仿宋" w:hAnsi="仿宋" w:eastAsia="仿宋" w:cs="仿宋"/>
          <w:b/>
          <w:kern w:val="0"/>
          <w:sz w:val="32"/>
          <w:szCs w:val="32"/>
          <w:highlight w:val="none"/>
        </w:rPr>
        <w:t>项目组成员、售后人员一览表</w:t>
      </w:r>
    </w:p>
    <w:p>
      <w:pPr>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（主要从业人员及其技术资格）</w:t>
      </w:r>
    </w:p>
    <w:tbl>
      <w:tblPr>
        <w:tblStyle w:val="63"/>
        <w:tblW w:w="9363" w:type="dxa"/>
        <w:tblInd w:w="8" w:type="dxa"/>
        <w:tblLayout w:type="fixed"/>
        <w:tblCellMar>
          <w:top w:w="57" w:type="dxa"/>
          <w:left w:w="57" w:type="dxa"/>
          <w:bottom w:w="57" w:type="dxa"/>
          <w:right w:w="57" w:type="dxa"/>
        </w:tblCellMar>
      </w:tblPr>
      <w:tblGrid>
        <w:gridCol w:w="589"/>
        <w:gridCol w:w="1303"/>
        <w:gridCol w:w="709"/>
        <w:gridCol w:w="850"/>
        <w:gridCol w:w="851"/>
        <w:gridCol w:w="992"/>
        <w:gridCol w:w="1134"/>
        <w:gridCol w:w="851"/>
        <w:gridCol w:w="1275"/>
        <w:gridCol w:w="809"/>
      </w:tblGrid>
      <w:tr>
        <w:tblPrEx>
          <w:tblCellMar>
            <w:top w:w="57" w:type="dxa"/>
            <w:left w:w="57" w:type="dxa"/>
            <w:bottom w:w="57" w:type="dxa"/>
            <w:right w:w="57" w:type="dxa"/>
          </w:tblCellMar>
        </w:tblPrEx>
        <w:trPr>
          <w:cantSplit/>
          <w:trHeight w:val="529" w:hRule="atLeast"/>
        </w:trPr>
        <w:tc>
          <w:tcPr>
            <w:tcW w:w="58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highlight w:val="none"/>
              </w:rPr>
            </w:pPr>
            <w:r>
              <w:rPr>
                <w:rFonts w:hint="eastAsia" w:ascii="仿宋" w:hAnsi="仿宋" w:eastAsia="仿宋" w:cs="仿宋"/>
                <w:highlight w:val="none"/>
              </w:rPr>
              <w:t>序号</w:t>
            </w:r>
          </w:p>
        </w:tc>
        <w:tc>
          <w:tcPr>
            <w:tcW w:w="130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highlight w:val="none"/>
              </w:rPr>
            </w:pPr>
            <w:r>
              <w:rPr>
                <w:rFonts w:hint="eastAsia" w:ascii="仿宋" w:hAnsi="仿宋" w:eastAsia="仿宋" w:cs="仿宋"/>
                <w:highlight w:val="none"/>
              </w:rPr>
              <w:t>姓名</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highlight w:val="none"/>
              </w:rPr>
            </w:pPr>
            <w:r>
              <w:rPr>
                <w:rFonts w:hint="eastAsia" w:ascii="仿宋" w:hAnsi="仿宋" w:eastAsia="仿宋" w:cs="仿宋"/>
                <w:highlight w:val="none"/>
              </w:rPr>
              <w:t>性别</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highlight w:val="none"/>
              </w:rPr>
            </w:pPr>
            <w:r>
              <w:rPr>
                <w:rFonts w:hint="eastAsia" w:ascii="仿宋" w:hAnsi="仿宋" w:eastAsia="仿宋" w:cs="仿宋"/>
                <w:highlight w:val="none"/>
              </w:rPr>
              <w:t>年龄</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highlight w:val="none"/>
              </w:rPr>
            </w:pPr>
            <w:r>
              <w:rPr>
                <w:rFonts w:hint="eastAsia" w:ascii="仿宋" w:hAnsi="仿宋" w:eastAsia="仿宋" w:cs="仿宋"/>
                <w:highlight w:val="none"/>
              </w:rPr>
              <w:t>学历</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highlight w:val="none"/>
              </w:rPr>
            </w:pPr>
            <w:r>
              <w:rPr>
                <w:rFonts w:hint="eastAsia" w:ascii="仿宋" w:hAnsi="仿宋" w:eastAsia="仿宋" w:cs="仿宋"/>
                <w:highlight w:val="none"/>
              </w:rPr>
              <w:t>专业技术资格</w:t>
            </w:r>
          </w:p>
        </w:tc>
        <w:tc>
          <w:tcPr>
            <w:tcW w:w="1134"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cs="仿宋"/>
                <w:highlight w:val="none"/>
              </w:rPr>
            </w:pPr>
            <w:r>
              <w:rPr>
                <w:rFonts w:hint="eastAsia" w:ascii="仿宋" w:hAnsi="仿宋" w:eastAsia="仿宋" w:cs="仿宋"/>
                <w:highlight w:val="none"/>
              </w:rPr>
              <w:t>证书编号</w:t>
            </w:r>
          </w:p>
        </w:tc>
        <w:tc>
          <w:tcPr>
            <w:tcW w:w="851" w:type="dxa"/>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cs="仿宋"/>
                <w:highlight w:val="none"/>
              </w:rPr>
            </w:pPr>
            <w:r>
              <w:rPr>
                <w:rFonts w:hint="eastAsia" w:ascii="仿宋" w:hAnsi="仿宋" w:eastAsia="仿宋" w:cs="仿宋"/>
                <w:highlight w:val="none"/>
              </w:rPr>
              <w:t>职称</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highlight w:val="none"/>
              </w:rPr>
            </w:pPr>
            <w:r>
              <w:rPr>
                <w:rFonts w:hint="eastAsia" w:ascii="仿宋" w:hAnsi="仿宋" w:eastAsia="仿宋" w:cs="仿宋"/>
                <w:highlight w:val="none"/>
              </w:rPr>
              <w:t>拟任本项目职务</w:t>
            </w:r>
          </w:p>
        </w:tc>
        <w:tc>
          <w:tcPr>
            <w:tcW w:w="8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highlight w:val="none"/>
              </w:rPr>
            </w:pPr>
            <w:r>
              <w:rPr>
                <w:rFonts w:hint="eastAsia" w:ascii="仿宋" w:hAnsi="仿宋" w:eastAsia="仿宋" w:cs="仿宋"/>
                <w:highlight w:val="none"/>
              </w:rPr>
              <w:t>备注</w:t>
            </w:r>
          </w:p>
        </w:tc>
      </w:tr>
      <w:tr>
        <w:tblPrEx>
          <w:tblCellMar>
            <w:top w:w="57" w:type="dxa"/>
            <w:left w:w="57" w:type="dxa"/>
            <w:bottom w:w="57" w:type="dxa"/>
            <w:right w:w="57" w:type="dxa"/>
          </w:tblCellMar>
        </w:tblPrEx>
        <w:trPr>
          <w:cantSplit/>
          <w:trHeight w:val="468" w:hRule="atLeast"/>
        </w:trPr>
        <w:tc>
          <w:tcPr>
            <w:tcW w:w="58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c>
          <w:tcPr>
            <w:tcW w:w="130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c>
          <w:tcPr>
            <w:tcW w:w="85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c>
          <w:tcPr>
            <w:tcW w:w="992"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c>
          <w:tcPr>
            <w:tcW w:w="1134"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highlight w:val="none"/>
              </w:rPr>
            </w:pPr>
          </w:p>
        </w:tc>
        <w:tc>
          <w:tcPr>
            <w:tcW w:w="851"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highlight w:val="none"/>
              </w:rPr>
            </w:pPr>
          </w:p>
        </w:tc>
        <w:tc>
          <w:tcPr>
            <w:tcW w:w="1275"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c>
          <w:tcPr>
            <w:tcW w:w="8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r>
      <w:tr>
        <w:tblPrEx>
          <w:tblCellMar>
            <w:top w:w="57" w:type="dxa"/>
            <w:left w:w="57" w:type="dxa"/>
            <w:bottom w:w="57" w:type="dxa"/>
            <w:right w:w="57" w:type="dxa"/>
          </w:tblCellMar>
        </w:tblPrEx>
        <w:trPr>
          <w:cantSplit/>
          <w:trHeight w:val="468" w:hRule="atLeast"/>
        </w:trPr>
        <w:tc>
          <w:tcPr>
            <w:tcW w:w="58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c>
          <w:tcPr>
            <w:tcW w:w="130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c>
          <w:tcPr>
            <w:tcW w:w="85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c>
          <w:tcPr>
            <w:tcW w:w="992"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c>
          <w:tcPr>
            <w:tcW w:w="1134"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highlight w:val="none"/>
              </w:rPr>
            </w:pPr>
          </w:p>
        </w:tc>
        <w:tc>
          <w:tcPr>
            <w:tcW w:w="851"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highlight w:val="none"/>
              </w:rPr>
            </w:pPr>
          </w:p>
        </w:tc>
        <w:tc>
          <w:tcPr>
            <w:tcW w:w="1275"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c>
          <w:tcPr>
            <w:tcW w:w="8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r>
      <w:tr>
        <w:tblPrEx>
          <w:tblCellMar>
            <w:top w:w="57" w:type="dxa"/>
            <w:left w:w="57" w:type="dxa"/>
            <w:bottom w:w="57" w:type="dxa"/>
            <w:right w:w="57" w:type="dxa"/>
          </w:tblCellMar>
        </w:tblPrEx>
        <w:trPr>
          <w:cantSplit/>
          <w:trHeight w:val="468" w:hRule="atLeast"/>
        </w:trPr>
        <w:tc>
          <w:tcPr>
            <w:tcW w:w="58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c>
          <w:tcPr>
            <w:tcW w:w="130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c>
          <w:tcPr>
            <w:tcW w:w="85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c>
          <w:tcPr>
            <w:tcW w:w="992"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c>
          <w:tcPr>
            <w:tcW w:w="1134"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highlight w:val="none"/>
              </w:rPr>
            </w:pPr>
          </w:p>
        </w:tc>
        <w:tc>
          <w:tcPr>
            <w:tcW w:w="851"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highlight w:val="none"/>
              </w:rPr>
            </w:pPr>
          </w:p>
        </w:tc>
        <w:tc>
          <w:tcPr>
            <w:tcW w:w="1275"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c>
          <w:tcPr>
            <w:tcW w:w="8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r>
      <w:tr>
        <w:tblPrEx>
          <w:tblCellMar>
            <w:top w:w="57" w:type="dxa"/>
            <w:left w:w="57" w:type="dxa"/>
            <w:bottom w:w="57" w:type="dxa"/>
            <w:right w:w="57" w:type="dxa"/>
          </w:tblCellMar>
        </w:tblPrEx>
        <w:trPr>
          <w:cantSplit/>
          <w:trHeight w:val="468" w:hRule="atLeast"/>
        </w:trPr>
        <w:tc>
          <w:tcPr>
            <w:tcW w:w="58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c>
          <w:tcPr>
            <w:tcW w:w="130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c>
          <w:tcPr>
            <w:tcW w:w="7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c>
          <w:tcPr>
            <w:tcW w:w="85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c>
          <w:tcPr>
            <w:tcW w:w="992"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c>
          <w:tcPr>
            <w:tcW w:w="1134"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highlight w:val="none"/>
              </w:rPr>
            </w:pPr>
          </w:p>
        </w:tc>
        <w:tc>
          <w:tcPr>
            <w:tcW w:w="851"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highlight w:val="none"/>
              </w:rPr>
            </w:pPr>
          </w:p>
        </w:tc>
        <w:tc>
          <w:tcPr>
            <w:tcW w:w="1275"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c>
          <w:tcPr>
            <w:tcW w:w="809"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r>
      <w:tr>
        <w:tblPrEx>
          <w:tblCellMar>
            <w:top w:w="57" w:type="dxa"/>
            <w:left w:w="57" w:type="dxa"/>
            <w:bottom w:w="57" w:type="dxa"/>
            <w:right w:w="57" w:type="dxa"/>
          </w:tblCellMar>
        </w:tblPrEx>
        <w:trPr>
          <w:cantSplit/>
          <w:trHeight w:val="468" w:hRule="atLeast"/>
        </w:trPr>
        <w:tc>
          <w:tcPr>
            <w:tcW w:w="58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c>
          <w:tcPr>
            <w:tcW w:w="130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c>
          <w:tcPr>
            <w:tcW w:w="70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c>
          <w:tcPr>
            <w:tcW w:w="992"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c>
          <w:tcPr>
            <w:tcW w:w="1134"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highlight w:val="none"/>
              </w:rPr>
            </w:pPr>
          </w:p>
        </w:tc>
        <w:tc>
          <w:tcPr>
            <w:tcW w:w="1275"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c>
          <w:tcPr>
            <w:tcW w:w="80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r>
      <w:tr>
        <w:tblPrEx>
          <w:tblCellMar>
            <w:top w:w="57" w:type="dxa"/>
            <w:left w:w="57" w:type="dxa"/>
            <w:bottom w:w="57" w:type="dxa"/>
            <w:right w:w="57" w:type="dxa"/>
          </w:tblCellMar>
        </w:tblPrEx>
        <w:trPr>
          <w:cantSplit/>
          <w:trHeight w:val="468" w:hRule="atLeast"/>
        </w:trPr>
        <w:tc>
          <w:tcPr>
            <w:tcW w:w="58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c>
          <w:tcPr>
            <w:tcW w:w="130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c>
          <w:tcPr>
            <w:tcW w:w="70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c>
          <w:tcPr>
            <w:tcW w:w="992"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c>
          <w:tcPr>
            <w:tcW w:w="1134"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highlight w:val="none"/>
              </w:rPr>
            </w:pPr>
          </w:p>
        </w:tc>
        <w:tc>
          <w:tcPr>
            <w:tcW w:w="851"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highlight w:val="none"/>
              </w:rPr>
            </w:pPr>
          </w:p>
        </w:tc>
        <w:tc>
          <w:tcPr>
            <w:tcW w:w="1275"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c>
          <w:tcPr>
            <w:tcW w:w="809"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highlight w:val="none"/>
              </w:rPr>
            </w:pPr>
          </w:p>
        </w:tc>
      </w:tr>
      <w:tr>
        <w:tblPrEx>
          <w:tblCellMar>
            <w:top w:w="57" w:type="dxa"/>
            <w:left w:w="57" w:type="dxa"/>
            <w:bottom w:w="57" w:type="dxa"/>
            <w:right w:w="57" w:type="dxa"/>
          </w:tblCellMar>
        </w:tblPrEx>
        <w:trPr>
          <w:cantSplit/>
          <w:trHeight w:val="468" w:hRule="atLeast"/>
        </w:trPr>
        <w:tc>
          <w:tcPr>
            <w:tcW w:w="589"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highlight w:val="none"/>
              </w:rPr>
            </w:pPr>
          </w:p>
        </w:tc>
        <w:tc>
          <w:tcPr>
            <w:tcW w:w="130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highlight w:val="none"/>
              </w:rPr>
            </w:pPr>
          </w:p>
        </w:tc>
        <w:tc>
          <w:tcPr>
            <w:tcW w:w="709"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highlight w:val="none"/>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highlight w:val="none"/>
              </w:rPr>
            </w:pPr>
          </w:p>
        </w:tc>
        <w:tc>
          <w:tcPr>
            <w:tcW w:w="851"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highlight w:val="none"/>
              </w:rPr>
            </w:pPr>
          </w:p>
        </w:tc>
        <w:tc>
          <w:tcPr>
            <w:tcW w:w="992"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highlight w:val="none"/>
              </w:rPr>
            </w:pPr>
          </w:p>
        </w:tc>
        <w:tc>
          <w:tcPr>
            <w:tcW w:w="1134"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highlight w:val="none"/>
              </w:rPr>
            </w:pPr>
          </w:p>
        </w:tc>
        <w:tc>
          <w:tcPr>
            <w:tcW w:w="851"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highlight w:val="none"/>
              </w:rPr>
            </w:pPr>
          </w:p>
        </w:tc>
        <w:tc>
          <w:tcPr>
            <w:tcW w:w="1275"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highlight w:val="none"/>
              </w:rPr>
            </w:pPr>
          </w:p>
        </w:tc>
        <w:tc>
          <w:tcPr>
            <w:tcW w:w="809"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highlight w:val="none"/>
              </w:rPr>
            </w:pPr>
          </w:p>
        </w:tc>
      </w:tr>
    </w:tbl>
    <w:p>
      <w:pPr>
        <w:spacing w:before="100" w:beforeAutospacing="1"/>
        <w:rPr>
          <w:rFonts w:ascii="仿宋" w:hAnsi="仿宋" w:eastAsia="仿宋" w:cs="仿宋"/>
          <w:b/>
          <w:color w:val="000000"/>
          <w:highlight w:val="none"/>
        </w:rPr>
      </w:pPr>
      <w:r>
        <w:rPr>
          <w:rFonts w:hint="eastAsia" w:ascii="仿宋" w:hAnsi="仿宋" w:eastAsia="仿宋" w:cs="仿宋"/>
          <w:b/>
          <w:color w:val="000000"/>
          <w:highlight w:val="none"/>
        </w:rPr>
        <w:t>要求：</w:t>
      </w:r>
    </w:p>
    <w:p>
      <w:pPr>
        <w:ind w:firstLine="420" w:firstLineChars="200"/>
        <w:rPr>
          <w:rFonts w:ascii="仿宋" w:hAnsi="仿宋" w:eastAsia="仿宋" w:cs="仿宋"/>
          <w:color w:val="000000"/>
          <w:highlight w:val="none"/>
        </w:rPr>
      </w:pPr>
      <w:r>
        <w:rPr>
          <w:rFonts w:hint="eastAsia" w:ascii="仿宋" w:hAnsi="仿宋" w:eastAsia="仿宋" w:cs="仿宋"/>
          <w:color w:val="000000"/>
          <w:highlight w:val="none"/>
        </w:rPr>
        <w:t>1.在填写时，如本表格不适合投标单位的实际情况，可根据本表格式自行划表填写。</w:t>
      </w:r>
    </w:p>
    <w:p>
      <w:pPr>
        <w:ind w:firstLine="420" w:firstLineChars="200"/>
        <w:rPr>
          <w:rFonts w:ascii="仿宋" w:hAnsi="仿宋" w:eastAsia="仿宋" w:cs="仿宋"/>
          <w:color w:val="000000"/>
          <w:highlight w:val="none"/>
        </w:rPr>
      </w:pPr>
      <w:r>
        <w:rPr>
          <w:rFonts w:hint="eastAsia" w:ascii="仿宋" w:hAnsi="仿宋" w:eastAsia="仿宋" w:cs="仿宋"/>
          <w:color w:val="000000"/>
          <w:highlight w:val="none"/>
        </w:rPr>
        <w:t>2.</w:t>
      </w:r>
      <w:r>
        <w:rPr>
          <w:rFonts w:hint="eastAsia" w:ascii="仿宋" w:hAnsi="仿宋" w:eastAsia="仿宋" w:cs="仿宋"/>
          <w:b/>
          <w:highlight w:val="none"/>
        </w:rPr>
        <w:t>需附人员学历证书、专业证书、职称证书、投标人为其缴纳的近3个月社保证明等相关证明材料扫描件。</w:t>
      </w:r>
    </w:p>
    <w:p>
      <w:pPr>
        <w:rPr>
          <w:rFonts w:ascii="仿宋" w:hAnsi="仿宋" w:eastAsia="仿宋" w:cs="仿宋"/>
          <w:color w:val="000000"/>
          <w:highlight w:val="none"/>
        </w:rPr>
      </w:pPr>
    </w:p>
    <w:p>
      <w:pPr>
        <w:rPr>
          <w:rFonts w:ascii="仿宋" w:hAnsi="仿宋" w:eastAsia="仿宋" w:cs="仿宋"/>
          <w:color w:val="000000"/>
          <w:highlight w:val="none"/>
        </w:rPr>
      </w:pPr>
      <w:r>
        <w:rPr>
          <w:rFonts w:hint="eastAsia" w:ascii="仿宋" w:hAnsi="仿宋" w:eastAsia="仿宋" w:cs="仿宋"/>
          <w:color w:val="000000"/>
          <w:highlight w:val="none"/>
        </w:rPr>
        <w:t>供应商名称（盖章）：</w:t>
      </w:r>
    </w:p>
    <w:p>
      <w:pPr>
        <w:rPr>
          <w:rFonts w:ascii="仿宋" w:hAnsi="仿宋" w:eastAsia="仿宋" w:cs="仿宋"/>
          <w:color w:val="000000"/>
          <w:highlight w:val="none"/>
        </w:rPr>
      </w:pPr>
      <w:r>
        <w:rPr>
          <w:rFonts w:hint="eastAsia" w:ascii="仿宋" w:hAnsi="仿宋" w:eastAsia="仿宋" w:cs="仿宋"/>
          <w:color w:val="000000"/>
          <w:highlight w:val="none"/>
        </w:rPr>
        <w:t>供应商代表（签字或盖章）：</w:t>
      </w:r>
    </w:p>
    <w:p>
      <w:pPr>
        <w:rPr>
          <w:rFonts w:ascii="仿宋" w:hAnsi="仿宋" w:eastAsia="仿宋" w:cs="仿宋"/>
          <w:color w:val="000000"/>
          <w:highlight w:val="none"/>
        </w:rPr>
      </w:pPr>
      <w:r>
        <w:rPr>
          <w:rFonts w:hint="eastAsia" w:ascii="仿宋" w:hAnsi="仿宋" w:eastAsia="仿宋" w:cs="仿宋"/>
          <w:color w:val="000000"/>
          <w:highlight w:val="none"/>
        </w:rPr>
        <w:t>日期：年月日</w:t>
      </w:r>
    </w:p>
    <w:p>
      <w:pPr>
        <w:jc w:val="center"/>
        <w:rPr>
          <w:rFonts w:ascii="仿宋" w:hAnsi="仿宋" w:eastAsia="仿宋" w:cs="仿宋"/>
          <w:b/>
          <w:kern w:val="0"/>
          <w:sz w:val="32"/>
          <w:szCs w:val="32"/>
          <w:highlight w:val="none"/>
        </w:rPr>
      </w:pPr>
      <w:r>
        <w:rPr>
          <w:rFonts w:hint="eastAsia" w:ascii="仿宋" w:hAnsi="仿宋" w:eastAsia="仿宋" w:cs="仿宋"/>
          <w:color w:val="000000"/>
          <w:highlight w:val="none"/>
        </w:rPr>
        <w:br w:type="page"/>
      </w:r>
    </w:p>
    <w:p>
      <w:pPr>
        <w:snapToGrid w:val="0"/>
        <w:spacing w:line="360" w:lineRule="auto"/>
        <w:ind w:right="480"/>
        <w:jc w:val="center"/>
        <w:outlineLvl w:val="2"/>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十、</w:t>
      </w:r>
      <w:r>
        <w:rPr>
          <w:rFonts w:hint="eastAsia" w:ascii="仿宋" w:hAnsi="仿宋" w:eastAsia="仿宋" w:cs="仿宋"/>
          <w:b/>
          <w:kern w:val="0"/>
          <w:sz w:val="32"/>
          <w:szCs w:val="32"/>
          <w:highlight w:val="none"/>
          <w:lang w:val="zh-CN"/>
        </w:rPr>
        <w:t>政府采购供应商廉洁自律承诺书</w:t>
      </w:r>
    </w:p>
    <w:p>
      <w:pPr>
        <w:snapToGrid w:val="0"/>
        <w:spacing w:line="360" w:lineRule="auto"/>
        <w:rPr>
          <w:rFonts w:ascii="仿宋" w:hAnsi="仿宋" w:eastAsia="仿宋" w:cs="仿宋"/>
          <w:sz w:val="24"/>
          <w:highlight w:val="none"/>
        </w:rPr>
      </w:pPr>
    </w:p>
    <w:p>
      <w:pPr>
        <w:snapToGrid w:val="0"/>
        <w:spacing w:line="360" w:lineRule="auto"/>
        <w:rPr>
          <w:rFonts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pPr>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pPr>
        <w:autoSpaceDE w:val="0"/>
        <w:autoSpaceDN w:val="0"/>
        <w:spacing w:line="360" w:lineRule="auto"/>
        <w:ind w:left="481" w:leftChars="229"/>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政府采购法》《</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招标投标</w:t>
      </w:r>
    </w:p>
    <w:p>
      <w:pPr>
        <w:autoSpaceDE w:val="0"/>
        <w:autoSpaceDN w:val="0"/>
        <w:spacing w:line="360" w:lineRule="auto"/>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法》</w:t>
      </w:r>
      <w:r>
        <w:rPr>
          <w:rFonts w:hint="eastAsia" w:ascii="仿宋" w:hAnsi="仿宋" w:eastAsia="仿宋" w:cs="仿宋"/>
          <w:sz w:val="24"/>
          <w:highlight w:val="none"/>
          <w:lang w:val="zh-CN"/>
        </w:rPr>
        <w:t>《中华人民共和国民法典》</w:t>
      </w:r>
      <w:r>
        <w:rPr>
          <w:rFonts w:hint="eastAsia" w:ascii="仿宋" w:hAnsi="仿宋" w:eastAsia="仿宋" w:cs="仿宋"/>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有权立即取消我单位投标、中标或在建项目的建设资格，有权拒绝我单位在一定时期内进入你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highlight w:val="none"/>
          <w:lang w:val="zh-CN"/>
        </w:rPr>
      </w:pPr>
    </w:p>
    <w:p>
      <w:pPr>
        <w:autoSpaceDE w:val="0"/>
        <w:autoSpaceDN w:val="0"/>
        <w:spacing w:line="360" w:lineRule="auto"/>
        <w:ind w:left="2"/>
        <w:jc w:val="left"/>
        <w:rPr>
          <w:rFonts w:ascii="仿宋" w:hAnsi="仿宋" w:eastAsia="仿宋" w:cs="仿宋"/>
          <w:kern w:val="0"/>
          <w:sz w:val="24"/>
          <w:highlight w:val="none"/>
          <w:lang w:val="zh-CN"/>
        </w:rPr>
      </w:pPr>
    </w:p>
    <w:p>
      <w:pPr>
        <w:autoSpaceDE w:val="0"/>
        <w:autoSpaceDN w:val="0"/>
        <w:spacing w:line="360" w:lineRule="auto"/>
        <w:ind w:left="2"/>
        <w:jc w:val="left"/>
        <w:rPr>
          <w:rFonts w:ascii="仿宋" w:hAnsi="仿宋" w:eastAsia="仿宋" w:cs="仿宋"/>
          <w:kern w:val="0"/>
          <w:sz w:val="24"/>
          <w:highlight w:val="none"/>
          <w:lang w:val="zh-CN"/>
        </w:rPr>
      </w:pPr>
    </w:p>
    <w:p>
      <w:pPr>
        <w:autoSpaceDE w:val="0"/>
        <w:autoSpaceDN w:val="0"/>
        <w:spacing w:line="360" w:lineRule="auto"/>
        <w:ind w:left="2" w:leftChars="1" w:right="1120" w:firstLine="4560" w:firstLineChars="19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 xml:space="preserve">）：                                                                                                                                                                                                               </w:t>
      </w:r>
    </w:p>
    <w:p>
      <w:pPr>
        <w:spacing w:line="360" w:lineRule="auto"/>
        <w:ind w:left="4620" w:leftChars="2200"/>
        <w:rPr>
          <w:rFonts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pPr>
        <w:spacing w:line="360" w:lineRule="auto"/>
        <w:jc w:val="center"/>
        <w:rPr>
          <w:rFonts w:ascii="仿宋" w:hAnsi="仿宋" w:eastAsia="仿宋" w:cs="仿宋"/>
          <w:b/>
          <w:bCs/>
          <w:sz w:val="24"/>
          <w:highlight w:val="none"/>
        </w:rPr>
      </w:pPr>
    </w:p>
    <w:p>
      <w:pPr>
        <w:spacing w:line="360" w:lineRule="auto"/>
        <w:jc w:val="center"/>
        <w:rPr>
          <w:rFonts w:ascii="仿宋" w:hAnsi="仿宋" w:eastAsia="仿宋" w:cs="仿宋"/>
          <w:b/>
          <w:bCs/>
          <w:sz w:val="24"/>
          <w:highlight w:val="none"/>
        </w:rPr>
        <w:sectPr>
          <w:pgSz w:w="11906" w:h="16838"/>
          <w:pgMar w:top="1440" w:right="1080" w:bottom="1440" w:left="1080" w:header="851" w:footer="992" w:gutter="0"/>
          <w:pgNumType w:fmt="numberInDash"/>
          <w:cols w:space="720" w:num="1"/>
          <w:titlePg/>
          <w:docGrid w:linePitch="312" w:charSpace="0"/>
        </w:sectPr>
      </w:pPr>
    </w:p>
    <w:p>
      <w:pPr>
        <w:spacing w:line="360" w:lineRule="auto"/>
        <w:jc w:val="center"/>
        <w:outlineLvl w:val="1"/>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p>
    <w:p>
      <w:pPr>
        <w:spacing w:line="360" w:lineRule="auto"/>
        <w:jc w:val="center"/>
        <w:rPr>
          <w:rFonts w:ascii="仿宋" w:hAnsi="仿宋" w:eastAsia="仿宋" w:cs="仿宋"/>
          <w:b/>
          <w:kern w:val="0"/>
          <w:sz w:val="36"/>
          <w:szCs w:val="36"/>
          <w:highlight w:val="none"/>
        </w:rPr>
      </w:pPr>
    </w:p>
    <w:p>
      <w:pPr>
        <w:snapToGrid w:val="0"/>
        <w:spacing w:line="360" w:lineRule="auto"/>
        <w:ind w:right="480"/>
        <w:jc w:val="center"/>
        <w:outlineLvl w:val="2"/>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目录</w:t>
      </w:r>
    </w:p>
    <w:p>
      <w:pPr>
        <w:numPr>
          <w:ilvl w:val="0"/>
          <w:numId w:val="13"/>
        </w:numPr>
        <w:snapToGrid w:val="0"/>
        <w:spacing w:line="360" w:lineRule="auto"/>
        <w:rPr>
          <w:rFonts w:ascii="仿宋" w:hAnsi="仿宋" w:eastAsia="仿宋" w:cs="仿宋"/>
          <w:sz w:val="24"/>
          <w:highlight w:val="none"/>
        </w:rPr>
      </w:pPr>
      <w:r>
        <w:rPr>
          <w:rFonts w:hint="eastAsia" w:ascii="仿宋" w:hAnsi="仿宋" w:eastAsia="仿宋" w:cs="仿宋"/>
          <w:sz w:val="24"/>
          <w:highlight w:val="none"/>
        </w:rPr>
        <w:t>开标一览表（报价表）…………………………………………………………（页码）</w:t>
      </w:r>
    </w:p>
    <w:p>
      <w:pPr>
        <w:pStyle w:val="62"/>
        <w:numPr>
          <w:ilvl w:val="0"/>
          <w:numId w:val="13"/>
        </w:numPr>
        <w:ind w:left="0" w:leftChars="0" w:firstLine="0" w:firstLineChars="0"/>
        <w:rPr>
          <w:highlight w:val="none"/>
        </w:rPr>
      </w:pPr>
      <w:r>
        <w:rPr>
          <w:rFonts w:hint="eastAsia" w:ascii="仿宋" w:hAnsi="仿宋" w:eastAsia="仿宋" w:cs="仿宋"/>
          <w:sz w:val="24"/>
          <w:highlight w:val="none"/>
        </w:rPr>
        <w:t>报价明细表…………………………………………………………………………（页码）</w:t>
      </w: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pStyle w:val="691"/>
        <w:keepNext w:val="0"/>
        <w:pageBreakBefore w:val="0"/>
        <w:tabs>
          <w:tab w:val="clear" w:pos="720"/>
        </w:tabs>
        <w:snapToGrid w:val="0"/>
        <w:spacing w:before="120" w:after="120"/>
        <w:ind w:firstLine="643"/>
        <w:outlineLvl w:val="9"/>
        <w:rPr>
          <w:rFonts w:ascii="仿宋" w:hAnsi="仿宋" w:eastAsia="仿宋" w:cs="仿宋"/>
          <w:kern w:val="2"/>
          <w:sz w:val="32"/>
          <w:szCs w:val="32"/>
          <w:highlight w:val="none"/>
        </w:rPr>
        <w:sectPr>
          <w:headerReference r:id="rId20" w:type="first"/>
          <w:footerReference r:id="rId22" w:type="first"/>
          <w:headerReference r:id="rId19" w:type="default"/>
          <w:footerReference r:id="rId21" w:type="default"/>
          <w:pgSz w:w="11906" w:h="16838"/>
          <w:pgMar w:top="1440" w:right="1080" w:bottom="1440" w:left="1080" w:header="851" w:footer="992" w:gutter="0"/>
          <w:pgNumType w:fmt="numberInDash"/>
          <w:cols w:space="720" w:num="1"/>
          <w:titlePg/>
          <w:docGrid w:linePitch="312" w:charSpace="0"/>
        </w:sectPr>
      </w:pPr>
    </w:p>
    <w:p>
      <w:pPr>
        <w:snapToGrid w:val="0"/>
        <w:spacing w:line="360" w:lineRule="auto"/>
        <w:ind w:right="480"/>
        <w:jc w:val="center"/>
        <w:outlineLvl w:val="2"/>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一、开标一览表（报价表）</w:t>
      </w:r>
    </w:p>
    <w:p>
      <w:pPr>
        <w:snapToGrid w:val="0"/>
        <w:spacing w:line="360" w:lineRule="auto"/>
        <w:rPr>
          <w:rFonts w:ascii="仿宋" w:hAnsi="仿宋" w:eastAsia="仿宋"/>
          <w:bCs/>
          <w:color w:val="000000"/>
          <w:sz w:val="24"/>
          <w:szCs w:val="20"/>
          <w:highlight w:val="none"/>
        </w:rPr>
      </w:pPr>
      <w:r>
        <w:rPr>
          <w:rFonts w:hint="eastAsia" w:ascii="仿宋" w:hAnsi="仿宋" w:eastAsia="仿宋"/>
          <w:bCs/>
          <w:color w:val="000000"/>
          <w:sz w:val="24"/>
          <w:highlight w:val="none"/>
        </w:rPr>
        <w:t>项目名称：</w:t>
      </w:r>
    </w:p>
    <w:p>
      <w:pPr>
        <w:snapToGrid w:val="0"/>
        <w:spacing w:line="360" w:lineRule="auto"/>
        <w:rPr>
          <w:rFonts w:ascii="仿宋" w:hAnsi="仿宋" w:eastAsia="仿宋"/>
          <w:b/>
          <w:color w:val="000000"/>
          <w:sz w:val="24"/>
          <w:highlight w:val="none"/>
        </w:rPr>
      </w:pPr>
      <w:r>
        <w:rPr>
          <w:rFonts w:hint="eastAsia" w:ascii="仿宋" w:hAnsi="仿宋" w:eastAsia="仿宋"/>
          <w:color w:val="000000"/>
          <w:sz w:val="24"/>
          <w:highlight w:val="none"/>
        </w:rPr>
        <w:t>项目编号：</w:t>
      </w:r>
    </w:p>
    <w:tbl>
      <w:tblPr>
        <w:tblStyle w:val="63"/>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3081"/>
        <w:gridCol w:w="3887"/>
        <w:gridCol w:w="1027"/>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bCs/>
                <w:highlight w:val="none"/>
              </w:rPr>
            </w:pPr>
            <w:r>
              <w:rPr>
                <w:rFonts w:hint="eastAsia" w:ascii="仿宋" w:hAnsi="仿宋" w:eastAsia="仿宋" w:cs="仿宋"/>
                <w:b/>
                <w:bCs/>
                <w:highlight w:val="none"/>
              </w:rPr>
              <w:t>序号</w:t>
            </w:r>
          </w:p>
        </w:tc>
        <w:tc>
          <w:tcPr>
            <w:tcW w:w="308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bCs/>
                <w:highlight w:val="none"/>
              </w:rPr>
            </w:pPr>
            <w:r>
              <w:rPr>
                <w:rFonts w:hint="eastAsia" w:ascii="仿宋" w:hAnsi="仿宋" w:eastAsia="仿宋" w:cs="仿宋"/>
                <w:b/>
                <w:bCs/>
                <w:highlight w:val="none"/>
              </w:rPr>
              <w:t>采购内容</w:t>
            </w:r>
          </w:p>
        </w:tc>
        <w:tc>
          <w:tcPr>
            <w:tcW w:w="388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b/>
                <w:bCs/>
                <w:highlight w:val="none"/>
                <w:lang w:eastAsia="zh-CN"/>
              </w:rPr>
            </w:pPr>
            <w:r>
              <w:rPr>
                <w:rFonts w:hint="eastAsia" w:ascii="仿宋" w:hAnsi="仿宋" w:eastAsia="仿宋"/>
                <w:b/>
                <w:color w:val="000000"/>
                <w:sz w:val="24"/>
                <w:highlight w:val="none"/>
                <w:lang w:eastAsia="zh-CN"/>
              </w:rPr>
              <w:t>投标报价（元）</w:t>
            </w:r>
          </w:p>
        </w:tc>
        <w:tc>
          <w:tcPr>
            <w:tcW w:w="102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b/>
                <w:bCs/>
                <w:highlight w:val="none"/>
                <w:lang w:eastAsia="zh-CN"/>
              </w:rPr>
            </w:pPr>
            <w:r>
              <w:rPr>
                <w:rFonts w:hint="eastAsia" w:ascii="仿宋" w:hAnsi="仿宋" w:eastAsia="仿宋"/>
                <w:b/>
                <w:color w:val="000000"/>
                <w:sz w:val="24"/>
                <w:highlight w:val="none"/>
              </w:rPr>
              <w:t>供货期</w:t>
            </w:r>
            <w:r>
              <w:rPr>
                <w:rFonts w:hint="eastAsia" w:ascii="仿宋" w:hAnsi="仿宋" w:eastAsia="仿宋"/>
                <w:b/>
                <w:color w:val="000000"/>
                <w:sz w:val="24"/>
                <w:highlight w:val="none"/>
                <w:lang w:eastAsia="zh-CN"/>
              </w:rPr>
              <w:t>（天）</w:t>
            </w:r>
          </w:p>
        </w:tc>
        <w:tc>
          <w:tcPr>
            <w:tcW w:w="102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b/>
                <w:bCs/>
                <w:highlight w:val="none"/>
              </w:rPr>
            </w:pPr>
            <w:r>
              <w:rPr>
                <w:rFonts w:hint="eastAsia" w:ascii="仿宋" w:hAnsi="仿宋" w:eastAsia="仿宋" w:cs="仿宋"/>
                <w:b/>
                <w:bCs/>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highlight w:val="none"/>
              </w:rPr>
            </w:pPr>
            <w:r>
              <w:rPr>
                <w:rFonts w:hint="eastAsia" w:ascii="仿宋" w:hAnsi="仿宋" w:eastAsia="仿宋" w:cs="仿宋"/>
                <w:highlight w:val="none"/>
              </w:rPr>
              <w:t>1</w:t>
            </w:r>
          </w:p>
        </w:tc>
        <w:tc>
          <w:tcPr>
            <w:tcW w:w="308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highlight w:val="none"/>
                <w:lang w:eastAsia="zh-CN"/>
              </w:rPr>
            </w:pPr>
            <w:r>
              <w:rPr>
                <w:rFonts w:hint="eastAsia" w:ascii="仿宋" w:hAnsi="仿宋" w:eastAsia="仿宋" w:cs="仿宋"/>
                <w:sz w:val="24"/>
                <w:highlight w:val="none"/>
                <w:lang w:eastAsia="zh-CN"/>
              </w:rPr>
              <w:t>台州市市场监督管理局食堂设备采购项目</w:t>
            </w:r>
          </w:p>
        </w:tc>
        <w:tc>
          <w:tcPr>
            <w:tcW w:w="38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仿宋" w:hAnsi="仿宋" w:eastAsia="仿宋"/>
                <w:color w:val="000000"/>
                <w:sz w:val="24"/>
                <w:highlight w:val="none"/>
                <w:lang w:eastAsia="zh-CN"/>
              </w:rPr>
            </w:pPr>
            <w:r>
              <w:rPr>
                <w:rFonts w:hint="eastAsia" w:ascii="仿宋" w:hAnsi="仿宋" w:eastAsia="仿宋"/>
                <w:color w:val="000000"/>
                <w:sz w:val="24"/>
                <w:highlight w:val="none"/>
              </w:rPr>
              <w:t>大写：</w:t>
            </w:r>
            <w:r>
              <w:rPr>
                <w:rFonts w:hint="eastAsia" w:ascii="仿宋" w:hAnsi="仿宋" w:eastAsia="仿宋"/>
                <w:color w:val="000000"/>
                <w:sz w:val="24"/>
                <w:highlight w:val="none"/>
                <w:lang w:eastAsia="zh-CN"/>
              </w:rPr>
              <w:t>人民币</w:t>
            </w:r>
            <w:r>
              <w:rPr>
                <w:rFonts w:hint="eastAsia" w:ascii="仿宋" w:hAnsi="仿宋" w:eastAsia="仿宋"/>
                <w:color w:val="000000"/>
                <w:sz w:val="24"/>
                <w:highlight w:val="none"/>
              </w:rPr>
              <w:t>________________</w:t>
            </w:r>
            <w:r>
              <w:rPr>
                <w:rFonts w:hint="eastAsia" w:ascii="仿宋" w:hAnsi="仿宋" w:eastAsia="仿宋"/>
                <w:color w:val="000000"/>
                <w:sz w:val="24"/>
                <w:highlight w:val="none"/>
                <w:lang w:eastAsia="zh-CN"/>
              </w:rPr>
              <w:t>元</w:t>
            </w:r>
          </w:p>
          <w:p>
            <w:pPr>
              <w:snapToGrid w:val="0"/>
              <w:spacing w:line="360" w:lineRule="auto"/>
              <w:rPr>
                <w:rFonts w:ascii="仿宋" w:hAnsi="仿宋" w:eastAsia="仿宋"/>
                <w:color w:val="000000"/>
                <w:sz w:val="24"/>
                <w:highlight w:val="none"/>
              </w:rPr>
            </w:pPr>
          </w:p>
          <w:p>
            <w:pPr>
              <w:snapToGrid w:val="0"/>
              <w:spacing w:line="360" w:lineRule="auto"/>
              <w:rPr>
                <w:rFonts w:ascii="仿宋" w:hAnsi="仿宋" w:eastAsia="仿宋"/>
                <w:color w:val="000000"/>
                <w:sz w:val="24"/>
                <w:highlight w:val="none"/>
              </w:rPr>
            </w:pPr>
          </w:p>
          <w:p>
            <w:pPr>
              <w:snapToGrid w:val="0"/>
              <w:spacing w:line="360" w:lineRule="auto"/>
              <w:rPr>
                <w:rFonts w:hint="eastAsia" w:ascii="仿宋" w:hAnsi="仿宋" w:eastAsia="仿宋"/>
                <w:color w:val="000000"/>
                <w:sz w:val="24"/>
                <w:highlight w:val="none"/>
                <w:lang w:eastAsia="zh-CN"/>
              </w:rPr>
            </w:pPr>
            <w:r>
              <w:rPr>
                <w:rFonts w:hint="eastAsia" w:ascii="仿宋" w:hAnsi="仿宋" w:eastAsia="仿宋"/>
                <w:color w:val="000000"/>
                <w:sz w:val="24"/>
                <w:highlight w:val="none"/>
              </w:rPr>
              <w:t>小写：</w:t>
            </w:r>
            <w:r>
              <w:rPr>
                <w:rFonts w:hint="eastAsia" w:ascii="仿宋" w:hAnsi="仿宋" w:eastAsia="仿宋"/>
                <w:color w:val="000000"/>
                <w:sz w:val="24"/>
                <w:highlight w:val="none"/>
                <w:lang w:val="en-US" w:eastAsia="zh-CN"/>
              </w:rPr>
              <w:t>¥</w:t>
            </w:r>
            <w:r>
              <w:rPr>
                <w:rFonts w:hint="eastAsia" w:ascii="仿宋" w:hAnsi="仿宋" w:eastAsia="仿宋"/>
                <w:color w:val="000000"/>
                <w:sz w:val="24"/>
                <w:highlight w:val="none"/>
              </w:rPr>
              <w:t>___________________</w:t>
            </w:r>
            <w:r>
              <w:rPr>
                <w:rFonts w:hint="eastAsia" w:ascii="仿宋" w:hAnsi="仿宋" w:eastAsia="仿宋"/>
                <w:color w:val="000000"/>
                <w:sz w:val="24"/>
                <w:highlight w:val="none"/>
                <w:lang w:eastAsia="zh-CN"/>
              </w:rPr>
              <w:t>元</w:t>
            </w:r>
          </w:p>
          <w:p>
            <w:pPr>
              <w:spacing w:line="380" w:lineRule="exact"/>
              <w:jc w:val="center"/>
              <w:rPr>
                <w:rFonts w:ascii="仿宋" w:hAnsi="仿宋" w:eastAsia="仿宋" w:cs="仿宋"/>
                <w:highlight w:val="none"/>
              </w:rPr>
            </w:pPr>
          </w:p>
        </w:tc>
        <w:tc>
          <w:tcPr>
            <w:tcW w:w="102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highlight w:val="none"/>
              </w:rPr>
            </w:pPr>
          </w:p>
        </w:tc>
        <w:tc>
          <w:tcPr>
            <w:tcW w:w="102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highlight w:val="none"/>
              </w:rPr>
            </w:pPr>
          </w:p>
        </w:tc>
      </w:tr>
    </w:tbl>
    <w:p>
      <w:pPr>
        <w:spacing w:before="100" w:beforeAutospacing="1"/>
        <w:rPr>
          <w:rFonts w:ascii="仿宋" w:hAnsi="仿宋" w:eastAsia="仿宋" w:cs="仿宋"/>
          <w:b/>
          <w:color w:val="000000"/>
          <w:highlight w:val="none"/>
        </w:rPr>
      </w:pPr>
      <w:r>
        <w:rPr>
          <w:rFonts w:hint="eastAsia" w:ascii="仿宋" w:hAnsi="仿宋" w:eastAsia="仿宋" w:cs="仿宋"/>
          <w:b/>
          <w:color w:val="000000"/>
          <w:highlight w:val="none"/>
        </w:rPr>
        <w:t>要求：</w:t>
      </w:r>
    </w:p>
    <w:p>
      <w:pPr>
        <w:ind w:firstLine="420" w:firstLineChars="200"/>
        <w:rPr>
          <w:rFonts w:ascii="仿宋" w:hAnsi="仿宋" w:eastAsia="仿宋" w:cs="仿宋"/>
          <w:color w:val="000000"/>
          <w:highlight w:val="none"/>
        </w:rPr>
      </w:pPr>
      <w:r>
        <w:rPr>
          <w:rFonts w:hint="eastAsia" w:ascii="仿宋" w:hAnsi="仿宋" w:eastAsia="仿宋" w:cs="仿宋"/>
          <w:color w:val="000000"/>
          <w:highlight w:val="none"/>
        </w:rPr>
        <w:t>1.报价一经涂改，应在涂改处加盖单位公章或者由法定代表人或授权委托人签字或盖章，否则其投标作无效标处理；</w:t>
      </w:r>
    </w:p>
    <w:p>
      <w:pPr>
        <w:ind w:firstLine="420" w:firstLineChars="200"/>
        <w:rPr>
          <w:rFonts w:ascii="仿宋" w:hAnsi="仿宋" w:eastAsia="仿宋" w:cs="仿宋"/>
          <w:color w:val="000000"/>
          <w:highlight w:val="none"/>
        </w:rPr>
      </w:pPr>
      <w:r>
        <w:rPr>
          <w:rFonts w:hint="eastAsia" w:ascii="仿宋" w:hAnsi="仿宋" w:eastAsia="仿宋" w:cs="仿宋"/>
          <w:color w:val="000000"/>
          <w:highlight w:val="none"/>
        </w:rPr>
        <w:t>2.项目费用包括项目实施所需的人工费、服务费、保险、税费及其他一切费用。</w:t>
      </w:r>
    </w:p>
    <w:p>
      <w:pPr>
        <w:pStyle w:val="62"/>
        <w:ind w:firstLine="420"/>
        <w:rPr>
          <w:rFonts w:ascii="仿宋" w:hAnsi="仿宋" w:eastAsia="仿宋" w:cs="仿宋"/>
          <w:highlight w:val="none"/>
        </w:rPr>
      </w:pPr>
    </w:p>
    <w:p>
      <w:pPr>
        <w:pStyle w:val="62"/>
        <w:ind w:firstLine="420"/>
        <w:rPr>
          <w:rFonts w:ascii="仿宋" w:hAnsi="仿宋" w:eastAsia="仿宋" w:cs="仿宋"/>
          <w:highlight w:val="none"/>
        </w:rPr>
      </w:pPr>
    </w:p>
    <w:p>
      <w:pPr>
        <w:autoSpaceDE w:val="0"/>
        <w:autoSpaceDN w:val="0"/>
        <w:spacing w:line="360" w:lineRule="auto"/>
        <w:ind w:firstLine="480" w:firstLineChars="200"/>
        <w:jc w:val="left"/>
        <w:rPr>
          <w:rFonts w:ascii="仿宋" w:hAnsi="仿宋" w:eastAsia="仿宋" w:cs="仿宋"/>
          <w:kern w:val="0"/>
          <w:sz w:val="24"/>
          <w:highlight w:val="none"/>
          <w:lang w:val="zh-CN"/>
        </w:rPr>
      </w:pPr>
    </w:p>
    <w:p>
      <w:pPr>
        <w:autoSpaceDE w:val="0"/>
        <w:autoSpaceDN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供应商名称（盖章）：</w:t>
      </w:r>
    </w:p>
    <w:p>
      <w:pPr>
        <w:autoSpaceDE w:val="0"/>
        <w:autoSpaceDN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供应商代表（签字或盖章）：</w:t>
      </w:r>
    </w:p>
    <w:p>
      <w:pPr>
        <w:autoSpaceDE w:val="0"/>
        <w:autoSpaceDN w:val="0"/>
        <w:spacing w:line="360" w:lineRule="auto"/>
        <w:ind w:firstLine="480" w:firstLineChars="200"/>
        <w:jc w:val="left"/>
        <w:rPr>
          <w:rFonts w:ascii="仿宋" w:hAnsi="仿宋" w:eastAsia="仿宋" w:cs="仿宋"/>
          <w:b/>
          <w:kern w:val="0"/>
          <w:sz w:val="36"/>
          <w:szCs w:val="36"/>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pPr>
        <w:rPr>
          <w:rFonts w:ascii="仿宋" w:hAnsi="仿宋" w:eastAsia="仿宋" w:cs="仿宋"/>
          <w:b/>
          <w:kern w:val="0"/>
          <w:sz w:val="36"/>
          <w:szCs w:val="36"/>
          <w:highlight w:val="none"/>
        </w:rPr>
      </w:pPr>
      <w:r>
        <w:rPr>
          <w:rFonts w:ascii="仿宋" w:hAnsi="仿宋" w:eastAsia="仿宋" w:cs="仿宋"/>
          <w:b/>
          <w:kern w:val="0"/>
          <w:sz w:val="36"/>
          <w:szCs w:val="36"/>
          <w:highlight w:val="none"/>
        </w:rPr>
        <w:br w:type="page"/>
      </w:r>
    </w:p>
    <w:p>
      <w:pPr>
        <w:snapToGrid w:val="0"/>
        <w:spacing w:line="360" w:lineRule="auto"/>
        <w:ind w:right="480"/>
        <w:jc w:val="center"/>
        <w:outlineLvl w:val="2"/>
        <w:rPr>
          <w:rFonts w:ascii="仿宋" w:hAnsi="仿宋" w:eastAsia="仿宋" w:cs="仿宋"/>
          <w:b/>
          <w:kern w:val="0"/>
          <w:sz w:val="32"/>
          <w:szCs w:val="32"/>
          <w:highlight w:val="none"/>
        </w:rPr>
      </w:pPr>
      <w:bookmarkStart w:id="405" w:name="_Toc48647113"/>
      <w:bookmarkStart w:id="406" w:name="_Toc7737_WPSOffice_Level2"/>
      <w:bookmarkStart w:id="407" w:name="_Toc27854_WPSOffice_Level2"/>
      <w:r>
        <w:rPr>
          <w:rFonts w:hint="eastAsia" w:ascii="仿宋" w:hAnsi="仿宋" w:eastAsia="仿宋" w:cs="仿宋"/>
          <w:b/>
          <w:kern w:val="0"/>
          <w:sz w:val="32"/>
          <w:szCs w:val="32"/>
          <w:highlight w:val="none"/>
        </w:rPr>
        <w:t>二、报价明细表</w:t>
      </w:r>
      <w:bookmarkEnd w:id="405"/>
      <w:bookmarkEnd w:id="406"/>
      <w:bookmarkEnd w:id="407"/>
    </w:p>
    <w:tbl>
      <w:tblPr>
        <w:tblStyle w:val="63"/>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b/>
                <w:color w:val="000000"/>
                <w:sz w:val="24"/>
                <w:highlight w:val="none"/>
              </w:rPr>
            </w:pPr>
            <w:r>
              <w:rPr>
                <w:rFonts w:hint="eastAsia" w:ascii="仿宋" w:hAnsi="仿宋" w:eastAsia="仿宋" w:cs="宋体"/>
                <w:b/>
                <w:color w:val="000000"/>
                <w:sz w:val="24"/>
                <w:highlight w:val="none"/>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spacing w:line="360" w:lineRule="auto"/>
              <w:ind w:right="25"/>
              <w:rPr>
                <w:rFonts w:ascii="仿宋" w:hAnsi="仿宋" w:eastAsia="仿宋" w:cs="宋体"/>
                <w:b/>
                <w:color w:val="000000"/>
                <w:sz w:val="24"/>
                <w:highlight w:val="none"/>
              </w:rPr>
            </w:pPr>
            <w:r>
              <w:rPr>
                <w:rFonts w:hint="eastAsia" w:ascii="仿宋" w:hAnsi="仿宋" w:eastAsia="仿宋" w:cs="宋体"/>
                <w:b/>
                <w:color w:val="000000"/>
                <w:sz w:val="24"/>
                <w:highlight w:val="none"/>
              </w:rPr>
              <w:t>报价项目</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spacing w:line="360" w:lineRule="auto"/>
              <w:ind w:right="25"/>
              <w:jc w:val="center"/>
              <w:rPr>
                <w:rFonts w:ascii="仿宋" w:hAnsi="仿宋" w:eastAsia="仿宋" w:cs="宋体"/>
                <w:b/>
                <w:color w:val="000000"/>
                <w:sz w:val="24"/>
                <w:highlight w:val="none"/>
              </w:rPr>
            </w:pPr>
            <w:r>
              <w:rPr>
                <w:rFonts w:hint="eastAsia" w:ascii="仿宋" w:hAnsi="仿宋" w:eastAsia="仿宋" w:cs="宋体"/>
                <w:b/>
                <w:color w:val="000000"/>
                <w:sz w:val="24"/>
                <w:highlight w:val="none"/>
              </w:rPr>
              <w:t>品牌、产地</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ind w:left="52"/>
              <w:jc w:val="center"/>
              <w:rPr>
                <w:rFonts w:ascii="仿宋" w:hAnsi="仿宋" w:eastAsia="仿宋" w:cs="宋体"/>
                <w:b/>
                <w:color w:val="000000"/>
                <w:sz w:val="24"/>
                <w:highlight w:val="none"/>
              </w:rPr>
            </w:pPr>
            <w:r>
              <w:rPr>
                <w:rFonts w:hint="eastAsia" w:ascii="仿宋" w:hAnsi="仿宋" w:eastAsia="仿宋" w:cs="宋体"/>
                <w:b/>
                <w:color w:val="000000"/>
                <w:sz w:val="24"/>
                <w:highlight w:val="none"/>
              </w:rPr>
              <w:t>型号规格</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ind w:left="152"/>
              <w:jc w:val="center"/>
              <w:rPr>
                <w:rFonts w:ascii="仿宋" w:hAnsi="仿宋" w:eastAsia="仿宋" w:cs="宋体"/>
                <w:b/>
                <w:color w:val="000000"/>
                <w:sz w:val="24"/>
                <w:highlight w:val="none"/>
              </w:rPr>
            </w:pPr>
            <w:r>
              <w:rPr>
                <w:rFonts w:hint="eastAsia" w:ascii="仿宋" w:hAnsi="仿宋" w:eastAsia="仿宋" w:cs="宋体"/>
                <w:b/>
                <w:color w:val="000000"/>
                <w:sz w:val="24"/>
                <w:highlight w:val="none"/>
              </w:rPr>
              <w:t>数量</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color w:val="000000"/>
                <w:sz w:val="24"/>
                <w:highlight w:val="none"/>
              </w:rPr>
            </w:pPr>
            <w:r>
              <w:rPr>
                <w:rFonts w:hint="eastAsia" w:ascii="仿宋" w:hAnsi="仿宋" w:eastAsia="仿宋" w:cs="宋体"/>
                <w:b/>
                <w:color w:val="000000"/>
                <w:sz w:val="24"/>
                <w:highlight w:val="none"/>
              </w:rPr>
              <w:t>单价</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color w:val="000000"/>
                <w:sz w:val="24"/>
                <w:highlight w:val="none"/>
              </w:rPr>
            </w:pPr>
            <w:r>
              <w:rPr>
                <w:rFonts w:hint="eastAsia" w:ascii="仿宋" w:hAnsi="仿宋" w:eastAsia="仿宋" w:cs="宋体"/>
                <w:b/>
                <w:color w:val="000000"/>
                <w:sz w:val="24"/>
                <w:highlight w:val="none"/>
              </w:rPr>
              <w:t>小计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color w:val="000000"/>
                <w:sz w:val="24"/>
                <w:highlight w:val="none"/>
              </w:rPr>
            </w:pPr>
            <w:r>
              <w:rPr>
                <w:rFonts w:hint="eastAsia" w:ascii="仿宋" w:hAnsi="仿宋" w:eastAsia="仿宋" w:cs="宋体"/>
                <w:b/>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789"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b/>
                <w:color w:val="000000"/>
                <w:sz w:val="24"/>
                <w:highlight w:val="none"/>
              </w:rPr>
            </w:pPr>
            <w:r>
              <w:rPr>
                <w:rFonts w:hint="eastAsia" w:ascii="仿宋" w:hAnsi="仿宋" w:eastAsia="仿宋" w:cs="宋体"/>
                <w:b/>
                <w:color w:val="000000"/>
                <w:sz w:val="24"/>
                <w:highlight w:val="none"/>
              </w:rPr>
              <w:t>合计人民币：大写                               小写</w:t>
            </w:r>
          </w:p>
        </w:tc>
      </w:tr>
    </w:tbl>
    <w:p>
      <w:pPr>
        <w:spacing w:line="360" w:lineRule="auto"/>
        <w:rPr>
          <w:rFonts w:ascii="仿宋" w:hAnsi="仿宋" w:eastAsia="仿宋"/>
          <w:color w:val="000000"/>
          <w:highlight w:val="none"/>
        </w:rPr>
      </w:pPr>
    </w:p>
    <w:p>
      <w:pPr>
        <w:spacing w:line="360" w:lineRule="auto"/>
        <w:rPr>
          <w:rFonts w:ascii="仿宋" w:hAnsi="仿宋" w:eastAsia="仿宋" w:cs="宋体"/>
          <w:b/>
          <w:color w:val="000000"/>
          <w:highlight w:val="none"/>
        </w:rPr>
      </w:pPr>
    </w:p>
    <w:p>
      <w:pPr>
        <w:spacing w:line="360" w:lineRule="auto"/>
        <w:rPr>
          <w:rFonts w:ascii="仿宋" w:hAnsi="仿宋" w:eastAsia="仿宋" w:cs="宋体"/>
          <w:b/>
          <w:color w:val="000000"/>
          <w:highlight w:val="none"/>
        </w:rPr>
      </w:pPr>
    </w:p>
    <w:p>
      <w:pPr>
        <w:spacing w:line="360" w:lineRule="auto"/>
        <w:rPr>
          <w:rFonts w:ascii="仿宋" w:hAnsi="仿宋" w:eastAsia="仿宋" w:cs="宋体"/>
          <w:b/>
          <w:color w:val="000000"/>
          <w:highlight w:val="none"/>
        </w:rPr>
      </w:pPr>
      <w:r>
        <w:rPr>
          <w:rFonts w:hint="eastAsia" w:ascii="仿宋" w:hAnsi="仿宋" w:eastAsia="仿宋" w:cs="宋体"/>
          <w:b/>
          <w:color w:val="000000"/>
          <w:highlight w:val="none"/>
        </w:rPr>
        <w:t>说明：</w:t>
      </w:r>
    </w:p>
    <w:p>
      <w:pPr>
        <w:tabs>
          <w:tab w:val="left" w:pos="606"/>
        </w:tabs>
        <w:spacing w:line="360" w:lineRule="auto"/>
        <w:rPr>
          <w:rFonts w:ascii="仿宋" w:hAnsi="仿宋" w:eastAsia="仿宋" w:cs="宋体"/>
          <w:b/>
          <w:color w:val="000000"/>
          <w:highlight w:val="none"/>
        </w:rPr>
      </w:pPr>
      <w:r>
        <w:rPr>
          <w:rFonts w:hint="eastAsia" w:ascii="仿宋" w:hAnsi="仿宋" w:eastAsia="仿宋" w:cs="宋体"/>
          <w:b/>
          <w:color w:val="000000"/>
          <w:highlight w:val="none"/>
        </w:rPr>
        <w:t>（由投标单位根据招标文件的要求，自行编制报价清单并承担风险）</w:t>
      </w:r>
    </w:p>
    <w:p>
      <w:pPr>
        <w:spacing w:line="360" w:lineRule="auto"/>
        <w:ind w:left="420"/>
        <w:rPr>
          <w:rFonts w:ascii="仿宋" w:hAnsi="仿宋" w:eastAsia="仿宋" w:cs="宋体"/>
          <w:color w:val="000000"/>
          <w:sz w:val="24"/>
          <w:highlight w:val="none"/>
        </w:rPr>
      </w:pPr>
    </w:p>
    <w:p>
      <w:pPr>
        <w:spacing w:line="360" w:lineRule="auto"/>
        <w:jc w:val="left"/>
        <w:rPr>
          <w:rFonts w:ascii="仿宋" w:hAnsi="仿宋" w:eastAsia="仿宋" w:cs="宋体"/>
          <w:color w:val="000000"/>
          <w:sz w:val="24"/>
          <w:highlight w:val="none"/>
        </w:rPr>
      </w:pPr>
      <w:r>
        <w:rPr>
          <w:rFonts w:hint="eastAsia" w:ascii="仿宋" w:hAnsi="仿宋" w:eastAsia="仿宋" w:cs="宋体"/>
          <w:color w:val="000000"/>
          <w:sz w:val="24"/>
          <w:highlight w:val="none"/>
        </w:rPr>
        <w:t>投标人名称（盖章）：</w:t>
      </w:r>
    </w:p>
    <w:p>
      <w:pPr>
        <w:spacing w:line="360" w:lineRule="auto"/>
        <w:jc w:val="left"/>
        <w:rPr>
          <w:rFonts w:ascii="仿宋" w:hAnsi="仿宋" w:eastAsia="仿宋" w:cs="宋体"/>
          <w:color w:val="000000"/>
          <w:sz w:val="24"/>
          <w:highlight w:val="none"/>
        </w:rPr>
      </w:pPr>
      <w:r>
        <w:rPr>
          <w:rFonts w:hint="eastAsia" w:ascii="仿宋" w:hAnsi="仿宋" w:eastAsia="仿宋" w:cs="宋体"/>
          <w:color w:val="000000"/>
          <w:sz w:val="24"/>
          <w:highlight w:val="none"/>
        </w:rPr>
        <w:t>法定代表人或授权委托人</w:t>
      </w:r>
      <w:r>
        <w:rPr>
          <w:rFonts w:ascii="仿宋" w:hAnsi="仿宋" w:eastAsia="仿宋" w:cs="宋体"/>
          <w:color w:val="000000"/>
          <w:sz w:val="24"/>
          <w:highlight w:val="none"/>
        </w:rPr>
        <w:t>(签字)：</w:t>
      </w:r>
    </w:p>
    <w:p>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日        期：</w:t>
      </w:r>
    </w:p>
    <w:p>
      <w:pPr>
        <w:spacing w:line="360" w:lineRule="auto"/>
        <w:rPr>
          <w:rFonts w:ascii="仿宋" w:hAnsi="仿宋" w:eastAsia="仿宋" w:cs="宋体"/>
          <w:color w:val="000000"/>
          <w:sz w:val="24"/>
          <w:highlight w:val="none"/>
        </w:rPr>
      </w:pPr>
      <w:r>
        <w:rPr>
          <w:rFonts w:ascii="仿宋" w:hAnsi="仿宋" w:eastAsia="仿宋" w:cs="宋体"/>
          <w:color w:val="000000"/>
          <w:sz w:val="24"/>
          <w:highlight w:val="none"/>
        </w:rPr>
        <w:br w:type="page"/>
      </w:r>
    </w:p>
    <w:p>
      <w:pPr>
        <w:pStyle w:val="4"/>
        <w:keepNext w:val="0"/>
        <w:keepLines w:val="0"/>
        <w:pageBreakBefore/>
        <w:widowControl/>
        <w:spacing w:before="100" w:beforeAutospacing="1" w:after="100" w:afterAutospacing="1" w:line="360" w:lineRule="auto"/>
        <w:ind w:left="1290" w:firstLine="3092" w:firstLineChars="700"/>
        <w:rPr>
          <w:rFonts w:ascii="仿宋" w:hAnsi="仿宋" w:eastAsia="仿宋" w:cs="仿宋"/>
          <w:highlight w:val="none"/>
        </w:rPr>
      </w:pPr>
      <w:bookmarkStart w:id="408" w:name="_Toc465665161"/>
      <w:r>
        <w:rPr>
          <w:rFonts w:hint="eastAsia" w:ascii="仿宋" w:hAnsi="仿宋" w:eastAsia="仿宋" w:cs="仿宋"/>
          <w:highlight w:val="none"/>
        </w:rPr>
        <w:t>附件</w:t>
      </w:r>
      <w:bookmarkEnd w:id="408"/>
    </w:p>
    <w:p>
      <w:pPr>
        <w:snapToGrid w:val="0"/>
        <w:spacing w:line="360" w:lineRule="auto"/>
        <w:ind w:right="480"/>
        <w:jc w:val="left"/>
        <w:outlineLvl w:val="2"/>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附件1：</w:t>
      </w:r>
      <w:r>
        <w:rPr>
          <w:rFonts w:hint="eastAsia" w:ascii="仿宋" w:hAnsi="仿宋" w:eastAsia="仿宋" w:cs="仿宋"/>
          <w:b/>
          <w:spacing w:val="6"/>
          <w:sz w:val="32"/>
          <w:szCs w:val="32"/>
          <w:highlight w:val="none"/>
        </w:rPr>
        <w:t>残疾人福利性单位声明函</w:t>
      </w:r>
    </w:p>
    <w:p>
      <w:pPr>
        <w:spacing w:line="360" w:lineRule="auto"/>
        <w:jc w:val="center"/>
        <w:rPr>
          <w:rFonts w:ascii="仿宋" w:hAnsi="仿宋" w:eastAsia="仿宋" w:cs="仿宋"/>
          <w:b/>
          <w:spacing w:val="6"/>
          <w:sz w:val="32"/>
          <w:szCs w:val="32"/>
          <w:highlight w:val="none"/>
        </w:rPr>
      </w:pPr>
      <w:bookmarkStart w:id="409" w:name="OLE_LINK13"/>
      <w:bookmarkStart w:id="410" w:name="OLE_LINK14"/>
      <w:r>
        <w:rPr>
          <w:rFonts w:hint="eastAsia" w:ascii="仿宋" w:hAnsi="仿宋" w:eastAsia="仿宋" w:cs="仿宋"/>
          <w:b/>
          <w:spacing w:val="6"/>
          <w:sz w:val="32"/>
          <w:szCs w:val="32"/>
          <w:highlight w:val="none"/>
        </w:rPr>
        <w:t>残疾人福利性单位声明函</w:t>
      </w:r>
    </w:p>
    <w:bookmarkEnd w:id="409"/>
    <w:bookmarkEnd w:id="410"/>
    <w:p>
      <w:pPr>
        <w:spacing w:line="360" w:lineRule="auto"/>
        <w:rPr>
          <w:rFonts w:ascii="仿宋" w:hAnsi="仿宋" w:eastAsia="仿宋" w:cs="仿宋"/>
          <w:b/>
          <w:spacing w:val="6"/>
          <w:sz w:val="30"/>
          <w:szCs w:val="30"/>
          <w:highlight w:val="none"/>
        </w:rPr>
      </w:pP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pPr>
        <w:spacing w:line="360" w:lineRule="auto"/>
        <w:ind w:firstLine="480" w:firstLineChars="200"/>
        <w:rPr>
          <w:rFonts w:ascii="仿宋" w:hAnsi="仿宋" w:eastAsia="仿宋" w:cs="仿宋"/>
          <w:sz w:val="24"/>
          <w:highlight w:val="none"/>
        </w:rPr>
      </w:pPr>
    </w:p>
    <w:p>
      <w:pPr>
        <w:spacing w:line="360" w:lineRule="auto"/>
        <w:ind w:firstLine="480" w:firstLineChars="200"/>
        <w:rPr>
          <w:rFonts w:ascii="仿宋" w:hAnsi="仿宋" w:eastAsia="仿宋" w:cs="仿宋"/>
          <w:sz w:val="24"/>
          <w:highlight w:val="none"/>
        </w:rPr>
      </w:pPr>
    </w:p>
    <w:p>
      <w:pPr>
        <w:tabs>
          <w:tab w:val="left" w:pos="4860"/>
        </w:tabs>
        <w:spacing w:line="360" w:lineRule="auto"/>
        <w:ind w:right="1560" w:firstLine="480" w:firstLineChars="200"/>
        <w:jc w:val="center"/>
        <w:rPr>
          <w:rFonts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投标人名称（电子签名）</w:t>
      </w:r>
      <w:r>
        <w:rPr>
          <w:rFonts w:hint="eastAsia" w:ascii="仿宋" w:hAnsi="仿宋" w:eastAsia="仿宋" w:cs="仿宋"/>
          <w:sz w:val="24"/>
          <w:highlight w:val="none"/>
        </w:rPr>
        <w:t>：</w:t>
      </w:r>
    </w:p>
    <w:p>
      <w:pPr>
        <w:tabs>
          <w:tab w:val="left" w:pos="4860"/>
        </w:tabs>
        <w:spacing w:line="360" w:lineRule="auto"/>
        <w:ind w:right="1560" w:firstLine="480" w:firstLineChars="200"/>
        <w:jc w:val="center"/>
        <w:rPr>
          <w:rFonts w:ascii="仿宋" w:hAnsi="仿宋" w:eastAsia="仿宋" w:cs="仿宋"/>
          <w:sz w:val="24"/>
          <w:highlight w:val="none"/>
        </w:rPr>
      </w:pPr>
      <w:r>
        <w:rPr>
          <w:rFonts w:hint="eastAsia" w:ascii="仿宋" w:hAnsi="仿宋" w:eastAsia="仿宋" w:cs="仿宋"/>
          <w:sz w:val="24"/>
          <w:highlight w:val="none"/>
        </w:rPr>
        <w:t xml:space="preserve">       日  期：</w:t>
      </w:r>
    </w:p>
    <w:p>
      <w:pPr>
        <w:spacing w:line="360" w:lineRule="auto"/>
        <w:ind w:firstLine="480" w:firstLineChars="200"/>
        <w:rPr>
          <w:rFonts w:ascii="仿宋" w:hAnsi="仿宋" w:eastAsia="仿宋" w:cs="仿宋"/>
          <w:sz w:val="24"/>
          <w:highlight w:val="none"/>
        </w:rPr>
      </w:pPr>
    </w:p>
    <w:p>
      <w:pPr>
        <w:spacing w:line="360" w:lineRule="auto"/>
        <w:ind w:firstLine="420" w:firstLineChars="200"/>
        <w:rPr>
          <w:rFonts w:ascii="仿宋" w:hAnsi="仿宋" w:eastAsia="仿宋" w:cs="仿宋"/>
          <w:highlight w:val="none"/>
        </w:rPr>
      </w:pPr>
    </w:p>
    <w:p>
      <w:pPr>
        <w:spacing w:line="360" w:lineRule="auto"/>
        <w:ind w:firstLine="420" w:firstLineChars="200"/>
        <w:rPr>
          <w:rFonts w:ascii="仿宋" w:hAnsi="仿宋" w:eastAsia="仿宋" w:cs="仿宋"/>
          <w:highlight w:val="none"/>
        </w:rPr>
      </w:pPr>
    </w:p>
    <w:p>
      <w:pPr>
        <w:spacing w:line="360" w:lineRule="auto"/>
        <w:ind w:firstLine="420" w:firstLineChars="200"/>
        <w:rPr>
          <w:rFonts w:ascii="仿宋" w:hAnsi="仿宋" w:eastAsia="仿宋" w:cs="仿宋"/>
          <w:highlight w:val="none"/>
        </w:rPr>
      </w:pPr>
    </w:p>
    <w:p>
      <w:pPr>
        <w:spacing w:line="360" w:lineRule="auto"/>
        <w:ind w:firstLine="420" w:firstLineChars="200"/>
        <w:rPr>
          <w:rFonts w:ascii="仿宋" w:hAnsi="仿宋" w:eastAsia="仿宋" w:cs="仿宋"/>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napToGrid w:val="0"/>
        <w:spacing w:line="360" w:lineRule="auto"/>
        <w:ind w:right="480"/>
        <w:jc w:val="left"/>
        <w:outlineLvl w:val="2"/>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附件2：：中小企业声明函</w:t>
      </w:r>
    </w:p>
    <w:p>
      <w:pPr>
        <w:spacing w:line="360" w:lineRule="auto"/>
        <w:jc w:val="center"/>
        <w:rPr>
          <w:rFonts w:ascii="仿宋" w:hAnsi="仿宋" w:eastAsia="仿宋" w:cs="仿宋"/>
          <w:sz w:val="24"/>
          <w:highlight w:val="none"/>
          <w:u w:val="single"/>
        </w:rPr>
      </w:pPr>
    </w:p>
    <w:p>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中小企业声明函（货物）</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pPr>
        <w:snapToGrid w:val="0"/>
        <w:spacing w:line="360" w:lineRule="auto"/>
        <w:ind w:firstLine="5160" w:firstLineChars="2150"/>
        <w:rPr>
          <w:rFonts w:ascii="仿宋" w:hAnsi="仿宋" w:eastAsia="仿宋" w:cs="仿宋"/>
          <w:kern w:val="0"/>
          <w:sz w:val="24"/>
          <w:highlight w:val="none"/>
        </w:rPr>
      </w:pPr>
      <w:r>
        <w:rPr>
          <w:rFonts w:hint="eastAsia" w:ascii="仿宋" w:hAnsi="仿宋" w:eastAsia="仿宋" w:cs="仿宋"/>
          <w:kern w:val="0"/>
          <w:sz w:val="24"/>
          <w:highlight w:val="none"/>
          <w:lang w:val="zh-CN"/>
        </w:rPr>
        <w:t>投标人名称(电子签名)：</w:t>
      </w:r>
    </w:p>
    <w:p>
      <w:pPr>
        <w:snapToGrid w:val="0"/>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pPr>
        <w:spacing w:line="360" w:lineRule="auto"/>
        <w:jc w:val="left"/>
        <w:rPr>
          <w:rFonts w:ascii="仿宋" w:hAnsi="仿宋" w:eastAsia="仿宋" w:cs="仿宋"/>
          <w:sz w:val="18"/>
          <w:szCs w:val="18"/>
          <w:highlight w:val="none"/>
        </w:rPr>
      </w:pPr>
      <w:r>
        <w:rPr>
          <w:rFonts w:hint="eastAsia" w:ascii="仿宋" w:hAnsi="仿宋" w:eastAsia="仿宋" w:cs="仿宋"/>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
          <w:sz w:val="24"/>
          <w:highlight w:val="none"/>
        </w:rPr>
      </w:pPr>
      <w:r>
        <w:rPr>
          <w:rFonts w:hint="eastAsia" w:ascii="仿宋" w:hAnsi="仿宋" w:eastAsia="仿宋" w:cs="仿宋"/>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cs="仿宋"/>
          <w:b/>
          <w:sz w:val="32"/>
          <w:szCs w:val="32"/>
          <w:highlight w:val="none"/>
        </w:rPr>
      </w:pPr>
    </w:p>
    <w:p>
      <w:pPr>
        <w:spacing w:line="360" w:lineRule="auto"/>
        <w:jc w:val="center"/>
        <w:rPr>
          <w:rFonts w:ascii="仿宋" w:hAnsi="仿宋" w:eastAsia="仿宋" w:cs="仿宋"/>
          <w:b/>
          <w:sz w:val="32"/>
          <w:szCs w:val="32"/>
          <w:highlight w:val="none"/>
        </w:rPr>
      </w:pPr>
    </w:p>
    <w:p>
      <w:pPr>
        <w:spacing w:line="360" w:lineRule="auto"/>
        <w:jc w:val="center"/>
        <w:rPr>
          <w:rFonts w:ascii="仿宋" w:hAnsi="仿宋" w:eastAsia="仿宋" w:cs="仿宋"/>
          <w:b/>
          <w:sz w:val="32"/>
          <w:szCs w:val="32"/>
          <w:highlight w:val="none"/>
        </w:rPr>
      </w:pPr>
    </w:p>
    <w:p>
      <w:pPr>
        <w:spacing w:line="360" w:lineRule="auto"/>
        <w:jc w:val="center"/>
        <w:rPr>
          <w:rFonts w:ascii="仿宋" w:hAnsi="仿宋" w:eastAsia="仿宋" w:cs="仿宋"/>
          <w:b/>
          <w:sz w:val="32"/>
          <w:szCs w:val="32"/>
          <w:highlight w:val="none"/>
        </w:rPr>
      </w:pPr>
    </w:p>
    <w:p>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中小企业声明函（工程、服务）</w:t>
      </w:r>
    </w:p>
    <w:p>
      <w:pPr>
        <w:spacing w:line="360" w:lineRule="auto"/>
        <w:rPr>
          <w:rFonts w:ascii="仿宋" w:hAnsi="仿宋" w:eastAsia="仿宋" w:cs="仿宋"/>
          <w:highlight w:val="none"/>
        </w:rPr>
      </w:pPr>
    </w:p>
    <w:p>
      <w:pPr>
        <w:spacing w:line="360" w:lineRule="auto"/>
        <w:ind w:firstLine="360" w:firstLineChars="150"/>
        <w:jc w:val="left"/>
        <w:rPr>
          <w:rFonts w:ascii="仿宋" w:hAnsi="仿宋" w:eastAsia="仿宋" w:cs="仿宋"/>
          <w:sz w:val="24"/>
          <w:highlight w:val="none"/>
        </w:rPr>
      </w:pPr>
      <w:r>
        <w:rPr>
          <w:rFonts w:hint="eastAsia" w:ascii="仿宋" w:hAnsi="仿宋" w:eastAsia="仿宋" w:cs="仿宋"/>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 xml:space="preserve"> ；承建（承接）企业为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 </w:t>
      </w:r>
      <w:r>
        <w:rPr>
          <w:rFonts w:hint="eastAsia" w:ascii="仿宋" w:hAnsi="仿宋" w:eastAsia="仿宋" w:cs="仿宋"/>
          <w:sz w:val="24"/>
          <w:highlight w:val="none"/>
        </w:rPr>
        <w:t>；</w:t>
      </w:r>
    </w:p>
    <w:p>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 xml:space="preserve"> ；承建（承接）企业为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 </w:t>
      </w:r>
      <w:r>
        <w:rPr>
          <w:rFonts w:hint="eastAsia" w:ascii="仿宋" w:hAnsi="仿宋" w:eastAsia="仿宋" w:cs="仿宋"/>
          <w:sz w:val="24"/>
          <w:highlight w:val="none"/>
        </w:rPr>
        <w:t>；</w:t>
      </w:r>
    </w:p>
    <w:p>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w:t>
      </w:r>
    </w:p>
    <w:p>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pPr>
        <w:spacing w:line="360" w:lineRule="auto"/>
        <w:ind w:right="1760"/>
        <w:jc w:val="right"/>
        <w:rPr>
          <w:rFonts w:ascii="仿宋" w:hAnsi="仿宋" w:eastAsia="仿宋" w:cs="仿宋"/>
          <w:sz w:val="24"/>
          <w:highlight w:val="none"/>
        </w:rPr>
      </w:pPr>
      <w:r>
        <w:rPr>
          <w:rFonts w:hint="eastAsia" w:ascii="仿宋" w:hAnsi="仿宋" w:eastAsia="仿宋" w:cs="仿宋"/>
          <w:sz w:val="24"/>
          <w:highlight w:val="none"/>
        </w:rPr>
        <w:t>投标人名称（电子签名）：</w:t>
      </w:r>
    </w:p>
    <w:p>
      <w:pPr>
        <w:spacing w:line="360" w:lineRule="auto"/>
        <w:ind w:right="1120" w:firstLine="4680" w:firstLineChars="1950"/>
        <w:rPr>
          <w:rFonts w:ascii="仿宋" w:hAnsi="仿宋" w:eastAsia="仿宋" w:cs="仿宋"/>
          <w:sz w:val="24"/>
          <w:highlight w:val="none"/>
        </w:rPr>
      </w:pPr>
      <w:r>
        <w:rPr>
          <w:rFonts w:hint="eastAsia" w:ascii="仿宋" w:hAnsi="仿宋" w:eastAsia="仿宋" w:cs="仿宋"/>
          <w:sz w:val="24"/>
          <w:highlight w:val="none"/>
        </w:rPr>
        <w:t>日 期：</w:t>
      </w:r>
    </w:p>
    <w:p>
      <w:pPr>
        <w:spacing w:line="360" w:lineRule="auto"/>
        <w:ind w:firstLine="310" w:firstLineChars="147"/>
        <w:jc w:val="left"/>
        <w:rPr>
          <w:rFonts w:ascii="仿宋" w:hAnsi="仿宋" w:eastAsia="仿宋" w:cs="仿宋"/>
          <w:b/>
          <w:szCs w:val="21"/>
          <w:highlight w:val="none"/>
        </w:rPr>
      </w:pPr>
      <w:r>
        <w:rPr>
          <w:rFonts w:hint="eastAsia" w:ascii="仿宋" w:hAnsi="仿宋" w:eastAsia="仿宋" w:cs="仿宋"/>
          <w:b/>
          <w:szCs w:val="21"/>
          <w:highlight w:val="none"/>
        </w:rPr>
        <w:t>从业人员、营业收入、资产总额填报上一年度数据，无上一年度数据的新成立企业可不填报。</w:t>
      </w:r>
    </w:p>
    <w:p>
      <w:pPr>
        <w:spacing w:line="360" w:lineRule="auto"/>
        <w:ind w:right="420"/>
        <w:rPr>
          <w:rFonts w:ascii="仿宋" w:hAnsi="仿宋" w:eastAsia="仿宋" w:cs="仿宋"/>
          <w:sz w:val="24"/>
          <w:highlight w:val="none"/>
        </w:rPr>
      </w:pPr>
    </w:p>
    <w:p>
      <w:pPr>
        <w:spacing w:line="360" w:lineRule="auto"/>
        <w:ind w:right="420"/>
        <w:rPr>
          <w:rFonts w:ascii="仿宋" w:hAnsi="仿宋" w:eastAsia="仿宋" w:cs="仿宋"/>
          <w:sz w:val="24"/>
          <w:highlight w:val="none"/>
        </w:rPr>
      </w:pPr>
      <w:r>
        <w:rPr>
          <w:rFonts w:hint="eastAsia" w:ascii="仿宋" w:hAnsi="仿宋" w:eastAsia="仿宋" w:cs="仿宋"/>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 w:hAnsi="仿宋" w:eastAsia="仿宋" w:cs="仿宋"/>
          <w:highlight w:val="none"/>
        </w:rPr>
      </w:pPr>
    </w:p>
    <w:p>
      <w:pPr>
        <w:rPr>
          <w:rFonts w:ascii="仿宋" w:hAnsi="仿宋" w:eastAsia="仿宋" w:cs="仿宋"/>
          <w:highlight w:val="none"/>
        </w:rPr>
      </w:pPr>
    </w:p>
    <w:p>
      <w:pPr>
        <w:rPr>
          <w:rFonts w:ascii="仿宋" w:hAnsi="仿宋" w:eastAsia="仿宋" w:cs="仿宋"/>
          <w:highlight w:val="none"/>
        </w:rPr>
      </w:pPr>
    </w:p>
    <w:sectPr>
      <w:headerReference r:id="rId24" w:type="first"/>
      <w:footerReference r:id="rId27" w:type="first"/>
      <w:headerReference r:id="rId23" w:type="default"/>
      <w:footerReference r:id="rId25" w:type="default"/>
      <w:footerReference r:id="rId26" w:type="even"/>
      <w:pgSz w:w="11906" w:h="16838"/>
      <w:pgMar w:top="1440" w:right="1080" w:bottom="1440" w:left="1080" w:header="851" w:footer="992"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pict>
        <v:shape id="_x0000_s3084" o:spid="_x0000_s3084"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path/>
          <v:fill on="f" focussize="0,0"/>
          <v:stroke on="f" weight="0.5pt" joinstyle="miter"/>
          <v:imagedata o:title=""/>
          <o:lock v:ext="edit"/>
          <v:textbox inset="0mm,0mm,0mm,0mm" style="mso-fit-shape-to-text:t;">
            <w:txbxContent>
              <w:p>
                <w:pPr>
                  <w:pStyle w:val="42"/>
                </w:pPr>
                <w:r>
                  <w:rPr>
                    <w:rFonts w:hint="eastAsia"/>
                  </w:rPr>
                  <w:t xml:space="preserve">第 </w:t>
                </w:r>
                <w:r>
                  <w:fldChar w:fldCharType="begin"/>
                </w:r>
                <w:r>
                  <w:instrText xml:space="preserve"> PAGE  \* MERGEFORMAT </w:instrText>
                </w:r>
                <w:r>
                  <w:fldChar w:fldCharType="separate"/>
                </w:r>
                <w:r>
                  <w:t>- 32 -</w:t>
                </w:r>
                <w:r>
                  <w:fldChar w:fldCharType="end"/>
                </w:r>
                <w:r>
                  <w:rPr>
                    <w:rFonts w:hint="eastAsia"/>
                  </w:rPr>
                  <w:t xml:space="preserve"> 页 共 </w:t>
                </w:r>
                <w:r>
                  <w:fldChar w:fldCharType="begin"/>
                </w:r>
                <w:r>
                  <w:instrText xml:space="preserve"> NUMPAGES  \* MERGEFORMAT </w:instrText>
                </w:r>
                <w:r>
                  <w:fldChar w:fldCharType="separate"/>
                </w:r>
                <w:r>
                  <w:t>71</w:t>
                </w:r>
                <w:r>
                  <w:fldChar w:fldCharType="end"/>
                </w:r>
                <w:r>
                  <w:rPr>
                    <w:rFonts w:hint="eastAsia"/>
                  </w:rP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pict>
        <v:shape id="_x0000_s3078" o:spid="_x0000_s3078"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path/>
          <v:fill on="f" focussize="0,0"/>
          <v:stroke on="f" weight="0.5pt" joinstyle="miter"/>
          <v:imagedata o:title=""/>
          <o:lock v:ext="edit"/>
          <v:textbox inset="0mm,0mm,0mm,0mm" style="mso-fit-shape-to-text:t;">
            <w:txbxContent>
              <w:p>
                <w:pPr>
                  <w:pStyle w:val="42"/>
                  <w:jc w:val="center"/>
                </w:pPr>
                <w:r>
                  <w:fldChar w:fldCharType="begin"/>
                </w:r>
                <w:r>
                  <w:instrText xml:space="preserve"> PAGE  \* MERGEFORMAT </w:instrText>
                </w:r>
                <w:r>
                  <w:fldChar w:fldCharType="separate"/>
                </w:r>
                <w:r>
                  <w:t>- 63 -</w:t>
                </w:r>
                <w:r>
                  <w:fldChar w:fldCharType="end"/>
                </w:r>
              </w:p>
            </w:txbxContent>
          </v:textbox>
        </v:shape>
      </w:pic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pict>
        <v:shape id="_x0000_s3075" o:spid="_x0000_s3075"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path/>
          <v:fill on="f" focussize="0,0"/>
          <v:stroke on="f" weight="0.5pt" joinstyle="miter"/>
          <v:imagedata o:title=""/>
          <o:lock v:ext="edit"/>
          <v:textbox inset="0mm,0mm,0mm,0mm" style="mso-fit-shape-to-text:t;">
            <w:txbxContent>
              <w:p>
                <w:pPr>
                  <w:pStyle w:val="42"/>
                  <w:jc w:val="center"/>
                </w:pPr>
                <w:r>
                  <w:fldChar w:fldCharType="begin"/>
                </w:r>
                <w:r>
                  <w:instrText xml:space="preserve"> PAGE  \* MERGEFORMAT </w:instrText>
                </w:r>
                <w:r>
                  <w:fldChar w:fldCharType="separate"/>
                </w:r>
                <w:r>
                  <w:t>64</w:t>
                </w:r>
                <w:r>
                  <w:fldChar w:fldCharType="end"/>
                </w:r>
              </w:p>
            </w:txbxContent>
          </v:textbox>
        </v:shape>
      </w:pic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pict>
        <v:shape id="_x0000_s3076" o:spid="_x0000_s307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path/>
          <v:fill on="f" focussize="0,0"/>
          <v:stroke on="f" weight="0.5pt" joinstyle="miter"/>
          <v:imagedata o:title=""/>
          <o:lock v:ext="edit"/>
          <v:textbox inset="0mm,0mm,0mm,0mm" style="mso-fit-shape-to-text:t;">
            <w:txbxContent>
              <w:p>
                <w:pPr>
                  <w:pStyle w:val="42"/>
                  <w:jc w:val="center"/>
                </w:pPr>
                <w:r>
                  <w:fldChar w:fldCharType="begin"/>
                </w:r>
                <w:r>
                  <w:instrText xml:space="preserve"> PAGE  \* MERGEFORMAT </w:instrText>
                </w:r>
                <w:r>
                  <w:fldChar w:fldCharType="separate"/>
                </w:r>
                <w:r>
                  <w:t>- 65 -</w:t>
                </w:r>
                <w:r>
                  <w:fldChar w:fldCharType="end"/>
                </w:r>
              </w:p>
            </w:txbxContent>
          </v:textbox>
        </v:shape>
      </w:pic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pict>
        <v:shape id="_x0000_s3073" o:spid="_x0000_s3073"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path/>
          <v:fill on="f" focussize="0,0"/>
          <v:stroke on="f" weight="0.5pt" joinstyle="miter"/>
          <v:imagedata o:title=""/>
          <o:lock v:ext="edit"/>
          <v:textbox inset="0mm,0mm,0mm,0mm" style="mso-fit-shape-to-text:t;">
            <w:txbxContent>
              <w:p>
                <w:pPr>
                  <w:pStyle w:val="42"/>
                  <w:jc w:val="center"/>
                </w:pPr>
                <w:r>
                  <w:fldChar w:fldCharType="begin"/>
                </w:r>
                <w:r>
                  <w:instrText xml:space="preserve"> PAGE  \* MERGEFORMAT </w:instrText>
                </w:r>
                <w:r>
                  <w:fldChar w:fldCharType="separate"/>
                </w:r>
                <w:r>
                  <w:t>- 70 -</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pict>
        <v:shape id="_x0000_s3074" o:spid="_x0000_s3074"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path/>
          <v:fill on="f" focussize="0,0"/>
          <v:stroke on="f" weight="0.5pt" joinstyle="miter"/>
          <v:imagedata o:title=""/>
          <o:lock v:ext="edit"/>
          <v:textbox inset="0mm,0mm,0mm,0mm" style="mso-fit-shape-to-text:t;">
            <w:txbxContent>
              <w:p>
                <w:pPr>
                  <w:pStyle w:val="42"/>
                  <w:jc w:val="center"/>
                </w:pPr>
                <w:r>
                  <w:fldChar w:fldCharType="begin"/>
                </w:r>
                <w:r>
                  <w:instrText xml:space="preserve"> PAGE  \* MERGEFORMAT </w:instrText>
                </w:r>
                <w:r>
                  <w:fldChar w:fldCharType="separate"/>
                </w:r>
                <w:r>
                  <w:t>- 66 -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path/>
          <v:fill on="f" focussize="0,0"/>
          <v:stroke on="f" weight="0.5pt" joinstyle="miter"/>
          <v:imagedata o:title=""/>
          <o:lock v:ext="edit"/>
          <v:textbox inset="0mm,0mm,0mm,0mm" style="mso-fit-shape-to-text:t;">
            <w:txbxContent>
              <w:p>
                <w:pPr>
                  <w:pStyle w:val="42"/>
                </w:pPr>
                <w:r>
                  <w:fldChar w:fldCharType="begin"/>
                </w:r>
                <w:r>
                  <w:instrText xml:space="preserve"> PAGE  \* MERGEFORMAT </w:instrText>
                </w:r>
                <w:r>
                  <w:fldChar w:fldCharType="separate"/>
                </w:r>
                <w:r>
                  <w:t>- 1 -</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pict>
        <v:shape id="_x0000_s3082" o:spid="_x0000_s3082"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GDM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wuxZFrZ6&#10;Z3mEjvJ4uzoGyJlUjqJ0SqA78YDpS33qNyWO95/nFPX47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vsRgzMQIAAGUEAAAOAAAAAAAAAAEAIAAAAB8BAABkcnMvZTJvRG9jLnhtbFBLBQYA&#10;AAAABgAGAFkBAADCBQAAAAA=&#10;">
          <v:path/>
          <v:fill on="f" focussize="0,0"/>
          <v:stroke on="f" weight="0.5pt" joinstyle="miter"/>
          <v:imagedata o:title=""/>
          <o:lock v:ext="edit"/>
          <v:textbox inset="0mm,0mm,0mm,0mm" style="mso-fit-shape-to-text:t;">
            <w:txbxContent>
              <w:p>
                <w:pPr>
                  <w:pStyle w:val="42"/>
                </w:pPr>
                <w:r>
                  <w:fldChar w:fldCharType="begin"/>
                </w:r>
                <w:r>
                  <w:instrText xml:space="preserve"> PAGE  \* MERGEFORMAT </w:instrText>
                </w:r>
                <w:r>
                  <w:fldChar w:fldCharType="separate"/>
                </w:r>
                <w:r>
                  <w:t>- 1 -</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tabs>
        <w:tab w:val="center" w:pos="4535"/>
        <w:tab w:val="clear" w:pos="4153"/>
      </w:tabs>
    </w:pPr>
    <w:r>
      <w:pict>
        <v:shape id="_x0000_s3083" o:spid="_x0000_s3083"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path/>
          <v:fill on="f" focussize="0,0"/>
          <v:stroke on="f" weight="0.5pt" joinstyle="miter"/>
          <v:imagedata o:title=""/>
          <o:lock v:ext="edit"/>
          <v:textbox inset="0mm,0mm,0mm,0mm" style="mso-fit-shape-to-text:t;">
            <w:txbxContent>
              <w:p>
                <w:pPr>
                  <w:pStyle w:val="42"/>
                </w:pPr>
                <w:r>
                  <w:fldChar w:fldCharType="begin"/>
                </w:r>
                <w:r>
                  <w:instrText xml:space="preserve"> PAGE  \* MERGEFORMAT </w:instrText>
                </w:r>
                <w:r>
                  <w:fldChar w:fldCharType="separate"/>
                </w:r>
                <w:r>
                  <w:t>- 2 -</w:t>
                </w:r>
                <w:r>
                  <w:fldChar w:fldCharType="end"/>
                </w:r>
              </w:p>
            </w:txbxContent>
          </v:textbox>
        </v:shape>
      </w:pic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pict>
        <v:shape id="_x0000_s3081" o:spid="_x0000_s3081"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path/>
          <v:fill on="f" focussize="0,0"/>
          <v:stroke on="f" weight="0.5pt" joinstyle="miter"/>
          <v:imagedata o:title=""/>
          <o:lock v:ext="edit"/>
          <v:textbox inset="0mm,0mm,0mm,0mm" style="mso-fit-shape-to-text:t;">
            <w:txbxContent>
              <w:p>
                <w:pPr>
                  <w:pStyle w:val="42"/>
                  <w:jc w:val="center"/>
                </w:pPr>
                <w:r>
                  <w:fldChar w:fldCharType="begin"/>
                </w:r>
                <w:r>
                  <w:instrText xml:space="preserve"> PAGE  \* MERGEFORMAT </w:instrText>
                </w:r>
                <w:r>
                  <w:fldChar w:fldCharType="separate"/>
                </w:r>
                <w:r>
                  <w:t>- 20 -</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w:pict>
        <v:shape id="Text Box 2" o:spid="_x0000_s3080" o:spt="202" type="#_x0000_t202" style="position:absolute;left:0pt;margin-top:0pt;height:31.7pt;width:33.05pt;mso-position-horizontal:center;mso-position-horizontal-relative:margin;mso-wrap-style:none;z-index:251663360;mso-width-relative:page;mso-height-relative:page;" filled="f" stroked="f" coordsize="21600,21600" o:gfxdata="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DFDa3RAAAAAwEAAA8AAAAAAAAAAQAgAAAAIgAAAGRycy9kb3ducmV2Lnht&#10;bFBLAQIUABQAAAAIAIdO4kBF23kBAAIAAA8EAAAOAAAAAAAAAAEAIAAAACABAABkcnMvZTJvRG9j&#10;LnhtbFBLBQYAAAAABgAGAFkBAACSBQAAAAA=&#10;">
          <v:path/>
          <v:fill on="f" focussize="0,0"/>
          <v:stroke on="f" joinstyle="miter"/>
          <v:imagedata o:title=""/>
          <o:lock v:ext="edit"/>
          <v:textbox inset="0mm,0mm,0mm,0mm" style="mso-fit-shape-to-text:t;">
            <w:txbxContent>
              <w:p>
                <w:pPr>
                  <w:pStyle w:val="17"/>
                  <w:ind w:firstLine="480"/>
                  <w:rPr>
                    <w:rFonts w:ascii="仿宋_GB2312" w:hAnsi="仿宋_GB2312" w:eastAsia="仿宋_GB2312" w:cs="仿宋_GB2312"/>
                    <w:sz w:val="18"/>
                    <w:szCs w:val="18"/>
                  </w:rPr>
                </w:pP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 PAGE  \* MERGEFORMAT </w:instrText>
                </w:r>
                <w:r>
                  <w:rPr>
                    <w:rFonts w:hint="eastAsia" w:ascii="仿宋_GB2312" w:hAnsi="仿宋_GB2312" w:eastAsia="仿宋_GB2312" w:cs="仿宋_GB2312"/>
                    <w:sz w:val="18"/>
                    <w:szCs w:val="18"/>
                  </w:rPr>
                  <w:fldChar w:fldCharType="separate"/>
                </w:r>
                <w:r>
                  <w:rPr>
                    <w:rFonts w:ascii="仿宋_GB2312" w:hAnsi="仿宋_GB2312" w:eastAsia="仿宋_GB2312" w:cs="仿宋_GB2312"/>
                    <w:sz w:val="18"/>
                    <w:szCs w:val="18"/>
                  </w:rPr>
                  <w:t>- 24 -</w:t>
                </w:r>
                <w:r>
                  <w:rPr>
                    <w:rFonts w:hint="eastAsia" w:ascii="仿宋_GB2312" w:hAnsi="仿宋_GB2312" w:eastAsia="仿宋_GB2312" w:cs="仿宋_GB2312"/>
                    <w:sz w:val="18"/>
                    <w:szCs w:val="18"/>
                  </w:rPr>
                  <w:fldChar w:fldCharType="end"/>
                </w:r>
              </w:p>
            </w:txbxContent>
          </v:textbox>
        </v:shape>
      </w:pict>
    </w:r>
  </w:p>
  <w:p>
    <w:pPr>
      <w:pStyle w:val="4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utoSpaceDE w:val="0"/>
      <w:autoSpaceDN w:val="0"/>
      <w:snapToGrid w:val="0"/>
      <w:jc w:val="center"/>
      <w:rPr>
        <w:rFonts w:ascii="Calibri" w:hAnsi="Calibri"/>
        <w:snapToGrid w:val="0"/>
        <w:sz w:val="18"/>
        <w:szCs w:val="18"/>
      </w:rPr>
    </w:pPr>
    <w:r>
      <w:rPr>
        <w:sz w:val="18"/>
      </w:rPr>
      <w:pict>
        <v:shape id="_x0000_s3079" o:spid="_x0000_s307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path/>
          <v:fill on="f" focussize="0,0"/>
          <v:stroke on="f" weight="0.5pt" joinstyle="miter"/>
          <v:imagedata o:title=""/>
          <o:lock v:ext="edit"/>
          <v:textbox inset="0mm,0mm,0mm,0mm" style="mso-fit-shape-to-text:t;">
            <w:txbxContent>
              <w:sdt>
                <w:sdtPr>
                  <w:rPr>
                    <w:rFonts w:ascii="Calibri" w:hAnsi="Calibri"/>
                    <w:snapToGrid w:val="0"/>
                    <w:sz w:val="24"/>
                    <w:szCs w:val="21"/>
                  </w:rPr>
                  <w:id w:val="5323420"/>
                </w:sdtPr>
                <w:sdtEndPr>
                  <w:rPr>
                    <w:rFonts w:ascii="Calibri" w:hAnsi="Calibri"/>
                    <w:snapToGrid w:val="0"/>
                    <w:sz w:val="18"/>
                    <w:szCs w:val="18"/>
                  </w:rPr>
                </w:sdtEndPr>
                <w:sdtContent>
                  <w:p>
                    <w:pPr>
                      <w:tabs>
                        <w:tab w:val="center" w:pos="4153"/>
                        <w:tab w:val="right" w:pos="8306"/>
                      </w:tabs>
                      <w:autoSpaceDE w:val="0"/>
                      <w:autoSpaceDN w:val="0"/>
                      <w:snapToGrid w:val="0"/>
                      <w:jc w:val="center"/>
                      <w:rPr>
                        <w:rFonts w:ascii="Calibri" w:hAnsi="Calibri"/>
                        <w:snapToGrid w:val="0"/>
                        <w:sz w:val="18"/>
                        <w:szCs w:val="18"/>
                      </w:rPr>
                    </w:pPr>
                    <w:r>
                      <w:rPr>
                        <w:rFonts w:ascii="Calibri" w:hAnsi="Calibri"/>
                        <w:snapToGrid w:val="0"/>
                        <w:sz w:val="18"/>
                        <w:szCs w:val="18"/>
                      </w:rPr>
                      <w:fldChar w:fldCharType="begin"/>
                    </w:r>
                    <w:r>
                      <w:rPr>
                        <w:rFonts w:ascii="Calibri" w:hAnsi="Calibri"/>
                        <w:snapToGrid w:val="0"/>
                        <w:sz w:val="18"/>
                        <w:szCs w:val="18"/>
                      </w:rPr>
                      <w:instrText xml:space="preserve"> PAGE   \* MERGEFORMAT </w:instrText>
                    </w:r>
                    <w:r>
                      <w:rPr>
                        <w:rFonts w:ascii="Calibri" w:hAnsi="Calibri"/>
                        <w:snapToGrid w:val="0"/>
                        <w:sz w:val="18"/>
                        <w:szCs w:val="18"/>
                      </w:rPr>
                      <w:fldChar w:fldCharType="separate"/>
                    </w:r>
                    <w:r>
                      <w:rPr>
                        <w:rFonts w:ascii="Calibri" w:hAnsi="Calibri"/>
                        <w:snapToGrid w:val="0"/>
                        <w:sz w:val="18"/>
                        <w:szCs w:val="18"/>
                        <w:lang w:val="zh-CN"/>
                      </w:rPr>
                      <w:t>-</w:t>
                    </w:r>
                    <w:r>
                      <w:rPr>
                        <w:rFonts w:ascii="Calibri" w:hAnsi="Calibri"/>
                        <w:snapToGrid w:val="0"/>
                        <w:sz w:val="18"/>
                        <w:szCs w:val="18"/>
                      </w:rPr>
                      <w:t xml:space="preserve"> 55 -</w:t>
                    </w:r>
                    <w:r>
                      <w:rPr>
                        <w:rFonts w:ascii="Calibri" w:hAnsi="Calibri"/>
                        <w:snapToGrid w:val="0"/>
                        <w:sz w:val="18"/>
                        <w:szCs w:val="18"/>
                        <w:lang w:val="zh-CN"/>
                      </w:rPr>
                      <w:fldChar w:fldCharType="end"/>
                    </w:r>
                  </w:p>
                </w:sdtContent>
              </w:sdt>
              <w:p>
                <w:pPr>
                  <w:pStyle w:val="513"/>
                  <w:ind w:firstLine="460"/>
                </w:pPr>
              </w:p>
            </w:txbxContent>
          </v:textbox>
        </v:shape>
      </w:pict>
    </w:r>
  </w:p>
  <w:p>
    <w:pPr>
      <w:tabs>
        <w:tab w:val="center" w:pos="4153"/>
        <w:tab w:val="right" w:pos="8306"/>
      </w:tabs>
      <w:autoSpaceDE w:val="0"/>
      <w:autoSpaceDN w:val="0"/>
      <w:snapToGrid w:val="0"/>
      <w:rPr>
        <w:rFonts w:ascii="Calibri" w:hAnsi="Calibri"/>
        <w:snapToGrid w:val="0"/>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pict>
        <v:shape id="_x0000_s3077" o:spid="_x0000_s3077"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path/>
          <v:fill on="f" focussize="0,0"/>
          <v:stroke on="f" weight="0.5pt" joinstyle="miter"/>
          <v:imagedata o:title=""/>
          <o:lock v:ext="edit"/>
          <v:textbox inset="0mm,0mm,0mm,0mm" style="mso-fit-shape-to-text:t;">
            <w:txbxContent>
              <w:p>
                <w:pPr>
                  <w:pStyle w:val="42"/>
                  <w:jc w:val="center"/>
                </w:pPr>
                <w:r>
                  <w:fldChar w:fldCharType="begin"/>
                </w:r>
                <w:r>
                  <w:instrText xml:space="preserve"> PAGE  \* MERGEFORMAT </w:instrText>
                </w:r>
                <w:r>
                  <w:fldChar w:fldCharType="separate"/>
                </w:r>
                <w:r>
                  <w:t>- 64 -</w:t>
                </w:r>
                <w:r>
                  <w:fldChar w:fldCharType="end"/>
                </w:r>
              </w:p>
            </w:txbxContent>
          </v:textbox>
        </v:shape>
      </w:pic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single" w:color="auto" w:sz="4" w:space="0"/>
      </w:pBdr>
      <w:tabs>
        <w:tab w:val="center" w:pos="4535"/>
        <w:tab w:val="right" w:pos="9070"/>
      </w:tabs>
      <w:ind w:firstLine="241" w:firstLineChars="100"/>
      <w:jc w:val="right"/>
      <w:rPr>
        <w:rFonts w:ascii="仿宋_GB2312" w:eastAsia="仿宋_GB2312"/>
        <w:b w:val="0"/>
        <w:i/>
        <w:sz w:val="18"/>
        <w:szCs w:val="18"/>
        <w:u w:val="single"/>
        <w:lang w:val="en-US"/>
      </w:rPr>
    </w:pPr>
    <w:r>
      <w:rPr>
        <w:lang w:val="en-US"/>
      </w:rPr>
      <w:drawing>
        <wp:anchor distT="0" distB="0" distL="114300" distR="114300" simplePos="0" relativeHeight="251672576" behindDoc="0" locked="0" layoutInCell="1" allowOverlap="1">
          <wp:simplePos x="0" y="0"/>
          <wp:positionH relativeFrom="column">
            <wp:posOffset>7620</wp:posOffset>
          </wp:positionH>
          <wp:positionV relativeFrom="paragraph">
            <wp:posOffset>-328295</wp:posOffset>
          </wp:positionV>
          <wp:extent cx="571500" cy="50482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71500" cy="504825"/>
                  </a:xfrm>
                  <a:prstGeom prst="rect">
                    <a:avLst/>
                  </a:prstGeom>
                  <a:noFill/>
                  <a:ln>
                    <a:noFill/>
                  </a:ln>
                </pic:spPr>
              </pic:pic>
            </a:graphicData>
          </a:graphic>
        </wp:anchor>
      </w:drawing>
    </w:r>
    <w:r>
      <w:rPr>
        <w:rFonts w:hint="eastAsia"/>
        <w:bCs/>
        <w:sz w:val="18"/>
        <w:szCs w:val="18"/>
        <w:lang w:eastAsia="zh-CN"/>
      </w:rPr>
      <w:t>台州市市场监督管理局食堂设备采购项目</w:t>
    </w:r>
    <w:r>
      <w:rPr>
        <w:rFonts w:hint="eastAsia"/>
        <w:bCs/>
        <w:sz w:val="18"/>
        <w:szCs w:val="18"/>
      </w:rPr>
      <w:t>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4" w:space="1"/>
      </w:pBdr>
      <w:jc w:val="right"/>
    </w:pPr>
    <w:r>
      <w:rPr>
        <w:rFonts w:hint="eastAsia"/>
        <w:b/>
        <w:bCs/>
        <w:lang w:eastAsia="zh-CN"/>
      </w:rPr>
      <w:t>台州市市场监督管理局食堂设备采购项目</w:t>
    </w:r>
    <w:r>
      <w:rPr>
        <w:rFonts w:hint="eastAsia"/>
        <w:b/>
        <w:bCs/>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78F772"/>
    <w:multiLevelType w:val="singleLevel"/>
    <w:tmpl w:val="B778F772"/>
    <w:lvl w:ilvl="0" w:tentative="0">
      <w:start w:val="1"/>
      <w:numFmt w:val="decimal"/>
      <w:lvlText w:val="%1."/>
      <w:lvlJc w:val="left"/>
      <w:pPr>
        <w:tabs>
          <w:tab w:val="left" w:pos="312"/>
        </w:tabs>
      </w:pPr>
    </w:lvl>
  </w:abstractNum>
  <w:abstractNum w:abstractNumId="1">
    <w:nsid w:val="B7F769A7"/>
    <w:multiLevelType w:val="singleLevel"/>
    <w:tmpl w:val="B7F769A7"/>
    <w:lvl w:ilvl="0" w:tentative="0">
      <w:start w:val="2"/>
      <w:numFmt w:val="upperLetter"/>
      <w:lvlText w:val="%1."/>
      <w:lvlJc w:val="left"/>
      <w:pPr>
        <w:tabs>
          <w:tab w:val="left" w:pos="312"/>
        </w:tabs>
      </w:pPr>
      <w:rPr>
        <w:rFonts w:hint="default" w:ascii="仿宋" w:hAnsi="仿宋" w:eastAsia="仿宋" w:cs="仿宋"/>
      </w:rPr>
    </w:lvl>
  </w:abstractNum>
  <w:abstractNum w:abstractNumId="2">
    <w:nsid w:val="C950AB7D"/>
    <w:multiLevelType w:val="singleLevel"/>
    <w:tmpl w:val="C950AB7D"/>
    <w:lvl w:ilvl="0" w:tentative="0">
      <w:start w:val="1"/>
      <w:numFmt w:val="upperLetter"/>
      <w:suff w:val="space"/>
      <w:lvlText w:val="%1."/>
      <w:lvlJc w:val="left"/>
    </w:lvl>
  </w:abstractNum>
  <w:abstractNum w:abstractNumId="3">
    <w:nsid w:val="D0916222"/>
    <w:multiLevelType w:val="singleLevel"/>
    <w:tmpl w:val="D0916222"/>
    <w:lvl w:ilvl="0" w:tentative="0">
      <w:start w:val="1"/>
      <w:numFmt w:val="decimal"/>
      <w:suff w:val="nothing"/>
      <w:lvlText w:val="（%1）"/>
      <w:lvlJc w:val="left"/>
    </w:lvl>
  </w:abstractNum>
  <w:abstractNum w:abstractNumId="4">
    <w:nsid w:val="D7C0C02F"/>
    <w:multiLevelType w:val="singleLevel"/>
    <w:tmpl w:val="D7C0C02F"/>
    <w:lvl w:ilvl="0" w:tentative="0">
      <w:start w:val="1"/>
      <w:numFmt w:val="decimal"/>
      <w:suff w:val="nothing"/>
      <w:lvlText w:val="%1、"/>
      <w:lvlJc w:val="left"/>
    </w:lvl>
  </w:abstractNum>
  <w:abstractNum w:abstractNumId="5">
    <w:nsid w:val="E16C0C99"/>
    <w:multiLevelType w:val="singleLevel"/>
    <w:tmpl w:val="E16C0C99"/>
    <w:lvl w:ilvl="0" w:tentative="0">
      <w:start w:val="1"/>
      <w:numFmt w:val="decimal"/>
      <w:lvlText w:val="(%1)"/>
      <w:lvlJc w:val="left"/>
      <w:pPr>
        <w:ind w:left="425" w:hanging="425"/>
      </w:pPr>
      <w:rPr>
        <w:rFonts w:hint="default"/>
      </w:rPr>
    </w:lvl>
  </w:abstractNum>
  <w:abstractNum w:abstractNumId="6">
    <w:nsid w:val="E24CE56F"/>
    <w:multiLevelType w:val="singleLevel"/>
    <w:tmpl w:val="E24CE56F"/>
    <w:lvl w:ilvl="0" w:tentative="0">
      <w:start w:val="1"/>
      <w:numFmt w:val="decimal"/>
      <w:suff w:val="nothing"/>
      <w:lvlText w:val="（%1）"/>
      <w:lvlJc w:val="left"/>
    </w:lvl>
  </w:abstractNum>
  <w:abstractNum w:abstractNumId="7">
    <w:nsid w:val="EB34AFFC"/>
    <w:multiLevelType w:val="singleLevel"/>
    <w:tmpl w:val="EB34AFFC"/>
    <w:lvl w:ilvl="0" w:tentative="0">
      <w:start w:val="1"/>
      <w:numFmt w:val="decimal"/>
      <w:lvlText w:val="(%1)"/>
      <w:lvlJc w:val="left"/>
      <w:pPr>
        <w:ind w:left="425" w:hanging="425"/>
      </w:pPr>
      <w:rPr>
        <w:rFonts w:hint="default"/>
      </w:rPr>
    </w:lvl>
  </w:abstractNum>
  <w:abstractNum w:abstractNumId="8">
    <w:nsid w:val="FD8B2FAA"/>
    <w:multiLevelType w:val="singleLevel"/>
    <w:tmpl w:val="FD8B2FAA"/>
    <w:lvl w:ilvl="0" w:tentative="0">
      <w:start w:val="1"/>
      <w:numFmt w:val="decimal"/>
      <w:suff w:val="nothing"/>
      <w:lvlText w:val="（%1）"/>
      <w:lvlJc w:val="left"/>
    </w:lvl>
  </w:abstractNum>
  <w:abstractNum w:abstractNumId="9">
    <w:nsid w:val="044AD369"/>
    <w:multiLevelType w:val="singleLevel"/>
    <w:tmpl w:val="044AD369"/>
    <w:lvl w:ilvl="0" w:tentative="0">
      <w:start w:val="3"/>
      <w:numFmt w:val="decimal"/>
      <w:suff w:val="space"/>
      <w:lvlText w:val="%1."/>
      <w:lvlJc w:val="left"/>
    </w:lvl>
  </w:abstractNum>
  <w:abstractNum w:abstractNumId="10">
    <w:nsid w:val="09A7EE5F"/>
    <w:multiLevelType w:val="singleLevel"/>
    <w:tmpl w:val="09A7EE5F"/>
    <w:lvl w:ilvl="0" w:tentative="0">
      <w:start w:val="4"/>
      <w:numFmt w:val="chineseCounting"/>
      <w:suff w:val="nothing"/>
      <w:lvlText w:val="%1、"/>
      <w:lvlJc w:val="left"/>
      <w:rPr>
        <w:rFonts w:hint="eastAsia"/>
      </w:rPr>
    </w:lvl>
  </w:abstractNum>
  <w:abstractNum w:abstractNumId="11">
    <w:nsid w:val="100F7606"/>
    <w:multiLevelType w:val="singleLevel"/>
    <w:tmpl w:val="100F7606"/>
    <w:lvl w:ilvl="0" w:tentative="0">
      <w:start w:val="1"/>
      <w:numFmt w:val="decimal"/>
      <w:lvlText w:val="(%1)"/>
      <w:lvlJc w:val="left"/>
      <w:pPr>
        <w:ind w:left="425" w:hanging="425"/>
      </w:pPr>
      <w:rPr>
        <w:rFonts w:hint="default"/>
      </w:rPr>
    </w:lvl>
  </w:abstractNum>
  <w:abstractNum w:abstractNumId="12">
    <w:nsid w:val="211C7452"/>
    <w:multiLevelType w:val="singleLevel"/>
    <w:tmpl w:val="211C7452"/>
    <w:lvl w:ilvl="0" w:tentative="0">
      <w:start w:val="2"/>
      <w:numFmt w:val="decimal"/>
      <w:lvlText w:val="%1."/>
      <w:lvlJc w:val="left"/>
      <w:pPr>
        <w:tabs>
          <w:tab w:val="left" w:pos="312"/>
        </w:tabs>
      </w:pPr>
      <w:rPr>
        <w:rFonts w:hint="default" w:ascii="宋体" w:hAnsi="宋体" w:eastAsia="宋体" w:cstheme="minorEastAsia"/>
        <w:b w:val="0"/>
        <w:bCs w:val="0"/>
        <w:i w:val="0"/>
        <w:iCs w:val="0"/>
      </w:rPr>
    </w:lvl>
  </w:abstractNum>
  <w:num w:numId="1">
    <w:abstractNumId w:val="7"/>
  </w:num>
  <w:num w:numId="2">
    <w:abstractNumId w:val="5"/>
  </w:num>
  <w:num w:numId="3">
    <w:abstractNumId w:val="6"/>
  </w:num>
  <w:num w:numId="4">
    <w:abstractNumId w:val="4"/>
  </w:num>
  <w:num w:numId="5">
    <w:abstractNumId w:val="12"/>
  </w:num>
  <w:num w:numId="6">
    <w:abstractNumId w:val="10"/>
  </w:num>
  <w:num w:numId="7">
    <w:abstractNumId w:val="9"/>
  </w:num>
  <w:num w:numId="8">
    <w:abstractNumId w:val="8"/>
  </w:num>
  <w:num w:numId="9">
    <w:abstractNumId w:val="2"/>
  </w:num>
  <w:num w:numId="10">
    <w:abstractNumId w:val="1"/>
  </w:num>
  <w:num w:numId="11">
    <w:abstractNumId w:val="11"/>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E4ODA5MmI5NzM1YzAyMzM2M2Y5ZmE3NTNmODg4Zj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79C"/>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1FFD"/>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00"/>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2D2A"/>
    <w:rsid w:val="000D34C8"/>
    <w:rsid w:val="000D34FD"/>
    <w:rsid w:val="000D3BE5"/>
    <w:rsid w:val="000D3C37"/>
    <w:rsid w:val="000D453A"/>
    <w:rsid w:val="000D4AFA"/>
    <w:rsid w:val="000D53C7"/>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F68"/>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0DA"/>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0"/>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229"/>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2D7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6A01"/>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87"/>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5F9"/>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416"/>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17D4F"/>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5185"/>
    <w:rsid w:val="003360AD"/>
    <w:rsid w:val="0033631D"/>
    <w:rsid w:val="003369C7"/>
    <w:rsid w:val="003373A6"/>
    <w:rsid w:val="00337409"/>
    <w:rsid w:val="00337E18"/>
    <w:rsid w:val="003405AF"/>
    <w:rsid w:val="0034088F"/>
    <w:rsid w:val="00340B3E"/>
    <w:rsid w:val="003413D2"/>
    <w:rsid w:val="00341525"/>
    <w:rsid w:val="003422F9"/>
    <w:rsid w:val="0034257E"/>
    <w:rsid w:val="003429A1"/>
    <w:rsid w:val="003429FC"/>
    <w:rsid w:val="00343079"/>
    <w:rsid w:val="00343127"/>
    <w:rsid w:val="00343320"/>
    <w:rsid w:val="00344066"/>
    <w:rsid w:val="00344BBF"/>
    <w:rsid w:val="0034509B"/>
    <w:rsid w:val="0034523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4BD"/>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67FA8"/>
    <w:rsid w:val="003703BB"/>
    <w:rsid w:val="003705EA"/>
    <w:rsid w:val="00370A56"/>
    <w:rsid w:val="00370EC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649"/>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B54"/>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5E3A"/>
    <w:rsid w:val="003D6448"/>
    <w:rsid w:val="003D646C"/>
    <w:rsid w:val="003D663E"/>
    <w:rsid w:val="003D664B"/>
    <w:rsid w:val="003D6793"/>
    <w:rsid w:val="003D6B03"/>
    <w:rsid w:val="003D75D8"/>
    <w:rsid w:val="003D7C2C"/>
    <w:rsid w:val="003E006E"/>
    <w:rsid w:val="003E0947"/>
    <w:rsid w:val="003E0E96"/>
    <w:rsid w:val="003E20F7"/>
    <w:rsid w:val="003E336A"/>
    <w:rsid w:val="003E3E2F"/>
    <w:rsid w:val="003E4048"/>
    <w:rsid w:val="003E4CE5"/>
    <w:rsid w:val="003E5343"/>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6C24"/>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BC2"/>
    <w:rsid w:val="00445C38"/>
    <w:rsid w:val="0044686B"/>
    <w:rsid w:val="004475F7"/>
    <w:rsid w:val="0045057B"/>
    <w:rsid w:val="0045069B"/>
    <w:rsid w:val="00450B22"/>
    <w:rsid w:val="00451709"/>
    <w:rsid w:val="004518FA"/>
    <w:rsid w:val="00451A02"/>
    <w:rsid w:val="00451C4B"/>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8C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0B6"/>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E7E5B"/>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049"/>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122"/>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831"/>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658"/>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5A26"/>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C0F"/>
    <w:rsid w:val="005A361D"/>
    <w:rsid w:val="005A36C2"/>
    <w:rsid w:val="005A3719"/>
    <w:rsid w:val="005A3A40"/>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733"/>
    <w:rsid w:val="005D79F2"/>
    <w:rsid w:val="005D7CB1"/>
    <w:rsid w:val="005D7F57"/>
    <w:rsid w:val="005E0067"/>
    <w:rsid w:val="005E0141"/>
    <w:rsid w:val="005E09CA"/>
    <w:rsid w:val="005E1AB4"/>
    <w:rsid w:val="005E255B"/>
    <w:rsid w:val="005E2CF7"/>
    <w:rsid w:val="005E3294"/>
    <w:rsid w:val="005E4543"/>
    <w:rsid w:val="005E4A1C"/>
    <w:rsid w:val="005E56C9"/>
    <w:rsid w:val="005E5CF7"/>
    <w:rsid w:val="005E5FF0"/>
    <w:rsid w:val="005E615B"/>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852"/>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6FF9"/>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11"/>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3918"/>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6FFD"/>
    <w:rsid w:val="006E727B"/>
    <w:rsid w:val="006E76C8"/>
    <w:rsid w:val="006E7A92"/>
    <w:rsid w:val="006F01FF"/>
    <w:rsid w:val="006F06D6"/>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209"/>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1"/>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64B"/>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6F3B"/>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5765"/>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7B3"/>
    <w:rsid w:val="00807F71"/>
    <w:rsid w:val="0081000F"/>
    <w:rsid w:val="00811018"/>
    <w:rsid w:val="00812657"/>
    <w:rsid w:val="00812A1A"/>
    <w:rsid w:val="00812DFF"/>
    <w:rsid w:val="0081362F"/>
    <w:rsid w:val="0081383A"/>
    <w:rsid w:val="0081497F"/>
    <w:rsid w:val="00814B90"/>
    <w:rsid w:val="00814FC7"/>
    <w:rsid w:val="0081660C"/>
    <w:rsid w:val="00817195"/>
    <w:rsid w:val="00817416"/>
    <w:rsid w:val="00817643"/>
    <w:rsid w:val="00817658"/>
    <w:rsid w:val="008206AE"/>
    <w:rsid w:val="00821271"/>
    <w:rsid w:val="00821306"/>
    <w:rsid w:val="008213D9"/>
    <w:rsid w:val="008216CE"/>
    <w:rsid w:val="008218AE"/>
    <w:rsid w:val="00821D85"/>
    <w:rsid w:val="00821D86"/>
    <w:rsid w:val="00821E47"/>
    <w:rsid w:val="008220F6"/>
    <w:rsid w:val="00822456"/>
    <w:rsid w:val="008228BB"/>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74C"/>
    <w:rsid w:val="00850A0A"/>
    <w:rsid w:val="00850A94"/>
    <w:rsid w:val="0085122B"/>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855"/>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C96"/>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CDD"/>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16"/>
    <w:rsid w:val="00964568"/>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1A2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980"/>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301D"/>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94B"/>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94E"/>
    <w:rsid w:val="00B24BE9"/>
    <w:rsid w:val="00B2551D"/>
    <w:rsid w:val="00B25F8C"/>
    <w:rsid w:val="00B260BE"/>
    <w:rsid w:val="00B26677"/>
    <w:rsid w:val="00B26A96"/>
    <w:rsid w:val="00B2712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6A1"/>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03"/>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1A5"/>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09FB"/>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0B26"/>
    <w:rsid w:val="00C51149"/>
    <w:rsid w:val="00C5117E"/>
    <w:rsid w:val="00C512D1"/>
    <w:rsid w:val="00C51856"/>
    <w:rsid w:val="00C51B04"/>
    <w:rsid w:val="00C51DB5"/>
    <w:rsid w:val="00C52886"/>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7DD"/>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5"/>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560"/>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4F1B"/>
    <w:rsid w:val="00CE59F6"/>
    <w:rsid w:val="00CE634F"/>
    <w:rsid w:val="00CE66CD"/>
    <w:rsid w:val="00CE6BA9"/>
    <w:rsid w:val="00CE71C3"/>
    <w:rsid w:val="00CE727A"/>
    <w:rsid w:val="00CF029C"/>
    <w:rsid w:val="00CF0AF0"/>
    <w:rsid w:val="00CF157E"/>
    <w:rsid w:val="00CF1631"/>
    <w:rsid w:val="00CF1834"/>
    <w:rsid w:val="00CF1AAA"/>
    <w:rsid w:val="00CF1EC2"/>
    <w:rsid w:val="00CF2ACF"/>
    <w:rsid w:val="00CF345B"/>
    <w:rsid w:val="00CF3530"/>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24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461"/>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438"/>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DF77F1"/>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04F"/>
    <w:rsid w:val="00E13326"/>
    <w:rsid w:val="00E13D07"/>
    <w:rsid w:val="00E14356"/>
    <w:rsid w:val="00E14961"/>
    <w:rsid w:val="00E14CC6"/>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504"/>
    <w:rsid w:val="00ED5981"/>
    <w:rsid w:val="00ED613A"/>
    <w:rsid w:val="00ED6514"/>
    <w:rsid w:val="00ED66B2"/>
    <w:rsid w:val="00ED71BA"/>
    <w:rsid w:val="00ED728F"/>
    <w:rsid w:val="00ED73A1"/>
    <w:rsid w:val="00ED7CA2"/>
    <w:rsid w:val="00EE04F9"/>
    <w:rsid w:val="00EE05E0"/>
    <w:rsid w:val="00EE13DA"/>
    <w:rsid w:val="00EE1448"/>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B17"/>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14E"/>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881"/>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B33"/>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1AA"/>
    <w:rsid w:val="00FC4345"/>
    <w:rsid w:val="00FC444A"/>
    <w:rsid w:val="00FC453D"/>
    <w:rsid w:val="00FC4A89"/>
    <w:rsid w:val="00FC619B"/>
    <w:rsid w:val="00FC665F"/>
    <w:rsid w:val="00FC6C35"/>
    <w:rsid w:val="00FC6C48"/>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E0CD4"/>
    <w:rsid w:val="01830099"/>
    <w:rsid w:val="0191374B"/>
    <w:rsid w:val="019F7441"/>
    <w:rsid w:val="01AC75F0"/>
    <w:rsid w:val="01B37585"/>
    <w:rsid w:val="01D55165"/>
    <w:rsid w:val="01DF6BF8"/>
    <w:rsid w:val="01EC2C57"/>
    <w:rsid w:val="021277FC"/>
    <w:rsid w:val="021358C1"/>
    <w:rsid w:val="025F2A6F"/>
    <w:rsid w:val="026B2E25"/>
    <w:rsid w:val="027577A1"/>
    <w:rsid w:val="02824D4D"/>
    <w:rsid w:val="02C1356F"/>
    <w:rsid w:val="02DC4B10"/>
    <w:rsid w:val="02DD76CE"/>
    <w:rsid w:val="02F06CB8"/>
    <w:rsid w:val="02F36323"/>
    <w:rsid w:val="02F5619C"/>
    <w:rsid w:val="030C35DF"/>
    <w:rsid w:val="0326446A"/>
    <w:rsid w:val="032B09E8"/>
    <w:rsid w:val="032D29B2"/>
    <w:rsid w:val="032D5555"/>
    <w:rsid w:val="034D095E"/>
    <w:rsid w:val="036634D2"/>
    <w:rsid w:val="038325D2"/>
    <w:rsid w:val="03DD35E4"/>
    <w:rsid w:val="03F010D8"/>
    <w:rsid w:val="04076900"/>
    <w:rsid w:val="04161698"/>
    <w:rsid w:val="041A5A3B"/>
    <w:rsid w:val="042311BA"/>
    <w:rsid w:val="042B157A"/>
    <w:rsid w:val="04510922"/>
    <w:rsid w:val="045370BD"/>
    <w:rsid w:val="04575F38"/>
    <w:rsid w:val="04781A0B"/>
    <w:rsid w:val="048F763B"/>
    <w:rsid w:val="04985E62"/>
    <w:rsid w:val="049F330E"/>
    <w:rsid w:val="04AA775C"/>
    <w:rsid w:val="04AF1889"/>
    <w:rsid w:val="04B124EE"/>
    <w:rsid w:val="04BF1AB7"/>
    <w:rsid w:val="04C04059"/>
    <w:rsid w:val="04F66F48"/>
    <w:rsid w:val="05251E14"/>
    <w:rsid w:val="05773AC8"/>
    <w:rsid w:val="05A16594"/>
    <w:rsid w:val="05A7762D"/>
    <w:rsid w:val="05C22452"/>
    <w:rsid w:val="060E5941"/>
    <w:rsid w:val="06110FAF"/>
    <w:rsid w:val="061D7752"/>
    <w:rsid w:val="063F6C84"/>
    <w:rsid w:val="064047AA"/>
    <w:rsid w:val="06493CA7"/>
    <w:rsid w:val="065A6178"/>
    <w:rsid w:val="06691F53"/>
    <w:rsid w:val="066F1CF3"/>
    <w:rsid w:val="06930BB8"/>
    <w:rsid w:val="06E11AE9"/>
    <w:rsid w:val="06FD08ED"/>
    <w:rsid w:val="07045FCD"/>
    <w:rsid w:val="0705522E"/>
    <w:rsid w:val="07181283"/>
    <w:rsid w:val="071C6FC5"/>
    <w:rsid w:val="07245D42"/>
    <w:rsid w:val="07264C62"/>
    <w:rsid w:val="075238BC"/>
    <w:rsid w:val="075669E4"/>
    <w:rsid w:val="07743C52"/>
    <w:rsid w:val="0779354C"/>
    <w:rsid w:val="07D41F0B"/>
    <w:rsid w:val="08061376"/>
    <w:rsid w:val="08452D77"/>
    <w:rsid w:val="086401F8"/>
    <w:rsid w:val="08751CAA"/>
    <w:rsid w:val="087E4C40"/>
    <w:rsid w:val="08D66AD6"/>
    <w:rsid w:val="08DA33A3"/>
    <w:rsid w:val="08E80F13"/>
    <w:rsid w:val="08F17FDE"/>
    <w:rsid w:val="09335624"/>
    <w:rsid w:val="0944690F"/>
    <w:rsid w:val="09535675"/>
    <w:rsid w:val="0958005D"/>
    <w:rsid w:val="095F057D"/>
    <w:rsid w:val="09642282"/>
    <w:rsid w:val="096E162E"/>
    <w:rsid w:val="09733572"/>
    <w:rsid w:val="09772C16"/>
    <w:rsid w:val="097A6225"/>
    <w:rsid w:val="098353B5"/>
    <w:rsid w:val="09A92330"/>
    <w:rsid w:val="09B06B87"/>
    <w:rsid w:val="09B411CF"/>
    <w:rsid w:val="09C13146"/>
    <w:rsid w:val="09E04166"/>
    <w:rsid w:val="0A035850"/>
    <w:rsid w:val="0A1C0718"/>
    <w:rsid w:val="0A3E7710"/>
    <w:rsid w:val="0A5B7E63"/>
    <w:rsid w:val="0AA374A5"/>
    <w:rsid w:val="0AAB7649"/>
    <w:rsid w:val="0ABC5606"/>
    <w:rsid w:val="0AEE5FC8"/>
    <w:rsid w:val="0B09531E"/>
    <w:rsid w:val="0B1D50BA"/>
    <w:rsid w:val="0B30404E"/>
    <w:rsid w:val="0B4C6C14"/>
    <w:rsid w:val="0B583AA6"/>
    <w:rsid w:val="0B631A88"/>
    <w:rsid w:val="0B683D45"/>
    <w:rsid w:val="0B7F3F11"/>
    <w:rsid w:val="0B884417"/>
    <w:rsid w:val="0BB27EF8"/>
    <w:rsid w:val="0BF6188C"/>
    <w:rsid w:val="0BF73C91"/>
    <w:rsid w:val="0C170175"/>
    <w:rsid w:val="0C571A41"/>
    <w:rsid w:val="0C5C1171"/>
    <w:rsid w:val="0C5E1CBC"/>
    <w:rsid w:val="0C615B50"/>
    <w:rsid w:val="0C8445DA"/>
    <w:rsid w:val="0C87121B"/>
    <w:rsid w:val="0C886EAB"/>
    <w:rsid w:val="0CAF103E"/>
    <w:rsid w:val="0CB437FC"/>
    <w:rsid w:val="0CC007F7"/>
    <w:rsid w:val="0CD12600"/>
    <w:rsid w:val="0CDB6831"/>
    <w:rsid w:val="0CEA36C2"/>
    <w:rsid w:val="0CFE707A"/>
    <w:rsid w:val="0D063BDA"/>
    <w:rsid w:val="0D08375F"/>
    <w:rsid w:val="0D091D9A"/>
    <w:rsid w:val="0D184CFB"/>
    <w:rsid w:val="0D315FEB"/>
    <w:rsid w:val="0D3F5CC8"/>
    <w:rsid w:val="0D4A7419"/>
    <w:rsid w:val="0D6214AA"/>
    <w:rsid w:val="0D827401"/>
    <w:rsid w:val="0D84094E"/>
    <w:rsid w:val="0D8A00E9"/>
    <w:rsid w:val="0D8D589E"/>
    <w:rsid w:val="0DA01C73"/>
    <w:rsid w:val="0DA9532B"/>
    <w:rsid w:val="0DD63300"/>
    <w:rsid w:val="0DF50604"/>
    <w:rsid w:val="0DF702FE"/>
    <w:rsid w:val="0E042561"/>
    <w:rsid w:val="0E060E51"/>
    <w:rsid w:val="0E080763"/>
    <w:rsid w:val="0E4F7C80"/>
    <w:rsid w:val="0E5604B2"/>
    <w:rsid w:val="0E6D5D79"/>
    <w:rsid w:val="0E9D0089"/>
    <w:rsid w:val="0EB06952"/>
    <w:rsid w:val="0EB6385C"/>
    <w:rsid w:val="0EB803EE"/>
    <w:rsid w:val="0EF94D4B"/>
    <w:rsid w:val="0F072309"/>
    <w:rsid w:val="0F4958DC"/>
    <w:rsid w:val="0F515DF7"/>
    <w:rsid w:val="0F596BA8"/>
    <w:rsid w:val="0F6248D2"/>
    <w:rsid w:val="0F693536"/>
    <w:rsid w:val="0F7B0511"/>
    <w:rsid w:val="0F7B76D9"/>
    <w:rsid w:val="0F816ACD"/>
    <w:rsid w:val="0F9832DB"/>
    <w:rsid w:val="0FA718CA"/>
    <w:rsid w:val="0FBF3FD2"/>
    <w:rsid w:val="0FBF7FF3"/>
    <w:rsid w:val="0FF26B15"/>
    <w:rsid w:val="10262C63"/>
    <w:rsid w:val="10646583"/>
    <w:rsid w:val="107514F4"/>
    <w:rsid w:val="107B43EC"/>
    <w:rsid w:val="107D4B15"/>
    <w:rsid w:val="10806817"/>
    <w:rsid w:val="108A3C80"/>
    <w:rsid w:val="10C26171"/>
    <w:rsid w:val="10C5247C"/>
    <w:rsid w:val="10C85EC9"/>
    <w:rsid w:val="10F33360"/>
    <w:rsid w:val="10FC16EA"/>
    <w:rsid w:val="110F1D40"/>
    <w:rsid w:val="11266F33"/>
    <w:rsid w:val="118963A1"/>
    <w:rsid w:val="11963E18"/>
    <w:rsid w:val="11AE5258"/>
    <w:rsid w:val="11C6522A"/>
    <w:rsid w:val="11D230A2"/>
    <w:rsid w:val="11E104CC"/>
    <w:rsid w:val="11E20309"/>
    <w:rsid w:val="11E3705D"/>
    <w:rsid w:val="12255233"/>
    <w:rsid w:val="12530213"/>
    <w:rsid w:val="127723A9"/>
    <w:rsid w:val="12862074"/>
    <w:rsid w:val="12883966"/>
    <w:rsid w:val="129E45B4"/>
    <w:rsid w:val="12C00C0B"/>
    <w:rsid w:val="12D81596"/>
    <w:rsid w:val="12EF558E"/>
    <w:rsid w:val="13072A44"/>
    <w:rsid w:val="131274CE"/>
    <w:rsid w:val="13396B1E"/>
    <w:rsid w:val="133B6C14"/>
    <w:rsid w:val="135F4BE2"/>
    <w:rsid w:val="139B1A0A"/>
    <w:rsid w:val="139D25C7"/>
    <w:rsid w:val="13AB45C1"/>
    <w:rsid w:val="13BF3CE4"/>
    <w:rsid w:val="13D715E3"/>
    <w:rsid w:val="13DF08B6"/>
    <w:rsid w:val="13EB3FA7"/>
    <w:rsid w:val="13F82B68"/>
    <w:rsid w:val="13FD1F2D"/>
    <w:rsid w:val="141008D8"/>
    <w:rsid w:val="14125FE6"/>
    <w:rsid w:val="146D271E"/>
    <w:rsid w:val="147D31FE"/>
    <w:rsid w:val="14982588"/>
    <w:rsid w:val="149A5AD9"/>
    <w:rsid w:val="149F2FE4"/>
    <w:rsid w:val="14A7619D"/>
    <w:rsid w:val="14C57C29"/>
    <w:rsid w:val="14C720D5"/>
    <w:rsid w:val="14FE05F6"/>
    <w:rsid w:val="150536C3"/>
    <w:rsid w:val="150C1963"/>
    <w:rsid w:val="150F3CC6"/>
    <w:rsid w:val="151447A0"/>
    <w:rsid w:val="154A6454"/>
    <w:rsid w:val="156E30E2"/>
    <w:rsid w:val="15762120"/>
    <w:rsid w:val="15FF3D3A"/>
    <w:rsid w:val="16640041"/>
    <w:rsid w:val="16814185"/>
    <w:rsid w:val="16A8729C"/>
    <w:rsid w:val="16B33777"/>
    <w:rsid w:val="16BC70A7"/>
    <w:rsid w:val="16C6339E"/>
    <w:rsid w:val="16CB1E6E"/>
    <w:rsid w:val="16DC407B"/>
    <w:rsid w:val="17066C3E"/>
    <w:rsid w:val="172F2D79"/>
    <w:rsid w:val="17557BEF"/>
    <w:rsid w:val="17B92B7A"/>
    <w:rsid w:val="17D349C1"/>
    <w:rsid w:val="1827575D"/>
    <w:rsid w:val="182C4B8E"/>
    <w:rsid w:val="1830729E"/>
    <w:rsid w:val="1870062C"/>
    <w:rsid w:val="18817102"/>
    <w:rsid w:val="18830A15"/>
    <w:rsid w:val="18852B28"/>
    <w:rsid w:val="188B5321"/>
    <w:rsid w:val="18956BD8"/>
    <w:rsid w:val="18A5214C"/>
    <w:rsid w:val="18AE1A47"/>
    <w:rsid w:val="18FA7A2F"/>
    <w:rsid w:val="19256F64"/>
    <w:rsid w:val="19834C82"/>
    <w:rsid w:val="19842055"/>
    <w:rsid w:val="19932372"/>
    <w:rsid w:val="19A20DD5"/>
    <w:rsid w:val="19AE03F1"/>
    <w:rsid w:val="19AF5A77"/>
    <w:rsid w:val="19E75211"/>
    <w:rsid w:val="1A07140F"/>
    <w:rsid w:val="1A071A03"/>
    <w:rsid w:val="1A1F16AE"/>
    <w:rsid w:val="1A3B5C77"/>
    <w:rsid w:val="1A693E78"/>
    <w:rsid w:val="1A984BAD"/>
    <w:rsid w:val="1AB8220E"/>
    <w:rsid w:val="1AE4166C"/>
    <w:rsid w:val="1AEA002A"/>
    <w:rsid w:val="1AF06CFB"/>
    <w:rsid w:val="1AF11B8D"/>
    <w:rsid w:val="1B11359C"/>
    <w:rsid w:val="1B2A271F"/>
    <w:rsid w:val="1B530544"/>
    <w:rsid w:val="1B6036AF"/>
    <w:rsid w:val="1B713184"/>
    <w:rsid w:val="1BA209CF"/>
    <w:rsid w:val="1BB4777D"/>
    <w:rsid w:val="1BD75AB8"/>
    <w:rsid w:val="1BDB2F6A"/>
    <w:rsid w:val="1C0459C2"/>
    <w:rsid w:val="1C1B3B4A"/>
    <w:rsid w:val="1C56042C"/>
    <w:rsid w:val="1C88086E"/>
    <w:rsid w:val="1CB46CCF"/>
    <w:rsid w:val="1CED6FE2"/>
    <w:rsid w:val="1CFA5522"/>
    <w:rsid w:val="1D0554C1"/>
    <w:rsid w:val="1D16348A"/>
    <w:rsid w:val="1D266CE1"/>
    <w:rsid w:val="1D352737"/>
    <w:rsid w:val="1D3963AF"/>
    <w:rsid w:val="1D530C12"/>
    <w:rsid w:val="1D5829E8"/>
    <w:rsid w:val="1D6A673C"/>
    <w:rsid w:val="1D9247AE"/>
    <w:rsid w:val="1DB567EC"/>
    <w:rsid w:val="1DEC729A"/>
    <w:rsid w:val="1DF51A98"/>
    <w:rsid w:val="1E081C9C"/>
    <w:rsid w:val="1E3D060F"/>
    <w:rsid w:val="1E3F7D2E"/>
    <w:rsid w:val="1E4134E4"/>
    <w:rsid w:val="1E5062B3"/>
    <w:rsid w:val="1E523514"/>
    <w:rsid w:val="1E537319"/>
    <w:rsid w:val="1E652BA8"/>
    <w:rsid w:val="1E714A66"/>
    <w:rsid w:val="1E7B08F1"/>
    <w:rsid w:val="1E801BEC"/>
    <w:rsid w:val="1E802593"/>
    <w:rsid w:val="1EA703CC"/>
    <w:rsid w:val="1EB7330C"/>
    <w:rsid w:val="1F0A0FF3"/>
    <w:rsid w:val="1F155861"/>
    <w:rsid w:val="1F2667DB"/>
    <w:rsid w:val="1F5771FF"/>
    <w:rsid w:val="1FE868A9"/>
    <w:rsid w:val="1FF86994"/>
    <w:rsid w:val="20034907"/>
    <w:rsid w:val="20173E4B"/>
    <w:rsid w:val="20274DDE"/>
    <w:rsid w:val="202D1DEC"/>
    <w:rsid w:val="203647FC"/>
    <w:rsid w:val="204E48BC"/>
    <w:rsid w:val="206155F1"/>
    <w:rsid w:val="208921B3"/>
    <w:rsid w:val="20973DEB"/>
    <w:rsid w:val="20B26522"/>
    <w:rsid w:val="20B44310"/>
    <w:rsid w:val="20FA7FB2"/>
    <w:rsid w:val="21107DFC"/>
    <w:rsid w:val="211116EB"/>
    <w:rsid w:val="211B39F2"/>
    <w:rsid w:val="216133FC"/>
    <w:rsid w:val="21D267A7"/>
    <w:rsid w:val="21D56769"/>
    <w:rsid w:val="21E52EF3"/>
    <w:rsid w:val="21ED1206"/>
    <w:rsid w:val="21F7445F"/>
    <w:rsid w:val="21FB5D7B"/>
    <w:rsid w:val="220B1C3D"/>
    <w:rsid w:val="221D1D20"/>
    <w:rsid w:val="22334A87"/>
    <w:rsid w:val="22490679"/>
    <w:rsid w:val="224A458F"/>
    <w:rsid w:val="225316C6"/>
    <w:rsid w:val="228C4BA7"/>
    <w:rsid w:val="22BE6801"/>
    <w:rsid w:val="233500BF"/>
    <w:rsid w:val="23377FF7"/>
    <w:rsid w:val="233F1C1A"/>
    <w:rsid w:val="23482EEF"/>
    <w:rsid w:val="23671171"/>
    <w:rsid w:val="236B425F"/>
    <w:rsid w:val="23836192"/>
    <w:rsid w:val="23901F29"/>
    <w:rsid w:val="239C0061"/>
    <w:rsid w:val="23B908A4"/>
    <w:rsid w:val="23E95BEF"/>
    <w:rsid w:val="23FD0064"/>
    <w:rsid w:val="24112DF1"/>
    <w:rsid w:val="242157C3"/>
    <w:rsid w:val="24247062"/>
    <w:rsid w:val="245375B0"/>
    <w:rsid w:val="24642C0A"/>
    <w:rsid w:val="24AA7567"/>
    <w:rsid w:val="24B22173"/>
    <w:rsid w:val="24B77ED6"/>
    <w:rsid w:val="24B95AD9"/>
    <w:rsid w:val="24BB1774"/>
    <w:rsid w:val="24BE24DA"/>
    <w:rsid w:val="24CF5825"/>
    <w:rsid w:val="24D663E6"/>
    <w:rsid w:val="24D77F2B"/>
    <w:rsid w:val="25072C0B"/>
    <w:rsid w:val="25207829"/>
    <w:rsid w:val="255B6AB3"/>
    <w:rsid w:val="255D6CCF"/>
    <w:rsid w:val="258B00E2"/>
    <w:rsid w:val="258B55EA"/>
    <w:rsid w:val="258C4EBE"/>
    <w:rsid w:val="25901959"/>
    <w:rsid w:val="25A917A6"/>
    <w:rsid w:val="25BE27CC"/>
    <w:rsid w:val="25F4751A"/>
    <w:rsid w:val="25F74A5C"/>
    <w:rsid w:val="26031625"/>
    <w:rsid w:val="2628662C"/>
    <w:rsid w:val="262D45DE"/>
    <w:rsid w:val="26A53EF9"/>
    <w:rsid w:val="26A94201"/>
    <w:rsid w:val="26AC274F"/>
    <w:rsid w:val="26CD0D69"/>
    <w:rsid w:val="27044A29"/>
    <w:rsid w:val="271D34C8"/>
    <w:rsid w:val="274E4B56"/>
    <w:rsid w:val="2751016E"/>
    <w:rsid w:val="276142BF"/>
    <w:rsid w:val="27626796"/>
    <w:rsid w:val="27783712"/>
    <w:rsid w:val="27907362"/>
    <w:rsid w:val="27BA21B7"/>
    <w:rsid w:val="27FE27C1"/>
    <w:rsid w:val="28333E1D"/>
    <w:rsid w:val="28454BD6"/>
    <w:rsid w:val="28455253"/>
    <w:rsid w:val="28551971"/>
    <w:rsid w:val="285B1C53"/>
    <w:rsid w:val="289F7086"/>
    <w:rsid w:val="28C32028"/>
    <w:rsid w:val="28CC490F"/>
    <w:rsid w:val="28D0491E"/>
    <w:rsid w:val="28DE40AA"/>
    <w:rsid w:val="2912392D"/>
    <w:rsid w:val="291F7242"/>
    <w:rsid w:val="29345E77"/>
    <w:rsid w:val="2934774C"/>
    <w:rsid w:val="294C65AD"/>
    <w:rsid w:val="295977AD"/>
    <w:rsid w:val="29806583"/>
    <w:rsid w:val="298B3C4C"/>
    <w:rsid w:val="29B87891"/>
    <w:rsid w:val="29F26D24"/>
    <w:rsid w:val="2A135E75"/>
    <w:rsid w:val="2A15033F"/>
    <w:rsid w:val="2A1662C1"/>
    <w:rsid w:val="2A1C7367"/>
    <w:rsid w:val="2A2815FA"/>
    <w:rsid w:val="2A4D7312"/>
    <w:rsid w:val="2A6D6092"/>
    <w:rsid w:val="2A7D76B4"/>
    <w:rsid w:val="2A8D770F"/>
    <w:rsid w:val="2A9C2048"/>
    <w:rsid w:val="2B437463"/>
    <w:rsid w:val="2B7807EE"/>
    <w:rsid w:val="2B8C5C18"/>
    <w:rsid w:val="2B9D48A9"/>
    <w:rsid w:val="2BBF00EC"/>
    <w:rsid w:val="2BC37CFD"/>
    <w:rsid w:val="2BD5237F"/>
    <w:rsid w:val="2BE536CE"/>
    <w:rsid w:val="2BE758D9"/>
    <w:rsid w:val="2BF11E95"/>
    <w:rsid w:val="2C09049E"/>
    <w:rsid w:val="2C0A653C"/>
    <w:rsid w:val="2C0B1233"/>
    <w:rsid w:val="2C0E6D34"/>
    <w:rsid w:val="2C191F85"/>
    <w:rsid w:val="2C2D3BF3"/>
    <w:rsid w:val="2C317328"/>
    <w:rsid w:val="2C61641D"/>
    <w:rsid w:val="2C62699C"/>
    <w:rsid w:val="2C662CED"/>
    <w:rsid w:val="2C844B41"/>
    <w:rsid w:val="2C956D4E"/>
    <w:rsid w:val="2CA90EA9"/>
    <w:rsid w:val="2CE82D6F"/>
    <w:rsid w:val="2D0637A8"/>
    <w:rsid w:val="2D343236"/>
    <w:rsid w:val="2D964B2C"/>
    <w:rsid w:val="2DD15014"/>
    <w:rsid w:val="2DF72DE4"/>
    <w:rsid w:val="2DFD104F"/>
    <w:rsid w:val="2E0220AF"/>
    <w:rsid w:val="2E106174"/>
    <w:rsid w:val="2E165C6D"/>
    <w:rsid w:val="2E240DAD"/>
    <w:rsid w:val="2E426A62"/>
    <w:rsid w:val="2E4B082A"/>
    <w:rsid w:val="2E5D4E86"/>
    <w:rsid w:val="2E5D790B"/>
    <w:rsid w:val="2E6900DE"/>
    <w:rsid w:val="2E6A68D7"/>
    <w:rsid w:val="2E7A26A0"/>
    <w:rsid w:val="2E821554"/>
    <w:rsid w:val="2E8637D3"/>
    <w:rsid w:val="2E9A3C18"/>
    <w:rsid w:val="2EAE40F8"/>
    <w:rsid w:val="2EBB0FEE"/>
    <w:rsid w:val="2EC63002"/>
    <w:rsid w:val="2ED34F37"/>
    <w:rsid w:val="2EDD678B"/>
    <w:rsid w:val="2F0A6B38"/>
    <w:rsid w:val="2F132A17"/>
    <w:rsid w:val="2F9273BF"/>
    <w:rsid w:val="2F946CCB"/>
    <w:rsid w:val="2FD0745B"/>
    <w:rsid w:val="2FD25781"/>
    <w:rsid w:val="2FDC7458"/>
    <w:rsid w:val="2FE53B49"/>
    <w:rsid w:val="2FF81ACE"/>
    <w:rsid w:val="2FFD7934"/>
    <w:rsid w:val="305667F5"/>
    <w:rsid w:val="30733ACD"/>
    <w:rsid w:val="308C3862"/>
    <w:rsid w:val="309379D8"/>
    <w:rsid w:val="30A270F7"/>
    <w:rsid w:val="30DF1478"/>
    <w:rsid w:val="30EC586F"/>
    <w:rsid w:val="30F46739"/>
    <w:rsid w:val="310444A3"/>
    <w:rsid w:val="3148438F"/>
    <w:rsid w:val="319C6071"/>
    <w:rsid w:val="31AC537E"/>
    <w:rsid w:val="31E3679B"/>
    <w:rsid w:val="31E542D4"/>
    <w:rsid w:val="31E7004C"/>
    <w:rsid w:val="31E732FD"/>
    <w:rsid w:val="320F30FF"/>
    <w:rsid w:val="32202248"/>
    <w:rsid w:val="322F554F"/>
    <w:rsid w:val="32517576"/>
    <w:rsid w:val="326663D5"/>
    <w:rsid w:val="32836FC8"/>
    <w:rsid w:val="32BE5C2C"/>
    <w:rsid w:val="32FB6478"/>
    <w:rsid w:val="33263B3F"/>
    <w:rsid w:val="3347490E"/>
    <w:rsid w:val="336963EB"/>
    <w:rsid w:val="33816EEB"/>
    <w:rsid w:val="33D324C0"/>
    <w:rsid w:val="33EB55CD"/>
    <w:rsid w:val="33EC4C02"/>
    <w:rsid w:val="340D2360"/>
    <w:rsid w:val="3410665D"/>
    <w:rsid w:val="34142C4F"/>
    <w:rsid w:val="34211214"/>
    <w:rsid w:val="342E63AB"/>
    <w:rsid w:val="343A3802"/>
    <w:rsid w:val="34802092"/>
    <w:rsid w:val="34950E68"/>
    <w:rsid w:val="34986E94"/>
    <w:rsid w:val="34AF62C9"/>
    <w:rsid w:val="34B166F0"/>
    <w:rsid w:val="34B70499"/>
    <w:rsid w:val="34CB4388"/>
    <w:rsid w:val="34CC6B3D"/>
    <w:rsid w:val="34F7408B"/>
    <w:rsid w:val="34FA6E12"/>
    <w:rsid w:val="356279EA"/>
    <w:rsid w:val="358D5588"/>
    <w:rsid w:val="35A42501"/>
    <w:rsid w:val="35F27884"/>
    <w:rsid w:val="360A44D8"/>
    <w:rsid w:val="361651B5"/>
    <w:rsid w:val="363A3B40"/>
    <w:rsid w:val="365302AE"/>
    <w:rsid w:val="365B4B65"/>
    <w:rsid w:val="36607A0A"/>
    <w:rsid w:val="366E227C"/>
    <w:rsid w:val="366F2E0D"/>
    <w:rsid w:val="367B6A5C"/>
    <w:rsid w:val="369E3E1F"/>
    <w:rsid w:val="36A74ADA"/>
    <w:rsid w:val="36AD60D5"/>
    <w:rsid w:val="36B224F9"/>
    <w:rsid w:val="36B971F0"/>
    <w:rsid w:val="36BB1AA7"/>
    <w:rsid w:val="36EC0CC9"/>
    <w:rsid w:val="36F01751"/>
    <w:rsid w:val="36F823B4"/>
    <w:rsid w:val="373F410B"/>
    <w:rsid w:val="37A10C9D"/>
    <w:rsid w:val="37EE7094"/>
    <w:rsid w:val="38170F5F"/>
    <w:rsid w:val="38296C89"/>
    <w:rsid w:val="383002EB"/>
    <w:rsid w:val="38547ABE"/>
    <w:rsid w:val="3857135C"/>
    <w:rsid w:val="38586797"/>
    <w:rsid w:val="38A4272A"/>
    <w:rsid w:val="38A74091"/>
    <w:rsid w:val="38BC0149"/>
    <w:rsid w:val="38D87D1C"/>
    <w:rsid w:val="39636459"/>
    <w:rsid w:val="396B7F6C"/>
    <w:rsid w:val="39B417A9"/>
    <w:rsid w:val="39E74570"/>
    <w:rsid w:val="39FC5695"/>
    <w:rsid w:val="3A006D8E"/>
    <w:rsid w:val="3A010348"/>
    <w:rsid w:val="3A146123"/>
    <w:rsid w:val="3A1A0893"/>
    <w:rsid w:val="3A1E4827"/>
    <w:rsid w:val="3A3651E5"/>
    <w:rsid w:val="3A575643"/>
    <w:rsid w:val="3A6D2B4C"/>
    <w:rsid w:val="3A744481"/>
    <w:rsid w:val="3A745BDA"/>
    <w:rsid w:val="3A7B0598"/>
    <w:rsid w:val="3A8C7BEF"/>
    <w:rsid w:val="3A906246"/>
    <w:rsid w:val="3ABB3E24"/>
    <w:rsid w:val="3AFD5E03"/>
    <w:rsid w:val="3B057795"/>
    <w:rsid w:val="3B163750"/>
    <w:rsid w:val="3B2349B7"/>
    <w:rsid w:val="3B616CFF"/>
    <w:rsid w:val="3B6259F6"/>
    <w:rsid w:val="3B976654"/>
    <w:rsid w:val="3B9823B7"/>
    <w:rsid w:val="3BA42B0A"/>
    <w:rsid w:val="3BB05953"/>
    <w:rsid w:val="3BC01EFC"/>
    <w:rsid w:val="3BCA786A"/>
    <w:rsid w:val="3BD31E2F"/>
    <w:rsid w:val="3BDA652C"/>
    <w:rsid w:val="3BF15831"/>
    <w:rsid w:val="3C105946"/>
    <w:rsid w:val="3C471448"/>
    <w:rsid w:val="3C522566"/>
    <w:rsid w:val="3C5E0A28"/>
    <w:rsid w:val="3C5F759A"/>
    <w:rsid w:val="3C675102"/>
    <w:rsid w:val="3C6C525A"/>
    <w:rsid w:val="3C8A1D00"/>
    <w:rsid w:val="3CA11B2B"/>
    <w:rsid w:val="3CB62B67"/>
    <w:rsid w:val="3CCB40C7"/>
    <w:rsid w:val="3CCE23CB"/>
    <w:rsid w:val="3CD17D17"/>
    <w:rsid w:val="3CD32AA5"/>
    <w:rsid w:val="3CD411CD"/>
    <w:rsid w:val="3D3C7F39"/>
    <w:rsid w:val="3D440F09"/>
    <w:rsid w:val="3D4504A0"/>
    <w:rsid w:val="3D74461A"/>
    <w:rsid w:val="3D7E1D00"/>
    <w:rsid w:val="3D850719"/>
    <w:rsid w:val="3D8734BB"/>
    <w:rsid w:val="3D9A11D4"/>
    <w:rsid w:val="3D9B7F3D"/>
    <w:rsid w:val="3DA16D89"/>
    <w:rsid w:val="3DA364BE"/>
    <w:rsid w:val="3DE041CB"/>
    <w:rsid w:val="3DE439FE"/>
    <w:rsid w:val="3E0D48F6"/>
    <w:rsid w:val="3E1868B4"/>
    <w:rsid w:val="3E23065E"/>
    <w:rsid w:val="3E377251"/>
    <w:rsid w:val="3E42664B"/>
    <w:rsid w:val="3E5A7334"/>
    <w:rsid w:val="3E7B5D6B"/>
    <w:rsid w:val="3E843E66"/>
    <w:rsid w:val="3E8F51FE"/>
    <w:rsid w:val="3E926F87"/>
    <w:rsid w:val="3E9A59DE"/>
    <w:rsid w:val="3EA5077D"/>
    <w:rsid w:val="3EAF4836"/>
    <w:rsid w:val="3EC33DFA"/>
    <w:rsid w:val="3F060E16"/>
    <w:rsid w:val="3F1D1096"/>
    <w:rsid w:val="3F2F0234"/>
    <w:rsid w:val="3F3643C1"/>
    <w:rsid w:val="3F6363FE"/>
    <w:rsid w:val="3F756B8F"/>
    <w:rsid w:val="3F95482B"/>
    <w:rsid w:val="3FB630D2"/>
    <w:rsid w:val="3FCA163B"/>
    <w:rsid w:val="40141E40"/>
    <w:rsid w:val="4019356B"/>
    <w:rsid w:val="40592157"/>
    <w:rsid w:val="406D5BC1"/>
    <w:rsid w:val="406E1CAE"/>
    <w:rsid w:val="40972C3D"/>
    <w:rsid w:val="40A0133A"/>
    <w:rsid w:val="40A92971"/>
    <w:rsid w:val="40C31A53"/>
    <w:rsid w:val="40F70E2B"/>
    <w:rsid w:val="40FF545D"/>
    <w:rsid w:val="410067C8"/>
    <w:rsid w:val="41160006"/>
    <w:rsid w:val="411E5122"/>
    <w:rsid w:val="412F10C8"/>
    <w:rsid w:val="41346B28"/>
    <w:rsid w:val="416A2100"/>
    <w:rsid w:val="41866A9D"/>
    <w:rsid w:val="418F0D2A"/>
    <w:rsid w:val="41915A14"/>
    <w:rsid w:val="41923405"/>
    <w:rsid w:val="41D01505"/>
    <w:rsid w:val="421B789E"/>
    <w:rsid w:val="421F4DB2"/>
    <w:rsid w:val="42333C8E"/>
    <w:rsid w:val="42474939"/>
    <w:rsid w:val="424C3C57"/>
    <w:rsid w:val="4251142E"/>
    <w:rsid w:val="42613FF3"/>
    <w:rsid w:val="42660D96"/>
    <w:rsid w:val="426E4CC1"/>
    <w:rsid w:val="428667D2"/>
    <w:rsid w:val="428D4140"/>
    <w:rsid w:val="42B06238"/>
    <w:rsid w:val="42BE593E"/>
    <w:rsid w:val="42CD1CE0"/>
    <w:rsid w:val="42DE4B54"/>
    <w:rsid w:val="42E1381E"/>
    <w:rsid w:val="42ED6459"/>
    <w:rsid w:val="42FE58DD"/>
    <w:rsid w:val="43002ED1"/>
    <w:rsid w:val="43174B3D"/>
    <w:rsid w:val="434B790E"/>
    <w:rsid w:val="43551CC4"/>
    <w:rsid w:val="4360274F"/>
    <w:rsid w:val="436458BB"/>
    <w:rsid w:val="43952035"/>
    <w:rsid w:val="43977AB6"/>
    <w:rsid w:val="43A3342B"/>
    <w:rsid w:val="43C401ED"/>
    <w:rsid w:val="43C77C27"/>
    <w:rsid w:val="43DE09EE"/>
    <w:rsid w:val="43EE2E53"/>
    <w:rsid w:val="44002FAD"/>
    <w:rsid w:val="44134CA0"/>
    <w:rsid w:val="44242A3A"/>
    <w:rsid w:val="443D1D4E"/>
    <w:rsid w:val="44872FC9"/>
    <w:rsid w:val="449101DD"/>
    <w:rsid w:val="44A122DD"/>
    <w:rsid w:val="44A41DCD"/>
    <w:rsid w:val="44B109D8"/>
    <w:rsid w:val="44BC2C73"/>
    <w:rsid w:val="44DE1391"/>
    <w:rsid w:val="44EE3419"/>
    <w:rsid w:val="451B225C"/>
    <w:rsid w:val="452410C9"/>
    <w:rsid w:val="452A22D2"/>
    <w:rsid w:val="45317DFB"/>
    <w:rsid w:val="456D3CE4"/>
    <w:rsid w:val="4579042C"/>
    <w:rsid w:val="45790B64"/>
    <w:rsid w:val="457F0571"/>
    <w:rsid w:val="45844431"/>
    <w:rsid w:val="45851176"/>
    <w:rsid w:val="45C63B94"/>
    <w:rsid w:val="45D43FEC"/>
    <w:rsid w:val="460E7DA5"/>
    <w:rsid w:val="46422483"/>
    <w:rsid w:val="4659254A"/>
    <w:rsid w:val="465B0637"/>
    <w:rsid w:val="465E3F0D"/>
    <w:rsid w:val="466A16E6"/>
    <w:rsid w:val="46893F2B"/>
    <w:rsid w:val="46C4686E"/>
    <w:rsid w:val="46DD0EA4"/>
    <w:rsid w:val="46E97F6B"/>
    <w:rsid w:val="46EB783F"/>
    <w:rsid w:val="477737C9"/>
    <w:rsid w:val="477B778F"/>
    <w:rsid w:val="478203EC"/>
    <w:rsid w:val="4799373F"/>
    <w:rsid w:val="47B025FA"/>
    <w:rsid w:val="47C6205A"/>
    <w:rsid w:val="47F702B6"/>
    <w:rsid w:val="47F753A6"/>
    <w:rsid w:val="4809698F"/>
    <w:rsid w:val="4811697D"/>
    <w:rsid w:val="48474F49"/>
    <w:rsid w:val="48677971"/>
    <w:rsid w:val="487A3E25"/>
    <w:rsid w:val="488B5503"/>
    <w:rsid w:val="48937E21"/>
    <w:rsid w:val="489A0361"/>
    <w:rsid w:val="48A25227"/>
    <w:rsid w:val="48AF3B53"/>
    <w:rsid w:val="48B94FF3"/>
    <w:rsid w:val="48E37AAB"/>
    <w:rsid w:val="48FD4B4C"/>
    <w:rsid w:val="490A68E0"/>
    <w:rsid w:val="491055FE"/>
    <w:rsid w:val="491312CF"/>
    <w:rsid w:val="491F7C74"/>
    <w:rsid w:val="492B03C7"/>
    <w:rsid w:val="493A2D00"/>
    <w:rsid w:val="49494CF1"/>
    <w:rsid w:val="495F5B3E"/>
    <w:rsid w:val="496F77D7"/>
    <w:rsid w:val="497654FD"/>
    <w:rsid w:val="497E122B"/>
    <w:rsid w:val="49920446"/>
    <w:rsid w:val="499C3073"/>
    <w:rsid w:val="49B316E8"/>
    <w:rsid w:val="49B64211"/>
    <w:rsid w:val="49F6167F"/>
    <w:rsid w:val="4A064FA0"/>
    <w:rsid w:val="4A16615C"/>
    <w:rsid w:val="4A2D016F"/>
    <w:rsid w:val="4A4424D7"/>
    <w:rsid w:val="4A631DE2"/>
    <w:rsid w:val="4A632C19"/>
    <w:rsid w:val="4A864BEC"/>
    <w:rsid w:val="4AB82D0F"/>
    <w:rsid w:val="4AEB7664"/>
    <w:rsid w:val="4AFD7C19"/>
    <w:rsid w:val="4B0567D1"/>
    <w:rsid w:val="4B236AAE"/>
    <w:rsid w:val="4B3027D5"/>
    <w:rsid w:val="4B533C05"/>
    <w:rsid w:val="4B6776B0"/>
    <w:rsid w:val="4B707271"/>
    <w:rsid w:val="4B761623"/>
    <w:rsid w:val="4B7757A2"/>
    <w:rsid w:val="4B9739F7"/>
    <w:rsid w:val="4BC82845"/>
    <w:rsid w:val="4BC845F3"/>
    <w:rsid w:val="4BEE2503"/>
    <w:rsid w:val="4C245A30"/>
    <w:rsid w:val="4C87000A"/>
    <w:rsid w:val="4CB6685F"/>
    <w:rsid w:val="4CBD3A2C"/>
    <w:rsid w:val="4CC367FE"/>
    <w:rsid w:val="4CCE67C5"/>
    <w:rsid w:val="4D027691"/>
    <w:rsid w:val="4D077F3C"/>
    <w:rsid w:val="4D0C11A8"/>
    <w:rsid w:val="4D123355"/>
    <w:rsid w:val="4D2A3B31"/>
    <w:rsid w:val="4D312C52"/>
    <w:rsid w:val="4D436EE7"/>
    <w:rsid w:val="4D4E6D7A"/>
    <w:rsid w:val="4D6A6495"/>
    <w:rsid w:val="4D905305"/>
    <w:rsid w:val="4D931CC6"/>
    <w:rsid w:val="4D964A72"/>
    <w:rsid w:val="4D9758F5"/>
    <w:rsid w:val="4D9C1254"/>
    <w:rsid w:val="4DA5278F"/>
    <w:rsid w:val="4DBF5582"/>
    <w:rsid w:val="4E147324"/>
    <w:rsid w:val="4E6F089C"/>
    <w:rsid w:val="4E793892"/>
    <w:rsid w:val="4E7B7284"/>
    <w:rsid w:val="4E800872"/>
    <w:rsid w:val="4E816CDB"/>
    <w:rsid w:val="4E8C5DAC"/>
    <w:rsid w:val="4E8D05E0"/>
    <w:rsid w:val="4EC569ED"/>
    <w:rsid w:val="4ED432AF"/>
    <w:rsid w:val="4ED50EA1"/>
    <w:rsid w:val="4EEC050C"/>
    <w:rsid w:val="4F082F58"/>
    <w:rsid w:val="4F104EC3"/>
    <w:rsid w:val="4F251D5C"/>
    <w:rsid w:val="4F47354A"/>
    <w:rsid w:val="4F911C54"/>
    <w:rsid w:val="4FAF5657"/>
    <w:rsid w:val="4FBA24A4"/>
    <w:rsid w:val="4FE625E0"/>
    <w:rsid w:val="5021480F"/>
    <w:rsid w:val="50243DC2"/>
    <w:rsid w:val="505A77E4"/>
    <w:rsid w:val="5082530E"/>
    <w:rsid w:val="50962ECB"/>
    <w:rsid w:val="50A42E38"/>
    <w:rsid w:val="50A4577F"/>
    <w:rsid w:val="50B138A7"/>
    <w:rsid w:val="50B73D1F"/>
    <w:rsid w:val="50BD5BC9"/>
    <w:rsid w:val="50C11EEE"/>
    <w:rsid w:val="50E97CFC"/>
    <w:rsid w:val="50FA4028"/>
    <w:rsid w:val="510D65B7"/>
    <w:rsid w:val="511157AB"/>
    <w:rsid w:val="512F2D36"/>
    <w:rsid w:val="5142540C"/>
    <w:rsid w:val="5156444F"/>
    <w:rsid w:val="51624BA2"/>
    <w:rsid w:val="51791EEB"/>
    <w:rsid w:val="518510D7"/>
    <w:rsid w:val="518832C8"/>
    <w:rsid w:val="51932FAD"/>
    <w:rsid w:val="51A0432A"/>
    <w:rsid w:val="51A86090"/>
    <w:rsid w:val="51B7396D"/>
    <w:rsid w:val="522E4CC3"/>
    <w:rsid w:val="5244713B"/>
    <w:rsid w:val="525F7333"/>
    <w:rsid w:val="52615633"/>
    <w:rsid w:val="52977FD4"/>
    <w:rsid w:val="52A25790"/>
    <w:rsid w:val="52A96B6F"/>
    <w:rsid w:val="52B45975"/>
    <w:rsid w:val="52D43084"/>
    <w:rsid w:val="52D94AA4"/>
    <w:rsid w:val="52E33AC0"/>
    <w:rsid w:val="52EA3A62"/>
    <w:rsid w:val="52F50BB8"/>
    <w:rsid w:val="53097272"/>
    <w:rsid w:val="53544462"/>
    <w:rsid w:val="53873BB8"/>
    <w:rsid w:val="5397158E"/>
    <w:rsid w:val="53AE2320"/>
    <w:rsid w:val="53EE096F"/>
    <w:rsid w:val="54013861"/>
    <w:rsid w:val="54063F0A"/>
    <w:rsid w:val="54487265"/>
    <w:rsid w:val="544D6070"/>
    <w:rsid w:val="545253A1"/>
    <w:rsid w:val="54605E1E"/>
    <w:rsid w:val="54987FC9"/>
    <w:rsid w:val="54B3506A"/>
    <w:rsid w:val="54CA0D16"/>
    <w:rsid w:val="54DD4057"/>
    <w:rsid w:val="54E7490F"/>
    <w:rsid w:val="5503044A"/>
    <w:rsid w:val="550764A4"/>
    <w:rsid w:val="550B2BF6"/>
    <w:rsid w:val="55214EB5"/>
    <w:rsid w:val="5523289A"/>
    <w:rsid w:val="55364EFD"/>
    <w:rsid w:val="555D4828"/>
    <w:rsid w:val="55617ABA"/>
    <w:rsid w:val="557A4C8B"/>
    <w:rsid w:val="557E6E09"/>
    <w:rsid w:val="558931E1"/>
    <w:rsid w:val="55923347"/>
    <w:rsid w:val="55925180"/>
    <w:rsid w:val="55983B1B"/>
    <w:rsid w:val="55A3444E"/>
    <w:rsid w:val="55A8376B"/>
    <w:rsid w:val="55DC29B6"/>
    <w:rsid w:val="55DD4241"/>
    <w:rsid w:val="562809AC"/>
    <w:rsid w:val="562E14F6"/>
    <w:rsid w:val="564607C5"/>
    <w:rsid w:val="564B4853"/>
    <w:rsid w:val="566B6D1E"/>
    <w:rsid w:val="57032A2C"/>
    <w:rsid w:val="57064221"/>
    <w:rsid w:val="570F5219"/>
    <w:rsid w:val="575D12B5"/>
    <w:rsid w:val="57610A87"/>
    <w:rsid w:val="577B1140"/>
    <w:rsid w:val="577B7F21"/>
    <w:rsid w:val="577F181B"/>
    <w:rsid w:val="57802226"/>
    <w:rsid w:val="5791443C"/>
    <w:rsid w:val="57921984"/>
    <w:rsid w:val="579737F0"/>
    <w:rsid w:val="57AB7B30"/>
    <w:rsid w:val="57AF5251"/>
    <w:rsid w:val="57B26373"/>
    <w:rsid w:val="57B63F04"/>
    <w:rsid w:val="57CB57BA"/>
    <w:rsid w:val="57CD20C2"/>
    <w:rsid w:val="57D675AB"/>
    <w:rsid w:val="57D95FDD"/>
    <w:rsid w:val="582A2335"/>
    <w:rsid w:val="588B0E82"/>
    <w:rsid w:val="58917D2F"/>
    <w:rsid w:val="5894085C"/>
    <w:rsid w:val="58AE4F0C"/>
    <w:rsid w:val="58B85899"/>
    <w:rsid w:val="58E363A9"/>
    <w:rsid w:val="591E3AA4"/>
    <w:rsid w:val="59371AB8"/>
    <w:rsid w:val="593D3997"/>
    <w:rsid w:val="595E1678"/>
    <w:rsid w:val="596516D3"/>
    <w:rsid w:val="596D5BD4"/>
    <w:rsid w:val="597E3DD8"/>
    <w:rsid w:val="59DE113E"/>
    <w:rsid w:val="59F535DD"/>
    <w:rsid w:val="59F80043"/>
    <w:rsid w:val="5A09252F"/>
    <w:rsid w:val="5A0B2778"/>
    <w:rsid w:val="5A2A7C7B"/>
    <w:rsid w:val="5A3E2560"/>
    <w:rsid w:val="5A5D3B6E"/>
    <w:rsid w:val="5A637A76"/>
    <w:rsid w:val="5A697A69"/>
    <w:rsid w:val="5A6D33BA"/>
    <w:rsid w:val="5A792B1F"/>
    <w:rsid w:val="5A874767"/>
    <w:rsid w:val="5A8B4CF4"/>
    <w:rsid w:val="5AA1673B"/>
    <w:rsid w:val="5AAD6F28"/>
    <w:rsid w:val="5ABA4CA8"/>
    <w:rsid w:val="5AD63A24"/>
    <w:rsid w:val="5AF20641"/>
    <w:rsid w:val="5B1769FD"/>
    <w:rsid w:val="5B2E1A1D"/>
    <w:rsid w:val="5B6E240F"/>
    <w:rsid w:val="5B843A1C"/>
    <w:rsid w:val="5B873E3F"/>
    <w:rsid w:val="5BC14BBB"/>
    <w:rsid w:val="5BC33B7E"/>
    <w:rsid w:val="5C02690E"/>
    <w:rsid w:val="5C196DA7"/>
    <w:rsid w:val="5C2A048C"/>
    <w:rsid w:val="5C744009"/>
    <w:rsid w:val="5C80234E"/>
    <w:rsid w:val="5C8A680C"/>
    <w:rsid w:val="5C9C18B0"/>
    <w:rsid w:val="5CBF7984"/>
    <w:rsid w:val="5CDF354A"/>
    <w:rsid w:val="5CE2303B"/>
    <w:rsid w:val="5CFD7E74"/>
    <w:rsid w:val="5D0336DD"/>
    <w:rsid w:val="5D0631CD"/>
    <w:rsid w:val="5D0C4701"/>
    <w:rsid w:val="5D0F0395"/>
    <w:rsid w:val="5D221076"/>
    <w:rsid w:val="5D397964"/>
    <w:rsid w:val="5D5A391C"/>
    <w:rsid w:val="5D5F10C0"/>
    <w:rsid w:val="5D891B7B"/>
    <w:rsid w:val="5D92680F"/>
    <w:rsid w:val="5DAD38EE"/>
    <w:rsid w:val="5DAD53F7"/>
    <w:rsid w:val="5DAF116F"/>
    <w:rsid w:val="5DB4040F"/>
    <w:rsid w:val="5DC42740"/>
    <w:rsid w:val="5DD21301"/>
    <w:rsid w:val="5DDE3802"/>
    <w:rsid w:val="5DF23751"/>
    <w:rsid w:val="5E006862"/>
    <w:rsid w:val="5E0207B9"/>
    <w:rsid w:val="5E1834A1"/>
    <w:rsid w:val="5E1D07CE"/>
    <w:rsid w:val="5E261785"/>
    <w:rsid w:val="5E2733FB"/>
    <w:rsid w:val="5E4A7017"/>
    <w:rsid w:val="5E552BBA"/>
    <w:rsid w:val="5E5D6E1D"/>
    <w:rsid w:val="5E611C10"/>
    <w:rsid w:val="5E7F7A73"/>
    <w:rsid w:val="5E940365"/>
    <w:rsid w:val="5E9462C8"/>
    <w:rsid w:val="5EAA7B88"/>
    <w:rsid w:val="5EFC7377"/>
    <w:rsid w:val="5F06174D"/>
    <w:rsid w:val="5F296CFF"/>
    <w:rsid w:val="5F3A3602"/>
    <w:rsid w:val="5F597F1C"/>
    <w:rsid w:val="5F6277C6"/>
    <w:rsid w:val="5F684277"/>
    <w:rsid w:val="5F6D0B1D"/>
    <w:rsid w:val="5F8D0B82"/>
    <w:rsid w:val="5F93686E"/>
    <w:rsid w:val="5FA8056B"/>
    <w:rsid w:val="5FC03B07"/>
    <w:rsid w:val="5FC44C79"/>
    <w:rsid w:val="5FCC5339"/>
    <w:rsid w:val="5FDC1FC3"/>
    <w:rsid w:val="5FE34A5B"/>
    <w:rsid w:val="5FE740DF"/>
    <w:rsid w:val="5FFB68ED"/>
    <w:rsid w:val="5FFE1E36"/>
    <w:rsid w:val="60232584"/>
    <w:rsid w:val="604F09E7"/>
    <w:rsid w:val="605129B1"/>
    <w:rsid w:val="607330CE"/>
    <w:rsid w:val="60825176"/>
    <w:rsid w:val="609F2AC4"/>
    <w:rsid w:val="60FA2EE8"/>
    <w:rsid w:val="61044220"/>
    <w:rsid w:val="61054A27"/>
    <w:rsid w:val="610A52BC"/>
    <w:rsid w:val="611415B6"/>
    <w:rsid w:val="611D2366"/>
    <w:rsid w:val="61421856"/>
    <w:rsid w:val="61472386"/>
    <w:rsid w:val="615227C4"/>
    <w:rsid w:val="61652290"/>
    <w:rsid w:val="61654E3F"/>
    <w:rsid w:val="61750921"/>
    <w:rsid w:val="6182292A"/>
    <w:rsid w:val="619F7F92"/>
    <w:rsid w:val="61C97FDE"/>
    <w:rsid w:val="61DA52E6"/>
    <w:rsid w:val="61DE64C6"/>
    <w:rsid w:val="61EA635A"/>
    <w:rsid w:val="61F94C26"/>
    <w:rsid w:val="62000E56"/>
    <w:rsid w:val="621517BC"/>
    <w:rsid w:val="621E68C3"/>
    <w:rsid w:val="624F3E49"/>
    <w:rsid w:val="62632286"/>
    <w:rsid w:val="62885958"/>
    <w:rsid w:val="628D11A7"/>
    <w:rsid w:val="6299419B"/>
    <w:rsid w:val="62A54922"/>
    <w:rsid w:val="62CC7B9D"/>
    <w:rsid w:val="62D00FE0"/>
    <w:rsid w:val="62F40B65"/>
    <w:rsid w:val="62FC2CFE"/>
    <w:rsid w:val="6300161E"/>
    <w:rsid w:val="63024505"/>
    <w:rsid w:val="631C57E4"/>
    <w:rsid w:val="635B1DB5"/>
    <w:rsid w:val="63622617"/>
    <w:rsid w:val="63711FED"/>
    <w:rsid w:val="63880DDC"/>
    <w:rsid w:val="638D750D"/>
    <w:rsid w:val="63AC6CC0"/>
    <w:rsid w:val="63CB65D6"/>
    <w:rsid w:val="63D336DD"/>
    <w:rsid w:val="64055776"/>
    <w:rsid w:val="64240056"/>
    <w:rsid w:val="643E143A"/>
    <w:rsid w:val="643E4426"/>
    <w:rsid w:val="646B19AD"/>
    <w:rsid w:val="648B6EEF"/>
    <w:rsid w:val="64C158BF"/>
    <w:rsid w:val="64CE2EAA"/>
    <w:rsid w:val="64ED07CF"/>
    <w:rsid w:val="653C3090"/>
    <w:rsid w:val="6547413A"/>
    <w:rsid w:val="65854376"/>
    <w:rsid w:val="658767BE"/>
    <w:rsid w:val="65892531"/>
    <w:rsid w:val="659043D9"/>
    <w:rsid w:val="65956E9C"/>
    <w:rsid w:val="65DE4CE7"/>
    <w:rsid w:val="65EC0A86"/>
    <w:rsid w:val="65ED1915"/>
    <w:rsid w:val="6609244F"/>
    <w:rsid w:val="66195831"/>
    <w:rsid w:val="66291CDA"/>
    <w:rsid w:val="662E75B1"/>
    <w:rsid w:val="66342C2E"/>
    <w:rsid w:val="663E784C"/>
    <w:rsid w:val="668B6A45"/>
    <w:rsid w:val="66AA4BC9"/>
    <w:rsid w:val="66D8674A"/>
    <w:rsid w:val="66E77BCB"/>
    <w:rsid w:val="66EA3218"/>
    <w:rsid w:val="670D1E38"/>
    <w:rsid w:val="67236729"/>
    <w:rsid w:val="672F3F24"/>
    <w:rsid w:val="673E055F"/>
    <w:rsid w:val="67551CE3"/>
    <w:rsid w:val="67940EE6"/>
    <w:rsid w:val="67A22552"/>
    <w:rsid w:val="67B22DCC"/>
    <w:rsid w:val="67BE71AA"/>
    <w:rsid w:val="67D90273"/>
    <w:rsid w:val="67DE5875"/>
    <w:rsid w:val="67E20393"/>
    <w:rsid w:val="67E55852"/>
    <w:rsid w:val="67EB1AB4"/>
    <w:rsid w:val="67FA1285"/>
    <w:rsid w:val="68551F4F"/>
    <w:rsid w:val="687C10C9"/>
    <w:rsid w:val="68840C16"/>
    <w:rsid w:val="68876EFB"/>
    <w:rsid w:val="68884654"/>
    <w:rsid w:val="688C0C92"/>
    <w:rsid w:val="689F444F"/>
    <w:rsid w:val="68B96DBB"/>
    <w:rsid w:val="68C30952"/>
    <w:rsid w:val="68CA2805"/>
    <w:rsid w:val="68DB72BC"/>
    <w:rsid w:val="68E937A3"/>
    <w:rsid w:val="69344C1E"/>
    <w:rsid w:val="693E15D3"/>
    <w:rsid w:val="695123D0"/>
    <w:rsid w:val="69627681"/>
    <w:rsid w:val="6977531D"/>
    <w:rsid w:val="698D1BF3"/>
    <w:rsid w:val="69AA3132"/>
    <w:rsid w:val="69C65273"/>
    <w:rsid w:val="69CC2BFF"/>
    <w:rsid w:val="69F0323B"/>
    <w:rsid w:val="69FD55B8"/>
    <w:rsid w:val="6A0B1C62"/>
    <w:rsid w:val="6A162576"/>
    <w:rsid w:val="6A2406C8"/>
    <w:rsid w:val="6A44658F"/>
    <w:rsid w:val="6A5F4F63"/>
    <w:rsid w:val="6A7B25F3"/>
    <w:rsid w:val="6A933BC6"/>
    <w:rsid w:val="6ADE0BD1"/>
    <w:rsid w:val="6AE96859"/>
    <w:rsid w:val="6B0C26E9"/>
    <w:rsid w:val="6B147746"/>
    <w:rsid w:val="6B24787C"/>
    <w:rsid w:val="6B3233DF"/>
    <w:rsid w:val="6B573233"/>
    <w:rsid w:val="6B5B6274"/>
    <w:rsid w:val="6B7F52B6"/>
    <w:rsid w:val="6B935D53"/>
    <w:rsid w:val="6BB67B6C"/>
    <w:rsid w:val="6BBE3BA8"/>
    <w:rsid w:val="6BE92738"/>
    <w:rsid w:val="6C196F71"/>
    <w:rsid w:val="6C1B2C78"/>
    <w:rsid w:val="6C226FCB"/>
    <w:rsid w:val="6C300388"/>
    <w:rsid w:val="6C31226F"/>
    <w:rsid w:val="6C552F0B"/>
    <w:rsid w:val="6C7C0DB6"/>
    <w:rsid w:val="6C8C67B7"/>
    <w:rsid w:val="6C9D744C"/>
    <w:rsid w:val="6CD3642A"/>
    <w:rsid w:val="6D135F0E"/>
    <w:rsid w:val="6D140FEE"/>
    <w:rsid w:val="6D167928"/>
    <w:rsid w:val="6D1E4434"/>
    <w:rsid w:val="6D260D22"/>
    <w:rsid w:val="6D26299B"/>
    <w:rsid w:val="6D4772EC"/>
    <w:rsid w:val="6D5533B5"/>
    <w:rsid w:val="6D6D6950"/>
    <w:rsid w:val="6D9078AF"/>
    <w:rsid w:val="6D976060"/>
    <w:rsid w:val="6DAA3FEF"/>
    <w:rsid w:val="6DC0172B"/>
    <w:rsid w:val="6DCB690C"/>
    <w:rsid w:val="6DD41A5B"/>
    <w:rsid w:val="6DDB7D5E"/>
    <w:rsid w:val="6DF130DE"/>
    <w:rsid w:val="6DF43C2E"/>
    <w:rsid w:val="6DF51CA3"/>
    <w:rsid w:val="6E216C7D"/>
    <w:rsid w:val="6E59023A"/>
    <w:rsid w:val="6E755580"/>
    <w:rsid w:val="6E8335BD"/>
    <w:rsid w:val="6E8E12EF"/>
    <w:rsid w:val="6E972936"/>
    <w:rsid w:val="6EBA3E17"/>
    <w:rsid w:val="6ED446C5"/>
    <w:rsid w:val="6F03131A"/>
    <w:rsid w:val="6F2A7D94"/>
    <w:rsid w:val="6F307C36"/>
    <w:rsid w:val="6F5C6C7D"/>
    <w:rsid w:val="6F6D2C38"/>
    <w:rsid w:val="6F8331F1"/>
    <w:rsid w:val="6FAE1A09"/>
    <w:rsid w:val="6FD75BF8"/>
    <w:rsid w:val="6FE91A27"/>
    <w:rsid w:val="6FF173C5"/>
    <w:rsid w:val="7016507D"/>
    <w:rsid w:val="702C2AF3"/>
    <w:rsid w:val="70333E81"/>
    <w:rsid w:val="703B0F88"/>
    <w:rsid w:val="70467BAB"/>
    <w:rsid w:val="705930C9"/>
    <w:rsid w:val="706274E2"/>
    <w:rsid w:val="706935C4"/>
    <w:rsid w:val="70756248"/>
    <w:rsid w:val="707723D0"/>
    <w:rsid w:val="70BC5C25"/>
    <w:rsid w:val="70F5661B"/>
    <w:rsid w:val="71360107"/>
    <w:rsid w:val="713B688E"/>
    <w:rsid w:val="716000D2"/>
    <w:rsid w:val="7189187F"/>
    <w:rsid w:val="71C01745"/>
    <w:rsid w:val="71D43752"/>
    <w:rsid w:val="71F1796A"/>
    <w:rsid w:val="721301DA"/>
    <w:rsid w:val="72154626"/>
    <w:rsid w:val="72262B5D"/>
    <w:rsid w:val="72283FF7"/>
    <w:rsid w:val="722E7212"/>
    <w:rsid w:val="723A0474"/>
    <w:rsid w:val="725105EF"/>
    <w:rsid w:val="725923E4"/>
    <w:rsid w:val="72671BC0"/>
    <w:rsid w:val="72864BF7"/>
    <w:rsid w:val="729023FC"/>
    <w:rsid w:val="72CB03A1"/>
    <w:rsid w:val="72D66DF2"/>
    <w:rsid w:val="730257DC"/>
    <w:rsid w:val="73131D48"/>
    <w:rsid w:val="73263829"/>
    <w:rsid w:val="73337CF4"/>
    <w:rsid w:val="73C0646E"/>
    <w:rsid w:val="74024788"/>
    <w:rsid w:val="74061450"/>
    <w:rsid w:val="742222F5"/>
    <w:rsid w:val="74244545"/>
    <w:rsid w:val="74424693"/>
    <w:rsid w:val="74476126"/>
    <w:rsid w:val="74706664"/>
    <w:rsid w:val="747F3682"/>
    <w:rsid w:val="749C4185"/>
    <w:rsid w:val="74BB4218"/>
    <w:rsid w:val="74BE7A92"/>
    <w:rsid w:val="74F6722B"/>
    <w:rsid w:val="74FF4332"/>
    <w:rsid w:val="75067759"/>
    <w:rsid w:val="752E6DCD"/>
    <w:rsid w:val="7551380D"/>
    <w:rsid w:val="755A3C5E"/>
    <w:rsid w:val="75600BE5"/>
    <w:rsid w:val="7564475C"/>
    <w:rsid w:val="757A1C0A"/>
    <w:rsid w:val="7583797F"/>
    <w:rsid w:val="75970A0E"/>
    <w:rsid w:val="759E2105"/>
    <w:rsid w:val="75D20F1D"/>
    <w:rsid w:val="75DA2C18"/>
    <w:rsid w:val="75F54412"/>
    <w:rsid w:val="761D08E0"/>
    <w:rsid w:val="76300180"/>
    <w:rsid w:val="76330503"/>
    <w:rsid w:val="765D347C"/>
    <w:rsid w:val="768148D6"/>
    <w:rsid w:val="76826699"/>
    <w:rsid w:val="76827DB1"/>
    <w:rsid w:val="768D4B1F"/>
    <w:rsid w:val="76AF3B36"/>
    <w:rsid w:val="76C87133"/>
    <w:rsid w:val="76CD08D5"/>
    <w:rsid w:val="76D67314"/>
    <w:rsid w:val="76DB4B92"/>
    <w:rsid w:val="76FC091F"/>
    <w:rsid w:val="77052AA4"/>
    <w:rsid w:val="77074F13"/>
    <w:rsid w:val="77136511"/>
    <w:rsid w:val="77340A39"/>
    <w:rsid w:val="77343640"/>
    <w:rsid w:val="77351FD0"/>
    <w:rsid w:val="77472422"/>
    <w:rsid w:val="77536A27"/>
    <w:rsid w:val="777C610E"/>
    <w:rsid w:val="777F31F2"/>
    <w:rsid w:val="77917DFA"/>
    <w:rsid w:val="77A91A3E"/>
    <w:rsid w:val="77D1700D"/>
    <w:rsid w:val="77EC04CC"/>
    <w:rsid w:val="77EE3676"/>
    <w:rsid w:val="78016613"/>
    <w:rsid w:val="78120820"/>
    <w:rsid w:val="78395DAD"/>
    <w:rsid w:val="783F0EE9"/>
    <w:rsid w:val="78450BF6"/>
    <w:rsid w:val="786B4497"/>
    <w:rsid w:val="78775729"/>
    <w:rsid w:val="787943FB"/>
    <w:rsid w:val="78A42DB0"/>
    <w:rsid w:val="78A656AB"/>
    <w:rsid w:val="78B2245C"/>
    <w:rsid w:val="78BB5976"/>
    <w:rsid w:val="78E172CC"/>
    <w:rsid w:val="78EA1D1F"/>
    <w:rsid w:val="78F3648C"/>
    <w:rsid w:val="7904172F"/>
    <w:rsid w:val="79066034"/>
    <w:rsid w:val="79074D68"/>
    <w:rsid w:val="79091C23"/>
    <w:rsid w:val="790F7E27"/>
    <w:rsid w:val="792A231A"/>
    <w:rsid w:val="79316829"/>
    <w:rsid w:val="797E66A9"/>
    <w:rsid w:val="798D7924"/>
    <w:rsid w:val="79A97383"/>
    <w:rsid w:val="79D55FA9"/>
    <w:rsid w:val="79E24222"/>
    <w:rsid w:val="79E27E8B"/>
    <w:rsid w:val="79F850CE"/>
    <w:rsid w:val="79FD443C"/>
    <w:rsid w:val="7A1D1975"/>
    <w:rsid w:val="7A293BFF"/>
    <w:rsid w:val="7A3A405E"/>
    <w:rsid w:val="7A3E5150"/>
    <w:rsid w:val="7A4670D6"/>
    <w:rsid w:val="7A534B63"/>
    <w:rsid w:val="7A5F09F5"/>
    <w:rsid w:val="7A615382"/>
    <w:rsid w:val="7A6448CE"/>
    <w:rsid w:val="7A67303B"/>
    <w:rsid w:val="7AAB1D04"/>
    <w:rsid w:val="7ABA4368"/>
    <w:rsid w:val="7ABB62DA"/>
    <w:rsid w:val="7AC83418"/>
    <w:rsid w:val="7AD05746"/>
    <w:rsid w:val="7B257FFD"/>
    <w:rsid w:val="7B334E2A"/>
    <w:rsid w:val="7B343476"/>
    <w:rsid w:val="7B5A2978"/>
    <w:rsid w:val="7B5A7E4C"/>
    <w:rsid w:val="7B667AF9"/>
    <w:rsid w:val="7B711D02"/>
    <w:rsid w:val="7B7468F8"/>
    <w:rsid w:val="7B7D4202"/>
    <w:rsid w:val="7BAC4124"/>
    <w:rsid w:val="7BEE0103"/>
    <w:rsid w:val="7C0A0FE4"/>
    <w:rsid w:val="7C254906"/>
    <w:rsid w:val="7C590818"/>
    <w:rsid w:val="7C662EE9"/>
    <w:rsid w:val="7C745605"/>
    <w:rsid w:val="7C7C10F6"/>
    <w:rsid w:val="7C853BEA"/>
    <w:rsid w:val="7C8810B1"/>
    <w:rsid w:val="7C881368"/>
    <w:rsid w:val="7CB023B6"/>
    <w:rsid w:val="7CBA4FE2"/>
    <w:rsid w:val="7CE27788"/>
    <w:rsid w:val="7D0C32F1"/>
    <w:rsid w:val="7D0F408D"/>
    <w:rsid w:val="7D2412DD"/>
    <w:rsid w:val="7D491C6C"/>
    <w:rsid w:val="7D4A0A5C"/>
    <w:rsid w:val="7D5429C0"/>
    <w:rsid w:val="7D6E6D43"/>
    <w:rsid w:val="7D8E6B9B"/>
    <w:rsid w:val="7D972B1B"/>
    <w:rsid w:val="7DB025F5"/>
    <w:rsid w:val="7DB57A34"/>
    <w:rsid w:val="7DC97BD3"/>
    <w:rsid w:val="7DD74E41"/>
    <w:rsid w:val="7DD76D01"/>
    <w:rsid w:val="7DE60973"/>
    <w:rsid w:val="7DE91BEA"/>
    <w:rsid w:val="7DE95B7F"/>
    <w:rsid w:val="7DEF0916"/>
    <w:rsid w:val="7DF2249C"/>
    <w:rsid w:val="7E1E5218"/>
    <w:rsid w:val="7E4B05E8"/>
    <w:rsid w:val="7E4E61F3"/>
    <w:rsid w:val="7E9871B4"/>
    <w:rsid w:val="7E9A4E1F"/>
    <w:rsid w:val="7EA7723A"/>
    <w:rsid w:val="7EAF2B22"/>
    <w:rsid w:val="7ED24865"/>
    <w:rsid w:val="7EF40C80"/>
    <w:rsid w:val="7EF56FBB"/>
    <w:rsid w:val="7F0768EB"/>
    <w:rsid w:val="7F143BEC"/>
    <w:rsid w:val="7F1F3F5C"/>
    <w:rsid w:val="7F24026F"/>
    <w:rsid w:val="7F715AF2"/>
    <w:rsid w:val="7F886E69"/>
    <w:rsid w:val="7F9032D8"/>
    <w:rsid w:val="7F98785D"/>
    <w:rsid w:val="7F9B559F"/>
    <w:rsid w:val="7FDF9179"/>
    <w:rsid w:val="BB7FA927"/>
    <w:rsid w:val="F5FFD31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19"/>
    <w:qFormat/>
    <w:uiPriority w:val="0"/>
    <w:pPr>
      <w:ind w:firstLine="420"/>
    </w:pPr>
    <w:rPr>
      <w:rFonts w:hAnsi="Calibri" w:cs="Times New Roman"/>
      <w:snapToGrid/>
      <w:szCs w:val="20"/>
    </w:rPr>
  </w:style>
  <w:style w:type="paragraph" w:styleId="3">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8"/>
    <w:link w:val="193"/>
    <w:qFormat/>
    <w:uiPriority w:val="0"/>
    <w:pPr>
      <w:widowControl/>
      <w:snapToGrid w:val="0"/>
      <w:spacing w:line="480" w:lineRule="exact"/>
      <w:ind w:firstLine="567"/>
    </w:pPr>
    <w:rPr>
      <w:rFonts w:ascii="宋体"/>
      <w:snapToGrid w:val="0"/>
      <w:color w:val="000000"/>
      <w:kern w:val="28"/>
      <w:sz w:val="28"/>
      <w:szCs w:val="20"/>
    </w:rPr>
  </w:style>
  <w:style w:type="paragraph" w:styleId="18">
    <w:name w:val="toc 2"/>
    <w:basedOn w:val="1"/>
    <w:next w:val="1"/>
    <w:qFormat/>
    <w:uiPriority w:val="0"/>
    <w:pPr>
      <w:ind w:left="420" w:leftChars="200"/>
    </w:pPr>
  </w:style>
  <w:style w:type="paragraph" w:styleId="19">
    <w:name w:val="caption"/>
    <w:basedOn w:val="1"/>
    <w:next w:val="1"/>
    <w:link w:val="228"/>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2"/>
    <w:qFormat/>
    <w:uiPriority w:val="0"/>
    <w:pPr>
      <w:shd w:val="clear" w:color="auto" w:fill="000080"/>
    </w:pPr>
  </w:style>
  <w:style w:type="paragraph" w:styleId="22">
    <w:name w:val="annotation text"/>
    <w:basedOn w:val="1"/>
    <w:link w:val="342"/>
    <w:qFormat/>
    <w:uiPriority w:val="99"/>
    <w:pPr>
      <w:jc w:val="left"/>
    </w:pPr>
  </w:style>
  <w:style w:type="paragraph" w:styleId="23">
    <w:name w:val="Salutation"/>
    <w:basedOn w:val="1"/>
    <w:next w:val="1"/>
    <w:link w:val="296"/>
    <w:qFormat/>
    <w:uiPriority w:val="0"/>
    <w:rPr>
      <w:rFonts w:ascii="仿宋_GB2312" w:eastAsia="仿宋_GB2312"/>
      <w:sz w:val="28"/>
      <w:szCs w:val="20"/>
    </w:rPr>
  </w:style>
  <w:style w:type="paragraph" w:styleId="24">
    <w:name w:val="Body Text 3"/>
    <w:basedOn w:val="1"/>
    <w:link w:val="328"/>
    <w:qFormat/>
    <w:uiPriority w:val="0"/>
    <w:pPr>
      <w:jc w:val="center"/>
    </w:pPr>
    <w:rPr>
      <w:szCs w:val="20"/>
    </w:rPr>
  </w:style>
  <w:style w:type="paragraph" w:styleId="25">
    <w:name w:val="Closing"/>
    <w:basedOn w:val="1"/>
    <w:semiHidden/>
    <w:qFormat/>
    <w:uiPriority w:val="0"/>
    <w:pPr>
      <w:ind w:left="4320"/>
    </w:pPr>
    <w:rPr>
      <w:kern w:val="1"/>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Indent"/>
    <w:basedOn w:val="1"/>
    <w:next w:val="1"/>
    <w:link w:val="264"/>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36"/>
    <w:link w:val="125"/>
    <w:qFormat/>
    <w:uiPriority w:val="0"/>
    <w:rPr>
      <w:rFonts w:ascii="宋体" w:hAnsi="Courier New" w:cs="Arial"/>
      <w:snapToGrid w:val="0"/>
      <w:szCs w:val="21"/>
    </w:r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Body Text Indent 2"/>
    <w:basedOn w:val="1"/>
    <w:link w:val="306"/>
    <w:qFormat/>
    <w:uiPriority w:val="0"/>
    <w:pPr>
      <w:spacing w:line="360" w:lineRule="auto"/>
      <w:ind w:firstLine="601"/>
      <w:textAlignment w:val="baseline"/>
    </w:pPr>
    <w:rPr>
      <w:rFonts w:ascii="宋体"/>
      <w:kern w:val="0"/>
      <w:sz w:val="28"/>
      <w:szCs w:val="20"/>
    </w:rPr>
  </w:style>
  <w:style w:type="paragraph" w:styleId="40">
    <w:name w:val="endnote text"/>
    <w:basedOn w:val="1"/>
    <w:link w:val="930"/>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1"/>
    <w:qFormat/>
    <w:uiPriority w:val="0"/>
    <w:pPr>
      <w:tabs>
        <w:tab w:val="center" w:pos="4153"/>
        <w:tab w:val="right" w:pos="8306"/>
      </w:tabs>
      <w:snapToGrid w:val="0"/>
      <w:jc w:val="left"/>
    </w:pPr>
    <w:rPr>
      <w:sz w:val="18"/>
      <w:szCs w:val="18"/>
    </w:rPr>
  </w:style>
  <w:style w:type="paragraph" w:styleId="43">
    <w:name w:val="header"/>
    <w:basedOn w:val="1"/>
    <w:link w:val="390"/>
    <w:qFormat/>
    <w:uiPriority w:val="0"/>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7"/>
    <w:link w:val="308"/>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3"/>
    <w:qFormat/>
    <w:uiPriority w:val="0"/>
    <w:pPr>
      <w:spacing w:line="360" w:lineRule="auto"/>
      <w:ind w:firstLine="420"/>
    </w:pPr>
    <w:rPr>
      <w:sz w:val="24"/>
      <w:szCs w:val="20"/>
    </w:r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7"/>
    <w:qFormat/>
    <w:uiPriority w:val="0"/>
    <w:rPr>
      <w:b/>
      <w:bCs/>
    </w:rPr>
  </w:style>
  <w:style w:type="paragraph" w:styleId="62">
    <w:name w:val="Body Text First Indent 2"/>
    <w:basedOn w:val="27"/>
    <w:next w:val="1"/>
    <w:link w:val="121"/>
    <w:qFormat/>
    <w:uiPriority w:val="99"/>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2 Char"/>
    <w:qFormat/>
    <w:uiPriority w:val="0"/>
    <w:rPr>
      <w:rFonts w:ascii="Arial" w:hAnsi="Arial" w:eastAsia="黑体"/>
      <w:b/>
      <w:kern w:val="2"/>
      <w:sz w:val="32"/>
      <w:lang w:val="en-US" w:eastAsia="zh-CN"/>
    </w:rPr>
  </w:style>
  <w:style w:type="character" w:customStyle="1" w:styleId="81">
    <w:name w:val="标题 1 Char"/>
    <w:link w:val="4"/>
    <w:qFormat/>
    <w:uiPriority w:val="9"/>
    <w:rPr>
      <w:b/>
      <w:bCs/>
      <w:kern w:val="44"/>
      <w:sz w:val="44"/>
      <w:szCs w:val="44"/>
    </w:rPr>
  </w:style>
  <w:style w:type="character" w:customStyle="1" w:styleId="82">
    <w:name w:val="标题 4 Char"/>
    <w:qFormat/>
    <w:uiPriority w:val="0"/>
    <w:rPr>
      <w:rFonts w:ascii="Arial" w:hAnsi="Arial" w:eastAsia="黑体"/>
      <w:b/>
      <w:kern w:val="2"/>
      <w:sz w:val="28"/>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9"/>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1"/>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9"/>
    <w:qFormat/>
    <w:uiPriority w:val="0"/>
    <w:rPr>
      <w:rFonts w:ascii="仿宋_GB2312" w:hAnsi="仿宋" w:eastAsia="仿宋_GB2312" w:cs="仿宋_GB2312"/>
      <w:sz w:val="32"/>
      <w:szCs w:val="30"/>
      <w:lang w:val="zh-CN"/>
    </w:rPr>
  </w:style>
  <w:style w:type="character" w:customStyle="1" w:styleId="218">
    <w:name w:val="HTML 地址 Char"/>
    <w:link w:val="32"/>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9"/>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7"/>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3"/>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8"/>
    <w:qFormat/>
    <w:uiPriority w:val="0"/>
    <w:rPr>
      <w:rFonts w:ascii="黑体" w:hAnsi="Courier New" w:eastAsia="黑体"/>
    </w:rPr>
  </w:style>
  <w:style w:type="character" w:customStyle="1" w:styleId="300">
    <w:name w:val="正文文本 2 Char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0"/>
    <w:qFormat/>
    <w:uiPriority w:val="0"/>
    <w:rPr>
      <w:b/>
      <w:bCs/>
      <w:kern w:val="2"/>
      <w:sz w:val="24"/>
      <w:szCs w:val="24"/>
    </w:rPr>
  </w:style>
  <w:style w:type="character" w:customStyle="1" w:styleId="306">
    <w:name w:val="正文文本缩进 2 Char"/>
    <w:link w:val="39"/>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2"/>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4"/>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2"/>
    <w:qFormat/>
    <w:uiPriority w:val="0"/>
    <w:rPr>
      <w:kern w:val="2"/>
      <w:sz w:val="21"/>
      <w:szCs w:val="24"/>
    </w:rPr>
  </w:style>
  <w:style w:type="character" w:customStyle="1" w:styleId="343">
    <w:name w:val="签名 Char"/>
    <w:link w:val="44"/>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5"/>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2"/>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3"/>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35"/>
    <w:next w:val="3"/>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next w:val="55"/>
    <w:qFormat/>
    <w:uiPriority w:val="99"/>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next w:val="35"/>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9"/>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1"/>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99"/>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40"/>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纯文本11"/>
    <w:basedOn w:val="1"/>
    <w:qFormat/>
    <w:uiPriority w:val="0"/>
    <w:rPr>
      <w:rFonts w:ascii="宋体" w:hAnsi="Courier New"/>
    </w:rPr>
  </w:style>
  <w:style w:type="paragraph" w:customStyle="1" w:styleId="963">
    <w:name w:val="列出段落6"/>
    <w:basedOn w:val="1"/>
    <w:unhideWhenUsed/>
    <w:qFormat/>
    <w:uiPriority w:val="99"/>
    <w:pPr>
      <w:ind w:firstLine="420" w:firstLineChars="200"/>
    </w:pPr>
  </w:style>
  <w:style w:type="character" w:customStyle="1" w:styleId="964">
    <w:name w:val="myfont9b1"/>
    <w:qFormat/>
    <w:uiPriority w:val="0"/>
    <w:rPr>
      <w:sz w:val="18"/>
      <w:szCs w:val="18"/>
    </w:rPr>
  </w:style>
  <w:style w:type="paragraph" w:customStyle="1" w:styleId="965">
    <w:name w:val="正文空格"/>
    <w:basedOn w:val="1"/>
    <w:next w:val="1"/>
    <w:qFormat/>
    <w:uiPriority w:val="0"/>
    <w:pPr>
      <w:spacing w:line="400" w:lineRule="exact"/>
      <w:ind w:firstLine="200" w:firstLineChars="200"/>
    </w:pPr>
    <w:rPr>
      <w:sz w:val="24"/>
      <w:szCs w:val="22"/>
    </w:rPr>
  </w:style>
  <w:style w:type="paragraph" w:customStyle="1" w:styleId="966">
    <w:name w:val="DAS正文"/>
    <w:basedOn w:val="1"/>
    <w:qFormat/>
    <w:uiPriority w:val="0"/>
    <w:pPr>
      <w:spacing w:line="360" w:lineRule="auto"/>
      <w:ind w:right="181" w:firstLine="480" w:firstLineChars="200"/>
    </w:pPr>
    <w:rPr>
      <w:rFonts w:ascii="Verdana" w:hAnsi="Verdana"/>
    </w:rPr>
  </w:style>
  <w:style w:type="paragraph" w:customStyle="1" w:styleId="967">
    <w:name w:val="内文"/>
    <w:qFormat/>
    <w:uiPriority w:val="0"/>
    <w:pPr>
      <w:adjustRightInd w:val="0"/>
      <w:snapToGrid w:val="0"/>
      <w:spacing w:line="400" w:lineRule="exact"/>
      <w:ind w:firstLine="200" w:firstLineChars="200"/>
      <w:jc w:val="both"/>
    </w:pPr>
    <w:rPr>
      <w:rFonts w:ascii="Arial" w:hAnsi="Arial" w:eastAsia="Times New Roman" w:cs="Arial"/>
      <w:kern w:val="2"/>
      <w:sz w:val="21"/>
      <w:lang w:val="en-US" w:eastAsia="zh-CN" w:bidi="ar-SA"/>
    </w:rPr>
  </w:style>
  <w:style w:type="paragraph" w:customStyle="1" w:styleId="968">
    <w:name w:val="纯文本_3"/>
    <w:basedOn w:val="969"/>
    <w:qFormat/>
    <w:uiPriority w:val="0"/>
    <w:pPr>
      <w:widowControl/>
      <w:jc w:val="left"/>
    </w:pPr>
    <w:rPr>
      <w:rFonts w:ascii="宋体" w:hAnsi="Courier New" w:eastAsiaTheme="minorEastAsia" w:cstheme="minorBidi"/>
      <w:szCs w:val="21"/>
    </w:rPr>
  </w:style>
  <w:style w:type="paragraph" w:customStyle="1" w:styleId="96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0">
    <w:name w:val="正文_14"/>
    <w:qFormat/>
    <w:uiPriority w:val="0"/>
    <w:rPr>
      <w:rFonts w:ascii="Times New Roman" w:hAnsi="Times New Roman" w:eastAsia="宋体" w:cs="Times New Roman"/>
      <w:sz w:val="21"/>
      <w:szCs w:val="22"/>
      <w:lang w:val="en-US" w:eastAsia="zh-CN" w:bidi="ar-SA"/>
    </w:rPr>
  </w:style>
  <w:style w:type="character" w:customStyle="1" w:styleId="971">
    <w:name w:val="bookmark-item"/>
    <w:basedOn w:val="70"/>
    <w:qFormat/>
    <w:uiPriority w:val="0"/>
  </w:style>
  <w:style w:type="paragraph" w:customStyle="1" w:styleId="972">
    <w:name w:val="xl5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jc w:val="right"/>
      <w:textAlignment w:val="center"/>
    </w:pPr>
    <w:rPr>
      <w:rFonts w:asciiTheme="minorHAnsi" w:hAnsiTheme="minorHAnsi" w:eastAsiaTheme="minorEastAsia" w:cstheme="minorBidi"/>
      <w:kern w:val="0"/>
      <w:sz w:val="20"/>
      <w:szCs w:val="20"/>
    </w:rPr>
  </w:style>
  <w:style w:type="paragraph" w:customStyle="1" w:styleId="973">
    <w:name w:val="自动更正"/>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6" Type="http://schemas.openxmlformats.org/officeDocument/2006/relationships/fontTable" Target="fontTable.xml"/><Relationship Id="rId75" Type="http://schemas.openxmlformats.org/officeDocument/2006/relationships/numbering" Target="numbering.xml"/><Relationship Id="rId74" Type="http://schemas.openxmlformats.org/officeDocument/2006/relationships/customXml" Target="../customXml/item1.xml"/><Relationship Id="rId73" Type="http://schemas.openxmlformats.org/officeDocument/2006/relationships/image" Target="media/image45.png"/><Relationship Id="rId72" Type="http://schemas.openxmlformats.org/officeDocument/2006/relationships/image" Target="media/image44.png"/><Relationship Id="rId71" Type="http://schemas.openxmlformats.org/officeDocument/2006/relationships/image" Target="media/image43.png"/><Relationship Id="rId70" Type="http://schemas.openxmlformats.org/officeDocument/2006/relationships/image" Target="media/image42.png"/><Relationship Id="rId7" Type="http://schemas.openxmlformats.org/officeDocument/2006/relationships/footer" Target="footer2.xml"/><Relationship Id="rId69" Type="http://schemas.openxmlformats.org/officeDocument/2006/relationships/image" Target="media/image41.png"/><Relationship Id="rId68" Type="http://schemas.openxmlformats.org/officeDocument/2006/relationships/image" Target="media/image40.png"/><Relationship Id="rId67" Type="http://schemas.openxmlformats.org/officeDocument/2006/relationships/image" Target="media/image39.png"/><Relationship Id="rId66" Type="http://schemas.openxmlformats.org/officeDocument/2006/relationships/image" Target="media/image38.jpeg"/><Relationship Id="rId65" Type="http://schemas.openxmlformats.org/officeDocument/2006/relationships/image" Target="media/image37.jpeg"/><Relationship Id="rId64" Type="http://schemas.openxmlformats.org/officeDocument/2006/relationships/image" Target="media/image36.jpeg"/><Relationship Id="rId63" Type="http://schemas.openxmlformats.org/officeDocument/2006/relationships/image" Target="media/image35.jpeg"/><Relationship Id="rId62" Type="http://schemas.openxmlformats.org/officeDocument/2006/relationships/image" Target="media/image34.jpeg"/><Relationship Id="rId61" Type="http://schemas.openxmlformats.org/officeDocument/2006/relationships/image" Target="media/image33.jpeg"/><Relationship Id="rId60" Type="http://schemas.openxmlformats.org/officeDocument/2006/relationships/image" Target="../AppData/Local/Temp/ksohtml7144/wps1.jpg" TargetMode="External"/><Relationship Id="rId6" Type="http://schemas.openxmlformats.org/officeDocument/2006/relationships/footer" Target="footer1.xml"/><Relationship Id="rId59" Type="http://schemas.openxmlformats.org/officeDocument/2006/relationships/image" Target="media/image32.jpeg"/><Relationship Id="rId58" Type="http://schemas.openxmlformats.org/officeDocument/2006/relationships/image" Target="media/image31.png"/><Relationship Id="rId57" Type="http://schemas.openxmlformats.org/officeDocument/2006/relationships/image" Target="media/image30.png"/><Relationship Id="rId56" Type="http://schemas.openxmlformats.org/officeDocument/2006/relationships/image" Target="media/image29.png"/><Relationship Id="rId55" Type="http://schemas.openxmlformats.org/officeDocument/2006/relationships/image" Target="media/image28.png"/><Relationship Id="rId54" Type="http://schemas.openxmlformats.org/officeDocument/2006/relationships/image" Target="media/image27.png"/><Relationship Id="rId53" Type="http://schemas.openxmlformats.org/officeDocument/2006/relationships/image" Target="media/image26.jpeg"/><Relationship Id="rId52" Type="http://schemas.openxmlformats.org/officeDocument/2006/relationships/image" Target="media/image25.jpeg"/><Relationship Id="rId51" Type="http://schemas.openxmlformats.org/officeDocument/2006/relationships/image" Target="media/image24.jpeg"/><Relationship Id="rId50" Type="http://schemas.openxmlformats.org/officeDocument/2006/relationships/image" Target="media/image23.jpeg"/><Relationship Id="rId5" Type="http://schemas.openxmlformats.org/officeDocument/2006/relationships/header" Target="header3.xml"/><Relationship Id="rId49" Type="http://schemas.openxmlformats.org/officeDocument/2006/relationships/image" Target="media/image22.jpeg"/><Relationship Id="rId48" Type="http://schemas.openxmlformats.org/officeDocument/2006/relationships/image" Target="media/image21.png"/><Relationship Id="rId47" Type="http://schemas.openxmlformats.org/officeDocument/2006/relationships/image" Target="media/image20.png"/><Relationship Id="rId46" Type="http://schemas.openxmlformats.org/officeDocument/2006/relationships/image" Target="media/image19.png"/><Relationship Id="rId45" Type="http://schemas.openxmlformats.org/officeDocument/2006/relationships/image" Target="media/image18.jpeg"/><Relationship Id="rId44" Type="http://schemas.openxmlformats.org/officeDocument/2006/relationships/image" Target="media/image17.jpeg"/><Relationship Id="rId43" Type="http://schemas.openxmlformats.org/officeDocument/2006/relationships/image" Target="media/image16.png"/><Relationship Id="rId42" Type="http://schemas.openxmlformats.org/officeDocument/2006/relationships/image" Target="media/image15.jpeg"/><Relationship Id="rId41" Type="http://schemas.openxmlformats.org/officeDocument/2006/relationships/image" Target="media/image14.png"/><Relationship Id="rId40" Type="http://schemas.openxmlformats.org/officeDocument/2006/relationships/image" Target="media/image13.jpeg"/><Relationship Id="rId4" Type="http://schemas.openxmlformats.org/officeDocument/2006/relationships/header" Target="header2.xml"/><Relationship Id="rId39" Type="http://schemas.openxmlformats.org/officeDocument/2006/relationships/image" Target="media/image12.png"/><Relationship Id="rId38" Type="http://schemas.openxmlformats.org/officeDocument/2006/relationships/image" Target="media/image11.jpeg"/><Relationship Id="rId37" Type="http://schemas.openxmlformats.org/officeDocument/2006/relationships/image" Target="media/image10.jpeg"/><Relationship Id="rId36" Type="http://schemas.openxmlformats.org/officeDocument/2006/relationships/image" Target="media/image9.png"/><Relationship Id="rId35" Type="http://schemas.openxmlformats.org/officeDocument/2006/relationships/image" Target="media/image8.png"/><Relationship Id="rId34" Type="http://schemas.openxmlformats.org/officeDocument/2006/relationships/image" Target="media/image7.jpeg"/><Relationship Id="rId33" Type="http://schemas.openxmlformats.org/officeDocument/2006/relationships/image" Target="media/image6.png"/><Relationship Id="rId32" Type="http://schemas.openxmlformats.org/officeDocument/2006/relationships/image" Target="media/image5.jpeg"/><Relationship Id="rId31" Type="http://schemas.openxmlformats.org/officeDocument/2006/relationships/image" Target="media/image4.jpeg"/><Relationship Id="rId30" Type="http://schemas.openxmlformats.org/officeDocument/2006/relationships/image" Target="media/image3.png"/><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theme" Target="theme/theme1.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84"/>
    <customShpInfo spid="_x0000_s1026"/>
    <customShpInfo spid="_x0000_s3082"/>
    <customShpInfo spid="_x0000_s3083"/>
    <customShpInfo spid="_x0000_s3081"/>
    <customShpInfo spid="_x0000_s3080"/>
    <customShpInfo spid="_x0000_s3079"/>
    <customShpInfo spid="_x0000_s3077"/>
    <customShpInfo spid="_x0000_s3078"/>
    <customShpInfo spid="_x0000_s3075"/>
    <customShpInfo spid="_x0000_s3076"/>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33442</Words>
  <Characters>37244</Characters>
  <Lines>298</Lines>
  <Paragraphs>84</Paragraphs>
  <TotalTime>4</TotalTime>
  <ScaleCrop>false</ScaleCrop>
  <LinksUpToDate>false</LinksUpToDate>
  <CharactersWithSpaces>41341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2022-03-29T13:00:00Z</dcterms:created>
  <dc:creator>Administrator</dc:creator>
  <cp:lastModifiedBy>Administrator</cp:lastModifiedBy>
  <cp:lastPrinted>2022-10-26T09:34:00Z</cp:lastPrinted>
  <dcterms:modified xsi:type="dcterms:W3CDTF">2022-12-14T03:19:21Z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1933FDBAD35A4D59968557D0855B8963</vt:lpwstr>
  </property>
  <property fmtid="{D5CDD505-2E9C-101B-9397-08002B2CF9AE}" pid="5" name="woTemplateTypoMode" linkTarget="0">
    <vt:lpwstr>web</vt:lpwstr>
  </property>
  <property fmtid="{D5CDD505-2E9C-101B-9397-08002B2CF9AE}" pid="6" name="woTemplate" linkTarget="0">
    <vt:i4>1</vt:i4>
  </property>
</Properties>
</file>