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200" w:lineRule="exact"/>
        <w:jc w:val="center"/>
        <w:rPr>
          <w:rFonts w:ascii="华文新魏" w:hAnsi="华文仿宋" w:eastAsia="华文新魏"/>
          <w:b/>
          <w:bCs/>
          <w:color w:val="000000"/>
          <w:sz w:val="72"/>
        </w:rPr>
      </w:pPr>
      <w:bookmarkStart w:id="78" w:name="_GoBack"/>
      <w:bookmarkEnd w:id="78"/>
      <w:r>
        <w:rPr>
          <w:rFonts w:hint="eastAsia" w:ascii="华文新魏" w:hAnsi="华文仿宋" w:eastAsia="华文新魏"/>
          <w:b/>
          <w:bCs/>
          <w:color w:val="000000"/>
          <w:sz w:val="72"/>
        </w:rPr>
        <w:t>临海市政府采购</w:t>
      </w:r>
    </w:p>
    <w:p>
      <w:pPr>
        <w:adjustRightInd w:val="0"/>
        <w:snapToGrid w:val="0"/>
        <w:spacing w:line="1200" w:lineRule="exact"/>
        <w:jc w:val="center"/>
        <w:rPr>
          <w:rFonts w:ascii="华文新魏" w:hAnsi="华文仿宋" w:eastAsia="华文新魏"/>
          <w:b/>
          <w:bCs/>
          <w:color w:val="000000"/>
          <w:sz w:val="84"/>
          <w:szCs w:val="84"/>
        </w:rPr>
      </w:pPr>
      <w:r>
        <w:rPr>
          <w:rFonts w:hint="eastAsia" w:ascii="华文新魏" w:hAnsi="华文仿宋" w:eastAsia="华文新魏"/>
          <w:b/>
          <w:bCs/>
          <w:color w:val="000000"/>
          <w:sz w:val="84"/>
          <w:szCs w:val="84"/>
        </w:rPr>
        <w:t>招  标  文  件</w:t>
      </w:r>
    </w:p>
    <w:p>
      <w:pPr>
        <w:adjustRightInd w:val="0"/>
        <w:snapToGrid w:val="0"/>
        <w:rPr>
          <w:rFonts w:hint="eastAsia" w:ascii="宋体" w:hAnsi="宋体"/>
          <w:b/>
          <w:bCs/>
          <w:color w:val="00B050"/>
          <w:sz w:val="32"/>
          <w:szCs w:val="32"/>
        </w:rPr>
      </w:pPr>
    </w:p>
    <w:p>
      <w:pPr>
        <w:adjustRightInd w:val="0"/>
        <w:snapToGrid w:val="0"/>
        <w:spacing w:line="360" w:lineRule="auto"/>
        <w:ind w:left="1955" w:hanging="1947" w:hangingChars="541"/>
        <w:jc w:val="center"/>
        <w:rPr>
          <w:rFonts w:hint="eastAsia" w:ascii="宋体" w:hAnsi="宋体"/>
          <w:b/>
          <w:bCs/>
          <w:sz w:val="36"/>
          <w:szCs w:val="36"/>
        </w:rPr>
      </w:pPr>
      <w:r>
        <w:rPr>
          <w:rFonts w:hint="eastAsia" w:ascii="宋体" w:hAnsi="宋体"/>
          <w:b/>
          <w:bCs/>
          <w:sz w:val="36"/>
          <w:szCs w:val="36"/>
        </w:rPr>
        <w:t>（电子投标、不见面开标方式）</w:t>
      </w:r>
    </w:p>
    <w:p>
      <w:pPr>
        <w:adjustRightInd w:val="0"/>
        <w:snapToGrid w:val="0"/>
        <w:spacing w:line="360" w:lineRule="auto"/>
        <w:ind w:left="1521" w:hanging="1514" w:hangingChars="541"/>
        <w:rPr>
          <w:rFonts w:ascii="宋体" w:hAnsi="宋体"/>
          <w:b/>
          <w:bCs/>
          <w:color w:val="000000"/>
          <w:sz w:val="28"/>
          <w:szCs w:val="28"/>
        </w:rPr>
      </w:pPr>
      <w:r>
        <w:rPr>
          <w:rFonts w:hint="eastAsia" w:ascii="宋体" w:hAnsi="宋体"/>
          <w:b/>
          <w:bCs/>
          <w:color w:val="000000"/>
          <w:sz w:val="28"/>
          <w:szCs w:val="28"/>
        </w:rPr>
        <w:t>项目名称：</w:t>
      </w:r>
      <w:bookmarkStart w:id="0" w:name="OLE_LINK1"/>
      <w:r>
        <w:rPr>
          <w:rFonts w:hint="eastAsia" w:ascii="宋体" w:hAnsi="宋体"/>
          <w:b/>
          <w:bCs/>
          <w:color w:val="000000"/>
          <w:sz w:val="28"/>
          <w:szCs w:val="28"/>
        </w:rPr>
        <w:t>临海市东塍镇中心区环卫保洁清运项目</w:t>
      </w:r>
      <w:bookmarkEnd w:id="0"/>
    </w:p>
    <w:p>
      <w:pPr>
        <w:adjustRightInd w:val="0"/>
        <w:snapToGrid w:val="0"/>
        <w:spacing w:line="360" w:lineRule="auto"/>
        <w:ind w:left="1521" w:hanging="1514" w:hangingChars="541"/>
        <w:rPr>
          <w:rFonts w:hint="eastAsia" w:ascii="宋体" w:hAnsi="宋体" w:cs="Arial"/>
          <w:bCs/>
          <w:color w:val="000000"/>
          <w:sz w:val="28"/>
          <w:szCs w:val="28"/>
        </w:rPr>
      </w:pPr>
      <w:r>
        <w:rPr>
          <w:rFonts w:hint="eastAsia" w:ascii="宋体" w:hAnsi="宋体"/>
          <w:b/>
          <w:bCs/>
          <w:color w:val="000000"/>
          <w:sz w:val="28"/>
          <w:szCs w:val="28"/>
        </w:rPr>
        <w:t>项目编号：</w:t>
      </w:r>
      <w:r>
        <w:rPr>
          <w:rFonts w:hint="eastAsia" w:ascii="宋体" w:hAnsi="宋体"/>
          <w:b/>
          <w:bCs/>
          <w:sz w:val="28"/>
          <w:szCs w:val="28"/>
        </w:rPr>
        <w:t>临采20</w:t>
      </w:r>
      <w:r>
        <w:rPr>
          <w:rFonts w:ascii="宋体" w:hAnsi="宋体"/>
          <w:b/>
          <w:bCs/>
          <w:sz w:val="28"/>
          <w:szCs w:val="28"/>
        </w:rPr>
        <w:t>22</w:t>
      </w:r>
      <w:r>
        <w:rPr>
          <w:rFonts w:hint="eastAsia" w:ascii="宋体" w:hAnsi="宋体"/>
          <w:b/>
          <w:bCs/>
          <w:sz w:val="28"/>
          <w:szCs w:val="28"/>
        </w:rPr>
        <w:t>-（GK）0</w:t>
      </w:r>
      <w:r>
        <w:rPr>
          <w:rFonts w:ascii="宋体" w:hAnsi="宋体"/>
          <w:b/>
          <w:bCs/>
          <w:sz w:val="28"/>
          <w:szCs w:val="28"/>
        </w:rPr>
        <w:t>50</w:t>
      </w:r>
    </w:p>
    <w:p>
      <w:pPr>
        <w:rPr>
          <w:rFonts w:ascii="宋体" w:hAnsi="宋体"/>
          <w:color w:val="000000"/>
          <w:sz w:val="24"/>
        </w:rPr>
      </w:pPr>
      <w:r>
        <w:rPr>
          <w:rFonts w:ascii="宋体" w:hAnsi="宋体"/>
          <w:color w:val="000000"/>
          <w:sz w:val="24"/>
          <w:lang/>
        </w:rPr>
        <w:drawing>
          <wp:inline distT="0" distB="0" distL="114300" distR="114300">
            <wp:extent cx="5715635" cy="4008755"/>
            <wp:effectExtent l="0" t="0" r="18415" b="10795"/>
            <wp:docPr id="1" name="图片 2" descr="说明: 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about_B"/>
                    <pic:cNvPicPr>
                      <a:picLocks noChangeAspect="1"/>
                    </pic:cNvPicPr>
                  </pic:nvPicPr>
                  <pic:blipFill>
                    <a:blip r:embed="rId9"/>
                    <a:stretch>
                      <a:fillRect/>
                    </a:stretch>
                  </pic:blipFill>
                  <pic:spPr>
                    <a:xfrm>
                      <a:off x="0" y="0"/>
                      <a:ext cx="5715635" cy="4008755"/>
                    </a:xfrm>
                    <a:prstGeom prst="rect">
                      <a:avLst/>
                    </a:prstGeom>
                    <a:noFill/>
                    <a:ln>
                      <a:noFill/>
                    </a:ln>
                  </pic:spPr>
                </pic:pic>
              </a:graphicData>
            </a:graphic>
          </wp:inline>
        </w:drawing>
      </w:r>
    </w:p>
    <w:p>
      <w:pPr>
        <w:adjustRightInd w:val="0"/>
        <w:snapToGrid w:val="0"/>
        <w:spacing w:line="360" w:lineRule="auto"/>
        <w:rPr>
          <w:rFonts w:ascii="宋体" w:hAnsi="宋体"/>
          <w:b/>
          <w:bCs/>
          <w:sz w:val="28"/>
          <w:szCs w:val="28"/>
          <w:u w:val="single"/>
        </w:rPr>
      </w:pPr>
      <w:r>
        <w:rPr>
          <w:rFonts w:hint="eastAsia" w:ascii="宋体" w:hAnsi="宋体"/>
          <w:b/>
          <w:bCs/>
          <w:sz w:val="28"/>
          <w:szCs w:val="28"/>
        </w:rPr>
        <w:t>采购单位：临海市东塍镇人民政府</w:t>
      </w:r>
    </w:p>
    <w:p>
      <w:pPr>
        <w:adjustRightInd w:val="0"/>
        <w:snapToGrid w:val="0"/>
        <w:spacing w:line="360" w:lineRule="auto"/>
        <w:rPr>
          <w:rFonts w:hint="eastAsia" w:ascii="宋体" w:hAnsi="宋体"/>
          <w:b/>
          <w:bCs/>
          <w:color w:val="000000"/>
          <w:sz w:val="28"/>
          <w:szCs w:val="28"/>
        </w:rPr>
      </w:pPr>
      <w:r>
        <w:rPr>
          <w:rFonts w:hint="eastAsia" w:ascii="宋体" w:hAnsi="宋体"/>
          <w:b/>
          <w:bCs/>
          <w:color w:val="000000"/>
          <w:sz w:val="28"/>
          <w:szCs w:val="28"/>
        </w:rPr>
        <w:t>集中采购机构：临</w:t>
      </w:r>
      <w:r>
        <w:rPr>
          <w:rFonts w:hint="eastAsia" w:ascii="宋体" w:hAnsi="宋体"/>
          <w:b/>
          <w:bCs/>
          <w:sz w:val="28"/>
          <w:szCs w:val="28"/>
        </w:rPr>
        <w:t>海市政府采购中心</w:t>
      </w:r>
    </w:p>
    <w:p>
      <w:pPr>
        <w:spacing w:line="500" w:lineRule="atLeast"/>
        <w:rPr>
          <w:rFonts w:hint="eastAsia" w:ascii="宋体" w:hAnsi="宋体"/>
          <w:b/>
          <w:bCs/>
          <w:color w:val="000000"/>
          <w:sz w:val="30"/>
        </w:rPr>
      </w:pPr>
    </w:p>
    <w:p>
      <w:pPr>
        <w:spacing w:line="500" w:lineRule="atLeast"/>
        <w:ind w:firstLine="3192" w:firstLineChars="1140"/>
        <w:rPr>
          <w:rFonts w:hint="eastAsia"/>
          <w:color w:val="00B050"/>
          <w:sz w:val="28"/>
          <w:szCs w:val="28"/>
        </w:rPr>
      </w:pPr>
      <w:r>
        <w:rPr>
          <w:rFonts w:hint="eastAsia" w:ascii="宋体" w:hAnsi="宋体"/>
          <w:b/>
          <w:bCs/>
          <w:color w:val="000000"/>
          <w:sz w:val="28"/>
          <w:szCs w:val="28"/>
        </w:rPr>
        <w:t xml:space="preserve">二0二二年十一月 </w:t>
      </w:r>
      <w:bookmarkStart w:id="1" w:name="_Hlk78207815"/>
      <w:r>
        <w:rPr>
          <w:rFonts w:hint="eastAsia"/>
          <w:color w:val="00B050"/>
          <w:sz w:val="28"/>
          <w:szCs w:val="28"/>
        </w:rPr>
        <w:t xml:space="preserve"> </w:t>
      </w:r>
    </w:p>
    <w:p>
      <w:pPr>
        <w:pStyle w:val="27"/>
        <w:spacing w:before="156" w:after="156"/>
        <w:jc w:val="left"/>
        <w:rPr>
          <w:rFonts w:hint="eastAsia"/>
          <w:color w:val="000000"/>
          <w:sz w:val="28"/>
          <w:szCs w:val="28"/>
          <w:lang w:eastAsia="zh-CN"/>
        </w:rPr>
      </w:pPr>
      <w:r>
        <w:rPr>
          <w:color w:val="000000"/>
          <w:sz w:val="28"/>
          <w:szCs w:val="28"/>
          <w:lang w:eastAsia="zh-CN"/>
        </w:rPr>
        <w:br w:type="page"/>
      </w:r>
      <w:bookmarkEnd w:id="1"/>
    </w:p>
    <w:p>
      <w:pPr>
        <w:pStyle w:val="27"/>
        <w:spacing w:beforeLines="0" w:afterLines="0" w:line="360" w:lineRule="auto"/>
        <w:jc w:val="center"/>
        <w:rPr>
          <w:rFonts w:ascii="创艺简标宋" w:hAnsi="宋体" w:eastAsia="创艺简标宋"/>
          <w:color w:val="000000"/>
          <w:sz w:val="44"/>
          <w:szCs w:val="44"/>
        </w:rPr>
      </w:pPr>
      <w:r>
        <w:rPr>
          <w:rFonts w:hint="eastAsia" w:ascii="创艺简标宋" w:hAnsi="宋体" w:eastAsia="创艺简标宋"/>
          <w:color w:val="000000"/>
          <w:sz w:val="44"/>
          <w:szCs w:val="44"/>
        </w:rPr>
        <w:t>目    录</w:t>
      </w:r>
    </w:p>
    <w:p>
      <w:pPr>
        <w:pStyle w:val="34"/>
        <w:tabs>
          <w:tab w:val="left" w:pos="6120"/>
        </w:tabs>
        <w:spacing w:line="480" w:lineRule="auto"/>
        <w:rPr>
          <w:rFonts w:ascii="宋体" w:hAnsi="宋体"/>
          <w:b/>
          <w:color w:val="000000"/>
          <w:sz w:val="28"/>
          <w:szCs w:val="28"/>
        </w:rPr>
      </w:pPr>
    </w:p>
    <w:p>
      <w:pPr>
        <w:pStyle w:val="34"/>
        <w:tabs>
          <w:tab w:val="left" w:pos="6120"/>
        </w:tabs>
        <w:spacing w:line="480" w:lineRule="auto"/>
        <w:rPr>
          <w:rFonts w:ascii="宋体" w:hAnsi="宋体"/>
          <w:b/>
          <w:color w:val="000000"/>
          <w:sz w:val="28"/>
          <w:szCs w:val="28"/>
        </w:rPr>
      </w:pPr>
      <w:r>
        <w:rPr>
          <w:rFonts w:ascii="宋体" w:hAnsi="宋体"/>
          <w:b/>
          <w:color w:val="000000"/>
          <w:sz w:val="28"/>
          <w:szCs w:val="28"/>
        </w:rPr>
        <w:tab/>
      </w:r>
    </w:p>
    <w:p>
      <w:pPr>
        <w:tabs>
          <w:tab w:val="left" w:pos="1050"/>
          <w:tab w:val="right" w:leader="dot" w:pos="9060"/>
        </w:tabs>
        <w:spacing w:line="480" w:lineRule="auto"/>
        <w:rPr>
          <w:rFonts w:ascii="宋体" w:hAnsi="宋体"/>
          <w:sz w:val="28"/>
          <w:szCs w:val="28"/>
          <w:lang/>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TOC \o "1-3" \h \z \u</w:instrText>
      </w:r>
      <w:r>
        <w:rPr>
          <w:rFonts w:ascii="宋体" w:hAnsi="宋体"/>
          <w:sz w:val="28"/>
          <w:szCs w:val="28"/>
        </w:rPr>
        <w:instrText xml:space="preserve"> </w:instrText>
      </w:r>
      <w:r>
        <w:rPr>
          <w:rFonts w:ascii="宋体" w:hAnsi="宋体"/>
          <w:sz w:val="28"/>
          <w:szCs w:val="28"/>
        </w:rPr>
        <w:fldChar w:fldCharType="separate"/>
      </w:r>
      <w:r>
        <w:rPr>
          <w:rFonts w:ascii="宋体" w:hAnsi="宋体"/>
          <w:sz w:val="28"/>
          <w:szCs w:val="28"/>
          <w:lang/>
        </w:rPr>
        <w:fldChar w:fldCharType="begin"/>
      </w:r>
      <w:r>
        <w:rPr>
          <w:rFonts w:ascii="宋体" w:hAnsi="宋体"/>
          <w:sz w:val="28"/>
          <w:szCs w:val="28"/>
          <w:lang/>
        </w:rPr>
        <w:instrText xml:space="preserve"> HYPERLINK \l "_Toc415818395" </w:instrText>
      </w:r>
      <w:r>
        <w:rPr>
          <w:rFonts w:ascii="宋体" w:hAnsi="宋体"/>
          <w:sz w:val="28"/>
          <w:szCs w:val="28"/>
          <w:lang/>
        </w:rPr>
        <w:fldChar w:fldCharType="separate"/>
      </w:r>
      <w:r>
        <w:rPr>
          <w:rFonts w:hint="eastAsia" w:ascii="宋体" w:hAnsi="宋体"/>
          <w:sz w:val="28"/>
          <w:szCs w:val="28"/>
          <w:lang/>
        </w:rPr>
        <w:t>第一章</w:t>
      </w:r>
      <w:r>
        <w:rPr>
          <w:rFonts w:ascii="宋体" w:hAnsi="宋体"/>
          <w:sz w:val="28"/>
          <w:szCs w:val="28"/>
          <w:lang/>
        </w:rPr>
        <w:tab/>
      </w:r>
      <w:r>
        <w:rPr>
          <w:rFonts w:hint="eastAsia" w:ascii="宋体" w:hAnsi="宋体"/>
          <w:sz w:val="28"/>
          <w:szCs w:val="28"/>
          <w:lang/>
        </w:rPr>
        <w:t>投标邀请</w:t>
      </w:r>
      <w:r>
        <w:rPr>
          <w:rFonts w:ascii="宋体" w:hAnsi="宋体"/>
          <w:sz w:val="28"/>
          <w:szCs w:val="28"/>
          <w:lang/>
        </w:rPr>
        <w:tab/>
      </w:r>
      <w:r>
        <w:rPr>
          <w:rFonts w:ascii="宋体" w:hAnsi="宋体"/>
          <w:sz w:val="28"/>
          <w:szCs w:val="28"/>
          <w:lang/>
        </w:rPr>
        <w:fldChar w:fldCharType="begin"/>
      </w:r>
      <w:r>
        <w:rPr>
          <w:rFonts w:ascii="宋体" w:hAnsi="宋体"/>
          <w:sz w:val="28"/>
          <w:szCs w:val="28"/>
          <w:lang/>
        </w:rPr>
        <w:instrText xml:space="preserve"> PAGEREF _Toc415818395 \h </w:instrText>
      </w:r>
      <w:r>
        <w:rPr>
          <w:rFonts w:ascii="宋体" w:hAnsi="宋体"/>
          <w:sz w:val="28"/>
          <w:szCs w:val="28"/>
          <w:lang/>
        </w:rPr>
        <w:fldChar w:fldCharType="separate"/>
      </w:r>
      <w:r>
        <w:rPr>
          <w:rFonts w:ascii="宋体" w:hAnsi="宋体"/>
          <w:sz w:val="28"/>
          <w:szCs w:val="28"/>
          <w:lang/>
        </w:rPr>
        <w:t>3</w:t>
      </w:r>
      <w:r>
        <w:rPr>
          <w:rFonts w:ascii="宋体" w:hAnsi="宋体"/>
          <w:sz w:val="28"/>
          <w:szCs w:val="28"/>
          <w:lang/>
        </w:rPr>
        <w:fldChar w:fldCharType="end"/>
      </w:r>
      <w:r>
        <w:rPr>
          <w:rFonts w:ascii="宋体" w:hAnsi="宋体"/>
          <w:sz w:val="28"/>
          <w:szCs w:val="28"/>
          <w:lang/>
        </w:rPr>
        <w:fldChar w:fldCharType="end"/>
      </w:r>
    </w:p>
    <w:p>
      <w:pPr>
        <w:tabs>
          <w:tab w:val="left" w:pos="1050"/>
          <w:tab w:val="right" w:leader="dot" w:pos="9060"/>
        </w:tabs>
        <w:spacing w:line="480" w:lineRule="auto"/>
        <w:rPr>
          <w:rFonts w:ascii="宋体" w:hAnsi="宋体"/>
          <w:sz w:val="28"/>
          <w:szCs w:val="28"/>
          <w:lang/>
        </w:rPr>
      </w:pPr>
      <w:r>
        <w:rPr>
          <w:rFonts w:ascii="宋体" w:hAnsi="宋体"/>
          <w:sz w:val="28"/>
          <w:szCs w:val="28"/>
          <w:lang/>
        </w:rPr>
        <w:fldChar w:fldCharType="begin"/>
      </w:r>
      <w:r>
        <w:rPr>
          <w:rFonts w:ascii="宋体" w:hAnsi="宋体"/>
          <w:sz w:val="28"/>
          <w:szCs w:val="28"/>
          <w:lang/>
        </w:rPr>
        <w:instrText xml:space="preserve"> HYPERLINK \l "_Toc415818396" </w:instrText>
      </w:r>
      <w:r>
        <w:rPr>
          <w:rFonts w:ascii="宋体" w:hAnsi="宋体"/>
          <w:sz w:val="28"/>
          <w:szCs w:val="28"/>
          <w:lang/>
        </w:rPr>
        <w:fldChar w:fldCharType="separate"/>
      </w:r>
      <w:r>
        <w:rPr>
          <w:rFonts w:hint="eastAsia" w:ascii="宋体" w:hAnsi="宋体"/>
          <w:sz w:val="28"/>
          <w:szCs w:val="28"/>
          <w:lang/>
        </w:rPr>
        <w:t>第二章</w:t>
      </w:r>
      <w:r>
        <w:rPr>
          <w:rFonts w:ascii="宋体" w:hAnsi="宋体"/>
          <w:sz w:val="28"/>
          <w:szCs w:val="28"/>
          <w:lang/>
        </w:rPr>
        <w:tab/>
      </w:r>
      <w:r>
        <w:rPr>
          <w:rFonts w:hint="eastAsia" w:ascii="宋体" w:hAnsi="宋体"/>
          <w:bCs/>
          <w:sz w:val="28"/>
          <w:szCs w:val="28"/>
          <w:lang/>
        </w:rPr>
        <w:t>招</w:t>
      </w:r>
      <w:r>
        <w:rPr>
          <w:rFonts w:hint="eastAsia" w:ascii="宋体" w:hAnsi="宋体"/>
          <w:sz w:val="28"/>
          <w:szCs w:val="28"/>
          <w:lang/>
        </w:rPr>
        <w:t>标需求</w:t>
      </w:r>
      <w:r>
        <w:rPr>
          <w:rFonts w:ascii="宋体" w:hAnsi="宋体"/>
          <w:sz w:val="28"/>
          <w:szCs w:val="28"/>
          <w:lang/>
        </w:rPr>
        <w:tab/>
      </w:r>
      <w:r>
        <w:rPr>
          <w:rFonts w:ascii="宋体" w:hAnsi="宋体"/>
          <w:sz w:val="28"/>
          <w:szCs w:val="28"/>
          <w:lang/>
        </w:rPr>
        <w:t>8</w:t>
      </w:r>
      <w:r>
        <w:rPr>
          <w:rFonts w:ascii="宋体" w:hAnsi="宋体"/>
          <w:sz w:val="28"/>
          <w:szCs w:val="28"/>
          <w:lang/>
        </w:rPr>
        <w:fldChar w:fldCharType="end"/>
      </w:r>
    </w:p>
    <w:p>
      <w:pPr>
        <w:tabs>
          <w:tab w:val="right" w:leader="dot" w:pos="9060"/>
        </w:tabs>
        <w:spacing w:line="480" w:lineRule="auto"/>
        <w:rPr>
          <w:rFonts w:ascii="宋体" w:hAnsi="宋体"/>
          <w:sz w:val="28"/>
          <w:szCs w:val="28"/>
          <w:lang/>
        </w:rPr>
      </w:pPr>
      <w:r>
        <w:rPr>
          <w:rFonts w:ascii="宋体" w:hAnsi="宋体"/>
          <w:sz w:val="28"/>
          <w:szCs w:val="28"/>
          <w:lang/>
        </w:rPr>
        <w:fldChar w:fldCharType="begin"/>
      </w:r>
      <w:r>
        <w:rPr>
          <w:rFonts w:ascii="宋体" w:hAnsi="宋体"/>
          <w:sz w:val="28"/>
          <w:szCs w:val="28"/>
          <w:lang/>
        </w:rPr>
        <w:instrText xml:space="preserve"> HYPERLINK \l "_Toc415818397" </w:instrText>
      </w:r>
      <w:r>
        <w:rPr>
          <w:rFonts w:ascii="宋体" w:hAnsi="宋体"/>
          <w:sz w:val="28"/>
          <w:szCs w:val="28"/>
          <w:lang/>
        </w:rPr>
        <w:fldChar w:fldCharType="separate"/>
      </w:r>
      <w:r>
        <w:rPr>
          <w:rFonts w:hint="eastAsia" w:ascii="宋体" w:hAnsi="宋体"/>
          <w:sz w:val="28"/>
          <w:szCs w:val="28"/>
          <w:lang/>
        </w:rPr>
        <w:t>第三章 投标人须知</w:t>
      </w:r>
      <w:r>
        <w:rPr>
          <w:rFonts w:ascii="宋体" w:hAnsi="宋体"/>
          <w:sz w:val="28"/>
          <w:szCs w:val="28"/>
          <w:lang/>
        </w:rPr>
        <w:tab/>
      </w:r>
      <w:r>
        <w:rPr>
          <w:rFonts w:ascii="宋体" w:hAnsi="宋体"/>
          <w:sz w:val="28"/>
          <w:szCs w:val="28"/>
          <w:lang/>
        </w:rPr>
        <w:t>20</w:t>
      </w:r>
      <w:r>
        <w:rPr>
          <w:rFonts w:ascii="宋体" w:hAnsi="宋体"/>
          <w:sz w:val="28"/>
          <w:szCs w:val="28"/>
          <w:lang/>
        </w:rPr>
        <w:fldChar w:fldCharType="end"/>
      </w:r>
    </w:p>
    <w:p>
      <w:pPr>
        <w:tabs>
          <w:tab w:val="right" w:leader="dot" w:pos="9060"/>
        </w:tabs>
        <w:spacing w:line="480" w:lineRule="auto"/>
        <w:rPr>
          <w:rFonts w:ascii="宋体" w:hAnsi="宋体"/>
          <w:sz w:val="28"/>
          <w:szCs w:val="28"/>
          <w:lang/>
        </w:rPr>
      </w:pPr>
      <w:r>
        <w:rPr>
          <w:rFonts w:ascii="宋体" w:hAnsi="宋体"/>
          <w:sz w:val="28"/>
          <w:szCs w:val="28"/>
          <w:lang/>
        </w:rPr>
        <w:fldChar w:fldCharType="begin"/>
      </w:r>
      <w:r>
        <w:rPr>
          <w:rFonts w:ascii="宋体" w:hAnsi="宋体"/>
          <w:sz w:val="28"/>
          <w:szCs w:val="28"/>
          <w:lang/>
        </w:rPr>
        <w:instrText xml:space="preserve"> HYPERLINK \l "_Toc415818398" </w:instrText>
      </w:r>
      <w:r>
        <w:rPr>
          <w:rFonts w:ascii="宋体" w:hAnsi="宋体"/>
          <w:sz w:val="28"/>
          <w:szCs w:val="28"/>
          <w:lang/>
        </w:rPr>
        <w:fldChar w:fldCharType="separate"/>
      </w:r>
      <w:r>
        <w:rPr>
          <w:rFonts w:hint="eastAsia" w:ascii="宋体" w:hAnsi="宋体"/>
          <w:sz w:val="28"/>
          <w:szCs w:val="28"/>
          <w:lang/>
        </w:rPr>
        <w:t>第四章</w:t>
      </w:r>
      <w:r>
        <w:rPr>
          <w:rFonts w:ascii="宋体" w:hAnsi="宋体"/>
          <w:sz w:val="28"/>
          <w:szCs w:val="28"/>
          <w:lang/>
        </w:rPr>
        <w:t xml:space="preserve"> </w:t>
      </w:r>
      <w:r>
        <w:rPr>
          <w:rFonts w:hint="eastAsia" w:ascii="宋体" w:hAnsi="宋体"/>
          <w:sz w:val="28"/>
          <w:szCs w:val="28"/>
          <w:lang/>
        </w:rPr>
        <w:t>评标办法</w:t>
      </w:r>
      <w:bookmarkStart w:id="2" w:name="_Hlt480442209"/>
      <w:bookmarkStart w:id="3" w:name="_Hlt480442210"/>
      <w:r>
        <w:rPr>
          <w:rFonts w:hint="eastAsia" w:ascii="宋体" w:hAnsi="宋体"/>
          <w:sz w:val="28"/>
          <w:szCs w:val="28"/>
          <w:lang/>
        </w:rPr>
        <w:t>及</w:t>
      </w:r>
      <w:bookmarkEnd w:id="2"/>
      <w:bookmarkEnd w:id="3"/>
      <w:r>
        <w:rPr>
          <w:rFonts w:hint="eastAsia" w:ascii="宋体" w:hAnsi="宋体"/>
          <w:sz w:val="28"/>
          <w:szCs w:val="28"/>
          <w:lang/>
        </w:rPr>
        <w:t>评分标准</w:t>
      </w:r>
      <w:r>
        <w:rPr>
          <w:rFonts w:ascii="宋体" w:hAnsi="宋体"/>
          <w:sz w:val="28"/>
          <w:szCs w:val="28"/>
          <w:lang/>
        </w:rPr>
        <w:tab/>
      </w:r>
      <w:r>
        <w:rPr>
          <w:rFonts w:ascii="宋体" w:hAnsi="宋体"/>
          <w:sz w:val="28"/>
          <w:szCs w:val="28"/>
          <w:lang/>
        </w:rPr>
        <w:t>33</w:t>
      </w:r>
      <w:r>
        <w:rPr>
          <w:rFonts w:ascii="宋体" w:hAnsi="宋体"/>
          <w:sz w:val="28"/>
          <w:szCs w:val="28"/>
          <w:lang/>
        </w:rPr>
        <w:fldChar w:fldCharType="end"/>
      </w:r>
    </w:p>
    <w:p>
      <w:pPr>
        <w:tabs>
          <w:tab w:val="right" w:leader="dot" w:pos="9060"/>
        </w:tabs>
        <w:spacing w:line="480" w:lineRule="auto"/>
        <w:rPr>
          <w:rFonts w:ascii="宋体" w:hAnsi="宋体"/>
          <w:sz w:val="28"/>
          <w:szCs w:val="28"/>
          <w:lang/>
        </w:rPr>
      </w:pPr>
      <w:r>
        <w:rPr>
          <w:rFonts w:ascii="宋体" w:hAnsi="宋体"/>
          <w:sz w:val="28"/>
          <w:szCs w:val="28"/>
          <w:lang/>
        </w:rPr>
        <w:fldChar w:fldCharType="begin"/>
      </w:r>
      <w:r>
        <w:rPr>
          <w:rFonts w:ascii="宋体" w:hAnsi="宋体"/>
          <w:sz w:val="28"/>
          <w:szCs w:val="28"/>
          <w:lang/>
        </w:rPr>
        <w:instrText xml:space="preserve"> HYPERLINK \l "_Toc415818399" </w:instrText>
      </w:r>
      <w:r>
        <w:rPr>
          <w:rFonts w:ascii="宋体" w:hAnsi="宋体"/>
          <w:sz w:val="28"/>
          <w:szCs w:val="28"/>
          <w:lang/>
        </w:rPr>
        <w:fldChar w:fldCharType="separate"/>
      </w:r>
      <w:r>
        <w:rPr>
          <w:rFonts w:hint="eastAsia" w:ascii="宋体" w:hAnsi="宋体"/>
          <w:sz w:val="28"/>
          <w:szCs w:val="28"/>
          <w:lang/>
        </w:rPr>
        <w:t>第五章 合同主要条款</w:t>
      </w:r>
      <w:r>
        <w:rPr>
          <w:rFonts w:ascii="宋体" w:hAnsi="宋体"/>
          <w:sz w:val="28"/>
          <w:szCs w:val="28"/>
          <w:lang/>
        </w:rPr>
        <w:tab/>
      </w:r>
      <w:r>
        <w:rPr>
          <w:rFonts w:ascii="宋体" w:hAnsi="宋体"/>
          <w:sz w:val="28"/>
          <w:szCs w:val="28"/>
          <w:lang/>
        </w:rPr>
        <w:t>40</w:t>
      </w:r>
      <w:r>
        <w:rPr>
          <w:rFonts w:ascii="宋体" w:hAnsi="宋体"/>
          <w:sz w:val="28"/>
          <w:szCs w:val="28"/>
          <w:lang/>
        </w:rPr>
        <w:fldChar w:fldCharType="end"/>
      </w:r>
    </w:p>
    <w:p>
      <w:pPr>
        <w:tabs>
          <w:tab w:val="right" w:leader="dot" w:pos="9060"/>
        </w:tabs>
        <w:spacing w:line="480" w:lineRule="auto"/>
        <w:rPr>
          <w:rFonts w:ascii="宋体" w:hAnsi="宋体"/>
          <w:sz w:val="28"/>
          <w:szCs w:val="28"/>
          <w:lang/>
        </w:rPr>
      </w:pPr>
      <w:r>
        <w:rPr>
          <w:rFonts w:ascii="宋体" w:hAnsi="宋体"/>
          <w:sz w:val="28"/>
          <w:szCs w:val="28"/>
          <w:lang/>
        </w:rPr>
        <w:fldChar w:fldCharType="begin"/>
      </w:r>
      <w:r>
        <w:rPr>
          <w:rFonts w:ascii="宋体" w:hAnsi="宋体"/>
          <w:sz w:val="28"/>
          <w:szCs w:val="28"/>
          <w:lang/>
        </w:rPr>
        <w:instrText xml:space="preserve"> HYPERLINK \l "_Toc415818400" </w:instrText>
      </w:r>
      <w:r>
        <w:rPr>
          <w:rFonts w:ascii="宋体" w:hAnsi="宋体"/>
          <w:sz w:val="28"/>
          <w:szCs w:val="28"/>
          <w:lang/>
        </w:rPr>
        <w:fldChar w:fldCharType="separate"/>
      </w:r>
      <w:r>
        <w:rPr>
          <w:rFonts w:hint="eastAsia" w:ascii="宋体" w:hAnsi="宋体"/>
          <w:sz w:val="28"/>
          <w:szCs w:val="28"/>
          <w:lang/>
        </w:rPr>
        <w:t>第六章 投标文件格式</w:t>
      </w:r>
      <w:r>
        <w:rPr>
          <w:rFonts w:ascii="宋体" w:hAnsi="宋体"/>
          <w:sz w:val="28"/>
          <w:szCs w:val="28"/>
          <w:lang/>
        </w:rPr>
        <w:tab/>
      </w:r>
      <w:r>
        <w:rPr>
          <w:rFonts w:ascii="宋体" w:hAnsi="宋体"/>
          <w:sz w:val="28"/>
          <w:szCs w:val="28"/>
          <w:lang/>
        </w:rPr>
        <w:t>50</w:t>
      </w:r>
      <w:r>
        <w:rPr>
          <w:rFonts w:ascii="宋体" w:hAnsi="宋体"/>
          <w:sz w:val="28"/>
          <w:szCs w:val="28"/>
          <w:lang/>
        </w:rPr>
        <w:fldChar w:fldCharType="end"/>
      </w:r>
    </w:p>
    <w:p>
      <w:pPr>
        <w:tabs>
          <w:tab w:val="right" w:leader="dot" w:pos="9060"/>
        </w:tabs>
        <w:spacing w:line="480" w:lineRule="auto"/>
        <w:ind w:left="420" w:leftChars="200"/>
        <w:rPr>
          <w:rFonts w:ascii="宋体" w:hAnsi="宋体"/>
          <w:sz w:val="28"/>
          <w:szCs w:val="28"/>
          <w:lang/>
        </w:rPr>
      </w:pPr>
      <w:r>
        <w:rPr>
          <w:rFonts w:ascii="宋体" w:hAnsi="宋体"/>
          <w:sz w:val="28"/>
          <w:szCs w:val="28"/>
          <w:lang/>
        </w:rPr>
        <w:fldChar w:fldCharType="begin"/>
      </w:r>
      <w:r>
        <w:rPr>
          <w:rFonts w:ascii="宋体" w:hAnsi="宋体"/>
          <w:sz w:val="28"/>
          <w:szCs w:val="28"/>
          <w:lang/>
        </w:rPr>
        <w:instrText xml:space="preserve"> HYPERLINK \l "_Toc415818401" </w:instrText>
      </w:r>
      <w:r>
        <w:rPr>
          <w:rFonts w:ascii="宋体" w:hAnsi="宋体"/>
          <w:sz w:val="28"/>
          <w:szCs w:val="28"/>
          <w:lang/>
        </w:rPr>
        <w:fldChar w:fldCharType="separate"/>
      </w:r>
      <w:r>
        <w:rPr>
          <w:rFonts w:hint="eastAsia" w:ascii="宋体" w:hAnsi="宋体"/>
          <w:bCs/>
          <w:sz w:val="28"/>
          <w:szCs w:val="28"/>
          <w:lang/>
        </w:rPr>
        <w:t>一、</w:t>
      </w:r>
      <w:r>
        <w:rPr>
          <w:rFonts w:hint="eastAsia" w:ascii="宋体" w:hAnsi="宋体"/>
          <w:bCs/>
          <w:sz w:val="28"/>
          <w:szCs w:val="28"/>
        </w:rPr>
        <w:t>资格响应文件格式</w:t>
      </w:r>
      <w:r>
        <w:rPr>
          <w:rFonts w:ascii="宋体" w:hAnsi="宋体"/>
          <w:sz w:val="28"/>
          <w:szCs w:val="28"/>
          <w:lang/>
        </w:rPr>
        <w:tab/>
      </w:r>
      <w:r>
        <w:rPr>
          <w:rFonts w:ascii="宋体" w:hAnsi="宋体"/>
          <w:sz w:val="28"/>
          <w:szCs w:val="28"/>
          <w:lang/>
        </w:rPr>
        <w:t>50</w:t>
      </w:r>
      <w:r>
        <w:rPr>
          <w:rFonts w:ascii="宋体" w:hAnsi="宋体"/>
          <w:sz w:val="28"/>
          <w:szCs w:val="28"/>
          <w:lang/>
        </w:rPr>
        <w:fldChar w:fldCharType="end"/>
      </w:r>
    </w:p>
    <w:p>
      <w:pPr>
        <w:tabs>
          <w:tab w:val="right" w:leader="dot" w:pos="9060"/>
        </w:tabs>
        <w:spacing w:line="480" w:lineRule="auto"/>
        <w:ind w:left="420" w:leftChars="200"/>
        <w:rPr>
          <w:rFonts w:ascii="宋体" w:hAnsi="宋体"/>
          <w:sz w:val="28"/>
          <w:szCs w:val="28"/>
          <w:lang/>
        </w:rPr>
      </w:pPr>
      <w:r>
        <w:rPr>
          <w:rFonts w:ascii="宋体" w:hAnsi="宋体"/>
          <w:sz w:val="28"/>
          <w:szCs w:val="28"/>
          <w:lang/>
        </w:rPr>
        <w:fldChar w:fldCharType="begin"/>
      </w:r>
      <w:r>
        <w:rPr>
          <w:rFonts w:ascii="宋体" w:hAnsi="宋体"/>
          <w:sz w:val="28"/>
          <w:szCs w:val="28"/>
          <w:lang/>
        </w:rPr>
        <w:instrText xml:space="preserve"> HYPERLINK \l "_Toc415818402" </w:instrText>
      </w:r>
      <w:r>
        <w:rPr>
          <w:rFonts w:ascii="宋体" w:hAnsi="宋体"/>
          <w:sz w:val="28"/>
          <w:szCs w:val="28"/>
          <w:lang/>
        </w:rPr>
        <w:fldChar w:fldCharType="separate"/>
      </w:r>
      <w:r>
        <w:rPr>
          <w:rFonts w:hint="eastAsia" w:ascii="宋体" w:hAnsi="宋体"/>
          <w:bCs/>
          <w:sz w:val="28"/>
          <w:szCs w:val="28"/>
          <w:lang/>
        </w:rPr>
        <w:t>二、商务技术文件格式</w:t>
      </w:r>
      <w:r>
        <w:rPr>
          <w:rFonts w:ascii="宋体" w:hAnsi="宋体"/>
          <w:sz w:val="28"/>
          <w:szCs w:val="28"/>
          <w:lang/>
        </w:rPr>
        <w:tab/>
      </w:r>
      <w:r>
        <w:rPr>
          <w:rFonts w:ascii="宋体" w:hAnsi="宋体"/>
          <w:sz w:val="28"/>
          <w:szCs w:val="28"/>
          <w:lang/>
        </w:rPr>
        <w:t>53</w:t>
      </w:r>
      <w:r>
        <w:rPr>
          <w:rFonts w:ascii="宋体" w:hAnsi="宋体"/>
          <w:sz w:val="28"/>
          <w:szCs w:val="28"/>
          <w:lang/>
        </w:rPr>
        <w:fldChar w:fldCharType="end"/>
      </w:r>
    </w:p>
    <w:p>
      <w:pPr>
        <w:tabs>
          <w:tab w:val="right" w:leader="dot" w:pos="9060"/>
        </w:tabs>
        <w:spacing w:line="480" w:lineRule="auto"/>
        <w:ind w:left="420" w:leftChars="200"/>
        <w:rPr>
          <w:rFonts w:ascii="宋体" w:hAnsi="宋体"/>
          <w:sz w:val="28"/>
          <w:szCs w:val="28"/>
          <w:lang/>
        </w:rPr>
      </w:pPr>
      <w:r>
        <w:rPr>
          <w:rFonts w:ascii="宋体" w:hAnsi="宋体"/>
          <w:sz w:val="28"/>
          <w:szCs w:val="28"/>
          <w:lang/>
        </w:rPr>
        <w:fldChar w:fldCharType="begin"/>
      </w:r>
      <w:r>
        <w:rPr>
          <w:rFonts w:ascii="宋体" w:hAnsi="宋体"/>
          <w:sz w:val="28"/>
          <w:szCs w:val="28"/>
          <w:lang/>
        </w:rPr>
        <w:instrText xml:space="preserve"> HYPERLINK \l "_Toc415818403" </w:instrText>
      </w:r>
      <w:r>
        <w:rPr>
          <w:rFonts w:ascii="宋体" w:hAnsi="宋体"/>
          <w:sz w:val="28"/>
          <w:szCs w:val="28"/>
          <w:lang/>
        </w:rPr>
        <w:fldChar w:fldCharType="separate"/>
      </w:r>
      <w:r>
        <w:rPr>
          <w:rFonts w:hint="eastAsia" w:ascii="宋体" w:hAnsi="宋体"/>
          <w:sz w:val="28"/>
          <w:szCs w:val="28"/>
          <w:lang/>
        </w:rPr>
        <w:t>三、报价文件格式</w:t>
      </w:r>
      <w:r>
        <w:rPr>
          <w:rFonts w:ascii="宋体" w:hAnsi="宋体"/>
          <w:sz w:val="28"/>
          <w:szCs w:val="28"/>
          <w:lang/>
        </w:rPr>
        <w:tab/>
      </w:r>
      <w:r>
        <w:rPr>
          <w:rFonts w:ascii="宋体" w:hAnsi="宋体"/>
          <w:sz w:val="28"/>
          <w:szCs w:val="28"/>
          <w:lang/>
        </w:rPr>
        <w:t>60</w:t>
      </w:r>
      <w:r>
        <w:rPr>
          <w:rFonts w:ascii="宋体" w:hAnsi="宋体"/>
          <w:sz w:val="28"/>
          <w:szCs w:val="28"/>
          <w:lang/>
        </w:rPr>
        <w:fldChar w:fldCharType="end"/>
      </w:r>
    </w:p>
    <w:p>
      <w:pPr>
        <w:pStyle w:val="34"/>
        <w:spacing w:line="480" w:lineRule="auto"/>
        <w:rPr>
          <w:rFonts w:ascii="宋体" w:hAnsi="宋体"/>
          <w:b/>
          <w:color w:val="000000"/>
          <w:sz w:val="28"/>
          <w:szCs w:val="28"/>
        </w:rPr>
      </w:pPr>
      <w:r>
        <w:rPr>
          <w:rFonts w:ascii="宋体" w:hAnsi="宋体"/>
          <w:sz w:val="28"/>
          <w:szCs w:val="28"/>
        </w:rPr>
        <w:fldChar w:fldCharType="end"/>
      </w:r>
    </w:p>
    <w:p>
      <w:pPr>
        <w:pStyle w:val="34"/>
        <w:tabs>
          <w:tab w:val="right" w:leader="dot" w:pos="8720"/>
        </w:tabs>
        <w:spacing w:line="800" w:lineRule="exact"/>
        <w:rPr>
          <w:rFonts w:ascii="Calibri" w:hAnsi="Calibri"/>
          <w:color w:val="000000"/>
          <w:szCs w:val="22"/>
          <w:lang/>
        </w:rPr>
      </w:pPr>
      <w:r>
        <w:rPr>
          <w:rFonts w:hint="eastAsia" w:ascii="宋体" w:hAnsi="宋体"/>
          <w:color w:val="000000"/>
          <w:sz w:val="28"/>
          <w:szCs w:val="28"/>
        </w:rPr>
        <w:fldChar w:fldCharType="begin"/>
      </w:r>
      <w:r>
        <w:rPr>
          <w:rFonts w:hint="eastAsia" w:ascii="宋体" w:hAnsi="宋体"/>
          <w:color w:val="000000"/>
          <w:sz w:val="28"/>
          <w:szCs w:val="28"/>
        </w:rPr>
        <w:instrText xml:space="preserve"> TOC \o "1-3" \h \z \u </w:instrText>
      </w:r>
      <w:r>
        <w:rPr>
          <w:rFonts w:hint="eastAsia" w:ascii="宋体" w:hAnsi="宋体"/>
          <w:color w:val="000000"/>
          <w:sz w:val="28"/>
          <w:szCs w:val="28"/>
        </w:rPr>
        <w:fldChar w:fldCharType="separate"/>
      </w:r>
      <w:r>
        <w:rPr>
          <w:rFonts w:hint="eastAsia"/>
          <w:color w:val="000000"/>
          <w:sz w:val="28"/>
          <w:szCs w:val="28"/>
          <w:lang/>
        </w:rPr>
        <w:t xml:space="preserve"> </w:t>
      </w:r>
      <w:r>
        <w:rPr>
          <w:rFonts w:hint="eastAsia"/>
          <w:sz w:val="28"/>
          <w:szCs w:val="28"/>
          <w:lang/>
        </w:rPr>
        <w:t xml:space="preserve"> </w:t>
      </w:r>
    </w:p>
    <w:p>
      <w:pPr>
        <w:spacing w:before="156" w:beforeLines="50" w:line="360" w:lineRule="auto"/>
        <w:rPr>
          <w:rFonts w:ascii="宋体" w:hAnsi="宋体"/>
          <w:b/>
          <w:color w:val="000000"/>
          <w:sz w:val="28"/>
          <w:szCs w:val="28"/>
        </w:rPr>
      </w:pPr>
      <w:r>
        <w:rPr>
          <w:rFonts w:hint="eastAsia" w:ascii="宋体" w:hAnsi="宋体"/>
          <w:color w:val="000000"/>
          <w:sz w:val="28"/>
          <w:szCs w:val="28"/>
        </w:rPr>
        <w:fldChar w:fldCharType="end"/>
      </w:r>
    </w:p>
    <w:p>
      <w:pPr>
        <w:pStyle w:val="27"/>
        <w:snapToGrid w:val="0"/>
        <w:spacing w:beforeLines="0" w:afterLines="0" w:line="240" w:lineRule="auto"/>
        <w:jc w:val="center"/>
        <w:outlineLvl w:val="0"/>
        <w:rPr>
          <w:rFonts w:hAnsi="宋体"/>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27"/>
        <w:snapToGrid w:val="0"/>
        <w:spacing w:beforeLines="0" w:afterLines="0" w:line="240" w:lineRule="auto"/>
        <w:jc w:val="center"/>
        <w:outlineLvl w:val="0"/>
        <w:rPr>
          <w:rFonts w:hint="eastAsia" w:ascii="黑体" w:hAnsi="宋体" w:eastAsia="黑体"/>
          <w:b/>
          <w:color w:val="000000"/>
          <w:sz w:val="30"/>
          <w:szCs w:val="30"/>
          <w:lang w:eastAsia="zh-CN"/>
        </w:rPr>
      </w:pPr>
      <w:r>
        <w:rPr>
          <w:rFonts w:hint="eastAsia"/>
          <w:color w:val="000000"/>
        </w:rPr>
        <w:br w:type="page"/>
      </w:r>
      <w:bookmarkStart w:id="4" w:name="_Toc466534747"/>
      <w:r>
        <w:rPr>
          <w:rFonts w:hint="eastAsia"/>
          <w:b/>
          <w:color w:val="000000"/>
          <w:sz w:val="30"/>
          <w:szCs w:val="30"/>
        </w:rPr>
        <w:t>第一章  投标邀请</w:t>
      </w:r>
      <w:bookmarkEnd w:id="4"/>
    </w:p>
    <w:p>
      <w:pPr>
        <w:spacing w:line="400" w:lineRule="exact"/>
        <w:ind w:firstLine="480" w:firstLineChars="200"/>
        <w:rPr>
          <w:rFonts w:ascii="宋体" w:hAnsi="宋体" w:cs="Arial"/>
          <w:color w:val="000000"/>
          <w:sz w:val="24"/>
        </w:rPr>
      </w:pPr>
      <w:r>
        <w:rPr>
          <w:rFonts w:ascii="Arial" w:hAnsi="Arial" w:cs="Arial"/>
          <w:color w:val="000000"/>
          <w:sz w:val="24"/>
        </w:rPr>
        <w:t>根据《中华人民共和国政府采购法》</w:t>
      </w:r>
      <w:r>
        <w:rPr>
          <w:rFonts w:hint="eastAsia" w:ascii="Arial" w:hAnsi="Arial" w:cs="Arial"/>
          <w:color w:val="000000"/>
          <w:sz w:val="24"/>
        </w:rPr>
        <w:t>、《中华人民共和国政府采购法实施条例》、</w:t>
      </w:r>
      <w:r>
        <w:rPr>
          <w:rFonts w:ascii="Arial" w:hAnsi="Arial" w:cs="Arial"/>
          <w:color w:val="000000"/>
          <w:kern w:val="0"/>
          <w:sz w:val="24"/>
        </w:rPr>
        <w:t>《政府采购货物与服务招标投标管理办法</w:t>
      </w:r>
      <w:r>
        <w:rPr>
          <w:rFonts w:ascii="宋体" w:hAnsi="宋体" w:cs="Arial"/>
          <w:color w:val="000000"/>
          <w:kern w:val="0"/>
          <w:sz w:val="24"/>
        </w:rPr>
        <w:t>》</w:t>
      </w:r>
      <w:r>
        <w:rPr>
          <w:rFonts w:ascii="宋体" w:hAnsi="宋体" w:cs="Arial"/>
          <w:color w:val="000000"/>
          <w:sz w:val="24"/>
        </w:rPr>
        <w:t>等规定</w:t>
      </w:r>
      <w:r>
        <w:rPr>
          <w:rFonts w:ascii="宋体" w:hAnsi="宋体" w:cs="Arial"/>
          <w:sz w:val="24"/>
        </w:rPr>
        <w:t>，</w:t>
      </w:r>
      <w:r>
        <w:rPr>
          <w:rFonts w:ascii="宋体" w:hAnsi="宋体" w:cs="Arial"/>
          <w:color w:val="000000"/>
          <w:sz w:val="24"/>
        </w:rPr>
        <w:t>受</w:t>
      </w:r>
      <w:r>
        <w:rPr>
          <w:rFonts w:hint="eastAsia" w:ascii="宋体" w:hAnsi="宋体" w:cs="Arial"/>
          <w:color w:val="000000"/>
          <w:sz w:val="24"/>
          <w:u w:val="single"/>
        </w:rPr>
        <w:t>临海市东塍镇人民政府</w:t>
      </w:r>
      <w:r>
        <w:rPr>
          <w:rFonts w:hint="eastAsia" w:ascii="宋体" w:hAnsi="宋体" w:cs="Arial"/>
          <w:color w:val="000000"/>
          <w:sz w:val="24"/>
        </w:rPr>
        <w:t>委</w:t>
      </w:r>
      <w:r>
        <w:rPr>
          <w:rFonts w:ascii="宋体" w:hAnsi="宋体" w:cs="Arial"/>
          <w:color w:val="000000"/>
          <w:sz w:val="24"/>
        </w:rPr>
        <w:t>托，</w:t>
      </w:r>
      <w:r>
        <w:rPr>
          <w:rFonts w:hint="eastAsia" w:ascii="宋体" w:hAnsi="宋体" w:cs="Arial"/>
          <w:color w:val="000000"/>
          <w:sz w:val="24"/>
        </w:rPr>
        <w:t>现</w:t>
      </w:r>
      <w:r>
        <w:rPr>
          <w:rFonts w:ascii="宋体" w:hAnsi="宋体" w:cs="Arial"/>
          <w:color w:val="000000"/>
          <w:sz w:val="24"/>
        </w:rPr>
        <w:t>就</w:t>
      </w:r>
      <w:r>
        <w:rPr>
          <w:rFonts w:hint="eastAsia" w:ascii="宋体" w:hAnsi="宋体" w:cs="Arial"/>
          <w:color w:val="000000"/>
          <w:sz w:val="24"/>
        </w:rPr>
        <w:t>临海市东塍镇中心区环卫保洁清运项目</w:t>
      </w:r>
      <w:r>
        <w:rPr>
          <w:rFonts w:hint="eastAsia" w:ascii="宋体" w:hAnsi="宋体"/>
          <w:b/>
          <w:color w:val="000000"/>
          <w:sz w:val="24"/>
        </w:rPr>
        <w:t>采购</w:t>
      </w:r>
      <w:r>
        <w:rPr>
          <w:rFonts w:hint="eastAsia" w:ascii="宋体" w:hAnsi="宋体"/>
          <w:color w:val="000000"/>
          <w:sz w:val="24"/>
        </w:rPr>
        <w:t>进行</w:t>
      </w:r>
      <w:r>
        <w:rPr>
          <w:rFonts w:ascii="宋体" w:hAnsi="宋体" w:cs="Arial"/>
          <w:color w:val="000000"/>
          <w:sz w:val="24"/>
        </w:rPr>
        <w:t>公开招标，</w:t>
      </w:r>
      <w:r>
        <w:rPr>
          <w:rFonts w:ascii="宋体" w:hAnsi="宋体" w:cs="Arial"/>
          <w:color w:val="000000"/>
          <w:kern w:val="0"/>
          <w:sz w:val="24"/>
        </w:rPr>
        <w:t>欢迎</w:t>
      </w:r>
      <w:r>
        <w:rPr>
          <w:rFonts w:hint="eastAsia" w:ascii="宋体" w:hAnsi="宋体" w:cs="Arial"/>
          <w:color w:val="000000"/>
          <w:kern w:val="0"/>
          <w:sz w:val="24"/>
        </w:rPr>
        <w:t>具备本项目投标人的</w:t>
      </w:r>
      <w:r>
        <w:rPr>
          <w:rFonts w:hint="eastAsia" w:ascii="宋体" w:hAnsi="宋体" w:cs="Arial"/>
          <w:kern w:val="0"/>
          <w:sz w:val="24"/>
        </w:rPr>
        <w:t>资格要</w:t>
      </w:r>
      <w:r>
        <w:rPr>
          <w:rFonts w:hint="eastAsia" w:ascii="宋体" w:hAnsi="宋体" w:cs="Arial"/>
          <w:color w:val="000000"/>
          <w:kern w:val="0"/>
          <w:sz w:val="24"/>
        </w:rPr>
        <w:t>求且能够及时</w:t>
      </w:r>
      <w:r>
        <w:rPr>
          <w:rFonts w:ascii="宋体" w:hAnsi="宋体" w:cs="Arial"/>
          <w:color w:val="000000"/>
          <w:kern w:val="0"/>
          <w:sz w:val="24"/>
        </w:rPr>
        <w:t>提供</w:t>
      </w:r>
      <w:r>
        <w:rPr>
          <w:rFonts w:hint="eastAsia" w:ascii="宋体" w:hAnsi="宋体" w:cs="Arial"/>
          <w:color w:val="000000"/>
          <w:kern w:val="0"/>
          <w:sz w:val="24"/>
        </w:rPr>
        <w:t>相关货物及服务的投标人前来</w:t>
      </w:r>
      <w:r>
        <w:rPr>
          <w:rFonts w:ascii="宋体" w:hAnsi="宋体" w:cs="Arial"/>
          <w:color w:val="000000"/>
          <w:kern w:val="0"/>
          <w:sz w:val="24"/>
        </w:rPr>
        <w:t>投标。</w:t>
      </w:r>
    </w:p>
    <w:p>
      <w:pPr>
        <w:pStyle w:val="43"/>
        <w:spacing w:before="0" w:beforeAutospacing="0" w:after="0" w:afterAutospacing="0" w:line="400" w:lineRule="exact"/>
        <w:rPr>
          <w:rFonts w:cs="Arial"/>
          <w:color w:val="000000"/>
        </w:rPr>
      </w:pPr>
      <w:r>
        <w:rPr>
          <w:rFonts w:cs="Arial"/>
          <w:b/>
          <w:bCs/>
          <w:color w:val="000000"/>
        </w:rPr>
        <w:t>1</w:t>
      </w:r>
      <w:r>
        <w:rPr>
          <w:rFonts w:cs="Arial"/>
          <w:color w:val="000000"/>
        </w:rPr>
        <w:t>.</w:t>
      </w:r>
      <w:r>
        <w:rPr>
          <w:rFonts w:cs="Arial"/>
          <w:b/>
          <w:bCs/>
          <w:color w:val="000000"/>
        </w:rPr>
        <w:t>项目概况</w:t>
      </w:r>
    </w:p>
    <w:p>
      <w:pPr>
        <w:pStyle w:val="43"/>
        <w:spacing w:before="0" w:beforeAutospacing="0" w:after="0" w:afterAutospacing="0" w:line="400" w:lineRule="exact"/>
        <w:rPr>
          <w:rFonts w:hint="eastAsia"/>
          <w:lang w:eastAsia="zh-CN"/>
        </w:rPr>
      </w:pPr>
      <w:r>
        <w:t>项目名称：</w:t>
      </w:r>
      <w:r>
        <w:rPr>
          <w:rFonts w:hint="eastAsia"/>
        </w:rPr>
        <w:t>临海市东塍镇中心区环卫保洁清运项目</w:t>
      </w:r>
      <w:r>
        <w:rPr>
          <w:rFonts w:hint="eastAsia"/>
          <w:lang w:eastAsia="zh-CN"/>
        </w:rPr>
        <w:t xml:space="preserve"> </w:t>
      </w:r>
    </w:p>
    <w:p>
      <w:pPr>
        <w:pStyle w:val="43"/>
        <w:spacing w:before="0" w:beforeAutospacing="0" w:after="0" w:afterAutospacing="0" w:line="400" w:lineRule="exact"/>
        <w:rPr>
          <w:rFonts w:hint="eastAsia"/>
          <w:lang w:eastAsia="zh-CN"/>
        </w:rPr>
      </w:pPr>
      <w:r>
        <w:t>采购单位：</w:t>
      </w:r>
      <w:r>
        <w:rPr>
          <w:rFonts w:hint="eastAsia"/>
        </w:rPr>
        <w:t>临海市东塍镇人民政府</w:t>
      </w:r>
      <w:r>
        <w:rPr>
          <w:rFonts w:hint="eastAsia"/>
          <w:lang w:eastAsia="zh-CN"/>
        </w:rPr>
        <w:t xml:space="preserve"> </w:t>
      </w:r>
    </w:p>
    <w:p>
      <w:pPr>
        <w:pStyle w:val="43"/>
        <w:spacing w:before="0" w:beforeAutospacing="0" w:after="0" w:afterAutospacing="0" w:line="400" w:lineRule="exact"/>
        <w:rPr>
          <w:rFonts w:hint="eastAsia" w:cs="Arial"/>
          <w:lang w:eastAsia="zh-CN"/>
        </w:rPr>
      </w:pPr>
      <w:r>
        <w:rPr>
          <w:rFonts w:cs="Arial"/>
        </w:rPr>
        <w:t>采购规模及内容概述：</w:t>
      </w:r>
      <w:r>
        <w:rPr>
          <w:rFonts w:hint="eastAsia" w:cs="Arial"/>
        </w:rPr>
        <w:t>临海市</w:t>
      </w:r>
      <w:r>
        <w:rPr>
          <w:rFonts w:hint="eastAsia"/>
        </w:rPr>
        <w:t>东塍镇中心区</w:t>
      </w:r>
      <w:r>
        <w:rPr>
          <w:rFonts w:hint="eastAsia" w:cs="Arial"/>
        </w:rPr>
        <w:t>垃圾清运及保洁项目</w:t>
      </w:r>
      <w:r>
        <w:rPr>
          <w:rFonts w:hint="eastAsia" w:cs="Arial"/>
          <w:lang w:eastAsia="zh-CN"/>
        </w:rPr>
        <w:t>。</w:t>
      </w:r>
    </w:p>
    <w:p>
      <w:pPr>
        <w:spacing w:line="400" w:lineRule="exact"/>
        <w:rPr>
          <w:rFonts w:hint="eastAsia" w:ascii="宋体" w:hAnsi="宋体" w:cs="Arial"/>
          <w:kern w:val="0"/>
          <w:sz w:val="24"/>
        </w:rPr>
      </w:pPr>
      <w:r>
        <w:rPr>
          <w:rFonts w:hint="eastAsia" w:ascii="宋体" w:hAnsi="宋体" w:cs="Arial"/>
          <w:kern w:val="0"/>
          <w:sz w:val="24"/>
        </w:rPr>
        <w:t>采购预算：</w:t>
      </w:r>
      <w:r>
        <w:rPr>
          <w:rFonts w:ascii="宋体" w:hAnsi="宋体" w:cs="Arial"/>
          <w:kern w:val="0"/>
          <w:sz w:val="24"/>
        </w:rPr>
        <w:t>724.2313</w:t>
      </w:r>
      <w:r>
        <w:rPr>
          <w:rFonts w:hint="eastAsia" w:ascii="宋体" w:hAnsi="宋体" w:cs="Arial"/>
          <w:kern w:val="0"/>
          <w:sz w:val="24"/>
        </w:rPr>
        <w:t>万元/年，三年共</w:t>
      </w:r>
      <w:r>
        <w:rPr>
          <w:rFonts w:ascii="宋体" w:hAnsi="宋体" w:cs="Arial"/>
          <w:kern w:val="0"/>
          <w:sz w:val="24"/>
        </w:rPr>
        <w:t>2172.6939</w:t>
      </w:r>
      <w:r>
        <w:rPr>
          <w:rFonts w:hint="eastAsia" w:ascii="宋体" w:hAnsi="宋体" w:cs="Arial"/>
          <w:kern w:val="0"/>
          <w:sz w:val="24"/>
        </w:rPr>
        <w:t>万元。</w:t>
      </w:r>
    </w:p>
    <w:p>
      <w:pPr>
        <w:spacing w:line="400" w:lineRule="exact"/>
        <w:rPr>
          <w:rFonts w:hint="eastAsia" w:ascii="宋体" w:hAnsi="宋体" w:cs="Arial"/>
          <w:kern w:val="0"/>
          <w:sz w:val="24"/>
        </w:rPr>
      </w:pPr>
      <w:r>
        <w:rPr>
          <w:rFonts w:hint="eastAsia"/>
          <w:b/>
          <w:bCs/>
          <w:color w:val="000000"/>
          <w:kern w:val="0"/>
          <w:sz w:val="24"/>
        </w:rPr>
        <w:t>▲</w:t>
      </w:r>
      <w:r>
        <w:rPr>
          <w:rFonts w:hint="eastAsia" w:ascii="宋体" w:hAnsi="宋体" w:cs="Arial"/>
          <w:kern w:val="0"/>
          <w:sz w:val="24"/>
        </w:rPr>
        <w:t>服务期限：</w:t>
      </w:r>
      <w:r>
        <w:rPr>
          <w:rFonts w:ascii="宋体" w:hAnsi="宋体" w:cs="Arial"/>
          <w:kern w:val="0"/>
          <w:sz w:val="24"/>
        </w:rPr>
        <w:t>3</w:t>
      </w:r>
      <w:r>
        <w:rPr>
          <w:rFonts w:hint="eastAsia" w:ascii="宋体" w:hAnsi="宋体" w:cs="Arial"/>
          <w:kern w:val="0"/>
          <w:sz w:val="24"/>
        </w:rPr>
        <w:t>年。</w:t>
      </w:r>
      <w:r>
        <w:rPr>
          <w:rFonts w:hint="eastAsia" w:ascii="宋体" w:hAnsi="宋体" w:cs="Arial"/>
          <w:b/>
          <w:kern w:val="0"/>
          <w:sz w:val="24"/>
        </w:rPr>
        <w:t>首次签订二年服务合同，如一年内二次考评不合格的不予续签第三年保洁合同。考评符合要求的，经班子会议讨论通过后续签第三年保洁合同，如中标人不愿续签第三年保洁合同的，须在第二年合同承包期到期前五个月以书面方式通知采购人。</w:t>
      </w:r>
    </w:p>
    <w:p>
      <w:pPr>
        <w:spacing w:line="400" w:lineRule="exact"/>
        <w:rPr>
          <w:rFonts w:ascii="宋体" w:hAnsi="宋体" w:cs="Arial"/>
          <w:kern w:val="0"/>
          <w:sz w:val="24"/>
        </w:rPr>
      </w:pPr>
      <w:r>
        <w:rPr>
          <w:rFonts w:ascii="宋体" w:hAnsi="宋体" w:cs="Arial"/>
          <w:kern w:val="0"/>
          <w:sz w:val="24"/>
        </w:rPr>
        <w:t>采购组织类型：</w:t>
      </w:r>
      <w:r>
        <w:rPr>
          <w:rFonts w:hint="eastAsia" w:ascii="宋体" w:hAnsi="宋体" w:cs="Arial"/>
          <w:kern w:val="0"/>
          <w:sz w:val="24"/>
        </w:rPr>
        <w:t>集中采购</w:t>
      </w:r>
    </w:p>
    <w:p>
      <w:pPr>
        <w:pStyle w:val="43"/>
        <w:spacing w:before="0" w:beforeAutospacing="0" w:after="0" w:afterAutospacing="0" w:line="400" w:lineRule="exact"/>
        <w:rPr>
          <w:rFonts w:cs="Arial"/>
          <w:color w:val="000000"/>
        </w:rPr>
      </w:pPr>
      <w:r>
        <w:rPr>
          <w:rFonts w:cs="Arial"/>
          <w:color w:val="000000"/>
        </w:rPr>
        <w:t>采购标段数：</w:t>
      </w:r>
      <w:r>
        <w:rPr>
          <w:rFonts w:hint="eastAsia" w:cs="Arial"/>
          <w:color w:val="000000"/>
        </w:rPr>
        <w:t>1</w:t>
      </w:r>
    </w:p>
    <w:p>
      <w:pPr>
        <w:pStyle w:val="43"/>
        <w:spacing w:before="0" w:beforeAutospacing="0" w:after="0" w:afterAutospacing="0" w:line="400" w:lineRule="exact"/>
        <w:rPr>
          <w:rFonts w:cs="Arial"/>
          <w:color w:val="000000"/>
        </w:rPr>
      </w:pPr>
      <w:r>
        <w:rPr>
          <w:rFonts w:cs="Arial"/>
          <w:color w:val="000000"/>
        </w:rPr>
        <w:t>采购方式：公开招标</w:t>
      </w:r>
    </w:p>
    <w:p>
      <w:pPr>
        <w:pStyle w:val="43"/>
        <w:spacing w:before="0" w:beforeAutospacing="0" w:after="0" w:afterAutospacing="0" w:line="400" w:lineRule="exact"/>
        <w:rPr>
          <w:rFonts w:cs="宋体"/>
          <w:b/>
          <w:lang w:eastAsia="zh-CN"/>
        </w:rPr>
      </w:pPr>
      <w:r>
        <w:rPr>
          <w:rFonts w:hint="eastAsia" w:cs="宋体"/>
          <w:b/>
          <w:lang w:eastAsia="zh-CN"/>
        </w:rPr>
        <w:t>采购文件公告期限：5个工作日</w:t>
      </w:r>
    </w:p>
    <w:p>
      <w:pPr>
        <w:pStyle w:val="43"/>
        <w:spacing w:before="0" w:beforeAutospacing="0" w:after="0" w:afterAutospacing="0" w:line="400" w:lineRule="exact"/>
        <w:rPr>
          <w:rFonts w:cs="Arial"/>
        </w:rPr>
      </w:pPr>
      <w:r>
        <w:rPr>
          <w:rFonts w:cs="Arial"/>
        </w:rPr>
        <w:t>该项目已具备条件，现对该项目进行公开招标。</w:t>
      </w:r>
    </w:p>
    <w:p>
      <w:pPr>
        <w:spacing w:line="400" w:lineRule="exact"/>
        <w:rPr>
          <w:rFonts w:ascii="宋体" w:hAnsi="宋体" w:cs="Arial"/>
          <w:b/>
          <w:bCs/>
          <w:kern w:val="0"/>
          <w:sz w:val="24"/>
        </w:rPr>
      </w:pPr>
      <w:r>
        <w:rPr>
          <w:rFonts w:ascii="宋体" w:hAnsi="宋体" w:cs="Arial"/>
          <w:b/>
          <w:bCs/>
          <w:kern w:val="0"/>
          <w:sz w:val="24"/>
        </w:rPr>
        <w:t>2.投标人资格要求</w:t>
      </w:r>
    </w:p>
    <w:p>
      <w:pPr>
        <w:spacing w:line="400" w:lineRule="exact"/>
        <w:rPr>
          <w:rFonts w:ascii="宋体" w:hAnsi="宋体" w:cs="Arial"/>
          <w:kern w:val="0"/>
          <w:sz w:val="24"/>
        </w:rPr>
      </w:pPr>
      <w:r>
        <w:rPr>
          <w:rFonts w:hint="eastAsia" w:ascii="宋体" w:hAnsi="宋体" w:cs="Arial"/>
          <w:kern w:val="0"/>
          <w:sz w:val="24"/>
        </w:rPr>
        <w:t>（1）符合《中华人民共和国政府采购法》第二十二条规定；未被“信用中国”（www.creditchina.gov.cn)、中国政府采购网（www.ccgp.gov.cn）列入失信被执行人、</w:t>
      </w:r>
      <w:r>
        <w:rPr>
          <w:rFonts w:hint="eastAsia" w:ascii="宋体" w:hAnsi="宋体" w:cs="Arial"/>
          <w:color w:val="000000"/>
          <w:kern w:val="0"/>
          <w:sz w:val="24"/>
        </w:rPr>
        <w:t>税收违法黑名单、</w:t>
      </w:r>
      <w:r>
        <w:rPr>
          <w:rFonts w:hint="eastAsia" w:ascii="宋体" w:hAnsi="宋体" w:cs="Arial"/>
          <w:kern w:val="0"/>
          <w:sz w:val="24"/>
        </w:rPr>
        <w:t>政府采购严重违法失信行为记录名单。</w:t>
      </w:r>
    </w:p>
    <w:p>
      <w:pPr>
        <w:spacing w:line="400" w:lineRule="exact"/>
        <w:rPr>
          <w:rFonts w:hint="eastAsia" w:ascii="宋体" w:hAnsi="宋体" w:cs="Arial"/>
          <w:kern w:val="0"/>
          <w:sz w:val="24"/>
        </w:rPr>
      </w:pPr>
      <w:r>
        <w:rPr>
          <w:rFonts w:hint="eastAsia" w:ascii="宋体" w:hAnsi="宋体" w:cs="Arial"/>
          <w:kern w:val="0"/>
          <w:sz w:val="24"/>
        </w:rPr>
        <w:t>（2）具有与本采购项目相适应的商品经营或服务能力的投标人</w:t>
      </w:r>
      <w:r>
        <w:rPr>
          <w:rFonts w:ascii="宋体" w:hAnsi="宋体" w:cs="Arial"/>
          <w:kern w:val="0"/>
          <w:sz w:val="24"/>
        </w:rPr>
        <w:t>；</w:t>
      </w:r>
    </w:p>
    <w:p>
      <w:pPr>
        <w:spacing w:line="400" w:lineRule="exact"/>
        <w:rPr>
          <w:rFonts w:ascii="宋体" w:hAnsi="宋体" w:cs="Arial"/>
          <w:b/>
          <w:kern w:val="0"/>
          <w:sz w:val="24"/>
          <w:u w:val="single"/>
          <w:shd w:val="pct10" w:color="auto" w:fill="FFFFFF"/>
        </w:rPr>
      </w:pPr>
      <w:r>
        <w:rPr>
          <w:rFonts w:hint="eastAsia" w:ascii="宋体" w:hAnsi="宋体" w:cs="Arial"/>
          <w:b/>
          <w:kern w:val="0"/>
          <w:sz w:val="24"/>
          <w:u w:val="single"/>
          <w:shd w:val="pct10" w:color="auto" w:fill="FFFFFF"/>
        </w:rPr>
        <w:t>（3）具有《城市生活垃圾经营性清扫、收集、运输服务许可证》；</w:t>
      </w:r>
    </w:p>
    <w:p>
      <w:pPr>
        <w:spacing w:line="400" w:lineRule="exact"/>
        <w:rPr>
          <w:rFonts w:hint="eastAsia" w:ascii="宋体" w:hAnsi="宋体" w:cs="Arial"/>
          <w:kern w:val="0"/>
          <w:sz w:val="24"/>
        </w:rPr>
      </w:pPr>
      <w:r>
        <w:rPr>
          <w:rFonts w:ascii="宋体" w:hAnsi="宋体" w:cs="Arial"/>
          <w:kern w:val="0"/>
          <w:sz w:val="24"/>
        </w:rPr>
        <w:t>（4）本项目不接受联合体投标。</w:t>
      </w:r>
    </w:p>
    <w:p>
      <w:pPr>
        <w:spacing w:line="400" w:lineRule="exact"/>
        <w:rPr>
          <w:rFonts w:ascii="宋体" w:hAnsi="宋体" w:cs="Arial"/>
          <w:b/>
          <w:bCs/>
          <w:color w:val="000000"/>
          <w:kern w:val="0"/>
          <w:sz w:val="24"/>
        </w:rPr>
      </w:pPr>
      <w:r>
        <w:rPr>
          <w:rFonts w:ascii="宋体" w:hAnsi="宋体" w:cs="Arial"/>
          <w:b/>
          <w:bCs/>
          <w:color w:val="000000"/>
          <w:kern w:val="0"/>
          <w:sz w:val="24"/>
        </w:rPr>
        <w:t>3.报名</w:t>
      </w:r>
    </w:p>
    <w:p>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本项目无需报名，</w:t>
      </w:r>
      <w:bookmarkStart w:id="5" w:name="_Hlk59307647"/>
      <w:r>
        <w:rPr>
          <w:rFonts w:hint="eastAsia" w:ascii="宋体" w:hAnsi="宋体" w:cs="Arial"/>
          <w:b/>
          <w:bCs/>
          <w:kern w:val="0"/>
          <w:sz w:val="24"/>
          <w:u w:val="single"/>
          <w:shd w:val="pct10" w:color="auto" w:fill="FFFFFF"/>
        </w:rPr>
        <w:t>投标人须到临海市公共资源交易中心网站</w:t>
      </w:r>
    </w:p>
    <w:p>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w:t>
      </w:r>
      <w:r>
        <w:rPr>
          <w:rFonts w:ascii="宋体" w:hAnsi="宋体" w:cs="Arial"/>
          <w:b/>
          <w:bCs/>
          <w:kern w:val="0"/>
          <w:sz w:val="24"/>
          <w:u w:val="single"/>
          <w:shd w:val="pct10" w:color="auto" w:fill="FFFFFF"/>
        </w:rPr>
        <w:t>http://www.linhai.gov.cn/ggzyjy/</w:t>
      </w:r>
      <w:r>
        <w:rPr>
          <w:rFonts w:hint="eastAsia" w:ascii="宋体" w:hAnsi="宋体" w:cs="Arial"/>
          <w:b/>
          <w:bCs/>
          <w:kern w:val="0"/>
          <w:sz w:val="24"/>
          <w:u w:val="single"/>
          <w:shd w:val="pct10" w:color="auto" w:fill="FFFFFF"/>
        </w:rPr>
        <w:t>）注册</w:t>
      </w:r>
      <w:bookmarkEnd w:id="5"/>
      <w:r>
        <w:rPr>
          <w:rFonts w:hint="eastAsia" w:ascii="宋体" w:hAnsi="宋体" w:cs="Arial"/>
          <w:b/>
          <w:bCs/>
          <w:kern w:val="0"/>
          <w:sz w:val="24"/>
          <w:u w:val="single"/>
          <w:shd w:val="pct10" w:color="auto" w:fill="FFFFFF"/>
        </w:rPr>
        <w:t>、提交审核通过后可参加投标，注册、审核联系电话：0576-85280675。投标人未在临海市公共资源交易中心网站完成注册而造成无法登陆临海市公共资源交易中心网站—-每日直播平台--后台和无法发布开标后系列公告等产生的后果由投标人自行承担。</w:t>
      </w:r>
    </w:p>
    <w:p>
      <w:pPr>
        <w:spacing w:line="400" w:lineRule="exact"/>
        <w:rPr>
          <w:rFonts w:ascii="宋体" w:hAnsi="宋体" w:cs="Arial"/>
          <w:b/>
          <w:bCs/>
          <w:color w:val="000000"/>
          <w:kern w:val="0"/>
          <w:sz w:val="24"/>
        </w:rPr>
      </w:pPr>
      <w:r>
        <w:rPr>
          <w:rFonts w:ascii="宋体" w:hAnsi="宋体" w:cs="Arial"/>
          <w:b/>
          <w:bCs/>
          <w:color w:val="000000"/>
          <w:kern w:val="0"/>
          <w:sz w:val="24"/>
        </w:rPr>
        <w:t>4.招标文件的获取</w:t>
      </w:r>
    </w:p>
    <w:p>
      <w:pPr>
        <w:spacing w:line="400" w:lineRule="exact"/>
        <w:rPr>
          <w:rFonts w:ascii="宋体" w:hAnsi="宋体" w:cs="Arial"/>
          <w:color w:val="000000"/>
          <w:kern w:val="0"/>
          <w:sz w:val="24"/>
        </w:rPr>
      </w:pPr>
      <w:r>
        <w:rPr>
          <w:rFonts w:ascii="宋体" w:hAnsi="宋体" w:cs="Arial"/>
          <w:color w:val="000000"/>
          <w:kern w:val="0"/>
          <w:sz w:val="24"/>
        </w:rPr>
        <w:t>采购文件售价：免费</w:t>
      </w:r>
    </w:p>
    <w:p>
      <w:pPr>
        <w:spacing w:line="400" w:lineRule="exact"/>
        <w:rPr>
          <w:rFonts w:hint="eastAsia" w:ascii="宋体" w:hAnsi="宋体" w:cs="Arial"/>
          <w:bCs/>
          <w:sz w:val="24"/>
        </w:rPr>
      </w:pPr>
      <w:r>
        <w:rPr>
          <w:rFonts w:hint="eastAsia" w:ascii="宋体" w:hAnsi="宋体" w:cs="Arial"/>
          <w:bCs/>
          <w:sz w:val="24"/>
        </w:rPr>
        <w:t>获取方式：凡有意参加投标者，在202</w:t>
      </w:r>
      <w:r>
        <w:rPr>
          <w:rFonts w:ascii="宋体" w:hAnsi="宋体" w:cs="Arial"/>
          <w:bCs/>
          <w:sz w:val="24"/>
        </w:rPr>
        <w:t>2</w:t>
      </w:r>
      <w:r>
        <w:rPr>
          <w:rFonts w:hint="eastAsia" w:ascii="宋体" w:hAnsi="宋体" w:cs="Arial"/>
          <w:bCs/>
          <w:sz w:val="24"/>
        </w:rPr>
        <w:t>年</w:t>
      </w:r>
      <w:r>
        <w:rPr>
          <w:rFonts w:ascii="宋体" w:hAnsi="宋体" w:cs="Arial"/>
          <w:bCs/>
          <w:sz w:val="24"/>
        </w:rPr>
        <w:t>12</w:t>
      </w:r>
      <w:r>
        <w:rPr>
          <w:rFonts w:hint="eastAsia" w:ascii="宋体" w:hAnsi="宋体" w:cs="Arial"/>
          <w:bCs/>
          <w:sz w:val="24"/>
        </w:rPr>
        <w:t>月</w:t>
      </w:r>
      <w:r>
        <w:rPr>
          <w:rFonts w:ascii="宋体" w:hAnsi="宋体" w:cs="Arial"/>
          <w:bCs/>
          <w:sz w:val="24"/>
        </w:rPr>
        <w:t>21</w:t>
      </w:r>
      <w:r>
        <w:rPr>
          <w:rFonts w:hint="eastAsia" w:ascii="宋体" w:hAnsi="宋体" w:cs="Arial"/>
          <w:bCs/>
          <w:sz w:val="24"/>
        </w:rPr>
        <w:t xml:space="preserve">日 </w:t>
      </w:r>
      <w:r>
        <w:rPr>
          <w:rFonts w:ascii="宋体" w:hAnsi="宋体" w:cs="Arial"/>
          <w:bCs/>
          <w:sz w:val="24"/>
        </w:rPr>
        <w:t>8</w:t>
      </w:r>
      <w:r>
        <w:rPr>
          <w:rFonts w:hint="eastAsia" w:ascii="宋体" w:hAnsi="宋体" w:cs="Arial"/>
          <w:bCs/>
          <w:sz w:val="24"/>
        </w:rPr>
        <w:t>:</w:t>
      </w:r>
      <w:r>
        <w:rPr>
          <w:rFonts w:ascii="宋体" w:hAnsi="宋体" w:cs="Arial"/>
          <w:bCs/>
          <w:sz w:val="24"/>
        </w:rPr>
        <w:t>3</w:t>
      </w:r>
      <w:r>
        <w:rPr>
          <w:rFonts w:hint="eastAsia" w:ascii="宋体" w:hAnsi="宋体" w:cs="Arial"/>
          <w:bCs/>
          <w:sz w:val="24"/>
        </w:rPr>
        <w:t>0 前，到临海市公共资源交易中心网站注册审核通过后可自行下载采购文件或到浙江政府采购网（网址</w:t>
      </w:r>
      <w:r>
        <w:fldChar w:fldCharType="begin"/>
      </w:r>
      <w:r>
        <w:instrText xml:space="preserve"> HYPERLINK " </w:instrText>
      </w:r>
      <w:r>
        <w:rPr>
          <w:rFonts w:ascii="宋体" w:hAnsi="宋体" w:cs="Arial"/>
          <w:bCs/>
          <w:sz w:val="24"/>
          <w:u w:val="single"/>
        </w:rPr>
        <w:instrText xml:space="preserve">https://zfcg.czt.zj.gov.cn/</w:instrText>
      </w:r>
      <w:r>
        <w:instrText xml:space="preserve">" </w:instrText>
      </w:r>
      <w:r>
        <w:fldChar w:fldCharType="separate"/>
      </w:r>
      <w:r>
        <w:rPr>
          <w:rStyle w:val="55"/>
        </w:rPr>
        <w:t xml:space="preserve"> </w:t>
      </w:r>
      <w:r>
        <w:rPr>
          <w:rStyle w:val="55"/>
          <w:rFonts w:ascii="宋体" w:hAnsi="宋体" w:cs="Arial"/>
          <w:bCs/>
          <w:sz w:val="24"/>
        </w:rPr>
        <w:t>https://zfcg.czt.zj.gov.cn/</w:t>
      </w:r>
      <w:r>
        <w:fldChar w:fldCharType="end"/>
      </w:r>
      <w:r>
        <w:rPr>
          <w:rFonts w:ascii="宋体" w:hAnsi="宋体" w:cs="Arial"/>
          <w:bCs/>
          <w:sz w:val="24"/>
          <w:u w:val="single"/>
        </w:rPr>
        <w:t xml:space="preserve"> </w:t>
      </w:r>
      <w:r>
        <w:rPr>
          <w:rFonts w:hint="eastAsia" w:ascii="宋体" w:hAnsi="宋体" w:cs="Arial"/>
          <w:bCs/>
          <w:sz w:val="24"/>
        </w:rPr>
        <w:t>）上获取。</w:t>
      </w:r>
    </w:p>
    <w:p>
      <w:pPr>
        <w:pStyle w:val="43"/>
        <w:spacing w:before="0" w:beforeAutospacing="0" w:after="0" w:afterAutospacing="0" w:line="400" w:lineRule="exact"/>
        <w:rPr>
          <w:rFonts w:hint="eastAsia" w:ascii="Arial" w:hAnsi="Arial" w:cs="Arial"/>
          <w:lang w:eastAsia="zh-CN"/>
        </w:rPr>
      </w:pPr>
      <w:r>
        <w:rPr>
          <w:rFonts w:ascii="Arial" w:hAnsi="Arial" w:cs="Arial"/>
        </w:rPr>
        <w:t>招标文件答疑：</w:t>
      </w:r>
      <w:r>
        <w:rPr>
          <w:rFonts w:ascii="Arial" w:hAnsi="Arial" w:cs="Arial"/>
          <w:b/>
        </w:rPr>
        <w:t>投标人</w:t>
      </w:r>
      <w:r>
        <w:rPr>
          <w:rFonts w:hint="eastAsia" w:ascii="Arial" w:hAnsi="Arial" w:cs="Arial"/>
          <w:b/>
          <w:lang w:eastAsia="zh-CN"/>
        </w:rPr>
        <w:t>对</w:t>
      </w:r>
      <w:r>
        <w:rPr>
          <w:rFonts w:hint="eastAsia" w:ascii="Arial" w:hAnsi="Arial" w:cs="Arial"/>
          <w:b/>
        </w:rPr>
        <w:t>采购文件提出质疑的，应当在获取采购文件或者采购文件公告期限</w:t>
      </w:r>
      <w:r>
        <w:rPr>
          <w:rFonts w:hint="eastAsia" w:ascii="Arial" w:hAnsi="Arial" w:cs="Arial"/>
          <w:b/>
          <w:color w:val="000000"/>
        </w:rPr>
        <w:t>届满之日</w:t>
      </w:r>
      <w:r>
        <w:rPr>
          <w:rFonts w:hint="eastAsia"/>
          <w:b/>
          <w:color w:val="000000"/>
        </w:rPr>
        <w:t>（公告期限届满后获取采购文件的，以公告期限届满之日为准）</w:t>
      </w:r>
      <w:r>
        <w:rPr>
          <w:rFonts w:hint="eastAsia" w:ascii="Arial" w:hAnsi="Arial" w:cs="Arial"/>
          <w:b/>
        </w:rPr>
        <w:t>起7个工作日内以书面形式提出，否则被质疑人可不予接受。</w:t>
      </w:r>
    </w:p>
    <w:p>
      <w:pPr>
        <w:pStyle w:val="43"/>
        <w:spacing w:before="0" w:beforeAutospacing="0" w:after="0" w:afterAutospacing="0" w:line="400" w:lineRule="exact"/>
        <w:rPr>
          <w:rFonts w:hint="eastAsia" w:cs="Arial"/>
          <w:lang w:eastAsia="zh-CN"/>
        </w:rPr>
      </w:pPr>
      <w:r>
        <w:rPr>
          <w:rFonts w:cs="Arial"/>
          <w:b/>
          <w:bCs/>
        </w:rPr>
        <w:t>5.投标保证金</w:t>
      </w:r>
    </w:p>
    <w:p>
      <w:pPr>
        <w:spacing w:line="400" w:lineRule="exact"/>
        <w:rPr>
          <w:rFonts w:hint="eastAsia" w:ascii="宋体" w:hAnsi="宋体"/>
          <w:b/>
          <w:sz w:val="24"/>
        </w:rPr>
      </w:pPr>
      <w:r>
        <w:rPr>
          <w:rFonts w:hint="eastAsia" w:ascii="宋体" w:hAnsi="宋体"/>
          <w:b/>
          <w:sz w:val="24"/>
        </w:rPr>
        <w:t>本项目不收取投标保证金。</w:t>
      </w:r>
    </w:p>
    <w:p>
      <w:pPr>
        <w:spacing w:line="400" w:lineRule="exact"/>
        <w:rPr>
          <w:rFonts w:hint="eastAsia" w:ascii="宋体" w:hAnsi="宋体" w:cs="Arial"/>
          <w:b/>
          <w:bCs/>
          <w:kern w:val="0"/>
          <w:sz w:val="24"/>
        </w:rPr>
      </w:pPr>
      <w:r>
        <w:rPr>
          <w:rFonts w:hint="eastAsia" w:ascii="宋体" w:hAnsi="宋体"/>
          <w:b/>
          <w:sz w:val="24"/>
        </w:rPr>
        <w:t>6</w:t>
      </w:r>
      <w:r>
        <w:rPr>
          <w:rFonts w:ascii="宋体" w:hAnsi="宋体" w:cs="Arial"/>
          <w:b/>
          <w:bCs/>
          <w:kern w:val="0"/>
          <w:sz w:val="24"/>
        </w:rPr>
        <w:t>.</w:t>
      </w:r>
      <w:r>
        <w:rPr>
          <w:rFonts w:hint="eastAsia" w:ascii="宋体" w:hAnsi="宋体" w:cs="Arial"/>
          <w:b/>
          <w:bCs/>
          <w:kern w:val="0"/>
          <w:sz w:val="24"/>
        </w:rPr>
        <w:t>投标说明</w:t>
      </w:r>
    </w:p>
    <w:p>
      <w:pPr>
        <w:spacing w:line="400" w:lineRule="exact"/>
        <w:rPr>
          <w:rFonts w:hint="eastAsia" w:ascii="宋体" w:hAnsi="宋体" w:cs="Arial"/>
          <w:kern w:val="0"/>
          <w:sz w:val="24"/>
          <w:u w:val="single"/>
        </w:rPr>
      </w:pPr>
      <w:r>
        <w:rPr>
          <w:rFonts w:hint="eastAsia" w:ascii="宋体" w:hAnsi="宋体" w:cs="Arial"/>
          <w:kern w:val="0"/>
          <w:sz w:val="24"/>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spacing w:line="400" w:lineRule="exact"/>
        <w:rPr>
          <w:rFonts w:hint="eastAsia"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2</w:t>
      </w:r>
      <w:r>
        <w:rPr>
          <w:rFonts w:hint="eastAsia" w:ascii="宋体" w:hAnsi="宋体" w:cs="Arial"/>
          <w:kern w:val="0"/>
          <w:sz w:val="24"/>
          <w:u w:val="single"/>
        </w:rPr>
        <w:t>）投标人通过政采云平台电子投标工具制作投标文件，电子投标工具请投标人自行前往浙江政府采购网下载并安装，（下载网址：</w:t>
      </w:r>
      <w:r>
        <w:rPr>
          <w:rFonts w:ascii="宋体" w:hAnsi="宋体" w:cs="Arial"/>
          <w:kern w:val="0"/>
          <w:sz w:val="24"/>
          <w:u w:val="single"/>
        </w:rPr>
        <w:fldChar w:fldCharType="begin"/>
      </w:r>
      <w:r>
        <w:rPr>
          <w:rFonts w:ascii="宋体" w:hAnsi="宋体" w:cs="Arial"/>
          <w:kern w:val="0"/>
          <w:sz w:val="24"/>
          <w:u w:val="single"/>
        </w:rPr>
        <w:instrText xml:space="preserve"> HYPERLINK "https://customer.zcygov.cn/CA-driver-download?utm=web-login-front.75ab4087.0.0.f8e5d230c7c411ea9e54c97a8e384567" </w:instrText>
      </w:r>
      <w:r>
        <w:rPr>
          <w:rFonts w:ascii="宋体" w:hAnsi="宋体" w:cs="Arial"/>
          <w:kern w:val="0"/>
          <w:sz w:val="24"/>
          <w:u w:val="single"/>
        </w:rPr>
        <w:fldChar w:fldCharType="separate"/>
      </w:r>
      <w:r>
        <w:rPr>
          <w:rStyle w:val="55"/>
          <w:rFonts w:ascii="宋体" w:hAnsi="宋体" w:cs="Arial"/>
          <w:color w:val="auto"/>
          <w:kern w:val="0"/>
          <w:sz w:val="24"/>
        </w:rPr>
        <w:t>https://customer.zcygov.cn/CA-driver-download?utm=web-login-front.75ab4087.0.0.f8e5d230c7c411ea9e54c97a8e384567</w:t>
      </w:r>
      <w:r>
        <w:rPr>
          <w:rFonts w:ascii="宋体" w:hAnsi="宋体" w:cs="Arial"/>
          <w:kern w:val="0"/>
          <w:sz w:val="24"/>
          <w:u w:val="single"/>
        </w:rPr>
        <w:fldChar w:fldCharType="end"/>
      </w:r>
      <w:r>
        <w:rPr>
          <w:rFonts w:hint="eastAsia" w:ascii="宋体" w:hAnsi="宋体" w:cs="Arial"/>
          <w:kern w:val="0"/>
          <w:sz w:val="24"/>
          <w:u w:val="single"/>
        </w:rPr>
        <w:t>）电子投标具体流程详见本招标公告附件：“政采云投标人项目采购-电子招投标操作指南.pdf”。</w:t>
      </w:r>
    </w:p>
    <w:p>
      <w:pPr>
        <w:spacing w:line="400" w:lineRule="exact"/>
        <w:rPr>
          <w:rFonts w:hint="eastAsia"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3</w:t>
      </w:r>
      <w:r>
        <w:rPr>
          <w:rFonts w:hint="eastAsia" w:ascii="宋体" w:hAnsi="宋体" w:cs="Arial"/>
          <w:kern w:val="0"/>
          <w:sz w:val="24"/>
          <w:u w:val="single"/>
        </w:rPr>
        <w:t>）投标人应在开标前完成CA数字证书办理。（办理流程详见</w:t>
      </w:r>
      <w:r>
        <w:rPr>
          <w:rFonts w:ascii="宋体" w:hAnsi="宋体" w:cs="Arial"/>
          <w:kern w:val="0"/>
          <w:sz w:val="24"/>
          <w:u w:val="single"/>
        </w:rPr>
        <w:fldChar w:fldCharType="begin"/>
      </w:r>
      <w:r>
        <w:rPr>
          <w:rFonts w:ascii="宋体" w:hAnsi="宋体" w:cs="Arial"/>
          <w:kern w:val="0"/>
          <w:sz w:val="24"/>
          <w:u w:val="single"/>
        </w:rPr>
        <w:instrText xml:space="preserve"> HYPERLINK "https://middle.zcygov.cn/ca/apply/edit" </w:instrText>
      </w:r>
      <w:r>
        <w:rPr>
          <w:rFonts w:ascii="宋体" w:hAnsi="宋体" w:cs="Arial"/>
          <w:kern w:val="0"/>
          <w:sz w:val="24"/>
          <w:u w:val="single"/>
        </w:rPr>
        <w:fldChar w:fldCharType="separate"/>
      </w:r>
      <w:r>
        <w:rPr>
          <w:rStyle w:val="55"/>
          <w:rFonts w:ascii="宋体" w:hAnsi="宋体" w:cs="Arial"/>
          <w:color w:val="auto"/>
          <w:kern w:val="0"/>
          <w:sz w:val="24"/>
        </w:rPr>
        <w:t>https://middle.zcygov.cn/ca/apply/edit</w:t>
      </w:r>
      <w:r>
        <w:rPr>
          <w:rFonts w:ascii="宋体" w:hAnsi="宋体" w:cs="Arial"/>
          <w:kern w:val="0"/>
          <w:sz w:val="24"/>
          <w:u w:val="single"/>
        </w:rPr>
        <w:fldChar w:fldCharType="end"/>
      </w:r>
      <w:r>
        <w:rPr>
          <w:rFonts w:hint="eastAsia" w:ascii="宋体" w:hAnsi="宋体" w:cs="Arial"/>
          <w:kern w:val="0"/>
          <w:sz w:val="24"/>
          <w:u w:val="single"/>
        </w:rPr>
        <w:t>，完成CA数字证书办理预计一周左右，请各投标人自行把握时间，汇信客服电话：400-888-4636，天谷客服电话：400-087-8198）。</w:t>
      </w:r>
    </w:p>
    <w:p>
      <w:pPr>
        <w:spacing w:line="400" w:lineRule="exact"/>
        <w:rPr>
          <w:rFonts w:ascii="宋体" w:hAnsi="宋体" w:cs="Arial"/>
          <w:b/>
          <w:bCs/>
          <w:kern w:val="0"/>
          <w:sz w:val="24"/>
          <w:u w:val="single"/>
          <w:shd w:val="pct10" w:color="auto" w:fill="FFFFFF"/>
        </w:rPr>
      </w:pPr>
      <w:r>
        <w:rPr>
          <w:rFonts w:hint="eastAsia" w:ascii="宋体" w:hAnsi="宋体" w:cs="Arial"/>
          <w:kern w:val="0"/>
          <w:sz w:val="24"/>
          <w:u w:val="single"/>
        </w:rPr>
        <w:t>（</w:t>
      </w:r>
      <w:r>
        <w:rPr>
          <w:rFonts w:ascii="宋体" w:hAnsi="宋体" w:cs="Arial"/>
          <w:kern w:val="0"/>
          <w:sz w:val="24"/>
          <w:u w:val="single"/>
        </w:rPr>
        <w:t>4</w:t>
      </w:r>
      <w:r>
        <w:rPr>
          <w:rFonts w:hint="eastAsia" w:ascii="宋体" w:hAnsi="宋体" w:cs="Arial"/>
          <w:kern w:val="0"/>
          <w:sz w:val="24"/>
          <w:u w:val="single"/>
        </w:rPr>
        <w:t>）投标人应当在投标截止时间前完成电子投标文件的传输递交，并可以补充、修改或者撤回电子投标文件。补充或者修改电子投标文件的，应当先行撤回原文件，补充、修改后重新传输递交。</w:t>
      </w:r>
      <w:r>
        <w:rPr>
          <w:rFonts w:hint="eastAsia" w:ascii="宋体" w:hAnsi="宋体" w:cs="Arial"/>
          <w:b/>
          <w:bCs/>
          <w:kern w:val="0"/>
          <w:sz w:val="24"/>
          <w:u w:val="single"/>
        </w:rPr>
        <w:t>投标截止时间后传输、递交的投标文件，将被拒收。</w:t>
      </w:r>
    </w:p>
    <w:p>
      <w:pPr>
        <w:spacing w:line="400" w:lineRule="exact"/>
        <w:rPr>
          <w:rFonts w:hint="eastAsia"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（5）本招标文件中关于电子招投标内容、流程如与政采云系统中最新的内容、操作不一致的，以政采云系统中的要求为准。</w:t>
      </w:r>
    </w:p>
    <w:p>
      <w:pPr>
        <w:spacing w:line="400" w:lineRule="exact"/>
        <w:rPr>
          <w:rFonts w:hint="eastAsia"/>
          <w:b/>
          <w:sz w:val="24"/>
        </w:rPr>
      </w:pPr>
      <w:r>
        <w:rPr>
          <w:rFonts w:ascii="宋体" w:hAnsi="宋体"/>
          <w:b/>
          <w:sz w:val="24"/>
        </w:rPr>
        <w:t>7</w:t>
      </w:r>
      <w:r>
        <w:rPr>
          <w:rFonts w:ascii="宋体" w:hAnsi="宋体" w:cs="Arial"/>
          <w:b/>
          <w:kern w:val="0"/>
          <w:sz w:val="24"/>
        </w:rPr>
        <w:t>.</w:t>
      </w:r>
      <w:r>
        <w:rPr>
          <w:rFonts w:hint="eastAsia"/>
          <w:b/>
          <w:sz w:val="24"/>
        </w:rPr>
        <w:t>投标文件的组成、效力</w:t>
      </w:r>
    </w:p>
    <w:p>
      <w:pPr>
        <w:spacing w:line="400" w:lineRule="exact"/>
        <w:rPr>
          <w:rFonts w:hint="eastAsia"/>
          <w:sz w:val="24"/>
        </w:rPr>
      </w:pPr>
      <w:r>
        <w:rPr>
          <w:rFonts w:hint="eastAsia"/>
          <w:sz w:val="24"/>
        </w:rPr>
        <w:t>（1）本项目实行电子投标，投标人应准备电子投标文件，本项目线下无需提供任何备份投标文件。电子投标文件，按政采云平台项目采购--电子招投标操作指南及本招标文件要求编制。</w:t>
      </w:r>
    </w:p>
    <w:p>
      <w:pPr>
        <w:spacing w:line="400" w:lineRule="exact"/>
        <w:rPr>
          <w:rFonts w:hint="eastAsia"/>
          <w:sz w:val="24"/>
        </w:rPr>
      </w:pPr>
      <w:r>
        <w:rPr>
          <w:rFonts w:hint="eastAsia"/>
          <w:sz w:val="24"/>
        </w:rPr>
        <w:t>（</w:t>
      </w:r>
      <w:r>
        <w:rPr>
          <w:sz w:val="24"/>
        </w:rPr>
        <w:t>2</w:t>
      </w:r>
      <w:r>
        <w:rPr>
          <w:rFonts w:hint="eastAsia"/>
          <w:sz w:val="24"/>
        </w:rPr>
        <w:t>）未在</w:t>
      </w:r>
      <w:r>
        <w:rPr>
          <w:rFonts w:hint="eastAsia" w:ascii="宋体" w:hAnsi="宋体" w:cs="Arial"/>
          <w:kern w:val="0"/>
          <w:sz w:val="24"/>
        </w:rPr>
        <w:t>“政府采购云平台”</w:t>
      </w:r>
      <w:r>
        <w:rPr>
          <w:rFonts w:hint="eastAsia"/>
          <w:sz w:val="24"/>
        </w:rPr>
        <w:t>传输递交电子投标文件的，投标无效。</w:t>
      </w:r>
    </w:p>
    <w:p>
      <w:pPr>
        <w:spacing w:line="400" w:lineRule="exact"/>
        <w:rPr>
          <w:rFonts w:ascii="宋体" w:hAnsi="宋体"/>
          <w:sz w:val="24"/>
        </w:rPr>
      </w:pPr>
      <w:r>
        <w:rPr>
          <w:rFonts w:ascii="宋体" w:hAnsi="宋体"/>
          <w:b/>
          <w:sz w:val="24"/>
        </w:rPr>
        <w:t>8.投标截止时间及</w:t>
      </w:r>
      <w:r>
        <w:rPr>
          <w:rFonts w:hint="eastAsia" w:ascii="宋体" w:hAnsi="宋体"/>
          <w:b/>
          <w:sz w:val="24"/>
        </w:rPr>
        <w:t>电子</w:t>
      </w:r>
      <w:r>
        <w:rPr>
          <w:rFonts w:ascii="宋体" w:hAnsi="宋体"/>
          <w:b/>
          <w:sz w:val="24"/>
        </w:rPr>
        <w:t>投标文件的递交</w:t>
      </w:r>
    </w:p>
    <w:p>
      <w:pPr>
        <w:spacing w:line="400" w:lineRule="exact"/>
        <w:rPr>
          <w:rFonts w:ascii="宋体" w:hAnsi="宋体" w:cs="Arial"/>
          <w:kern w:val="0"/>
          <w:sz w:val="24"/>
        </w:rPr>
      </w:pPr>
      <w:r>
        <w:rPr>
          <w:rFonts w:hint="eastAsia" w:ascii="宋体" w:hAnsi="宋体" w:cs="Arial"/>
          <w:b/>
          <w:bCs/>
          <w:color w:val="000000"/>
          <w:kern w:val="0"/>
          <w:sz w:val="24"/>
        </w:rPr>
        <w:t>电子投标文件</w:t>
      </w:r>
      <w:r>
        <w:rPr>
          <w:rFonts w:ascii="宋体" w:hAnsi="宋体"/>
          <w:b/>
          <w:color w:val="000000"/>
          <w:sz w:val="24"/>
        </w:rPr>
        <w:t>投标截止时间</w:t>
      </w:r>
      <w:r>
        <w:rPr>
          <w:rFonts w:hint="eastAsia" w:ascii="宋体" w:hAnsi="宋体"/>
          <w:b/>
          <w:color w:val="000000"/>
          <w:sz w:val="24"/>
        </w:rPr>
        <w:t>：202</w:t>
      </w:r>
      <w:r>
        <w:rPr>
          <w:rFonts w:ascii="宋体" w:hAnsi="宋体"/>
          <w:b/>
          <w:color w:val="000000"/>
          <w:sz w:val="24"/>
        </w:rPr>
        <w:t>2</w:t>
      </w:r>
      <w:r>
        <w:rPr>
          <w:rFonts w:hint="eastAsia" w:ascii="宋体" w:hAnsi="宋体"/>
          <w:b/>
          <w:color w:val="000000"/>
          <w:sz w:val="24"/>
        </w:rPr>
        <w:t>年</w:t>
      </w:r>
      <w:r>
        <w:rPr>
          <w:rFonts w:ascii="宋体" w:hAnsi="宋体"/>
          <w:b/>
          <w:color w:val="000000"/>
          <w:sz w:val="24"/>
        </w:rPr>
        <w:t>12</w:t>
      </w:r>
      <w:r>
        <w:rPr>
          <w:rFonts w:hint="eastAsia" w:ascii="宋体" w:hAnsi="宋体"/>
          <w:b/>
          <w:color w:val="000000"/>
          <w:sz w:val="24"/>
        </w:rPr>
        <w:t>月</w:t>
      </w:r>
      <w:r>
        <w:rPr>
          <w:rFonts w:ascii="宋体" w:hAnsi="宋体"/>
          <w:b/>
          <w:color w:val="000000"/>
          <w:sz w:val="24"/>
        </w:rPr>
        <w:t>21</w:t>
      </w:r>
      <w:r>
        <w:rPr>
          <w:rFonts w:hint="eastAsia" w:ascii="宋体" w:hAnsi="宋体"/>
          <w:b/>
          <w:color w:val="000000"/>
          <w:sz w:val="24"/>
        </w:rPr>
        <w:t>日</w:t>
      </w:r>
      <w:r>
        <w:rPr>
          <w:rFonts w:ascii="宋体" w:hAnsi="宋体"/>
          <w:b/>
          <w:color w:val="000000"/>
          <w:sz w:val="24"/>
        </w:rPr>
        <w:t>8</w:t>
      </w:r>
      <w:r>
        <w:rPr>
          <w:rFonts w:hint="eastAsia" w:ascii="宋体" w:hAnsi="宋体"/>
          <w:b/>
          <w:color w:val="000000"/>
          <w:sz w:val="24"/>
        </w:rPr>
        <w:t>:</w:t>
      </w:r>
      <w:r>
        <w:rPr>
          <w:rFonts w:ascii="宋体" w:hAnsi="宋体"/>
          <w:b/>
          <w:color w:val="000000"/>
          <w:sz w:val="24"/>
        </w:rPr>
        <w:t>3</w:t>
      </w:r>
      <w:r>
        <w:rPr>
          <w:rFonts w:hint="eastAsia" w:ascii="宋体" w:hAnsi="宋体"/>
          <w:b/>
          <w:color w:val="000000"/>
          <w:sz w:val="24"/>
        </w:rPr>
        <w:t>0分00秒，</w:t>
      </w:r>
      <w:r>
        <w:rPr>
          <w:rFonts w:hint="eastAsia" w:ascii="宋体" w:hAnsi="宋体" w:cs="Arial"/>
          <w:color w:val="000000"/>
          <w:kern w:val="0"/>
          <w:sz w:val="24"/>
        </w:rPr>
        <w:t>投标人应于投标截止时间之前将电子投标文件上传到“政府采购云平台”</w:t>
      </w:r>
      <w:r>
        <w:rPr>
          <w:rFonts w:hint="eastAsia" w:ascii="宋体" w:hAnsi="宋体" w:cs="Arial"/>
          <w:kern w:val="0"/>
          <w:sz w:val="24"/>
        </w:rPr>
        <w:t>。投标截止时间前未完成传输电子投标文件的</w:t>
      </w:r>
      <w:r>
        <w:rPr>
          <w:rFonts w:hint="eastAsia"/>
          <w:sz w:val="24"/>
        </w:rPr>
        <w:t>，投标无效。</w:t>
      </w:r>
    </w:p>
    <w:p>
      <w:pPr>
        <w:spacing w:line="400" w:lineRule="exact"/>
        <w:rPr>
          <w:rFonts w:ascii="宋体" w:hAnsi="宋体"/>
          <w:b/>
          <w:sz w:val="24"/>
        </w:rPr>
      </w:pPr>
      <w:r>
        <w:rPr>
          <w:rFonts w:hint="eastAsia" w:ascii="宋体" w:hAnsi="宋体"/>
          <w:b/>
          <w:sz w:val="24"/>
        </w:rPr>
        <w:t>9</w:t>
      </w:r>
      <w:r>
        <w:rPr>
          <w:rFonts w:ascii="宋体" w:hAnsi="宋体"/>
          <w:b/>
          <w:sz w:val="24"/>
        </w:rPr>
        <w:t>.</w:t>
      </w:r>
      <w:r>
        <w:rPr>
          <w:rFonts w:hint="eastAsia" w:ascii="宋体" w:hAnsi="宋体"/>
          <w:b/>
          <w:sz w:val="24"/>
        </w:rPr>
        <w:t xml:space="preserve">临海市公共资源交易办公管理系统及开评标期间出现网络故障或停电时的应急处理措施： </w:t>
      </w:r>
      <w:r>
        <w:rPr>
          <w:rFonts w:ascii="宋体" w:hAnsi="宋体"/>
          <w:b/>
          <w:sz w:val="24"/>
        </w:rPr>
        <w:t xml:space="preserve">     </w:t>
      </w:r>
    </w:p>
    <w:p>
      <w:pPr>
        <w:spacing w:line="400" w:lineRule="exact"/>
        <w:rPr>
          <w:rFonts w:ascii="宋体" w:hAnsi="宋体"/>
          <w:bCs/>
          <w:sz w:val="24"/>
        </w:rPr>
      </w:pPr>
      <w:r>
        <w:rPr>
          <w:rFonts w:hint="eastAsia" w:ascii="宋体" w:hAnsi="宋体"/>
          <w:bCs/>
          <w:sz w:val="24"/>
        </w:rPr>
        <w:t>（1）开评标期间出现网络故障或停电如短时间内（半天内）可以排除并能恢复正常使用的，为不耽误项目进度，招标人（代理机构）经项目行政监管部门批准后可宣布待故障排除后再进行正常开标活动；</w:t>
      </w:r>
    </w:p>
    <w:p>
      <w:pPr>
        <w:spacing w:line="400" w:lineRule="exact"/>
        <w:rPr>
          <w:rFonts w:hint="eastAsia" w:ascii="宋体" w:hAnsi="宋体"/>
          <w:bCs/>
          <w:sz w:val="24"/>
        </w:rPr>
      </w:pPr>
      <w:r>
        <w:rPr>
          <w:rFonts w:hint="eastAsia" w:ascii="宋体" w:hAnsi="宋体"/>
          <w:bCs/>
          <w:sz w:val="24"/>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pPr>
        <w:spacing w:line="400" w:lineRule="exact"/>
        <w:rPr>
          <w:rFonts w:ascii="宋体" w:hAnsi="宋体"/>
          <w:sz w:val="24"/>
        </w:rPr>
      </w:pPr>
      <w:r>
        <w:rPr>
          <w:rFonts w:ascii="宋体" w:hAnsi="宋体"/>
          <w:b/>
          <w:sz w:val="24"/>
        </w:rPr>
        <w:t>10.开标</w:t>
      </w:r>
    </w:p>
    <w:p>
      <w:pPr>
        <w:spacing w:line="400" w:lineRule="exact"/>
        <w:rPr>
          <w:rFonts w:ascii="宋体" w:hAnsi="宋体"/>
          <w:sz w:val="24"/>
        </w:rPr>
      </w:pPr>
      <w:r>
        <w:rPr>
          <w:rFonts w:ascii="宋体" w:hAnsi="宋体"/>
          <w:sz w:val="24"/>
        </w:rPr>
        <w:t>开标时间：</w:t>
      </w:r>
      <w:r>
        <w:rPr>
          <w:rFonts w:ascii="宋体" w:hAnsi="宋体"/>
          <w:b/>
          <w:sz w:val="24"/>
        </w:rPr>
        <w:t>2022年12</w:t>
      </w:r>
      <w:r>
        <w:rPr>
          <w:rFonts w:hint="eastAsia" w:ascii="宋体" w:hAnsi="宋体"/>
          <w:b/>
          <w:sz w:val="24"/>
        </w:rPr>
        <w:t>月</w:t>
      </w:r>
      <w:r>
        <w:rPr>
          <w:rFonts w:ascii="宋体" w:hAnsi="宋体"/>
          <w:b/>
          <w:sz w:val="24"/>
        </w:rPr>
        <w:t>21</w:t>
      </w:r>
      <w:r>
        <w:rPr>
          <w:rFonts w:hint="eastAsia" w:ascii="宋体" w:hAnsi="宋体"/>
          <w:b/>
          <w:sz w:val="24"/>
        </w:rPr>
        <w:t>日</w:t>
      </w:r>
      <w:r>
        <w:rPr>
          <w:rFonts w:ascii="宋体" w:hAnsi="宋体"/>
          <w:b/>
          <w:sz w:val="24"/>
        </w:rPr>
        <w:t>8:30时</w:t>
      </w:r>
      <w:r>
        <w:rPr>
          <w:rFonts w:ascii="宋体" w:hAnsi="宋体"/>
          <w:sz w:val="24"/>
        </w:rPr>
        <w:t>。</w:t>
      </w:r>
      <w:r>
        <w:rPr>
          <w:rFonts w:ascii="宋体" w:hAnsi="宋体"/>
          <w:sz w:val="24"/>
        </w:rPr>
        <w:br w:type="textWrapping"/>
      </w:r>
      <w:r>
        <w:rPr>
          <w:rFonts w:ascii="宋体" w:hAnsi="宋体"/>
          <w:sz w:val="24"/>
        </w:rPr>
        <w:t>开标地点：</w:t>
      </w:r>
      <w:r>
        <w:rPr>
          <w:rFonts w:hint="eastAsia" w:ascii="宋体" w:hAnsi="宋体"/>
          <w:sz w:val="24"/>
        </w:rPr>
        <w:t>“政府采购云平台”线上开标、线下直播开标室：</w:t>
      </w:r>
      <w:r>
        <w:rPr>
          <w:sz w:val="24"/>
        </w:rPr>
        <w:t>临海市公共资源交易中心</w:t>
      </w:r>
      <w:r>
        <w:rPr>
          <w:rFonts w:hint="eastAsia" w:ascii="宋体" w:hAnsi="宋体"/>
          <w:sz w:val="24"/>
        </w:rPr>
        <w:t>B区一楼一号开标室</w:t>
      </w:r>
      <w:r>
        <w:rPr>
          <w:rFonts w:ascii="宋体" w:hAnsi="宋体"/>
          <w:sz w:val="24"/>
        </w:rPr>
        <w:t>（临海市</w:t>
      </w:r>
      <w:r>
        <w:rPr>
          <w:rFonts w:hint="eastAsia" w:ascii="宋体" w:hAnsi="宋体"/>
          <w:sz w:val="24"/>
        </w:rPr>
        <w:t>凯歌路6</w:t>
      </w:r>
      <w:r>
        <w:rPr>
          <w:rFonts w:ascii="宋体" w:hAnsi="宋体"/>
          <w:sz w:val="24"/>
        </w:rPr>
        <w:t>号）</w:t>
      </w:r>
    </w:p>
    <w:p>
      <w:pPr>
        <w:spacing w:line="400" w:lineRule="exact"/>
        <w:rPr>
          <w:rFonts w:ascii="宋体" w:hAnsi="宋体"/>
          <w:b/>
          <w:color w:val="000000"/>
          <w:sz w:val="24"/>
          <w:u w:val="single"/>
          <w:shd w:val="pct10" w:color="auto" w:fill="FFFFFF"/>
        </w:rPr>
      </w:pPr>
      <w:r>
        <w:rPr>
          <w:rFonts w:hint="eastAsia" w:ascii="宋体" w:hAnsi="宋体"/>
          <w:b/>
          <w:sz w:val="24"/>
          <w:u w:val="single"/>
          <w:shd w:val="pct10" w:color="auto" w:fill="FFFFFF"/>
        </w:rPr>
        <w:t>开标时间后30分钟内（具体时间以政采云系统</w:t>
      </w:r>
      <w:bookmarkStart w:id="6" w:name="_Hlk59625364"/>
      <w:r>
        <w:rPr>
          <w:rFonts w:hint="eastAsia" w:ascii="宋体" w:hAnsi="宋体"/>
          <w:b/>
          <w:sz w:val="24"/>
          <w:u w:val="single"/>
          <w:shd w:val="pct10" w:color="auto" w:fill="FFFFFF"/>
        </w:rPr>
        <w:t>显示的</w:t>
      </w:r>
      <w:bookmarkEnd w:id="6"/>
      <w:r>
        <w:rPr>
          <w:rFonts w:hint="eastAsia" w:ascii="宋体" w:hAnsi="宋体"/>
          <w:b/>
          <w:sz w:val="24"/>
          <w:u w:val="single"/>
          <w:shd w:val="pct10" w:color="auto" w:fill="FFFFFF"/>
        </w:rPr>
        <w:t>解密截止时间为准），投标人须登录“政采云”平台，用“项目采购-开标评标”功能解密投标文件，</w:t>
      </w:r>
      <w:bookmarkStart w:id="7" w:name="_Hlk59625972"/>
      <w:r>
        <w:rPr>
          <w:rFonts w:hint="eastAsia" w:ascii="宋体" w:hAnsi="宋体"/>
          <w:b/>
          <w:sz w:val="24"/>
          <w:u w:val="single"/>
          <w:shd w:val="pct10" w:color="auto" w:fill="FFFFFF"/>
        </w:rPr>
        <w:t>投标人未按时解</w:t>
      </w:r>
      <w:r>
        <w:rPr>
          <w:rFonts w:hint="eastAsia" w:ascii="宋体" w:hAnsi="宋体"/>
          <w:b/>
          <w:color w:val="000000"/>
          <w:sz w:val="24"/>
          <w:u w:val="single"/>
          <w:shd w:val="pct10" w:color="auto" w:fill="FFFFFF"/>
        </w:rPr>
        <w:t>密或解密失败的，</w:t>
      </w:r>
      <w:r>
        <w:rPr>
          <w:rFonts w:hint="eastAsia"/>
          <w:b/>
          <w:color w:val="000000"/>
          <w:sz w:val="24"/>
          <w:u w:val="single"/>
          <w:shd w:val="pct10" w:color="auto" w:fill="FFFFFF"/>
        </w:rPr>
        <w:t xml:space="preserve">其投标文件为无效标。 </w:t>
      </w:r>
    </w:p>
    <w:bookmarkEnd w:id="7"/>
    <w:p>
      <w:pPr>
        <w:spacing w:line="400" w:lineRule="exact"/>
        <w:rPr>
          <w:rFonts w:ascii="宋体" w:hAnsi="宋体"/>
          <w:color w:val="000000"/>
          <w:sz w:val="24"/>
        </w:rPr>
      </w:pPr>
      <w:r>
        <w:rPr>
          <w:rFonts w:ascii="宋体" w:hAnsi="宋体"/>
          <w:b/>
          <w:color w:val="000000"/>
          <w:sz w:val="24"/>
        </w:rPr>
        <w:t>11.发布公告的媒介</w:t>
      </w:r>
      <w:r>
        <w:rPr>
          <w:rFonts w:ascii="宋体" w:hAnsi="宋体"/>
          <w:color w:val="000000"/>
          <w:sz w:val="24"/>
        </w:rPr>
        <w:br w:type="textWrapping"/>
      </w:r>
      <w:r>
        <w:rPr>
          <w:rFonts w:ascii="宋体" w:hAnsi="宋体"/>
          <w:color w:val="000000"/>
          <w:sz w:val="24"/>
        </w:rPr>
        <w:t>本次招标公告同时在</w:t>
      </w:r>
      <w:r>
        <w:rPr>
          <w:rFonts w:ascii="宋体" w:hAnsi="宋体"/>
          <w:color w:val="000000"/>
          <w:sz w:val="24"/>
        </w:rPr>
        <w:fldChar w:fldCharType="begin"/>
      </w:r>
      <w:r>
        <w:rPr>
          <w:rFonts w:ascii="宋体" w:hAnsi="宋体"/>
          <w:color w:val="000000"/>
          <w:sz w:val="24"/>
        </w:rPr>
        <w:instrText xml:space="preserve"> HYPERLINK "http://www.zjzfcg.gov.cn/new/" </w:instrText>
      </w:r>
      <w:r>
        <w:rPr>
          <w:rFonts w:ascii="宋体" w:hAnsi="宋体"/>
          <w:color w:val="000000"/>
          <w:sz w:val="24"/>
        </w:rPr>
        <w:fldChar w:fldCharType="separate"/>
      </w:r>
      <w:r>
        <w:rPr>
          <w:rStyle w:val="55"/>
          <w:color w:val="000000"/>
          <w:sz w:val="24"/>
        </w:rPr>
        <w:t>浙江省政府采购网</w:t>
      </w:r>
      <w:r>
        <w:rPr>
          <w:rFonts w:ascii="宋体" w:hAnsi="宋体"/>
          <w:color w:val="000000"/>
          <w:sz w:val="24"/>
        </w:rPr>
        <w:fldChar w:fldCharType="end"/>
      </w:r>
      <w:r>
        <w:rPr>
          <w:rFonts w:ascii="宋体" w:hAnsi="宋体"/>
          <w:color w:val="000000"/>
          <w:sz w:val="24"/>
        </w:rPr>
        <w:t>、</w:t>
      </w:r>
      <w:r>
        <w:rPr>
          <w:rFonts w:ascii="宋体" w:hAnsi="宋体"/>
          <w:color w:val="000000"/>
          <w:sz w:val="24"/>
          <w:u w:val="single"/>
        </w:rPr>
        <w:fldChar w:fldCharType="begin"/>
      </w:r>
      <w:r>
        <w:rPr>
          <w:rFonts w:ascii="宋体" w:hAnsi="宋体"/>
          <w:color w:val="000000"/>
          <w:sz w:val="24"/>
          <w:u w:val="single"/>
        </w:rPr>
        <w:instrText xml:space="preserve"> HYPERLINK "http://www.lhzfcg.gov.cn" </w:instrText>
      </w:r>
      <w:r>
        <w:rPr>
          <w:rFonts w:ascii="宋体" w:hAnsi="宋体"/>
          <w:color w:val="000000"/>
          <w:sz w:val="24"/>
          <w:u w:val="single"/>
        </w:rPr>
        <w:fldChar w:fldCharType="separate"/>
      </w:r>
      <w:r>
        <w:rPr>
          <w:color w:val="000000"/>
          <w:sz w:val="24"/>
          <w:u w:val="single"/>
        </w:rPr>
        <w:t>临海市公共资源交易中心</w:t>
      </w:r>
      <w:r>
        <w:rPr>
          <w:rStyle w:val="55"/>
          <w:color w:val="000000"/>
          <w:sz w:val="24"/>
        </w:rPr>
        <w:t>网</w:t>
      </w:r>
      <w:r>
        <w:rPr>
          <w:rFonts w:ascii="宋体" w:hAnsi="宋体"/>
          <w:color w:val="000000"/>
          <w:sz w:val="24"/>
          <w:u w:val="single"/>
        </w:rPr>
        <w:fldChar w:fldCharType="end"/>
      </w:r>
      <w:r>
        <w:rPr>
          <w:rFonts w:ascii="宋体" w:hAnsi="宋体"/>
          <w:color w:val="000000"/>
          <w:sz w:val="24"/>
        </w:rPr>
        <w:t>上发布。</w:t>
      </w:r>
    </w:p>
    <w:p>
      <w:pPr>
        <w:spacing w:line="400" w:lineRule="exact"/>
        <w:rPr>
          <w:rFonts w:hint="eastAsia" w:ascii="宋体" w:hAnsi="宋体"/>
          <w:b/>
          <w:color w:val="000000"/>
          <w:sz w:val="24"/>
        </w:rPr>
      </w:pPr>
      <w:r>
        <w:rPr>
          <w:rFonts w:ascii="宋体" w:hAnsi="宋体"/>
          <w:b/>
          <w:color w:val="000000"/>
          <w:sz w:val="24"/>
        </w:rPr>
        <w:t>12、</w:t>
      </w:r>
      <w:r>
        <w:rPr>
          <w:rFonts w:hint="eastAsia" w:ascii="宋体" w:hAnsi="宋体"/>
          <w:b/>
          <w:color w:val="000000"/>
          <w:sz w:val="24"/>
        </w:rPr>
        <w:t>其他事项</w:t>
      </w:r>
    </w:p>
    <w:p>
      <w:pPr>
        <w:spacing w:line="400" w:lineRule="exact"/>
        <w:ind w:firstLine="120" w:firstLineChars="50"/>
        <w:rPr>
          <w:rFonts w:hint="eastAsia"/>
          <w:b/>
          <w:u w:val="single"/>
          <w:shd w:val="pct10" w:color="auto" w:fill="FFFFFF"/>
        </w:rPr>
      </w:pPr>
      <w:r>
        <w:rPr>
          <w:rFonts w:hint="eastAsia"/>
          <w:b/>
          <w:color w:val="000000"/>
          <w:sz w:val="24"/>
          <w:u w:val="single"/>
          <w:shd w:val="pct10" w:color="auto" w:fill="FFFFFF"/>
        </w:rPr>
        <w:t>（</w:t>
      </w:r>
      <w:r>
        <w:rPr>
          <w:b/>
          <w:color w:val="000000"/>
          <w:sz w:val="24"/>
          <w:u w:val="single"/>
          <w:shd w:val="pct10" w:color="auto" w:fill="FFFFFF"/>
        </w:rPr>
        <w:t>1</w:t>
      </w:r>
      <w:r>
        <w:rPr>
          <w:rFonts w:hint="eastAsia"/>
          <w:b/>
          <w:color w:val="000000"/>
          <w:sz w:val="24"/>
          <w:u w:val="single"/>
          <w:shd w:val="pct10" w:color="auto" w:fill="FFFFFF"/>
        </w:rPr>
        <w:t>）本项目询标将通过政采云视频询标系统协助进行问题澄清。投标人登录政采云系统-----进入开标大厅---进入本项目----就可以进入政采云视频询标系统。政采云视频询标系统在询标时需要投标人电脑配置有摄像头、音箱和必要的网络带宽，请投标人开标前予以提前准备，以免延误询标（浏览器建议用谷歌浏览器，网络带宽不少于50兆，请勿用无线，以免出现卡顿现象；</w:t>
      </w:r>
      <w:r>
        <w:rPr>
          <w:rFonts w:hint="eastAsia"/>
          <w:b/>
          <w:sz w:val="24"/>
          <w:u w:val="single"/>
          <w:shd w:val="pct10" w:color="auto" w:fill="FFFFFF"/>
        </w:rPr>
        <w:t>摄像头建议用中档及以上摄像头，以利于询标时的画面质量；音箱请提前予以调试，以避免询标时出现没有声音现象）。政采云视频会议系统目前不支持手机客户端。</w:t>
      </w:r>
    </w:p>
    <w:p>
      <w:pPr>
        <w:adjustRightInd w:val="0"/>
        <w:snapToGrid w:val="0"/>
        <w:spacing w:line="400" w:lineRule="exact"/>
        <w:ind w:firstLine="117" w:firstLineChars="49"/>
        <w:rPr>
          <w:rFonts w:hint="eastAsia" w:ascii="宋体" w:hAnsi="宋体" w:cs="Arial"/>
          <w:bCs/>
          <w:sz w:val="24"/>
        </w:rPr>
      </w:pPr>
      <w:r>
        <w:rPr>
          <w:rFonts w:hint="eastAsia" w:ascii="宋体" w:hAnsi="宋体" w:cs="Arial"/>
          <w:b/>
          <w:sz w:val="24"/>
        </w:rPr>
        <w:t>（</w:t>
      </w:r>
      <w:r>
        <w:rPr>
          <w:rFonts w:ascii="宋体" w:hAnsi="宋体" w:cs="Arial"/>
          <w:bCs/>
          <w:sz w:val="24"/>
        </w:rPr>
        <w:t>2</w:t>
      </w:r>
      <w:r>
        <w:rPr>
          <w:rFonts w:hint="eastAsia" w:ascii="宋体" w:hAnsi="宋体" w:cs="Arial"/>
          <w:bCs/>
          <w:sz w:val="24"/>
        </w:rPr>
        <w:t>）</w:t>
      </w:r>
      <w:r>
        <w:rPr>
          <w:rFonts w:ascii="ˎ̥" w:hAnsi="ˎ̥"/>
          <w:bCs/>
          <w:sz w:val="24"/>
        </w:rPr>
        <w:t>除注明要求进口产品外,投标时进口产品比例不得超过50%</w:t>
      </w:r>
      <w:r>
        <w:rPr>
          <w:rFonts w:hint="eastAsia" w:ascii="宋体" w:hAnsi="宋体" w:cs="Arial"/>
          <w:bCs/>
          <w:sz w:val="24"/>
        </w:rPr>
        <w:t>；</w:t>
      </w:r>
    </w:p>
    <w:p>
      <w:pPr>
        <w:spacing w:line="400" w:lineRule="exact"/>
        <w:ind w:firstLine="120" w:firstLineChars="50"/>
        <w:rPr>
          <w:bCs/>
          <w:sz w:val="24"/>
        </w:rPr>
      </w:pPr>
      <w:r>
        <w:rPr>
          <w:rFonts w:hint="eastAsia" w:ascii="宋体" w:hAnsi="宋体" w:cs="Arial"/>
          <w:bCs/>
          <w:sz w:val="24"/>
        </w:rPr>
        <w:t>（</w:t>
      </w:r>
      <w:r>
        <w:rPr>
          <w:rFonts w:ascii="宋体" w:hAnsi="宋体" w:cs="Arial"/>
          <w:bCs/>
          <w:sz w:val="24"/>
        </w:rPr>
        <w:t>3</w:t>
      </w:r>
      <w:r>
        <w:rPr>
          <w:rFonts w:hint="eastAsia" w:ascii="宋体" w:hAnsi="宋体" w:cs="Arial"/>
          <w:bCs/>
          <w:sz w:val="24"/>
        </w:rPr>
        <w:t>）</w:t>
      </w:r>
      <w:r>
        <w:rPr>
          <w:rFonts w:hint="eastAsia"/>
          <w:bCs/>
          <w:sz w:val="24"/>
        </w:rPr>
        <w:t>根据《浙江省政府采购供应商注册及诚信管理暂行办法》浙财采监字【2009】28号文件，请各投标人及时办理浙江政府采购网“政府采购正式供应商”的注册手续。</w:t>
      </w:r>
    </w:p>
    <w:p>
      <w:pPr>
        <w:spacing w:line="400" w:lineRule="exact"/>
        <w:rPr>
          <w:rFonts w:ascii="宋体" w:hAnsi="宋体"/>
          <w:sz w:val="24"/>
        </w:rPr>
      </w:pPr>
      <w:r>
        <w:rPr>
          <w:rFonts w:hint="eastAsia" w:ascii="宋体" w:hAnsi="宋体"/>
          <w:b/>
          <w:sz w:val="24"/>
        </w:rPr>
        <w:t>1</w:t>
      </w:r>
      <w:r>
        <w:rPr>
          <w:rFonts w:ascii="宋体" w:hAnsi="宋体"/>
          <w:b/>
          <w:sz w:val="24"/>
        </w:rPr>
        <w:t>3</w:t>
      </w:r>
      <w:r>
        <w:rPr>
          <w:rFonts w:hint="eastAsia" w:ascii="宋体" w:hAnsi="宋体"/>
          <w:b/>
          <w:sz w:val="24"/>
        </w:rPr>
        <w:t>、</w:t>
      </w:r>
      <w:r>
        <w:rPr>
          <w:rFonts w:ascii="宋体" w:hAnsi="宋体"/>
          <w:b/>
          <w:sz w:val="24"/>
        </w:rPr>
        <w:t>联系方式</w:t>
      </w:r>
    </w:p>
    <w:p>
      <w:pPr>
        <w:spacing w:line="400" w:lineRule="exact"/>
        <w:rPr>
          <w:rFonts w:hint="eastAsia" w:ascii="宋体" w:hAnsi="宋体"/>
          <w:b/>
          <w:bCs/>
          <w:sz w:val="24"/>
        </w:rPr>
      </w:pPr>
      <w:r>
        <w:rPr>
          <w:rFonts w:hint="eastAsia" w:ascii="宋体" w:hAnsi="宋体"/>
          <w:b/>
          <w:bCs/>
          <w:sz w:val="24"/>
        </w:rPr>
        <w:t>（1）采购人信息</w:t>
      </w:r>
    </w:p>
    <w:p>
      <w:pPr>
        <w:spacing w:line="400" w:lineRule="exact"/>
        <w:rPr>
          <w:rFonts w:hint="eastAsia" w:ascii="宋体" w:hAnsi="宋体"/>
          <w:bCs/>
          <w:sz w:val="24"/>
        </w:rPr>
      </w:pPr>
      <w:r>
        <w:rPr>
          <w:rFonts w:hint="eastAsia" w:ascii="宋体" w:hAnsi="宋体"/>
          <w:bCs/>
          <w:sz w:val="24"/>
        </w:rPr>
        <w:t>名称：临海市东塍镇人民政府</w:t>
      </w:r>
    </w:p>
    <w:p>
      <w:pPr>
        <w:spacing w:line="400" w:lineRule="exact"/>
        <w:rPr>
          <w:rFonts w:hint="eastAsia" w:ascii="宋体" w:hAnsi="宋体"/>
          <w:bCs/>
          <w:sz w:val="24"/>
        </w:rPr>
      </w:pPr>
      <w:r>
        <w:rPr>
          <w:rFonts w:hint="eastAsia" w:ascii="宋体" w:hAnsi="宋体"/>
          <w:bCs/>
          <w:sz w:val="24"/>
        </w:rPr>
        <w:t xml:space="preserve">地址：临海市东塍镇川津路375号 </w:t>
      </w:r>
    </w:p>
    <w:p>
      <w:pPr>
        <w:spacing w:line="400" w:lineRule="exact"/>
        <w:rPr>
          <w:rFonts w:hint="eastAsia" w:ascii="宋体" w:hAnsi="宋体"/>
          <w:bCs/>
          <w:sz w:val="24"/>
        </w:rPr>
      </w:pPr>
      <w:r>
        <w:rPr>
          <w:rFonts w:hint="eastAsia" w:ascii="宋体" w:hAnsi="宋体"/>
          <w:bCs/>
          <w:sz w:val="24"/>
        </w:rPr>
        <w:t xml:space="preserve">项目联系人（询问）：林先生 </w:t>
      </w:r>
    </w:p>
    <w:p>
      <w:pPr>
        <w:spacing w:line="400" w:lineRule="exact"/>
        <w:rPr>
          <w:rFonts w:hint="eastAsia" w:ascii="宋体" w:hAnsi="宋体"/>
          <w:bCs/>
          <w:sz w:val="24"/>
        </w:rPr>
      </w:pPr>
      <w:r>
        <w:rPr>
          <w:rFonts w:hint="eastAsia" w:ascii="宋体" w:hAnsi="宋体"/>
          <w:bCs/>
          <w:sz w:val="24"/>
        </w:rPr>
        <w:t>项目联系方式：0</w:t>
      </w:r>
      <w:r>
        <w:rPr>
          <w:rFonts w:ascii="宋体" w:hAnsi="宋体"/>
          <w:bCs/>
          <w:sz w:val="24"/>
        </w:rPr>
        <w:t>576</w:t>
      </w:r>
      <w:r>
        <w:rPr>
          <w:rFonts w:hint="eastAsia" w:ascii="宋体" w:hAnsi="宋体"/>
          <w:bCs/>
          <w:sz w:val="24"/>
        </w:rPr>
        <w:t>-5</w:t>
      </w:r>
      <w:r>
        <w:rPr>
          <w:rFonts w:ascii="宋体" w:hAnsi="宋体"/>
          <w:bCs/>
          <w:sz w:val="24"/>
        </w:rPr>
        <w:t>902502</w:t>
      </w:r>
    </w:p>
    <w:p>
      <w:pPr>
        <w:spacing w:line="400" w:lineRule="exact"/>
        <w:rPr>
          <w:rFonts w:hint="eastAsia" w:ascii="宋体" w:hAnsi="宋体"/>
          <w:bCs/>
          <w:sz w:val="24"/>
        </w:rPr>
      </w:pPr>
      <w:r>
        <w:rPr>
          <w:rFonts w:hint="eastAsia" w:ascii="宋体" w:hAnsi="宋体"/>
          <w:bCs/>
          <w:sz w:val="24"/>
        </w:rPr>
        <w:t>质疑联系人：陈女士</w:t>
      </w:r>
    </w:p>
    <w:p>
      <w:pPr>
        <w:spacing w:line="400" w:lineRule="exact"/>
        <w:rPr>
          <w:rFonts w:hint="eastAsia" w:ascii="宋体" w:hAnsi="宋体"/>
          <w:bCs/>
          <w:sz w:val="24"/>
        </w:rPr>
      </w:pPr>
      <w:r>
        <w:rPr>
          <w:rFonts w:hint="eastAsia" w:ascii="宋体" w:hAnsi="宋体"/>
          <w:bCs/>
          <w:sz w:val="24"/>
        </w:rPr>
        <w:t>质疑联系方式：0</w:t>
      </w:r>
      <w:r>
        <w:rPr>
          <w:rFonts w:ascii="宋体" w:hAnsi="宋体"/>
          <w:bCs/>
          <w:sz w:val="24"/>
        </w:rPr>
        <w:t>576</w:t>
      </w:r>
      <w:r>
        <w:rPr>
          <w:rFonts w:hint="eastAsia" w:ascii="宋体" w:hAnsi="宋体"/>
          <w:bCs/>
          <w:sz w:val="24"/>
        </w:rPr>
        <w:t>-</w:t>
      </w:r>
      <w:r>
        <w:rPr>
          <w:rFonts w:ascii="宋体" w:hAnsi="宋体"/>
          <w:bCs/>
          <w:sz w:val="24"/>
        </w:rPr>
        <w:t>59990034</w:t>
      </w:r>
    </w:p>
    <w:p>
      <w:pPr>
        <w:spacing w:line="400" w:lineRule="exact"/>
        <w:rPr>
          <w:rFonts w:hint="eastAsia" w:ascii="宋体" w:hAnsi="宋体"/>
          <w:b/>
          <w:bCs/>
          <w:sz w:val="24"/>
        </w:rPr>
      </w:pPr>
      <w:r>
        <w:rPr>
          <w:rFonts w:hint="eastAsia" w:ascii="宋体" w:hAnsi="宋体"/>
          <w:b/>
          <w:bCs/>
          <w:sz w:val="24"/>
        </w:rPr>
        <w:t>（2）采购代理机构信息</w:t>
      </w:r>
    </w:p>
    <w:p>
      <w:pPr>
        <w:spacing w:line="400" w:lineRule="exact"/>
        <w:rPr>
          <w:rFonts w:ascii="宋体" w:hAnsi="宋体"/>
          <w:bCs/>
          <w:sz w:val="24"/>
        </w:rPr>
      </w:pPr>
      <w:r>
        <w:rPr>
          <w:rFonts w:hint="eastAsia" w:ascii="宋体" w:hAnsi="宋体"/>
          <w:bCs/>
          <w:sz w:val="24"/>
        </w:rPr>
        <w:t>名 称：临海市政府采购中心</w:t>
      </w:r>
    </w:p>
    <w:p>
      <w:pPr>
        <w:spacing w:line="400" w:lineRule="exact"/>
        <w:rPr>
          <w:rFonts w:hint="eastAsia" w:ascii="宋体" w:hAnsi="宋体"/>
          <w:bCs/>
          <w:sz w:val="24"/>
        </w:rPr>
      </w:pPr>
      <w:r>
        <w:rPr>
          <w:rFonts w:hint="eastAsia" w:ascii="宋体" w:hAnsi="宋体"/>
          <w:bCs/>
          <w:sz w:val="24"/>
        </w:rPr>
        <w:t>地址: 临海市行政服务中心B区三楼（临海市凯歌路6号）</w:t>
      </w:r>
    </w:p>
    <w:p>
      <w:pPr>
        <w:spacing w:line="400" w:lineRule="exact"/>
        <w:rPr>
          <w:rFonts w:hint="eastAsia" w:ascii="宋体" w:hAnsi="宋体"/>
          <w:bCs/>
          <w:sz w:val="24"/>
        </w:rPr>
      </w:pPr>
      <w:r>
        <w:rPr>
          <w:rFonts w:hint="eastAsia" w:ascii="宋体" w:hAnsi="宋体"/>
          <w:bCs/>
          <w:sz w:val="24"/>
        </w:rPr>
        <w:t>项目联系人（询问）：蒋先生</w:t>
      </w:r>
    </w:p>
    <w:p>
      <w:pPr>
        <w:spacing w:line="400" w:lineRule="exact"/>
        <w:rPr>
          <w:rFonts w:hint="eastAsia" w:ascii="宋体" w:hAnsi="宋体"/>
          <w:bCs/>
          <w:sz w:val="24"/>
        </w:rPr>
      </w:pPr>
      <w:r>
        <w:rPr>
          <w:rFonts w:hint="eastAsia" w:ascii="宋体" w:hAnsi="宋体"/>
          <w:bCs/>
          <w:sz w:val="24"/>
        </w:rPr>
        <w:t>项目联系方式：0</w:t>
      </w:r>
      <w:r>
        <w:rPr>
          <w:rFonts w:ascii="宋体" w:hAnsi="宋体"/>
          <w:bCs/>
          <w:sz w:val="24"/>
        </w:rPr>
        <w:t>576</w:t>
      </w:r>
      <w:r>
        <w:rPr>
          <w:rFonts w:hint="eastAsia" w:ascii="宋体" w:hAnsi="宋体"/>
          <w:bCs/>
          <w:sz w:val="24"/>
        </w:rPr>
        <w:t>-</w:t>
      </w:r>
      <w:r>
        <w:rPr>
          <w:rFonts w:ascii="宋体" w:hAnsi="宋体"/>
          <w:bCs/>
          <w:sz w:val="24"/>
        </w:rPr>
        <w:t>85280268</w:t>
      </w:r>
    </w:p>
    <w:p>
      <w:pPr>
        <w:spacing w:line="400" w:lineRule="exact"/>
        <w:rPr>
          <w:rFonts w:hint="eastAsia" w:ascii="宋体" w:hAnsi="宋体"/>
          <w:bCs/>
          <w:sz w:val="24"/>
        </w:rPr>
      </w:pPr>
      <w:r>
        <w:rPr>
          <w:rFonts w:hint="eastAsia" w:ascii="宋体" w:hAnsi="宋体"/>
          <w:bCs/>
          <w:sz w:val="24"/>
        </w:rPr>
        <w:t>质疑联系人：汪女士</w:t>
      </w:r>
    </w:p>
    <w:p>
      <w:pPr>
        <w:spacing w:line="400" w:lineRule="exact"/>
        <w:rPr>
          <w:rFonts w:hint="eastAsia" w:ascii="宋体" w:hAnsi="宋体"/>
          <w:bCs/>
          <w:sz w:val="24"/>
        </w:rPr>
      </w:pPr>
      <w:r>
        <w:rPr>
          <w:rFonts w:hint="eastAsia" w:ascii="宋体" w:hAnsi="宋体"/>
          <w:bCs/>
          <w:sz w:val="24"/>
        </w:rPr>
        <w:t>质疑联系方式：0</w:t>
      </w:r>
      <w:r>
        <w:rPr>
          <w:rFonts w:ascii="宋体" w:hAnsi="宋体"/>
          <w:bCs/>
          <w:sz w:val="24"/>
        </w:rPr>
        <w:t>576</w:t>
      </w:r>
      <w:r>
        <w:rPr>
          <w:rFonts w:hint="eastAsia" w:ascii="宋体" w:hAnsi="宋体"/>
          <w:bCs/>
          <w:sz w:val="24"/>
        </w:rPr>
        <w:t>-</w:t>
      </w:r>
      <w:r>
        <w:rPr>
          <w:rFonts w:ascii="宋体" w:hAnsi="宋体"/>
          <w:bCs/>
          <w:sz w:val="24"/>
        </w:rPr>
        <w:t>85280205</w:t>
      </w:r>
    </w:p>
    <w:p>
      <w:pPr>
        <w:spacing w:line="400" w:lineRule="exact"/>
        <w:rPr>
          <w:rFonts w:ascii="宋体" w:hAnsi="宋体"/>
          <w:color w:val="000000"/>
          <w:spacing w:val="-4"/>
          <w:sz w:val="24"/>
        </w:rPr>
      </w:pPr>
      <w:r>
        <w:rPr>
          <w:rFonts w:ascii="宋体" w:hAnsi="宋体"/>
          <w:color w:val="000000"/>
          <w:spacing w:val="-4"/>
          <w:sz w:val="24"/>
        </w:rPr>
        <w:t>电子邮</w:t>
      </w:r>
      <w:r>
        <w:rPr>
          <w:rFonts w:hint="eastAsia" w:ascii="宋体" w:hAnsi="宋体"/>
          <w:color w:val="000000"/>
          <w:spacing w:val="-4"/>
          <w:sz w:val="24"/>
        </w:rPr>
        <w:t>箱:</w:t>
      </w:r>
      <w:r>
        <w:rPr>
          <w:rFonts w:ascii="宋体" w:hAnsi="宋体"/>
          <w:color w:val="000000"/>
          <w:spacing w:val="-4"/>
          <w:sz w:val="24"/>
        </w:rPr>
        <w:fldChar w:fldCharType="begin"/>
      </w:r>
      <w:r>
        <w:rPr>
          <w:rFonts w:ascii="宋体" w:hAnsi="宋体"/>
          <w:color w:val="000000"/>
          <w:spacing w:val="-4"/>
          <w:sz w:val="24"/>
        </w:rPr>
        <w:instrText xml:space="preserve"> HYPERLINK "mailto:l</w:instrText>
      </w:r>
      <w:r>
        <w:rPr>
          <w:rFonts w:hint="eastAsia" w:ascii="宋体" w:hAnsi="宋体"/>
          <w:color w:val="000000"/>
          <w:spacing w:val="-4"/>
          <w:sz w:val="24"/>
        </w:rPr>
        <w:instrText xml:space="preserve">h</w:instrText>
      </w:r>
      <w:r>
        <w:rPr>
          <w:rFonts w:ascii="宋体" w:hAnsi="宋体"/>
          <w:color w:val="000000"/>
          <w:spacing w:val="-4"/>
          <w:sz w:val="24"/>
        </w:rPr>
        <w:instrText xml:space="preserve">zb.gov.cn@163.com" </w:instrText>
      </w:r>
      <w:r>
        <w:rPr>
          <w:rFonts w:ascii="宋体" w:hAnsi="宋体"/>
          <w:color w:val="000000"/>
          <w:spacing w:val="-4"/>
          <w:sz w:val="24"/>
        </w:rPr>
        <w:fldChar w:fldCharType="separate"/>
      </w:r>
      <w:r>
        <w:rPr>
          <w:rFonts w:ascii="宋体" w:hAnsi="宋体"/>
          <w:color w:val="000000"/>
          <w:spacing w:val="-4"/>
          <w:sz w:val="24"/>
          <w:u w:val="single"/>
        </w:rPr>
        <w:t>l</w:t>
      </w:r>
      <w:r>
        <w:rPr>
          <w:rFonts w:hint="eastAsia" w:ascii="宋体" w:hAnsi="宋体"/>
          <w:color w:val="000000"/>
          <w:spacing w:val="-4"/>
          <w:sz w:val="24"/>
          <w:u w:val="single"/>
        </w:rPr>
        <w:t>h</w:t>
      </w:r>
      <w:r>
        <w:rPr>
          <w:rFonts w:ascii="宋体" w:hAnsi="宋体"/>
          <w:color w:val="000000"/>
          <w:spacing w:val="-4"/>
          <w:sz w:val="24"/>
          <w:u w:val="single"/>
        </w:rPr>
        <w:t>zb.gov.cn@163.com</w:t>
      </w:r>
      <w:r>
        <w:rPr>
          <w:rFonts w:ascii="宋体" w:hAnsi="宋体"/>
          <w:color w:val="000000"/>
          <w:spacing w:val="-4"/>
          <w:sz w:val="24"/>
        </w:rPr>
        <w:fldChar w:fldCharType="end"/>
      </w:r>
    </w:p>
    <w:p>
      <w:pPr>
        <w:spacing w:line="400" w:lineRule="exact"/>
        <w:rPr>
          <w:rFonts w:hint="eastAsia" w:ascii="宋体" w:hAnsi="宋体"/>
          <w:b/>
          <w:spacing w:val="-4"/>
          <w:sz w:val="24"/>
        </w:rPr>
      </w:pPr>
      <w:r>
        <w:rPr>
          <w:rFonts w:hint="eastAsia" w:ascii="宋体" w:hAnsi="宋体"/>
          <w:b/>
          <w:spacing w:val="-4"/>
          <w:sz w:val="24"/>
        </w:rPr>
        <w:t>（3）同级政府采购监管机构信息</w:t>
      </w:r>
    </w:p>
    <w:p>
      <w:pPr>
        <w:spacing w:line="400" w:lineRule="exact"/>
        <w:rPr>
          <w:rFonts w:hint="eastAsia" w:ascii="宋体" w:hAnsi="宋体"/>
          <w:spacing w:val="-4"/>
          <w:sz w:val="24"/>
        </w:rPr>
      </w:pPr>
      <w:r>
        <w:rPr>
          <w:rFonts w:hint="eastAsia" w:ascii="宋体" w:hAnsi="宋体"/>
          <w:spacing w:val="-4"/>
          <w:sz w:val="24"/>
        </w:rPr>
        <w:t xml:space="preserve">名 称：临海市财政局                   </w:t>
      </w:r>
    </w:p>
    <w:p>
      <w:pPr>
        <w:spacing w:line="400" w:lineRule="exact"/>
        <w:rPr>
          <w:rFonts w:hint="eastAsia" w:ascii="宋体" w:hAnsi="宋体"/>
          <w:spacing w:val="-4"/>
          <w:sz w:val="24"/>
        </w:rPr>
      </w:pPr>
      <w:r>
        <w:rPr>
          <w:rFonts w:hint="eastAsia" w:ascii="宋体" w:hAnsi="宋体"/>
          <w:spacing w:val="-4"/>
          <w:sz w:val="24"/>
        </w:rPr>
        <w:t>地 址：</w:t>
      </w:r>
      <w:r>
        <w:rPr>
          <w:rFonts w:hint="eastAsia" w:ascii="宋体" w:hAnsi="宋体"/>
          <w:bCs/>
          <w:sz w:val="24"/>
        </w:rPr>
        <w:t>临海市巾山东路112号</w:t>
      </w:r>
      <w:r>
        <w:rPr>
          <w:rFonts w:hint="eastAsia" w:ascii="宋体" w:hAnsi="宋体"/>
          <w:spacing w:val="-4"/>
          <w:sz w:val="24"/>
        </w:rPr>
        <w:t xml:space="preserve">   </w:t>
      </w:r>
    </w:p>
    <w:p>
      <w:pPr>
        <w:spacing w:line="400" w:lineRule="exact"/>
        <w:rPr>
          <w:rFonts w:hint="eastAsia" w:ascii="宋体" w:hAnsi="宋体"/>
          <w:spacing w:val="-4"/>
          <w:sz w:val="24"/>
        </w:rPr>
      </w:pPr>
      <w:r>
        <w:rPr>
          <w:rFonts w:hint="eastAsia" w:ascii="宋体" w:hAnsi="宋体"/>
          <w:spacing w:val="-4"/>
          <w:sz w:val="24"/>
        </w:rPr>
        <w:t>联系人：政府采购监管科</w:t>
      </w:r>
    </w:p>
    <w:p>
      <w:pPr>
        <w:spacing w:line="400" w:lineRule="exact"/>
        <w:rPr>
          <w:rFonts w:hint="eastAsia" w:ascii="宋体" w:hAnsi="宋体"/>
          <w:spacing w:val="-4"/>
          <w:sz w:val="24"/>
        </w:rPr>
      </w:pPr>
      <w:r>
        <w:rPr>
          <w:rFonts w:hint="eastAsia" w:ascii="宋体" w:hAnsi="宋体"/>
          <w:spacing w:val="-4"/>
          <w:sz w:val="24"/>
        </w:rPr>
        <w:t>联系电话：0576-</w:t>
      </w:r>
      <w:r>
        <w:rPr>
          <w:rFonts w:ascii="宋体" w:hAnsi="宋体"/>
          <w:spacing w:val="-4"/>
          <w:sz w:val="24"/>
        </w:rPr>
        <w:t>85188047</w:t>
      </w:r>
      <w:r>
        <w:rPr>
          <w:rFonts w:hint="eastAsia" w:ascii="宋体" w:hAnsi="宋体"/>
          <w:spacing w:val="-4"/>
          <w:sz w:val="24"/>
        </w:rPr>
        <w:t xml:space="preserve"> </w:t>
      </w:r>
    </w:p>
    <w:p>
      <w:pPr>
        <w:spacing w:line="400" w:lineRule="exact"/>
        <w:rPr>
          <w:rFonts w:hint="eastAsia" w:ascii="宋体" w:hAnsi="宋体"/>
          <w:b/>
          <w:spacing w:val="-4"/>
          <w:sz w:val="24"/>
        </w:rPr>
      </w:pPr>
      <w:r>
        <w:rPr>
          <w:rFonts w:hint="eastAsia" w:ascii="宋体" w:hAnsi="宋体"/>
          <w:b/>
          <w:spacing w:val="-4"/>
          <w:sz w:val="24"/>
        </w:rPr>
        <w:t>（4）政采云平台信息</w:t>
      </w:r>
    </w:p>
    <w:p>
      <w:pPr>
        <w:spacing w:line="400" w:lineRule="exact"/>
        <w:rPr>
          <w:rFonts w:ascii="宋体" w:hAnsi="宋体"/>
          <w:color w:val="000000"/>
        </w:rPr>
      </w:pPr>
      <w:r>
        <w:rPr>
          <w:rFonts w:hint="eastAsia" w:ascii="宋体" w:hAnsi="宋体"/>
          <w:spacing w:val="-4"/>
          <w:sz w:val="24"/>
        </w:rPr>
        <w:t xml:space="preserve">联系电话：4008817190 </w:t>
      </w:r>
      <w:r>
        <w:rPr>
          <w:rFonts w:hint="eastAsia" w:ascii="宋体" w:hAnsi="宋体"/>
          <w:color w:val="FF0000"/>
          <w:spacing w:val="-4"/>
          <w:sz w:val="24"/>
        </w:rPr>
        <w:t xml:space="preserve"> </w:t>
      </w:r>
      <w:r>
        <w:rPr>
          <w:rFonts w:hint="eastAsia" w:ascii="宋体" w:hAnsi="宋体"/>
          <w:color w:val="000000"/>
          <w:spacing w:val="-4"/>
          <w:sz w:val="24"/>
        </w:rPr>
        <w:t xml:space="preserve">  </w:t>
      </w:r>
      <w:r>
        <w:rPr>
          <w:rFonts w:ascii="宋体" w:hAnsi="宋体"/>
          <w:b/>
          <w:color w:val="000000"/>
          <w:sz w:val="24"/>
        </w:rPr>
        <w:br w:type="page"/>
      </w:r>
      <w:r>
        <w:rPr>
          <w:rFonts w:hint="eastAsia" w:ascii="宋体" w:hAnsi="宋体"/>
          <w:b/>
          <w:color w:val="000000"/>
          <w:sz w:val="24"/>
        </w:rPr>
        <w:t>附件</w:t>
      </w:r>
    </w:p>
    <w:p>
      <w:pPr>
        <w:spacing w:line="400" w:lineRule="exact"/>
        <w:ind w:firstLine="720" w:firstLineChars="300"/>
        <w:jc w:val="center"/>
        <w:rPr>
          <w:rFonts w:ascii="宋体" w:hAnsi="宋体"/>
          <w:b/>
          <w:sz w:val="24"/>
        </w:rPr>
      </w:pPr>
      <w:r>
        <w:rPr>
          <w:rFonts w:hint="eastAsia" w:ascii="宋体" w:hAnsi="宋体"/>
          <w:b/>
          <w:sz w:val="24"/>
        </w:rPr>
        <w:t>政府采购支持中小企业信用融资相关事项的通知</w:t>
      </w:r>
    </w:p>
    <w:p>
      <w:pPr>
        <w:spacing w:line="400" w:lineRule="exact"/>
        <w:ind w:firstLine="720" w:firstLineChars="300"/>
        <w:jc w:val="center"/>
        <w:rPr>
          <w:rFonts w:hint="eastAsia" w:ascii="宋体" w:hAnsi="宋体"/>
          <w:bCs/>
          <w:color w:val="000000"/>
          <w:sz w:val="24"/>
        </w:rPr>
      </w:pPr>
    </w:p>
    <w:p>
      <w:pPr>
        <w:spacing w:line="400" w:lineRule="exact"/>
        <w:ind w:firstLine="720" w:firstLineChars="300"/>
        <w:rPr>
          <w:rFonts w:ascii="宋体" w:hAnsi="宋体"/>
          <w:bCs/>
          <w:color w:val="000000"/>
          <w:sz w:val="24"/>
        </w:rPr>
      </w:pPr>
      <w:r>
        <w:rPr>
          <w:rFonts w:hint="eastAsia" w:ascii="宋体" w:hAnsi="宋体"/>
          <w:bCs/>
          <w:color w:val="000000"/>
          <w:sz w:val="24"/>
        </w:rPr>
        <w:t>为了充分发挥政府采购政策功能,进一步支持和促进中小企业发展，临海市财政局向临海市金融（保险）系统发起了“政采贷”、“政采保”融资服务倡议，得到了全市16家银行、1家保险公司响应，投标人若有融资意向，请同以下银行（保险）联系人对接。</w:t>
      </w:r>
    </w:p>
    <w:p>
      <w:pPr>
        <w:widowControl/>
        <w:spacing w:line="360" w:lineRule="auto"/>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政采保联系方式</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noWrap w:val="0"/>
            <w:vAlign w:val="center"/>
          </w:tcPr>
          <w:p>
            <w:pPr>
              <w:widowControl/>
              <w:spacing w:line="360" w:lineRule="auto"/>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阳光财产保险股份有限公司临海支公司</w:t>
            </w:r>
          </w:p>
        </w:tc>
        <w:tc>
          <w:tcPr>
            <w:tcW w:w="3341" w:type="dxa"/>
            <w:noWrap w:val="0"/>
            <w:vAlign w:val="center"/>
          </w:tcPr>
          <w:p>
            <w:pPr>
              <w:widowControl/>
              <w:spacing w:line="360" w:lineRule="auto"/>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合同（质量）履约按履约保证金年费率1%（1.5%</w:t>
            </w:r>
            <w:r>
              <w:rPr>
                <w:rFonts w:ascii="宋体" w:hAnsi="宋体" w:cs="宋体"/>
                <w:color w:val="000000"/>
                <w:kern w:val="0"/>
                <w:sz w:val="22"/>
                <w:szCs w:val="22"/>
              </w:rPr>
              <w:t>）</w:t>
            </w:r>
            <w:r>
              <w:rPr>
                <w:rFonts w:hint="eastAsia" w:ascii="宋体" w:hAnsi="宋体" w:cs="宋体"/>
                <w:color w:val="000000"/>
                <w:kern w:val="0"/>
                <w:sz w:val="22"/>
                <w:szCs w:val="22"/>
              </w:rPr>
              <w:t>，每单保函最低保险费为500元(300元)。</w:t>
            </w:r>
          </w:p>
        </w:tc>
        <w:tc>
          <w:tcPr>
            <w:tcW w:w="1134" w:type="dxa"/>
            <w:noWrap w:val="0"/>
            <w:vAlign w:val="center"/>
          </w:tcPr>
          <w:p>
            <w:pPr>
              <w:widowControl/>
              <w:spacing w:line="360" w:lineRule="auto"/>
              <w:jc w:val="center"/>
              <w:textAlignment w:val="center"/>
              <w:rPr>
                <w:rFonts w:hint="eastAsia" w:ascii="宋体" w:hAnsi="宋体" w:cs="宋体"/>
                <w:b/>
                <w:color w:val="000000"/>
                <w:kern w:val="0"/>
                <w:sz w:val="22"/>
                <w:szCs w:val="22"/>
              </w:rPr>
            </w:pPr>
            <w:r>
              <w:rPr>
                <w:rFonts w:hint="eastAsia" w:ascii="宋体" w:hAnsi="宋体" w:cs="宋体"/>
                <w:b/>
                <w:color w:val="000000"/>
                <w:kern w:val="0"/>
                <w:sz w:val="22"/>
                <w:szCs w:val="22"/>
              </w:rPr>
              <w:t>马李莉</w:t>
            </w:r>
          </w:p>
        </w:tc>
        <w:tc>
          <w:tcPr>
            <w:tcW w:w="1751" w:type="dxa"/>
            <w:noWrap w:val="0"/>
            <w:vAlign w:val="center"/>
          </w:tcPr>
          <w:p>
            <w:pPr>
              <w:widowControl/>
              <w:spacing w:line="360" w:lineRule="auto"/>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13586026113（微信同号）</w:t>
            </w:r>
          </w:p>
        </w:tc>
      </w:tr>
    </w:tbl>
    <w:p>
      <w:pPr>
        <w:widowControl/>
        <w:spacing w:line="360" w:lineRule="auto"/>
        <w:jc w:val="center"/>
        <w:textAlignment w:val="center"/>
        <w:rPr>
          <w:rFonts w:hint="eastAsia" w:ascii="宋体" w:hAnsi="宋体" w:cs="宋体"/>
          <w:b/>
          <w:bCs/>
          <w:color w:val="000000"/>
          <w:kern w:val="0"/>
          <w:sz w:val="24"/>
        </w:rPr>
      </w:pPr>
      <w:r>
        <w:rPr>
          <w:rFonts w:hint="eastAsia" w:ascii="宋体" w:hAnsi="宋体" w:cs="宋体"/>
          <w:b/>
          <w:bCs/>
          <w:color w:val="000000"/>
          <w:kern w:val="0"/>
          <w:sz w:val="24"/>
        </w:rPr>
        <w:t>政采贷联系方式</w:t>
      </w:r>
    </w:p>
    <w:tbl>
      <w:tblPr>
        <w:tblStyle w:val="48"/>
        <w:tblW w:w="0" w:type="auto"/>
        <w:tblInd w:w="0" w:type="dxa"/>
        <w:tblLayout w:type="fixed"/>
        <w:tblCellMar>
          <w:top w:w="15" w:type="dxa"/>
          <w:left w:w="15" w:type="dxa"/>
          <w:bottom w:w="15" w:type="dxa"/>
          <w:right w:w="15" w:type="dxa"/>
        </w:tblCellMar>
      </w:tblPr>
      <w:tblGrid>
        <w:gridCol w:w="793"/>
        <w:gridCol w:w="1380"/>
        <w:gridCol w:w="2237"/>
        <w:gridCol w:w="1842"/>
        <w:gridCol w:w="2026"/>
      </w:tblGrid>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b/>
                <w:bCs/>
                <w:color w:val="000000"/>
                <w:kern w:val="0"/>
                <w:sz w:val="24"/>
              </w:rPr>
            </w:pPr>
            <w:r>
              <w:rPr>
                <w:rFonts w:hint="eastAsia" w:ascii="宋体" w:hAnsi="宋体" w:cs="宋体"/>
                <w:b/>
                <w:bCs/>
                <w:color w:val="000000"/>
                <w:kern w:val="0"/>
                <w:sz w:val="24"/>
              </w:rPr>
              <w:t>序号</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b/>
                <w:bCs/>
                <w:color w:val="000000"/>
                <w:kern w:val="0"/>
                <w:sz w:val="24"/>
              </w:rPr>
            </w:pPr>
            <w:r>
              <w:rPr>
                <w:rFonts w:hint="eastAsia" w:ascii="宋体" w:hAnsi="宋体" w:cs="宋体"/>
                <w:b/>
                <w:bCs/>
                <w:color w:val="000000"/>
                <w:kern w:val="0"/>
                <w:sz w:val="24"/>
              </w:rPr>
              <w:t>银行简称</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b/>
                <w:bCs/>
                <w:color w:val="000000"/>
                <w:kern w:val="0"/>
                <w:sz w:val="24"/>
              </w:rPr>
            </w:pPr>
            <w:r>
              <w:rPr>
                <w:rFonts w:hint="eastAsia" w:ascii="宋体" w:hAnsi="宋体" w:cs="宋体"/>
                <w:b/>
                <w:bCs/>
                <w:color w:val="000000"/>
                <w:kern w:val="0"/>
                <w:sz w:val="24"/>
              </w:rPr>
              <w:t>贷款年利率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b/>
                <w:bCs/>
                <w:color w:val="000000"/>
                <w:kern w:val="0"/>
                <w:sz w:val="24"/>
              </w:rPr>
            </w:pPr>
            <w:r>
              <w:rPr>
                <w:rFonts w:hint="eastAsia" w:ascii="宋体" w:hAnsi="宋体" w:cs="宋体"/>
                <w:b/>
                <w:bCs/>
                <w:color w:val="000000"/>
                <w:kern w:val="0"/>
                <w:sz w:val="24"/>
              </w:rPr>
              <w:t>政采贷联系人</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b/>
                <w:bCs/>
                <w:color w:val="000000"/>
                <w:kern w:val="0"/>
                <w:sz w:val="24"/>
              </w:rPr>
            </w:pPr>
            <w:r>
              <w:rPr>
                <w:rFonts w:hint="eastAsia" w:ascii="宋体" w:hAnsi="宋体" w:cs="宋体"/>
                <w:b/>
                <w:bCs/>
                <w:color w:val="000000"/>
                <w:kern w:val="0"/>
                <w:sz w:val="24"/>
              </w:rPr>
              <w:t>联系电话</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工商银行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 xml:space="preserve"> 3.8%起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王 益</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ascii="宋体" w:hAnsi="宋体" w:cs="宋体"/>
                <w:color w:val="000000"/>
                <w:kern w:val="0"/>
                <w:sz w:val="24"/>
              </w:rPr>
              <w:t>13586102266</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农业银行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 xml:space="preserve"> 3.8%起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kern w:val="0"/>
                <w:sz w:val="24"/>
              </w:rPr>
            </w:pPr>
            <w:r>
              <w:rPr>
                <w:rFonts w:hint="eastAsia" w:ascii="宋体" w:hAnsi="宋体" w:cs="宋体"/>
                <w:kern w:val="0"/>
                <w:sz w:val="24"/>
              </w:rPr>
              <w:t xml:space="preserve">刘军  </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kern w:val="0"/>
                <w:sz w:val="24"/>
              </w:rPr>
            </w:pPr>
            <w:r>
              <w:rPr>
                <w:rFonts w:hint="eastAsia" w:ascii="宋体" w:hAnsi="宋体" w:cs="宋体"/>
                <w:kern w:val="0"/>
                <w:sz w:val="24"/>
              </w:rPr>
              <w:t>13606652552</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中国银行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 xml:space="preserve"> 3.85%起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钱玲红</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13666860933</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建设银行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4.35%起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王  昕</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13706553056</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浦发银行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4.785%起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郑  强</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15988990003</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兴业银行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4.0%起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方成纲</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15267208988</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泰隆银行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5.4%起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何安青</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13586122727</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浙商银行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ascii="宋体" w:hAnsi="宋体" w:cs="宋体"/>
                <w:color w:val="000000"/>
                <w:kern w:val="0"/>
                <w:sz w:val="24"/>
              </w:rPr>
              <w:t>5.00</w:t>
            </w:r>
            <w:r>
              <w:rPr>
                <w:rFonts w:hint="eastAsia" w:ascii="宋体" w:hAnsi="宋体" w:cs="宋体"/>
                <w:color w:val="000000"/>
                <w:kern w:val="0"/>
                <w:sz w:val="24"/>
              </w:rPr>
              <w:t>%起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陈双双</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13666868989</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农发银行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2.85%起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金和平</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13705760213</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光大银行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 xml:space="preserve"> 3.9 %起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王玲敏</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15068686860</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湖商银行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4.8%起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叶丰恺</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18657661866</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邮储银行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3.85%起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黄梦雅</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18906767388</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温州银行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4.35%起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何宗富</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15967009253</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交通银行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 xml:space="preserve"> 3.85 %起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章  彪</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13989622482</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民生银行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 xml:space="preserve"> 3.85 %起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王都旺</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13676697833</w:t>
            </w:r>
          </w:p>
        </w:tc>
      </w:tr>
      <w:tr>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宁波银行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4.785%起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冯晶晶</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13736200193</w:t>
            </w:r>
          </w:p>
        </w:tc>
      </w:tr>
    </w:tbl>
    <w:p>
      <w:pPr>
        <w:spacing w:line="400" w:lineRule="exact"/>
        <w:jc w:val="center"/>
        <w:rPr>
          <w:rFonts w:ascii="宋体" w:hAnsi="宋体"/>
          <w:color w:val="000000"/>
          <w:sz w:val="24"/>
        </w:rPr>
        <w:sectPr>
          <w:pgSz w:w="11906" w:h="16838"/>
          <w:pgMar w:top="1440" w:right="1797" w:bottom="1440" w:left="1797" w:header="851" w:footer="992" w:gutter="0"/>
          <w:cols w:space="425" w:num="1"/>
          <w:docGrid w:type="linesAndChars" w:linePitch="312" w:charSpace="0"/>
        </w:sectPr>
      </w:pPr>
      <w:bookmarkStart w:id="8" w:name="_Toc466534748"/>
      <w:bookmarkStart w:id="9" w:name="_Toc467749357"/>
    </w:p>
    <w:p>
      <w:pPr>
        <w:spacing w:line="400" w:lineRule="exact"/>
        <w:jc w:val="center"/>
        <w:rPr>
          <w:rFonts w:hint="eastAsia" w:ascii="宋体" w:hAnsi="宋体"/>
          <w:b/>
          <w:color w:val="000000"/>
          <w:sz w:val="24"/>
        </w:rPr>
      </w:pPr>
      <w:r>
        <w:rPr>
          <w:rFonts w:hint="eastAsia" w:ascii="宋体" w:hAnsi="宋体"/>
          <w:b/>
          <w:color w:val="000000"/>
          <w:sz w:val="36"/>
          <w:szCs w:val="36"/>
        </w:rPr>
        <w:t>第二章   招标需求</w:t>
      </w:r>
    </w:p>
    <w:bookmarkEnd w:id="8"/>
    <w:bookmarkEnd w:id="9"/>
    <w:p>
      <w:pPr>
        <w:spacing w:line="460" w:lineRule="exact"/>
        <w:ind w:firstLine="480" w:firstLineChars="200"/>
        <w:rPr>
          <w:rFonts w:hint="eastAsia" w:ascii="宋体" w:hAnsi="宋体"/>
          <w:bCs/>
          <w:sz w:val="24"/>
        </w:rPr>
      </w:pPr>
      <w:r>
        <w:rPr>
          <w:rFonts w:hint="eastAsia" w:ascii="宋体" w:hAnsi="宋体"/>
          <w:bCs/>
          <w:color w:val="000000"/>
          <w:sz w:val="24"/>
        </w:rPr>
        <w:t>临海市</w:t>
      </w:r>
      <w:r>
        <w:rPr>
          <w:rFonts w:hint="eastAsia" w:ascii="宋体" w:hAnsi="宋体"/>
          <w:bCs/>
          <w:sz w:val="24"/>
        </w:rPr>
        <w:t>东塍镇，位于国家级历史文化名城――临海市区的东面，东连牛头山水库，南与大田街道接壤，西接汇溪镇，北与三门县为邻。区域面积165平方公里，辖</w:t>
      </w:r>
      <w:r>
        <w:rPr>
          <w:rFonts w:ascii="宋体" w:hAnsi="宋体"/>
          <w:b/>
          <w:bCs/>
          <w:sz w:val="24"/>
        </w:rPr>
        <w:t>33</w:t>
      </w:r>
      <w:r>
        <w:rPr>
          <w:rFonts w:hint="eastAsia" w:ascii="宋体" w:hAnsi="宋体"/>
          <w:b/>
          <w:bCs/>
          <w:sz w:val="24"/>
        </w:rPr>
        <w:t>个</w:t>
      </w:r>
      <w:r>
        <w:rPr>
          <w:rFonts w:hint="eastAsia" w:ascii="宋体" w:hAnsi="宋体"/>
          <w:bCs/>
          <w:sz w:val="24"/>
        </w:rPr>
        <w:t>行政村，6.45万人口，是一个七山一水二分田的山区大镇。</w:t>
      </w:r>
    </w:p>
    <w:p>
      <w:pPr>
        <w:spacing w:line="460" w:lineRule="exact"/>
        <w:rPr>
          <w:rFonts w:hint="eastAsia" w:ascii="宋体" w:hAnsi="宋体"/>
          <w:bCs/>
          <w:sz w:val="24"/>
        </w:rPr>
      </w:pPr>
      <w:r>
        <w:rPr>
          <w:rFonts w:hint="eastAsia" w:ascii="宋体" w:hAnsi="宋体"/>
          <w:bCs/>
          <w:sz w:val="24"/>
        </w:rPr>
        <w:tab/>
      </w:r>
      <w:r>
        <w:rPr>
          <w:rFonts w:hint="eastAsia" w:ascii="宋体" w:hAnsi="宋体"/>
          <w:bCs/>
          <w:sz w:val="24"/>
        </w:rPr>
        <w:t>为提高东塍镇街道清扫保洁质量，提升镇区整体形象，建立环卫长效保洁机制，镇政府将辖区中心区范围内的道路清扫保洁、垃圾清运、垃圾分类及公厕保洁等工作对外招标。</w:t>
      </w:r>
    </w:p>
    <w:p>
      <w:pPr>
        <w:spacing w:line="460" w:lineRule="exact"/>
        <w:rPr>
          <w:rFonts w:hint="eastAsia" w:ascii="宋体" w:hAnsi="宋体"/>
          <w:b/>
          <w:sz w:val="24"/>
        </w:rPr>
      </w:pPr>
      <w:r>
        <w:rPr>
          <w:rFonts w:hint="eastAsia" w:ascii="宋体" w:hAnsi="宋体"/>
          <w:bCs/>
          <w:sz w:val="24"/>
        </w:rPr>
        <w:tab/>
      </w:r>
      <w:r>
        <w:rPr>
          <w:rFonts w:hint="eastAsia" w:ascii="宋体" w:hAnsi="宋体"/>
          <w:b/>
          <w:sz w:val="24"/>
        </w:rPr>
        <w:t>一、承包服务范围</w:t>
      </w:r>
    </w:p>
    <w:p>
      <w:pPr>
        <w:spacing w:line="460" w:lineRule="exact"/>
        <w:rPr>
          <w:rFonts w:hint="eastAsia" w:ascii="宋体" w:hAnsi="宋体"/>
          <w:bCs/>
          <w:sz w:val="24"/>
        </w:rPr>
      </w:pPr>
      <w:r>
        <w:rPr>
          <w:rFonts w:hint="eastAsia" w:ascii="宋体" w:hAnsi="宋体"/>
          <w:bCs/>
          <w:sz w:val="24"/>
        </w:rPr>
        <w:tab/>
      </w:r>
      <w:r>
        <w:rPr>
          <w:rFonts w:hint="eastAsia" w:ascii="宋体" w:hAnsi="宋体"/>
          <w:bCs/>
          <w:sz w:val="24"/>
        </w:rPr>
        <w:t>本次招标包括东塍镇各行政村的垃圾直运；东塍镇垃圾中转站运行；主要街道、背街小巷、14个行政村和2个移民小区的清扫保洁、生活垃圾减量化处理设备的运行及管理、生活垃圾的分类、收集、运输等。</w:t>
      </w:r>
    </w:p>
    <w:p>
      <w:pPr>
        <w:spacing w:line="460" w:lineRule="exact"/>
        <w:ind w:firstLine="480" w:firstLineChars="200"/>
        <w:rPr>
          <w:rFonts w:hint="eastAsia" w:ascii="宋体" w:hAnsi="宋体"/>
          <w:bCs/>
          <w:sz w:val="24"/>
        </w:rPr>
      </w:pPr>
      <w:r>
        <w:rPr>
          <w:rFonts w:hint="eastAsia" w:ascii="宋体" w:hAnsi="宋体"/>
          <w:bCs/>
          <w:sz w:val="24"/>
        </w:rPr>
        <w:t>1.清扫保洁范围：东至隔溪原本村东侧，南至双宅村全域，西至上沙桥头，北至屈家全域；全镇中心区保洁道路33条，清扫总面积约590990平方米（主次道路、小街巷及狮子山工业园区），绿化面积56200平方米；14个行政村及2个移民小区保洁（勤勇村、大房村、绚珠村、庙西村、上街村、中街村、下街村、格溪沈村、西洋头村、后杨村、前徐村、双宅村、屈家村、隔溪村、下里朱移民小区、双宅移民新区）；上述服务范围内垃圾分类收集、清运、道路清扫保洁、绿化区域节点的保洁管理、公共厕所的清扫保洁及维护、环卫设施清洗维护、垃圾分类亭的维护和清洗、垃圾中转站的运维等招标文件中列明的所有服务内容。</w:t>
      </w:r>
    </w:p>
    <w:p>
      <w:pPr>
        <w:spacing w:line="460" w:lineRule="exact"/>
        <w:ind w:firstLine="480" w:firstLineChars="200"/>
        <w:rPr>
          <w:rFonts w:hint="eastAsia" w:ascii="宋体" w:hAnsi="宋体"/>
          <w:bCs/>
          <w:sz w:val="24"/>
        </w:rPr>
      </w:pPr>
      <w:r>
        <w:rPr>
          <w:rFonts w:hint="eastAsia" w:ascii="宋体" w:hAnsi="宋体"/>
          <w:bCs/>
          <w:sz w:val="24"/>
        </w:rPr>
        <w:t>2.垃圾清运范围：镇垃圾中转站及33个行政村垃圾清运，须按相关规定进行垃圾分类清运。如村级垃圾中转站有增减，也并入清运范围且不追加或减少费用。</w:t>
      </w:r>
    </w:p>
    <w:p>
      <w:pPr>
        <w:spacing w:line="460" w:lineRule="exact"/>
        <w:rPr>
          <w:rFonts w:ascii="宋体" w:hAnsi="宋体"/>
          <w:bCs/>
          <w:sz w:val="24"/>
        </w:rPr>
      </w:pPr>
    </w:p>
    <w:tbl>
      <w:tblPr>
        <w:tblStyle w:val="48"/>
        <w:tblW w:w="14174" w:type="dxa"/>
        <w:tblInd w:w="108" w:type="dxa"/>
        <w:tblLayout w:type="fixed"/>
        <w:tblCellMar>
          <w:top w:w="0" w:type="dxa"/>
          <w:left w:w="108" w:type="dxa"/>
          <w:bottom w:w="0" w:type="dxa"/>
          <w:right w:w="108" w:type="dxa"/>
        </w:tblCellMar>
      </w:tblPr>
      <w:tblGrid>
        <w:gridCol w:w="13354"/>
        <w:gridCol w:w="820"/>
      </w:tblGrid>
      <w:tr>
        <w:tblPrEx>
          <w:tblCellMar>
            <w:top w:w="0" w:type="dxa"/>
            <w:left w:w="108" w:type="dxa"/>
            <w:bottom w:w="0" w:type="dxa"/>
            <w:right w:w="108" w:type="dxa"/>
          </w:tblCellMar>
        </w:tblPrEx>
        <w:trPr>
          <w:wBefore w:w="0" w:type="dxa"/>
          <w:wAfter w:w="0" w:type="dxa"/>
          <w:trHeight w:val="390" w:hRule="atLeast"/>
        </w:trPr>
        <w:tc>
          <w:tcPr>
            <w:tcW w:w="14174" w:type="dxa"/>
            <w:gridSpan w:val="2"/>
            <w:tcBorders>
              <w:top w:val="single" w:color="auto" w:sz="4" w:space="0"/>
              <w:left w:val="nil"/>
              <w:bottom w:val="nil"/>
              <w:right w:val="nil"/>
            </w:tcBorders>
            <w:noWrap w:val="0"/>
            <w:vAlign w:val="top"/>
          </w:tcPr>
          <w:p>
            <w:pPr>
              <w:widowControl/>
              <w:jc w:val="left"/>
              <w:rPr>
                <w:rFonts w:ascii="宋体" w:hAnsi="宋体" w:cs="宋体"/>
                <w:b/>
                <w:kern w:val="0"/>
                <w:sz w:val="28"/>
                <w:szCs w:val="28"/>
              </w:rPr>
            </w:pPr>
          </w:p>
        </w:tc>
      </w:tr>
      <w:tr>
        <w:tblPrEx>
          <w:tblCellMar>
            <w:top w:w="0" w:type="dxa"/>
            <w:left w:w="108" w:type="dxa"/>
            <w:bottom w:w="0" w:type="dxa"/>
            <w:right w:w="108" w:type="dxa"/>
          </w:tblCellMar>
        </w:tblPrEx>
        <w:trPr>
          <w:gridAfter w:val="1"/>
          <w:wBefore w:w="0" w:type="dxa"/>
          <w:wAfter w:w="820" w:type="dxa"/>
          <w:trHeight w:val="390" w:hRule="atLeast"/>
        </w:trPr>
        <w:tc>
          <w:tcPr>
            <w:tcW w:w="13354" w:type="dxa"/>
            <w:tcBorders>
              <w:top w:val="single" w:color="auto" w:sz="4" w:space="0"/>
              <w:left w:val="nil"/>
              <w:bottom w:val="nil"/>
              <w:right w:val="nil"/>
            </w:tcBorders>
            <w:noWrap/>
            <w:vAlign w:val="top"/>
          </w:tcPr>
          <w:tbl>
            <w:tblPr>
              <w:tblStyle w:val="48"/>
              <w:tblW w:w="13948" w:type="dxa"/>
              <w:tblInd w:w="0" w:type="dxa"/>
              <w:tblLayout w:type="fixed"/>
              <w:tblCellMar>
                <w:top w:w="0" w:type="dxa"/>
                <w:left w:w="108" w:type="dxa"/>
                <w:bottom w:w="0" w:type="dxa"/>
                <w:right w:w="108" w:type="dxa"/>
              </w:tblCellMar>
            </w:tblPr>
            <w:tblGrid>
              <w:gridCol w:w="497"/>
              <w:gridCol w:w="1896"/>
              <w:gridCol w:w="1504"/>
              <w:gridCol w:w="638"/>
              <w:gridCol w:w="696"/>
              <w:gridCol w:w="861"/>
              <w:gridCol w:w="936"/>
              <w:gridCol w:w="774"/>
              <w:gridCol w:w="777"/>
              <w:gridCol w:w="816"/>
              <w:gridCol w:w="936"/>
              <w:gridCol w:w="738"/>
              <w:gridCol w:w="738"/>
              <w:gridCol w:w="816"/>
              <w:gridCol w:w="696"/>
              <w:gridCol w:w="629"/>
            </w:tblGrid>
            <w:tr>
              <w:tblPrEx>
                <w:tblCellMar>
                  <w:top w:w="0" w:type="dxa"/>
                  <w:left w:w="108" w:type="dxa"/>
                  <w:bottom w:w="0" w:type="dxa"/>
                  <w:right w:w="108" w:type="dxa"/>
                </w:tblCellMar>
              </w:tblPrEx>
              <w:trPr>
                <w:trHeight w:val="630" w:hRule="atLeast"/>
              </w:trPr>
              <w:tc>
                <w:tcPr>
                  <w:tcW w:w="13948" w:type="dxa"/>
                  <w:gridSpan w:val="16"/>
                  <w:tcBorders>
                    <w:top w:val="single" w:color="auto" w:sz="4" w:space="0"/>
                    <w:left w:val="single" w:color="auto" w:sz="4" w:space="0"/>
                    <w:bottom w:val="single" w:color="auto" w:sz="4" w:space="0"/>
                    <w:right w:val="single" w:color="auto" w:sz="4" w:space="0"/>
                  </w:tcBorders>
                  <w:shd w:val="clear" w:color="000000" w:fill="FFFFFF"/>
                  <w:noWrap/>
                  <w:vAlign w:val="bottom"/>
                </w:tcPr>
                <w:p>
                  <w:pPr>
                    <w:spacing w:line="360" w:lineRule="auto"/>
                    <w:jc w:val="center"/>
                    <w:rPr>
                      <w:rFonts w:ascii="宋体" w:hAnsi="宋体" w:cs="宋体"/>
                      <w:b/>
                      <w:bCs/>
                      <w:kern w:val="0"/>
                      <w:sz w:val="48"/>
                      <w:szCs w:val="48"/>
                    </w:rPr>
                  </w:pPr>
                  <w:r>
                    <w:rPr>
                      <w:rFonts w:hint="eastAsia" w:ascii="宋体" w:hAnsi="宋体" w:cs="宋体"/>
                      <w:b/>
                      <w:bCs/>
                      <w:kern w:val="0"/>
                      <w:sz w:val="48"/>
                      <w:szCs w:val="48"/>
                    </w:rPr>
                    <w:t>东塍镇镇区街道保洁面积一览表</w:t>
                  </w:r>
                </w:p>
              </w:tc>
            </w:tr>
            <w:tr>
              <w:tblPrEx>
                <w:tblCellMar>
                  <w:top w:w="0" w:type="dxa"/>
                  <w:left w:w="108" w:type="dxa"/>
                  <w:bottom w:w="0" w:type="dxa"/>
                  <w:right w:w="108" w:type="dxa"/>
                </w:tblCellMar>
              </w:tblPrEx>
              <w:trPr>
                <w:trHeight w:val="375" w:hRule="atLeast"/>
              </w:trPr>
              <w:tc>
                <w:tcPr>
                  <w:tcW w:w="497"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40" w:lineRule="atLeast"/>
                    <w:jc w:val="center"/>
                    <w:rPr>
                      <w:rFonts w:ascii="黑体" w:hAnsi="黑体" w:eastAsia="黑体" w:cs="宋体"/>
                      <w:kern w:val="0"/>
                      <w:sz w:val="24"/>
                    </w:rPr>
                  </w:pPr>
                  <w:r>
                    <w:rPr>
                      <w:rFonts w:hint="eastAsia" w:ascii="黑体" w:hAnsi="黑体" w:eastAsia="黑体" w:cs="宋体"/>
                      <w:kern w:val="0"/>
                      <w:sz w:val="24"/>
                    </w:rPr>
                    <w:t>编</w:t>
                  </w:r>
                  <w:r>
                    <w:rPr>
                      <w:rFonts w:hint="eastAsia" w:ascii="黑体" w:hAnsi="黑体" w:eastAsia="黑体" w:cs="宋体"/>
                      <w:kern w:val="0"/>
                      <w:sz w:val="24"/>
                    </w:rPr>
                    <w:br w:type="textWrapping"/>
                  </w:r>
                  <w:r>
                    <w:rPr>
                      <w:rFonts w:hint="eastAsia" w:ascii="黑体" w:hAnsi="黑体" w:eastAsia="黑体" w:cs="宋体"/>
                      <w:kern w:val="0"/>
                      <w:sz w:val="24"/>
                    </w:rPr>
                    <w:t>号</w:t>
                  </w:r>
                </w:p>
              </w:tc>
              <w:tc>
                <w:tcPr>
                  <w:tcW w:w="1896"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tLeast"/>
                    <w:jc w:val="center"/>
                    <w:rPr>
                      <w:rFonts w:ascii="黑体" w:hAnsi="黑体" w:eastAsia="黑体" w:cs="宋体"/>
                      <w:kern w:val="0"/>
                      <w:sz w:val="24"/>
                    </w:rPr>
                  </w:pPr>
                  <w:r>
                    <w:rPr>
                      <w:rFonts w:hint="eastAsia" w:ascii="黑体" w:hAnsi="黑体" w:eastAsia="黑体" w:cs="宋体"/>
                      <w:kern w:val="0"/>
                      <w:sz w:val="24"/>
                    </w:rPr>
                    <w:t>路 名</w:t>
                  </w:r>
                </w:p>
              </w:tc>
              <w:tc>
                <w:tcPr>
                  <w:tcW w:w="1504"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tLeast"/>
                    <w:jc w:val="center"/>
                    <w:rPr>
                      <w:rFonts w:ascii="黑体" w:hAnsi="黑体" w:eastAsia="黑体" w:cs="宋体"/>
                      <w:kern w:val="0"/>
                      <w:sz w:val="24"/>
                    </w:rPr>
                  </w:pPr>
                  <w:r>
                    <w:rPr>
                      <w:rFonts w:hint="eastAsia" w:ascii="黑体" w:hAnsi="黑体" w:eastAsia="黑体" w:cs="宋体"/>
                      <w:kern w:val="0"/>
                      <w:sz w:val="24"/>
                    </w:rPr>
                    <w:t>起止路段</w:t>
                  </w:r>
                </w:p>
              </w:tc>
              <w:tc>
                <w:tcPr>
                  <w:tcW w:w="638"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40" w:lineRule="atLeast"/>
                    <w:jc w:val="center"/>
                    <w:rPr>
                      <w:rFonts w:ascii="黑体" w:hAnsi="黑体" w:eastAsia="黑体" w:cs="宋体"/>
                      <w:kern w:val="0"/>
                      <w:sz w:val="24"/>
                    </w:rPr>
                  </w:pPr>
                  <w:r>
                    <w:rPr>
                      <w:rFonts w:hint="eastAsia" w:ascii="黑体" w:hAnsi="黑体" w:eastAsia="黑体" w:cs="宋体"/>
                      <w:kern w:val="0"/>
                      <w:sz w:val="24"/>
                    </w:rPr>
                    <w:t>公厕数量</w:t>
                  </w:r>
                </w:p>
              </w:tc>
              <w:tc>
                <w:tcPr>
                  <w:tcW w:w="2493" w:type="dxa"/>
                  <w:gridSpan w:val="3"/>
                  <w:tcBorders>
                    <w:top w:val="single" w:color="auto" w:sz="4" w:space="0"/>
                    <w:left w:val="nil"/>
                    <w:bottom w:val="single" w:color="auto" w:sz="4" w:space="0"/>
                    <w:right w:val="single" w:color="auto" w:sz="4" w:space="0"/>
                  </w:tcBorders>
                  <w:shd w:val="clear" w:color="000000" w:fill="FFFFFF"/>
                  <w:noWrap/>
                  <w:vAlign w:val="center"/>
                </w:tcPr>
                <w:p>
                  <w:pPr>
                    <w:widowControl/>
                    <w:spacing w:line="240" w:lineRule="atLeast"/>
                    <w:jc w:val="center"/>
                    <w:rPr>
                      <w:rFonts w:ascii="黑体" w:hAnsi="黑体" w:eastAsia="黑体" w:cs="宋体"/>
                      <w:kern w:val="0"/>
                      <w:sz w:val="24"/>
                    </w:rPr>
                  </w:pPr>
                  <w:r>
                    <w:rPr>
                      <w:rFonts w:hint="eastAsia" w:ascii="黑体" w:hAnsi="黑体" w:eastAsia="黑体" w:cs="宋体"/>
                      <w:kern w:val="0"/>
                      <w:sz w:val="24"/>
                    </w:rPr>
                    <w:t>机动车道</w:t>
                  </w:r>
                </w:p>
              </w:tc>
              <w:tc>
                <w:tcPr>
                  <w:tcW w:w="2367" w:type="dxa"/>
                  <w:gridSpan w:val="3"/>
                  <w:tcBorders>
                    <w:top w:val="single" w:color="auto" w:sz="4" w:space="0"/>
                    <w:left w:val="nil"/>
                    <w:bottom w:val="single" w:color="auto" w:sz="4" w:space="0"/>
                    <w:right w:val="single" w:color="auto" w:sz="4" w:space="0"/>
                  </w:tcBorders>
                  <w:shd w:val="clear" w:color="000000" w:fill="FFFFFF"/>
                  <w:noWrap/>
                  <w:vAlign w:val="center"/>
                </w:tcPr>
                <w:p>
                  <w:pPr>
                    <w:widowControl/>
                    <w:spacing w:line="240" w:lineRule="atLeast"/>
                    <w:jc w:val="center"/>
                    <w:rPr>
                      <w:rFonts w:ascii="黑体" w:hAnsi="黑体" w:eastAsia="黑体" w:cs="宋体"/>
                      <w:kern w:val="0"/>
                      <w:sz w:val="24"/>
                    </w:rPr>
                  </w:pPr>
                  <w:r>
                    <w:rPr>
                      <w:rFonts w:hint="eastAsia" w:ascii="黑体" w:hAnsi="黑体" w:eastAsia="黑体" w:cs="宋体"/>
                      <w:kern w:val="0"/>
                      <w:sz w:val="24"/>
                    </w:rPr>
                    <w:t>人行道</w:t>
                  </w:r>
                </w:p>
              </w:tc>
              <w:tc>
                <w:tcPr>
                  <w:tcW w:w="93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40" w:lineRule="atLeast"/>
                    <w:jc w:val="center"/>
                    <w:rPr>
                      <w:rFonts w:ascii="黑体" w:hAnsi="黑体" w:eastAsia="黑体" w:cs="宋体"/>
                      <w:b/>
                      <w:bCs/>
                      <w:kern w:val="0"/>
                      <w:sz w:val="24"/>
                    </w:rPr>
                  </w:pPr>
                  <w:r>
                    <w:rPr>
                      <w:rFonts w:hint="eastAsia" w:ascii="黑体" w:hAnsi="黑体" w:eastAsia="黑体" w:cs="宋体"/>
                      <w:b/>
                      <w:bCs/>
                      <w:kern w:val="0"/>
                      <w:sz w:val="24"/>
                    </w:rPr>
                    <w:t>面积</w:t>
                  </w:r>
                  <w:r>
                    <w:rPr>
                      <w:rFonts w:hint="eastAsia" w:ascii="黑体" w:hAnsi="黑体" w:eastAsia="黑体" w:cs="宋体"/>
                      <w:b/>
                      <w:bCs/>
                      <w:kern w:val="0"/>
                      <w:sz w:val="24"/>
                    </w:rPr>
                    <w:br w:type="textWrapping"/>
                  </w:r>
                  <w:r>
                    <w:rPr>
                      <w:rFonts w:hint="eastAsia" w:ascii="黑体" w:hAnsi="黑体" w:eastAsia="黑体" w:cs="宋体"/>
                      <w:b/>
                      <w:bCs/>
                      <w:kern w:val="0"/>
                      <w:sz w:val="24"/>
                    </w:rPr>
                    <w:t>合计㎡</w:t>
                  </w:r>
                </w:p>
              </w:tc>
              <w:tc>
                <w:tcPr>
                  <w:tcW w:w="2292" w:type="dxa"/>
                  <w:gridSpan w:val="3"/>
                  <w:tcBorders>
                    <w:top w:val="single" w:color="auto" w:sz="4" w:space="0"/>
                    <w:left w:val="nil"/>
                    <w:bottom w:val="single" w:color="auto" w:sz="4" w:space="0"/>
                    <w:right w:val="single" w:color="auto" w:sz="4" w:space="0"/>
                  </w:tcBorders>
                  <w:shd w:val="clear" w:color="000000" w:fill="FFFFFF"/>
                  <w:noWrap/>
                  <w:vAlign w:val="center"/>
                </w:tcPr>
                <w:p>
                  <w:pPr>
                    <w:widowControl/>
                    <w:spacing w:line="240" w:lineRule="atLeast"/>
                    <w:jc w:val="center"/>
                    <w:rPr>
                      <w:rFonts w:ascii="黑体" w:hAnsi="黑体" w:eastAsia="黑体" w:cs="宋体"/>
                      <w:kern w:val="0"/>
                      <w:sz w:val="24"/>
                    </w:rPr>
                  </w:pPr>
                  <w:r>
                    <w:rPr>
                      <w:rFonts w:hint="eastAsia" w:ascii="黑体" w:hAnsi="黑体" w:eastAsia="黑体" w:cs="宋体"/>
                      <w:kern w:val="0"/>
                      <w:sz w:val="24"/>
                    </w:rPr>
                    <w:t>绿化带及绿地</w:t>
                  </w:r>
                </w:p>
              </w:tc>
              <w:tc>
                <w:tcPr>
                  <w:tcW w:w="69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40" w:lineRule="atLeast"/>
                    <w:jc w:val="center"/>
                    <w:rPr>
                      <w:rFonts w:ascii="黑体" w:hAnsi="黑体" w:eastAsia="黑体" w:cs="宋体"/>
                      <w:kern w:val="0"/>
                      <w:sz w:val="24"/>
                    </w:rPr>
                  </w:pPr>
                  <w:r>
                    <w:rPr>
                      <w:rFonts w:hint="eastAsia" w:ascii="黑体" w:hAnsi="黑体" w:eastAsia="黑体" w:cs="宋体"/>
                      <w:kern w:val="0"/>
                      <w:sz w:val="24"/>
                    </w:rPr>
                    <w:t>道路等级</w:t>
                  </w:r>
                </w:p>
              </w:tc>
              <w:tc>
                <w:tcPr>
                  <w:tcW w:w="629"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40" w:lineRule="atLeast"/>
                    <w:jc w:val="center"/>
                    <w:rPr>
                      <w:rFonts w:ascii="宋体" w:hAnsi="宋体" w:cs="宋体"/>
                      <w:b/>
                      <w:bCs/>
                      <w:kern w:val="0"/>
                      <w:sz w:val="24"/>
                    </w:rPr>
                  </w:pPr>
                  <w:r>
                    <w:rPr>
                      <w:rFonts w:hint="eastAsia" w:ascii="宋体" w:hAnsi="宋体" w:cs="宋体"/>
                      <w:b/>
                      <w:bCs/>
                      <w:kern w:val="0"/>
                      <w:sz w:val="24"/>
                    </w:rPr>
                    <w:t>备注</w:t>
                  </w:r>
                </w:p>
              </w:tc>
            </w:tr>
            <w:tr>
              <w:tblPrEx>
                <w:tblCellMar>
                  <w:top w:w="0" w:type="dxa"/>
                  <w:left w:w="108" w:type="dxa"/>
                  <w:bottom w:w="0" w:type="dxa"/>
                  <w:right w:w="108" w:type="dxa"/>
                </w:tblCellMar>
              </w:tblPrEx>
              <w:trPr>
                <w:trHeight w:val="750" w:hRule="atLeast"/>
              </w:trPr>
              <w:tc>
                <w:tcPr>
                  <w:tcW w:w="4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黑体" w:hAnsi="黑体" w:eastAsia="黑体" w:cs="宋体"/>
                      <w:kern w:val="0"/>
                      <w:sz w:val="28"/>
                      <w:szCs w:val="28"/>
                    </w:rPr>
                  </w:pPr>
                </w:p>
              </w:tc>
              <w:tc>
                <w:tcPr>
                  <w:tcW w:w="189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黑体" w:hAnsi="黑体" w:eastAsia="黑体" w:cs="宋体"/>
                      <w:kern w:val="0"/>
                      <w:sz w:val="28"/>
                      <w:szCs w:val="28"/>
                    </w:rPr>
                  </w:pPr>
                </w:p>
              </w:tc>
              <w:tc>
                <w:tcPr>
                  <w:tcW w:w="150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黑体" w:hAnsi="黑体" w:eastAsia="黑体" w:cs="宋体"/>
                      <w:kern w:val="0"/>
                      <w:sz w:val="28"/>
                      <w:szCs w:val="28"/>
                    </w:rPr>
                  </w:pPr>
                </w:p>
              </w:tc>
              <w:tc>
                <w:tcPr>
                  <w:tcW w:w="63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黑体" w:hAnsi="黑体" w:eastAsia="黑体" w:cs="宋体"/>
                      <w:kern w:val="0"/>
                      <w:sz w:val="28"/>
                      <w:szCs w:val="28"/>
                    </w:rPr>
                  </w:pPr>
                </w:p>
              </w:tc>
              <w:tc>
                <w:tcPr>
                  <w:tcW w:w="696" w:type="dxa"/>
                  <w:tcBorders>
                    <w:top w:val="nil"/>
                    <w:left w:val="nil"/>
                    <w:bottom w:val="single" w:color="auto" w:sz="4" w:space="0"/>
                    <w:right w:val="single" w:color="auto" w:sz="4" w:space="0"/>
                  </w:tcBorders>
                  <w:shd w:val="clear" w:color="000000" w:fill="FFFFFF"/>
                  <w:noWrap w:val="0"/>
                  <w:vAlign w:val="center"/>
                </w:tcPr>
                <w:p>
                  <w:pPr>
                    <w:widowControl/>
                    <w:spacing w:line="240" w:lineRule="atLeast"/>
                    <w:jc w:val="center"/>
                    <w:rPr>
                      <w:rFonts w:ascii="黑体" w:hAnsi="黑体" w:eastAsia="黑体" w:cs="宋体"/>
                      <w:kern w:val="0"/>
                      <w:sz w:val="24"/>
                    </w:rPr>
                  </w:pPr>
                  <w:r>
                    <w:rPr>
                      <w:rFonts w:hint="eastAsia" w:ascii="黑体" w:hAnsi="黑体" w:eastAsia="黑体" w:cs="宋体"/>
                      <w:kern w:val="0"/>
                      <w:sz w:val="24"/>
                    </w:rPr>
                    <w:t>长度</w:t>
                  </w:r>
                  <w:r>
                    <w:rPr>
                      <w:rFonts w:hint="eastAsia" w:ascii="黑体" w:hAnsi="黑体" w:eastAsia="黑体" w:cs="宋体"/>
                      <w:kern w:val="0"/>
                      <w:sz w:val="24"/>
                    </w:rPr>
                    <w:br w:type="textWrapping"/>
                  </w:r>
                  <w:r>
                    <w:rPr>
                      <w:rFonts w:hint="eastAsia" w:ascii="黑体" w:hAnsi="黑体" w:eastAsia="黑体" w:cs="宋体"/>
                      <w:kern w:val="0"/>
                      <w:sz w:val="24"/>
                    </w:rPr>
                    <w:t>m</w:t>
                  </w:r>
                </w:p>
              </w:tc>
              <w:tc>
                <w:tcPr>
                  <w:tcW w:w="861" w:type="dxa"/>
                  <w:tcBorders>
                    <w:top w:val="nil"/>
                    <w:left w:val="nil"/>
                    <w:bottom w:val="single" w:color="auto" w:sz="4" w:space="0"/>
                    <w:right w:val="single" w:color="auto" w:sz="4" w:space="0"/>
                  </w:tcBorders>
                  <w:shd w:val="clear" w:color="000000" w:fill="FFFFFF"/>
                  <w:noWrap w:val="0"/>
                  <w:vAlign w:val="center"/>
                </w:tcPr>
                <w:p>
                  <w:pPr>
                    <w:widowControl/>
                    <w:spacing w:line="240" w:lineRule="atLeast"/>
                    <w:jc w:val="center"/>
                    <w:rPr>
                      <w:rFonts w:ascii="黑体" w:hAnsi="黑体" w:eastAsia="黑体" w:cs="宋体"/>
                      <w:kern w:val="0"/>
                      <w:sz w:val="24"/>
                    </w:rPr>
                  </w:pPr>
                  <w:r>
                    <w:rPr>
                      <w:rFonts w:hint="eastAsia" w:ascii="黑体" w:hAnsi="黑体" w:eastAsia="黑体" w:cs="宋体"/>
                      <w:kern w:val="0"/>
                      <w:sz w:val="24"/>
                    </w:rPr>
                    <w:t>宽度</w:t>
                  </w:r>
                  <w:r>
                    <w:rPr>
                      <w:rFonts w:hint="eastAsia" w:ascii="黑体" w:hAnsi="黑体" w:eastAsia="黑体" w:cs="宋体"/>
                      <w:kern w:val="0"/>
                      <w:sz w:val="24"/>
                    </w:rPr>
                    <w:br w:type="textWrapping"/>
                  </w:r>
                  <w:r>
                    <w:rPr>
                      <w:rFonts w:hint="eastAsia" w:ascii="黑体" w:hAnsi="黑体" w:eastAsia="黑体" w:cs="宋体"/>
                      <w:kern w:val="0"/>
                      <w:sz w:val="24"/>
                    </w:rPr>
                    <w:t>m</w:t>
                  </w:r>
                </w:p>
              </w:tc>
              <w:tc>
                <w:tcPr>
                  <w:tcW w:w="936" w:type="dxa"/>
                  <w:tcBorders>
                    <w:top w:val="nil"/>
                    <w:left w:val="nil"/>
                    <w:bottom w:val="single" w:color="auto" w:sz="4" w:space="0"/>
                    <w:right w:val="single" w:color="auto" w:sz="4" w:space="0"/>
                  </w:tcBorders>
                  <w:shd w:val="clear" w:color="000000" w:fill="FFFFFF"/>
                  <w:noWrap w:val="0"/>
                  <w:vAlign w:val="center"/>
                </w:tcPr>
                <w:p>
                  <w:pPr>
                    <w:widowControl/>
                    <w:spacing w:line="240" w:lineRule="atLeast"/>
                    <w:jc w:val="center"/>
                    <w:rPr>
                      <w:rFonts w:ascii="黑体" w:hAnsi="黑体" w:eastAsia="黑体" w:cs="宋体"/>
                      <w:kern w:val="0"/>
                      <w:sz w:val="24"/>
                    </w:rPr>
                  </w:pPr>
                  <w:r>
                    <w:rPr>
                      <w:rFonts w:hint="eastAsia" w:ascii="黑体" w:hAnsi="黑体" w:eastAsia="黑体" w:cs="宋体"/>
                      <w:kern w:val="0"/>
                      <w:sz w:val="24"/>
                    </w:rPr>
                    <w:t>面积</w:t>
                  </w:r>
                  <w:r>
                    <w:rPr>
                      <w:rFonts w:hint="eastAsia" w:ascii="黑体" w:hAnsi="黑体" w:eastAsia="黑体" w:cs="宋体"/>
                      <w:kern w:val="0"/>
                      <w:sz w:val="24"/>
                    </w:rPr>
                    <w:br w:type="textWrapping"/>
                  </w:r>
                  <w:r>
                    <w:rPr>
                      <w:rFonts w:hint="eastAsia" w:ascii="黑体" w:hAnsi="黑体" w:eastAsia="黑体" w:cs="宋体"/>
                      <w:kern w:val="0"/>
                      <w:sz w:val="24"/>
                    </w:rPr>
                    <w:t>㎡</w:t>
                  </w:r>
                </w:p>
              </w:tc>
              <w:tc>
                <w:tcPr>
                  <w:tcW w:w="774" w:type="dxa"/>
                  <w:tcBorders>
                    <w:top w:val="nil"/>
                    <w:left w:val="nil"/>
                    <w:bottom w:val="single" w:color="auto" w:sz="4" w:space="0"/>
                    <w:right w:val="single" w:color="auto" w:sz="4" w:space="0"/>
                  </w:tcBorders>
                  <w:shd w:val="clear" w:color="000000" w:fill="FFFFFF"/>
                  <w:noWrap w:val="0"/>
                  <w:vAlign w:val="center"/>
                </w:tcPr>
                <w:p>
                  <w:pPr>
                    <w:widowControl/>
                    <w:spacing w:line="240" w:lineRule="atLeast"/>
                    <w:jc w:val="center"/>
                    <w:rPr>
                      <w:rFonts w:ascii="黑体" w:hAnsi="黑体" w:eastAsia="黑体" w:cs="宋体"/>
                      <w:kern w:val="0"/>
                      <w:sz w:val="24"/>
                    </w:rPr>
                  </w:pPr>
                  <w:r>
                    <w:rPr>
                      <w:rFonts w:hint="eastAsia" w:ascii="黑体" w:hAnsi="黑体" w:eastAsia="黑体" w:cs="宋体"/>
                      <w:kern w:val="0"/>
                      <w:sz w:val="24"/>
                    </w:rPr>
                    <w:t>长度</w:t>
                  </w:r>
                  <w:r>
                    <w:rPr>
                      <w:rFonts w:hint="eastAsia" w:ascii="黑体" w:hAnsi="黑体" w:eastAsia="黑体" w:cs="宋体"/>
                      <w:kern w:val="0"/>
                      <w:sz w:val="24"/>
                    </w:rPr>
                    <w:br w:type="textWrapping"/>
                  </w:r>
                  <w:r>
                    <w:rPr>
                      <w:rFonts w:hint="eastAsia" w:ascii="黑体" w:hAnsi="黑体" w:eastAsia="黑体" w:cs="宋体"/>
                      <w:kern w:val="0"/>
                      <w:sz w:val="24"/>
                    </w:rPr>
                    <w:t>m</w:t>
                  </w:r>
                </w:p>
              </w:tc>
              <w:tc>
                <w:tcPr>
                  <w:tcW w:w="777" w:type="dxa"/>
                  <w:tcBorders>
                    <w:top w:val="nil"/>
                    <w:left w:val="nil"/>
                    <w:bottom w:val="single" w:color="auto" w:sz="4" w:space="0"/>
                    <w:right w:val="single" w:color="auto" w:sz="4" w:space="0"/>
                  </w:tcBorders>
                  <w:shd w:val="clear" w:color="000000" w:fill="FFFFFF"/>
                  <w:noWrap w:val="0"/>
                  <w:vAlign w:val="center"/>
                </w:tcPr>
                <w:p>
                  <w:pPr>
                    <w:widowControl/>
                    <w:spacing w:line="240" w:lineRule="atLeast"/>
                    <w:jc w:val="center"/>
                    <w:rPr>
                      <w:rFonts w:ascii="黑体" w:hAnsi="黑体" w:eastAsia="黑体" w:cs="宋体"/>
                      <w:kern w:val="0"/>
                      <w:sz w:val="24"/>
                    </w:rPr>
                  </w:pPr>
                  <w:r>
                    <w:rPr>
                      <w:rFonts w:hint="eastAsia" w:ascii="黑体" w:hAnsi="黑体" w:eastAsia="黑体" w:cs="宋体"/>
                      <w:kern w:val="0"/>
                      <w:sz w:val="24"/>
                    </w:rPr>
                    <w:t>宽度</w:t>
                  </w:r>
                  <w:r>
                    <w:rPr>
                      <w:rFonts w:hint="eastAsia" w:ascii="黑体" w:hAnsi="黑体" w:eastAsia="黑体" w:cs="宋体"/>
                      <w:kern w:val="0"/>
                      <w:sz w:val="24"/>
                    </w:rPr>
                    <w:br w:type="textWrapping"/>
                  </w:r>
                  <w:r>
                    <w:rPr>
                      <w:rFonts w:hint="eastAsia" w:ascii="黑体" w:hAnsi="黑体" w:eastAsia="黑体" w:cs="宋体"/>
                      <w:kern w:val="0"/>
                      <w:sz w:val="24"/>
                    </w:rPr>
                    <w:t>m</w:t>
                  </w:r>
                </w:p>
              </w:tc>
              <w:tc>
                <w:tcPr>
                  <w:tcW w:w="816" w:type="dxa"/>
                  <w:tcBorders>
                    <w:top w:val="nil"/>
                    <w:left w:val="nil"/>
                    <w:bottom w:val="single" w:color="auto" w:sz="4" w:space="0"/>
                    <w:right w:val="single" w:color="auto" w:sz="4" w:space="0"/>
                  </w:tcBorders>
                  <w:shd w:val="clear" w:color="000000" w:fill="FFFFFF"/>
                  <w:noWrap w:val="0"/>
                  <w:vAlign w:val="center"/>
                </w:tcPr>
                <w:p>
                  <w:pPr>
                    <w:widowControl/>
                    <w:spacing w:line="240" w:lineRule="atLeast"/>
                    <w:jc w:val="center"/>
                    <w:rPr>
                      <w:rFonts w:ascii="黑体" w:hAnsi="黑体" w:eastAsia="黑体" w:cs="宋体"/>
                      <w:kern w:val="0"/>
                      <w:sz w:val="24"/>
                    </w:rPr>
                  </w:pPr>
                  <w:r>
                    <w:rPr>
                      <w:rFonts w:hint="eastAsia" w:ascii="黑体" w:hAnsi="黑体" w:eastAsia="黑体" w:cs="宋体"/>
                      <w:kern w:val="0"/>
                      <w:sz w:val="24"/>
                    </w:rPr>
                    <w:t>面积</w:t>
                  </w:r>
                  <w:r>
                    <w:rPr>
                      <w:rFonts w:hint="eastAsia" w:ascii="黑体" w:hAnsi="黑体" w:eastAsia="黑体" w:cs="宋体"/>
                      <w:kern w:val="0"/>
                      <w:sz w:val="24"/>
                    </w:rPr>
                    <w:br w:type="textWrapping"/>
                  </w:r>
                  <w:r>
                    <w:rPr>
                      <w:rFonts w:hint="eastAsia" w:ascii="黑体" w:hAnsi="黑体" w:eastAsia="黑体" w:cs="宋体"/>
                      <w:kern w:val="0"/>
                      <w:sz w:val="24"/>
                    </w:rPr>
                    <w:t>㎡</w:t>
                  </w:r>
                </w:p>
              </w:tc>
              <w:tc>
                <w:tcPr>
                  <w:tcW w:w="9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tLeast"/>
                    <w:jc w:val="left"/>
                    <w:rPr>
                      <w:rFonts w:ascii="黑体" w:hAnsi="黑体" w:eastAsia="黑体" w:cs="宋体"/>
                      <w:b/>
                      <w:bCs/>
                      <w:kern w:val="0"/>
                      <w:sz w:val="24"/>
                    </w:rPr>
                  </w:pPr>
                </w:p>
              </w:tc>
              <w:tc>
                <w:tcPr>
                  <w:tcW w:w="738" w:type="dxa"/>
                  <w:tcBorders>
                    <w:top w:val="nil"/>
                    <w:left w:val="nil"/>
                    <w:bottom w:val="single" w:color="auto" w:sz="4" w:space="0"/>
                    <w:right w:val="single" w:color="auto" w:sz="4" w:space="0"/>
                  </w:tcBorders>
                  <w:shd w:val="clear" w:color="000000" w:fill="FFFFFF"/>
                  <w:noWrap w:val="0"/>
                  <w:vAlign w:val="center"/>
                </w:tcPr>
                <w:p>
                  <w:pPr>
                    <w:widowControl/>
                    <w:spacing w:line="240" w:lineRule="atLeast"/>
                    <w:jc w:val="center"/>
                    <w:rPr>
                      <w:rFonts w:ascii="黑体" w:hAnsi="黑体" w:eastAsia="黑体" w:cs="宋体"/>
                      <w:kern w:val="0"/>
                      <w:sz w:val="24"/>
                    </w:rPr>
                  </w:pPr>
                  <w:r>
                    <w:rPr>
                      <w:rFonts w:hint="eastAsia" w:ascii="黑体" w:hAnsi="黑体" w:eastAsia="黑体" w:cs="宋体"/>
                      <w:kern w:val="0"/>
                      <w:sz w:val="24"/>
                    </w:rPr>
                    <w:t>长度</w:t>
                  </w:r>
                  <w:r>
                    <w:rPr>
                      <w:rFonts w:hint="eastAsia" w:ascii="黑体" w:hAnsi="黑体" w:eastAsia="黑体" w:cs="宋体"/>
                      <w:kern w:val="0"/>
                      <w:sz w:val="24"/>
                    </w:rPr>
                    <w:br w:type="textWrapping"/>
                  </w:r>
                  <w:r>
                    <w:rPr>
                      <w:rFonts w:hint="eastAsia" w:ascii="黑体" w:hAnsi="黑体" w:eastAsia="黑体" w:cs="宋体"/>
                      <w:kern w:val="0"/>
                      <w:sz w:val="24"/>
                    </w:rPr>
                    <w:t>m</w:t>
                  </w:r>
                </w:p>
              </w:tc>
              <w:tc>
                <w:tcPr>
                  <w:tcW w:w="738" w:type="dxa"/>
                  <w:tcBorders>
                    <w:top w:val="nil"/>
                    <w:left w:val="nil"/>
                    <w:bottom w:val="single" w:color="auto" w:sz="4" w:space="0"/>
                    <w:right w:val="single" w:color="auto" w:sz="4" w:space="0"/>
                  </w:tcBorders>
                  <w:shd w:val="clear" w:color="000000" w:fill="FFFFFF"/>
                  <w:noWrap w:val="0"/>
                  <w:vAlign w:val="center"/>
                </w:tcPr>
                <w:p>
                  <w:pPr>
                    <w:widowControl/>
                    <w:spacing w:line="240" w:lineRule="atLeast"/>
                    <w:jc w:val="center"/>
                    <w:rPr>
                      <w:rFonts w:ascii="黑体" w:hAnsi="黑体" w:eastAsia="黑体" w:cs="宋体"/>
                      <w:kern w:val="0"/>
                      <w:sz w:val="24"/>
                    </w:rPr>
                  </w:pPr>
                  <w:r>
                    <w:rPr>
                      <w:rFonts w:hint="eastAsia" w:ascii="黑体" w:hAnsi="黑体" w:eastAsia="黑体" w:cs="宋体"/>
                      <w:kern w:val="0"/>
                      <w:sz w:val="24"/>
                    </w:rPr>
                    <w:t>宽度</w:t>
                  </w:r>
                  <w:r>
                    <w:rPr>
                      <w:rFonts w:hint="eastAsia" w:ascii="黑体" w:hAnsi="黑体" w:eastAsia="黑体" w:cs="宋体"/>
                      <w:kern w:val="0"/>
                      <w:sz w:val="24"/>
                    </w:rPr>
                    <w:br w:type="textWrapping"/>
                  </w:r>
                  <w:r>
                    <w:rPr>
                      <w:rFonts w:hint="eastAsia" w:ascii="黑体" w:hAnsi="黑体" w:eastAsia="黑体" w:cs="宋体"/>
                      <w:kern w:val="0"/>
                      <w:sz w:val="24"/>
                    </w:rPr>
                    <w:t>m</w:t>
                  </w:r>
                </w:p>
              </w:tc>
              <w:tc>
                <w:tcPr>
                  <w:tcW w:w="816" w:type="dxa"/>
                  <w:tcBorders>
                    <w:top w:val="nil"/>
                    <w:left w:val="nil"/>
                    <w:bottom w:val="single" w:color="auto" w:sz="4" w:space="0"/>
                    <w:right w:val="single" w:color="auto" w:sz="4" w:space="0"/>
                  </w:tcBorders>
                  <w:shd w:val="clear" w:color="000000" w:fill="FFFFFF"/>
                  <w:noWrap w:val="0"/>
                  <w:vAlign w:val="center"/>
                </w:tcPr>
                <w:p>
                  <w:pPr>
                    <w:widowControl/>
                    <w:spacing w:line="240" w:lineRule="atLeast"/>
                    <w:jc w:val="center"/>
                    <w:rPr>
                      <w:rFonts w:ascii="黑体" w:hAnsi="黑体" w:eastAsia="黑体" w:cs="宋体"/>
                      <w:kern w:val="0"/>
                      <w:sz w:val="24"/>
                    </w:rPr>
                  </w:pPr>
                  <w:r>
                    <w:rPr>
                      <w:rFonts w:hint="eastAsia" w:ascii="黑体" w:hAnsi="黑体" w:eastAsia="黑体" w:cs="宋体"/>
                      <w:kern w:val="0"/>
                      <w:sz w:val="24"/>
                    </w:rPr>
                    <w:t>面积</w:t>
                  </w:r>
                  <w:r>
                    <w:rPr>
                      <w:rFonts w:hint="eastAsia" w:ascii="黑体" w:hAnsi="黑体" w:eastAsia="黑体" w:cs="宋体"/>
                      <w:kern w:val="0"/>
                      <w:sz w:val="24"/>
                    </w:rPr>
                    <w:br w:type="textWrapping"/>
                  </w:r>
                  <w:r>
                    <w:rPr>
                      <w:rFonts w:hint="eastAsia" w:ascii="黑体" w:hAnsi="黑体" w:eastAsia="黑体" w:cs="宋体"/>
                      <w:kern w:val="0"/>
                      <w:sz w:val="24"/>
                    </w:rPr>
                    <w:t>㎡</w:t>
                  </w:r>
                </w:p>
              </w:tc>
              <w:tc>
                <w:tcPr>
                  <w:tcW w:w="6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kern w:val="0"/>
                      <w:sz w:val="28"/>
                      <w:szCs w:val="28"/>
                    </w:rPr>
                  </w:pP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8"/>
                      <w:szCs w:val="28"/>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189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东邵线</w:t>
                  </w: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4"/>
                    </w:rPr>
                    <w:t>西洋头-邵家渡交界处</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2700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12</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32400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1000</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10</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10000</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42400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500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4</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2000</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主</w:t>
                  </w:r>
                </w:p>
              </w:tc>
              <w:tc>
                <w:tcPr>
                  <w:tcW w:w="6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189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75省道</w:t>
                  </w: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上沙桥头-隔溪桥头</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5900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23</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135700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500</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8</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4000</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139700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5900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6</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35400</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主</w:t>
                  </w:r>
                </w:p>
              </w:tc>
              <w:tc>
                <w:tcPr>
                  <w:tcW w:w="6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70"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浙江长烁有限公司-下沙屠</w:t>
                  </w: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600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9</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5400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5400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600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2</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1200</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40"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4</w:t>
                  </w:r>
                </w:p>
              </w:tc>
              <w:tc>
                <w:tcPr>
                  <w:tcW w:w="189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川津路</w:t>
                  </w: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75省道分路开始-格溪沈</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5600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8</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44800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5600</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3</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16800</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61600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5</w:t>
                  </w:r>
                </w:p>
              </w:tc>
              <w:tc>
                <w:tcPr>
                  <w:tcW w:w="189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上街看守所路</w:t>
                  </w: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1200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16</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19200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17600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1100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6</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6600</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主</w:t>
                  </w:r>
                </w:p>
              </w:tc>
              <w:tc>
                <w:tcPr>
                  <w:tcW w:w="6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6</w:t>
                  </w:r>
                </w:p>
              </w:tc>
              <w:tc>
                <w:tcPr>
                  <w:tcW w:w="189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上街横街</w:t>
                  </w: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550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10</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5500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550</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10</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5500</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11000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主</w:t>
                  </w:r>
                </w:p>
              </w:tc>
              <w:tc>
                <w:tcPr>
                  <w:tcW w:w="6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7</w:t>
                  </w:r>
                </w:p>
              </w:tc>
              <w:tc>
                <w:tcPr>
                  <w:tcW w:w="189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东潭路</w:t>
                  </w: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400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7</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2800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400</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6</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2400</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5200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8</w:t>
                  </w:r>
                </w:p>
              </w:tc>
              <w:tc>
                <w:tcPr>
                  <w:tcW w:w="189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中街横街</w:t>
                  </w: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300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10</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3000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300</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7</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2100</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5100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9</w:t>
                  </w:r>
                </w:p>
              </w:tc>
              <w:tc>
                <w:tcPr>
                  <w:tcW w:w="189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府前街</w:t>
                  </w: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1000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17</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17000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1000</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10</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10000</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27000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主</w:t>
                  </w:r>
                </w:p>
              </w:tc>
              <w:tc>
                <w:tcPr>
                  <w:tcW w:w="6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10</w:t>
                  </w:r>
                </w:p>
              </w:tc>
              <w:tc>
                <w:tcPr>
                  <w:tcW w:w="189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下街横街</w:t>
                  </w: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500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8.5</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4250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400</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6</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2400</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6650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主</w:t>
                  </w:r>
                </w:p>
              </w:tc>
              <w:tc>
                <w:tcPr>
                  <w:tcW w:w="6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11</w:t>
                  </w:r>
                </w:p>
              </w:tc>
              <w:tc>
                <w:tcPr>
                  <w:tcW w:w="189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盛达路</w:t>
                  </w: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600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10</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6000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600</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6</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3600</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9600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主</w:t>
                  </w:r>
                </w:p>
              </w:tc>
              <w:tc>
                <w:tcPr>
                  <w:tcW w:w="6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12</w:t>
                  </w:r>
                </w:p>
              </w:tc>
              <w:tc>
                <w:tcPr>
                  <w:tcW w:w="189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东塍老街</w:t>
                  </w: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上街-下街</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450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9</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4050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450</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8</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3600</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7650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13</w:t>
                  </w:r>
                </w:p>
              </w:tc>
              <w:tc>
                <w:tcPr>
                  <w:tcW w:w="189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下街菜场路</w:t>
                  </w: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300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10.5</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3150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3150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主</w:t>
                  </w:r>
                </w:p>
              </w:tc>
              <w:tc>
                <w:tcPr>
                  <w:tcW w:w="6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14</w:t>
                  </w:r>
                </w:p>
              </w:tc>
              <w:tc>
                <w:tcPr>
                  <w:tcW w:w="189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广场（含水池）</w:t>
                  </w: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140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70</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9800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9800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15</w:t>
                  </w:r>
                </w:p>
              </w:tc>
              <w:tc>
                <w:tcPr>
                  <w:tcW w:w="18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水池</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65</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19</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1235</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1235</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16</w:t>
                  </w:r>
                </w:p>
              </w:tc>
              <w:tc>
                <w:tcPr>
                  <w:tcW w:w="189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下街新区</w:t>
                  </w: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150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5</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750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750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17</w:t>
                  </w:r>
                </w:p>
              </w:tc>
              <w:tc>
                <w:tcPr>
                  <w:tcW w:w="18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78</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20</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1560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1560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18</w:t>
                  </w:r>
                </w:p>
              </w:tc>
              <w:tc>
                <w:tcPr>
                  <w:tcW w:w="18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78</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20</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1560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1560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19</w:t>
                  </w:r>
                </w:p>
              </w:tc>
              <w:tc>
                <w:tcPr>
                  <w:tcW w:w="18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78</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20</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1560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1560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20</w:t>
                  </w:r>
                </w:p>
              </w:tc>
              <w:tc>
                <w:tcPr>
                  <w:tcW w:w="189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下街停车场</w:t>
                  </w: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150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40</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6000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6000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21</w:t>
                  </w:r>
                </w:p>
              </w:tc>
              <w:tc>
                <w:tcPr>
                  <w:tcW w:w="189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文昌街</w:t>
                  </w: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400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9.5</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3800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400</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6</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2400</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6200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690"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22</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派出所边路-临亚门口</w:t>
                  </w: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200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9</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1800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200</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6</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1200</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3000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23</w:t>
                  </w:r>
                </w:p>
              </w:tc>
              <w:tc>
                <w:tcPr>
                  <w:tcW w:w="189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南北大道</w:t>
                  </w: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550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29</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15950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15950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主</w:t>
                  </w:r>
                </w:p>
              </w:tc>
              <w:tc>
                <w:tcPr>
                  <w:tcW w:w="6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24</w:t>
                  </w:r>
                </w:p>
              </w:tc>
              <w:tc>
                <w:tcPr>
                  <w:tcW w:w="189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庙西中心路</w:t>
                  </w: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850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5.5</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4675</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4675</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25</w:t>
                  </w:r>
                </w:p>
              </w:tc>
              <w:tc>
                <w:tcPr>
                  <w:tcW w:w="18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500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10</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5000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5000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26</w:t>
                  </w:r>
                </w:p>
              </w:tc>
              <w:tc>
                <w:tcPr>
                  <w:tcW w:w="189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彩灯街</w:t>
                  </w: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75省道-屈家村</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1400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14</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19600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19600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主</w:t>
                  </w:r>
                </w:p>
              </w:tc>
              <w:tc>
                <w:tcPr>
                  <w:tcW w:w="6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27</w:t>
                  </w:r>
                </w:p>
              </w:tc>
              <w:tc>
                <w:tcPr>
                  <w:tcW w:w="189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万盛路</w:t>
                  </w: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600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10</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6000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6000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28</w:t>
                  </w:r>
                </w:p>
              </w:tc>
              <w:tc>
                <w:tcPr>
                  <w:tcW w:w="189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三佳东路</w:t>
                  </w: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600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15</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9000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9000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主</w:t>
                  </w:r>
                </w:p>
              </w:tc>
              <w:tc>
                <w:tcPr>
                  <w:tcW w:w="6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29</w:t>
                  </w:r>
                </w:p>
              </w:tc>
              <w:tc>
                <w:tcPr>
                  <w:tcW w:w="189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浅水湾路</w:t>
                  </w: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900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7</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6300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6300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30</w:t>
                  </w:r>
                </w:p>
              </w:tc>
              <w:tc>
                <w:tcPr>
                  <w:tcW w:w="189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环镇西路</w:t>
                  </w: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1700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15</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25500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25500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31</w:t>
                  </w:r>
                </w:p>
              </w:tc>
              <w:tc>
                <w:tcPr>
                  <w:tcW w:w="3400"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狮子山工业园区</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1300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12</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15600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15600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1300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8</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10400</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32</w:t>
                  </w:r>
                </w:p>
              </w:tc>
              <w:tc>
                <w:tcPr>
                  <w:tcW w:w="189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绚珠村5号路</w:t>
                  </w: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900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12</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10800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10800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33</w:t>
                  </w:r>
                </w:p>
              </w:tc>
              <w:tc>
                <w:tcPr>
                  <w:tcW w:w="189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绚珠村</w:t>
                  </w: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村内主路</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400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10</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4000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4000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34</w:t>
                  </w:r>
                </w:p>
              </w:tc>
              <w:tc>
                <w:tcPr>
                  <w:tcW w:w="18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东边路</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800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10</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8000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8000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35</w:t>
                  </w:r>
                </w:p>
              </w:tc>
              <w:tc>
                <w:tcPr>
                  <w:tcW w:w="189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双宅村</w:t>
                  </w: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村内路一</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400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6.5</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2600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2600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36</w:t>
                  </w:r>
                </w:p>
              </w:tc>
              <w:tc>
                <w:tcPr>
                  <w:tcW w:w="18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村内路二</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700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9</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6300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6300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37</w:t>
                  </w:r>
                </w:p>
              </w:tc>
              <w:tc>
                <w:tcPr>
                  <w:tcW w:w="189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屈家村</w:t>
                  </w: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村内路一</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400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7</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2800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2800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38</w:t>
                  </w:r>
                </w:p>
              </w:tc>
              <w:tc>
                <w:tcPr>
                  <w:tcW w:w="18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村内路二</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800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8</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6400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6400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39</w:t>
                  </w:r>
                </w:p>
              </w:tc>
              <w:tc>
                <w:tcPr>
                  <w:tcW w:w="18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0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屈家太平洋</w:t>
                  </w:r>
                </w:p>
              </w:tc>
              <w:tc>
                <w:tcPr>
                  <w:tcW w:w="6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400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16</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6400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6400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40</w:t>
                  </w:r>
                </w:p>
              </w:tc>
              <w:tc>
                <w:tcPr>
                  <w:tcW w:w="189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前徐村</w:t>
                  </w: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村内主路</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900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12</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10800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10800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41</w:t>
                  </w:r>
                </w:p>
              </w:tc>
              <w:tc>
                <w:tcPr>
                  <w:tcW w:w="189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后杨村</w:t>
                  </w: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村内主路</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900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10</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9000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9000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42</w:t>
                  </w:r>
                </w:p>
              </w:tc>
              <w:tc>
                <w:tcPr>
                  <w:tcW w:w="189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西洋头村</w:t>
                  </w: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村内主路</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500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6</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3000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3000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43</w:t>
                  </w:r>
                </w:p>
              </w:tc>
              <w:tc>
                <w:tcPr>
                  <w:tcW w:w="18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村内路一</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600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15</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9000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9000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44</w:t>
                  </w:r>
                </w:p>
              </w:tc>
              <w:tc>
                <w:tcPr>
                  <w:tcW w:w="18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村内路二</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200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10</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2000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2000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45</w:t>
                  </w:r>
                </w:p>
              </w:tc>
              <w:tc>
                <w:tcPr>
                  <w:tcW w:w="189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前徐、后杨</w:t>
                  </w: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村内主路</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300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13</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3900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3900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46</w:t>
                  </w:r>
                </w:p>
              </w:tc>
              <w:tc>
                <w:tcPr>
                  <w:tcW w:w="189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格溪沈村</w:t>
                  </w: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村内主路</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300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8</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2400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2400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300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2</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600</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47</w:t>
                  </w:r>
                </w:p>
              </w:tc>
              <w:tc>
                <w:tcPr>
                  <w:tcW w:w="189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上街村</w:t>
                  </w: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村内路</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200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7</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1400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1400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48</w:t>
                  </w:r>
                </w:p>
              </w:tc>
              <w:tc>
                <w:tcPr>
                  <w:tcW w:w="18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中心幼儿园</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200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7</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1400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1400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49</w:t>
                  </w:r>
                </w:p>
              </w:tc>
              <w:tc>
                <w:tcPr>
                  <w:tcW w:w="189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大房村</w:t>
                  </w: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村内主路</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300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7.5</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2250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2250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50</w:t>
                  </w:r>
                </w:p>
              </w:tc>
              <w:tc>
                <w:tcPr>
                  <w:tcW w:w="189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勤勇村</w:t>
                  </w: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村内主路</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200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13</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2600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2600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51</w:t>
                  </w:r>
                </w:p>
              </w:tc>
              <w:tc>
                <w:tcPr>
                  <w:tcW w:w="189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隔溪村</w:t>
                  </w:r>
                </w:p>
              </w:tc>
              <w:tc>
                <w:tcPr>
                  <w:tcW w:w="150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2"/>
                    </w:rPr>
                  </w:pPr>
                  <w:r>
                    <w:rPr>
                      <w:rFonts w:hint="eastAsia" w:ascii="宋体" w:hAnsi="宋体" w:cs="宋体"/>
                      <w:kern w:val="0"/>
                      <w:sz w:val="22"/>
                    </w:rPr>
                    <w:t>村内主路</w:t>
                  </w:r>
                </w:p>
              </w:tc>
              <w:tc>
                <w:tcPr>
                  <w:tcW w:w="63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1300</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10</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13000</w:t>
                  </w:r>
                </w:p>
              </w:tc>
              <w:tc>
                <w:tcPr>
                  <w:tcW w:w="774"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4"/>
                    </w:rPr>
                  </w:pPr>
                </w:p>
              </w:tc>
              <w:tc>
                <w:tcPr>
                  <w:tcW w:w="777"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4"/>
                    </w:rPr>
                  </w:pPr>
                </w:p>
              </w:tc>
              <w:tc>
                <w:tcPr>
                  <w:tcW w:w="816"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4"/>
                    </w:rPr>
                  </w:pP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13000</w:t>
                  </w:r>
                </w:p>
              </w:tc>
              <w:tc>
                <w:tcPr>
                  <w:tcW w:w="738"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4"/>
                    </w:rPr>
                  </w:pPr>
                </w:p>
              </w:tc>
              <w:tc>
                <w:tcPr>
                  <w:tcW w:w="738"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4"/>
                    </w:rPr>
                  </w:pPr>
                </w:p>
              </w:tc>
              <w:tc>
                <w:tcPr>
                  <w:tcW w:w="816"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4"/>
                    </w:rPr>
                  </w:pPr>
                </w:p>
              </w:tc>
              <w:tc>
                <w:tcPr>
                  <w:tcW w:w="696"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4"/>
                    </w:rPr>
                  </w:pPr>
                </w:p>
              </w:tc>
              <w:tc>
                <w:tcPr>
                  <w:tcW w:w="62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highlight w:val="red"/>
                    </w:rPr>
                  </w:pPr>
                </w:p>
              </w:tc>
            </w:tr>
            <w:tr>
              <w:tblPrEx>
                <w:tblCellMar>
                  <w:top w:w="0" w:type="dxa"/>
                  <w:left w:w="108" w:type="dxa"/>
                  <w:bottom w:w="0" w:type="dxa"/>
                  <w:right w:w="108" w:type="dxa"/>
                </w:tblCellMar>
              </w:tblPrEx>
              <w:trPr>
                <w:trHeight w:val="285" w:hRule="atLeast"/>
              </w:trPr>
              <w:tc>
                <w:tcPr>
                  <w:tcW w:w="239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合计：</w:t>
                  </w:r>
                </w:p>
              </w:tc>
              <w:tc>
                <w:tcPr>
                  <w:tcW w:w="15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477640</w:t>
                  </w:r>
                </w:p>
              </w:tc>
              <w:tc>
                <w:tcPr>
                  <w:tcW w:w="77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64000</w:t>
                  </w:r>
                </w:p>
              </w:tc>
              <w:tc>
                <w:tcPr>
                  <w:tcW w:w="93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590990</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56200</w:t>
                  </w:r>
                </w:p>
              </w:tc>
              <w:tc>
                <w:tcPr>
                  <w:tcW w:w="69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highlight w:val="red"/>
                    </w:rPr>
                  </w:pPr>
                </w:p>
              </w:tc>
            </w:tr>
          </w:tbl>
          <w:p>
            <w:pPr>
              <w:widowControl/>
              <w:jc w:val="left"/>
              <w:rPr>
                <w:rFonts w:ascii="宋体" w:hAnsi="宋体" w:cs="宋体"/>
                <w:b/>
                <w:color w:val="FF0000"/>
                <w:kern w:val="0"/>
                <w:sz w:val="28"/>
                <w:szCs w:val="28"/>
              </w:rPr>
            </w:pPr>
          </w:p>
          <w:p>
            <w:pPr>
              <w:widowControl/>
              <w:jc w:val="left"/>
              <w:rPr>
                <w:rFonts w:ascii="宋体" w:hAnsi="宋体" w:cs="宋体"/>
                <w:b/>
                <w:kern w:val="0"/>
                <w:sz w:val="28"/>
                <w:szCs w:val="28"/>
              </w:rPr>
            </w:pPr>
          </w:p>
          <w:p>
            <w:pPr>
              <w:widowControl/>
              <w:jc w:val="left"/>
              <w:rPr>
                <w:rFonts w:hint="eastAsia" w:ascii="宋体" w:hAnsi="宋体" w:cs="宋体"/>
                <w:b/>
                <w:kern w:val="0"/>
                <w:sz w:val="28"/>
                <w:szCs w:val="28"/>
              </w:rPr>
            </w:pPr>
            <w:r>
              <w:rPr>
                <w:rFonts w:hint="eastAsia" w:ascii="宋体" w:hAnsi="宋体" w:cs="宋体"/>
                <w:b/>
                <w:kern w:val="0"/>
                <w:sz w:val="28"/>
                <w:szCs w:val="28"/>
              </w:rPr>
              <w:t>备注：</w:t>
            </w:r>
          </w:p>
          <w:p>
            <w:pPr>
              <w:widowControl/>
              <w:jc w:val="left"/>
              <w:rPr>
                <w:rFonts w:ascii="宋体" w:hAnsi="宋体" w:cs="宋体"/>
                <w:b/>
                <w:kern w:val="0"/>
                <w:sz w:val="28"/>
                <w:szCs w:val="28"/>
              </w:rPr>
            </w:pPr>
            <w:r>
              <w:rPr>
                <w:rFonts w:hint="eastAsia" w:ascii="宋体" w:hAnsi="宋体" w:cs="宋体"/>
                <w:b/>
                <w:kern w:val="0"/>
                <w:sz w:val="28"/>
                <w:szCs w:val="28"/>
              </w:rPr>
              <w:t>1、服务内容为上述道路范围内道路清扫保洁、垃圾收集清运、绿化带保洁、环卫设施清洗维护；垃圾分类亭的维护维修和清洗、垃圾中转站的运维等招标文件中列明的所有服务内容；</w:t>
            </w:r>
          </w:p>
          <w:p>
            <w:pPr>
              <w:widowControl/>
              <w:jc w:val="left"/>
              <w:rPr>
                <w:rFonts w:hint="eastAsia" w:ascii="宋体" w:hAnsi="宋体" w:cs="宋体"/>
                <w:b/>
                <w:kern w:val="0"/>
                <w:sz w:val="28"/>
                <w:szCs w:val="28"/>
              </w:rPr>
            </w:pPr>
            <w:r>
              <w:rPr>
                <w:rFonts w:hint="eastAsia" w:ascii="宋体" w:hAnsi="宋体" w:cs="宋体"/>
                <w:b/>
                <w:kern w:val="0"/>
                <w:sz w:val="28"/>
                <w:szCs w:val="28"/>
              </w:rPr>
              <w:t>2、包括镇区范围内33个行政村的垃圾清运工作,需配备密封式专用清运车；垃圾收集点的具体位置等情况可自行勘察；</w:t>
            </w:r>
          </w:p>
          <w:p>
            <w:pPr>
              <w:widowControl/>
              <w:jc w:val="left"/>
              <w:rPr>
                <w:rFonts w:hint="eastAsia" w:ascii="宋体" w:hAnsi="宋体" w:cs="宋体"/>
                <w:b/>
                <w:kern w:val="0"/>
                <w:sz w:val="28"/>
                <w:szCs w:val="28"/>
              </w:rPr>
            </w:pPr>
            <w:r>
              <w:rPr>
                <w:rFonts w:hint="eastAsia" w:ascii="宋体" w:hAnsi="宋体" w:cs="宋体"/>
                <w:b/>
                <w:kern w:val="0"/>
                <w:sz w:val="28"/>
                <w:szCs w:val="28"/>
              </w:rPr>
              <w:t>3.原承包期内的存量垃圾由原承包方负责清运；</w:t>
            </w:r>
          </w:p>
          <w:p>
            <w:pPr>
              <w:widowControl/>
              <w:jc w:val="left"/>
              <w:rPr>
                <w:rFonts w:ascii="宋体" w:hAnsi="宋体" w:cs="宋体"/>
                <w:b/>
                <w:kern w:val="0"/>
                <w:sz w:val="28"/>
                <w:szCs w:val="28"/>
                <w:highlight w:val="red"/>
              </w:rPr>
            </w:pPr>
            <w:r>
              <w:rPr>
                <w:rFonts w:hint="eastAsia" w:ascii="宋体" w:hAnsi="宋体" w:cs="宋体"/>
                <w:b/>
                <w:kern w:val="0"/>
                <w:sz w:val="28"/>
                <w:szCs w:val="28"/>
              </w:rPr>
              <w:t>4.表中数据仅供投标人参考，数据的准确性请投标人自行核实，不因数据的准确性而影响合同履行。</w:t>
            </w:r>
          </w:p>
          <w:p>
            <w:pPr>
              <w:widowControl/>
              <w:jc w:val="left"/>
              <w:rPr>
                <w:rFonts w:hint="eastAsia" w:ascii="宋体" w:hAnsi="宋体" w:cs="宋体"/>
                <w:b/>
                <w:kern w:val="0"/>
                <w:sz w:val="28"/>
                <w:szCs w:val="28"/>
              </w:rPr>
            </w:pPr>
          </w:p>
          <w:p>
            <w:pPr>
              <w:widowControl/>
              <w:jc w:val="left"/>
              <w:rPr>
                <w:rFonts w:ascii="宋体" w:hAnsi="宋体" w:cs="宋体"/>
                <w:b/>
                <w:kern w:val="0"/>
                <w:sz w:val="28"/>
                <w:szCs w:val="28"/>
              </w:rPr>
            </w:pPr>
          </w:p>
        </w:tc>
      </w:tr>
    </w:tbl>
    <w:p>
      <w:pPr>
        <w:widowControl/>
        <w:jc w:val="left"/>
        <w:rPr>
          <w:rFonts w:hint="eastAsia"/>
        </w:rPr>
        <w:sectPr>
          <w:pgSz w:w="16838" w:h="11906" w:orient="landscape"/>
          <w:pgMar w:top="1797" w:right="1440" w:bottom="1797" w:left="1440" w:header="851" w:footer="992" w:gutter="0"/>
          <w:cols w:space="425" w:num="1"/>
          <w:docGrid w:linePitch="312" w:charSpace="0"/>
        </w:sectPr>
      </w:pPr>
    </w:p>
    <w:p>
      <w:pPr>
        <w:spacing w:line="460" w:lineRule="exact"/>
        <w:jc w:val="center"/>
        <w:rPr>
          <w:rFonts w:hint="eastAsia" w:ascii="宋体" w:hAnsi="宋体"/>
          <w:b/>
          <w:bCs/>
          <w:color w:val="000000"/>
          <w:sz w:val="32"/>
          <w:szCs w:val="32"/>
        </w:rPr>
      </w:pPr>
      <w:r>
        <w:rPr>
          <w:rFonts w:hint="eastAsia" w:ascii="宋体" w:hAnsi="宋体"/>
          <w:b/>
          <w:bCs/>
          <w:color w:val="000000"/>
          <w:sz w:val="32"/>
          <w:szCs w:val="32"/>
        </w:rPr>
        <w:t>行政村及移民小区保洁范围</w:t>
      </w:r>
    </w:p>
    <w:p>
      <w:pPr>
        <w:spacing w:line="460" w:lineRule="exact"/>
        <w:jc w:val="center"/>
        <w:rPr>
          <w:rFonts w:ascii="宋体" w:hAnsi="宋体"/>
          <w:b/>
          <w:bCs/>
          <w:color w:val="000000"/>
          <w:sz w:val="24"/>
        </w:rPr>
      </w:pPr>
    </w:p>
    <w:tbl>
      <w:tblPr>
        <w:tblStyle w:val="48"/>
        <w:tblpPr w:leftFromText="180" w:rightFromText="180" w:horzAnchor="margin" w:tblpY="630"/>
        <w:tblW w:w="5000" w:type="pct"/>
        <w:tblInd w:w="0" w:type="dxa"/>
        <w:tblLayout w:type="autofit"/>
        <w:tblCellMar>
          <w:top w:w="0" w:type="dxa"/>
          <w:left w:w="108" w:type="dxa"/>
          <w:bottom w:w="0" w:type="dxa"/>
          <w:right w:w="108" w:type="dxa"/>
        </w:tblCellMar>
      </w:tblPr>
      <w:tblGrid>
        <w:gridCol w:w="1144"/>
        <w:gridCol w:w="3149"/>
        <w:gridCol w:w="1214"/>
        <w:gridCol w:w="3021"/>
      </w:tblGrid>
      <w:tr>
        <w:tblPrEx>
          <w:tblCellMar>
            <w:top w:w="0" w:type="dxa"/>
            <w:left w:w="108" w:type="dxa"/>
            <w:bottom w:w="0" w:type="dxa"/>
            <w:right w:w="108" w:type="dxa"/>
          </w:tblCellMar>
        </w:tblPrEx>
        <w:trPr>
          <w:wBefore w:w="0" w:type="dxa"/>
          <w:wAfter w:w="0" w:type="dxa"/>
          <w:trHeight w:val="555" w:hRule="atLeast"/>
        </w:trPr>
        <w:tc>
          <w:tcPr>
            <w:tcW w:w="6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184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村落名称</w:t>
            </w:r>
          </w:p>
        </w:tc>
        <w:tc>
          <w:tcPr>
            <w:tcW w:w="71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177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村落名称</w:t>
            </w:r>
          </w:p>
        </w:tc>
      </w:tr>
      <w:tr>
        <w:tblPrEx>
          <w:tblCellMar>
            <w:top w:w="0" w:type="dxa"/>
            <w:left w:w="108" w:type="dxa"/>
            <w:bottom w:w="0" w:type="dxa"/>
            <w:right w:w="108" w:type="dxa"/>
          </w:tblCellMar>
        </w:tblPrEx>
        <w:trPr>
          <w:wBefore w:w="0" w:type="dxa"/>
          <w:wAfter w:w="0" w:type="dxa"/>
          <w:trHeight w:val="402" w:hRule="atLeast"/>
        </w:trPr>
        <w:tc>
          <w:tcPr>
            <w:tcW w:w="6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1846"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勤勇村</w:t>
            </w:r>
          </w:p>
        </w:tc>
        <w:tc>
          <w:tcPr>
            <w:tcW w:w="712"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9</w:t>
            </w:r>
          </w:p>
        </w:tc>
        <w:tc>
          <w:tcPr>
            <w:tcW w:w="17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西洋头村</w:t>
            </w:r>
          </w:p>
        </w:tc>
      </w:tr>
      <w:tr>
        <w:tblPrEx>
          <w:tblCellMar>
            <w:top w:w="0" w:type="dxa"/>
            <w:left w:w="108" w:type="dxa"/>
            <w:bottom w:w="0" w:type="dxa"/>
            <w:right w:w="108" w:type="dxa"/>
          </w:tblCellMar>
        </w:tblPrEx>
        <w:trPr>
          <w:wBefore w:w="0" w:type="dxa"/>
          <w:wAfter w:w="0" w:type="dxa"/>
          <w:trHeight w:val="402" w:hRule="atLeast"/>
        </w:trPr>
        <w:tc>
          <w:tcPr>
            <w:tcW w:w="6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1846"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大房村</w:t>
            </w:r>
          </w:p>
        </w:tc>
        <w:tc>
          <w:tcPr>
            <w:tcW w:w="712"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10</w:t>
            </w:r>
          </w:p>
        </w:tc>
        <w:tc>
          <w:tcPr>
            <w:tcW w:w="17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后杨村</w:t>
            </w:r>
          </w:p>
        </w:tc>
      </w:tr>
      <w:tr>
        <w:tblPrEx>
          <w:tblCellMar>
            <w:top w:w="0" w:type="dxa"/>
            <w:left w:w="108" w:type="dxa"/>
            <w:bottom w:w="0" w:type="dxa"/>
            <w:right w:w="108" w:type="dxa"/>
          </w:tblCellMar>
        </w:tblPrEx>
        <w:trPr>
          <w:wBefore w:w="0" w:type="dxa"/>
          <w:wAfter w:w="0" w:type="dxa"/>
          <w:trHeight w:val="402" w:hRule="atLeast"/>
        </w:trPr>
        <w:tc>
          <w:tcPr>
            <w:tcW w:w="6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1846"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绚珠村</w:t>
            </w:r>
          </w:p>
        </w:tc>
        <w:tc>
          <w:tcPr>
            <w:tcW w:w="712"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11</w:t>
            </w:r>
          </w:p>
        </w:tc>
        <w:tc>
          <w:tcPr>
            <w:tcW w:w="17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前徐村</w:t>
            </w:r>
          </w:p>
        </w:tc>
      </w:tr>
      <w:tr>
        <w:tblPrEx>
          <w:tblCellMar>
            <w:top w:w="0" w:type="dxa"/>
            <w:left w:w="108" w:type="dxa"/>
            <w:bottom w:w="0" w:type="dxa"/>
            <w:right w:w="108" w:type="dxa"/>
          </w:tblCellMar>
        </w:tblPrEx>
        <w:trPr>
          <w:wBefore w:w="0" w:type="dxa"/>
          <w:wAfter w:w="0" w:type="dxa"/>
          <w:trHeight w:val="402" w:hRule="atLeast"/>
        </w:trPr>
        <w:tc>
          <w:tcPr>
            <w:tcW w:w="6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4</w:t>
            </w:r>
          </w:p>
        </w:tc>
        <w:tc>
          <w:tcPr>
            <w:tcW w:w="1846"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庙西村</w:t>
            </w:r>
          </w:p>
        </w:tc>
        <w:tc>
          <w:tcPr>
            <w:tcW w:w="712"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12</w:t>
            </w:r>
          </w:p>
        </w:tc>
        <w:tc>
          <w:tcPr>
            <w:tcW w:w="17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双宅村</w:t>
            </w:r>
          </w:p>
        </w:tc>
      </w:tr>
      <w:tr>
        <w:tblPrEx>
          <w:tblCellMar>
            <w:top w:w="0" w:type="dxa"/>
            <w:left w:w="108" w:type="dxa"/>
            <w:bottom w:w="0" w:type="dxa"/>
            <w:right w:w="108" w:type="dxa"/>
          </w:tblCellMar>
        </w:tblPrEx>
        <w:trPr>
          <w:wBefore w:w="0" w:type="dxa"/>
          <w:wAfter w:w="0" w:type="dxa"/>
          <w:trHeight w:val="402" w:hRule="atLeast"/>
        </w:trPr>
        <w:tc>
          <w:tcPr>
            <w:tcW w:w="6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1846"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上街村</w:t>
            </w:r>
          </w:p>
        </w:tc>
        <w:tc>
          <w:tcPr>
            <w:tcW w:w="712"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13</w:t>
            </w:r>
          </w:p>
        </w:tc>
        <w:tc>
          <w:tcPr>
            <w:tcW w:w="17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屈家村</w:t>
            </w:r>
          </w:p>
        </w:tc>
      </w:tr>
      <w:tr>
        <w:tblPrEx>
          <w:tblCellMar>
            <w:top w:w="0" w:type="dxa"/>
            <w:left w:w="108" w:type="dxa"/>
            <w:bottom w:w="0" w:type="dxa"/>
            <w:right w:w="108" w:type="dxa"/>
          </w:tblCellMar>
        </w:tblPrEx>
        <w:trPr>
          <w:wBefore w:w="0" w:type="dxa"/>
          <w:wAfter w:w="0" w:type="dxa"/>
          <w:trHeight w:val="402" w:hRule="atLeast"/>
        </w:trPr>
        <w:tc>
          <w:tcPr>
            <w:tcW w:w="6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6</w:t>
            </w:r>
          </w:p>
        </w:tc>
        <w:tc>
          <w:tcPr>
            <w:tcW w:w="1846"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中街村</w:t>
            </w:r>
          </w:p>
        </w:tc>
        <w:tc>
          <w:tcPr>
            <w:tcW w:w="712"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1</w:t>
            </w:r>
            <w:r>
              <w:rPr>
                <w:rFonts w:ascii="宋体" w:hAnsi="宋体" w:cs="宋体"/>
                <w:color w:val="000000"/>
                <w:kern w:val="0"/>
                <w:sz w:val="28"/>
                <w:szCs w:val="28"/>
              </w:rPr>
              <w:t>4</w:t>
            </w:r>
          </w:p>
        </w:tc>
        <w:tc>
          <w:tcPr>
            <w:tcW w:w="177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8"/>
                <w:szCs w:val="28"/>
              </w:rPr>
            </w:pPr>
            <w:r>
              <w:rPr>
                <w:rFonts w:hint="eastAsia" w:ascii="宋体" w:hAnsi="宋体" w:cs="宋体"/>
                <w:color w:val="000000"/>
                <w:kern w:val="0"/>
                <w:sz w:val="28"/>
                <w:szCs w:val="28"/>
              </w:rPr>
              <w:t>隔溪村</w:t>
            </w:r>
          </w:p>
        </w:tc>
      </w:tr>
      <w:tr>
        <w:tblPrEx>
          <w:tblCellMar>
            <w:top w:w="0" w:type="dxa"/>
            <w:left w:w="108" w:type="dxa"/>
            <w:bottom w:w="0" w:type="dxa"/>
            <w:right w:w="108" w:type="dxa"/>
          </w:tblCellMar>
        </w:tblPrEx>
        <w:trPr>
          <w:wBefore w:w="0" w:type="dxa"/>
          <w:wAfter w:w="0" w:type="dxa"/>
          <w:trHeight w:val="402" w:hRule="atLeast"/>
        </w:trPr>
        <w:tc>
          <w:tcPr>
            <w:tcW w:w="6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7</w:t>
            </w:r>
          </w:p>
        </w:tc>
        <w:tc>
          <w:tcPr>
            <w:tcW w:w="1846"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下街村</w:t>
            </w:r>
          </w:p>
        </w:tc>
        <w:tc>
          <w:tcPr>
            <w:tcW w:w="712"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1</w:t>
            </w:r>
            <w:r>
              <w:rPr>
                <w:rFonts w:ascii="宋体" w:hAnsi="宋体" w:cs="宋体"/>
                <w:color w:val="000000"/>
                <w:kern w:val="0"/>
                <w:sz w:val="28"/>
                <w:szCs w:val="28"/>
              </w:rPr>
              <w:t>5</w:t>
            </w:r>
          </w:p>
        </w:tc>
        <w:tc>
          <w:tcPr>
            <w:tcW w:w="1771" w:type="pct"/>
            <w:tcBorders>
              <w:top w:val="nil"/>
              <w:left w:val="nil"/>
              <w:bottom w:val="single" w:color="auto" w:sz="4" w:space="0"/>
              <w:right w:val="single" w:color="auto" w:sz="4" w:space="0"/>
            </w:tcBorders>
            <w:shd w:val="clear" w:color="auto" w:fill="auto"/>
            <w:noWrap/>
            <w:vAlign w:val="center"/>
          </w:tcPr>
          <w:p>
            <w:pPr>
              <w:widowControl/>
              <w:spacing w:line="340" w:lineRule="exact"/>
              <w:jc w:val="left"/>
              <w:rPr>
                <w:rFonts w:ascii="宋体" w:hAnsi="宋体" w:cs="宋体"/>
                <w:color w:val="000000"/>
                <w:kern w:val="0"/>
                <w:sz w:val="28"/>
                <w:szCs w:val="28"/>
              </w:rPr>
            </w:pPr>
            <w:r>
              <w:rPr>
                <w:rFonts w:hint="eastAsia" w:ascii="宋体" w:hAnsi="宋体" w:cs="宋体"/>
                <w:color w:val="000000"/>
                <w:kern w:val="0"/>
                <w:sz w:val="28"/>
                <w:szCs w:val="28"/>
              </w:rPr>
              <w:t>下里朱移民小区</w:t>
            </w:r>
          </w:p>
        </w:tc>
      </w:tr>
      <w:tr>
        <w:tblPrEx>
          <w:tblCellMar>
            <w:top w:w="0" w:type="dxa"/>
            <w:left w:w="108" w:type="dxa"/>
            <w:bottom w:w="0" w:type="dxa"/>
            <w:right w:w="108" w:type="dxa"/>
          </w:tblCellMar>
        </w:tblPrEx>
        <w:trPr>
          <w:wBefore w:w="0" w:type="dxa"/>
          <w:wAfter w:w="0" w:type="dxa"/>
          <w:trHeight w:val="402" w:hRule="atLeast"/>
        </w:trPr>
        <w:tc>
          <w:tcPr>
            <w:tcW w:w="6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8</w:t>
            </w:r>
          </w:p>
        </w:tc>
        <w:tc>
          <w:tcPr>
            <w:tcW w:w="1846"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格溪沈村</w:t>
            </w:r>
          </w:p>
        </w:tc>
        <w:tc>
          <w:tcPr>
            <w:tcW w:w="712"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1</w:t>
            </w:r>
            <w:r>
              <w:rPr>
                <w:rFonts w:ascii="宋体" w:hAnsi="宋体" w:cs="宋体"/>
                <w:color w:val="000000"/>
                <w:kern w:val="0"/>
                <w:sz w:val="28"/>
                <w:szCs w:val="28"/>
              </w:rPr>
              <w:t>6</w:t>
            </w:r>
          </w:p>
        </w:tc>
        <w:tc>
          <w:tcPr>
            <w:tcW w:w="1771" w:type="pct"/>
            <w:tcBorders>
              <w:top w:val="nil"/>
              <w:left w:val="nil"/>
              <w:bottom w:val="single" w:color="auto" w:sz="4" w:space="0"/>
              <w:right w:val="single" w:color="auto" w:sz="4" w:space="0"/>
            </w:tcBorders>
            <w:shd w:val="clear" w:color="auto" w:fill="auto"/>
            <w:noWrap/>
            <w:vAlign w:val="center"/>
          </w:tcPr>
          <w:p>
            <w:pPr>
              <w:widowControl/>
              <w:spacing w:line="340" w:lineRule="exact"/>
              <w:jc w:val="left"/>
              <w:rPr>
                <w:rFonts w:ascii="宋体" w:hAnsi="宋体" w:cs="宋体"/>
                <w:color w:val="000000"/>
                <w:kern w:val="0"/>
                <w:sz w:val="28"/>
                <w:szCs w:val="28"/>
              </w:rPr>
            </w:pPr>
            <w:r>
              <w:rPr>
                <w:rFonts w:hint="eastAsia" w:ascii="宋体" w:hAnsi="宋体" w:cs="宋体"/>
                <w:color w:val="000000"/>
                <w:kern w:val="0"/>
                <w:sz w:val="28"/>
                <w:szCs w:val="28"/>
              </w:rPr>
              <w:t>双宅移民新区</w:t>
            </w:r>
          </w:p>
        </w:tc>
      </w:tr>
    </w:tbl>
    <w:p>
      <w:pPr>
        <w:spacing w:line="460" w:lineRule="exact"/>
        <w:ind w:firstLine="482" w:firstLineChars="200"/>
        <w:rPr>
          <w:rFonts w:hint="eastAsia" w:ascii="宋体" w:hAnsi="宋体"/>
          <w:b/>
          <w:color w:val="000000"/>
          <w:sz w:val="24"/>
        </w:rPr>
      </w:pPr>
      <w:r>
        <w:rPr>
          <w:rFonts w:hint="eastAsia" w:ascii="宋体" w:hAnsi="宋体"/>
          <w:b/>
          <w:color w:val="000000"/>
          <w:sz w:val="24"/>
        </w:rPr>
        <w:t>二、承包服务内容</w:t>
      </w:r>
    </w:p>
    <w:p>
      <w:pPr>
        <w:spacing w:line="460" w:lineRule="exact"/>
        <w:ind w:firstLine="480" w:firstLineChars="200"/>
        <w:rPr>
          <w:rFonts w:hint="eastAsia" w:ascii="宋体" w:hAnsi="宋体"/>
          <w:color w:val="000000"/>
          <w:sz w:val="24"/>
        </w:rPr>
      </w:pPr>
      <w:r>
        <w:rPr>
          <w:rFonts w:hint="eastAsia" w:ascii="宋体" w:hAnsi="宋体"/>
          <w:color w:val="000000"/>
          <w:sz w:val="24"/>
        </w:rPr>
        <w:t>1、垃圾收集清运。垃圾必须日产日清，及时收集至附近垃圾桶；容器封闭无四害孳生，无积压、溢满，周围无垃圾散落，管理规范。其中清扫保洁范围内须做好垃圾分类收集工作，垃圾清运范围内做好垃圾分类清运工作，分类清运至指定地点进行处理。</w:t>
      </w:r>
    </w:p>
    <w:p>
      <w:pPr>
        <w:spacing w:line="460" w:lineRule="exact"/>
        <w:ind w:firstLine="480" w:firstLineChars="200"/>
        <w:rPr>
          <w:rFonts w:hint="eastAsia" w:ascii="宋体" w:hAnsi="宋体"/>
          <w:color w:val="000000"/>
          <w:sz w:val="24"/>
        </w:rPr>
      </w:pPr>
      <w:r>
        <w:rPr>
          <w:rFonts w:hint="eastAsia" w:ascii="宋体" w:hAnsi="宋体"/>
          <w:color w:val="000000"/>
          <w:sz w:val="24"/>
        </w:rPr>
        <w:t>2、清扫保洁。清扫保洁产生的垃圾要及时清运处理。道路窨井盖下水孔及时清理，确保无堵塞，在清扫保洁道路的视线范围内，无主建筑垃圾乱堆放清理、杂物丢弃物清理要及时完成。</w:t>
      </w:r>
    </w:p>
    <w:p>
      <w:pPr>
        <w:spacing w:line="460" w:lineRule="exact"/>
        <w:ind w:firstLine="480" w:firstLineChars="200"/>
        <w:rPr>
          <w:rFonts w:hint="eastAsia" w:ascii="宋体" w:hAnsi="宋体"/>
          <w:color w:val="000000"/>
          <w:sz w:val="24"/>
        </w:rPr>
      </w:pPr>
      <w:r>
        <w:rPr>
          <w:rFonts w:hint="eastAsia" w:ascii="宋体" w:hAnsi="宋体"/>
          <w:color w:val="000000"/>
          <w:sz w:val="24"/>
        </w:rPr>
        <w:t>3、绿化区域节点的保洁管理。清理死树、枯木、抛洒物，确保绿化区域干净整洁。实行专人作业管理，并按照每条道路等级的绿化带保洁标准进行保洁，无暴露垃圾、零星废弃物，无卫生死角、积存垃圾杂物。</w:t>
      </w:r>
    </w:p>
    <w:p>
      <w:pPr>
        <w:spacing w:line="460" w:lineRule="exact"/>
        <w:ind w:firstLine="480" w:firstLineChars="200"/>
        <w:rPr>
          <w:rFonts w:hint="eastAsia" w:ascii="宋体" w:hAnsi="宋体"/>
          <w:color w:val="000000"/>
          <w:sz w:val="24"/>
        </w:rPr>
      </w:pPr>
      <w:r>
        <w:rPr>
          <w:rFonts w:hint="eastAsia" w:ascii="宋体" w:hAnsi="宋体"/>
          <w:color w:val="000000"/>
          <w:sz w:val="24"/>
        </w:rPr>
        <w:t>4、环卫设施清洗维护。垃圾桶、果壳箱完好率要达到 98%以上。垃圾桶、果壳箱每天进行清洗，保持干净，垃圾无外溢，周边无垃圾散落和存留垃圾、污水。垃圾容器封闭无四害孳生，周围定时进行卫生消杀。垃圾收集车辆每日清洗后方可上路。对承包范围内的道路沿线(市政设施、环卫设施、建筑立面等)小广告进行清洗清理，确保道路沿线无小广告；破损及影响市容的垃圾桶、果壳箱作业承包单位必须及时向业主单位提出并更换到位。垃圾分类处理亭的维护维修费、镇区垃圾中转站产生的劳动工具、办公用品损耗费均纳入费用。</w:t>
      </w:r>
    </w:p>
    <w:p>
      <w:pPr>
        <w:spacing w:line="460" w:lineRule="exact"/>
        <w:ind w:firstLine="480" w:firstLineChars="200"/>
        <w:rPr>
          <w:rFonts w:hint="eastAsia" w:ascii="宋体" w:hAnsi="宋体"/>
          <w:color w:val="000000"/>
          <w:sz w:val="24"/>
        </w:rPr>
      </w:pPr>
      <w:r>
        <w:rPr>
          <w:rFonts w:hint="eastAsia" w:ascii="宋体" w:hAnsi="宋体"/>
          <w:color w:val="000000"/>
          <w:sz w:val="24"/>
        </w:rPr>
        <w:t>5、在承包期限内，因发展需要新增的道路、绿化区纳入保洁范围，并且不增加保洁费用。市里以上检查和突击检查的，要求全员出动，确保清扫保质保量。</w:t>
      </w:r>
    </w:p>
    <w:p>
      <w:pPr>
        <w:spacing w:line="460" w:lineRule="exact"/>
        <w:ind w:firstLine="480" w:firstLineChars="200"/>
        <w:rPr>
          <w:rFonts w:hint="eastAsia" w:ascii="宋体" w:hAnsi="宋体"/>
          <w:color w:val="000000"/>
          <w:sz w:val="24"/>
        </w:rPr>
      </w:pPr>
      <w:r>
        <w:rPr>
          <w:rFonts w:hint="eastAsia" w:ascii="宋体" w:hAnsi="宋体"/>
          <w:color w:val="000000"/>
          <w:sz w:val="24"/>
        </w:rPr>
        <w:t>6、在保洁的路段范围，如有与其他道路(不在承包范围内道路)的交叉口，应延伸至少5米以上清扫保洁。</w:t>
      </w:r>
    </w:p>
    <w:p>
      <w:pPr>
        <w:spacing w:line="460" w:lineRule="exact"/>
        <w:ind w:firstLine="480" w:firstLineChars="200"/>
        <w:rPr>
          <w:rFonts w:hint="eastAsia" w:ascii="宋体" w:hAnsi="宋体"/>
          <w:color w:val="000000"/>
          <w:sz w:val="24"/>
        </w:rPr>
      </w:pPr>
      <w:r>
        <w:rPr>
          <w:rFonts w:hint="eastAsia" w:ascii="宋体" w:hAnsi="宋体"/>
          <w:color w:val="000000"/>
          <w:sz w:val="24"/>
        </w:rPr>
        <w:t>7、在承包期限内，须做好施工运输车辆所散落的渣土、砂石等物体的清扫保洁工作，相关工作内容纳入保洁工作范围内，并且不增加保洁费用。</w:t>
      </w:r>
    </w:p>
    <w:p>
      <w:pPr>
        <w:spacing w:line="460" w:lineRule="exact"/>
        <w:ind w:firstLine="480" w:firstLineChars="200"/>
        <w:rPr>
          <w:rFonts w:hint="eastAsia" w:ascii="宋体" w:hAnsi="宋体"/>
          <w:b/>
          <w:sz w:val="24"/>
        </w:rPr>
      </w:pPr>
      <w:r>
        <w:rPr>
          <w:rFonts w:hint="eastAsia" w:ascii="宋体" w:hAnsi="宋体"/>
          <w:color w:val="000000"/>
          <w:sz w:val="24"/>
        </w:rPr>
        <w:t>8、公共厕所保洁。范围内现有且可正常使用的公共厕所均纳入保洁范围。</w:t>
      </w:r>
      <w:r>
        <w:rPr>
          <w:rFonts w:hint="eastAsia" w:ascii="宋体" w:hAnsi="宋体"/>
          <w:b/>
          <w:sz w:val="24"/>
        </w:rPr>
        <w:t xml:space="preserve">三、 保洁质量标准  </w:t>
      </w:r>
    </w:p>
    <w:p>
      <w:pPr>
        <w:spacing w:line="460" w:lineRule="exact"/>
        <w:ind w:firstLine="480" w:firstLineChars="200"/>
        <w:rPr>
          <w:rFonts w:hint="eastAsia" w:ascii="宋体" w:hAnsi="宋体"/>
          <w:bCs/>
          <w:color w:val="000000"/>
          <w:sz w:val="24"/>
        </w:rPr>
      </w:pPr>
      <w:r>
        <w:rPr>
          <w:rFonts w:hint="eastAsia" w:ascii="宋体" w:hAnsi="宋体"/>
          <w:bCs/>
          <w:color w:val="000000"/>
          <w:sz w:val="24"/>
        </w:rPr>
        <w:t>1、道路清扫</w:t>
      </w:r>
    </w:p>
    <w:p>
      <w:pPr>
        <w:spacing w:line="460" w:lineRule="exact"/>
        <w:rPr>
          <w:rFonts w:hint="eastAsia" w:ascii="宋体" w:hAnsi="宋体"/>
          <w:bCs/>
          <w:color w:val="000000"/>
          <w:sz w:val="24"/>
        </w:rPr>
      </w:pPr>
      <w:r>
        <w:rPr>
          <w:rFonts w:hint="eastAsia" w:ascii="宋体" w:hAnsi="宋体"/>
          <w:bCs/>
          <w:color w:val="000000"/>
          <w:sz w:val="24"/>
        </w:rPr>
        <w:tab/>
      </w:r>
      <w:r>
        <w:rPr>
          <w:rFonts w:hint="eastAsia" w:ascii="宋体" w:hAnsi="宋体"/>
          <w:bCs/>
          <w:color w:val="000000"/>
          <w:sz w:val="24"/>
        </w:rPr>
        <w:t>（1）主要路段，实行每天一机扫一洒水，全天候保洁。规定作业时间：首次普扫必须在夏季6:30、冬季7:00以前完成；保洁时间：上午6﹕00～18﹕00。</w:t>
      </w:r>
    </w:p>
    <w:p>
      <w:pPr>
        <w:spacing w:line="460" w:lineRule="exact"/>
        <w:rPr>
          <w:rFonts w:ascii="宋体" w:hAnsi="宋体"/>
          <w:bCs/>
          <w:color w:val="000000"/>
          <w:sz w:val="24"/>
        </w:rPr>
      </w:pPr>
      <w:r>
        <w:rPr>
          <w:rFonts w:hint="eastAsia" w:ascii="宋体" w:hAnsi="宋体"/>
          <w:bCs/>
          <w:color w:val="000000"/>
          <w:sz w:val="24"/>
        </w:rPr>
        <w:tab/>
      </w:r>
      <w:r>
        <w:rPr>
          <w:rFonts w:hint="eastAsia" w:ascii="宋体" w:hAnsi="宋体"/>
          <w:bCs/>
          <w:color w:val="000000"/>
          <w:sz w:val="24"/>
        </w:rPr>
        <w:t>（2）次要路段，实行每两天一机扫一洒水，全天候保洁。规定作业时间：首次普扫必须在夏季6:30、冬季7:00以前完成；保洁时间：上午6﹕00～18﹕00。</w:t>
      </w:r>
      <w:r>
        <w:rPr>
          <w:rFonts w:hint="eastAsia" w:ascii="宋体" w:hAnsi="宋体"/>
          <w:bCs/>
          <w:color w:val="000000"/>
          <w:sz w:val="24"/>
        </w:rPr>
        <w:tab/>
      </w:r>
    </w:p>
    <w:p>
      <w:pPr>
        <w:spacing w:line="460" w:lineRule="exact"/>
        <w:ind w:firstLine="480" w:firstLineChars="200"/>
        <w:rPr>
          <w:rFonts w:hint="eastAsia" w:ascii="宋体" w:hAnsi="宋体"/>
          <w:bCs/>
          <w:color w:val="000000"/>
          <w:sz w:val="24"/>
        </w:rPr>
      </w:pPr>
      <w:r>
        <w:rPr>
          <w:rFonts w:hint="eastAsia" w:ascii="宋体" w:hAnsi="宋体"/>
          <w:bCs/>
          <w:color w:val="000000"/>
          <w:sz w:val="24"/>
        </w:rPr>
        <w:t>（3）晨扫要达到“五无”、“五净”标准（即：无果皮纸屑、无土石杂草、无积水积泥、无痰迹烟蒂、无堆积物；路面干净、道路绿地树圈干净、边角侧石干净、窨井盖沟槽畅通干净、果壳箱等环卫设施整齐干净）。</w:t>
      </w:r>
    </w:p>
    <w:p>
      <w:pPr>
        <w:spacing w:line="460" w:lineRule="exact"/>
        <w:rPr>
          <w:rFonts w:hint="eastAsia" w:ascii="宋体" w:hAnsi="宋体"/>
          <w:bCs/>
          <w:color w:val="000000"/>
          <w:sz w:val="24"/>
        </w:rPr>
      </w:pPr>
      <w:r>
        <w:rPr>
          <w:rFonts w:hint="eastAsia" w:ascii="宋体" w:hAnsi="宋体"/>
          <w:bCs/>
          <w:color w:val="000000"/>
          <w:sz w:val="24"/>
        </w:rPr>
        <w:tab/>
      </w:r>
      <w:r>
        <w:rPr>
          <w:rFonts w:hint="eastAsia" w:ascii="宋体" w:hAnsi="宋体"/>
          <w:bCs/>
          <w:color w:val="000000"/>
          <w:sz w:val="24"/>
        </w:rPr>
        <w:t>（4）动态保洁：承包责任区域内无垃圾废弃物（包括烟头、纸屑、瓜果皮核、包装壳、塑料袋、砖瓦、石子等各类明显废弃物）；无散、袋装垃圾滞留路面及绿带；果壳箱定时清洗及时加盖、关门；步阶、墙跟、树穴无明显杂草、杂物。晴天路面无积水，无蚊蝇孳生，路两旁及隔离护栏下无淤泥，路面基本见本色。</w:t>
      </w:r>
    </w:p>
    <w:p>
      <w:pPr>
        <w:spacing w:line="460" w:lineRule="exact"/>
        <w:ind w:firstLine="480" w:firstLineChars="200"/>
        <w:rPr>
          <w:rFonts w:hint="eastAsia" w:ascii="宋体" w:hAnsi="宋体"/>
          <w:bCs/>
          <w:color w:val="000000"/>
          <w:sz w:val="24"/>
        </w:rPr>
      </w:pPr>
      <w:r>
        <w:rPr>
          <w:rFonts w:hint="eastAsia" w:ascii="宋体" w:hAnsi="宋体"/>
          <w:bCs/>
          <w:color w:val="000000"/>
          <w:sz w:val="24"/>
        </w:rPr>
        <w:t>2、机械清扫</w:t>
      </w:r>
    </w:p>
    <w:p>
      <w:pPr>
        <w:spacing w:line="460" w:lineRule="exact"/>
        <w:ind w:firstLine="480" w:firstLineChars="200"/>
        <w:rPr>
          <w:rFonts w:hint="eastAsia" w:ascii="宋体" w:hAnsi="宋体"/>
          <w:bCs/>
          <w:color w:val="000000"/>
          <w:sz w:val="24"/>
        </w:rPr>
      </w:pPr>
      <w:r>
        <w:rPr>
          <w:rFonts w:hint="eastAsia" w:ascii="宋体" w:hAnsi="宋体"/>
          <w:bCs/>
          <w:color w:val="000000"/>
          <w:sz w:val="24"/>
        </w:rPr>
        <w:t>主要道路一天一机扫，次要道路两天一机扫。路段实行机扫，机扫到边、到位效果明显，路面无垃圾、无积泥、无沙石；作业期间基本无扬尘，清扫途中无垃圾撒落；垃圾在指定地点倾倒，不得随意倾倒、偷到、乱到垃圾；严格按照范围、路线、时间进行机扫作业，不得随意变更。作业速度：机械清扫作业时速≤10km/h 。</w:t>
      </w:r>
    </w:p>
    <w:p>
      <w:pPr>
        <w:spacing w:line="460" w:lineRule="exact"/>
        <w:ind w:firstLine="480" w:firstLineChars="200"/>
        <w:rPr>
          <w:rFonts w:hint="eastAsia" w:ascii="宋体" w:hAnsi="宋体"/>
          <w:bCs/>
          <w:color w:val="000000"/>
          <w:sz w:val="24"/>
        </w:rPr>
      </w:pPr>
      <w:r>
        <w:rPr>
          <w:rFonts w:hint="eastAsia" w:ascii="宋体" w:hAnsi="宋体"/>
          <w:bCs/>
          <w:color w:val="000000"/>
          <w:sz w:val="24"/>
        </w:rPr>
        <w:t>3、道路洒水</w:t>
      </w:r>
    </w:p>
    <w:p>
      <w:pPr>
        <w:spacing w:line="460" w:lineRule="exact"/>
        <w:rPr>
          <w:rFonts w:hint="eastAsia" w:ascii="宋体" w:hAnsi="宋体"/>
          <w:bCs/>
          <w:color w:val="000000"/>
          <w:sz w:val="24"/>
        </w:rPr>
      </w:pPr>
      <w:r>
        <w:rPr>
          <w:rFonts w:hint="eastAsia" w:ascii="宋体" w:hAnsi="宋体"/>
          <w:bCs/>
          <w:color w:val="000000"/>
          <w:sz w:val="24"/>
        </w:rPr>
        <w:tab/>
      </w:r>
      <w:r>
        <w:rPr>
          <w:rFonts w:hint="eastAsia" w:ascii="宋体" w:hAnsi="宋体"/>
          <w:bCs/>
          <w:color w:val="000000"/>
          <w:sz w:val="24"/>
        </w:rPr>
        <w:t>主要道路一天一洒，次要道路两天一洒。洒水后路面无积垢、无灰尘、无烟蒂、无果壳散落；机动车道为洒水路段，路面洒水时如发现路面有垃圾应及时清理。</w:t>
      </w:r>
    </w:p>
    <w:p>
      <w:pPr>
        <w:spacing w:line="460" w:lineRule="exact"/>
        <w:ind w:firstLine="480" w:firstLineChars="200"/>
        <w:rPr>
          <w:rFonts w:hint="eastAsia" w:ascii="宋体" w:hAnsi="宋体"/>
          <w:bCs/>
          <w:color w:val="000000"/>
          <w:sz w:val="24"/>
        </w:rPr>
      </w:pPr>
      <w:r>
        <w:rPr>
          <w:rFonts w:hint="eastAsia" w:ascii="宋体" w:hAnsi="宋体"/>
          <w:bCs/>
          <w:color w:val="000000"/>
          <w:sz w:val="24"/>
        </w:rPr>
        <w:t>4、垃圾清运</w:t>
      </w:r>
    </w:p>
    <w:p>
      <w:pPr>
        <w:spacing w:line="460" w:lineRule="exact"/>
        <w:ind w:firstLine="480" w:firstLineChars="200"/>
        <w:rPr>
          <w:rFonts w:hint="eastAsia" w:ascii="宋体" w:hAnsi="宋体"/>
          <w:bCs/>
          <w:color w:val="000000"/>
          <w:sz w:val="24"/>
        </w:rPr>
      </w:pPr>
      <w:r>
        <w:rPr>
          <w:rFonts w:hint="eastAsia" w:ascii="宋体" w:hAnsi="宋体"/>
          <w:bCs/>
          <w:color w:val="000000"/>
          <w:sz w:val="24"/>
        </w:rPr>
        <w:t>（1）垃极箱（屋）清运日产日清，上午要在8：00前清运完毕，清运率100%；垃圾箱无满溢，如满溢要增加清运次数，箱体及四周干净、整洁；保持垃圾箱（屋、桶、收集点）周围及门口地面整洁、干燥，及时清除乱倒的垃圾并关好垃圾箱（屋、桶、收集点）门，安排清洗车辆每天巡回清洗垃圾箱（屋、桶、收集点）,保持内外整洁，无污垢积尘。</w:t>
      </w:r>
    </w:p>
    <w:p>
      <w:pPr>
        <w:spacing w:line="460" w:lineRule="exact"/>
        <w:ind w:firstLine="240" w:firstLineChars="100"/>
        <w:rPr>
          <w:rFonts w:hint="eastAsia" w:ascii="宋体" w:hAnsi="宋体"/>
          <w:bCs/>
          <w:color w:val="000000"/>
          <w:sz w:val="24"/>
        </w:rPr>
      </w:pPr>
      <w:r>
        <w:rPr>
          <w:rFonts w:hint="eastAsia" w:ascii="宋体" w:hAnsi="宋体"/>
          <w:bCs/>
          <w:color w:val="000000"/>
          <w:sz w:val="24"/>
        </w:rPr>
        <w:t>（2）清运车辆保持清洁，密闭化运输，沿途无散落。</w:t>
      </w:r>
    </w:p>
    <w:p>
      <w:pPr>
        <w:spacing w:line="460" w:lineRule="exact"/>
        <w:ind w:firstLine="240" w:firstLineChars="100"/>
        <w:rPr>
          <w:rFonts w:hint="eastAsia" w:ascii="宋体" w:hAnsi="宋体"/>
          <w:bCs/>
          <w:color w:val="000000"/>
          <w:sz w:val="24"/>
        </w:rPr>
      </w:pPr>
      <w:r>
        <w:rPr>
          <w:rFonts w:hint="eastAsia" w:ascii="宋体" w:hAnsi="宋体"/>
          <w:bCs/>
          <w:color w:val="000000"/>
          <w:sz w:val="24"/>
        </w:rPr>
        <w:t>（3）将清运的垃圾送到指定的垃圾中转站或焚烧厂等场地倾倒。</w:t>
      </w:r>
    </w:p>
    <w:p>
      <w:pPr>
        <w:spacing w:line="460" w:lineRule="exact"/>
        <w:ind w:firstLine="240" w:firstLineChars="100"/>
        <w:rPr>
          <w:rFonts w:hint="eastAsia" w:ascii="宋体" w:hAnsi="宋体"/>
          <w:bCs/>
          <w:color w:val="000000"/>
          <w:sz w:val="24"/>
        </w:rPr>
      </w:pPr>
      <w:r>
        <w:rPr>
          <w:rFonts w:hint="eastAsia" w:ascii="宋体" w:hAnsi="宋体"/>
          <w:bCs/>
          <w:color w:val="000000"/>
          <w:sz w:val="24"/>
        </w:rPr>
        <w:t>（4）所有车辆遵守交通规则，文明作业，礼让行人，定期维修保养，不带病行驶和作业，作业完毕后及时入库。</w:t>
      </w:r>
    </w:p>
    <w:p>
      <w:pPr>
        <w:spacing w:line="460" w:lineRule="exact"/>
        <w:ind w:firstLine="240" w:firstLineChars="100"/>
        <w:rPr>
          <w:rFonts w:hint="eastAsia" w:ascii="宋体" w:hAnsi="宋体"/>
          <w:bCs/>
          <w:color w:val="000000"/>
          <w:sz w:val="24"/>
        </w:rPr>
      </w:pPr>
      <w:r>
        <w:rPr>
          <w:rFonts w:hint="eastAsia" w:ascii="宋体" w:hAnsi="宋体"/>
          <w:bCs/>
          <w:color w:val="000000"/>
          <w:sz w:val="24"/>
        </w:rPr>
        <w:t>（5）路段内的垃圾箱（桶）每天必须清理一次以上，保持周围整洁，及时清除乱倒的垃圾并关好垃圾桶盖，要经常清洗垃圾箱（桶）,保持箱体整洁无污垢积尘，内外清洁。</w:t>
      </w:r>
    </w:p>
    <w:p>
      <w:pPr>
        <w:spacing w:line="460" w:lineRule="exact"/>
        <w:ind w:firstLine="240" w:firstLineChars="100"/>
        <w:rPr>
          <w:rFonts w:ascii="宋体" w:hAnsi="宋体"/>
          <w:bCs/>
          <w:color w:val="000000"/>
          <w:sz w:val="24"/>
        </w:rPr>
      </w:pPr>
      <w:r>
        <w:rPr>
          <w:rFonts w:hint="eastAsia" w:ascii="宋体" w:hAnsi="宋体"/>
          <w:bCs/>
          <w:color w:val="000000"/>
          <w:sz w:val="24"/>
        </w:rPr>
        <w:t>（6）配合政府做好“除四害”等爱国卫生运动，做好垃圾屋消杀和药物投放工作。</w:t>
      </w:r>
    </w:p>
    <w:p>
      <w:pPr>
        <w:adjustRightInd w:val="0"/>
        <w:snapToGrid w:val="0"/>
        <w:spacing w:line="480" w:lineRule="exact"/>
        <w:ind w:firstLine="482" w:firstLineChars="200"/>
        <w:rPr>
          <w:rFonts w:hint="eastAsia"/>
          <w:b/>
          <w:kern w:val="0"/>
          <w:sz w:val="24"/>
        </w:rPr>
      </w:pPr>
      <w:r>
        <w:rPr>
          <w:b/>
          <w:kern w:val="0"/>
          <w:sz w:val="24"/>
        </w:rPr>
        <w:t>5</w:t>
      </w:r>
      <w:r>
        <w:rPr>
          <w:rFonts w:hint="eastAsia"/>
          <w:b/>
          <w:kern w:val="0"/>
          <w:sz w:val="24"/>
        </w:rPr>
        <w:t xml:space="preserve">、垃圾分类 </w:t>
      </w:r>
      <w:r>
        <w:rPr>
          <w:b/>
          <w:kern w:val="0"/>
          <w:sz w:val="24"/>
        </w:rPr>
        <w:t xml:space="preserve">  </w:t>
      </w:r>
    </w:p>
    <w:p>
      <w:pPr>
        <w:adjustRightInd w:val="0"/>
        <w:snapToGrid w:val="0"/>
        <w:spacing w:line="480" w:lineRule="exact"/>
        <w:ind w:firstLine="480" w:firstLineChars="200"/>
        <w:rPr>
          <w:rFonts w:hint="eastAsia"/>
          <w:bCs/>
          <w:color w:val="000000"/>
          <w:kern w:val="0"/>
          <w:sz w:val="24"/>
        </w:rPr>
      </w:pPr>
      <w:r>
        <w:rPr>
          <w:rFonts w:hint="eastAsia"/>
          <w:bCs/>
          <w:color w:val="000000"/>
          <w:kern w:val="0"/>
          <w:sz w:val="24"/>
        </w:rPr>
        <w:t xml:space="preserve">为贯彻落实《关于扎实推进农村生活垃圾分类处理工作的意见》（浙委办发〔2017〕68号）、《浙江省城镇生活垃圾分类实施方案》（浙委办发〔2017〕85号）、《台州市“垃圾革命”（城镇生活垃圾分类）工作实施方案》（台政办函〔2017〕73号）、《临海市“垃圾革命”（生活垃圾分类）工作实施意见》等文件精神，加快推进我市生活垃圾分类工作，促进生活垃圾无害化、减量化、资源化，中标方须无条件遵守及做好生活垃圾的分类、收集、运输等相关工作。 </w:t>
      </w:r>
      <w:r>
        <w:rPr>
          <w:bCs/>
          <w:color w:val="000000"/>
          <w:kern w:val="0"/>
          <w:sz w:val="24"/>
        </w:rPr>
        <w:t xml:space="preserve">  </w:t>
      </w:r>
    </w:p>
    <w:p>
      <w:pPr>
        <w:adjustRightInd w:val="0"/>
        <w:snapToGrid w:val="0"/>
        <w:spacing w:line="480" w:lineRule="exact"/>
        <w:ind w:firstLine="480" w:firstLineChars="200"/>
        <w:rPr>
          <w:rFonts w:hint="eastAsia"/>
          <w:bCs/>
          <w:color w:val="000000"/>
          <w:kern w:val="0"/>
          <w:sz w:val="24"/>
        </w:rPr>
      </w:pPr>
      <w:r>
        <w:rPr>
          <w:rFonts w:hint="eastAsia"/>
          <w:bCs/>
          <w:color w:val="000000"/>
          <w:kern w:val="0"/>
          <w:sz w:val="24"/>
        </w:rPr>
        <w:t>①分类收集</w:t>
      </w:r>
    </w:p>
    <w:p>
      <w:pPr>
        <w:adjustRightInd w:val="0"/>
        <w:snapToGrid w:val="0"/>
        <w:spacing w:line="480" w:lineRule="exact"/>
        <w:ind w:firstLine="480" w:firstLineChars="200"/>
        <w:rPr>
          <w:rFonts w:hint="eastAsia"/>
          <w:bCs/>
          <w:color w:val="000000"/>
          <w:kern w:val="0"/>
          <w:sz w:val="24"/>
        </w:rPr>
      </w:pPr>
      <w:r>
        <w:rPr>
          <w:rFonts w:hint="eastAsia"/>
          <w:bCs/>
          <w:color w:val="000000"/>
          <w:kern w:val="0"/>
          <w:sz w:val="24"/>
        </w:rPr>
        <w:t>根据浙江省、台州市及临海市垃圾革命办等相关部门的相关要求，按照四分法做好清扫保洁范围内的垃圾分类工作，做好清扫保洁范围内的垃圾分类亭的维护保养工作。</w:t>
      </w:r>
    </w:p>
    <w:p>
      <w:pPr>
        <w:adjustRightInd w:val="0"/>
        <w:snapToGrid w:val="0"/>
        <w:spacing w:line="480" w:lineRule="exact"/>
        <w:ind w:firstLine="480" w:firstLineChars="200"/>
        <w:rPr>
          <w:rFonts w:hint="eastAsia"/>
          <w:bCs/>
          <w:color w:val="000000"/>
          <w:kern w:val="0"/>
          <w:sz w:val="24"/>
        </w:rPr>
      </w:pPr>
      <w:r>
        <w:rPr>
          <w:rFonts w:hint="eastAsia"/>
          <w:bCs/>
          <w:color w:val="000000"/>
          <w:kern w:val="0"/>
          <w:sz w:val="24"/>
        </w:rPr>
        <w:t>②分类运输</w:t>
      </w:r>
    </w:p>
    <w:p>
      <w:pPr>
        <w:adjustRightInd w:val="0"/>
        <w:snapToGrid w:val="0"/>
        <w:spacing w:line="480" w:lineRule="exact"/>
        <w:ind w:firstLine="480" w:firstLineChars="200"/>
        <w:rPr>
          <w:rFonts w:hint="eastAsia"/>
          <w:bCs/>
          <w:color w:val="000000"/>
          <w:kern w:val="0"/>
          <w:sz w:val="24"/>
        </w:rPr>
      </w:pPr>
      <w:r>
        <w:rPr>
          <w:rFonts w:hint="eastAsia"/>
          <w:bCs/>
          <w:color w:val="000000"/>
          <w:kern w:val="0"/>
          <w:sz w:val="24"/>
        </w:rPr>
        <w:t>须使用专用车辆分类运输生活垃圾，专用车辆应当清晰标示所运输生活垃圾的类别，实行密闭运输。应当将分类收集的生活垃圾及时运输至规定的处置地点，不得将分类投放的生活垃圾混合收集、运输，专车专用，杜绝混装混运。</w:t>
      </w:r>
    </w:p>
    <w:p>
      <w:pPr>
        <w:spacing w:line="460" w:lineRule="exact"/>
        <w:ind w:firstLine="482" w:firstLineChars="200"/>
        <w:rPr>
          <w:rFonts w:hint="eastAsia" w:ascii="宋体" w:hAnsi="宋体"/>
          <w:bCs/>
          <w:sz w:val="24"/>
        </w:rPr>
      </w:pPr>
      <w:r>
        <w:rPr>
          <w:rFonts w:ascii="宋体" w:hAnsi="宋体"/>
          <w:b/>
          <w:bCs/>
          <w:sz w:val="24"/>
        </w:rPr>
        <w:t>6</w:t>
      </w:r>
      <w:r>
        <w:rPr>
          <w:rFonts w:hint="eastAsia" w:ascii="宋体" w:hAnsi="宋体"/>
          <w:b/>
          <w:bCs/>
          <w:sz w:val="24"/>
        </w:rPr>
        <w:t>、</w:t>
      </w:r>
      <w:r>
        <w:rPr>
          <w:rFonts w:hint="eastAsia" w:ascii="宋体" w:hAnsi="宋体"/>
          <w:bCs/>
          <w:sz w:val="24"/>
        </w:rPr>
        <w:t>公共厕所保洁</w:t>
      </w:r>
    </w:p>
    <w:p>
      <w:pPr>
        <w:spacing w:line="460" w:lineRule="exact"/>
        <w:rPr>
          <w:rFonts w:hint="eastAsia" w:ascii="宋体" w:hAnsi="宋体"/>
          <w:b/>
          <w:bCs/>
          <w:color w:val="FF0000"/>
          <w:sz w:val="24"/>
        </w:rPr>
      </w:pPr>
      <w:r>
        <w:rPr>
          <w:rFonts w:hint="eastAsia" w:ascii="宋体" w:hAnsi="宋体"/>
          <w:bCs/>
          <w:sz w:val="24"/>
        </w:rPr>
        <w:tab/>
      </w:r>
      <w:r>
        <w:rPr>
          <w:rFonts w:hint="eastAsia" w:ascii="宋体" w:hAnsi="宋体"/>
          <w:bCs/>
          <w:sz w:val="24"/>
        </w:rPr>
        <w:t>公共厕所要做到四周无堆放物，无各种垃圾，每天早上要对室内进行全面打扫清洗，做到场面干净，基本做到无蝇、无臭、无尿渍、无蜘蛛网。</w:t>
      </w:r>
      <w:r>
        <w:rPr>
          <w:rFonts w:hint="eastAsia" w:ascii="宋体" w:hAnsi="宋体"/>
          <w:b/>
          <w:bCs/>
          <w:sz w:val="24"/>
        </w:rPr>
        <w:t>中心区</w:t>
      </w:r>
      <w:r>
        <w:rPr>
          <w:rFonts w:hint="eastAsia"/>
          <w:b/>
          <w:bCs/>
          <w:kern w:val="0"/>
          <w:sz w:val="24"/>
          <w:u w:val="single"/>
          <w:shd w:val="pct10" w:color="auto" w:fill="FFFFFF"/>
        </w:rPr>
        <w:t>卫生间的厕纸由中标人负责提供。</w:t>
      </w:r>
      <w:r>
        <w:rPr>
          <w:rFonts w:hint="eastAsia" w:ascii="宋体" w:hAnsi="宋体"/>
          <w:bCs/>
          <w:sz w:val="24"/>
        </w:rPr>
        <w:t>若发现公共基础设施损坏，需及时上报检修更换。</w:t>
      </w:r>
    </w:p>
    <w:p>
      <w:pPr>
        <w:spacing w:line="460" w:lineRule="exact"/>
        <w:ind w:firstLine="480" w:firstLineChars="200"/>
        <w:rPr>
          <w:rFonts w:hint="eastAsia" w:ascii="宋体" w:hAnsi="宋体"/>
          <w:bCs/>
          <w:sz w:val="24"/>
        </w:rPr>
      </w:pPr>
      <w:r>
        <w:rPr>
          <w:rFonts w:ascii="宋体" w:hAnsi="宋体"/>
          <w:bCs/>
          <w:sz w:val="24"/>
        </w:rPr>
        <w:t>7</w:t>
      </w:r>
      <w:r>
        <w:rPr>
          <w:rFonts w:hint="eastAsia" w:ascii="宋体" w:hAnsi="宋体"/>
          <w:bCs/>
          <w:sz w:val="24"/>
        </w:rPr>
        <w:t>、小广告清理</w:t>
      </w:r>
    </w:p>
    <w:p>
      <w:pPr>
        <w:spacing w:line="460" w:lineRule="exact"/>
        <w:rPr>
          <w:rFonts w:hint="eastAsia" w:ascii="宋体" w:hAnsi="宋体"/>
          <w:bCs/>
          <w:sz w:val="24"/>
        </w:rPr>
      </w:pPr>
      <w:r>
        <w:rPr>
          <w:rFonts w:hint="eastAsia" w:ascii="宋体" w:hAnsi="宋体"/>
          <w:bCs/>
          <w:sz w:val="24"/>
        </w:rPr>
        <w:tab/>
      </w:r>
      <w:r>
        <w:rPr>
          <w:rFonts w:hint="eastAsia" w:ascii="宋体" w:hAnsi="宋体"/>
          <w:bCs/>
          <w:sz w:val="24"/>
        </w:rPr>
        <w:t>乱张贴的广告标语必须在4小时内清除，每100米路段乱张贴广告标语不得超过3处。</w:t>
      </w:r>
    </w:p>
    <w:p>
      <w:pPr>
        <w:spacing w:line="460" w:lineRule="exact"/>
        <w:ind w:firstLine="480" w:firstLineChars="200"/>
        <w:rPr>
          <w:rFonts w:hint="eastAsia" w:ascii="宋体" w:hAnsi="宋体"/>
          <w:bCs/>
          <w:sz w:val="24"/>
        </w:rPr>
      </w:pPr>
      <w:r>
        <w:rPr>
          <w:rFonts w:ascii="宋体" w:hAnsi="宋体"/>
          <w:bCs/>
          <w:sz w:val="24"/>
        </w:rPr>
        <w:t>8</w:t>
      </w:r>
      <w:r>
        <w:rPr>
          <w:rFonts w:hint="eastAsia" w:ascii="宋体" w:hAnsi="宋体"/>
          <w:bCs/>
          <w:sz w:val="24"/>
        </w:rPr>
        <w:t>、中转站运行：</w:t>
      </w:r>
    </w:p>
    <w:p>
      <w:pPr>
        <w:spacing w:line="460" w:lineRule="exact"/>
        <w:rPr>
          <w:rFonts w:hint="eastAsia" w:ascii="宋体" w:hAnsi="宋体"/>
          <w:b/>
          <w:bCs/>
          <w:sz w:val="24"/>
          <w:u w:val="single"/>
          <w:shd w:val="pct10" w:color="auto" w:fill="FFFFFF"/>
        </w:rPr>
      </w:pPr>
      <w:r>
        <w:rPr>
          <w:rFonts w:hint="eastAsia" w:ascii="宋体" w:hAnsi="宋体"/>
          <w:bCs/>
          <w:sz w:val="24"/>
        </w:rPr>
        <w:tab/>
      </w:r>
      <w:r>
        <w:rPr>
          <w:rFonts w:hint="eastAsia" w:ascii="宋体" w:hAnsi="宋体"/>
          <w:bCs/>
          <w:sz w:val="24"/>
        </w:rPr>
        <w:t>由承包公司负责日常运行，做到场地内整洁有序，无存量垃圾。</w:t>
      </w:r>
      <w:r>
        <w:rPr>
          <w:rFonts w:hint="eastAsia" w:ascii="宋体" w:hAnsi="宋体"/>
          <w:b/>
          <w:bCs/>
          <w:sz w:val="24"/>
          <w:u w:val="single"/>
          <w:shd w:val="pct10" w:color="auto" w:fill="FFFFFF"/>
        </w:rPr>
        <w:t>设备运行费、车辆运行费、维修费、税收等由中标人自行负责。</w:t>
      </w:r>
    </w:p>
    <w:p>
      <w:pPr>
        <w:spacing w:line="460" w:lineRule="exact"/>
        <w:rPr>
          <w:rFonts w:hint="eastAsia" w:ascii="宋体" w:hAnsi="宋体"/>
          <w:b/>
          <w:sz w:val="24"/>
        </w:rPr>
      </w:pPr>
      <w:r>
        <w:rPr>
          <w:rFonts w:hint="eastAsia" w:ascii="宋体" w:hAnsi="宋体"/>
          <w:b/>
          <w:sz w:val="24"/>
        </w:rPr>
        <w:tab/>
      </w:r>
      <w:r>
        <w:rPr>
          <w:rFonts w:hint="eastAsia"/>
          <w:b/>
          <w:kern w:val="0"/>
          <w:sz w:val="24"/>
        </w:rPr>
        <w:t>▲</w:t>
      </w:r>
      <w:r>
        <w:rPr>
          <w:rFonts w:hint="eastAsia" w:ascii="宋体" w:hAnsi="宋体"/>
          <w:b/>
          <w:sz w:val="24"/>
        </w:rPr>
        <w:t>四、项目人员配置要求</w:t>
      </w:r>
    </w:p>
    <w:p>
      <w:pPr>
        <w:spacing w:line="460" w:lineRule="exact"/>
        <w:ind w:firstLine="482" w:firstLineChars="200"/>
        <w:rPr>
          <w:rFonts w:hint="eastAsia" w:ascii="宋体" w:hAnsi="宋体"/>
          <w:b/>
          <w:bCs/>
          <w:sz w:val="24"/>
          <w:u w:val="single"/>
          <w:shd w:val="pct10" w:color="auto" w:fill="FFFFFF"/>
        </w:rPr>
      </w:pPr>
      <w:r>
        <w:rPr>
          <w:rFonts w:hint="eastAsia" w:ascii="宋体" w:hAnsi="宋体"/>
          <w:b/>
          <w:bCs/>
          <w:sz w:val="24"/>
          <w:u w:val="single"/>
          <w:shd w:val="pct10" w:color="auto" w:fill="FFFFFF"/>
        </w:rPr>
        <w:t>1、镇中心区道路清扫33条，需配置保洁人员 66人；1</w:t>
      </w:r>
      <w:r>
        <w:rPr>
          <w:rFonts w:ascii="宋体" w:hAnsi="宋体"/>
          <w:b/>
          <w:bCs/>
          <w:sz w:val="24"/>
          <w:u w:val="single"/>
          <w:shd w:val="pct10" w:color="auto" w:fill="FFFFFF"/>
        </w:rPr>
        <w:t>4</w:t>
      </w:r>
      <w:r>
        <w:rPr>
          <w:rFonts w:hint="eastAsia" w:ascii="宋体" w:hAnsi="宋体"/>
          <w:b/>
          <w:bCs/>
          <w:sz w:val="24"/>
          <w:u w:val="single"/>
          <w:shd w:val="pct10" w:color="auto" w:fill="FFFFFF"/>
        </w:rPr>
        <w:t xml:space="preserve">个行政村及2个移民小区（含公共厕所），需配置保洁人员 </w:t>
      </w:r>
      <w:r>
        <w:rPr>
          <w:rFonts w:ascii="宋体" w:hAnsi="宋体"/>
          <w:b/>
          <w:bCs/>
          <w:sz w:val="24"/>
          <w:u w:val="single"/>
          <w:shd w:val="pct10" w:color="auto" w:fill="FFFFFF"/>
        </w:rPr>
        <w:t>55</w:t>
      </w:r>
      <w:r>
        <w:rPr>
          <w:rFonts w:hint="eastAsia" w:ascii="宋体" w:hAnsi="宋体"/>
          <w:b/>
          <w:bCs/>
          <w:sz w:val="24"/>
          <w:u w:val="single"/>
          <w:shd w:val="pct10" w:color="auto" w:fill="FFFFFF"/>
        </w:rPr>
        <w:t>人，共计不少于1</w:t>
      </w:r>
      <w:r>
        <w:rPr>
          <w:rFonts w:ascii="宋体" w:hAnsi="宋体"/>
          <w:b/>
          <w:bCs/>
          <w:sz w:val="24"/>
          <w:u w:val="single"/>
          <w:shd w:val="pct10" w:color="auto" w:fill="FFFFFF"/>
        </w:rPr>
        <w:t>21</w:t>
      </w:r>
      <w:r>
        <w:rPr>
          <w:rFonts w:hint="eastAsia" w:ascii="宋体" w:hAnsi="宋体"/>
          <w:b/>
          <w:bCs/>
          <w:sz w:val="24"/>
          <w:u w:val="single"/>
          <w:shd w:val="pct10" w:color="auto" w:fill="FFFFFF"/>
        </w:rPr>
        <w:t>人。</w:t>
      </w:r>
    </w:p>
    <w:p>
      <w:pPr>
        <w:spacing w:line="460" w:lineRule="exact"/>
        <w:ind w:firstLine="482" w:firstLineChars="200"/>
        <w:rPr>
          <w:rFonts w:ascii="宋体" w:hAnsi="宋体"/>
          <w:b/>
          <w:bCs/>
          <w:sz w:val="24"/>
          <w:u w:val="single"/>
          <w:shd w:val="pct10" w:color="auto" w:fill="FFFFFF"/>
        </w:rPr>
      </w:pPr>
      <w:r>
        <w:rPr>
          <w:rFonts w:hint="eastAsia" w:ascii="宋体" w:hAnsi="宋体"/>
          <w:b/>
          <w:bCs/>
          <w:sz w:val="24"/>
          <w:u w:val="single"/>
          <w:shd w:val="pct10" w:color="auto" w:fill="FFFFFF"/>
        </w:rPr>
        <w:t>2、洒水车驾驶员 1 人，扫地车驾驶员1人，压缩式清运车驾驶员3人，钩臂车驾驶员1人，中转站操作工1人，共计不少于</w:t>
      </w:r>
      <w:r>
        <w:rPr>
          <w:rFonts w:ascii="宋体" w:hAnsi="宋体"/>
          <w:b/>
          <w:bCs/>
          <w:sz w:val="24"/>
          <w:u w:val="single"/>
          <w:shd w:val="pct10" w:color="auto" w:fill="FFFFFF"/>
        </w:rPr>
        <w:t>7</w:t>
      </w:r>
      <w:r>
        <w:rPr>
          <w:rFonts w:hint="eastAsia" w:ascii="宋体" w:hAnsi="宋体"/>
          <w:b/>
          <w:bCs/>
          <w:sz w:val="24"/>
          <w:u w:val="single"/>
          <w:shd w:val="pct10" w:color="auto" w:fill="FFFFFF"/>
        </w:rPr>
        <w:t>人。</w:t>
      </w:r>
    </w:p>
    <w:p>
      <w:pPr>
        <w:spacing w:line="460" w:lineRule="exact"/>
        <w:ind w:firstLine="482" w:firstLineChars="200"/>
        <w:rPr>
          <w:rFonts w:hint="eastAsia" w:ascii="宋体" w:hAnsi="宋体"/>
          <w:b/>
          <w:bCs/>
          <w:sz w:val="24"/>
          <w:u w:val="single"/>
          <w:shd w:val="pct10" w:color="auto" w:fill="FFFFFF"/>
        </w:rPr>
      </w:pPr>
      <w:r>
        <w:rPr>
          <w:rFonts w:hint="eastAsia" w:ascii="宋体" w:hAnsi="宋体"/>
          <w:b/>
          <w:bCs/>
          <w:sz w:val="24"/>
          <w:u w:val="single"/>
          <w:shd w:val="pct10" w:color="auto" w:fill="FFFFFF"/>
        </w:rPr>
        <w:t>3、管理人员不少于2人。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380" w:lineRule="exact"/>
        <w:ind w:firstLine="361" w:firstLineChars="150"/>
        <w:rPr>
          <w:rFonts w:ascii="宋体" w:hAnsi="宋体"/>
          <w:b/>
          <w:sz w:val="24"/>
        </w:rPr>
      </w:pPr>
      <w:r>
        <w:rPr>
          <w:rFonts w:hint="eastAsia" w:ascii="宋体" w:hAnsi="宋体"/>
          <w:b/>
          <w:sz w:val="24"/>
        </w:rPr>
        <w:t xml:space="preserve">五、环卫车辆配置要求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380" w:lineRule="exact"/>
        <w:rPr>
          <w:rFonts w:hint="eastAsia"/>
          <w:b/>
          <w:bCs/>
          <w:kern w:val="0"/>
          <w:sz w:val="24"/>
          <w:u w:val="single"/>
          <w:shd w:val="pct10" w:color="auto" w:fill="FFFFFF"/>
        </w:rPr>
      </w:pPr>
      <w:r>
        <w:rPr>
          <w:rFonts w:hint="eastAsia"/>
          <w:b/>
          <w:bCs/>
          <w:kern w:val="0"/>
          <w:sz w:val="24"/>
          <w:u w:val="single"/>
          <w:shd w:val="pct10" w:color="auto" w:fill="FFFFFF"/>
        </w:rPr>
        <w:t>▲</w:t>
      </w:r>
      <w:r>
        <w:rPr>
          <w:rFonts w:hint="eastAsia" w:ascii="宋体" w:hAnsi="宋体"/>
          <w:b/>
          <w:bCs/>
          <w:sz w:val="24"/>
          <w:u w:val="single"/>
          <w:shd w:val="pct10" w:color="auto" w:fill="FFFFFF"/>
        </w:rPr>
        <w:t>1、</w:t>
      </w:r>
      <w:r>
        <w:rPr>
          <w:rFonts w:hint="eastAsia" w:ascii="宋体" w:hAnsi="宋体"/>
          <w:b/>
          <w:bCs/>
          <w:color w:val="FF0000"/>
          <w:sz w:val="24"/>
          <w:u w:val="single"/>
          <w:shd w:val="pct10" w:color="auto" w:fill="FFFFFF"/>
        </w:rPr>
        <w:t>配置总质量≥15000KG的垃圾中转运输钩臂车1辆</w:t>
      </w:r>
      <w:r>
        <w:rPr>
          <w:rFonts w:hint="eastAsia" w:ascii="宋体" w:hAnsi="宋体"/>
          <w:b/>
          <w:bCs/>
          <w:sz w:val="24"/>
          <w:u w:val="single"/>
          <w:shd w:val="pct10" w:color="auto" w:fill="FFFFFF"/>
        </w:rPr>
        <w:t>，用于中转站垃圾转运（不允许租赁）。</w:t>
      </w:r>
    </w:p>
    <w:p>
      <w:pPr>
        <w:spacing w:line="460" w:lineRule="exact"/>
        <w:rPr>
          <w:rFonts w:hint="eastAsia" w:ascii="宋体" w:hAnsi="宋体"/>
          <w:b/>
          <w:bCs/>
          <w:sz w:val="24"/>
          <w:u w:val="single"/>
          <w:shd w:val="pct10" w:color="auto" w:fill="FFFFFF"/>
        </w:rPr>
      </w:pPr>
      <w:r>
        <w:rPr>
          <w:rFonts w:hint="eastAsia"/>
          <w:b/>
          <w:bCs/>
          <w:kern w:val="0"/>
          <w:sz w:val="24"/>
          <w:u w:val="single"/>
          <w:shd w:val="pct10" w:color="auto" w:fill="FFFFFF"/>
        </w:rPr>
        <w:t>▲</w:t>
      </w:r>
      <w:r>
        <w:rPr>
          <w:rFonts w:hint="eastAsia" w:ascii="宋体" w:hAnsi="宋体"/>
          <w:b/>
          <w:bCs/>
          <w:sz w:val="24"/>
          <w:u w:val="single"/>
          <w:shd w:val="pct10" w:color="auto" w:fill="FFFFFF"/>
        </w:rPr>
        <w:t>2、</w:t>
      </w:r>
      <w:r>
        <w:rPr>
          <w:rFonts w:hint="eastAsia" w:ascii="宋体" w:hAnsi="宋体"/>
          <w:b/>
          <w:bCs/>
          <w:color w:val="FF0000"/>
          <w:sz w:val="24"/>
          <w:u w:val="single"/>
          <w:shd w:val="pct10" w:color="auto" w:fill="FFFFFF"/>
        </w:rPr>
        <w:t>配置总质量≥1</w:t>
      </w:r>
      <w:r>
        <w:rPr>
          <w:rFonts w:ascii="宋体" w:hAnsi="宋体"/>
          <w:b/>
          <w:bCs/>
          <w:color w:val="FF0000"/>
          <w:sz w:val="24"/>
          <w:u w:val="single"/>
          <w:shd w:val="pct10" w:color="auto" w:fill="FFFFFF"/>
        </w:rPr>
        <w:t>5000KG</w:t>
      </w:r>
      <w:r>
        <w:rPr>
          <w:rFonts w:hint="eastAsia" w:ascii="宋体" w:hAnsi="宋体"/>
          <w:b/>
          <w:bCs/>
          <w:color w:val="FF0000"/>
          <w:sz w:val="24"/>
          <w:u w:val="single"/>
          <w:shd w:val="pct10" w:color="auto" w:fill="FFFFFF"/>
        </w:rPr>
        <w:t>的高压洒水车1辆</w:t>
      </w:r>
      <w:r>
        <w:rPr>
          <w:rFonts w:hint="eastAsia" w:ascii="宋体" w:hAnsi="宋体"/>
          <w:b/>
          <w:bCs/>
          <w:sz w:val="24"/>
          <w:u w:val="single"/>
          <w:shd w:val="pct10" w:color="auto" w:fill="FFFFFF"/>
        </w:rPr>
        <w:t>，用于机动车道洒水冲洗（允许租赁）。</w:t>
      </w:r>
    </w:p>
    <w:p>
      <w:pPr>
        <w:spacing w:line="460" w:lineRule="exact"/>
        <w:rPr>
          <w:rFonts w:ascii="宋体" w:hAnsi="宋体"/>
          <w:b/>
          <w:bCs/>
          <w:sz w:val="24"/>
          <w:u w:val="single"/>
          <w:shd w:val="pct10" w:color="auto" w:fill="FFFFFF"/>
        </w:rPr>
      </w:pPr>
      <w:r>
        <w:rPr>
          <w:rFonts w:hint="eastAsia"/>
          <w:b/>
          <w:bCs/>
          <w:kern w:val="0"/>
          <w:sz w:val="24"/>
          <w:u w:val="single"/>
          <w:shd w:val="pct10" w:color="auto" w:fill="FFFFFF"/>
        </w:rPr>
        <w:t>▲</w:t>
      </w:r>
      <w:r>
        <w:rPr>
          <w:rFonts w:hint="eastAsia" w:ascii="宋体" w:hAnsi="宋体"/>
          <w:b/>
          <w:bCs/>
          <w:sz w:val="24"/>
          <w:u w:val="single"/>
          <w:shd w:val="pct10" w:color="auto" w:fill="FFFFFF"/>
        </w:rPr>
        <w:t>3、</w:t>
      </w:r>
      <w:r>
        <w:rPr>
          <w:rFonts w:hint="eastAsia" w:ascii="宋体" w:hAnsi="宋体"/>
          <w:b/>
          <w:bCs/>
          <w:color w:val="FF0000"/>
          <w:sz w:val="24"/>
          <w:u w:val="single"/>
          <w:shd w:val="pct10" w:color="auto" w:fill="FFFFFF"/>
        </w:rPr>
        <w:t>配置总质量≥1</w:t>
      </w:r>
      <w:r>
        <w:rPr>
          <w:rFonts w:ascii="宋体" w:hAnsi="宋体"/>
          <w:b/>
          <w:bCs/>
          <w:color w:val="FF0000"/>
          <w:sz w:val="24"/>
          <w:u w:val="single"/>
          <w:shd w:val="pct10" w:color="auto" w:fill="FFFFFF"/>
        </w:rPr>
        <w:t>5000KG</w:t>
      </w:r>
      <w:r>
        <w:rPr>
          <w:rFonts w:hint="eastAsia" w:ascii="宋体" w:hAnsi="宋体"/>
          <w:b/>
          <w:bCs/>
          <w:color w:val="FF0000"/>
          <w:sz w:val="24"/>
          <w:u w:val="single"/>
          <w:shd w:val="pct10" w:color="auto" w:fill="FFFFFF"/>
        </w:rPr>
        <w:t>的道路机扫车1辆</w:t>
      </w:r>
      <w:r>
        <w:rPr>
          <w:rFonts w:hint="eastAsia" w:ascii="宋体" w:hAnsi="宋体"/>
          <w:b/>
          <w:bCs/>
          <w:sz w:val="24"/>
          <w:u w:val="single"/>
          <w:shd w:val="pct10" w:color="auto" w:fill="FFFFFF"/>
        </w:rPr>
        <w:t>，用于机动车道机扫作业（不允许租赁）。</w:t>
      </w:r>
    </w:p>
    <w:p>
      <w:pPr>
        <w:spacing w:line="460" w:lineRule="exact"/>
        <w:rPr>
          <w:rFonts w:ascii="宋体" w:hAnsi="宋体"/>
          <w:b/>
          <w:bCs/>
          <w:sz w:val="24"/>
          <w:u w:val="single"/>
          <w:shd w:val="pct10" w:color="auto" w:fill="FFFFFF"/>
        </w:rPr>
      </w:pPr>
      <w:r>
        <w:rPr>
          <w:rFonts w:hint="eastAsia"/>
          <w:b/>
          <w:bCs/>
          <w:kern w:val="0"/>
          <w:sz w:val="24"/>
          <w:u w:val="single"/>
          <w:shd w:val="pct10" w:color="auto" w:fill="FFFFFF"/>
        </w:rPr>
        <w:t>▲</w:t>
      </w:r>
      <w:r>
        <w:rPr>
          <w:rFonts w:hint="eastAsia" w:ascii="宋体" w:hAnsi="宋体"/>
          <w:b/>
          <w:bCs/>
          <w:sz w:val="24"/>
          <w:u w:val="single"/>
          <w:shd w:val="pct10" w:color="auto" w:fill="FFFFFF"/>
        </w:rPr>
        <w:t>4、</w:t>
      </w:r>
      <w:r>
        <w:rPr>
          <w:rFonts w:hint="eastAsia" w:ascii="宋体" w:hAnsi="宋体"/>
          <w:b/>
          <w:bCs/>
          <w:color w:val="FF0000"/>
          <w:sz w:val="24"/>
          <w:u w:val="single"/>
          <w:shd w:val="pct10" w:color="auto" w:fill="FFFFFF"/>
        </w:rPr>
        <w:t>配置总质量≥1</w:t>
      </w:r>
      <w:r>
        <w:rPr>
          <w:rFonts w:ascii="宋体" w:hAnsi="宋体"/>
          <w:b/>
          <w:bCs/>
          <w:color w:val="FF0000"/>
          <w:sz w:val="24"/>
          <w:u w:val="single"/>
          <w:shd w:val="pct10" w:color="auto" w:fill="FFFFFF"/>
        </w:rPr>
        <w:t>5000KG</w:t>
      </w:r>
      <w:r>
        <w:rPr>
          <w:rFonts w:hint="eastAsia" w:ascii="宋体" w:hAnsi="宋体"/>
          <w:b/>
          <w:bCs/>
          <w:color w:val="FF0000"/>
          <w:sz w:val="24"/>
          <w:u w:val="single"/>
          <w:shd w:val="pct10" w:color="auto" w:fill="FFFFFF"/>
        </w:rPr>
        <w:t>的压缩式清运车3辆</w:t>
      </w:r>
      <w:r>
        <w:rPr>
          <w:rFonts w:hint="eastAsia" w:ascii="宋体" w:hAnsi="宋体"/>
          <w:b/>
          <w:bCs/>
          <w:sz w:val="24"/>
          <w:u w:val="single"/>
          <w:shd w:val="pct10" w:color="auto" w:fill="FFFFFF"/>
        </w:rPr>
        <w:t>，用于镇区行政村垃圾清运（允许租赁2辆）。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380" w:lineRule="exact"/>
        <w:rPr>
          <w:rFonts w:ascii="宋体" w:hAnsi="宋体" w:cs="宋体"/>
          <w:b/>
          <w:bCs/>
          <w:kern w:val="0"/>
          <w:sz w:val="24"/>
        </w:rPr>
      </w:pPr>
      <w:bookmarkStart w:id="10" w:name="_Hlk536014446"/>
      <w:r>
        <w:rPr>
          <w:rFonts w:hint="eastAsia" w:ascii="宋体" w:hAnsi="宋体" w:cs="宋体"/>
          <w:b/>
          <w:bCs/>
          <w:kern w:val="0"/>
          <w:sz w:val="24"/>
        </w:rPr>
        <w:t>注：上述4样车辆必须为2018年1月1日之后上牌的车辆（车辆必须登记在投标人公司名下，登记在投标人的独立法人子公司、参股公司名下的不予认可），投标文件中须提供上述车辆的照片、上述车辆的机动车登记证和行驶证的扫描件（</w:t>
      </w:r>
      <w:r>
        <w:rPr>
          <w:rFonts w:hint="eastAsia" w:ascii="宋体" w:hAnsi="宋体" w:cs="宋体"/>
          <w:b/>
          <w:bCs/>
          <w:kern w:val="0"/>
          <w:sz w:val="24"/>
          <w:u w:val="single"/>
          <w:shd w:val="pct10" w:color="auto" w:fill="FFFFFF"/>
        </w:rPr>
        <w:t>需在有效期内</w:t>
      </w:r>
      <w:r>
        <w:rPr>
          <w:rFonts w:hint="eastAsia" w:ascii="宋体" w:hAnsi="宋体" w:cs="宋体"/>
          <w:b/>
          <w:bCs/>
          <w:kern w:val="0"/>
          <w:sz w:val="24"/>
        </w:rPr>
        <w:t>）。若自有车辆无法全部满足上述要求的，允许部分车辆进行租赁，为保证本项目的顺利实施，租赁车辆数量不得超过上面车辆配置要求数量，否则为无效标。租赁车辆在提供上述资料的同时必须再提供租赁合同原件扫描件，租赁合同中租赁期限截止期不早于202</w:t>
      </w:r>
      <w:r>
        <w:rPr>
          <w:rFonts w:ascii="宋体" w:hAnsi="宋体" w:cs="宋体"/>
          <w:b/>
          <w:bCs/>
          <w:kern w:val="0"/>
          <w:sz w:val="24"/>
        </w:rPr>
        <w:t>4</w:t>
      </w:r>
      <w:r>
        <w:rPr>
          <w:rFonts w:hint="eastAsia" w:ascii="宋体" w:hAnsi="宋体" w:cs="宋体"/>
          <w:b/>
          <w:bCs/>
          <w:kern w:val="0"/>
          <w:sz w:val="24"/>
        </w:rPr>
        <w:t>年</w:t>
      </w:r>
      <w:r>
        <w:rPr>
          <w:rFonts w:ascii="宋体" w:hAnsi="宋体" w:cs="宋体"/>
          <w:b/>
          <w:bCs/>
          <w:kern w:val="0"/>
          <w:sz w:val="24"/>
        </w:rPr>
        <w:t>12</w:t>
      </w:r>
      <w:r>
        <w:rPr>
          <w:rFonts w:hint="eastAsia" w:ascii="宋体" w:hAnsi="宋体" w:cs="宋体"/>
          <w:b/>
          <w:bCs/>
          <w:kern w:val="0"/>
          <w:sz w:val="24"/>
        </w:rPr>
        <w:t>月3</w:t>
      </w:r>
      <w:r>
        <w:rPr>
          <w:rFonts w:ascii="宋体" w:hAnsi="宋体" w:cs="宋体"/>
          <w:b/>
          <w:bCs/>
          <w:kern w:val="0"/>
          <w:sz w:val="24"/>
        </w:rPr>
        <w:t>1</w:t>
      </w:r>
      <w:r>
        <w:rPr>
          <w:rFonts w:hint="eastAsia" w:ascii="宋体" w:hAnsi="宋体" w:cs="宋体"/>
          <w:b/>
          <w:bCs/>
          <w:kern w:val="0"/>
          <w:sz w:val="24"/>
        </w:rPr>
        <w:t>日。若进场前10天内上述车辆不能到位的，采购人有权单方面取消合同，合同履约保证金不予退还。</w:t>
      </w:r>
      <w:bookmarkEnd w:id="10"/>
    </w:p>
    <w:p>
      <w:pPr>
        <w:spacing w:line="460" w:lineRule="exact"/>
        <w:rPr>
          <w:rFonts w:hint="eastAsia" w:ascii="宋体" w:hAnsi="宋体"/>
          <w:b/>
          <w:bCs/>
          <w:spacing w:val="-6"/>
          <w:sz w:val="24"/>
          <w:u w:val="single"/>
          <w:shd w:val="pct10" w:color="auto" w:fill="FFFFFF"/>
        </w:rPr>
      </w:pPr>
      <w:r>
        <w:rPr>
          <w:rFonts w:hint="eastAsia"/>
          <w:b/>
          <w:bCs/>
          <w:spacing w:val="-6"/>
          <w:kern w:val="0"/>
          <w:sz w:val="24"/>
          <w:u w:val="single"/>
          <w:shd w:val="pct10" w:color="auto" w:fill="FFFFFF"/>
        </w:rPr>
        <w:t>▲</w:t>
      </w:r>
      <w:r>
        <w:rPr>
          <w:rFonts w:hint="eastAsia" w:ascii="宋体" w:hAnsi="宋体"/>
          <w:b/>
          <w:bCs/>
          <w:spacing w:val="-6"/>
          <w:sz w:val="24"/>
          <w:u w:val="single"/>
          <w:shd w:val="pct10" w:color="auto" w:fill="FFFFFF"/>
        </w:rPr>
        <w:t>5、翻桶电动清运车</w:t>
      </w:r>
      <w:r>
        <w:rPr>
          <w:rFonts w:ascii="宋体" w:hAnsi="宋体"/>
          <w:b/>
          <w:bCs/>
          <w:spacing w:val="-6"/>
          <w:sz w:val="24"/>
          <w:u w:val="single"/>
          <w:shd w:val="pct10" w:color="auto" w:fill="FFFFFF"/>
        </w:rPr>
        <w:t>11</w:t>
      </w:r>
      <w:r>
        <w:rPr>
          <w:rFonts w:hint="eastAsia" w:ascii="宋体" w:hAnsi="宋体"/>
          <w:b/>
          <w:bCs/>
          <w:spacing w:val="-6"/>
          <w:sz w:val="24"/>
          <w:u w:val="single"/>
          <w:shd w:val="pct10" w:color="auto" w:fill="FFFFFF"/>
        </w:rPr>
        <w:t>辆，用于街道、社区、城中村垃圾清运（允许租赁</w:t>
      </w:r>
      <w:r>
        <w:rPr>
          <w:rFonts w:ascii="宋体" w:hAnsi="宋体"/>
          <w:b/>
          <w:bCs/>
          <w:spacing w:val="-6"/>
          <w:sz w:val="24"/>
          <w:u w:val="single"/>
          <w:shd w:val="pct10" w:color="auto" w:fill="FFFFFF"/>
        </w:rPr>
        <w:t>5</w:t>
      </w:r>
      <w:r>
        <w:rPr>
          <w:rFonts w:hint="eastAsia" w:ascii="宋体" w:hAnsi="宋体"/>
          <w:b/>
          <w:bCs/>
          <w:spacing w:val="-6"/>
          <w:sz w:val="24"/>
          <w:u w:val="single"/>
          <w:shd w:val="pct10" w:color="auto" w:fill="FFFFFF"/>
        </w:rPr>
        <w:t>辆）。</w:t>
      </w:r>
    </w:p>
    <w:p>
      <w:pPr>
        <w:spacing w:line="460" w:lineRule="exact"/>
        <w:rPr>
          <w:rFonts w:ascii="宋体" w:hAnsi="宋体"/>
          <w:b/>
          <w:bCs/>
          <w:sz w:val="24"/>
          <w:u w:val="single"/>
          <w:shd w:val="pct10" w:color="auto" w:fill="FFFFFF"/>
        </w:rPr>
      </w:pPr>
      <w:r>
        <w:rPr>
          <w:rFonts w:hint="eastAsia"/>
          <w:b/>
          <w:bCs/>
          <w:kern w:val="0"/>
          <w:sz w:val="24"/>
          <w:u w:val="single"/>
          <w:shd w:val="pct10" w:color="auto" w:fill="FFFFFF"/>
        </w:rPr>
        <w:t>▲</w:t>
      </w:r>
      <w:r>
        <w:rPr>
          <w:rFonts w:hint="eastAsia" w:ascii="宋体" w:hAnsi="宋体"/>
          <w:b/>
          <w:bCs/>
          <w:sz w:val="24"/>
          <w:u w:val="single"/>
          <w:shd w:val="pct10" w:color="auto" w:fill="FFFFFF"/>
        </w:rPr>
        <w:t>6、高压电动冲洗车</w:t>
      </w:r>
      <w:r>
        <w:rPr>
          <w:rFonts w:ascii="宋体" w:hAnsi="宋体"/>
          <w:b/>
          <w:bCs/>
          <w:sz w:val="24"/>
          <w:u w:val="single"/>
          <w:shd w:val="pct10" w:color="auto" w:fill="FFFFFF"/>
        </w:rPr>
        <w:t>4</w:t>
      </w:r>
      <w:r>
        <w:rPr>
          <w:rFonts w:hint="eastAsia" w:ascii="宋体" w:hAnsi="宋体"/>
          <w:b/>
          <w:bCs/>
          <w:sz w:val="24"/>
          <w:u w:val="single"/>
          <w:shd w:val="pct10" w:color="auto" w:fill="FFFFFF"/>
        </w:rPr>
        <w:t>辆，用于环卫设施冲洗（允许租赁2辆）。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380" w:lineRule="exact"/>
        <w:rPr>
          <w:bCs/>
          <w:kern w:val="0"/>
          <w:sz w:val="24"/>
        </w:rPr>
      </w:pPr>
      <w:r>
        <w:rPr>
          <w:rFonts w:hint="eastAsia"/>
          <w:b/>
          <w:bCs/>
          <w:kern w:val="0"/>
          <w:sz w:val="24"/>
          <w:u w:val="single"/>
          <w:shd w:val="pct10" w:color="auto" w:fill="FFFFFF"/>
        </w:rPr>
        <w:t>▲</w:t>
      </w:r>
      <w:bookmarkStart w:id="11" w:name="_Hlk531681718"/>
      <w:r>
        <w:rPr>
          <w:rFonts w:hint="eastAsia"/>
          <w:b/>
          <w:bCs/>
          <w:kern w:val="0"/>
          <w:sz w:val="24"/>
          <w:u w:val="single"/>
          <w:shd w:val="pct10" w:color="auto" w:fill="FFFFFF"/>
        </w:rPr>
        <w:t>7、</w:t>
      </w:r>
      <w:bookmarkEnd w:id="11"/>
      <w:r>
        <w:rPr>
          <w:rFonts w:hint="eastAsia"/>
          <w:b/>
          <w:bCs/>
          <w:kern w:val="0"/>
          <w:sz w:val="24"/>
          <w:u w:val="single"/>
          <w:shd w:val="pct10" w:color="auto" w:fill="FFFFFF"/>
        </w:rPr>
        <w:t>铲车2辆，用于各点位垃圾场辅助清运</w:t>
      </w:r>
      <w:r>
        <w:rPr>
          <w:rFonts w:hint="eastAsia" w:ascii="宋体" w:hAnsi="宋体"/>
          <w:b/>
          <w:bCs/>
          <w:sz w:val="24"/>
          <w:u w:val="single"/>
          <w:shd w:val="pct10" w:color="auto" w:fill="FFFFFF"/>
        </w:rPr>
        <w:t>（允许租赁</w:t>
      </w:r>
      <w:r>
        <w:rPr>
          <w:rFonts w:ascii="宋体" w:hAnsi="宋体"/>
          <w:b/>
          <w:bCs/>
          <w:sz w:val="24"/>
          <w:u w:val="single"/>
          <w:shd w:val="pct10" w:color="auto" w:fill="FFFFFF"/>
        </w:rPr>
        <w:t>1</w:t>
      </w:r>
      <w:r>
        <w:rPr>
          <w:rFonts w:hint="eastAsia" w:ascii="宋体" w:hAnsi="宋体"/>
          <w:b/>
          <w:bCs/>
          <w:sz w:val="24"/>
          <w:u w:val="single"/>
          <w:shd w:val="pct10" w:color="auto" w:fill="FFFFFF"/>
        </w:rPr>
        <w:t>辆）</w:t>
      </w:r>
      <w:r>
        <w:rPr>
          <w:rFonts w:hint="eastAsia"/>
          <w:b/>
          <w:bCs/>
          <w:kern w:val="0"/>
          <w:sz w:val="24"/>
          <w:u w:val="single"/>
          <w:shd w:val="pct10" w:color="auto" w:fill="FFFFFF"/>
        </w:rPr>
        <w:t>；</w:t>
      </w:r>
      <w:r>
        <w:rPr>
          <w:rFonts w:hint="eastAsia"/>
          <w:bCs/>
          <w:kern w:val="0"/>
          <w:sz w:val="24"/>
        </w:rPr>
        <w:t xml:space="preserve">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380" w:lineRule="exact"/>
        <w:rPr>
          <w:bCs/>
          <w:kern w:val="0"/>
          <w:sz w:val="24"/>
        </w:rPr>
      </w:pPr>
      <w:r>
        <w:rPr>
          <w:rFonts w:hint="eastAsia"/>
          <w:b/>
          <w:bCs/>
          <w:kern w:val="0"/>
          <w:sz w:val="24"/>
          <w:u w:val="single"/>
          <w:shd w:val="pct10" w:color="auto" w:fill="FFFFFF"/>
        </w:rPr>
        <w:t>▲8、</w:t>
      </w:r>
      <w:r>
        <w:rPr>
          <w:rFonts w:hint="eastAsia" w:ascii="宋体" w:hAnsi="宋体"/>
          <w:b/>
          <w:bCs/>
          <w:sz w:val="24"/>
          <w:u w:val="single"/>
          <w:shd w:val="pct10" w:color="auto" w:fill="FFFFFF"/>
        </w:rPr>
        <w:t>纯电动驾驶式保洁车不少于10辆（允许租赁</w:t>
      </w:r>
      <w:r>
        <w:rPr>
          <w:rFonts w:ascii="宋体" w:hAnsi="宋体"/>
          <w:b/>
          <w:bCs/>
          <w:sz w:val="24"/>
          <w:u w:val="single"/>
          <w:shd w:val="pct10" w:color="auto" w:fill="FFFFFF"/>
        </w:rPr>
        <w:t>5</w:t>
      </w:r>
      <w:r>
        <w:rPr>
          <w:rFonts w:hint="eastAsia" w:ascii="宋体" w:hAnsi="宋体"/>
          <w:b/>
          <w:bCs/>
          <w:sz w:val="24"/>
          <w:u w:val="single"/>
          <w:shd w:val="pct10" w:color="auto" w:fill="FFFFFF"/>
        </w:rPr>
        <w:t>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380" w:lineRule="exact"/>
        <w:rPr>
          <w:rFonts w:hint="eastAsia" w:ascii="宋体" w:hAnsi="宋体" w:cs="宋体"/>
          <w:b/>
          <w:bCs/>
          <w:kern w:val="0"/>
          <w:sz w:val="24"/>
        </w:rPr>
      </w:pPr>
      <w:r>
        <w:rPr>
          <w:rFonts w:hint="eastAsia" w:ascii="宋体" w:hAnsi="宋体" w:cs="宋体"/>
          <w:b/>
          <w:bCs/>
          <w:kern w:val="0"/>
          <w:sz w:val="24"/>
        </w:rPr>
        <w:t>注：投标文件中须提供上述</w:t>
      </w:r>
      <w:r>
        <w:rPr>
          <w:rFonts w:ascii="宋体" w:hAnsi="宋体" w:cs="宋体"/>
          <w:b/>
          <w:bCs/>
          <w:kern w:val="0"/>
          <w:sz w:val="24"/>
        </w:rPr>
        <w:t>4</w:t>
      </w:r>
      <w:r>
        <w:rPr>
          <w:rFonts w:hint="eastAsia" w:ascii="宋体" w:hAnsi="宋体" w:cs="宋体"/>
          <w:b/>
          <w:bCs/>
          <w:kern w:val="0"/>
          <w:sz w:val="24"/>
        </w:rPr>
        <w:t>样车辆的照片、购买发票扫描件（发票抬头必须是投标人名字，投标人的独立法人子公司、参股公司名下的不予认可），若自有车辆无法全部满足上述要求的，允许部分车辆进行租赁，为保证本项目的顺利实施，租赁车辆数量不得超过上面车辆配置要求数量，否则为无效标。租赁车辆在提供上述资料的同时必须再提供租赁合同原件扫描件，租赁合同中租赁期限截止期不早于202</w:t>
      </w:r>
      <w:r>
        <w:rPr>
          <w:rFonts w:ascii="宋体" w:hAnsi="宋体" w:cs="宋体"/>
          <w:b/>
          <w:bCs/>
          <w:kern w:val="0"/>
          <w:sz w:val="24"/>
        </w:rPr>
        <w:t>4</w:t>
      </w:r>
      <w:r>
        <w:rPr>
          <w:rFonts w:hint="eastAsia" w:ascii="宋体" w:hAnsi="宋体" w:cs="宋体"/>
          <w:b/>
          <w:bCs/>
          <w:kern w:val="0"/>
          <w:sz w:val="24"/>
        </w:rPr>
        <w:t>年</w:t>
      </w:r>
      <w:r>
        <w:rPr>
          <w:rFonts w:ascii="宋体" w:hAnsi="宋体" w:cs="宋体"/>
          <w:b/>
          <w:bCs/>
          <w:kern w:val="0"/>
          <w:sz w:val="24"/>
        </w:rPr>
        <w:t>12</w:t>
      </w:r>
      <w:r>
        <w:rPr>
          <w:rFonts w:hint="eastAsia" w:ascii="宋体" w:hAnsi="宋体" w:cs="宋体"/>
          <w:b/>
          <w:bCs/>
          <w:kern w:val="0"/>
          <w:sz w:val="24"/>
        </w:rPr>
        <w:t>月3</w:t>
      </w:r>
      <w:r>
        <w:rPr>
          <w:rFonts w:ascii="宋体" w:hAnsi="宋体" w:cs="宋体"/>
          <w:b/>
          <w:bCs/>
          <w:kern w:val="0"/>
          <w:sz w:val="24"/>
        </w:rPr>
        <w:t>1</w:t>
      </w:r>
      <w:r>
        <w:rPr>
          <w:rFonts w:hint="eastAsia" w:ascii="宋体" w:hAnsi="宋体" w:cs="宋体"/>
          <w:b/>
          <w:bCs/>
          <w:kern w:val="0"/>
          <w:sz w:val="24"/>
        </w:rPr>
        <w:t>日。若进场前10天内上述车辆不能到位的，采购人有权单方面取消合同，合同履约保证金不予退还。</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380" w:lineRule="exact"/>
        <w:ind w:firstLine="361" w:firstLineChars="150"/>
        <w:rPr>
          <w:rFonts w:hint="eastAsia"/>
          <w:b/>
          <w:bCs/>
          <w:color w:val="000000"/>
          <w:kern w:val="0"/>
          <w:sz w:val="24"/>
        </w:rPr>
      </w:pPr>
      <w:r>
        <w:rPr>
          <w:b/>
          <w:bCs/>
          <w:color w:val="000000"/>
          <w:kern w:val="0"/>
          <w:sz w:val="24"/>
        </w:rPr>
        <w:t>9</w:t>
      </w:r>
      <w:r>
        <w:rPr>
          <w:rFonts w:hint="eastAsia"/>
          <w:b/>
          <w:bCs/>
          <w:color w:val="000000"/>
          <w:kern w:val="0"/>
          <w:sz w:val="24"/>
        </w:rPr>
        <w:t>、</w:t>
      </w:r>
      <w:r>
        <w:rPr>
          <w:rFonts w:hint="eastAsia"/>
          <w:color w:val="000000"/>
        </w:rPr>
        <w:t xml:space="preserve"> </w:t>
      </w:r>
      <w:r>
        <w:rPr>
          <w:rFonts w:hint="eastAsia"/>
          <w:b/>
          <w:bCs/>
          <w:color w:val="000000"/>
          <w:kern w:val="0"/>
          <w:sz w:val="24"/>
        </w:rPr>
        <w:t>中标供应商所投入本项目的作业机具及物资装备（包括机械清扫车、洒水车辆等）不得兼用于其他项目，如有特殊情况须向采购方备案申请批准。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380" w:lineRule="exact"/>
        <w:ind w:firstLine="361" w:firstLineChars="150"/>
        <w:rPr>
          <w:rFonts w:hint="eastAsia"/>
          <w:bCs/>
          <w:color w:val="000000"/>
          <w:kern w:val="0"/>
          <w:sz w:val="24"/>
        </w:rPr>
      </w:pPr>
      <w:r>
        <w:rPr>
          <w:b/>
          <w:bCs/>
          <w:color w:val="000000"/>
          <w:kern w:val="0"/>
          <w:sz w:val="24"/>
        </w:rPr>
        <w:t>10</w:t>
      </w:r>
      <w:r>
        <w:rPr>
          <w:rFonts w:hint="eastAsia"/>
          <w:b/>
          <w:bCs/>
          <w:color w:val="000000"/>
          <w:kern w:val="0"/>
          <w:sz w:val="24"/>
        </w:rPr>
        <w:t>、</w:t>
      </w:r>
      <w:r>
        <w:rPr>
          <w:rFonts w:hint="eastAsia"/>
          <w:bCs/>
          <w:color w:val="000000"/>
          <w:kern w:val="0"/>
          <w:sz w:val="24"/>
        </w:rPr>
        <w:t>中标单位进场后，需自行给保洁人员购买人员安全保险，并自行承担所有与安全相关的责任事故。在保洁过程中发生各类事故，所有经济和安全责任由中标方承担。相关设施、设备需按上级有关规定办理手续，证照齐全。</w:t>
      </w:r>
    </w:p>
    <w:p>
      <w:pPr>
        <w:spacing w:after="50" w:line="480" w:lineRule="exact"/>
        <w:ind w:firstLine="482" w:firstLineChars="200"/>
        <w:rPr>
          <w:rFonts w:hint="eastAsia" w:ascii="宋体"/>
          <w:b/>
          <w:color w:val="000000"/>
          <w:sz w:val="24"/>
          <w:lang w:val="zh-CN"/>
        </w:rPr>
      </w:pPr>
      <w:r>
        <w:rPr>
          <w:rFonts w:hint="eastAsia"/>
          <w:b/>
          <w:bCs/>
          <w:color w:val="000000"/>
          <w:kern w:val="0"/>
          <w:sz w:val="24"/>
        </w:rPr>
        <w:t>六、</w:t>
      </w:r>
      <w:r>
        <w:rPr>
          <w:rFonts w:hint="eastAsia" w:ascii="宋体"/>
          <w:b/>
          <w:color w:val="000000"/>
          <w:sz w:val="24"/>
          <w:lang w:val="zh-CN"/>
        </w:rPr>
        <w:t>违约责任</w:t>
      </w:r>
    </w:p>
    <w:p>
      <w:pPr>
        <w:tabs>
          <w:tab w:val="left" w:pos="540"/>
        </w:tabs>
        <w:autoSpaceDE w:val="0"/>
        <w:autoSpaceDN w:val="0"/>
        <w:adjustRightInd w:val="0"/>
        <w:spacing w:line="480" w:lineRule="exact"/>
        <w:rPr>
          <w:rFonts w:hint="eastAsia" w:ascii="宋体"/>
          <w:color w:val="000000"/>
          <w:sz w:val="24"/>
          <w:lang w:val="zh-CN"/>
        </w:rPr>
      </w:pPr>
      <w:r>
        <w:rPr>
          <w:rFonts w:hint="eastAsia" w:ascii="宋体"/>
          <w:color w:val="000000"/>
          <w:sz w:val="24"/>
          <w:lang w:val="zh-CN"/>
        </w:rPr>
        <w:t xml:space="preserve">   1、无特殊情况，中标方擅自终止协议的合同履约保证金不予退还。</w:t>
      </w:r>
    </w:p>
    <w:p>
      <w:pPr>
        <w:tabs>
          <w:tab w:val="left" w:pos="540"/>
        </w:tabs>
        <w:autoSpaceDE w:val="0"/>
        <w:autoSpaceDN w:val="0"/>
        <w:adjustRightInd w:val="0"/>
        <w:spacing w:line="480" w:lineRule="exact"/>
        <w:rPr>
          <w:rFonts w:hint="eastAsia" w:ascii="宋体"/>
          <w:color w:val="000000"/>
          <w:sz w:val="24"/>
          <w:lang w:val="zh-CN"/>
        </w:rPr>
      </w:pPr>
      <w:r>
        <w:rPr>
          <w:rFonts w:hint="eastAsia" w:ascii="宋体"/>
          <w:color w:val="000000"/>
          <w:sz w:val="24"/>
          <w:lang w:val="zh-CN"/>
        </w:rPr>
        <w:t xml:space="preserve">   2、中标方取得承包资格后，不得转包。否则视作违约，业主有权单方面解除合同，合同履约保证金不予退还。</w:t>
      </w:r>
    </w:p>
    <w:p>
      <w:pPr>
        <w:tabs>
          <w:tab w:val="left" w:pos="540"/>
        </w:tabs>
        <w:autoSpaceDE w:val="0"/>
        <w:autoSpaceDN w:val="0"/>
        <w:adjustRightInd w:val="0"/>
        <w:spacing w:line="480" w:lineRule="exact"/>
        <w:rPr>
          <w:rFonts w:hint="eastAsia" w:ascii="宋体"/>
          <w:color w:val="000000"/>
          <w:sz w:val="24"/>
          <w:lang w:val="zh-CN"/>
        </w:rPr>
      </w:pPr>
      <w:r>
        <w:rPr>
          <w:rFonts w:hint="eastAsia" w:ascii="宋体"/>
          <w:color w:val="000000"/>
          <w:sz w:val="24"/>
          <w:lang w:val="zh-CN"/>
        </w:rPr>
        <w:t xml:space="preserve">   3 、中标方因特殊情况欲终止协议时，必须提前</w:t>
      </w:r>
      <w:r>
        <w:rPr>
          <w:rFonts w:ascii="宋体"/>
          <w:color w:val="000000"/>
          <w:sz w:val="24"/>
          <w:lang w:val="zh-CN"/>
        </w:rPr>
        <w:t>6</w:t>
      </w:r>
      <w:r>
        <w:rPr>
          <w:rFonts w:hint="eastAsia" w:ascii="宋体"/>
          <w:color w:val="000000"/>
          <w:sz w:val="24"/>
          <w:lang w:val="zh-CN"/>
        </w:rPr>
        <w:t>0天向业主提出申请，经业主同意后，方可终止协议，否则视作违约，并承担违约责任。</w:t>
      </w:r>
    </w:p>
    <w:p>
      <w:pPr>
        <w:tabs>
          <w:tab w:val="left" w:pos="540"/>
        </w:tabs>
        <w:autoSpaceDE w:val="0"/>
        <w:autoSpaceDN w:val="0"/>
        <w:adjustRightInd w:val="0"/>
        <w:spacing w:line="480" w:lineRule="exact"/>
        <w:rPr>
          <w:rFonts w:hint="eastAsia" w:ascii="宋体"/>
          <w:color w:val="000000"/>
          <w:sz w:val="24"/>
          <w:lang w:val="zh-CN"/>
        </w:rPr>
      </w:pPr>
      <w:r>
        <w:rPr>
          <w:rFonts w:hint="eastAsia" w:ascii="宋体"/>
          <w:color w:val="000000"/>
          <w:sz w:val="24"/>
          <w:lang w:val="zh-CN"/>
        </w:rPr>
        <w:t xml:space="preserve">   4、中标方工作达不到要求，业主有权监督，并提出整改意见，若中标方不采取措施，或采取措施仍达不到要求的，除做出相应处罚外业主有权单方面解除合同，合同履约保证金不予退还。</w:t>
      </w:r>
    </w:p>
    <w:p>
      <w:pPr>
        <w:tabs>
          <w:tab w:val="left" w:pos="540"/>
        </w:tabs>
        <w:autoSpaceDE w:val="0"/>
        <w:autoSpaceDN w:val="0"/>
        <w:adjustRightInd w:val="0"/>
        <w:spacing w:line="480" w:lineRule="exact"/>
        <w:rPr>
          <w:rFonts w:hint="eastAsia" w:ascii="宋体"/>
          <w:color w:val="000000"/>
          <w:sz w:val="24"/>
          <w:lang w:val="zh-CN"/>
        </w:rPr>
      </w:pPr>
      <w:r>
        <w:rPr>
          <w:rFonts w:hint="eastAsia" w:ascii="宋体"/>
          <w:color w:val="000000"/>
          <w:sz w:val="24"/>
          <w:lang w:val="zh-CN"/>
        </w:rPr>
        <w:t xml:space="preserve">   5、合同履行过程中，如遇国家、浙江省或临海市出台相关新政策，则必须按新政策执行，业主有权根据新政策单方终止合同。</w:t>
      </w:r>
    </w:p>
    <w:p>
      <w:pPr>
        <w:spacing w:after="50" w:line="480" w:lineRule="exact"/>
        <w:ind w:firstLine="482" w:firstLineChars="200"/>
        <w:rPr>
          <w:rFonts w:hint="eastAsia" w:ascii="宋体" w:hAnsi="宋体"/>
          <w:b/>
          <w:color w:val="000000"/>
          <w:sz w:val="24"/>
        </w:rPr>
      </w:pPr>
      <w:r>
        <w:rPr>
          <w:rFonts w:hint="eastAsia" w:ascii="宋体" w:hAnsi="宋体"/>
          <w:b/>
          <w:color w:val="000000"/>
          <w:sz w:val="24"/>
        </w:rPr>
        <w:t>七、业主监督考核要求</w:t>
      </w:r>
    </w:p>
    <w:p>
      <w:pPr>
        <w:tabs>
          <w:tab w:val="left" w:pos="540"/>
        </w:tabs>
        <w:autoSpaceDE w:val="0"/>
        <w:autoSpaceDN w:val="0"/>
        <w:adjustRightInd w:val="0"/>
        <w:spacing w:line="480" w:lineRule="exact"/>
        <w:ind w:firstLine="480" w:firstLineChars="200"/>
        <w:rPr>
          <w:rFonts w:hint="eastAsia" w:ascii="宋体"/>
          <w:bCs/>
          <w:color w:val="000000"/>
          <w:sz w:val="24"/>
        </w:rPr>
      </w:pPr>
      <w:r>
        <w:rPr>
          <w:rFonts w:hint="eastAsia" w:ascii="宋体"/>
          <w:bCs/>
          <w:color w:val="000000"/>
          <w:sz w:val="24"/>
        </w:rPr>
        <w:t>合同签订后，业主采取每月2次定期检查和平时不定期抽查的形式，对中标方进行监督考核。考核标准如下：</w:t>
      </w:r>
    </w:p>
    <w:p>
      <w:pPr>
        <w:tabs>
          <w:tab w:val="left" w:pos="540"/>
        </w:tabs>
        <w:autoSpaceDE w:val="0"/>
        <w:autoSpaceDN w:val="0"/>
        <w:adjustRightInd w:val="0"/>
        <w:spacing w:line="480" w:lineRule="exact"/>
        <w:ind w:firstLine="480" w:firstLineChars="200"/>
        <w:rPr>
          <w:rFonts w:hint="eastAsia" w:ascii="宋体"/>
          <w:bCs/>
          <w:color w:val="000000"/>
          <w:sz w:val="24"/>
        </w:rPr>
      </w:pPr>
      <w:r>
        <w:rPr>
          <w:rFonts w:hint="eastAsia" w:ascii="宋体"/>
          <w:bCs/>
          <w:color w:val="000000"/>
          <w:sz w:val="24"/>
        </w:rPr>
        <w:t>(1)发现人员配置不到位、清运保洁设施不到位、工作人员工资发放不到位的，每例扣罚500元。</w:t>
      </w:r>
    </w:p>
    <w:p>
      <w:pPr>
        <w:tabs>
          <w:tab w:val="left" w:pos="540"/>
        </w:tabs>
        <w:autoSpaceDE w:val="0"/>
        <w:autoSpaceDN w:val="0"/>
        <w:adjustRightInd w:val="0"/>
        <w:spacing w:line="480" w:lineRule="exact"/>
        <w:ind w:firstLine="480" w:firstLineChars="200"/>
        <w:rPr>
          <w:rFonts w:hint="eastAsia" w:ascii="宋体"/>
          <w:bCs/>
          <w:color w:val="000000"/>
          <w:sz w:val="24"/>
        </w:rPr>
      </w:pPr>
      <w:r>
        <w:rPr>
          <w:rFonts w:hint="eastAsia" w:ascii="宋体"/>
          <w:bCs/>
          <w:color w:val="000000"/>
          <w:sz w:val="24"/>
        </w:rPr>
        <w:t>（2）对同一地段连续三次以上检查不符合要求或群众反映强烈的，必须调整相应的保洁员或清运员，不调整的每月扣1000元。</w:t>
      </w:r>
    </w:p>
    <w:p>
      <w:pPr>
        <w:tabs>
          <w:tab w:val="left" w:pos="540"/>
        </w:tabs>
        <w:autoSpaceDE w:val="0"/>
        <w:autoSpaceDN w:val="0"/>
        <w:adjustRightInd w:val="0"/>
        <w:spacing w:line="480" w:lineRule="exact"/>
        <w:ind w:firstLine="480" w:firstLineChars="200"/>
        <w:rPr>
          <w:rFonts w:hint="eastAsia" w:ascii="宋体"/>
          <w:bCs/>
          <w:color w:val="000000"/>
          <w:sz w:val="24"/>
        </w:rPr>
      </w:pPr>
      <w:r>
        <w:rPr>
          <w:rFonts w:hint="eastAsia" w:ascii="宋体"/>
          <w:bCs/>
          <w:color w:val="000000"/>
          <w:sz w:val="24"/>
        </w:rPr>
        <w:t>（3）垃圾站房（桶）内垃圾满溢的，每处扣300元，其余每处扣200元（桶分别扣100元、50元）；未将站房（桶）周边杂物或建筑垃圾及时清运的，每处扣200元；因清运人员清运后未清扫造成的站房门外散存垃圾的，每处扣100元；清运车辆在清运途中，不加盖篷布造成垃圾散漏，每次扣</w:t>
      </w:r>
      <w:r>
        <w:rPr>
          <w:rFonts w:ascii="宋体"/>
          <w:bCs/>
          <w:color w:val="000000"/>
          <w:sz w:val="24"/>
        </w:rPr>
        <w:t>3</w:t>
      </w:r>
      <w:r>
        <w:rPr>
          <w:rFonts w:hint="eastAsia" w:ascii="宋体"/>
          <w:bCs/>
          <w:color w:val="000000"/>
          <w:sz w:val="24"/>
        </w:rPr>
        <w:t>00元。</w:t>
      </w:r>
    </w:p>
    <w:p>
      <w:pPr>
        <w:tabs>
          <w:tab w:val="left" w:pos="540"/>
        </w:tabs>
        <w:autoSpaceDE w:val="0"/>
        <w:autoSpaceDN w:val="0"/>
        <w:adjustRightInd w:val="0"/>
        <w:spacing w:line="480" w:lineRule="exact"/>
        <w:ind w:firstLine="480" w:firstLineChars="200"/>
        <w:rPr>
          <w:rFonts w:hint="eastAsia" w:ascii="宋体"/>
          <w:bCs/>
          <w:color w:val="000000"/>
          <w:sz w:val="24"/>
        </w:rPr>
      </w:pPr>
      <w:r>
        <w:rPr>
          <w:rFonts w:hint="eastAsia" w:ascii="宋体"/>
          <w:bCs/>
          <w:color w:val="000000"/>
          <w:sz w:val="24"/>
        </w:rPr>
        <w:t>（4）未做到垃圾中转站日产日清的，每屋每日扣</w:t>
      </w:r>
      <w:r>
        <w:rPr>
          <w:rFonts w:ascii="宋体"/>
          <w:bCs/>
          <w:color w:val="000000"/>
          <w:sz w:val="24"/>
        </w:rPr>
        <w:t>1</w:t>
      </w:r>
      <w:r>
        <w:rPr>
          <w:rFonts w:hint="eastAsia" w:ascii="宋体"/>
          <w:bCs/>
          <w:color w:val="000000"/>
          <w:sz w:val="24"/>
        </w:rPr>
        <w:t>00元。</w:t>
      </w:r>
    </w:p>
    <w:p>
      <w:pPr>
        <w:tabs>
          <w:tab w:val="left" w:pos="540"/>
        </w:tabs>
        <w:autoSpaceDE w:val="0"/>
        <w:autoSpaceDN w:val="0"/>
        <w:adjustRightInd w:val="0"/>
        <w:spacing w:line="480" w:lineRule="exact"/>
        <w:ind w:firstLine="480" w:firstLineChars="200"/>
        <w:rPr>
          <w:rFonts w:hint="eastAsia" w:ascii="宋体"/>
          <w:bCs/>
          <w:color w:val="000000"/>
          <w:sz w:val="24"/>
        </w:rPr>
      </w:pPr>
      <w:r>
        <w:rPr>
          <w:rFonts w:hint="eastAsia" w:ascii="宋体"/>
          <w:bCs/>
          <w:color w:val="000000"/>
          <w:sz w:val="24"/>
        </w:rPr>
        <w:t>（5）未按规定将垃圾清运至规定地点，随意倾倒垃圾的，每发现一次扣500元。</w:t>
      </w:r>
    </w:p>
    <w:p>
      <w:pPr>
        <w:tabs>
          <w:tab w:val="left" w:pos="540"/>
        </w:tabs>
        <w:autoSpaceDE w:val="0"/>
        <w:autoSpaceDN w:val="0"/>
        <w:adjustRightInd w:val="0"/>
        <w:spacing w:line="480" w:lineRule="exact"/>
        <w:ind w:firstLine="480" w:firstLineChars="200"/>
        <w:rPr>
          <w:rFonts w:hint="eastAsia" w:ascii="宋体"/>
          <w:bCs/>
          <w:color w:val="000000"/>
          <w:sz w:val="24"/>
        </w:rPr>
      </w:pPr>
      <w:r>
        <w:rPr>
          <w:rFonts w:hint="eastAsia" w:ascii="宋体"/>
          <w:bCs/>
          <w:color w:val="000000"/>
          <w:sz w:val="24"/>
        </w:rPr>
        <w:t>（6）凡因清运员随意乱倒或焚烧垃圾，造成垃圾站房污损的，每处扣</w:t>
      </w:r>
      <w:r>
        <w:rPr>
          <w:rFonts w:ascii="宋体"/>
          <w:bCs/>
          <w:color w:val="000000"/>
          <w:sz w:val="24"/>
        </w:rPr>
        <w:t>3</w:t>
      </w:r>
      <w:r>
        <w:rPr>
          <w:rFonts w:hint="eastAsia" w:ascii="宋体"/>
          <w:bCs/>
          <w:color w:val="000000"/>
          <w:sz w:val="24"/>
        </w:rPr>
        <w:t>00元。</w:t>
      </w:r>
    </w:p>
    <w:p>
      <w:pPr>
        <w:tabs>
          <w:tab w:val="left" w:pos="540"/>
        </w:tabs>
        <w:autoSpaceDE w:val="0"/>
        <w:autoSpaceDN w:val="0"/>
        <w:adjustRightInd w:val="0"/>
        <w:spacing w:line="480" w:lineRule="exact"/>
        <w:ind w:firstLine="480" w:firstLineChars="200"/>
        <w:rPr>
          <w:rFonts w:hint="eastAsia" w:ascii="宋体"/>
          <w:bCs/>
          <w:color w:val="000000"/>
          <w:sz w:val="24"/>
        </w:rPr>
      </w:pPr>
      <w:r>
        <w:rPr>
          <w:rFonts w:hint="eastAsia" w:ascii="宋体"/>
          <w:bCs/>
          <w:color w:val="000000"/>
          <w:sz w:val="24"/>
        </w:rPr>
        <w:t>（7）所有一线作业人员、管理人员等上班时间有随地乱扔、乱吐、便溺等不文明行为的，每人每次扣</w:t>
      </w:r>
      <w:r>
        <w:rPr>
          <w:rFonts w:ascii="宋体"/>
          <w:bCs/>
          <w:color w:val="000000"/>
          <w:sz w:val="24"/>
        </w:rPr>
        <w:t>1</w:t>
      </w:r>
      <w:r>
        <w:rPr>
          <w:rFonts w:hint="eastAsia" w:ascii="宋体"/>
          <w:bCs/>
          <w:color w:val="000000"/>
          <w:sz w:val="24"/>
        </w:rPr>
        <w:t>00元。</w:t>
      </w:r>
    </w:p>
    <w:p>
      <w:pPr>
        <w:tabs>
          <w:tab w:val="left" w:pos="540"/>
        </w:tabs>
        <w:autoSpaceDE w:val="0"/>
        <w:autoSpaceDN w:val="0"/>
        <w:adjustRightInd w:val="0"/>
        <w:spacing w:line="480" w:lineRule="exact"/>
        <w:ind w:firstLine="480" w:firstLineChars="200"/>
        <w:rPr>
          <w:rFonts w:hint="eastAsia" w:ascii="宋体"/>
          <w:bCs/>
          <w:color w:val="000000"/>
          <w:sz w:val="24"/>
        </w:rPr>
      </w:pPr>
      <w:r>
        <w:rPr>
          <w:rFonts w:hint="eastAsia" w:ascii="宋体"/>
          <w:bCs/>
          <w:color w:val="000000"/>
          <w:sz w:val="24"/>
        </w:rPr>
        <w:t>（8）清扫保洁员必须按有关规定着反光安全标志服上岗。未达到的，每人每次扣</w:t>
      </w:r>
      <w:r>
        <w:rPr>
          <w:rFonts w:ascii="宋体"/>
          <w:bCs/>
          <w:color w:val="000000"/>
          <w:sz w:val="24"/>
        </w:rPr>
        <w:t>1</w:t>
      </w:r>
      <w:r>
        <w:rPr>
          <w:rFonts w:hint="eastAsia" w:ascii="宋体"/>
          <w:bCs/>
          <w:color w:val="000000"/>
          <w:sz w:val="24"/>
        </w:rPr>
        <w:t>00元。</w:t>
      </w:r>
    </w:p>
    <w:p>
      <w:pPr>
        <w:tabs>
          <w:tab w:val="left" w:pos="540"/>
        </w:tabs>
        <w:autoSpaceDE w:val="0"/>
        <w:autoSpaceDN w:val="0"/>
        <w:adjustRightInd w:val="0"/>
        <w:spacing w:line="480" w:lineRule="exact"/>
        <w:ind w:firstLine="480" w:firstLineChars="200"/>
        <w:rPr>
          <w:rFonts w:hint="eastAsia" w:ascii="宋体"/>
          <w:bCs/>
          <w:color w:val="000000"/>
          <w:sz w:val="24"/>
        </w:rPr>
      </w:pPr>
      <w:r>
        <w:rPr>
          <w:rFonts w:hint="eastAsia" w:ascii="宋体"/>
          <w:bCs/>
          <w:color w:val="000000"/>
          <w:sz w:val="24"/>
        </w:rPr>
        <w:t>（9）机动车闯红灯、不礼让行人的，每车每次扣</w:t>
      </w:r>
      <w:r>
        <w:rPr>
          <w:rFonts w:ascii="宋体"/>
          <w:bCs/>
          <w:color w:val="000000"/>
          <w:sz w:val="24"/>
        </w:rPr>
        <w:t>3</w:t>
      </w:r>
      <w:r>
        <w:rPr>
          <w:rFonts w:hint="eastAsia" w:ascii="宋体"/>
          <w:bCs/>
          <w:color w:val="000000"/>
          <w:sz w:val="24"/>
        </w:rPr>
        <w:t>00元。</w:t>
      </w:r>
    </w:p>
    <w:p>
      <w:pPr>
        <w:tabs>
          <w:tab w:val="left" w:pos="540"/>
        </w:tabs>
        <w:autoSpaceDE w:val="0"/>
        <w:autoSpaceDN w:val="0"/>
        <w:adjustRightInd w:val="0"/>
        <w:spacing w:line="480" w:lineRule="exact"/>
        <w:ind w:firstLine="480" w:firstLineChars="200"/>
        <w:rPr>
          <w:rFonts w:hint="eastAsia" w:ascii="宋体"/>
          <w:bCs/>
          <w:color w:val="000000"/>
          <w:sz w:val="24"/>
        </w:rPr>
      </w:pPr>
      <w:r>
        <w:rPr>
          <w:rFonts w:hint="eastAsia" w:ascii="宋体"/>
          <w:bCs/>
          <w:color w:val="000000"/>
          <w:sz w:val="24"/>
        </w:rPr>
        <w:t>（10）清扫、清运过程中造成群众财物、公共设施等损坏的，每发现一次扣</w:t>
      </w:r>
      <w:r>
        <w:rPr>
          <w:rFonts w:ascii="宋体"/>
          <w:bCs/>
          <w:color w:val="000000"/>
          <w:sz w:val="24"/>
        </w:rPr>
        <w:t>3</w:t>
      </w:r>
      <w:r>
        <w:rPr>
          <w:rFonts w:hint="eastAsia" w:ascii="宋体"/>
          <w:bCs/>
          <w:color w:val="000000"/>
          <w:sz w:val="24"/>
        </w:rPr>
        <w:t>00元并如实赔偿相应损失。</w:t>
      </w:r>
    </w:p>
    <w:p>
      <w:pPr>
        <w:tabs>
          <w:tab w:val="left" w:pos="540"/>
        </w:tabs>
        <w:autoSpaceDE w:val="0"/>
        <w:autoSpaceDN w:val="0"/>
        <w:adjustRightInd w:val="0"/>
        <w:spacing w:line="480" w:lineRule="exact"/>
        <w:ind w:firstLine="480" w:firstLineChars="200"/>
        <w:rPr>
          <w:rFonts w:hint="eastAsia" w:ascii="宋体"/>
          <w:bCs/>
          <w:color w:val="000000"/>
          <w:sz w:val="24"/>
        </w:rPr>
      </w:pPr>
      <w:r>
        <w:rPr>
          <w:rFonts w:hint="eastAsia" w:ascii="宋体"/>
          <w:bCs/>
          <w:color w:val="000000"/>
          <w:sz w:val="24"/>
        </w:rPr>
        <w:t>（11）垃圾运输过程中未做到垃圾分类运输的，每发现一次扣</w:t>
      </w:r>
      <w:r>
        <w:rPr>
          <w:rFonts w:ascii="宋体"/>
          <w:bCs/>
          <w:color w:val="000000"/>
          <w:sz w:val="24"/>
        </w:rPr>
        <w:t>5</w:t>
      </w:r>
      <w:r>
        <w:rPr>
          <w:rFonts w:hint="eastAsia" w:ascii="宋体"/>
          <w:bCs/>
          <w:color w:val="000000"/>
          <w:sz w:val="24"/>
        </w:rPr>
        <w:t>000元。</w:t>
      </w:r>
    </w:p>
    <w:p>
      <w:pPr>
        <w:tabs>
          <w:tab w:val="left" w:pos="540"/>
        </w:tabs>
        <w:autoSpaceDE w:val="0"/>
        <w:autoSpaceDN w:val="0"/>
        <w:adjustRightInd w:val="0"/>
        <w:spacing w:line="480" w:lineRule="exact"/>
        <w:ind w:firstLine="480" w:firstLineChars="200"/>
        <w:rPr>
          <w:rFonts w:hint="eastAsia" w:ascii="宋体"/>
          <w:bCs/>
          <w:color w:val="000000"/>
          <w:sz w:val="24"/>
        </w:rPr>
      </w:pPr>
      <w:r>
        <w:rPr>
          <w:rFonts w:hint="eastAsia" w:ascii="宋体"/>
          <w:bCs/>
          <w:color w:val="000000"/>
          <w:sz w:val="24"/>
        </w:rPr>
        <w:t>（12）对上述督查发现的问题，在规定整改期限内未整改到位的，加倍扣罚。</w:t>
      </w:r>
    </w:p>
    <w:p>
      <w:pPr>
        <w:tabs>
          <w:tab w:val="left" w:pos="540"/>
        </w:tabs>
        <w:autoSpaceDE w:val="0"/>
        <w:autoSpaceDN w:val="0"/>
        <w:adjustRightInd w:val="0"/>
        <w:spacing w:line="480" w:lineRule="exact"/>
        <w:ind w:firstLine="480" w:firstLineChars="200"/>
        <w:rPr>
          <w:rFonts w:hint="eastAsia" w:ascii="宋体"/>
          <w:bCs/>
          <w:color w:val="000000"/>
          <w:sz w:val="24"/>
        </w:rPr>
      </w:pPr>
      <w:r>
        <w:rPr>
          <w:rFonts w:hint="eastAsia" w:ascii="宋体"/>
          <w:bCs/>
          <w:color w:val="000000"/>
          <w:sz w:val="24"/>
        </w:rPr>
        <w:t>（13）服从各项突击性任务和指令，如遇重大活动和重要检查，中标方应服从业主统一安排和调度，未按要求和标准完成任务的，每次扣2000-5000元。</w:t>
      </w:r>
    </w:p>
    <w:p>
      <w:pPr>
        <w:tabs>
          <w:tab w:val="left" w:pos="540"/>
        </w:tabs>
        <w:autoSpaceDE w:val="0"/>
        <w:autoSpaceDN w:val="0"/>
        <w:adjustRightInd w:val="0"/>
        <w:spacing w:line="480" w:lineRule="exact"/>
        <w:ind w:firstLine="480" w:firstLineChars="200"/>
        <w:rPr>
          <w:rFonts w:hint="eastAsia" w:ascii="宋体"/>
          <w:bCs/>
          <w:color w:val="000000"/>
          <w:sz w:val="24"/>
        </w:rPr>
      </w:pPr>
      <w:r>
        <w:rPr>
          <w:rFonts w:hint="eastAsia" w:ascii="宋体"/>
          <w:bCs/>
          <w:color w:val="000000"/>
          <w:sz w:val="24"/>
        </w:rPr>
        <w:t>（14）因垃圾清扫运输不及时、不规范，造成群众或村干部举报，查证属实的，每次扣500-3000元；受镇主职领导或包村领导批评的，每例扣500-3000元；受市领导或市级及以上通报批评的，每例扣5000-10000元；受新闻媒体曝光，影响东塍镇形象的，每例视情扣5000-10000元。对市级各类检查组明查暗访反馈的扣分情况，每处按镇标准加倍扣罚。扣分内容如有重复，同一情形不累计，往高靠扣。</w:t>
      </w:r>
    </w:p>
    <w:p>
      <w:pPr>
        <w:tabs>
          <w:tab w:val="left" w:pos="540"/>
        </w:tabs>
        <w:autoSpaceDE w:val="0"/>
        <w:autoSpaceDN w:val="0"/>
        <w:adjustRightInd w:val="0"/>
        <w:spacing w:line="480" w:lineRule="exact"/>
        <w:ind w:firstLine="480" w:firstLineChars="200"/>
        <w:rPr>
          <w:rFonts w:hint="eastAsia" w:ascii="宋体"/>
          <w:bCs/>
          <w:color w:val="000000"/>
          <w:sz w:val="24"/>
        </w:rPr>
      </w:pPr>
      <w:r>
        <w:rPr>
          <w:rFonts w:hint="eastAsia" w:ascii="宋体"/>
          <w:bCs/>
          <w:color w:val="000000"/>
          <w:sz w:val="24"/>
        </w:rPr>
        <w:t>（15）被群众市长热线举报或媒体曝光，被督查发现工作不到位或者村、群众举报核实准确，将分为警告、严重警告、解除合同三个考核结果，对于警告扣除3000元/次，严重警告扣除9000元/次，解除合同按实际工作天数结算到天计算。对由于中标单位原因造成的损失，全部由中标单位承担，金额在合同款中扣除。</w:t>
      </w:r>
    </w:p>
    <w:p>
      <w:pPr>
        <w:tabs>
          <w:tab w:val="left" w:pos="540"/>
        </w:tabs>
        <w:autoSpaceDE w:val="0"/>
        <w:autoSpaceDN w:val="0"/>
        <w:adjustRightInd w:val="0"/>
        <w:spacing w:line="480" w:lineRule="exact"/>
        <w:ind w:firstLine="480" w:firstLineChars="200"/>
        <w:rPr>
          <w:rFonts w:hint="eastAsia" w:ascii="宋体"/>
          <w:color w:val="000000"/>
          <w:sz w:val="24"/>
        </w:rPr>
      </w:pPr>
      <w:r>
        <w:rPr>
          <w:rFonts w:hint="eastAsia" w:ascii="宋体"/>
          <w:bCs/>
          <w:color w:val="000000"/>
          <w:sz w:val="24"/>
        </w:rPr>
        <w:t>（16）中标单位有义务无条件积极参与采购人的垃圾收集工作，应付突击检查，不作单独补助。</w:t>
      </w:r>
    </w:p>
    <w:p>
      <w:pPr>
        <w:tabs>
          <w:tab w:val="left" w:pos="540"/>
        </w:tabs>
        <w:autoSpaceDE w:val="0"/>
        <w:autoSpaceDN w:val="0"/>
        <w:adjustRightInd w:val="0"/>
        <w:spacing w:line="480" w:lineRule="exact"/>
        <w:ind w:firstLine="482" w:firstLineChars="200"/>
        <w:rPr>
          <w:rFonts w:hint="eastAsia" w:ascii="黑体" w:hAnsi="Arial" w:eastAsia="黑体" w:cs="Arial"/>
          <w:color w:val="000000"/>
          <w:sz w:val="24"/>
          <w:lang w:val="zh-CN"/>
        </w:rPr>
      </w:pPr>
      <w:r>
        <w:rPr>
          <w:rFonts w:hint="eastAsia" w:ascii="宋体"/>
          <w:b/>
          <w:bCs/>
          <w:color w:val="000000"/>
          <w:sz w:val="24"/>
          <w:lang w:val="zh-CN"/>
        </w:rPr>
        <w:t>八、服务时间</w:t>
      </w:r>
    </w:p>
    <w:p>
      <w:pPr>
        <w:spacing w:line="480" w:lineRule="exact"/>
        <w:ind w:firstLine="480" w:firstLineChars="200"/>
        <w:rPr>
          <w:rFonts w:ascii="宋体" w:hAnsi="宋体"/>
          <w:sz w:val="24"/>
        </w:rPr>
      </w:pPr>
      <w:r>
        <w:rPr>
          <w:rFonts w:hint="eastAsia" w:ascii="宋体" w:hAnsi="宋体"/>
          <w:sz w:val="24"/>
        </w:rPr>
        <w:t>服务期限：3年。首次签订二年服务合同，如一年内二次考评不合格的不予续签第三年保洁合同。考评符合要求的，经班子会议讨论通过后续签第三年保洁合同，如中标人不愿续签第三年保洁合同的，须在第二年合同承包期到期前五个月以书面方式通知采购人。</w:t>
      </w:r>
    </w:p>
    <w:p>
      <w:pPr>
        <w:spacing w:line="480" w:lineRule="exact"/>
        <w:ind w:firstLine="482" w:firstLineChars="200"/>
        <w:rPr>
          <w:rFonts w:ascii="宋体" w:hAnsi="宋体"/>
          <w:b/>
          <w:sz w:val="24"/>
        </w:rPr>
      </w:pPr>
      <w:r>
        <w:rPr>
          <w:rFonts w:hint="eastAsia"/>
          <w:b/>
          <w:bCs/>
          <w:kern w:val="0"/>
          <w:sz w:val="24"/>
        </w:rPr>
        <w:t>▲</w:t>
      </w:r>
      <w:r>
        <w:rPr>
          <w:rFonts w:hint="eastAsia" w:ascii="宋体" w:hAnsi="宋体"/>
          <w:b/>
          <w:sz w:val="24"/>
        </w:rPr>
        <w:t>九、</w:t>
      </w:r>
      <w:r>
        <w:rPr>
          <w:rFonts w:ascii="宋体" w:hAnsi="宋体"/>
          <w:b/>
          <w:sz w:val="24"/>
        </w:rPr>
        <w:t>付款方式</w:t>
      </w:r>
    </w:p>
    <w:p>
      <w:pPr>
        <w:adjustRightInd w:val="0"/>
        <w:snapToGrid w:val="0"/>
        <w:spacing w:line="360" w:lineRule="auto"/>
        <w:ind w:firstLine="480" w:firstLineChars="200"/>
        <w:rPr>
          <w:rFonts w:hint="eastAsia" w:ascii="宋体" w:hAnsi="宋体" w:cs="宋体"/>
          <w:bCs/>
          <w:kern w:val="0"/>
          <w:sz w:val="24"/>
        </w:rPr>
      </w:pPr>
      <w:r>
        <w:rPr>
          <w:rFonts w:hint="eastAsia" w:ascii="宋体" w:hAnsi="宋体" w:cs="宋体"/>
          <w:bCs/>
          <w:kern w:val="0"/>
          <w:sz w:val="24"/>
        </w:rPr>
        <w:t>1、合同生效以及具备实施条件后7个工作日内支付当年合同款2</w:t>
      </w:r>
      <w:r>
        <w:rPr>
          <w:rFonts w:ascii="宋体" w:hAnsi="宋体" w:cs="宋体"/>
          <w:bCs/>
          <w:kern w:val="0"/>
          <w:sz w:val="24"/>
        </w:rPr>
        <w:t>5</w:t>
      </w:r>
      <w:r>
        <w:rPr>
          <w:rFonts w:hint="eastAsia" w:ascii="宋体" w:hAnsi="宋体" w:cs="宋体"/>
          <w:bCs/>
          <w:kern w:val="0"/>
          <w:sz w:val="24"/>
        </w:rPr>
        <w:t>%的预付款，合同款按季度结算，先做后付，第二季度末由采购单位根据前一个季度的考核结果支付季度平均数，每季度的15日结前一个季度的承包经费（遇节假日顺延）, 每季度15日为支付日。下一季度、年度继续按此方式支付。发票应随付款进度及时提供给采购人。</w:t>
      </w:r>
    </w:p>
    <w:p>
      <w:pPr>
        <w:adjustRightInd w:val="0"/>
        <w:snapToGrid w:val="0"/>
        <w:spacing w:line="360" w:lineRule="auto"/>
        <w:ind w:firstLine="480" w:firstLineChars="200"/>
        <w:rPr>
          <w:rFonts w:ascii="宋体" w:hAnsi="宋体" w:cs="宋体"/>
          <w:bCs/>
          <w:kern w:val="0"/>
          <w:sz w:val="24"/>
        </w:rPr>
      </w:pPr>
      <w:r>
        <w:rPr>
          <w:rFonts w:ascii="宋体" w:hAnsi="宋体" w:cs="宋体"/>
          <w:bCs/>
          <w:kern w:val="0"/>
          <w:sz w:val="24"/>
        </w:rPr>
        <w:t>2</w:t>
      </w:r>
      <w:r>
        <w:rPr>
          <w:rFonts w:hint="eastAsia" w:ascii="宋体" w:hAnsi="宋体" w:cs="宋体"/>
          <w:bCs/>
          <w:kern w:val="0"/>
          <w:sz w:val="24"/>
        </w:rPr>
        <w:t>、根据每月的考核结果汇总，按季度扣除处罚金额后再支付相应的合同款。</w:t>
      </w:r>
    </w:p>
    <w:p>
      <w:pPr>
        <w:adjustRightInd w:val="0"/>
        <w:snapToGrid w:val="0"/>
        <w:spacing w:line="360" w:lineRule="auto"/>
        <w:ind w:firstLine="480" w:firstLineChars="200"/>
        <w:rPr>
          <w:rFonts w:hint="eastAsia" w:ascii="宋体" w:hAnsi="宋体" w:cs="宋体"/>
          <w:bCs/>
          <w:kern w:val="0"/>
          <w:sz w:val="24"/>
        </w:rPr>
      </w:pPr>
      <w:r>
        <w:rPr>
          <w:rFonts w:hint="eastAsia" w:ascii="宋体" w:hAnsi="宋体" w:cs="宋体"/>
          <w:bCs/>
          <w:kern w:val="0"/>
          <w:sz w:val="24"/>
        </w:rPr>
        <w:t>3、在履行合同期间如遇成本上涨或降低，业主对价格一律不作调整。</w:t>
      </w:r>
    </w:p>
    <w:p>
      <w:pPr>
        <w:adjustRightInd w:val="0"/>
        <w:snapToGrid w:val="0"/>
        <w:spacing w:line="360" w:lineRule="auto"/>
        <w:ind w:firstLine="480" w:firstLineChars="200"/>
        <w:rPr>
          <w:rFonts w:hint="eastAsia" w:ascii="宋体" w:hAnsi="宋体" w:cs="宋体"/>
          <w:bCs/>
          <w:kern w:val="0"/>
          <w:sz w:val="24"/>
        </w:rPr>
      </w:pPr>
      <w:r>
        <w:rPr>
          <w:rFonts w:ascii="宋体" w:hAnsi="宋体" w:cs="宋体"/>
          <w:bCs/>
          <w:kern w:val="0"/>
          <w:sz w:val="24"/>
        </w:rPr>
        <w:t>4</w:t>
      </w:r>
      <w:r>
        <w:rPr>
          <w:rFonts w:hint="eastAsia" w:ascii="宋体" w:hAnsi="宋体" w:cs="宋体"/>
          <w:bCs/>
          <w:kern w:val="0"/>
          <w:sz w:val="24"/>
        </w:rPr>
        <w:t>、中标方存在重大过失或工作不到位，经业主三次提出整改，仍不改正的。业主有权单方面终止合同，履约保证金不予退还。</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380" w:lineRule="exact"/>
        <w:ind w:firstLine="482" w:firstLineChars="200"/>
        <w:rPr>
          <w:b/>
          <w:bCs/>
          <w:color w:val="000000"/>
          <w:kern w:val="0"/>
          <w:sz w:val="24"/>
        </w:rPr>
      </w:pPr>
      <w:r>
        <w:rPr>
          <w:rFonts w:hint="eastAsia"/>
          <w:b/>
          <w:bCs/>
          <w:color w:val="000000"/>
          <w:kern w:val="0"/>
          <w:sz w:val="24"/>
        </w:rPr>
        <w:t>十、报价要求</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380" w:lineRule="exact"/>
        <w:ind w:firstLine="480" w:firstLineChars="200"/>
        <w:rPr>
          <w:rFonts w:hint="eastAsia"/>
          <w:bCs/>
          <w:color w:val="000000"/>
          <w:kern w:val="0"/>
          <w:sz w:val="24"/>
        </w:rPr>
      </w:pPr>
      <w:r>
        <w:rPr>
          <w:bCs/>
          <w:color w:val="000000"/>
          <w:kern w:val="0"/>
          <w:sz w:val="24"/>
        </w:rPr>
        <w:t>1、供应商应考虑企业自身实力、经验及项目实施过程中的各种因素，根据采购要求，详细说明所能提供的各项具体服务内容，自主确定报价</w:t>
      </w:r>
      <w:r>
        <w:rPr>
          <w:rFonts w:hint="eastAsia"/>
          <w:bCs/>
          <w:color w:val="000000"/>
          <w:kern w:val="0"/>
          <w:sz w:val="24"/>
        </w:rPr>
        <w:t>，实行总价包干，并按服务的内容按人员待遇、设备折旧、材料及低值易耗品等报投标总价。</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380" w:lineRule="exact"/>
        <w:ind w:firstLine="480" w:firstLineChars="200"/>
        <w:rPr>
          <w:rFonts w:hint="eastAsia"/>
          <w:bCs/>
          <w:color w:val="000000"/>
          <w:kern w:val="0"/>
          <w:sz w:val="24"/>
        </w:rPr>
      </w:pPr>
      <w:r>
        <w:rPr>
          <w:rFonts w:hint="eastAsia"/>
          <w:bCs/>
          <w:color w:val="000000"/>
          <w:kern w:val="0"/>
          <w:sz w:val="24"/>
        </w:rPr>
        <w:t xml:space="preserve">2、供应商投入清扫保洁人员不得少于招标文件规定的人数，须按相关规定缴纳社保。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380" w:lineRule="exact"/>
        <w:ind w:firstLine="466" w:firstLineChars="200"/>
        <w:rPr>
          <w:rFonts w:hint="eastAsia"/>
          <w:b/>
          <w:bCs/>
          <w:kern w:val="0"/>
          <w:sz w:val="24"/>
          <w:u w:val="single"/>
          <w:shd w:val="pct10" w:color="auto" w:fill="FFFFFF"/>
        </w:rPr>
      </w:pPr>
      <w:r>
        <w:rPr>
          <w:rFonts w:hint="eastAsia" w:ascii="宋体" w:hAnsi="宋体"/>
          <w:b/>
          <w:bCs/>
          <w:spacing w:val="-4"/>
          <w:sz w:val="24"/>
          <w:u w:val="single"/>
          <w:shd w:val="pct10" w:color="auto" w:fill="FFFFFF"/>
        </w:rPr>
        <w:t>▲</w:t>
      </w:r>
      <w:r>
        <w:rPr>
          <w:rFonts w:hint="eastAsia"/>
          <w:b/>
          <w:bCs/>
          <w:kern w:val="0"/>
          <w:sz w:val="24"/>
          <w:u w:val="single"/>
          <w:shd w:val="pct10" w:color="auto" w:fill="FFFFFF"/>
        </w:rPr>
        <w:t>3、结合本项目具体情况，要求本次投标供应商员工基本工资最低不得低于临海市本年度最低工资标准的110%（最低工资不包括下列四项收入：延长工作时间的工资；中班、夜班、高温、低温、有毒有害等特殊工作环境、条件下的津贴；贴补伙食、住房等支付给劳动者的非货币性收入；法律、法规和国家规定的劳动者福利待遇等），否则投标文件作无效标处理。投标报价需包含服务所需的一切人员工资、奖金、各种加班费、按规定需缴纳的各种社会保险、管理费用、能耗费、税费、利润、完成合同所需的一切本身和不可或缺的所有工作开支，合同包含的所有风险、责任等各项全部费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380" w:lineRule="exact"/>
        <w:ind w:firstLine="480" w:firstLineChars="200"/>
        <w:rPr>
          <w:rFonts w:hint="eastAsia"/>
          <w:bCs/>
          <w:color w:val="000000"/>
          <w:kern w:val="0"/>
          <w:sz w:val="24"/>
        </w:rPr>
      </w:pPr>
      <w:r>
        <w:rPr>
          <w:rFonts w:hint="eastAsia"/>
          <w:bCs/>
          <w:color w:val="000000"/>
          <w:kern w:val="0"/>
          <w:sz w:val="24"/>
        </w:rPr>
        <w:t xml:space="preserve">4、节假日补贴最少按年度11天计取，要求按最低发放工资标准的三倍发放节假日补贴。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380" w:lineRule="exact"/>
        <w:ind w:firstLine="480" w:firstLineChars="200"/>
        <w:rPr>
          <w:rFonts w:hint="eastAsia"/>
          <w:bCs/>
          <w:color w:val="000000"/>
          <w:kern w:val="0"/>
          <w:sz w:val="24"/>
        </w:rPr>
      </w:pPr>
      <w:r>
        <w:rPr>
          <w:rFonts w:hint="eastAsia"/>
          <w:bCs/>
          <w:color w:val="000000"/>
          <w:kern w:val="0"/>
          <w:sz w:val="24"/>
        </w:rPr>
        <w:t xml:space="preserve">5、高温补贴共4个月（六、七、八、九共四月，逐月发放，一线工人每人每月不低于200元人民币）按相关规定发放。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380" w:lineRule="exact"/>
        <w:ind w:firstLine="480" w:firstLineChars="200"/>
        <w:rPr>
          <w:rFonts w:hint="eastAsia"/>
          <w:bCs/>
          <w:color w:val="000000"/>
          <w:kern w:val="0"/>
          <w:sz w:val="24"/>
        </w:rPr>
      </w:pPr>
      <w:r>
        <w:rPr>
          <w:rFonts w:hint="eastAsia"/>
          <w:bCs/>
          <w:color w:val="000000"/>
          <w:kern w:val="0"/>
          <w:sz w:val="24"/>
        </w:rPr>
        <w:t xml:space="preserve">6、特殊岗位津贴发放标准按10元/每人/每出勤日。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380" w:lineRule="exact"/>
        <w:ind w:firstLine="480" w:firstLineChars="200"/>
        <w:rPr>
          <w:rFonts w:hint="eastAsia"/>
          <w:bCs/>
          <w:color w:val="000000"/>
          <w:kern w:val="0"/>
          <w:sz w:val="24"/>
        </w:rPr>
      </w:pPr>
      <w:r>
        <w:rPr>
          <w:rFonts w:hint="eastAsia"/>
          <w:bCs/>
          <w:color w:val="000000"/>
          <w:kern w:val="0"/>
          <w:sz w:val="24"/>
        </w:rPr>
        <w:t xml:space="preserve">7、供应商拟派参与本项目的人数多于招标文件要求的人数时，须按拟派人员数量对上述几项进行报投标总价。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380" w:lineRule="exact"/>
        <w:ind w:firstLine="480" w:firstLineChars="200"/>
        <w:rPr>
          <w:rFonts w:hint="eastAsia"/>
          <w:bCs/>
          <w:color w:val="000000"/>
          <w:kern w:val="0"/>
          <w:sz w:val="24"/>
        </w:rPr>
      </w:pPr>
      <w:r>
        <w:rPr>
          <w:rFonts w:hint="eastAsia"/>
          <w:bCs/>
          <w:color w:val="000000"/>
          <w:kern w:val="0"/>
          <w:sz w:val="24"/>
        </w:rPr>
        <w:t>8、供应商的报价应包括为完成本项目服务可能发生的全部费用及供应商的利润和应交纳的税金等。供应商对合同内容的费用、质量、安全、文明服务等实行全面承包。</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380" w:lineRule="exact"/>
        <w:ind w:firstLine="482" w:firstLineChars="200"/>
        <w:rPr>
          <w:b/>
          <w:bCs/>
          <w:color w:val="000000"/>
          <w:kern w:val="0"/>
          <w:sz w:val="24"/>
        </w:rPr>
      </w:pPr>
      <w:r>
        <w:rPr>
          <w:rFonts w:hint="eastAsia"/>
          <w:b/>
          <w:bCs/>
          <w:color w:val="000000"/>
          <w:kern w:val="0"/>
          <w:sz w:val="24"/>
        </w:rPr>
        <w:t>十一、其他要求</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380" w:lineRule="exact"/>
        <w:ind w:firstLine="480" w:firstLineChars="200"/>
        <w:rPr>
          <w:rFonts w:hint="eastAsia"/>
          <w:bCs/>
          <w:color w:val="000000"/>
          <w:kern w:val="0"/>
          <w:sz w:val="24"/>
        </w:rPr>
      </w:pPr>
      <w:r>
        <w:rPr>
          <w:rFonts w:hint="eastAsia"/>
          <w:bCs/>
          <w:color w:val="000000"/>
          <w:kern w:val="0"/>
          <w:sz w:val="24"/>
        </w:rPr>
        <w:t>1、投标人的项目负责人应具有道路保洁实际工作</w:t>
      </w:r>
      <w:r>
        <w:rPr>
          <w:rFonts w:hint="eastAsia"/>
          <w:b/>
          <w:bCs/>
          <w:color w:val="000000"/>
          <w:kern w:val="0"/>
          <w:sz w:val="24"/>
        </w:rPr>
        <w:t>三年以上</w:t>
      </w:r>
      <w:r>
        <w:rPr>
          <w:rFonts w:hint="eastAsia"/>
          <w:bCs/>
          <w:color w:val="000000"/>
          <w:kern w:val="0"/>
          <w:sz w:val="24"/>
        </w:rPr>
        <w:t>经验，中标人在承包期内，未经采购单位的同意，不得变换项目负责人，如若不能兑现，视同违约处理。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380" w:lineRule="exact"/>
        <w:ind w:firstLine="480" w:firstLineChars="200"/>
        <w:rPr>
          <w:rFonts w:hint="eastAsia"/>
          <w:bCs/>
          <w:color w:val="000000"/>
          <w:kern w:val="0"/>
          <w:sz w:val="24"/>
        </w:rPr>
      </w:pPr>
      <w:r>
        <w:rPr>
          <w:rFonts w:hint="eastAsia"/>
          <w:bCs/>
          <w:color w:val="000000"/>
          <w:kern w:val="0"/>
          <w:sz w:val="24"/>
        </w:rPr>
        <w:t xml:space="preserve">2、员工劳动保障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380" w:lineRule="exact"/>
        <w:ind w:firstLine="480" w:firstLineChars="200"/>
        <w:rPr>
          <w:rFonts w:hint="eastAsia"/>
          <w:bCs/>
          <w:color w:val="000000"/>
          <w:kern w:val="0"/>
          <w:sz w:val="24"/>
        </w:rPr>
      </w:pPr>
      <w:r>
        <w:rPr>
          <w:rFonts w:hint="eastAsia"/>
          <w:bCs/>
          <w:color w:val="000000"/>
          <w:kern w:val="0"/>
          <w:sz w:val="24"/>
        </w:rPr>
        <w:t>（1）必须与员工签订书面劳动合同，招收人员在主管部门备案。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380" w:lineRule="exact"/>
        <w:ind w:firstLine="480" w:firstLineChars="200"/>
        <w:rPr>
          <w:rFonts w:hint="eastAsia"/>
          <w:bCs/>
          <w:color w:val="000000"/>
          <w:kern w:val="0"/>
          <w:sz w:val="24"/>
        </w:rPr>
      </w:pPr>
      <w:r>
        <w:rPr>
          <w:rFonts w:hint="eastAsia"/>
          <w:bCs/>
          <w:color w:val="000000"/>
          <w:kern w:val="0"/>
          <w:sz w:val="24"/>
        </w:rPr>
        <w:t>（2）执行《劳动法》、《劳动合同法》有关员工保障的其他规定，由劳动部门查实的，根据查实情况处罚。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380" w:lineRule="exact"/>
        <w:ind w:firstLine="482" w:firstLineChars="200"/>
        <w:rPr>
          <w:rFonts w:hint="eastAsia"/>
          <w:b/>
          <w:bCs/>
          <w:color w:val="000000"/>
          <w:kern w:val="0"/>
          <w:sz w:val="24"/>
          <w:u w:val="single"/>
          <w:shd w:val="pct10" w:color="auto" w:fill="FFFFFF"/>
        </w:rPr>
      </w:pPr>
      <w:r>
        <w:rPr>
          <w:rFonts w:hint="eastAsia"/>
          <w:b/>
          <w:bCs/>
          <w:color w:val="000000"/>
          <w:kern w:val="0"/>
          <w:sz w:val="24"/>
          <w:u w:val="single"/>
          <w:shd w:val="pct10" w:color="auto" w:fill="FFFFFF"/>
        </w:rPr>
        <w:t>3、中标人在合同签订后十日内必须现场到位并能投入清扫工作（采购单位将对其检查核实通过）。</w:t>
      </w:r>
    </w:p>
    <w:p>
      <w:pPr>
        <w:spacing w:line="380" w:lineRule="exact"/>
        <w:ind w:firstLine="480" w:firstLineChars="200"/>
        <w:rPr>
          <w:rFonts w:hint="eastAsia"/>
          <w:bCs/>
          <w:color w:val="000000"/>
          <w:kern w:val="0"/>
          <w:sz w:val="24"/>
        </w:rPr>
      </w:pPr>
      <w:r>
        <w:rPr>
          <w:bCs/>
          <w:color w:val="000000"/>
          <w:kern w:val="0"/>
          <w:sz w:val="24"/>
        </w:rPr>
        <w:t>4</w:t>
      </w:r>
      <w:r>
        <w:rPr>
          <w:rFonts w:hint="eastAsia"/>
          <w:bCs/>
          <w:color w:val="000000"/>
          <w:kern w:val="0"/>
          <w:sz w:val="24"/>
        </w:rPr>
        <w:t>、中标人应提供采购单位对项目保洁情况核查的固定专用车辆和驾驶人员；作业车辆、工具在合同期内不得离开</w:t>
      </w:r>
      <w:bookmarkStart w:id="12" w:name="_Hlk12116232"/>
      <w:r>
        <w:rPr>
          <w:rFonts w:hint="eastAsia"/>
          <w:bCs/>
          <w:color w:val="000000"/>
          <w:kern w:val="0"/>
          <w:sz w:val="24"/>
        </w:rPr>
        <w:t>东塍镇</w:t>
      </w:r>
      <w:bookmarkEnd w:id="12"/>
      <w:r>
        <w:rPr>
          <w:rFonts w:hint="eastAsia"/>
          <w:bCs/>
          <w:color w:val="000000"/>
          <w:kern w:val="0"/>
          <w:sz w:val="24"/>
        </w:rPr>
        <w:t>辖区范围，如需维修、保养等须提前以书面报告形式提交业主，并取得业主同意后，方可离开东塍镇范围。</w:t>
      </w:r>
    </w:p>
    <w:p>
      <w:pPr>
        <w:spacing w:line="380" w:lineRule="exact"/>
        <w:ind w:firstLine="480" w:firstLineChars="200"/>
        <w:jc w:val="left"/>
        <w:rPr>
          <w:rFonts w:ascii="宋体" w:hAnsi="宋体"/>
          <w:bCs/>
          <w:sz w:val="24"/>
        </w:rPr>
      </w:pPr>
      <w:r>
        <w:rPr>
          <w:rFonts w:hint="eastAsia" w:ascii="宋体" w:hAnsi="宋体"/>
          <w:bCs/>
          <w:sz w:val="24"/>
        </w:rPr>
        <w:t>5、在承包期内，采购人新添置的环卫设备，可由采购人租赁给中标人使用，车辆租赁费及租赁期内的车辆保险、维修、保养、年检、汽油、违章处理等相关费用由采购人和中标人协商解决。</w:t>
      </w:r>
    </w:p>
    <w:p>
      <w:pPr>
        <w:spacing w:line="380" w:lineRule="exact"/>
        <w:ind w:firstLine="480" w:firstLineChars="200"/>
        <w:jc w:val="left"/>
        <w:rPr>
          <w:rFonts w:ascii="宋体" w:hAnsi="宋体"/>
          <w:bCs/>
          <w:sz w:val="24"/>
        </w:rPr>
      </w:pPr>
      <w:r>
        <w:rPr>
          <w:rFonts w:hint="eastAsia" w:ascii="宋体" w:hAnsi="宋体"/>
          <w:bCs/>
          <w:sz w:val="24"/>
        </w:rPr>
        <w:t>6、在承包期限内，新增的道路纳入保洁范围，并且不增加保洁费用。市里以上检查和突击检查的，要求全员出动，确保清扫保质保量且不另加费用。如遇台风、洪水等重、特大自然灾害需要清理的，另行协商解决。</w:t>
      </w:r>
    </w:p>
    <w:p>
      <w:pPr>
        <w:spacing w:line="380" w:lineRule="exact"/>
        <w:ind w:firstLine="482" w:firstLineChars="200"/>
        <w:jc w:val="left"/>
        <w:rPr>
          <w:rFonts w:ascii="宋体" w:hAnsi="宋体"/>
          <w:b/>
          <w:sz w:val="28"/>
          <w:szCs w:val="28"/>
          <w:u w:val="single"/>
          <w:shd w:val="pct10" w:color="auto" w:fill="FFFFFF"/>
        </w:rPr>
      </w:pPr>
      <w:r>
        <w:rPr>
          <w:rFonts w:hint="eastAsia" w:ascii="宋体" w:hAnsi="宋体" w:cs="宋体"/>
          <w:b/>
          <w:sz w:val="24"/>
          <w:u w:val="single"/>
          <w:shd w:val="pct10" w:color="auto" w:fill="FFFFFF"/>
        </w:rPr>
        <w:t>▲</w:t>
      </w:r>
      <w:r>
        <w:rPr>
          <w:rFonts w:ascii="宋体" w:hAnsi="宋体" w:cs="宋体"/>
          <w:b/>
          <w:sz w:val="24"/>
          <w:u w:val="single"/>
          <w:shd w:val="pct10" w:color="auto" w:fill="FFFFFF"/>
        </w:rPr>
        <w:t>7</w:t>
      </w:r>
      <w:r>
        <w:rPr>
          <w:rFonts w:hint="eastAsia" w:ascii="宋体" w:hAnsi="宋体" w:cs="宋体"/>
          <w:b/>
          <w:sz w:val="24"/>
          <w:u w:val="single"/>
          <w:shd w:val="pct10" w:color="auto" w:fill="FFFFFF"/>
        </w:rPr>
        <w:t>、要求投标单位承诺在中标后一个月内，在临海市申报设立清扫保洁分公司，或在结算时出具“外出税收证明单”，在项目实施所在地完税。</w:t>
      </w:r>
    </w:p>
    <w:p>
      <w:pPr>
        <w:spacing w:line="460" w:lineRule="exact"/>
        <w:ind w:firstLine="562" w:firstLineChars="200"/>
        <w:rPr>
          <w:rFonts w:ascii="宋体" w:hAnsi="宋体"/>
          <w:b/>
          <w:sz w:val="28"/>
          <w:szCs w:val="28"/>
        </w:rPr>
      </w:pPr>
      <w:r>
        <w:rPr>
          <w:rFonts w:ascii="宋体" w:hAnsi="宋体"/>
          <w:b/>
          <w:sz w:val="28"/>
          <w:szCs w:val="28"/>
        </w:rPr>
        <w:t>8</w:t>
      </w:r>
      <w:r>
        <w:rPr>
          <w:rFonts w:hint="eastAsia" w:ascii="宋体" w:hAnsi="宋体"/>
          <w:b/>
          <w:sz w:val="28"/>
          <w:szCs w:val="28"/>
        </w:rPr>
        <w:t>、本采购标的对应的中小企业划分标准所属行业为：物业管理</w:t>
      </w:r>
    </w:p>
    <w:p>
      <w:pPr>
        <w:spacing w:line="460" w:lineRule="exact"/>
        <w:ind w:firstLine="560" w:firstLineChars="200"/>
        <w:rPr>
          <w:rFonts w:hint="eastAsia" w:ascii="宋体" w:hAnsi="宋体"/>
          <w:bCs/>
          <w:sz w:val="28"/>
          <w:szCs w:val="28"/>
          <w:u w:val="single"/>
          <w:shd w:val="pct10" w:color="auto" w:fill="FFFFFF"/>
        </w:rPr>
      </w:pPr>
      <w:bookmarkStart w:id="13" w:name="_Hlk78367560"/>
      <w:r>
        <w:rPr>
          <w:rFonts w:ascii="宋体" w:hAnsi="宋体"/>
          <w:bCs/>
          <w:sz w:val="28"/>
          <w:szCs w:val="28"/>
          <w:shd w:val="pct10" w:color="auto" w:fill="FFFFFF"/>
        </w:rPr>
        <w:t>9</w:t>
      </w:r>
      <w:r>
        <w:rPr>
          <w:rFonts w:hint="eastAsia" w:ascii="宋体" w:hAnsi="宋体"/>
          <w:bCs/>
          <w:sz w:val="28"/>
          <w:szCs w:val="28"/>
          <w:shd w:val="pct10" w:color="auto" w:fill="FFFFFF"/>
        </w:rPr>
        <w:t>、</w:t>
      </w:r>
      <w:r>
        <w:rPr>
          <w:rFonts w:hint="eastAsia" w:ascii="宋体" w:hAnsi="宋体" w:cs="宋体"/>
          <w:bCs/>
          <w:kern w:val="0"/>
          <w:sz w:val="28"/>
          <w:szCs w:val="28"/>
          <w:u w:val="single"/>
          <w:shd w:val="pct10" w:color="auto" w:fill="FFFFFF"/>
        </w:rPr>
        <w:t>▲</w:t>
      </w:r>
      <w:r>
        <w:rPr>
          <w:rFonts w:hint="eastAsia" w:ascii="宋体" w:hAnsi="宋体"/>
          <w:bCs/>
          <w:sz w:val="28"/>
          <w:szCs w:val="28"/>
          <w:u w:val="single"/>
          <w:shd w:val="pct10" w:color="auto" w:fill="FFFFFF"/>
        </w:rPr>
        <w:t>投标总报价按照招标文件提供的人数、车辆数等工程量清单数量报价，不得减少。</w:t>
      </w:r>
    </w:p>
    <w:bookmarkEnd w:id="13"/>
    <w:p>
      <w:pPr>
        <w:spacing w:line="460" w:lineRule="exact"/>
        <w:ind w:firstLine="562" w:firstLineChars="200"/>
        <w:rPr>
          <w:rFonts w:ascii="宋体" w:hAnsi="宋体"/>
          <w:b/>
          <w:sz w:val="28"/>
          <w:szCs w:val="28"/>
          <w:shd w:val="pct10" w:color="auto" w:fill="FFFFFF"/>
        </w:rPr>
      </w:pPr>
      <w:r>
        <w:rPr>
          <w:rFonts w:ascii="宋体" w:hAnsi="宋体"/>
          <w:b/>
          <w:sz w:val="28"/>
          <w:szCs w:val="28"/>
          <w:shd w:val="pct10" w:color="auto" w:fill="FFFFFF"/>
        </w:rPr>
        <w:t>10</w:t>
      </w:r>
      <w:r>
        <w:rPr>
          <w:rFonts w:hint="eastAsia" w:ascii="宋体" w:hAnsi="宋体"/>
          <w:b/>
          <w:sz w:val="28"/>
          <w:szCs w:val="28"/>
          <w:shd w:val="pct10" w:color="auto" w:fill="FFFFFF"/>
        </w:rPr>
        <w:t>、带▲是实质性条款，投标人不得负偏离或内容缺失，否则为无效标。</w:t>
      </w:r>
    </w:p>
    <w:p>
      <w:pPr>
        <w:spacing w:line="300" w:lineRule="exact"/>
        <w:ind w:firstLine="352" w:firstLineChars="147"/>
        <w:jc w:val="center"/>
        <w:rPr>
          <w:rFonts w:ascii="宋体" w:hAnsi="宋体"/>
          <w:b/>
          <w:color w:val="000000"/>
          <w:sz w:val="30"/>
          <w:szCs w:val="30"/>
        </w:rPr>
      </w:pPr>
      <w:r>
        <w:rPr>
          <w:rFonts w:ascii="宋体" w:hAnsi="宋体"/>
          <w:color w:val="000000"/>
          <w:sz w:val="24"/>
        </w:rPr>
        <w:br w:type="page"/>
      </w:r>
      <w:bookmarkStart w:id="14" w:name="_Toc466534749"/>
      <w:r>
        <w:rPr>
          <w:rFonts w:hint="eastAsia" w:ascii="宋体" w:hAnsi="宋体"/>
          <w:b/>
          <w:color w:val="000000"/>
          <w:sz w:val="30"/>
          <w:szCs w:val="30"/>
        </w:rPr>
        <w:t>第三章  投标人须知</w:t>
      </w:r>
      <w:bookmarkEnd w:id="14"/>
    </w:p>
    <w:p>
      <w:pPr>
        <w:snapToGrid w:val="0"/>
        <w:spacing w:before="120" w:beforeLines="50" w:after="120" w:afterLines="50" w:line="300" w:lineRule="exact"/>
        <w:ind w:left="476"/>
        <w:jc w:val="center"/>
        <w:rPr>
          <w:rFonts w:hint="eastAsia" w:ascii="宋体" w:hAnsi="宋体"/>
          <w:b/>
          <w:color w:val="000000"/>
          <w:szCs w:val="21"/>
        </w:rPr>
      </w:pPr>
      <w:r>
        <w:rPr>
          <w:rFonts w:hint="eastAsia" w:ascii="宋体" w:hAnsi="宋体"/>
          <w:b/>
          <w:color w:val="000000"/>
          <w:szCs w:val="21"/>
        </w:rPr>
        <w:t>前附表</w:t>
      </w:r>
    </w:p>
    <w:tbl>
      <w:tblPr>
        <w:tblStyle w:val="48"/>
        <w:tblW w:w="9214" w:type="dxa"/>
        <w:tblInd w:w="-4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83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9"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b/>
                <w:color w:val="000000"/>
                <w:sz w:val="24"/>
              </w:rPr>
            </w:pPr>
            <w:r>
              <w:rPr>
                <w:rFonts w:hint="eastAsia" w:ascii="宋体" w:hAnsi="宋体"/>
                <w:b/>
                <w:color w:val="000000"/>
                <w:sz w:val="24"/>
              </w:rPr>
              <w:t>序号</w:t>
            </w:r>
          </w:p>
        </w:tc>
        <w:tc>
          <w:tcPr>
            <w:tcW w:w="836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b/>
                <w:color w:val="000000"/>
                <w:sz w:val="24"/>
              </w:rPr>
            </w:pPr>
            <w:r>
              <w:rPr>
                <w:rFonts w:hint="eastAsia" w:ascii="宋体" w:hAnsi="宋体"/>
                <w:b/>
                <w:color w:val="000000"/>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54"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1</w:t>
            </w:r>
          </w:p>
        </w:tc>
        <w:tc>
          <w:tcPr>
            <w:tcW w:w="8363" w:type="dxa"/>
            <w:tcBorders>
              <w:top w:val="single" w:color="auto" w:sz="4" w:space="0"/>
              <w:left w:val="single" w:color="auto" w:sz="4" w:space="0"/>
              <w:bottom w:val="single" w:color="auto" w:sz="4" w:space="0"/>
              <w:right w:val="single" w:color="auto" w:sz="4" w:space="0"/>
            </w:tcBorders>
            <w:noWrap w:val="0"/>
            <w:vAlign w:val="center"/>
          </w:tcPr>
          <w:p>
            <w:pPr>
              <w:pStyle w:val="43"/>
              <w:spacing w:before="0" w:beforeAutospacing="0" w:after="0" w:afterAutospacing="0" w:line="400" w:lineRule="exact"/>
              <w:rPr>
                <w:rFonts w:hint="eastAsia"/>
                <w:color w:val="000000"/>
                <w:kern w:val="2"/>
                <w:lang w:val="en-US" w:eastAsia="zh-CN"/>
              </w:rPr>
            </w:pPr>
            <w:r>
              <w:rPr>
                <w:rFonts w:hint="eastAsia"/>
                <w:color w:val="000000"/>
                <w:kern w:val="2"/>
                <w:lang w:val="en-US" w:eastAsia="zh-CN"/>
              </w:rPr>
              <w:t>项目名称：</w:t>
            </w:r>
            <w:r>
              <w:rPr>
                <w:rFonts w:hint="eastAsia"/>
                <w:kern w:val="2"/>
                <w:u w:val="single"/>
                <w:lang w:val="en-US" w:eastAsia="zh-CN"/>
              </w:rPr>
              <w:t>临海市东塍镇中心区环卫保洁清运项目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2"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2</w:t>
            </w:r>
          </w:p>
        </w:tc>
        <w:tc>
          <w:tcPr>
            <w:tcW w:w="836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color w:val="000000"/>
                <w:sz w:val="24"/>
              </w:rPr>
            </w:pPr>
            <w:r>
              <w:rPr>
                <w:rFonts w:hint="eastAsia" w:ascii="宋体" w:hAnsi="宋体"/>
                <w:color w:val="000000"/>
                <w:sz w:val="24"/>
              </w:rPr>
              <w:t>采购内容及数量：详见“第二章 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2"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3</w:t>
            </w:r>
          </w:p>
        </w:tc>
        <w:tc>
          <w:tcPr>
            <w:tcW w:w="836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sz w:val="24"/>
              </w:rPr>
            </w:pPr>
            <w:r>
              <w:rPr>
                <w:rFonts w:hint="eastAsia" w:ascii="宋体" w:hAnsi="宋体"/>
                <w:sz w:val="24"/>
              </w:rPr>
              <w:t>投标报价及费用：1、本项目投标应以人民币报价；2、不论投标结果如何，投标人均应自行承担所有与投标有关的全部费用；3、本项目免收代理服务费</w:t>
            </w:r>
            <w:r>
              <w:rPr>
                <w:rFonts w:hint="eastAsia" w:ascii="宋体" w:hAnsi="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2"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4</w:t>
            </w:r>
          </w:p>
        </w:tc>
        <w:tc>
          <w:tcPr>
            <w:tcW w:w="836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sz w:val="24"/>
              </w:rPr>
            </w:pPr>
            <w:r>
              <w:rPr>
                <w:rFonts w:hint="eastAsia" w:ascii="宋体" w:hAnsi="宋体"/>
                <w:b/>
                <w:bCs/>
                <w:sz w:val="24"/>
              </w:rPr>
              <w:t>现场踏勘</w:t>
            </w:r>
            <w:r>
              <w:rPr>
                <w:rFonts w:hint="eastAsia" w:ascii="宋体" w:hAnsi="宋体"/>
                <w:sz w:val="24"/>
              </w:rPr>
              <w:t>：投标人可对</w:t>
            </w:r>
            <w:r>
              <w:rPr>
                <w:rFonts w:ascii="宋体" w:hAnsi="宋体"/>
                <w:sz w:val="24"/>
              </w:rPr>
              <w:t>项目</w:t>
            </w:r>
            <w:r>
              <w:rPr>
                <w:rFonts w:hint="eastAsia" w:ascii="宋体" w:hAnsi="宋体"/>
                <w:sz w:val="24"/>
              </w:rPr>
              <w:t>现场和周围环境进行踏勘，现场踏勘时投标人按照图纸（如有）、招标文件等技术性资料比对现场实际参数，如有问题，由投标人发起书面质疑，如无质疑，即认为满足采购条件，由投标人承担相应风险。踏勘现场所发生的费用由投标人自己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2"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5</w:t>
            </w:r>
          </w:p>
        </w:tc>
        <w:tc>
          <w:tcPr>
            <w:tcW w:w="836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b/>
                <w:sz w:val="24"/>
              </w:rPr>
            </w:pPr>
            <w:r>
              <w:rPr>
                <w:rFonts w:hint="eastAsia" w:ascii="宋体" w:hAnsi="宋体"/>
                <w:b/>
                <w:sz w:val="24"/>
              </w:rPr>
              <w:t>质疑与澄清</w:t>
            </w:r>
            <w:r>
              <w:rPr>
                <w:rFonts w:hint="eastAsia" w:ascii="宋体" w:hAnsi="宋体"/>
                <w:sz w:val="24"/>
              </w:rPr>
              <w:t>：</w:t>
            </w:r>
            <w:r>
              <w:rPr>
                <w:rFonts w:hint="eastAsia" w:ascii="宋体" w:hAnsi="宋体"/>
                <w:b/>
                <w:sz w:val="24"/>
              </w:rPr>
              <w:t>潜在投标人已依法获取其可质疑的采购文件的，可以以书面形式（参照政府采购质疑函范本）向招标人就该文件提出质疑。对采购文件提出质疑的，应当在获取采购文件或者采购文件公告期限届满之日（公告期限届满后获取采购文件的，以公告期限届满之日为准）起7个工作日内以书面形式提出，否则被质疑人可不予接受。</w:t>
            </w:r>
            <w:r>
              <w:rPr>
                <w:rFonts w:hint="eastAsia" w:ascii="宋体" w:hAnsi="宋体"/>
                <w:b/>
                <w:sz w:val="24"/>
                <w:shd w:val="pct10" w:color="auto" w:fill="FFFFFF"/>
              </w:rPr>
              <w:t>投标人在法定质疑期内应一次性提出针对同一采购程序环节的质疑。</w:t>
            </w:r>
            <w:r>
              <w:rPr>
                <w:rFonts w:hint="eastAsia" w:ascii="宋体" w:hAnsi="宋体"/>
                <w:sz w:val="24"/>
                <w:shd w:val="pct10" w:color="auto" w:fill="FFFFFF"/>
              </w:rPr>
              <w:t>招</w:t>
            </w:r>
            <w:r>
              <w:rPr>
                <w:rFonts w:hint="eastAsia" w:ascii="宋体" w:hAnsi="宋体"/>
                <w:sz w:val="24"/>
              </w:rPr>
              <w:t>标人对已发出的招标文件进行必要的澄清、答复、修改和补充将以更正公告的形式，通过采购公告发布的网站予以发布。</w:t>
            </w: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2"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6</w:t>
            </w:r>
          </w:p>
        </w:tc>
        <w:tc>
          <w:tcPr>
            <w:tcW w:w="836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sz w:val="24"/>
              </w:rPr>
            </w:pPr>
            <w:r>
              <w:rPr>
                <w:rFonts w:hint="eastAsia" w:ascii="宋体" w:hAnsi="宋体"/>
                <w:sz w:val="24"/>
              </w:rPr>
              <w:t>投标截止时间、开标时间及地点：详见“第一章  投标邀请”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4"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7</w:t>
            </w:r>
          </w:p>
        </w:tc>
        <w:tc>
          <w:tcPr>
            <w:tcW w:w="83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ascii="宋体" w:hAnsi="宋体"/>
                <w:sz w:val="24"/>
              </w:rPr>
            </w:pPr>
            <w:r>
              <w:rPr>
                <w:rFonts w:hint="eastAsia" w:ascii="宋体" w:hAnsi="宋体"/>
                <w:sz w:val="24"/>
              </w:rPr>
              <w:t>评标办法</w:t>
            </w:r>
            <w:r>
              <w:rPr>
                <w:rFonts w:hint="eastAsia" w:ascii="宋体" w:hAnsi="宋体"/>
                <w:b/>
                <w:sz w:val="24"/>
              </w:rPr>
              <w:t>：</w:t>
            </w:r>
            <w:r>
              <w:rPr>
                <w:rFonts w:hint="eastAsia" w:ascii="宋体" w:hAnsi="宋体"/>
                <w:sz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8</w:t>
            </w:r>
          </w:p>
        </w:tc>
        <w:tc>
          <w:tcPr>
            <w:tcW w:w="83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ascii="宋体" w:hAnsi="宋体"/>
                <w:sz w:val="24"/>
              </w:rPr>
            </w:pPr>
            <w:r>
              <w:rPr>
                <w:rFonts w:hint="eastAsia" w:ascii="宋体" w:hAnsi="宋体"/>
                <w:b/>
                <w:sz w:val="24"/>
                <w:shd w:val="pct10" w:color="auto" w:fill="FFFFFF"/>
              </w:rPr>
              <w:t>▲</w:t>
            </w:r>
            <w:r>
              <w:rPr>
                <w:rFonts w:hint="eastAsia" w:ascii="宋体" w:hAnsi="宋体"/>
                <w:sz w:val="24"/>
              </w:rPr>
              <w:t>投标有效期：自投标截止日起</w:t>
            </w:r>
            <w:r>
              <w:rPr>
                <w:rFonts w:hint="eastAsia" w:ascii="宋体" w:hAnsi="宋体"/>
                <w:sz w:val="24"/>
                <w:u w:val="single"/>
              </w:rPr>
              <w:t xml:space="preserve"> 90 </w:t>
            </w:r>
            <w:r>
              <w:rPr>
                <w:rFonts w:hint="eastAsia" w:ascii="宋体" w:hAnsi="宋体"/>
                <w:sz w:val="24"/>
              </w:rPr>
              <w:t>天投标文件应保持有效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1"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9</w:t>
            </w:r>
          </w:p>
        </w:tc>
        <w:tc>
          <w:tcPr>
            <w:tcW w:w="83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ascii="宋体" w:hAnsi="宋体"/>
                <w:b/>
                <w:sz w:val="24"/>
                <w:u w:val="single"/>
              </w:rPr>
            </w:pPr>
            <w:r>
              <w:rPr>
                <w:rFonts w:hint="eastAsia" w:ascii="宋体" w:hAnsi="宋体"/>
                <w:b/>
                <w:sz w:val="24"/>
                <w:u w:val="single"/>
                <w:shd w:val="pct10" w:color="auto" w:fill="FFFFFF"/>
              </w:rPr>
              <w:t>实质性条款：带▲是实质性条款，投标人不得负偏离或内容缺失，否则为无效标。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9"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sz w:val="24"/>
              </w:rPr>
            </w:pPr>
            <w:r>
              <w:rPr>
                <w:rFonts w:hint="eastAsia" w:ascii="宋体" w:hAnsi="宋体"/>
                <w:sz w:val="24"/>
              </w:rPr>
              <w:t>10</w:t>
            </w:r>
          </w:p>
        </w:tc>
        <w:tc>
          <w:tcPr>
            <w:tcW w:w="83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ascii="宋体" w:hAnsi="宋体"/>
                <w:sz w:val="24"/>
              </w:rPr>
            </w:pPr>
            <w:r>
              <w:rPr>
                <w:rFonts w:hint="eastAsia" w:ascii="宋体" w:hAnsi="宋体"/>
                <w:sz w:val="24"/>
              </w:rPr>
              <w:t>中标公告及中标通知书：评标结束后</w:t>
            </w:r>
            <w:r>
              <w:rPr>
                <w:rFonts w:ascii="宋体" w:hAnsi="宋体"/>
                <w:sz w:val="24"/>
              </w:rPr>
              <w:t>7</w:t>
            </w:r>
            <w:r>
              <w:rPr>
                <w:rFonts w:hint="eastAsia" w:ascii="宋体" w:hAnsi="宋体"/>
                <w:sz w:val="24"/>
              </w:rPr>
              <w:t>个工作日内，中标公告发布于</w:t>
            </w:r>
            <w:r>
              <w:rPr>
                <w:rFonts w:hint="eastAsia" w:ascii="宋体" w:hAnsi="宋体" w:cs="Arial"/>
                <w:sz w:val="24"/>
              </w:rPr>
              <w:t>采购公告发布的网站。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4"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11</w:t>
            </w:r>
          </w:p>
        </w:tc>
        <w:tc>
          <w:tcPr>
            <w:tcW w:w="83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ascii="宋体" w:hAnsi="宋体"/>
                <w:sz w:val="24"/>
              </w:rPr>
            </w:pPr>
            <w:r>
              <w:rPr>
                <w:rFonts w:hint="eastAsia" w:ascii="宋体" w:hAnsi="宋体"/>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4"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12</w:t>
            </w:r>
          </w:p>
        </w:tc>
        <w:tc>
          <w:tcPr>
            <w:tcW w:w="8363" w:type="dxa"/>
            <w:tcBorders>
              <w:top w:val="single" w:color="auto" w:sz="4" w:space="0"/>
              <w:left w:val="single" w:color="auto" w:sz="4" w:space="0"/>
              <w:bottom w:val="single" w:color="auto" w:sz="4" w:space="0"/>
              <w:right w:val="single" w:color="auto" w:sz="4" w:space="0"/>
            </w:tcBorders>
            <w:noWrap w:val="0"/>
            <w:vAlign w:val="center"/>
          </w:tcPr>
          <w:p>
            <w:pPr>
              <w:pStyle w:val="20"/>
              <w:spacing w:after="80" w:line="400" w:lineRule="exact"/>
              <w:jc w:val="left"/>
              <w:rPr>
                <w:rFonts w:hint="eastAsia" w:ascii="宋体" w:hAnsi="宋体"/>
                <w:b/>
                <w:bCs/>
                <w:sz w:val="24"/>
                <w:lang w:val="en-US" w:eastAsia="zh-CN"/>
              </w:rPr>
            </w:pPr>
            <w:r>
              <w:rPr>
                <w:rFonts w:hint="eastAsia"/>
              </w:rPr>
              <w:t>▲</w:t>
            </w:r>
            <w:r>
              <w:rPr>
                <w:rFonts w:hint="eastAsia" w:ascii="宋体" w:hAnsi="宋体"/>
                <w:sz w:val="24"/>
                <w:lang w:val="en-US" w:eastAsia="zh-CN"/>
              </w:rPr>
              <w:t>付款方式：详见招标文件。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4"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13</w:t>
            </w:r>
          </w:p>
        </w:tc>
        <w:tc>
          <w:tcPr>
            <w:tcW w:w="83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ascii="宋体" w:hAnsi="宋体"/>
                <w:sz w:val="24"/>
              </w:rPr>
            </w:pPr>
            <w:r>
              <w:rPr>
                <w:rFonts w:hint="eastAsia" w:ascii="宋体" w:hAnsi="宋体"/>
                <w:sz w:val="24"/>
              </w:rPr>
              <w:t>履约保证金的收取及退还:按年中标价</w:t>
            </w:r>
            <w:r>
              <w:rPr>
                <w:rFonts w:hint="eastAsia" w:ascii="宋体" w:hAnsi="宋体"/>
                <w:b/>
                <w:sz w:val="24"/>
              </w:rPr>
              <w:t>的</w:t>
            </w:r>
            <w:r>
              <w:rPr>
                <w:rFonts w:ascii="宋体" w:hAnsi="宋体"/>
                <w:b/>
                <w:sz w:val="24"/>
              </w:rPr>
              <w:t>1</w:t>
            </w:r>
            <w:r>
              <w:rPr>
                <w:rFonts w:hint="eastAsia" w:ascii="宋体" w:hAnsi="宋体"/>
                <w:b/>
                <w:sz w:val="24"/>
              </w:rPr>
              <w:t>%收</w:t>
            </w:r>
            <w:r>
              <w:rPr>
                <w:rFonts w:hint="eastAsia" w:ascii="宋体" w:hAnsi="宋体"/>
                <w:sz w:val="24"/>
              </w:rPr>
              <w:t>取，</w:t>
            </w:r>
            <w:r>
              <w:rPr>
                <w:rFonts w:hint="eastAsia" w:ascii="宋体" w:hAnsi="宋体"/>
                <w:b/>
                <w:sz w:val="24"/>
                <w:u w:val="single"/>
                <w:shd w:val="pct10" w:color="auto" w:fill="FFFFFF"/>
              </w:rPr>
              <w:t>领取中标通知书前缴纳至临海市公共资源交易中心账户。</w:t>
            </w:r>
            <w:r>
              <w:rPr>
                <w:rFonts w:hint="eastAsia" w:ascii="宋体" w:hAnsi="宋体"/>
                <w:sz w:val="24"/>
              </w:rPr>
              <w:t>验收合格后</w:t>
            </w:r>
            <w:r>
              <w:rPr>
                <w:rFonts w:hint="eastAsia" w:ascii="宋体" w:hAnsi="宋体"/>
                <w:sz w:val="24"/>
                <w:lang w:val="zh-CN"/>
              </w:rPr>
              <w:t>凭《临海市政府采购验收单》向临海市公共资源交易中心无息退还。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4"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14</w:t>
            </w:r>
          </w:p>
        </w:tc>
        <w:tc>
          <w:tcPr>
            <w:tcW w:w="83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ascii="宋体" w:hAnsi="宋体"/>
                <w:color w:val="000000"/>
                <w:sz w:val="24"/>
              </w:rPr>
            </w:pPr>
            <w:r>
              <w:rPr>
                <w:rFonts w:hint="eastAsia" w:ascii="宋体" w:hAnsi="宋体"/>
                <w:color w:val="000000"/>
                <w:sz w:val="24"/>
              </w:rPr>
              <w:t>解释：本招标文件的解释权属于招标人。</w:t>
            </w:r>
            <w:r>
              <w:rPr>
                <w:rFonts w:hint="eastAsia" w:ascii="宋体" w:hAnsi="宋体"/>
                <w:b/>
                <w:bCs/>
                <w:sz w:val="24"/>
                <w:u w:val="single"/>
                <w:shd w:val="pct10" w:color="auto" w:fill="FFFFFF"/>
              </w:rPr>
              <w:t>本招标文件如临海市公共资源交易中心网站上发布的内容与浙江省政府采购网上发布的内容有不一致的，以浙江省政府采购网上发布的内容为准，并请及时告知采购项目联系人。</w:t>
            </w:r>
          </w:p>
        </w:tc>
      </w:tr>
    </w:tbl>
    <w:p>
      <w:pPr>
        <w:pStyle w:val="27"/>
        <w:snapToGrid w:val="0"/>
        <w:spacing w:beforeLines="0" w:afterLines="0"/>
        <w:rPr>
          <w:rFonts w:hAnsi="宋体"/>
          <w:b/>
          <w:color w:val="000000"/>
        </w:rPr>
      </w:pPr>
      <w:r>
        <w:rPr>
          <w:rFonts w:hAnsi="宋体"/>
          <w:b/>
          <w:color w:val="000000"/>
          <w:lang w:eastAsia="zh-CN"/>
        </w:rPr>
        <w:br w:type="page"/>
      </w:r>
      <w:r>
        <w:rPr>
          <w:rFonts w:hint="eastAsia" w:hAnsi="宋体"/>
          <w:b/>
          <w:color w:val="000000"/>
        </w:rPr>
        <w:t>一 、总  则</w:t>
      </w:r>
    </w:p>
    <w:p>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（一）适用范围</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本招标文件适用于本项目的招标、投标、评标、定标、验收、合同履约、付款等行为。</w:t>
      </w:r>
    </w:p>
    <w:p>
      <w:pPr>
        <w:snapToGrid w:val="0"/>
        <w:spacing w:before="120" w:beforeLines="50" w:line="420" w:lineRule="exact"/>
        <w:ind w:firstLine="354" w:firstLineChars="147"/>
        <w:jc w:val="left"/>
        <w:rPr>
          <w:rFonts w:ascii="宋体" w:hAnsi="宋体"/>
          <w:b/>
          <w:color w:val="000000"/>
          <w:sz w:val="24"/>
        </w:rPr>
      </w:pPr>
      <w:r>
        <w:rPr>
          <w:rFonts w:hint="eastAsia" w:ascii="宋体" w:hAnsi="宋体"/>
          <w:b/>
          <w:color w:val="000000"/>
          <w:sz w:val="24"/>
        </w:rPr>
        <w:t>（二）定义</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1.“招标人”系指组织本次招标</w:t>
      </w:r>
      <w:r>
        <w:rPr>
          <w:rFonts w:hint="eastAsia" w:ascii="宋体" w:hAnsi="宋体"/>
          <w:sz w:val="24"/>
        </w:rPr>
        <w:t>的</w:t>
      </w:r>
      <w:r>
        <w:rPr>
          <w:rFonts w:hint="eastAsia" w:ascii="宋体" w:hAnsi="宋体"/>
          <w:sz w:val="24"/>
          <w:u w:val="single"/>
        </w:rPr>
        <w:t>临海市政府采购中心</w:t>
      </w:r>
      <w:r>
        <w:rPr>
          <w:rFonts w:hint="eastAsia" w:ascii="宋体" w:hAnsi="宋体"/>
          <w:sz w:val="24"/>
        </w:rPr>
        <w:t>和采购</w:t>
      </w:r>
      <w:r>
        <w:rPr>
          <w:rFonts w:hint="eastAsia" w:ascii="宋体" w:hAnsi="宋体"/>
          <w:color w:val="000000"/>
          <w:sz w:val="24"/>
        </w:rPr>
        <w:t>单位。</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2.“投标人”系指向招标人提交投标文件的单位。</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3.“产品”系指供方按招标文件规定，须向采购单位提供的一切设备、保险、税金、备品备件、工具、手册及其它有关技术资料和材料。</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4.“服务”系指招标文件规定投标人须承担的安装、调试、技术协助、校准、培训、技术指导以及其他类似的义务。</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5.“项目”系指投标人按招标文件规定向采购单位提供的产品和服务。</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6.“书面形式”包括信函、传真、电报等。</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7.“▲”系指实质性要求条款。</w:t>
      </w:r>
    </w:p>
    <w:p>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（三）招标方式</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本次招标采用公开招标方式进行。</w:t>
      </w:r>
    </w:p>
    <w:p>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（四）投标委托</w:t>
      </w:r>
    </w:p>
    <w:p>
      <w:pPr>
        <w:pStyle w:val="21"/>
        <w:snapToGrid w:val="0"/>
        <w:spacing w:line="420" w:lineRule="exact"/>
        <w:ind w:firstLine="464" w:firstLineChars="200"/>
        <w:jc w:val="left"/>
        <w:rPr>
          <w:rFonts w:hAnsi="宋体"/>
          <w:color w:val="000000"/>
          <w:sz w:val="24"/>
          <w:szCs w:val="24"/>
        </w:rPr>
      </w:pPr>
      <w:r>
        <w:rPr>
          <w:rFonts w:hint="eastAsia" w:hAnsi="宋体"/>
          <w:color w:val="000000"/>
          <w:sz w:val="24"/>
          <w:szCs w:val="24"/>
        </w:rPr>
        <w:t>投标人代表须携带有效身份证件。如投标人代表不是法定代表人，须有法定代表人出具的授权委托书，格式见第六章。</w:t>
      </w:r>
    </w:p>
    <w:p>
      <w:pPr>
        <w:snapToGrid w:val="0"/>
        <w:spacing w:before="120" w:beforeLines="50" w:line="420" w:lineRule="exact"/>
        <w:ind w:firstLine="472" w:firstLineChars="196"/>
        <w:jc w:val="left"/>
        <w:rPr>
          <w:rFonts w:ascii="宋体" w:hAnsi="宋体"/>
          <w:b/>
          <w:sz w:val="24"/>
        </w:rPr>
      </w:pPr>
      <w:r>
        <w:rPr>
          <w:rFonts w:hint="eastAsia" w:ascii="宋体" w:hAnsi="宋体"/>
          <w:b/>
          <w:color w:val="000000"/>
          <w:sz w:val="24"/>
        </w:rPr>
        <w:t>（五）投标费</w:t>
      </w:r>
      <w:r>
        <w:rPr>
          <w:rFonts w:hint="eastAsia" w:ascii="宋体" w:hAnsi="宋体"/>
          <w:b/>
          <w:sz w:val="24"/>
        </w:rPr>
        <w:t>用及结算</w:t>
      </w:r>
    </w:p>
    <w:p>
      <w:pPr>
        <w:snapToGrid w:val="0"/>
        <w:spacing w:line="420" w:lineRule="exact"/>
        <w:ind w:firstLine="480" w:firstLineChars="200"/>
        <w:jc w:val="left"/>
        <w:rPr>
          <w:rFonts w:ascii="宋体" w:hAnsi="宋体" w:cs="宋体"/>
          <w:sz w:val="24"/>
        </w:rPr>
      </w:pPr>
      <w:r>
        <w:rPr>
          <w:rFonts w:hint="eastAsia" w:ascii="宋体" w:hAnsi="宋体" w:cs="宋体"/>
          <w:sz w:val="24"/>
        </w:rPr>
        <w:t>1）不论投标结果如何，投标人均应自行承担所有与投标有关的全部费用。</w:t>
      </w:r>
    </w:p>
    <w:p>
      <w:pPr>
        <w:spacing w:line="420" w:lineRule="exact"/>
        <w:ind w:firstLine="480" w:firstLineChars="200"/>
        <w:rPr>
          <w:rFonts w:ascii="宋体" w:hAnsi="宋体" w:cs="宋体"/>
          <w:b/>
          <w:sz w:val="24"/>
          <w:u w:val="single"/>
        </w:rPr>
      </w:pPr>
      <w:r>
        <w:rPr>
          <w:rFonts w:hint="eastAsia" w:ascii="宋体" w:hAnsi="宋体" w:cs="宋体"/>
          <w:sz w:val="24"/>
        </w:rPr>
        <w:t>2）除业主要求或设计变更要求外不签署任何增加费用的联系单，</w:t>
      </w:r>
      <w:r>
        <w:rPr>
          <w:rFonts w:hint="eastAsia" w:ascii="宋体" w:hAnsi="宋体" w:cs="宋体"/>
          <w:bCs/>
          <w:sz w:val="24"/>
        </w:rPr>
        <w:t>工程量清单外而要完成本项目所必需的设备、物料、服务等各</w:t>
      </w:r>
      <w:r>
        <w:rPr>
          <w:rFonts w:hint="eastAsia" w:ascii="宋体" w:hAnsi="宋体" w:cs="宋体"/>
          <w:sz w:val="24"/>
        </w:rPr>
        <w:t>投标人请自行考虑并计入投标总报价，中标后不予调整。</w:t>
      </w:r>
      <w:r>
        <w:rPr>
          <w:rFonts w:hint="eastAsia" w:ascii="宋体" w:hAnsi="宋体" w:cs="宋体"/>
          <w:b/>
          <w:sz w:val="24"/>
        </w:rPr>
        <w:t>投标时工程量按照招标文件中提供的工程量进行投标报价，竣工决算时按实决算。</w:t>
      </w:r>
    </w:p>
    <w:p>
      <w:pPr>
        <w:snapToGrid w:val="0"/>
        <w:spacing w:before="120" w:beforeLines="50" w:line="420" w:lineRule="exact"/>
        <w:ind w:firstLine="472" w:firstLineChars="196"/>
        <w:rPr>
          <w:rFonts w:ascii="宋体" w:hAnsi="宋体" w:cs="宋体"/>
          <w:b/>
          <w:kern w:val="0"/>
          <w:sz w:val="24"/>
        </w:rPr>
      </w:pPr>
      <w:r>
        <w:rPr>
          <w:rFonts w:hint="eastAsia" w:ascii="宋体" w:hAnsi="宋体"/>
          <w:b/>
          <w:sz w:val="24"/>
        </w:rPr>
        <w:t>（六）</w:t>
      </w:r>
      <w:r>
        <w:rPr>
          <w:rFonts w:hint="eastAsia" w:ascii="宋体" w:hAnsi="宋体" w:cs="宋体"/>
          <w:b/>
          <w:kern w:val="0"/>
          <w:sz w:val="24"/>
        </w:rPr>
        <w:t>转包与分包</w:t>
      </w:r>
    </w:p>
    <w:p>
      <w:pPr>
        <w:snapToGrid w:val="0"/>
        <w:spacing w:line="420" w:lineRule="exact"/>
        <w:ind w:firstLine="720" w:firstLineChars="300"/>
        <w:rPr>
          <w:rFonts w:ascii="宋体" w:hAnsi="宋体" w:cs="宋体"/>
          <w:kern w:val="0"/>
          <w:sz w:val="24"/>
        </w:rPr>
      </w:pPr>
      <w:r>
        <w:rPr>
          <w:rFonts w:hint="eastAsia" w:ascii="宋体" w:hAnsi="宋体" w:cs="宋体"/>
          <w:kern w:val="0"/>
          <w:sz w:val="24"/>
        </w:rPr>
        <w:t>本项目不允许转包与违法分包。</w:t>
      </w:r>
    </w:p>
    <w:p>
      <w:pPr>
        <w:snapToGrid w:val="0"/>
        <w:spacing w:before="120" w:beforeLines="50" w:line="420" w:lineRule="exact"/>
        <w:ind w:firstLine="472" w:firstLineChars="196"/>
        <w:jc w:val="left"/>
        <w:rPr>
          <w:rFonts w:ascii="宋体" w:hAnsi="宋体"/>
          <w:b/>
          <w:sz w:val="24"/>
        </w:rPr>
      </w:pPr>
      <w:r>
        <w:rPr>
          <w:rFonts w:hint="eastAsia" w:ascii="宋体" w:hAnsi="宋体"/>
          <w:b/>
          <w:sz w:val="24"/>
        </w:rPr>
        <w:t>（七）特别说明</w:t>
      </w:r>
    </w:p>
    <w:p>
      <w:pPr>
        <w:widowControl/>
        <w:spacing w:line="420" w:lineRule="exact"/>
        <w:ind w:firstLine="482" w:firstLineChars="200"/>
        <w:jc w:val="left"/>
        <w:rPr>
          <w:rFonts w:hint="eastAsia" w:ascii="宋体" w:hAnsi="宋体"/>
          <w:b/>
          <w:sz w:val="24"/>
        </w:rPr>
      </w:pPr>
      <w:r>
        <w:rPr>
          <w:rFonts w:hint="eastAsia" w:ascii="宋体" w:hAnsi="宋体"/>
          <w:b/>
          <w:sz w:val="24"/>
        </w:rPr>
        <w:t>1.单位负责人为同一人或者存在直接控股、管理关系的不同投标人，不得参加同一合同项下的政府采购活动。如有上述行为的，评审时取其中通过资格审查后报价最低的一家为有效投标人；当报价相同时，则以技术标最优一家为有效投标人；均相同时，由评标委员会集体决定。</w:t>
      </w:r>
    </w:p>
    <w:p>
      <w:pPr>
        <w:widowControl/>
        <w:spacing w:line="420" w:lineRule="exact"/>
        <w:ind w:firstLine="240" w:firstLineChars="100"/>
        <w:jc w:val="left"/>
        <w:rPr>
          <w:rFonts w:ascii="宋体" w:hAnsi="宋体" w:cs="宋体"/>
          <w:kern w:val="0"/>
          <w:sz w:val="24"/>
        </w:rPr>
      </w:pPr>
      <w:r>
        <w:rPr>
          <w:rFonts w:hint="eastAsia" w:ascii="宋体" w:hAnsi="宋体" w:cs="宋体"/>
          <w:color w:val="000000"/>
          <w:kern w:val="0"/>
          <w:sz w:val="24"/>
        </w:rPr>
        <w:t xml:space="preserve"> </w:t>
      </w:r>
      <w:r>
        <w:rPr>
          <w:rFonts w:hint="eastAsia" w:ascii="宋体" w:hAnsi="宋体" w:cs="宋体"/>
          <w:kern w:val="0"/>
          <w:sz w:val="24"/>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7"/>
        <w:snapToGrid w:val="0"/>
        <w:spacing w:beforeLines="0" w:afterLines="0" w:line="420" w:lineRule="exact"/>
        <w:ind w:left="2" w:leftChars="1" w:firstLine="360" w:firstLineChars="150"/>
        <w:rPr>
          <w:rFonts w:hAnsi="宋体"/>
          <w:color w:val="000000"/>
        </w:rPr>
      </w:pPr>
      <w:r>
        <w:rPr>
          <w:rFonts w:hint="eastAsia" w:hAnsi="宋体"/>
          <w:color w:val="000000"/>
        </w:rPr>
        <w:t>2.投标人投标所使用的资格、信誉</w:t>
      </w:r>
      <w:r>
        <w:rPr>
          <w:rFonts w:hint="eastAsia" w:hAnsi="宋体"/>
        </w:rPr>
        <w:t>、荣誉、业绩必须为本法</w:t>
      </w:r>
      <w:r>
        <w:rPr>
          <w:rFonts w:hint="eastAsia" w:hAnsi="宋体"/>
          <w:color w:val="000000"/>
        </w:rPr>
        <w:t>人所拥有。投标人投标所使用的采购项目实施人员须为本法人员工。</w:t>
      </w:r>
    </w:p>
    <w:p>
      <w:pPr>
        <w:pStyle w:val="27"/>
        <w:snapToGrid w:val="0"/>
        <w:spacing w:beforeLines="0" w:afterLines="0" w:line="420" w:lineRule="exact"/>
        <w:ind w:left="2" w:leftChars="1" w:firstLine="480" w:firstLineChars="200"/>
        <w:rPr>
          <w:rFonts w:hAnsi="宋体"/>
          <w:color w:val="000000"/>
        </w:rPr>
      </w:pPr>
      <w:r>
        <w:rPr>
          <w:rFonts w:hint="eastAsia" w:hAnsi="宋体"/>
          <w:color w:val="000000"/>
        </w:rPr>
        <w:t>3.投标人应仔细阅读招标文件的所有内容，按照招标文件的要求提交投标文件，并对所提供的全部资料的真实性承担法律责任。</w:t>
      </w:r>
    </w:p>
    <w:p>
      <w:pPr>
        <w:pStyle w:val="27"/>
        <w:snapToGrid w:val="0"/>
        <w:spacing w:before="120" w:after="120" w:line="420" w:lineRule="exact"/>
        <w:ind w:left="2" w:leftChars="1" w:firstLine="480" w:firstLineChars="200"/>
        <w:rPr>
          <w:rFonts w:hAnsi="宋体"/>
          <w:color w:val="000000"/>
        </w:rPr>
      </w:pPr>
      <w:r>
        <w:rPr>
          <w:rFonts w:hint="eastAsia" w:hAnsi="宋体"/>
          <w:color w:val="000000"/>
        </w:rPr>
        <w:t>4.投标人在投标活动中提供任何虚假材料,其投标无效，并报监管部门查处；中标后发现的,中标人须依照《中华人民共和国消费者权益保护法》第49条之规定双倍赔偿采购单位，且民事赔偿并不免除违法投标人的行政与刑事责任。</w:t>
      </w:r>
    </w:p>
    <w:p>
      <w:pPr>
        <w:pStyle w:val="27"/>
        <w:snapToGrid w:val="0"/>
        <w:spacing w:before="120" w:after="120" w:line="420" w:lineRule="exact"/>
        <w:ind w:left="2" w:leftChars="1" w:firstLine="480" w:firstLineChars="200"/>
        <w:rPr>
          <w:rFonts w:hint="eastAsia" w:hAnsi="宋体"/>
          <w:color w:val="000000"/>
        </w:rPr>
      </w:pPr>
      <w:r>
        <w:rPr>
          <w:rFonts w:hint="eastAsia" w:hAnsi="宋体"/>
          <w:color w:val="000000"/>
        </w:rPr>
        <w:t>5.供应商须负责对员工进行安全培训，确保安全生产。合同承包期内，供应商的工作人员、车辆、工具出现安全事故并导致人员伤亡、器械损毁的情况，均由中标供应商自负责任。各供应商须在报价中考虑风险。</w:t>
      </w:r>
    </w:p>
    <w:p>
      <w:pPr>
        <w:pStyle w:val="27"/>
        <w:snapToGrid w:val="0"/>
        <w:spacing w:before="120" w:after="120" w:line="420" w:lineRule="exact"/>
        <w:ind w:left="2" w:leftChars="1" w:firstLine="480" w:firstLineChars="200"/>
        <w:rPr>
          <w:rFonts w:hint="eastAsia" w:hAnsi="宋体"/>
          <w:color w:val="000000"/>
        </w:rPr>
      </w:pPr>
      <w:r>
        <w:rPr>
          <w:rFonts w:hint="eastAsia" w:hAnsi="宋体"/>
          <w:color w:val="000000"/>
        </w:rPr>
        <w:t>6.在待遇同等的条件下中标供应商应优先聘用原有人员，做好原有人员的消化接纳安置工作。</w:t>
      </w:r>
    </w:p>
    <w:p>
      <w:pPr>
        <w:pStyle w:val="27"/>
        <w:snapToGrid w:val="0"/>
        <w:spacing w:beforeLines="0" w:afterLines="0" w:line="420" w:lineRule="exact"/>
        <w:ind w:left="2" w:leftChars="1" w:firstLine="480" w:firstLineChars="200"/>
        <w:rPr>
          <w:rFonts w:hAnsi="宋体"/>
          <w:b/>
        </w:rPr>
      </w:pPr>
      <w:r>
        <w:rPr>
          <w:rFonts w:hint="eastAsia" w:hAnsi="宋体"/>
          <w:color w:val="000000"/>
        </w:rPr>
        <w:t>7.本次采购，中标供应商如出现拖欠清扫工人工资，采购人有权用中标供应商的合同履约保证金先行支付所拖欠的工人工资，</w:t>
      </w:r>
      <w:r>
        <w:rPr>
          <w:rFonts w:hint="eastAsia" w:hAnsi="宋体"/>
        </w:rPr>
        <w:t>在</w:t>
      </w:r>
      <w:r>
        <w:rPr>
          <w:rFonts w:hint="eastAsia" w:hAnsi="宋体"/>
          <w:lang w:eastAsia="zh-CN"/>
        </w:rPr>
        <w:t>下季度</w:t>
      </w:r>
      <w:r>
        <w:rPr>
          <w:rFonts w:hint="eastAsia" w:hAnsi="宋体"/>
        </w:rPr>
        <w:t>应付的中标服务费中扣回相等的金额补足履约保证金，两次因拖欠清扫人员工资及待遇费用引发群体性事件的，采购人有权单方面</w:t>
      </w:r>
      <w:r>
        <w:rPr>
          <w:rFonts w:hint="eastAsia" w:hAnsi="宋体"/>
          <w:lang w:eastAsia="zh-CN"/>
        </w:rPr>
        <w:t>解除</w:t>
      </w:r>
      <w:r>
        <w:rPr>
          <w:rFonts w:hint="eastAsia" w:hAnsi="宋体"/>
        </w:rPr>
        <w:t>合同</w:t>
      </w:r>
      <w:r>
        <w:rPr>
          <w:rFonts w:hint="eastAsia" w:hAnsi="宋体"/>
          <w:lang w:eastAsia="zh-CN"/>
        </w:rPr>
        <w:t>，合同履约金不予退还。</w:t>
      </w:r>
    </w:p>
    <w:p>
      <w:pPr>
        <w:pStyle w:val="27"/>
        <w:snapToGrid w:val="0"/>
        <w:spacing w:beforeLines="0" w:afterLines="0" w:line="420" w:lineRule="exact"/>
        <w:ind w:left="2" w:leftChars="1" w:firstLine="482" w:firstLineChars="200"/>
        <w:rPr>
          <w:rFonts w:hint="eastAsia" w:hAnsi="宋体"/>
          <w:b/>
          <w:bCs/>
        </w:rPr>
      </w:pPr>
      <w:bookmarkStart w:id="15" w:name="_Hlk81828506"/>
      <w:r>
        <w:rPr>
          <w:rFonts w:hint="eastAsia" w:hAnsi="宋体"/>
          <w:b/>
          <w:bCs/>
        </w:rPr>
        <w:t>（八）质疑</w:t>
      </w:r>
    </w:p>
    <w:p>
      <w:pPr>
        <w:pStyle w:val="27"/>
        <w:snapToGrid w:val="0"/>
        <w:spacing w:beforeLines="0" w:afterLines="0" w:line="420" w:lineRule="exact"/>
        <w:ind w:left="2" w:leftChars="1" w:firstLine="480" w:firstLineChars="200"/>
        <w:rPr>
          <w:rFonts w:hint="eastAsia" w:hAnsi="宋体" w:cs="宋体"/>
        </w:rPr>
      </w:pPr>
      <w:r>
        <w:rPr>
          <w:rFonts w:hint="eastAsia" w:hAnsi="宋体"/>
          <w:color w:val="000000"/>
        </w:rPr>
        <w:t>1.投标人认为招标文件、采购过程和中标结果使自己的权益受到损害的，以书面形式或政采云平台</w:t>
      </w:r>
      <w:r>
        <w:rPr>
          <w:rFonts w:hint="eastAsia" w:hAnsi="宋体" w:cs="宋体"/>
        </w:rPr>
        <w:t>的质疑系统一次性向采购人或采购组织机构提出质疑：</w:t>
      </w:r>
    </w:p>
    <w:p>
      <w:pPr>
        <w:widowControl/>
        <w:spacing w:line="420" w:lineRule="exact"/>
        <w:ind w:firstLine="240" w:firstLineChars="100"/>
        <w:jc w:val="left"/>
        <w:rPr>
          <w:rFonts w:hint="eastAsia" w:ascii="宋体" w:hAnsi="宋体" w:cs="宋体"/>
          <w:kern w:val="0"/>
          <w:sz w:val="24"/>
        </w:rPr>
      </w:pPr>
      <w:r>
        <w:rPr>
          <w:rFonts w:hint="eastAsia" w:ascii="宋体" w:hAnsi="宋体" w:cs="宋体"/>
          <w:kern w:val="0"/>
          <w:sz w:val="24"/>
        </w:rPr>
        <w:t>（1）投标人认为招标文件的内容损害其权益的，应当自获取之日起（获取截止日之后收到招标文件的，以获取截止日为准）7个工作日内提出质疑；</w:t>
      </w:r>
    </w:p>
    <w:p>
      <w:pPr>
        <w:widowControl/>
        <w:spacing w:line="420" w:lineRule="exact"/>
        <w:ind w:firstLine="240" w:firstLineChars="100"/>
        <w:jc w:val="left"/>
        <w:rPr>
          <w:rFonts w:hint="eastAsia" w:ascii="宋体" w:hAnsi="宋体" w:cs="宋体"/>
          <w:kern w:val="0"/>
          <w:sz w:val="24"/>
        </w:rPr>
      </w:pPr>
      <w:r>
        <w:rPr>
          <w:rFonts w:hint="eastAsia" w:ascii="宋体" w:hAnsi="宋体" w:cs="宋体"/>
          <w:kern w:val="0"/>
          <w:sz w:val="24"/>
        </w:rPr>
        <w:t>（2）投标人对采购过程提出质疑的，应当在各采购程序环节结束之日起7个工作日内提出质疑；</w:t>
      </w:r>
    </w:p>
    <w:p>
      <w:pPr>
        <w:widowControl/>
        <w:spacing w:line="420" w:lineRule="exact"/>
        <w:ind w:firstLine="240" w:firstLineChars="100"/>
        <w:jc w:val="left"/>
        <w:rPr>
          <w:rFonts w:hint="eastAsia" w:ascii="宋体" w:hAnsi="宋体" w:cs="宋体"/>
          <w:kern w:val="0"/>
          <w:sz w:val="24"/>
        </w:rPr>
      </w:pPr>
      <w:r>
        <w:rPr>
          <w:rFonts w:hint="eastAsia" w:ascii="宋体" w:hAnsi="宋体" w:cs="宋体"/>
          <w:kern w:val="0"/>
          <w:sz w:val="24"/>
        </w:rPr>
        <w:t>（3）投标人对成交结果提出质疑的，</w:t>
      </w:r>
      <w:r>
        <w:rPr>
          <w:rFonts w:hint="eastAsia" w:ascii="宋体" w:hAnsi="宋体" w:cs="宋体"/>
          <w:b/>
          <w:kern w:val="0"/>
          <w:sz w:val="24"/>
        </w:rPr>
        <w:t>应当在成交结果公告之日起</w:t>
      </w:r>
      <w:r>
        <w:rPr>
          <w:rFonts w:hint="eastAsia" w:ascii="宋体" w:hAnsi="宋体" w:cs="宋体"/>
          <w:kern w:val="0"/>
          <w:sz w:val="24"/>
        </w:rPr>
        <w:t>7个工作日内提出质疑；</w:t>
      </w:r>
    </w:p>
    <w:p>
      <w:pPr>
        <w:widowControl/>
        <w:spacing w:line="420" w:lineRule="exact"/>
        <w:ind w:firstLine="480" w:firstLineChars="200"/>
        <w:jc w:val="left"/>
        <w:rPr>
          <w:rFonts w:hint="eastAsia" w:ascii="宋体" w:hAnsi="宋体" w:cs="宋体"/>
          <w:kern w:val="0"/>
          <w:sz w:val="24"/>
        </w:rPr>
      </w:pPr>
      <w:r>
        <w:rPr>
          <w:rFonts w:hint="eastAsia" w:ascii="宋体" w:hAnsi="宋体" w:cs="宋体"/>
          <w:kern w:val="0"/>
          <w:sz w:val="24"/>
        </w:rPr>
        <w:t>2.采购人或采购组织机构在收到投标人的书面质疑后7个工作日内作出答复，并以书面形式或政采云平台回复质疑投标人和其他有关投标人，但答复内容不涉及商业秘密。</w:t>
      </w:r>
    </w:p>
    <w:p>
      <w:pPr>
        <w:widowControl/>
        <w:spacing w:line="420" w:lineRule="exact"/>
        <w:ind w:firstLine="482" w:firstLineChars="200"/>
        <w:jc w:val="left"/>
        <w:rPr>
          <w:rFonts w:hint="eastAsia" w:ascii="宋体" w:hAnsi="宋体" w:cs="宋体"/>
          <w:b/>
          <w:bCs/>
          <w:kern w:val="0"/>
          <w:sz w:val="24"/>
        </w:rPr>
      </w:pPr>
      <w:r>
        <w:rPr>
          <w:rFonts w:hint="eastAsia" w:ascii="宋体" w:hAnsi="宋体" w:cs="宋体"/>
          <w:b/>
          <w:bCs/>
          <w:kern w:val="0"/>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widowControl/>
        <w:spacing w:line="420" w:lineRule="exact"/>
        <w:ind w:firstLine="482" w:firstLineChars="200"/>
        <w:jc w:val="left"/>
        <w:rPr>
          <w:rFonts w:hint="eastAsia" w:ascii="宋体" w:hAnsi="宋体" w:cs="宋体"/>
          <w:b/>
          <w:bCs/>
          <w:kern w:val="0"/>
          <w:sz w:val="24"/>
        </w:rPr>
      </w:pPr>
      <w:r>
        <w:rPr>
          <w:rFonts w:hint="eastAsia" w:ascii="宋体" w:hAnsi="宋体" w:cs="宋体"/>
          <w:b/>
          <w:bCs/>
          <w:kern w:val="0"/>
          <w:sz w:val="24"/>
        </w:rPr>
        <w:t>（九）投诉</w:t>
      </w:r>
    </w:p>
    <w:p>
      <w:pPr>
        <w:widowControl/>
        <w:spacing w:line="420" w:lineRule="exact"/>
        <w:ind w:firstLine="480" w:firstLineChars="200"/>
        <w:jc w:val="left"/>
        <w:rPr>
          <w:rFonts w:ascii="宋体" w:hAnsi="宋体" w:cs="宋体"/>
          <w:kern w:val="0"/>
          <w:sz w:val="24"/>
        </w:rPr>
      </w:pPr>
      <w:r>
        <w:rPr>
          <w:rFonts w:hint="eastAsia" w:ascii="宋体" w:hAnsi="宋体" w:cs="宋体"/>
          <w:kern w:val="0"/>
          <w:sz w:val="24"/>
        </w:rPr>
        <w:t>投标人对采购人或采购组织机构的质疑答复不满意或在规定时间内未得到答复的，可以在答复期满后15个工作日内，向同级政府采购监督管理机构投诉。</w:t>
      </w:r>
    </w:p>
    <w:bookmarkEnd w:id="15"/>
    <w:p>
      <w:pPr>
        <w:pStyle w:val="27"/>
        <w:snapToGrid w:val="0"/>
        <w:spacing w:beforeLines="0" w:afterLines="0" w:line="420" w:lineRule="exact"/>
        <w:ind w:firstLine="472" w:firstLineChars="196"/>
        <w:rPr>
          <w:rFonts w:hAnsi="宋体"/>
          <w:b/>
          <w:color w:val="000000"/>
        </w:rPr>
      </w:pPr>
      <w:r>
        <w:rPr>
          <w:rFonts w:hint="eastAsia" w:hAnsi="宋体"/>
          <w:b/>
          <w:color w:val="000000"/>
        </w:rPr>
        <w:t>二、招标文件</w:t>
      </w:r>
    </w:p>
    <w:p>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（一）招标文件的构成</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1.投标邀请</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2.招标需求</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3.投标人须知</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4.评标办法及标准</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5.合同主要条款</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6.投标文件格式</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7.本项目招标文件的澄清、答复、修改、补充的内容（如有）</w:t>
      </w:r>
    </w:p>
    <w:p>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（二）投标人的风险</w:t>
      </w:r>
    </w:p>
    <w:p>
      <w:pPr>
        <w:pStyle w:val="38"/>
        <w:spacing w:line="420" w:lineRule="exact"/>
        <w:rPr>
          <w:rFonts w:ascii="宋体" w:eastAsia="宋体"/>
        </w:rPr>
      </w:pPr>
      <w:r>
        <w:rPr>
          <w:rFonts w:hint="eastAsia" w:ascii="宋体" w:eastAsia="宋体"/>
        </w:rPr>
        <w:t>投标人没有按照招标文件要求提供全部资料，或者投标人没有对招标文件在各方面作出实质性响应是投标人的风险，并可能导致其投标被拒绝。</w:t>
      </w:r>
    </w:p>
    <w:p>
      <w:pPr>
        <w:pStyle w:val="12"/>
        <w:widowControl w:val="0"/>
        <w:tabs>
          <w:tab w:val="left" w:pos="420"/>
        </w:tabs>
        <w:snapToGrid w:val="0"/>
        <w:spacing w:before="120" w:beforeLines="50" w:afterLines="0" w:line="420" w:lineRule="exact"/>
        <w:ind w:left="0" w:firstLine="472" w:firstLineChars="196"/>
        <w:rPr>
          <w:rFonts w:ascii="宋体" w:hAnsi="宋体"/>
          <w:b/>
          <w:color w:val="000000"/>
          <w:szCs w:val="24"/>
        </w:rPr>
      </w:pPr>
      <w:r>
        <w:rPr>
          <w:rFonts w:hint="eastAsia" w:ascii="宋体" w:hAnsi="宋体"/>
          <w:b/>
          <w:color w:val="000000"/>
          <w:szCs w:val="24"/>
        </w:rPr>
        <w:t xml:space="preserve">（三）招标文件的澄清与修改 </w:t>
      </w:r>
    </w:p>
    <w:p>
      <w:pPr>
        <w:pStyle w:val="27"/>
        <w:snapToGrid w:val="0"/>
        <w:spacing w:beforeLines="0" w:afterLines="0" w:line="420" w:lineRule="exact"/>
        <w:ind w:firstLine="480" w:firstLineChars="200"/>
        <w:rPr>
          <w:rFonts w:hAnsi="宋体"/>
          <w:color w:val="000000"/>
        </w:rPr>
      </w:pPr>
      <w:r>
        <w:rPr>
          <w:rFonts w:hint="eastAsia" w:hAnsi="宋体"/>
          <w:color w:val="000000"/>
        </w:rPr>
        <w:t>1.</w:t>
      </w:r>
      <w:r>
        <w:rPr>
          <w:rFonts w:hint="eastAsia" w:hAnsi="宋体"/>
          <w:bCs/>
          <w:color w:val="000000"/>
        </w:rPr>
        <w:t>投标人应认真阅读本招标文件，发现其中有误或有不合理要求的，投标人必须在前附表规定的时间前以书面形式要求招标人澄清</w:t>
      </w:r>
      <w:r>
        <w:rPr>
          <w:rFonts w:hint="eastAsia" w:hAnsi="宋体"/>
          <w:color w:val="000000"/>
        </w:rPr>
        <w:t>。招标人对已发出的招标文件进行必要澄清、答复、修改或补充的，应当在招标文件要求提交投标文件截止时间前，以采购公告发布的网站予以发布。</w:t>
      </w:r>
    </w:p>
    <w:p>
      <w:pPr>
        <w:pStyle w:val="27"/>
        <w:snapToGrid w:val="0"/>
        <w:spacing w:beforeLines="0" w:afterLines="0" w:line="420" w:lineRule="exact"/>
        <w:ind w:firstLine="480" w:firstLineChars="200"/>
        <w:rPr>
          <w:rFonts w:hAnsi="宋体"/>
          <w:color w:val="000000"/>
        </w:rPr>
      </w:pPr>
      <w:r>
        <w:rPr>
          <w:rFonts w:hint="eastAsia" w:hAnsi="宋体"/>
          <w:color w:val="000000"/>
        </w:rPr>
        <w:t>2.招标文件澄清、答复、修改、补充的内容为招标文件的组成部分。当招标文件与招标文件的答复、澄清、修改、补充通知就同一内容的表述不一致时，以最后发出的公告为准。</w:t>
      </w:r>
    </w:p>
    <w:p>
      <w:pPr>
        <w:pStyle w:val="27"/>
        <w:snapToGrid w:val="0"/>
        <w:spacing w:beforeLines="0" w:afterLines="0" w:line="420" w:lineRule="exact"/>
        <w:ind w:firstLine="480" w:firstLineChars="200"/>
        <w:rPr>
          <w:rFonts w:hAnsi="宋体"/>
          <w:color w:val="000000"/>
        </w:rPr>
      </w:pPr>
      <w:r>
        <w:rPr>
          <w:rFonts w:hint="eastAsia" w:hAnsi="宋体"/>
          <w:color w:val="000000"/>
        </w:rPr>
        <w:t>3.招标文件的澄清、答复、修改或补充都应该通过招标人以法定形式发布，采购单位没有通过招标人，不得擅自澄清、答复、修改或补充招标文件。</w:t>
      </w:r>
    </w:p>
    <w:p>
      <w:pPr>
        <w:pStyle w:val="27"/>
        <w:snapToGrid w:val="0"/>
        <w:spacing w:beforeLines="0" w:afterLines="0" w:line="420" w:lineRule="exact"/>
        <w:ind w:firstLine="472" w:firstLineChars="196"/>
        <w:rPr>
          <w:rFonts w:hAnsi="宋体"/>
          <w:b/>
        </w:rPr>
      </w:pPr>
      <w:r>
        <w:rPr>
          <w:rFonts w:hint="eastAsia" w:hAnsi="宋体"/>
          <w:b/>
        </w:rPr>
        <w:t>三、投标文件的编制</w:t>
      </w:r>
    </w:p>
    <w:p>
      <w:pPr>
        <w:snapToGrid w:val="0"/>
        <w:spacing w:line="420" w:lineRule="exact"/>
        <w:ind w:firstLine="470" w:firstLineChars="196"/>
        <w:jc w:val="left"/>
        <w:rPr>
          <w:rFonts w:hint="eastAsia" w:ascii="宋体" w:hAnsi="宋体"/>
          <w:bCs/>
          <w:sz w:val="24"/>
        </w:rPr>
      </w:pPr>
      <w:r>
        <w:rPr>
          <w:rFonts w:hint="eastAsia" w:ascii="宋体" w:hAnsi="宋体"/>
          <w:bCs/>
          <w:sz w:val="24"/>
        </w:rPr>
        <w:t>本项目实行电子投标，投标人应准备电子投标文件，本项目线下无需提供任何备份投标文件。电子投标文件，按政采云平台项目采购--电子招投标操作指南及本招标文件要求编制。</w:t>
      </w:r>
    </w:p>
    <w:p>
      <w:pPr>
        <w:snapToGrid w:val="0"/>
        <w:spacing w:line="420" w:lineRule="exact"/>
        <w:ind w:firstLine="472" w:firstLineChars="196"/>
        <w:jc w:val="left"/>
        <w:rPr>
          <w:rFonts w:hint="eastAsia" w:ascii="宋体" w:hAnsi="宋体"/>
          <w:b/>
          <w:sz w:val="24"/>
        </w:rPr>
      </w:pPr>
      <w:r>
        <w:rPr>
          <w:rFonts w:hint="eastAsia" w:ascii="宋体" w:hAnsi="宋体"/>
          <w:b/>
          <w:sz w:val="24"/>
        </w:rPr>
        <w:t>（一）投标文件的组成</w:t>
      </w:r>
    </w:p>
    <w:p>
      <w:pPr>
        <w:snapToGrid w:val="0"/>
        <w:spacing w:line="420" w:lineRule="exact"/>
        <w:ind w:firstLine="482" w:firstLineChars="200"/>
        <w:jc w:val="left"/>
        <w:rPr>
          <w:rFonts w:ascii="宋体" w:hAnsi="宋体"/>
          <w:sz w:val="24"/>
        </w:rPr>
      </w:pPr>
      <w:r>
        <w:rPr>
          <w:rFonts w:hint="eastAsia" w:ascii="宋体" w:hAnsi="宋体"/>
          <w:b/>
          <w:sz w:val="24"/>
        </w:rPr>
        <w:t>投标文件由资格响应文件、商务技术文件、报价文件三部份组成。</w:t>
      </w:r>
      <w:r>
        <w:rPr>
          <w:rFonts w:hint="eastAsia" w:ascii="宋体" w:hAnsi="宋体"/>
          <w:sz w:val="24"/>
        </w:rPr>
        <w:t>相关格式见附件，其余格式自拟。</w:t>
      </w:r>
    </w:p>
    <w:p>
      <w:pPr>
        <w:snapToGrid w:val="0"/>
        <w:spacing w:line="420" w:lineRule="exact"/>
        <w:ind w:firstLine="482" w:firstLineChars="200"/>
        <w:jc w:val="left"/>
        <w:rPr>
          <w:rFonts w:ascii="宋体" w:hAnsi="宋体"/>
          <w:b/>
          <w:sz w:val="24"/>
        </w:rPr>
      </w:pPr>
      <w:bookmarkStart w:id="16" w:name="_Hlk72672250"/>
      <w:r>
        <w:rPr>
          <w:rFonts w:ascii="宋体" w:hAnsi="宋体"/>
          <w:b/>
          <w:sz w:val="24"/>
        </w:rPr>
        <w:t>1</w:t>
      </w:r>
      <w:r>
        <w:rPr>
          <w:rFonts w:hint="eastAsia" w:ascii="宋体" w:hAnsi="宋体"/>
          <w:b/>
          <w:sz w:val="24"/>
        </w:rPr>
        <w:t>.资格响应文件</w:t>
      </w:r>
    </w:p>
    <w:bookmarkEnd w:id="16"/>
    <w:p>
      <w:pPr>
        <w:snapToGrid w:val="0"/>
        <w:spacing w:line="420" w:lineRule="exact"/>
        <w:ind w:firstLine="480" w:firstLineChars="200"/>
        <w:jc w:val="left"/>
        <w:rPr>
          <w:rFonts w:hint="eastAsia" w:ascii="宋体" w:hAnsi="宋体"/>
          <w:bCs/>
          <w:color w:val="000000"/>
          <w:sz w:val="24"/>
        </w:rPr>
      </w:pPr>
      <w:r>
        <w:rPr>
          <w:rFonts w:hint="eastAsia" w:ascii="宋体" w:hAnsi="宋体"/>
          <w:bCs/>
          <w:color w:val="000000"/>
          <w:sz w:val="24"/>
        </w:rPr>
        <w:t>（1）营业执照</w:t>
      </w:r>
      <w:r>
        <w:rPr>
          <w:rFonts w:hint="eastAsia" w:ascii="宋体" w:hAnsi="宋体"/>
          <w:b/>
          <w:sz w:val="24"/>
        </w:rPr>
        <w:t>（推荐使用电子营业执照）</w:t>
      </w:r>
      <w:r>
        <w:rPr>
          <w:rFonts w:hint="eastAsia" w:ascii="宋体" w:hAnsi="宋体"/>
          <w:bCs/>
          <w:sz w:val="24"/>
        </w:rPr>
        <w:t>或事</w:t>
      </w:r>
      <w:r>
        <w:rPr>
          <w:rFonts w:hint="eastAsia" w:ascii="宋体" w:hAnsi="宋体"/>
          <w:bCs/>
          <w:color w:val="000000"/>
          <w:sz w:val="24"/>
        </w:rPr>
        <w:t>业法人登记证或其他工商等登记证明材料原件扫描件或复印件；</w:t>
      </w:r>
    </w:p>
    <w:p>
      <w:pPr>
        <w:snapToGrid w:val="0"/>
        <w:spacing w:line="420" w:lineRule="exact"/>
        <w:ind w:firstLine="482" w:firstLineChars="200"/>
        <w:jc w:val="left"/>
        <w:rPr>
          <w:rFonts w:hint="eastAsia" w:ascii="宋体" w:hAnsi="宋体"/>
          <w:b/>
          <w:bCs/>
          <w:color w:val="000000"/>
          <w:sz w:val="24"/>
          <w:u w:val="single"/>
          <w:shd w:val="pct10" w:color="auto" w:fill="FFFFFF"/>
        </w:rPr>
      </w:pPr>
      <w:r>
        <w:rPr>
          <w:rFonts w:hint="eastAsia" w:ascii="宋体" w:hAnsi="宋体"/>
          <w:b/>
          <w:bCs/>
          <w:color w:val="000000"/>
          <w:sz w:val="24"/>
          <w:u w:val="single"/>
          <w:shd w:val="pct10" w:color="auto" w:fill="FFFFFF"/>
        </w:rPr>
        <w:t>（</w:t>
      </w:r>
      <w:r>
        <w:rPr>
          <w:rFonts w:ascii="宋体" w:hAnsi="宋体"/>
          <w:b/>
          <w:bCs/>
          <w:color w:val="000000"/>
          <w:sz w:val="24"/>
          <w:u w:val="single"/>
          <w:shd w:val="pct10" w:color="auto" w:fill="FFFFFF"/>
        </w:rPr>
        <w:t>2</w:t>
      </w:r>
      <w:r>
        <w:rPr>
          <w:rFonts w:hint="eastAsia" w:ascii="宋体" w:hAnsi="宋体"/>
          <w:b/>
          <w:bCs/>
          <w:color w:val="000000"/>
          <w:sz w:val="24"/>
          <w:u w:val="single"/>
          <w:shd w:val="pct10" w:color="auto" w:fill="FFFFFF"/>
        </w:rPr>
        <w:t>）</w:t>
      </w:r>
      <w:r>
        <w:rPr>
          <w:rFonts w:hint="eastAsia" w:ascii="宋体" w:hAnsi="宋体"/>
          <w:b/>
          <w:sz w:val="24"/>
          <w:u w:val="single"/>
          <w:shd w:val="pct10" w:color="auto" w:fill="FFFFFF"/>
        </w:rPr>
        <w:t>《城市生活垃圾经营性清扫、收集、运输服务许可证》原件扫描件或复印件；</w:t>
      </w:r>
    </w:p>
    <w:p>
      <w:pPr>
        <w:snapToGrid w:val="0"/>
        <w:spacing w:line="420" w:lineRule="exact"/>
        <w:ind w:firstLine="480" w:firstLineChars="200"/>
        <w:jc w:val="left"/>
        <w:rPr>
          <w:rFonts w:hint="eastAsia" w:ascii="宋体" w:hAnsi="宋体"/>
          <w:bCs/>
          <w:color w:val="000000"/>
          <w:sz w:val="24"/>
        </w:rPr>
      </w:pPr>
      <w:bookmarkStart w:id="17" w:name="_Hlk68075338"/>
      <w:r>
        <w:rPr>
          <w:rFonts w:hint="eastAsia" w:ascii="宋体" w:hAnsi="宋体"/>
          <w:bCs/>
          <w:color w:val="000000"/>
          <w:sz w:val="24"/>
        </w:rPr>
        <w:t>（</w:t>
      </w:r>
      <w:r>
        <w:rPr>
          <w:rFonts w:ascii="宋体" w:hAnsi="宋体"/>
          <w:bCs/>
          <w:color w:val="000000"/>
          <w:sz w:val="24"/>
        </w:rPr>
        <w:t>3</w:t>
      </w:r>
      <w:r>
        <w:rPr>
          <w:rFonts w:hint="eastAsia" w:ascii="宋体" w:hAnsi="宋体"/>
          <w:bCs/>
          <w:color w:val="000000"/>
          <w:sz w:val="24"/>
        </w:rPr>
        <w:t>）</w:t>
      </w:r>
      <w:bookmarkEnd w:id="17"/>
      <w:r>
        <w:rPr>
          <w:rFonts w:hint="eastAsia" w:ascii="宋体" w:hAnsi="宋体"/>
          <w:bCs/>
          <w:color w:val="000000"/>
          <w:sz w:val="24"/>
        </w:rPr>
        <w:t>没有重大违法记录的承诺函</w:t>
      </w:r>
      <w:bookmarkStart w:id="18" w:name="_Hlk69365455"/>
      <w:r>
        <w:rPr>
          <w:rFonts w:hint="eastAsia" w:ascii="宋体" w:hAnsi="宋体"/>
          <w:b/>
          <w:color w:val="000000"/>
          <w:sz w:val="24"/>
          <w:u w:val="single"/>
          <w:shd w:val="pct10" w:color="auto" w:fill="FFFFFF"/>
        </w:rPr>
        <w:t>（请投标人在资格响应文件中勿遗漏该表格）</w:t>
      </w:r>
      <w:r>
        <w:rPr>
          <w:rFonts w:hint="eastAsia" w:ascii="宋体" w:hAnsi="宋体"/>
          <w:bCs/>
          <w:color w:val="000000"/>
          <w:sz w:val="24"/>
        </w:rPr>
        <w:t>；</w:t>
      </w:r>
    </w:p>
    <w:bookmarkEnd w:id="18"/>
    <w:p>
      <w:pPr>
        <w:snapToGrid w:val="0"/>
        <w:spacing w:line="420" w:lineRule="exact"/>
        <w:ind w:firstLine="482" w:firstLineChars="200"/>
        <w:jc w:val="left"/>
        <w:rPr>
          <w:rFonts w:ascii="宋体" w:hAnsi="宋体"/>
          <w:color w:val="000000"/>
          <w:sz w:val="24"/>
        </w:rPr>
      </w:pPr>
      <w:bookmarkStart w:id="19" w:name="_Hlk72672204"/>
      <w:r>
        <w:rPr>
          <w:rFonts w:ascii="宋体" w:hAnsi="宋体"/>
          <w:b/>
          <w:color w:val="000000"/>
          <w:sz w:val="24"/>
        </w:rPr>
        <w:t>2</w:t>
      </w:r>
      <w:r>
        <w:rPr>
          <w:rFonts w:hint="eastAsia" w:ascii="宋体" w:hAnsi="宋体"/>
          <w:b/>
          <w:color w:val="000000"/>
          <w:sz w:val="24"/>
        </w:rPr>
        <w:t>.</w:t>
      </w:r>
      <w:bookmarkEnd w:id="19"/>
      <w:bookmarkStart w:id="20" w:name="_Hlk534200662"/>
      <w:r>
        <w:rPr>
          <w:rFonts w:hint="eastAsia" w:ascii="宋体" w:hAnsi="宋体"/>
          <w:b/>
          <w:color w:val="000000"/>
          <w:sz w:val="24"/>
        </w:rPr>
        <w:t>商务</w:t>
      </w:r>
      <w:r>
        <w:rPr>
          <w:rFonts w:hint="eastAsia" w:ascii="宋体" w:hAnsi="宋体"/>
          <w:b/>
          <w:bCs/>
          <w:color w:val="000000"/>
          <w:sz w:val="24"/>
        </w:rPr>
        <w:t>技术</w:t>
      </w:r>
      <w:r>
        <w:rPr>
          <w:rFonts w:hint="eastAsia" w:ascii="宋体" w:hAnsi="宋体"/>
          <w:b/>
          <w:color w:val="000000"/>
          <w:sz w:val="24"/>
        </w:rPr>
        <w:t>文件</w:t>
      </w:r>
      <w:bookmarkEnd w:id="20"/>
    </w:p>
    <w:p>
      <w:pPr>
        <w:snapToGrid w:val="0"/>
        <w:spacing w:line="420" w:lineRule="exact"/>
        <w:ind w:firstLine="470" w:firstLineChars="196"/>
        <w:jc w:val="left"/>
        <w:rPr>
          <w:rFonts w:ascii="宋体" w:hAnsi="宋体"/>
          <w:sz w:val="24"/>
        </w:rPr>
      </w:pPr>
      <w:r>
        <w:rPr>
          <w:rFonts w:hint="eastAsia" w:ascii="宋体" w:hAnsi="宋体"/>
          <w:sz w:val="24"/>
        </w:rPr>
        <w:t>（1）投标函；</w:t>
      </w:r>
    </w:p>
    <w:p>
      <w:pPr>
        <w:snapToGrid w:val="0"/>
        <w:spacing w:line="420" w:lineRule="exact"/>
        <w:ind w:firstLine="470" w:firstLineChars="196"/>
        <w:jc w:val="left"/>
        <w:rPr>
          <w:rFonts w:ascii="宋体" w:hAnsi="宋体"/>
          <w:sz w:val="24"/>
        </w:rPr>
      </w:pPr>
      <w:r>
        <w:rPr>
          <w:rFonts w:hint="eastAsia" w:ascii="宋体" w:hAnsi="宋体"/>
          <w:sz w:val="24"/>
        </w:rPr>
        <w:t>（2）</w:t>
      </w:r>
      <w:bookmarkStart w:id="21" w:name="_Hlk534200539"/>
      <w:r>
        <w:rPr>
          <w:rFonts w:hint="eastAsia" w:ascii="宋体" w:hAnsi="宋体"/>
          <w:sz w:val="24"/>
        </w:rPr>
        <w:t>法定代表人授权委托书</w:t>
      </w:r>
      <w:bookmarkEnd w:id="21"/>
      <w:r>
        <w:rPr>
          <w:rFonts w:hint="eastAsia" w:ascii="宋体" w:hAnsi="宋体"/>
          <w:sz w:val="24"/>
        </w:rPr>
        <w:t>；</w:t>
      </w:r>
    </w:p>
    <w:p>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）投标人按照评分标准要求提供的相应资料；</w:t>
      </w:r>
    </w:p>
    <w:p>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）服务内容响应表、进场机具、设备明细表（均不含报价）；</w:t>
      </w:r>
    </w:p>
    <w:p>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）项目负责人简历表；</w:t>
      </w:r>
    </w:p>
    <w:p>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 xml:space="preserve">）项目实施人员一览表； </w:t>
      </w:r>
    </w:p>
    <w:p>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）投标人类似成功案例一览表；</w:t>
      </w:r>
    </w:p>
    <w:p>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）售后服务网点情况表；</w:t>
      </w:r>
    </w:p>
    <w:p>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）商务技术响应表；</w:t>
      </w:r>
    </w:p>
    <w:p>
      <w:pPr>
        <w:snapToGrid w:val="0"/>
        <w:spacing w:line="420" w:lineRule="exact"/>
        <w:ind w:firstLine="470" w:firstLineChars="196"/>
        <w:jc w:val="left"/>
        <w:rPr>
          <w:rFonts w:hint="eastAsia" w:ascii="宋体" w:hAnsi="宋体"/>
          <w:sz w:val="24"/>
        </w:rPr>
      </w:pPr>
      <w:r>
        <w:rPr>
          <w:rFonts w:hint="eastAsia" w:ascii="宋体" w:hAnsi="宋体"/>
          <w:sz w:val="24"/>
        </w:rPr>
        <w:t>（</w:t>
      </w:r>
      <w:r>
        <w:rPr>
          <w:rFonts w:ascii="宋体" w:hAnsi="宋体"/>
          <w:sz w:val="24"/>
        </w:rPr>
        <w:t>10</w:t>
      </w:r>
      <w:r>
        <w:rPr>
          <w:rFonts w:hint="eastAsia" w:ascii="宋体" w:hAnsi="宋体"/>
          <w:sz w:val="24"/>
        </w:rPr>
        <w:t>）投标人认为需要提供的其他资料。</w:t>
      </w:r>
    </w:p>
    <w:p>
      <w:pPr>
        <w:snapToGrid w:val="0"/>
        <w:spacing w:line="420" w:lineRule="exact"/>
        <w:ind w:firstLine="472" w:firstLineChars="196"/>
        <w:jc w:val="left"/>
        <w:rPr>
          <w:rFonts w:ascii="宋体" w:hAnsi="宋体"/>
          <w:b/>
          <w:sz w:val="24"/>
        </w:rPr>
      </w:pPr>
      <w:r>
        <w:rPr>
          <w:rFonts w:ascii="宋体" w:hAnsi="宋体"/>
          <w:b/>
          <w:sz w:val="24"/>
        </w:rPr>
        <w:t>3</w:t>
      </w:r>
      <w:r>
        <w:rPr>
          <w:rFonts w:hint="eastAsia" w:ascii="宋体" w:hAnsi="宋体"/>
          <w:b/>
          <w:sz w:val="24"/>
        </w:rPr>
        <w:t>.报价文件</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（1）开标一览表；</w:t>
      </w:r>
    </w:p>
    <w:p>
      <w:pPr>
        <w:pStyle w:val="29"/>
        <w:snapToGrid w:val="0"/>
        <w:spacing w:line="420" w:lineRule="exact"/>
        <w:ind w:left="0" w:leftChars="0"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rPr>
        <w:t>（</w:t>
      </w:r>
      <w:r>
        <w:rPr>
          <w:rFonts w:hint="eastAsia" w:ascii="宋体" w:hAnsi="宋体" w:eastAsia="宋体"/>
          <w:color w:val="000000"/>
          <w:sz w:val="24"/>
          <w:szCs w:val="24"/>
          <w:lang w:eastAsia="zh-CN"/>
        </w:rPr>
        <w:t>2</w:t>
      </w:r>
      <w:r>
        <w:rPr>
          <w:rFonts w:hint="eastAsia" w:ascii="宋体" w:hAnsi="宋体" w:eastAsia="宋体"/>
          <w:color w:val="000000"/>
          <w:sz w:val="24"/>
          <w:szCs w:val="24"/>
        </w:rPr>
        <w:t>）报价明细表</w:t>
      </w:r>
      <w:r>
        <w:rPr>
          <w:rFonts w:hint="eastAsia" w:ascii="宋体" w:hAnsi="宋体" w:eastAsia="宋体"/>
          <w:color w:val="000000"/>
          <w:sz w:val="24"/>
          <w:szCs w:val="24"/>
          <w:lang w:eastAsia="zh-CN"/>
        </w:rPr>
        <w:t>；</w:t>
      </w:r>
    </w:p>
    <w:p>
      <w:pPr>
        <w:pStyle w:val="29"/>
        <w:snapToGrid w:val="0"/>
        <w:spacing w:line="420" w:lineRule="exact"/>
        <w:ind w:left="0" w:leftChars="0" w:firstLine="482" w:firstLineChars="200"/>
        <w:rPr>
          <w:rFonts w:hint="eastAsia" w:ascii="宋体" w:hAnsi="宋体" w:eastAsia="宋体"/>
          <w:b/>
          <w:color w:val="00B050"/>
          <w:sz w:val="24"/>
          <w:szCs w:val="24"/>
          <w:u w:val="single"/>
          <w:shd w:val="pct10" w:color="auto" w:fill="FFFFFF"/>
        </w:rPr>
      </w:pPr>
      <w:bookmarkStart w:id="22" w:name="_Hlk534190502"/>
      <w:r>
        <w:rPr>
          <w:rFonts w:hint="eastAsia" w:ascii="宋体" w:hAnsi="宋体" w:eastAsia="宋体"/>
          <w:b/>
          <w:color w:val="000000"/>
          <w:sz w:val="24"/>
          <w:szCs w:val="24"/>
          <w:u w:val="single"/>
          <w:shd w:val="pct10" w:color="auto" w:fill="FFFFFF"/>
        </w:rPr>
        <w:t>（</w:t>
      </w:r>
      <w:r>
        <w:rPr>
          <w:rFonts w:hint="eastAsia" w:ascii="宋体" w:hAnsi="宋体" w:eastAsia="宋体"/>
          <w:b/>
          <w:color w:val="000000"/>
          <w:sz w:val="24"/>
          <w:szCs w:val="24"/>
          <w:u w:val="single"/>
          <w:shd w:val="pct10" w:color="auto" w:fill="FFFFFF"/>
          <w:lang w:eastAsia="zh-CN"/>
        </w:rPr>
        <w:t>3</w:t>
      </w:r>
      <w:r>
        <w:rPr>
          <w:rFonts w:hint="eastAsia" w:ascii="宋体" w:hAnsi="宋体" w:eastAsia="宋体"/>
          <w:b/>
          <w:color w:val="000000"/>
          <w:sz w:val="24"/>
          <w:szCs w:val="24"/>
          <w:u w:val="single"/>
          <w:shd w:val="pct10" w:color="auto" w:fill="FFFFFF"/>
        </w:rPr>
        <w:t>）</w:t>
      </w:r>
      <w:bookmarkEnd w:id="22"/>
      <w:bookmarkStart w:id="23" w:name="_Hlk60771198"/>
      <w:bookmarkStart w:id="24" w:name="_Hlk77583139"/>
      <w:r>
        <w:rPr>
          <w:rFonts w:hint="eastAsia" w:ascii="宋体" w:hAnsi="宋体" w:eastAsia="宋体"/>
          <w:b/>
          <w:color w:val="000000"/>
          <w:sz w:val="24"/>
          <w:szCs w:val="24"/>
          <w:u w:val="single"/>
          <w:shd w:val="pct10" w:color="auto" w:fill="FFFFFF"/>
        </w:rPr>
        <w:t>中小企业</w:t>
      </w:r>
      <w:bookmarkEnd w:id="23"/>
      <w:r>
        <w:rPr>
          <w:rFonts w:hint="eastAsia" w:ascii="宋体" w:hAnsi="宋体" w:eastAsia="宋体"/>
          <w:b/>
          <w:color w:val="000000"/>
          <w:sz w:val="24"/>
          <w:szCs w:val="24"/>
          <w:u w:val="single"/>
          <w:shd w:val="pct10" w:color="auto" w:fill="FFFFFF"/>
        </w:rPr>
        <w:t>声明函</w:t>
      </w:r>
      <w:bookmarkEnd w:id="24"/>
      <w:bookmarkStart w:id="25" w:name="_Hlk17356691"/>
      <w:bookmarkStart w:id="26" w:name="_Hlk78207091"/>
      <w:r>
        <w:rPr>
          <w:rFonts w:hint="eastAsia" w:ascii="宋体" w:hAnsi="宋体" w:eastAsia="宋体"/>
          <w:b/>
          <w:color w:val="000000"/>
          <w:sz w:val="24"/>
          <w:szCs w:val="24"/>
          <w:u w:val="single"/>
          <w:shd w:val="pct10" w:color="auto" w:fill="FFFFFF"/>
        </w:rPr>
        <w:t>（</w:t>
      </w:r>
      <w:r>
        <w:rPr>
          <w:rFonts w:hint="eastAsia" w:ascii="宋体" w:hAnsi="宋体" w:eastAsia="宋体"/>
          <w:b/>
          <w:color w:val="000000"/>
          <w:sz w:val="24"/>
          <w:szCs w:val="24"/>
          <w:u w:val="single"/>
          <w:shd w:val="pct10" w:color="auto" w:fill="FFFFFF"/>
          <w:lang w:eastAsia="zh-CN"/>
        </w:rPr>
        <w:t>投标人未提供《中小企业声明函》的、《中小企业声明函》中内容应填写而未进行填写或未如实填写的，将不给予投标人小微企业报价优惠扣除</w:t>
      </w:r>
      <w:bookmarkEnd w:id="25"/>
      <w:r>
        <w:rPr>
          <w:rFonts w:hint="eastAsia" w:ascii="宋体" w:hAnsi="宋体" w:eastAsia="宋体"/>
          <w:b/>
          <w:color w:val="000000"/>
          <w:sz w:val="24"/>
          <w:szCs w:val="24"/>
          <w:u w:val="single"/>
          <w:shd w:val="pct10" w:color="auto" w:fill="FFFFFF"/>
          <w:lang w:eastAsia="zh-CN"/>
        </w:rPr>
        <w:t>）。</w:t>
      </w:r>
      <w:bookmarkEnd w:id="26"/>
    </w:p>
    <w:p>
      <w:pPr>
        <w:spacing w:line="420" w:lineRule="exact"/>
        <w:ind w:firstLine="470" w:firstLineChars="196"/>
        <w:rPr>
          <w:rFonts w:hint="eastAsia"/>
          <w:sz w:val="24"/>
        </w:rPr>
      </w:pPr>
      <w:r>
        <w:rPr>
          <w:rFonts w:hint="eastAsia"/>
          <w:sz w:val="24"/>
        </w:rPr>
        <w:t>评标委员会根据上述资料和《政府采购促进中小企业发展管理办法》财库［2020］46号文件、工信部联企业[2011]300号文件、浙财采监〔2018〕2号、浙财采监【2022】3号文件等规定，综合评判后确认是否给予投标人</w:t>
      </w:r>
      <w:bookmarkStart w:id="27" w:name="_Hlk60771793"/>
      <w:r>
        <w:rPr>
          <w:rFonts w:hint="eastAsia"/>
          <w:sz w:val="24"/>
        </w:rPr>
        <w:t>小微企业报价优惠扣除</w:t>
      </w:r>
      <w:bookmarkEnd w:id="27"/>
      <w:r>
        <w:rPr>
          <w:rFonts w:hint="eastAsia"/>
          <w:sz w:val="24"/>
        </w:rPr>
        <w:t>，用扣除后的价格参加评审。</w:t>
      </w:r>
      <w:r>
        <w:rPr>
          <w:rFonts w:hint="eastAsia" w:ascii="宋体" w:hAnsi="宋体"/>
          <w:b/>
          <w:sz w:val="24"/>
          <w:u w:val="single"/>
          <w:shd w:val="pct10" w:color="auto" w:fill="FFFFFF"/>
        </w:rPr>
        <w:t>评标过程中如须核实上述单位网上统计、社保、税务等信息的，投标人请提供配合。</w:t>
      </w:r>
    </w:p>
    <w:p>
      <w:pPr>
        <w:snapToGrid w:val="0"/>
        <w:spacing w:before="100" w:beforeAutospacing="1" w:after="100" w:afterAutospacing="1" w:line="420" w:lineRule="exact"/>
        <w:ind w:firstLine="236" w:firstLineChars="98"/>
        <w:jc w:val="left"/>
        <w:rPr>
          <w:rFonts w:ascii="宋体" w:hAnsi="宋体"/>
          <w:b/>
          <w:spacing w:val="-4"/>
          <w:sz w:val="24"/>
        </w:rPr>
      </w:pPr>
      <w:r>
        <w:rPr>
          <w:rFonts w:hint="eastAsia" w:ascii="宋体" w:hAnsi="宋体"/>
          <w:b/>
          <w:sz w:val="24"/>
        </w:rPr>
        <w:t>（二）</w:t>
      </w:r>
      <w:r>
        <w:rPr>
          <w:rFonts w:hint="eastAsia" w:ascii="宋体" w:hAnsi="宋体"/>
          <w:b/>
          <w:spacing w:val="-4"/>
          <w:sz w:val="24"/>
        </w:rPr>
        <w:t>采购项目评分索引表</w:t>
      </w:r>
      <w:r>
        <w:rPr>
          <w:rFonts w:hint="eastAsia" w:ascii="宋体" w:hAnsi="宋体"/>
          <w:b/>
          <w:spacing w:val="-4"/>
          <w:sz w:val="24"/>
          <w:u w:val="single"/>
          <w:shd w:val="pct10" w:color="auto" w:fill="FFFFFF"/>
        </w:rPr>
        <w:t>(该表格仅为方便评标之用，不涉及无效标条款，表格放置在商务技术文件目录的前页，以方便评委进行评审</w:t>
      </w:r>
      <w:r>
        <w:rPr>
          <w:rFonts w:ascii="宋体" w:hAnsi="宋体"/>
          <w:b/>
          <w:spacing w:val="-4"/>
          <w:sz w:val="24"/>
          <w:u w:val="single"/>
          <w:shd w:val="pct10" w:color="auto" w:fill="FFFFFF"/>
        </w:rPr>
        <w:t>，</w:t>
      </w:r>
      <w:r>
        <w:rPr>
          <w:rFonts w:hint="eastAsia" w:ascii="宋体" w:hAnsi="宋体"/>
          <w:b/>
          <w:spacing w:val="-4"/>
          <w:sz w:val="24"/>
          <w:u w:val="single"/>
          <w:shd w:val="pct10" w:color="auto" w:fill="FFFFFF"/>
        </w:rPr>
        <w:t>格式见第四章</w:t>
      </w:r>
      <w:r>
        <w:rPr>
          <w:rFonts w:hint="eastAsia" w:ascii="宋体" w:hAnsi="宋体"/>
          <w:b/>
          <w:spacing w:val="-4"/>
          <w:sz w:val="24"/>
        </w:rPr>
        <w:t>)</w:t>
      </w:r>
    </w:p>
    <w:p>
      <w:pPr>
        <w:snapToGrid w:val="0"/>
        <w:spacing w:line="420" w:lineRule="exact"/>
        <w:ind w:firstLine="361" w:firstLineChars="150"/>
        <w:jc w:val="left"/>
        <w:rPr>
          <w:rFonts w:ascii="宋体" w:hAnsi="宋体"/>
          <w:b/>
          <w:color w:val="000000"/>
          <w:sz w:val="24"/>
        </w:rPr>
      </w:pPr>
      <w:r>
        <w:rPr>
          <w:rFonts w:hint="eastAsia" w:ascii="宋体" w:hAnsi="宋体"/>
          <w:b/>
          <w:color w:val="000000"/>
          <w:sz w:val="24"/>
        </w:rPr>
        <w:t>（三）投标文件的语言及计量</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1.投标文件以及投标人与招标人就有关投标事宜的所有来往函电，均应以中文汉语书写。除签名、盖章、专用名称等特殊情形外，以中文汉语以外的文字表述的投标文件视同未提供。</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2.投标计量单位，招标文件已有明确规定的，使用招标文件规定的计量单位；招标文件没有规定的，应采用中华人民共和国法定计量单位（货币单位：人民币元），否则视同未响应。</w:t>
      </w:r>
    </w:p>
    <w:p>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（四）投标报价</w:t>
      </w:r>
    </w:p>
    <w:p>
      <w:pPr>
        <w:pStyle w:val="27"/>
        <w:snapToGrid w:val="0"/>
        <w:spacing w:beforeLines="0" w:afterLines="0" w:line="420" w:lineRule="exact"/>
        <w:ind w:firstLine="480" w:firstLineChars="200"/>
        <w:jc w:val="left"/>
        <w:rPr>
          <w:rFonts w:hAnsi="宋体"/>
          <w:color w:val="000000"/>
        </w:rPr>
      </w:pPr>
      <w:r>
        <w:rPr>
          <w:rFonts w:hint="eastAsia" w:hAnsi="宋体"/>
          <w:color w:val="000000"/>
        </w:rPr>
        <w:t>1.投标报价应按招标文件中相关附表格式填写。</w:t>
      </w:r>
    </w:p>
    <w:p>
      <w:pPr>
        <w:pStyle w:val="27"/>
        <w:snapToGrid w:val="0"/>
        <w:spacing w:beforeLines="0" w:afterLines="0" w:line="420" w:lineRule="exact"/>
        <w:ind w:firstLine="480" w:firstLineChars="200"/>
        <w:jc w:val="left"/>
        <w:rPr>
          <w:rFonts w:hAnsi="宋体"/>
          <w:color w:val="000000"/>
        </w:rPr>
      </w:pPr>
      <w:r>
        <w:rPr>
          <w:rFonts w:hint="eastAsia" w:hAnsi="宋体"/>
          <w:color w:val="000000"/>
        </w:rPr>
        <w:t>2.投标报价是履行合同的最终价格，应包括货款、标准附件、备品备件、专用工具、包装、运输、装卸、保险、税金、货到就位以及安装、调试、保修等一切税金和费用。</w:t>
      </w:r>
    </w:p>
    <w:p>
      <w:pPr>
        <w:tabs>
          <w:tab w:val="left" w:pos="525"/>
        </w:tabs>
        <w:snapToGrid w:val="0"/>
        <w:spacing w:line="420" w:lineRule="exact"/>
        <w:ind w:firstLine="480" w:firstLineChars="200"/>
        <w:jc w:val="left"/>
        <w:rPr>
          <w:rFonts w:ascii="宋体" w:hAnsi="宋体"/>
          <w:color w:val="000000"/>
          <w:sz w:val="24"/>
        </w:rPr>
      </w:pPr>
      <w:r>
        <w:rPr>
          <w:rFonts w:hint="eastAsia" w:ascii="宋体" w:hAnsi="宋体"/>
          <w:color w:val="000000"/>
          <w:sz w:val="24"/>
        </w:rPr>
        <w:t>▲3.投标文件只允许有一个报价，有选择的或有条件的报价将不予接受。</w:t>
      </w:r>
    </w:p>
    <w:p>
      <w:pPr>
        <w:pStyle w:val="12"/>
        <w:widowControl w:val="0"/>
        <w:tabs>
          <w:tab w:val="left" w:pos="420"/>
        </w:tabs>
        <w:snapToGrid w:val="0"/>
        <w:spacing w:before="120" w:beforeLines="50" w:afterLines="0" w:line="420" w:lineRule="exact"/>
        <w:ind w:left="0" w:firstLine="472" w:firstLineChars="196"/>
        <w:rPr>
          <w:rFonts w:ascii="宋体" w:hAnsi="宋体"/>
          <w:b/>
          <w:color w:val="000000"/>
          <w:szCs w:val="24"/>
        </w:rPr>
      </w:pPr>
      <w:r>
        <w:rPr>
          <w:rFonts w:hint="eastAsia" w:ascii="宋体" w:hAnsi="宋体"/>
          <w:b/>
          <w:color w:val="000000"/>
          <w:szCs w:val="24"/>
        </w:rPr>
        <w:t>（五）投标有效期</w:t>
      </w:r>
    </w:p>
    <w:p>
      <w:pPr>
        <w:pStyle w:val="12"/>
        <w:widowControl w:val="0"/>
        <w:tabs>
          <w:tab w:val="left" w:pos="420"/>
        </w:tabs>
        <w:snapToGrid w:val="0"/>
        <w:spacing w:afterLines="0" w:line="420" w:lineRule="exact"/>
        <w:ind w:left="-25" w:leftChars="-12" w:firstLine="360" w:firstLineChars="150"/>
        <w:rPr>
          <w:rFonts w:ascii="宋体" w:hAnsi="宋体"/>
          <w:color w:val="000000"/>
          <w:szCs w:val="24"/>
        </w:rPr>
      </w:pPr>
      <w:r>
        <w:rPr>
          <w:rFonts w:hint="eastAsia" w:ascii="宋体" w:hAnsi="宋体"/>
          <w:color w:val="000000"/>
          <w:szCs w:val="24"/>
        </w:rPr>
        <w:t>▲1.自投标截止日起</w:t>
      </w:r>
      <w:r>
        <w:rPr>
          <w:rFonts w:hint="eastAsia" w:ascii="宋体" w:hAnsi="宋体"/>
          <w:color w:val="000000"/>
          <w:szCs w:val="24"/>
          <w:u w:val="single"/>
        </w:rPr>
        <w:t xml:space="preserve">  90  </w:t>
      </w:r>
      <w:r>
        <w:rPr>
          <w:rFonts w:hint="eastAsia" w:ascii="宋体" w:hAnsi="宋体"/>
          <w:color w:val="000000"/>
          <w:szCs w:val="24"/>
        </w:rPr>
        <w:t>天投标文件应保持有效。</w:t>
      </w:r>
    </w:p>
    <w:p>
      <w:pPr>
        <w:pStyle w:val="12"/>
        <w:widowControl w:val="0"/>
        <w:tabs>
          <w:tab w:val="left" w:pos="420"/>
        </w:tabs>
        <w:snapToGrid w:val="0"/>
        <w:spacing w:afterLines="0" w:line="420" w:lineRule="exact"/>
        <w:ind w:left="0" w:firstLine="480" w:firstLineChars="200"/>
        <w:rPr>
          <w:rFonts w:ascii="宋体" w:hAnsi="宋体"/>
          <w:color w:val="000000"/>
          <w:szCs w:val="24"/>
        </w:rPr>
      </w:pPr>
      <w:r>
        <w:rPr>
          <w:rFonts w:hint="eastAsia" w:ascii="宋体" w:hAnsi="宋体"/>
          <w:color w:val="000000"/>
          <w:szCs w:val="24"/>
        </w:rPr>
        <w:t>2.在特殊情况下，招标人可与投标人协商延长投标文件的有效期，这种要求和答复均以书面形式进行。</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 xml:space="preserve">3.投标人可拒绝接受延期要求，同意延长有效期的投标人不能修改投标文件内容。 </w:t>
      </w:r>
    </w:p>
    <w:p>
      <w:pPr>
        <w:snapToGrid w:val="0"/>
        <w:spacing w:line="420" w:lineRule="exact"/>
        <w:ind w:firstLine="480" w:firstLineChars="200"/>
        <w:jc w:val="left"/>
        <w:rPr>
          <w:rFonts w:hint="eastAsia" w:ascii="宋体" w:hAnsi="宋体"/>
          <w:b/>
          <w:color w:val="000000"/>
          <w:sz w:val="24"/>
        </w:rPr>
      </w:pPr>
      <w:r>
        <w:rPr>
          <w:rFonts w:hint="eastAsia" w:ascii="宋体" w:hAnsi="宋体"/>
          <w:color w:val="000000"/>
          <w:sz w:val="24"/>
        </w:rPr>
        <w:t>4.中标人的投标文件自开标之日起至合同履行完毕止均应保持有效。</w:t>
      </w:r>
    </w:p>
    <w:p>
      <w:pPr>
        <w:snapToGrid w:val="0"/>
        <w:spacing w:line="420" w:lineRule="exact"/>
        <w:ind w:firstLine="472" w:firstLineChars="196"/>
        <w:jc w:val="left"/>
        <w:rPr>
          <w:rFonts w:ascii="宋体" w:hAnsi="宋体"/>
          <w:b/>
          <w:bCs/>
          <w:color w:val="000000"/>
          <w:sz w:val="24"/>
        </w:rPr>
      </w:pPr>
      <w:r>
        <w:rPr>
          <w:rFonts w:hint="eastAsia" w:ascii="宋体" w:hAnsi="宋体"/>
          <w:b/>
          <w:bCs/>
          <w:color w:val="000000"/>
          <w:sz w:val="24"/>
        </w:rPr>
        <w:t>5.投标人有下列情形之一的，按有关规定进行处罚：</w:t>
      </w:r>
    </w:p>
    <w:p>
      <w:pPr>
        <w:snapToGrid w:val="0"/>
        <w:spacing w:line="420" w:lineRule="exact"/>
        <w:ind w:firstLine="470" w:firstLineChars="196"/>
        <w:jc w:val="left"/>
        <w:rPr>
          <w:rFonts w:ascii="宋体" w:hAnsi="宋体"/>
          <w:color w:val="000000"/>
          <w:sz w:val="24"/>
        </w:rPr>
      </w:pPr>
      <w:r>
        <w:rPr>
          <w:rFonts w:hint="eastAsia" w:ascii="宋体" w:hAnsi="宋体"/>
          <w:color w:val="000000"/>
          <w:sz w:val="24"/>
        </w:rPr>
        <w:t>（1）投标人在投标有效期内撤回投标文件的；</w:t>
      </w:r>
    </w:p>
    <w:p>
      <w:pPr>
        <w:snapToGrid w:val="0"/>
        <w:spacing w:line="420" w:lineRule="exact"/>
        <w:ind w:firstLine="470" w:firstLineChars="196"/>
        <w:jc w:val="left"/>
        <w:rPr>
          <w:rFonts w:ascii="宋体" w:hAnsi="宋体"/>
          <w:color w:val="000000"/>
          <w:sz w:val="24"/>
        </w:rPr>
      </w:pPr>
      <w:r>
        <w:rPr>
          <w:rFonts w:hint="eastAsia" w:ascii="宋体" w:hAnsi="宋体"/>
          <w:color w:val="000000"/>
          <w:sz w:val="24"/>
        </w:rPr>
        <w:t>（2）未按规定提交履约保证金的；</w:t>
      </w:r>
    </w:p>
    <w:p>
      <w:pPr>
        <w:snapToGrid w:val="0"/>
        <w:spacing w:line="420" w:lineRule="exact"/>
        <w:ind w:firstLine="470" w:firstLineChars="196"/>
        <w:jc w:val="left"/>
        <w:rPr>
          <w:rFonts w:ascii="宋体" w:hAnsi="宋体"/>
          <w:color w:val="000000"/>
          <w:sz w:val="24"/>
        </w:rPr>
      </w:pPr>
      <w:r>
        <w:rPr>
          <w:rFonts w:hint="eastAsia" w:ascii="宋体" w:hAnsi="宋体"/>
          <w:color w:val="000000"/>
          <w:sz w:val="24"/>
        </w:rPr>
        <w:t>（3）投标人在投标过程中弄虚作假，提供虚假材料的；</w:t>
      </w:r>
    </w:p>
    <w:p>
      <w:pPr>
        <w:snapToGrid w:val="0"/>
        <w:spacing w:line="420" w:lineRule="exact"/>
        <w:ind w:firstLine="470" w:firstLineChars="196"/>
        <w:rPr>
          <w:rFonts w:ascii="宋体" w:hAnsi="宋体"/>
          <w:color w:val="000000"/>
          <w:sz w:val="24"/>
        </w:rPr>
      </w:pPr>
      <w:r>
        <w:rPr>
          <w:rFonts w:hint="eastAsia" w:ascii="宋体" w:hAnsi="宋体"/>
          <w:color w:val="000000"/>
          <w:sz w:val="24"/>
        </w:rPr>
        <w:t>（4）中标人无正当理由不与采购单位签订合同的；</w:t>
      </w:r>
    </w:p>
    <w:p>
      <w:pPr>
        <w:snapToGrid w:val="0"/>
        <w:spacing w:line="420" w:lineRule="exact"/>
        <w:ind w:firstLine="470" w:firstLineChars="196"/>
        <w:rPr>
          <w:rFonts w:ascii="宋体" w:hAnsi="宋体"/>
          <w:color w:val="000000"/>
          <w:sz w:val="24"/>
        </w:rPr>
      </w:pPr>
      <w:r>
        <w:rPr>
          <w:rFonts w:hint="eastAsia" w:ascii="宋体" w:hAnsi="宋体"/>
          <w:color w:val="000000"/>
          <w:sz w:val="24"/>
        </w:rPr>
        <w:t>（5）</w:t>
      </w:r>
      <w:r>
        <w:rPr>
          <w:rFonts w:hint="eastAsia" w:ascii="宋体" w:hAnsi="宋体"/>
          <w:bCs/>
          <w:color w:val="000000"/>
          <w:sz w:val="24"/>
        </w:rPr>
        <w:t>将中标项目转让给他人或者在投标文件中未说明且未经招标人同意，将中标项目分包给他人的；</w:t>
      </w:r>
    </w:p>
    <w:p>
      <w:pPr>
        <w:snapToGrid w:val="0"/>
        <w:spacing w:line="420" w:lineRule="exact"/>
        <w:ind w:firstLine="480" w:firstLineChars="200"/>
        <w:rPr>
          <w:rFonts w:ascii="宋体" w:hAnsi="宋体"/>
          <w:color w:val="000000"/>
          <w:sz w:val="24"/>
        </w:rPr>
      </w:pPr>
      <w:r>
        <w:rPr>
          <w:rFonts w:hint="eastAsia" w:ascii="宋体" w:hAnsi="宋体"/>
          <w:color w:val="000000"/>
          <w:sz w:val="24"/>
        </w:rPr>
        <w:t>（6）拒绝履行合同义务的；</w:t>
      </w:r>
    </w:p>
    <w:p>
      <w:pPr>
        <w:snapToGrid w:val="0"/>
        <w:spacing w:line="420" w:lineRule="exact"/>
        <w:ind w:firstLine="480" w:firstLineChars="200"/>
        <w:rPr>
          <w:rFonts w:ascii="宋体" w:hAnsi="宋体"/>
          <w:color w:val="000000"/>
          <w:sz w:val="24"/>
        </w:rPr>
      </w:pPr>
      <w:r>
        <w:rPr>
          <w:rFonts w:hint="eastAsia" w:ascii="宋体" w:hAnsi="宋体"/>
          <w:color w:val="000000"/>
          <w:sz w:val="24"/>
        </w:rPr>
        <w:t>（7）其他严重扰乱招投标程序的。</w:t>
      </w:r>
    </w:p>
    <w:p>
      <w:pPr>
        <w:snapToGrid w:val="0"/>
        <w:spacing w:before="120" w:beforeLines="50" w:line="420" w:lineRule="exact"/>
        <w:ind w:firstLine="472" w:firstLineChars="196"/>
        <w:jc w:val="left"/>
        <w:rPr>
          <w:rFonts w:ascii="宋体" w:hAnsi="宋体"/>
          <w:b/>
          <w:sz w:val="24"/>
        </w:rPr>
      </w:pPr>
      <w:r>
        <w:rPr>
          <w:rFonts w:hint="eastAsia" w:ascii="宋体" w:hAnsi="宋体"/>
          <w:b/>
          <w:sz w:val="24"/>
        </w:rPr>
        <w:t>（六）投标文件的签署</w:t>
      </w:r>
    </w:p>
    <w:p>
      <w:pPr>
        <w:snapToGrid w:val="0"/>
        <w:spacing w:line="420" w:lineRule="exact"/>
        <w:ind w:firstLine="480" w:firstLineChars="200"/>
        <w:jc w:val="left"/>
        <w:rPr>
          <w:rFonts w:hint="eastAsia" w:ascii="宋体" w:hAnsi="宋体"/>
          <w:color w:val="000000"/>
          <w:sz w:val="24"/>
        </w:rPr>
      </w:pPr>
      <w:r>
        <w:rPr>
          <w:rFonts w:hint="eastAsia" w:ascii="宋体" w:hAnsi="宋体"/>
          <w:color w:val="000000"/>
          <w:sz w:val="24"/>
        </w:rPr>
        <w:t>1.投标人应按本招标文件规定的格式和顺序编制投标文件并标注页码，投标文件内容不完整、编排混乱而导致投标文件被误读、漏读或者查找不到相关内容的，投标人责任自负。</w:t>
      </w:r>
    </w:p>
    <w:p>
      <w:pPr>
        <w:snapToGrid w:val="0"/>
        <w:spacing w:line="420" w:lineRule="exact"/>
        <w:ind w:firstLine="470" w:firstLineChars="196"/>
        <w:jc w:val="left"/>
        <w:rPr>
          <w:rFonts w:hint="eastAsia" w:ascii="宋体" w:hAnsi="宋体" w:cs="仿宋_GB2312"/>
          <w:bCs/>
          <w:sz w:val="24"/>
        </w:rPr>
      </w:pPr>
      <w:r>
        <w:rPr>
          <w:rFonts w:ascii="宋体" w:hAnsi="宋体"/>
          <w:sz w:val="24"/>
        </w:rPr>
        <w:t>2</w:t>
      </w:r>
      <w:r>
        <w:rPr>
          <w:rFonts w:hint="eastAsia" w:ascii="宋体" w:hAnsi="宋体"/>
          <w:sz w:val="24"/>
        </w:rPr>
        <w:t>.</w:t>
      </w:r>
      <w:r>
        <w:rPr>
          <w:rFonts w:hint="eastAsia" w:ascii="宋体" w:hAnsi="宋体" w:cs="仿宋_GB2312"/>
          <w:b/>
          <w:sz w:val="24"/>
        </w:rPr>
        <w:t>电子投标文件中公章采用CA签章</w:t>
      </w:r>
      <w:r>
        <w:rPr>
          <w:rFonts w:hint="eastAsia" w:ascii="宋体" w:hAnsi="宋体" w:cs="仿宋_GB2312"/>
          <w:bCs/>
          <w:sz w:val="24"/>
        </w:rPr>
        <w:t>，</w:t>
      </w:r>
      <w:r>
        <w:rPr>
          <w:rFonts w:hint="eastAsia" w:ascii="宋体" w:hAnsi="宋体" w:cs="仿宋_GB2312"/>
          <w:b/>
          <w:bCs/>
          <w:sz w:val="24"/>
          <w:u w:val="single"/>
          <w:shd w:val="pct10" w:color="auto" w:fill="FFFFFF"/>
        </w:rPr>
        <w:t>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napToGrid w:val="0"/>
        <w:spacing w:line="420" w:lineRule="exact"/>
        <w:ind w:firstLine="470" w:firstLineChars="196"/>
        <w:jc w:val="left"/>
        <w:rPr>
          <w:rFonts w:ascii="宋体" w:hAnsi="宋体" w:cs="仿宋_GB2312"/>
          <w:bCs/>
          <w:sz w:val="24"/>
        </w:rPr>
      </w:pPr>
      <w:r>
        <w:rPr>
          <w:rFonts w:hint="eastAsia" w:ascii="宋体" w:hAnsi="宋体" w:cs="仿宋_GB2312"/>
          <w:bCs/>
          <w:sz w:val="24"/>
        </w:rPr>
        <w:t>电子投标文件如内容不完整、编排混乱导致投标文件被误读、漏读，或者在按采购文件规定的部位查找不到相关内容的，由投标人自行承担。</w:t>
      </w:r>
    </w:p>
    <w:p>
      <w:pPr>
        <w:snapToGrid w:val="0"/>
        <w:spacing w:line="420" w:lineRule="exact"/>
        <w:ind w:firstLine="470" w:firstLineChars="196"/>
        <w:jc w:val="left"/>
        <w:rPr>
          <w:rFonts w:ascii="宋体" w:hAnsi="宋体"/>
          <w:sz w:val="24"/>
        </w:rPr>
      </w:pPr>
      <w:r>
        <w:rPr>
          <w:rFonts w:ascii="宋体" w:hAnsi="宋体" w:cs="仿宋_GB2312"/>
          <w:bCs/>
          <w:sz w:val="24"/>
        </w:rPr>
        <w:t>3</w:t>
      </w:r>
      <w:r>
        <w:rPr>
          <w:rFonts w:hint="eastAsia" w:ascii="宋体" w:hAnsi="宋体"/>
          <w:sz w:val="24"/>
        </w:rPr>
        <w:t>.温馨提醒：</w:t>
      </w:r>
      <w:r>
        <w:rPr>
          <w:rFonts w:hint="eastAsia" w:ascii="宋体" w:hAnsi="宋体"/>
          <w:sz w:val="24"/>
          <w:u w:val="single"/>
        </w:rPr>
        <w:t>CA签章上目前没有法人或授权代表签字信息，需要投标人联系杭州天谷信息科技有限公司、浙江杭州汇信科技有限公司进行办理，或在投标文件中涉及到签字的位置线下签好字然后扫描或者拍照做成PDF的格式亦可。</w:t>
      </w:r>
    </w:p>
    <w:p>
      <w:pPr>
        <w:snapToGrid w:val="0"/>
        <w:spacing w:line="420" w:lineRule="exact"/>
        <w:ind w:firstLine="480" w:firstLineChars="200"/>
        <w:jc w:val="left"/>
        <w:rPr>
          <w:rFonts w:ascii="宋体" w:hAnsi="宋体"/>
          <w:sz w:val="24"/>
        </w:rPr>
      </w:pPr>
      <w:r>
        <w:rPr>
          <w:rFonts w:ascii="宋体" w:hAnsi="宋体"/>
          <w:sz w:val="24"/>
        </w:rPr>
        <w:t>4</w:t>
      </w:r>
      <w:r>
        <w:rPr>
          <w:rFonts w:hint="eastAsia" w:ascii="宋体" w:hAnsi="宋体"/>
          <w:sz w:val="24"/>
        </w:rPr>
        <w:t>.投标文件不得涂改，若有修改错漏处，须加盖单位公章或者法定代表人或授权委托人签字或盖章。投标文件因字迹潦草或表达不清所引起的后果由投标人负责。</w:t>
      </w:r>
    </w:p>
    <w:p>
      <w:pPr>
        <w:snapToGrid w:val="0"/>
        <w:spacing w:before="120" w:beforeLines="50" w:line="420" w:lineRule="exact"/>
        <w:ind w:firstLine="472" w:firstLineChars="196"/>
        <w:rPr>
          <w:rFonts w:ascii="宋体" w:hAnsi="宋体"/>
          <w:b/>
          <w:color w:val="000000"/>
          <w:sz w:val="24"/>
        </w:rPr>
      </w:pPr>
      <w:r>
        <w:rPr>
          <w:rFonts w:hint="eastAsia" w:ascii="宋体" w:hAnsi="宋体"/>
          <w:b/>
          <w:color w:val="000000"/>
          <w:sz w:val="24"/>
        </w:rPr>
        <w:t>（七）投标无效的情形</w:t>
      </w:r>
    </w:p>
    <w:p>
      <w:pPr>
        <w:snapToGrid w:val="0"/>
        <w:spacing w:line="420" w:lineRule="exact"/>
        <w:ind w:firstLine="480" w:firstLineChars="200"/>
        <w:rPr>
          <w:rFonts w:hint="eastAsia" w:ascii="宋体" w:hAnsi="宋体"/>
          <w:bCs/>
          <w:color w:val="000000"/>
          <w:sz w:val="24"/>
        </w:rPr>
      </w:pPr>
      <w:r>
        <w:rPr>
          <w:rFonts w:hint="eastAsia" w:ascii="宋体" w:hAnsi="宋体"/>
          <w:bCs/>
          <w:color w:val="000000"/>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电子邮件、扫描件等）。修改或者补正投标文件必须以书面形式进行，如有需要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420" w:lineRule="exact"/>
        <w:ind w:firstLine="457" w:firstLineChars="196"/>
        <w:rPr>
          <w:rFonts w:ascii="宋体" w:hAnsi="宋体"/>
          <w:b/>
          <w:bCs/>
          <w:spacing w:val="-4"/>
          <w:sz w:val="24"/>
        </w:rPr>
      </w:pPr>
      <w:bookmarkStart w:id="28" w:name="_Hlk59462445"/>
      <w:r>
        <w:rPr>
          <w:rFonts w:hint="eastAsia" w:ascii="宋体" w:hAnsi="宋体"/>
          <w:b/>
          <w:bCs/>
          <w:spacing w:val="-4"/>
          <w:sz w:val="24"/>
        </w:rPr>
        <w:t>1.</w:t>
      </w:r>
      <w:bookmarkStart w:id="29" w:name="_Hlk534294335"/>
      <w:r>
        <w:rPr>
          <w:rFonts w:hint="eastAsia" w:ascii="宋体" w:hAnsi="宋体"/>
          <w:b/>
          <w:bCs/>
          <w:spacing w:val="-4"/>
          <w:sz w:val="24"/>
        </w:rPr>
        <w:t>在符合性审查和商务技术评审时，如发现下列情形之一的，投标文件将被视为无效：</w:t>
      </w:r>
    </w:p>
    <w:bookmarkEnd w:id="29"/>
    <w:p>
      <w:pPr>
        <w:snapToGrid w:val="0"/>
        <w:spacing w:line="420" w:lineRule="exact"/>
        <w:ind w:firstLine="470" w:firstLineChars="196"/>
        <w:rPr>
          <w:rFonts w:ascii="宋体" w:hAnsi="宋体"/>
          <w:color w:val="000000"/>
          <w:sz w:val="24"/>
        </w:rPr>
      </w:pPr>
      <w:r>
        <w:rPr>
          <w:rFonts w:hint="eastAsia" w:ascii="宋体" w:hAnsi="宋体"/>
          <w:color w:val="000000"/>
          <w:sz w:val="24"/>
        </w:rPr>
        <w:t>（1）资格响应文件未提供齐全的或者资格响应文件存在过期的或者不符合招标文件标明的资格要求的；</w:t>
      </w:r>
    </w:p>
    <w:p>
      <w:pPr>
        <w:snapToGrid w:val="0"/>
        <w:spacing w:line="420" w:lineRule="exact"/>
        <w:ind w:firstLine="470" w:firstLineChars="196"/>
        <w:rPr>
          <w:rFonts w:hint="eastAsia" w:ascii="宋体" w:hAnsi="宋体"/>
          <w:bCs/>
          <w:kern w:val="0"/>
          <w:sz w:val="24"/>
        </w:rPr>
      </w:pPr>
      <w:r>
        <w:rPr>
          <w:rFonts w:hint="eastAsia" w:ascii="宋体" w:hAnsi="宋体"/>
          <w:sz w:val="24"/>
        </w:rPr>
        <w:t>（2）</w:t>
      </w:r>
      <w:r>
        <w:rPr>
          <w:rFonts w:hint="eastAsia" w:ascii="宋体" w:hAnsi="宋体"/>
          <w:bCs/>
          <w:sz w:val="24"/>
        </w:rPr>
        <w:t>电子投标文件</w:t>
      </w:r>
      <w:r>
        <w:rPr>
          <w:rFonts w:hint="eastAsia" w:ascii="宋体" w:hAnsi="宋体"/>
          <w:b/>
          <w:bCs/>
          <w:kern w:val="0"/>
          <w:sz w:val="24"/>
          <w:u w:val="single"/>
          <w:shd w:val="pct10" w:color="auto" w:fill="FFFFFF"/>
        </w:rPr>
        <w:t>在指定页面无法定代表人盖章或签字、未在指定页面盖公章、在指定页面无被授权人签字（打字无效）</w:t>
      </w:r>
      <w:r>
        <w:rPr>
          <w:rFonts w:hint="eastAsia" w:ascii="宋体" w:hAnsi="宋体"/>
          <w:b/>
          <w:bCs/>
          <w:kern w:val="0"/>
          <w:sz w:val="24"/>
          <w:u w:val="single"/>
        </w:rPr>
        <w:t>、</w:t>
      </w:r>
      <w:r>
        <w:rPr>
          <w:rFonts w:hint="eastAsia" w:ascii="宋体" w:hAnsi="宋体"/>
          <w:b/>
          <w:bCs/>
          <w:kern w:val="0"/>
          <w:sz w:val="24"/>
        </w:rPr>
        <w:t>未提供法定代表人授权委托书、未提供投标函、未提供《没有重大违法记录的承诺函》或者投标函、《没有重大违法记录的承诺函》格式不符合招标文件要求或填写项目不齐全的；</w:t>
      </w:r>
    </w:p>
    <w:p>
      <w:pPr>
        <w:pStyle w:val="21"/>
        <w:snapToGrid w:val="0"/>
        <w:spacing w:line="420" w:lineRule="exact"/>
        <w:ind w:firstLine="454" w:firstLineChars="196"/>
        <w:rPr>
          <w:rFonts w:hAnsi="宋体"/>
          <w:b/>
          <w:bCs/>
          <w:color w:val="000000"/>
          <w:sz w:val="24"/>
          <w:szCs w:val="24"/>
          <w:lang w:eastAsia="zh-CN"/>
        </w:rPr>
      </w:pPr>
      <w:r>
        <w:rPr>
          <w:rFonts w:hint="eastAsia" w:hAnsi="宋体"/>
          <w:sz w:val="24"/>
          <w:szCs w:val="24"/>
        </w:rPr>
        <w:t>（</w:t>
      </w:r>
      <w:r>
        <w:rPr>
          <w:rFonts w:hAnsi="宋体"/>
          <w:sz w:val="24"/>
          <w:szCs w:val="24"/>
          <w:lang w:eastAsia="zh-CN"/>
        </w:rPr>
        <w:t>3</w:t>
      </w:r>
      <w:r>
        <w:rPr>
          <w:rFonts w:hint="eastAsia" w:hAnsi="宋体"/>
          <w:sz w:val="24"/>
          <w:szCs w:val="24"/>
        </w:rPr>
        <w:t>）</w:t>
      </w:r>
      <w:r>
        <w:rPr>
          <w:rFonts w:hint="eastAsia" w:hAnsi="宋体"/>
          <w:sz w:val="24"/>
          <w:szCs w:val="24"/>
          <w:lang w:eastAsia="zh-CN"/>
        </w:rPr>
        <w:t>多项</w:t>
      </w:r>
      <w:r>
        <w:rPr>
          <w:rFonts w:hint="eastAsia" w:hAnsi="宋体"/>
          <w:sz w:val="24"/>
          <w:szCs w:val="24"/>
        </w:rPr>
        <w:t>主要服务响应或者主要设备功能响应不满足招标</w:t>
      </w:r>
      <w:r>
        <w:rPr>
          <w:rFonts w:hint="eastAsia" w:hAnsi="宋体"/>
          <w:sz w:val="24"/>
          <w:szCs w:val="24"/>
          <w:lang w:eastAsia="zh-CN"/>
        </w:rPr>
        <w:t>文件</w:t>
      </w:r>
      <w:r>
        <w:rPr>
          <w:rFonts w:hint="eastAsia" w:hAnsi="宋体"/>
          <w:sz w:val="24"/>
          <w:szCs w:val="24"/>
        </w:rPr>
        <w:t>要求</w:t>
      </w:r>
      <w:r>
        <w:rPr>
          <w:rFonts w:hint="eastAsia" w:hAnsi="宋体"/>
          <w:sz w:val="24"/>
          <w:szCs w:val="24"/>
          <w:lang w:eastAsia="zh-CN"/>
        </w:rPr>
        <w:t>或</w:t>
      </w:r>
      <w:r>
        <w:rPr>
          <w:rFonts w:hint="eastAsia" w:hAnsi="宋体"/>
          <w:sz w:val="24"/>
        </w:rPr>
        <w:t>缺</w:t>
      </w:r>
      <w:r>
        <w:rPr>
          <w:rFonts w:hint="eastAsia" w:hAnsi="宋体"/>
          <w:color w:val="000000"/>
          <w:sz w:val="24"/>
        </w:rPr>
        <w:t>项</w:t>
      </w:r>
      <w:r>
        <w:rPr>
          <w:rFonts w:hint="eastAsia" w:hAnsi="宋体"/>
          <w:color w:val="000000"/>
          <w:sz w:val="24"/>
          <w:lang w:eastAsia="zh-CN"/>
        </w:rPr>
        <w:t>的，</w:t>
      </w:r>
      <w:r>
        <w:rPr>
          <w:rFonts w:hint="eastAsia" w:hAnsi="宋体"/>
          <w:b/>
          <w:bCs/>
          <w:color w:val="000000"/>
          <w:sz w:val="24"/>
          <w:szCs w:val="24"/>
        </w:rPr>
        <w:t>主要设备</w:t>
      </w:r>
      <w:r>
        <w:rPr>
          <w:rFonts w:hint="eastAsia" w:hAnsi="宋体"/>
          <w:b/>
          <w:bCs/>
          <w:color w:val="000000"/>
          <w:sz w:val="24"/>
          <w:szCs w:val="24"/>
          <w:lang w:eastAsia="zh-CN"/>
        </w:rPr>
        <w:t>尺寸严重不满足</w:t>
      </w:r>
      <w:r>
        <w:rPr>
          <w:rFonts w:hint="eastAsia" w:hAnsi="宋体"/>
          <w:b/>
          <w:bCs/>
          <w:color w:val="000000"/>
          <w:sz w:val="24"/>
          <w:szCs w:val="24"/>
        </w:rPr>
        <w:t>招标</w:t>
      </w:r>
      <w:r>
        <w:rPr>
          <w:rFonts w:hint="eastAsia" w:hAnsi="宋体"/>
          <w:b/>
          <w:bCs/>
          <w:color w:val="000000"/>
          <w:sz w:val="24"/>
          <w:szCs w:val="24"/>
          <w:lang w:eastAsia="zh-CN"/>
        </w:rPr>
        <w:t>文件</w:t>
      </w:r>
      <w:r>
        <w:rPr>
          <w:rFonts w:hint="eastAsia" w:hAnsi="宋体"/>
          <w:b/>
          <w:bCs/>
          <w:color w:val="000000"/>
          <w:sz w:val="24"/>
          <w:szCs w:val="24"/>
        </w:rPr>
        <w:t>要求</w:t>
      </w:r>
      <w:r>
        <w:rPr>
          <w:rFonts w:hint="eastAsia" w:hAnsi="宋体"/>
          <w:b/>
          <w:bCs/>
          <w:color w:val="000000"/>
          <w:sz w:val="24"/>
          <w:szCs w:val="24"/>
          <w:lang w:eastAsia="zh-CN"/>
        </w:rPr>
        <w:t>的。</w:t>
      </w:r>
    </w:p>
    <w:p>
      <w:pPr>
        <w:pStyle w:val="21"/>
        <w:snapToGrid w:val="0"/>
        <w:spacing w:line="420" w:lineRule="exact"/>
        <w:ind w:firstLine="454" w:firstLineChars="196"/>
        <w:rPr>
          <w:rFonts w:hAnsi="宋体"/>
          <w:sz w:val="24"/>
          <w:szCs w:val="24"/>
        </w:rPr>
      </w:pPr>
      <w:r>
        <w:rPr>
          <w:rFonts w:hint="eastAsia" w:hAnsi="宋体"/>
          <w:sz w:val="24"/>
          <w:szCs w:val="24"/>
        </w:rPr>
        <w:t>（</w:t>
      </w:r>
      <w:r>
        <w:rPr>
          <w:rFonts w:hAnsi="宋体"/>
          <w:sz w:val="24"/>
          <w:szCs w:val="24"/>
        </w:rPr>
        <w:t>4</w:t>
      </w:r>
      <w:r>
        <w:rPr>
          <w:rFonts w:hint="eastAsia" w:hAnsi="宋体"/>
          <w:sz w:val="24"/>
          <w:szCs w:val="24"/>
        </w:rPr>
        <w:t>）</w:t>
      </w:r>
      <w:r>
        <w:rPr>
          <w:rFonts w:hint="eastAsia" w:hAnsi="宋体"/>
          <w:snapToGrid w:val="0"/>
          <w:sz w:val="24"/>
          <w:szCs w:val="24"/>
        </w:rPr>
        <w:t>与</w:t>
      </w:r>
      <w:r>
        <w:rPr>
          <w:rFonts w:hint="eastAsia" w:hAnsi="宋体"/>
          <w:sz w:val="24"/>
          <w:szCs w:val="24"/>
        </w:rPr>
        <w:t>招标文件中标“▲”的技术指标、主要功能</w:t>
      </w:r>
      <w:r>
        <w:rPr>
          <w:rFonts w:hint="eastAsia" w:hAnsi="宋体"/>
          <w:sz w:val="24"/>
          <w:szCs w:val="24"/>
          <w:lang w:eastAsia="zh-CN"/>
        </w:rPr>
        <w:t>参数、</w:t>
      </w:r>
      <w:r>
        <w:rPr>
          <w:rFonts w:hint="eastAsia" w:hAnsi="宋体"/>
          <w:sz w:val="24"/>
          <w:szCs w:val="24"/>
        </w:rPr>
        <w:t>服务响应发生实质性</w:t>
      </w:r>
      <w:r>
        <w:rPr>
          <w:rFonts w:hint="eastAsia" w:hAnsi="宋体"/>
          <w:sz w:val="24"/>
          <w:szCs w:val="24"/>
          <w:lang w:eastAsia="zh-CN"/>
        </w:rPr>
        <w:t>负</w:t>
      </w:r>
      <w:r>
        <w:rPr>
          <w:rFonts w:hint="eastAsia" w:hAnsi="宋体"/>
          <w:sz w:val="24"/>
          <w:szCs w:val="24"/>
        </w:rPr>
        <w:t>偏离</w:t>
      </w:r>
      <w:r>
        <w:rPr>
          <w:rFonts w:hint="eastAsia" w:hAnsi="宋体"/>
          <w:snapToGrid w:val="0"/>
          <w:sz w:val="24"/>
          <w:szCs w:val="24"/>
        </w:rPr>
        <w:t>或</w:t>
      </w:r>
      <w:r>
        <w:rPr>
          <w:rFonts w:hint="eastAsia" w:hAnsi="宋体"/>
          <w:snapToGrid w:val="0"/>
          <w:sz w:val="24"/>
          <w:szCs w:val="24"/>
          <w:lang w:eastAsia="zh-CN"/>
        </w:rPr>
        <w:t>内容</w:t>
      </w:r>
      <w:r>
        <w:rPr>
          <w:rFonts w:hint="eastAsia" w:hAnsi="宋体"/>
          <w:snapToGrid w:val="0"/>
          <w:sz w:val="24"/>
          <w:szCs w:val="24"/>
        </w:rPr>
        <w:t>缺失</w:t>
      </w:r>
      <w:r>
        <w:rPr>
          <w:rFonts w:hint="eastAsia" w:hAnsi="宋体"/>
          <w:sz w:val="24"/>
          <w:szCs w:val="24"/>
        </w:rPr>
        <w:t>的；</w:t>
      </w:r>
    </w:p>
    <w:p>
      <w:pPr>
        <w:pStyle w:val="21"/>
        <w:snapToGrid w:val="0"/>
        <w:spacing w:line="420" w:lineRule="exact"/>
        <w:ind w:firstLine="454" w:firstLineChars="196"/>
        <w:rPr>
          <w:rFonts w:hAnsi="宋体"/>
          <w:sz w:val="24"/>
          <w:szCs w:val="24"/>
        </w:rPr>
      </w:pPr>
      <w:r>
        <w:rPr>
          <w:rFonts w:hint="eastAsia" w:hAnsi="宋体"/>
          <w:color w:val="000000"/>
          <w:sz w:val="24"/>
          <w:szCs w:val="24"/>
        </w:rPr>
        <w:t>（</w:t>
      </w:r>
      <w:r>
        <w:rPr>
          <w:rFonts w:hAnsi="宋体"/>
          <w:color w:val="000000"/>
          <w:sz w:val="24"/>
          <w:szCs w:val="24"/>
          <w:lang w:eastAsia="zh-CN"/>
        </w:rPr>
        <w:t>5</w:t>
      </w:r>
      <w:r>
        <w:rPr>
          <w:rFonts w:hint="eastAsia" w:hAnsi="宋体"/>
          <w:color w:val="000000"/>
          <w:sz w:val="24"/>
          <w:szCs w:val="24"/>
        </w:rPr>
        <w:t>）未如实提供投标货物的技术参数，或者投标文件标明的响应或偏离</w:t>
      </w:r>
      <w:r>
        <w:rPr>
          <w:rFonts w:hint="eastAsia" w:hAnsi="宋体"/>
          <w:color w:val="000000"/>
          <w:sz w:val="24"/>
          <w:szCs w:val="24"/>
          <w:lang w:eastAsia="zh-CN"/>
        </w:rPr>
        <w:t>存在</w:t>
      </w:r>
      <w:r>
        <w:rPr>
          <w:rFonts w:hint="eastAsia" w:hAnsi="宋体"/>
          <w:color w:val="000000"/>
          <w:sz w:val="24"/>
          <w:szCs w:val="24"/>
        </w:rPr>
        <w:t>虚假的；</w:t>
      </w:r>
    </w:p>
    <w:p>
      <w:pPr>
        <w:pStyle w:val="21"/>
        <w:snapToGrid w:val="0"/>
        <w:spacing w:line="420" w:lineRule="exact"/>
        <w:ind w:firstLine="454" w:firstLineChars="196"/>
        <w:rPr>
          <w:rFonts w:hAnsi="宋体"/>
          <w:snapToGrid w:val="0"/>
          <w:sz w:val="24"/>
          <w:szCs w:val="24"/>
        </w:rPr>
      </w:pPr>
      <w:r>
        <w:rPr>
          <w:rFonts w:hint="eastAsia" w:hAnsi="宋体"/>
          <w:sz w:val="24"/>
          <w:szCs w:val="24"/>
        </w:rPr>
        <w:t>（</w:t>
      </w:r>
      <w:r>
        <w:rPr>
          <w:rFonts w:hAnsi="宋体"/>
          <w:sz w:val="24"/>
          <w:szCs w:val="24"/>
        </w:rPr>
        <w:t>6</w:t>
      </w:r>
      <w:r>
        <w:rPr>
          <w:rFonts w:hint="eastAsia" w:hAnsi="宋体"/>
          <w:sz w:val="24"/>
          <w:szCs w:val="24"/>
        </w:rPr>
        <w:t>）投标有效期、工期（供货期、交货时间、服务期）、保修期（质保期）、付款方式等商务条款不能满足招标文件要求或缺失的</w:t>
      </w:r>
      <w:r>
        <w:rPr>
          <w:rFonts w:hint="eastAsia" w:hAnsi="宋体"/>
          <w:snapToGrid w:val="0"/>
          <w:sz w:val="24"/>
          <w:szCs w:val="24"/>
        </w:rPr>
        <w:t>；</w:t>
      </w:r>
    </w:p>
    <w:p>
      <w:pPr>
        <w:pStyle w:val="21"/>
        <w:snapToGrid w:val="0"/>
        <w:spacing w:line="420" w:lineRule="exact"/>
        <w:ind w:firstLine="454" w:firstLineChars="196"/>
        <w:rPr>
          <w:rFonts w:hAnsi="宋体"/>
          <w:snapToGrid w:val="0"/>
          <w:sz w:val="24"/>
          <w:szCs w:val="24"/>
        </w:rPr>
      </w:pPr>
      <w:r>
        <w:rPr>
          <w:rFonts w:hint="eastAsia" w:hAnsi="宋体"/>
          <w:sz w:val="24"/>
          <w:szCs w:val="24"/>
        </w:rPr>
        <w:t>（</w:t>
      </w:r>
      <w:r>
        <w:rPr>
          <w:rFonts w:hAnsi="宋体"/>
          <w:sz w:val="24"/>
          <w:szCs w:val="24"/>
          <w:lang w:eastAsia="zh-CN"/>
        </w:rPr>
        <w:t>7</w:t>
      </w:r>
      <w:r>
        <w:rPr>
          <w:rFonts w:hint="eastAsia" w:hAnsi="宋体"/>
          <w:sz w:val="24"/>
          <w:szCs w:val="24"/>
        </w:rPr>
        <w:t>）</w:t>
      </w:r>
      <w:r>
        <w:rPr>
          <w:rFonts w:hint="eastAsia" w:hAnsi="宋体"/>
          <w:snapToGrid w:val="0"/>
          <w:sz w:val="24"/>
          <w:szCs w:val="24"/>
        </w:rPr>
        <w:t>在商务及技术响应表中缺失部分招标文件中打▲的商务和技术要求的应标内容，同时在评标委员会对其进行询标时，投标人未能在规定时间内提供出其投标文件中有该项响应内容</w:t>
      </w:r>
      <w:r>
        <w:rPr>
          <w:rFonts w:hint="eastAsia" w:hAnsi="宋体"/>
          <w:snapToGrid w:val="0"/>
          <w:sz w:val="24"/>
          <w:szCs w:val="24"/>
          <w:lang w:eastAsia="zh-CN"/>
        </w:rPr>
        <w:t>的；</w:t>
      </w:r>
    </w:p>
    <w:p>
      <w:pPr>
        <w:pStyle w:val="21"/>
        <w:snapToGrid w:val="0"/>
        <w:spacing w:line="420" w:lineRule="exact"/>
        <w:ind w:firstLine="454" w:firstLineChars="196"/>
        <w:rPr>
          <w:rFonts w:hAnsi="宋体"/>
          <w:color w:val="000000"/>
          <w:sz w:val="24"/>
          <w:szCs w:val="24"/>
        </w:rPr>
      </w:pPr>
      <w:r>
        <w:rPr>
          <w:rFonts w:hint="eastAsia" w:hAnsi="宋体"/>
          <w:color w:val="000000"/>
          <w:sz w:val="24"/>
          <w:szCs w:val="24"/>
        </w:rPr>
        <w:t>（</w:t>
      </w:r>
      <w:r>
        <w:rPr>
          <w:rFonts w:hAnsi="宋体"/>
          <w:color w:val="000000"/>
          <w:sz w:val="24"/>
          <w:szCs w:val="24"/>
          <w:lang w:eastAsia="zh-CN"/>
        </w:rPr>
        <w:t>8</w:t>
      </w:r>
      <w:r>
        <w:rPr>
          <w:rFonts w:hint="eastAsia" w:hAnsi="宋体"/>
          <w:color w:val="000000"/>
          <w:sz w:val="24"/>
          <w:szCs w:val="24"/>
        </w:rPr>
        <w:t>）投标文件有招标方不能接受的附加条件的；</w:t>
      </w:r>
    </w:p>
    <w:p>
      <w:pPr>
        <w:pStyle w:val="21"/>
        <w:snapToGrid w:val="0"/>
        <w:spacing w:line="420" w:lineRule="exact"/>
        <w:ind w:firstLine="464" w:firstLineChars="200"/>
        <w:rPr>
          <w:rFonts w:hAnsi="宋体"/>
          <w:sz w:val="24"/>
          <w:szCs w:val="24"/>
        </w:rPr>
      </w:pPr>
      <w:r>
        <w:rPr>
          <w:rFonts w:hint="eastAsia" w:hAnsi="宋体"/>
          <w:sz w:val="24"/>
          <w:szCs w:val="24"/>
        </w:rPr>
        <w:t>（</w:t>
      </w:r>
      <w:r>
        <w:rPr>
          <w:rFonts w:hAnsi="宋体"/>
          <w:sz w:val="24"/>
          <w:szCs w:val="24"/>
          <w:lang w:eastAsia="zh-CN"/>
        </w:rPr>
        <w:t>9</w:t>
      </w:r>
      <w:r>
        <w:rPr>
          <w:rFonts w:hint="eastAsia" w:hAnsi="宋体"/>
          <w:sz w:val="24"/>
          <w:szCs w:val="24"/>
        </w:rPr>
        <w:t>）商务技术文件中</w:t>
      </w:r>
      <w:r>
        <w:rPr>
          <w:rFonts w:hint="eastAsia" w:hAnsi="宋体"/>
          <w:sz w:val="24"/>
          <w:szCs w:val="24"/>
          <w:lang w:eastAsia="zh-CN"/>
        </w:rPr>
        <w:t>出现投标总</w:t>
      </w:r>
      <w:r>
        <w:rPr>
          <w:rFonts w:hint="eastAsia" w:hAnsi="宋体"/>
          <w:sz w:val="24"/>
          <w:szCs w:val="24"/>
        </w:rPr>
        <w:t>报价的；</w:t>
      </w:r>
    </w:p>
    <w:p>
      <w:pPr>
        <w:pStyle w:val="21"/>
        <w:snapToGrid w:val="0"/>
        <w:spacing w:line="420" w:lineRule="exact"/>
        <w:ind w:firstLine="454" w:firstLineChars="196"/>
        <w:rPr>
          <w:rFonts w:hint="eastAsia" w:hAnsi="宋体"/>
          <w:sz w:val="24"/>
          <w:szCs w:val="24"/>
          <w:lang w:eastAsia="zh-CN"/>
        </w:rPr>
      </w:pPr>
      <w:r>
        <w:rPr>
          <w:rFonts w:hint="eastAsia" w:hAnsi="宋体"/>
          <w:sz w:val="24"/>
          <w:szCs w:val="24"/>
        </w:rPr>
        <w:t>（</w:t>
      </w:r>
      <w:r>
        <w:rPr>
          <w:rFonts w:hAnsi="宋体"/>
          <w:sz w:val="24"/>
          <w:szCs w:val="24"/>
        </w:rPr>
        <w:t>10</w:t>
      </w:r>
      <w:r>
        <w:rPr>
          <w:rFonts w:hint="eastAsia" w:hAnsi="宋体"/>
          <w:sz w:val="24"/>
          <w:szCs w:val="24"/>
        </w:rPr>
        <w:t>）</w:t>
      </w:r>
      <w:r>
        <w:rPr>
          <w:rFonts w:hint="eastAsia" w:hAnsi="宋体"/>
          <w:sz w:val="24"/>
          <w:szCs w:val="24"/>
          <w:lang w:eastAsia="zh-CN"/>
        </w:rPr>
        <w:t>不同投标人的投标文件,由同一台电脑编制。</w:t>
      </w:r>
    </w:p>
    <w:bookmarkEnd w:id="28"/>
    <w:p>
      <w:pPr>
        <w:pStyle w:val="21"/>
        <w:snapToGrid w:val="0"/>
        <w:spacing w:line="420" w:lineRule="exact"/>
        <w:ind w:firstLine="457" w:firstLineChars="196"/>
        <w:rPr>
          <w:rFonts w:hAnsi="宋体"/>
          <w:b/>
          <w:bCs/>
          <w:sz w:val="24"/>
          <w:szCs w:val="24"/>
        </w:rPr>
      </w:pPr>
      <w:r>
        <w:rPr>
          <w:rFonts w:hint="eastAsia" w:hAnsi="宋体"/>
          <w:b/>
          <w:bCs/>
          <w:sz w:val="24"/>
          <w:szCs w:val="24"/>
        </w:rPr>
        <w:t>2.在报价评审时，如发现下列情形之一的，投标文件将被视为无效：</w:t>
      </w:r>
    </w:p>
    <w:p>
      <w:pPr>
        <w:pStyle w:val="21"/>
        <w:snapToGrid w:val="0"/>
        <w:spacing w:line="420" w:lineRule="exact"/>
        <w:ind w:firstLine="454" w:firstLineChars="196"/>
        <w:rPr>
          <w:rFonts w:hAnsi="宋体"/>
          <w:color w:val="000000"/>
          <w:sz w:val="24"/>
          <w:szCs w:val="24"/>
        </w:rPr>
      </w:pPr>
      <w:r>
        <w:rPr>
          <w:rFonts w:hint="eastAsia" w:hAnsi="宋体"/>
          <w:color w:val="000000"/>
          <w:sz w:val="24"/>
          <w:szCs w:val="24"/>
        </w:rPr>
        <w:t>（1）未采用人民币报价或者未按照招标文件标明的币种报价的；</w:t>
      </w:r>
    </w:p>
    <w:p>
      <w:pPr>
        <w:pStyle w:val="21"/>
        <w:snapToGrid w:val="0"/>
        <w:spacing w:line="420" w:lineRule="exact"/>
        <w:ind w:firstLine="454" w:firstLineChars="196"/>
        <w:rPr>
          <w:rFonts w:hint="eastAsia" w:hAnsi="宋体"/>
          <w:color w:val="000000"/>
          <w:sz w:val="24"/>
          <w:szCs w:val="24"/>
        </w:rPr>
      </w:pPr>
      <w:r>
        <w:rPr>
          <w:rFonts w:hint="eastAsia" w:hAnsi="宋体"/>
          <w:color w:val="000000"/>
          <w:sz w:val="24"/>
          <w:szCs w:val="24"/>
        </w:rPr>
        <w:t>（2）投标报价具有选择性，或者开标价格与投标文件承诺的优惠（折扣）价格不一致的；</w:t>
      </w:r>
    </w:p>
    <w:p>
      <w:pPr>
        <w:pStyle w:val="21"/>
        <w:snapToGrid w:val="0"/>
        <w:spacing w:line="420" w:lineRule="exact"/>
        <w:ind w:firstLine="457" w:firstLineChars="196"/>
        <w:rPr>
          <w:rFonts w:hAnsi="宋体"/>
          <w:b/>
          <w:bCs/>
          <w:color w:val="000000"/>
          <w:sz w:val="24"/>
          <w:szCs w:val="24"/>
        </w:rPr>
      </w:pPr>
      <w:r>
        <w:rPr>
          <w:rFonts w:hint="eastAsia" w:hAnsi="宋体"/>
          <w:b/>
          <w:bCs/>
          <w:color w:val="000000"/>
          <w:sz w:val="24"/>
          <w:szCs w:val="24"/>
        </w:rPr>
        <w:t>（3）报价超过招标文件中规定的预算金额或者最高限价的；</w:t>
      </w:r>
    </w:p>
    <w:p>
      <w:pPr>
        <w:pStyle w:val="21"/>
        <w:snapToGrid w:val="0"/>
        <w:spacing w:line="420" w:lineRule="exact"/>
        <w:ind w:firstLine="457" w:firstLineChars="196"/>
        <w:rPr>
          <w:rFonts w:hAnsi="宋体"/>
          <w:b/>
          <w:bCs/>
          <w:sz w:val="24"/>
          <w:szCs w:val="24"/>
        </w:rPr>
      </w:pPr>
      <w:r>
        <w:rPr>
          <w:rFonts w:hint="eastAsia" w:hAnsi="宋体"/>
          <w:b/>
          <w:bCs/>
          <w:sz w:val="24"/>
          <w:szCs w:val="24"/>
        </w:rPr>
        <w:t>（</w:t>
      </w:r>
      <w:r>
        <w:rPr>
          <w:rFonts w:hAnsi="宋体"/>
          <w:b/>
          <w:bCs/>
          <w:sz w:val="24"/>
          <w:szCs w:val="24"/>
        </w:rPr>
        <w:t>4</w:t>
      </w:r>
      <w:r>
        <w:rPr>
          <w:rFonts w:hint="eastAsia" w:hAnsi="宋体"/>
          <w:b/>
          <w:bCs/>
          <w:sz w:val="24"/>
          <w:szCs w:val="24"/>
        </w:rPr>
        <w:t>）</w:t>
      </w:r>
      <w:r>
        <w:rPr>
          <w:rFonts w:hint="eastAsia" w:hAnsi="宋体"/>
          <w:b/>
          <w:bCs/>
          <w:sz w:val="24"/>
          <w:szCs w:val="24"/>
          <w:lang w:eastAsia="zh-CN"/>
        </w:rPr>
        <w:t>未填写投标报价的。</w:t>
      </w:r>
    </w:p>
    <w:p>
      <w:pPr>
        <w:pStyle w:val="21"/>
        <w:snapToGrid w:val="0"/>
        <w:spacing w:line="420" w:lineRule="exact"/>
        <w:ind w:firstLine="457" w:firstLineChars="196"/>
        <w:rPr>
          <w:rFonts w:hAnsi="宋体"/>
          <w:b/>
          <w:color w:val="000000"/>
          <w:sz w:val="24"/>
          <w:szCs w:val="24"/>
        </w:rPr>
      </w:pPr>
      <w:r>
        <w:rPr>
          <w:rFonts w:hint="eastAsia" w:hAnsi="宋体"/>
          <w:b/>
          <w:color w:val="000000"/>
          <w:sz w:val="24"/>
          <w:szCs w:val="24"/>
        </w:rPr>
        <w:t>3.被拒绝的投标文件为无效。</w:t>
      </w:r>
    </w:p>
    <w:p>
      <w:pPr>
        <w:spacing w:line="420" w:lineRule="exact"/>
        <w:ind w:firstLine="354" w:firstLineChars="147"/>
        <w:rPr>
          <w:rFonts w:ascii="宋体" w:hAnsi="宋体"/>
          <w:b/>
          <w:color w:val="000000"/>
          <w:sz w:val="24"/>
          <w:u w:val="single"/>
        </w:rPr>
      </w:pPr>
      <w:r>
        <w:rPr>
          <w:rFonts w:hint="eastAsia" w:ascii="宋体" w:hAnsi="宋体"/>
          <w:b/>
          <w:color w:val="000000"/>
          <w:sz w:val="24"/>
        </w:rPr>
        <w:t>（八）在招标采购中，出现下列情形之一的，应予废标</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1、</w:t>
      </w:r>
      <w:r>
        <w:rPr>
          <w:rFonts w:ascii="宋体" w:hAnsi="宋体"/>
          <w:color w:val="000000"/>
          <w:sz w:val="24"/>
        </w:rPr>
        <w:t>出现影响采购公正的违法、违规</w:t>
      </w:r>
      <w:r>
        <w:rPr>
          <w:rFonts w:hint="eastAsia" w:ascii="宋体" w:hAnsi="宋体"/>
          <w:color w:val="000000"/>
          <w:sz w:val="24"/>
        </w:rPr>
        <w:t>行为</w:t>
      </w:r>
      <w:r>
        <w:rPr>
          <w:rFonts w:ascii="宋体" w:hAnsi="宋体"/>
          <w:color w:val="000000"/>
          <w:sz w:val="24"/>
        </w:rPr>
        <w:t>的；</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2、</w:t>
      </w:r>
      <w:r>
        <w:rPr>
          <w:rFonts w:ascii="宋体" w:hAnsi="宋体"/>
          <w:color w:val="000000"/>
          <w:sz w:val="24"/>
        </w:rPr>
        <w:t>因重大变故，采购任务取消的；</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3、投标人的报价均超过了采购预算价，采购单位不能支付的。</w:t>
      </w:r>
    </w:p>
    <w:p>
      <w:pPr>
        <w:autoSpaceDE w:val="0"/>
        <w:autoSpaceDN w:val="0"/>
        <w:spacing w:line="420" w:lineRule="exact"/>
        <w:ind w:firstLine="480" w:firstLineChars="200"/>
        <w:textAlignment w:val="bottom"/>
        <w:rPr>
          <w:rFonts w:hint="eastAsia" w:ascii="宋体" w:hAnsi="宋体"/>
          <w:sz w:val="24"/>
        </w:rPr>
      </w:pPr>
      <w:r>
        <w:rPr>
          <w:rFonts w:ascii="宋体" w:hAnsi="宋体"/>
          <w:sz w:val="24"/>
        </w:rPr>
        <w:t>4</w:t>
      </w:r>
      <w:r>
        <w:rPr>
          <w:rFonts w:hint="eastAsia" w:ascii="宋体" w:hAnsi="宋体"/>
          <w:sz w:val="24"/>
        </w:rPr>
        <w:t>.其他法律法规规定应予以废标的情形。</w:t>
      </w:r>
    </w:p>
    <w:p>
      <w:pPr>
        <w:pStyle w:val="21"/>
        <w:snapToGrid w:val="0"/>
        <w:spacing w:before="100" w:beforeAutospacing="1" w:after="100" w:afterAutospacing="1" w:line="420" w:lineRule="exact"/>
        <w:ind w:firstLine="256" w:firstLineChars="110"/>
        <w:rPr>
          <w:rFonts w:hAnsi="宋体"/>
          <w:b/>
          <w:snapToGrid w:val="0"/>
          <w:color w:val="000000"/>
          <w:sz w:val="24"/>
          <w:szCs w:val="24"/>
        </w:rPr>
      </w:pPr>
      <w:r>
        <w:rPr>
          <w:rFonts w:hint="eastAsia" w:hAnsi="宋体"/>
          <w:b/>
          <w:color w:val="000000"/>
          <w:sz w:val="24"/>
          <w:szCs w:val="24"/>
        </w:rPr>
        <w:t>四、开标</w:t>
      </w:r>
    </w:p>
    <w:p>
      <w:pPr>
        <w:pStyle w:val="27"/>
        <w:snapToGrid w:val="0"/>
        <w:spacing w:beforeLines="0" w:afterLines="0" w:line="420" w:lineRule="exact"/>
        <w:rPr>
          <w:rFonts w:hAnsi="宋体"/>
          <w:b/>
        </w:rPr>
      </w:pPr>
      <w:r>
        <w:rPr>
          <w:rFonts w:hint="eastAsia" w:hAnsi="宋体"/>
          <w:b/>
          <w:color w:val="000000"/>
        </w:rPr>
        <w:t>（一</w:t>
      </w:r>
      <w:r>
        <w:rPr>
          <w:rFonts w:hint="eastAsia" w:hAnsi="宋体"/>
          <w:b/>
        </w:rPr>
        <w:t>）开标准备</w:t>
      </w:r>
    </w:p>
    <w:p>
      <w:pPr>
        <w:pStyle w:val="27"/>
        <w:snapToGrid w:val="0"/>
        <w:spacing w:beforeLines="0" w:afterLines="0" w:line="420" w:lineRule="exact"/>
        <w:ind w:firstLine="470" w:firstLineChars="196"/>
        <w:rPr>
          <w:rFonts w:hAnsi="宋体"/>
          <w:bCs/>
        </w:rPr>
      </w:pPr>
      <w:r>
        <w:rPr>
          <w:rFonts w:hint="eastAsia" w:hAnsi="宋体"/>
          <w:bCs/>
        </w:rPr>
        <w:t>采购组织机构将按照招标文件规定的时间通过“政府采购云平台”组织开标、开启投标文件，所有投标人</w:t>
      </w:r>
      <w:r>
        <w:rPr>
          <w:rFonts w:hint="eastAsia" w:hAnsi="宋体"/>
          <w:bCs/>
          <w:lang w:eastAsia="zh-CN"/>
        </w:rPr>
        <w:t>请</w:t>
      </w:r>
      <w:r>
        <w:rPr>
          <w:rFonts w:hint="eastAsia" w:hAnsi="宋体"/>
          <w:bCs/>
        </w:rPr>
        <w:t>准时在线参加。投标投标人如不参加开标大会的，视同认可开标结果，事后不得对采购相关人员、开标过程和开标结果提出异议，同时投标投标人因未在线参加开标而导致投标文件无法按时解密等一切后果由投标人自己承担。</w:t>
      </w:r>
    </w:p>
    <w:p>
      <w:pPr>
        <w:pStyle w:val="27"/>
        <w:snapToGrid w:val="0"/>
        <w:spacing w:beforeLines="0" w:afterLines="0" w:line="420" w:lineRule="exact"/>
        <w:ind w:firstLine="470" w:firstLineChars="196"/>
        <w:rPr>
          <w:rFonts w:hint="eastAsia" w:hAnsi="宋体"/>
          <w:bCs/>
        </w:rPr>
      </w:pPr>
      <w:r>
        <w:rPr>
          <w:rFonts w:hint="eastAsia" w:hAnsi="宋体"/>
          <w:bCs/>
        </w:rPr>
        <w:t>采购过程中出现以下情形，导致电子交易平台无法正常运行，或者无法保证电子交易的公平、公正和安全时，采购组织机构可中止电子交易活动：</w:t>
      </w:r>
    </w:p>
    <w:p>
      <w:pPr>
        <w:pStyle w:val="27"/>
        <w:snapToGrid w:val="0"/>
        <w:spacing w:beforeLines="0" w:afterLines="0" w:line="420" w:lineRule="exact"/>
        <w:ind w:firstLine="470" w:firstLineChars="196"/>
        <w:rPr>
          <w:rFonts w:hint="eastAsia" w:hAnsi="宋体"/>
          <w:bCs/>
        </w:rPr>
      </w:pPr>
      <w:r>
        <w:rPr>
          <w:rFonts w:hint="eastAsia" w:hAnsi="宋体"/>
          <w:bCs/>
        </w:rPr>
        <w:t>（1）电子交易平台发生故障</w:t>
      </w:r>
      <w:r>
        <w:rPr>
          <w:rFonts w:hint="eastAsia" w:hAnsi="宋体"/>
          <w:bCs/>
          <w:lang w:eastAsia="zh-CN"/>
        </w:rPr>
        <w:t>、停电</w:t>
      </w:r>
      <w:r>
        <w:rPr>
          <w:rFonts w:hint="eastAsia" w:hAnsi="宋体"/>
          <w:bCs/>
        </w:rPr>
        <w:t xml:space="preserve">而无法登录访问的； </w:t>
      </w:r>
    </w:p>
    <w:p>
      <w:pPr>
        <w:pStyle w:val="27"/>
        <w:snapToGrid w:val="0"/>
        <w:spacing w:beforeLines="0" w:afterLines="0" w:line="420" w:lineRule="exact"/>
        <w:ind w:firstLine="470" w:firstLineChars="196"/>
        <w:rPr>
          <w:rFonts w:hint="eastAsia" w:hAnsi="宋体"/>
          <w:bCs/>
        </w:rPr>
      </w:pPr>
      <w:r>
        <w:rPr>
          <w:rFonts w:hint="eastAsia" w:hAnsi="宋体"/>
          <w:bCs/>
        </w:rPr>
        <w:t>（2）电子交易平台应用或数据库出现错误，不能进行正常操作的；</w:t>
      </w:r>
    </w:p>
    <w:p>
      <w:pPr>
        <w:pStyle w:val="27"/>
        <w:snapToGrid w:val="0"/>
        <w:spacing w:beforeLines="0" w:afterLines="0" w:line="420" w:lineRule="exact"/>
        <w:ind w:firstLine="470" w:firstLineChars="196"/>
        <w:rPr>
          <w:rFonts w:hint="eastAsia" w:hAnsi="宋体"/>
          <w:bCs/>
        </w:rPr>
      </w:pPr>
      <w:r>
        <w:rPr>
          <w:rFonts w:hint="eastAsia" w:hAnsi="宋体"/>
          <w:bCs/>
        </w:rPr>
        <w:t>（3）电子交易平台发现严重安全漏洞，有潜在泄密危险的；</w:t>
      </w:r>
    </w:p>
    <w:p>
      <w:pPr>
        <w:pStyle w:val="27"/>
        <w:snapToGrid w:val="0"/>
        <w:spacing w:beforeLines="0" w:afterLines="0" w:line="420" w:lineRule="exact"/>
        <w:ind w:firstLine="470" w:firstLineChars="196"/>
        <w:rPr>
          <w:rFonts w:hint="eastAsia" w:hAnsi="宋体"/>
          <w:bCs/>
        </w:rPr>
      </w:pPr>
      <w:r>
        <w:rPr>
          <w:rFonts w:hint="eastAsia" w:hAnsi="宋体"/>
          <w:bCs/>
        </w:rPr>
        <w:t xml:space="preserve">（4）病毒发作导致不能进行正常操作的； </w:t>
      </w:r>
    </w:p>
    <w:p>
      <w:pPr>
        <w:pStyle w:val="27"/>
        <w:snapToGrid w:val="0"/>
        <w:spacing w:beforeLines="0" w:afterLines="0" w:line="420" w:lineRule="exact"/>
        <w:ind w:firstLine="470" w:firstLineChars="196"/>
        <w:rPr>
          <w:rFonts w:hint="eastAsia" w:hAnsi="宋体"/>
          <w:bCs/>
        </w:rPr>
      </w:pPr>
      <w:r>
        <w:rPr>
          <w:rFonts w:hint="eastAsia" w:hAnsi="宋体"/>
          <w:bCs/>
        </w:rPr>
        <w:t>（5）其他无法保证电子交易的公平、公正和安全的情况。</w:t>
      </w:r>
    </w:p>
    <w:p>
      <w:pPr>
        <w:pStyle w:val="27"/>
        <w:snapToGrid w:val="0"/>
        <w:spacing w:beforeLines="0" w:afterLines="0" w:line="420" w:lineRule="exact"/>
        <w:ind w:firstLine="470" w:firstLineChars="196"/>
        <w:rPr>
          <w:rFonts w:hAnsi="宋体"/>
          <w:bCs/>
        </w:rPr>
      </w:pPr>
      <w:r>
        <w:rPr>
          <w:rFonts w:hint="eastAsia" w:hAnsi="宋体"/>
          <w:bCs/>
        </w:rPr>
        <w:t>出现前款规定情形，不影响采购公平、公正性的，采购组织机构可以待上述情形消除后继续组织电子交易活动</w:t>
      </w:r>
      <w:r>
        <w:rPr>
          <w:rFonts w:hint="eastAsia" w:hAnsi="宋体"/>
          <w:bCs/>
          <w:lang w:eastAsia="zh-CN"/>
        </w:rPr>
        <w:t>，</w:t>
      </w:r>
      <w:r>
        <w:rPr>
          <w:rFonts w:hint="eastAsia" w:hAnsi="宋体"/>
          <w:bCs/>
        </w:rPr>
        <w:t>影响或可能影响采购公平、公正性的，应当重新采购。</w:t>
      </w:r>
    </w:p>
    <w:p>
      <w:pPr>
        <w:pStyle w:val="27"/>
        <w:snapToGrid w:val="0"/>
        <w:spacing w:beforeLines="0" w:afterLines="0" w:line="420" w:lineRule="exact"/>
        <w:ind w:firstLine="472" w:firstLineChars="196"/>
        <w:rPr>
          <w:rFonts w:hAnsi="宋体"/>
          <w:bCs/>
          <w:color w:val="FF0000"/>
        </w:rPr>
      </w:pPr>
      <w:r>
        <w:rPr>
          <w:rFonts w:hint="eastAsia" w:hAnsi="宋体"/>
          <w:b/>
        </w:rPr>
        <w:t xml:space="preserve">（二）开标程序    </w:t>
      </w:r>
    </w:p>
    <w:p>
      <w:pPr>
        <w:pStyle w:val="27"/>
        <w:snapToGrid w:val="0"/>
        <w:spacing w:beforeLines="0" w:afterLines="0" w:line="420" w:lineRule="exact"/>
        <w:ind w:firstLine="480" w:firstLineChars="200"/>
        <w:rPr>
          <w:rFonts w:hAnsi="宋体"/>
        </w:rPr>
      </w:pPr>
      <w:r>
        <w:rPr>
          <w:rFonts w:hint="eastAsia" w:hAnsi="宋体"/>
        </w:rPr>
        <w:t>1.开标会由招标人主持</w:t>
      </w:r>
      <w:r>
        <w:rPr>
          <w:rFonts w:hint="eastAsia" w:hAnsi="宋体"/>
          <w:lang w:eastAsia="zh-CN"/>
        </w:rPr>
        <w:t>，</w:t>
      </w:r>
      <w:bookmarkStart w:id="30" w:name="_Hlk59694585"/>
      <w:r>
        <w:rPr>
          <w:rFonts w:hint="eastAsia" w:hAnsi="宋体"/>
          <w:b/>
          <w:bCs/>
          <w:u w:val="single"/>
          <w:shd w:val="pct10" w:color="auto" w:fill="FFFFFF"/>
          <w:lang w:eastAsia="zh-CN"/>
        </w:rPr>
        <w:t>并通过临海市公共资源交易中心网站--每日直播平台进行现场直播，各投标人请准时在线参加。</w:t>
      </w:r>
      <w:bookmarkStart w:id="31" w:name="_Hlk59690176"/>
      <w:r>
        <w:rPr>
          <w:rFonts w:hint="eastAsia" w:hAnsi="宋体"/>
          <w:b/>
          <w:bCs/>
          <w:u w:val="single"/>
          <w:shd w:val="pct10" w:color="auto" w:fill="FFFFFF"/>
          <w:lang w:eastAsia="zh-CN"/>
        </w:rPr>
        <w:t>各投标人如对开、评标过程有异议的，应该登陆临海市公共资源交易中心网站</w:t>
      </w:r>
      <w:r>
        <w:rPr>
          <w:rFonts w:hAnsi="宋体"/>
          <w:b/>
          <w:bCs/>
          <w:u w:val="single"/>
          <w:shd w:val="pct10" w:color="auto" w:fill="FFFFFF"/>
          <w:lang w:eastAsia="zh-CN"/>
        </w:rPr>
        <w:t>—</w:t>
      </w:r>
      <w:r>
        <w:rPr>
          <w:rFonts w:hint="eastAsia" w:hAnsi="宋体"/>
          <w:b/>
          <w:bCs/>
          <w:u w:val="single"/>
          <w:shd w:val="pct10" w:color="auto" w:fill="FFFFFF"/>
          <w:lang w:eastAsia="zh-CN"/>
        </w:rPr>
        <w:t>-每日直播平台---点击该项目</w:t>
      </w:r>
      <w:r>
        <w:rPr>
          <w:rFonts w:hAnsi="宋体"/>
          <w:b/>
          <w:bCs/>
          <w:u w:val="single"/>
          <w:shd w:val="pct10" w:color="auto" w:fill="FFFFFF"/>
          <w:lang w:eastAsia="zh-CN"/>
        </w:rPr>
        <w:t>—</w:t>
      </w:r>
      <w:r>
        <w:rPr>
          <w:rFonts w:hint="eastAsia" w:hAnsi="宋体"/>
          <w:b/>
          <w:bCs/>
          <w:u w:val="single"/>
          <w:shd w:val="pct10" w:color="auto" w:fill="FFFFFF"/>
          <w:lang w:eastAsia="zh-CN"/>
        </w:rPr>
        <w:t>登陆，进入投标人提问区进行提问，招标人（采购代理机构）应当及时作出答复，并制作记录</w:t>
      </w:r>
      <w:bookmarkEnd w:id="30"/>
      <w:r>
        <w:rPr>
          <w:rFonts w:hint="eastAsia" w:hAnsi="宋体"/>
          <w:b/>
          <w:bCs/>
          <w:u w:val="single"/>
          <w:shd w:val="pct10" w:color="auto" w:fill="FFFFFF"/>
          <w:lang w:eastAsia="zh-CN"/>
        </w:rPr>
        <w:t>；</w:t>
      </w:r>
    </w:p>
    <w:bookmarkEnd w:id="31"/>
    <w:p>
      <w:pPr>
        <w:pStyle w:val="27"/>
        <w:snapToGrid w:val="0"/>
        <w:spacing w:beforeLines="0" w:afterLines="0" w:line="420" w:lineRule="exact"/>
        <w:ind w:firstLine="480" w:firstLineChars="200"/>
        <w:rPr>
          <w:rFonts w:hint="eastAsia" w:hAnsi="宋体"/>
          <w:u w:val="single"/>
        </w:rPr>
      </w:pPr>
      <w:r>
        <w:rPr>
          <w:rFonts w:hint="eastAsia" w:hAnsi="宋体"/>
        </w:rPr>
        <w:t>2. 招标人</w:t>
      </w:r>
      <w:r>
        <w:rPr>
          <w:rFonts w:hint="eastAsia" w:hAnsi="宋体"/>
          <w:lang w:eastAsia="zh-CN"/>
        </w:rPr>
        <w:t>点击政采云系统</w:t>
      </w:r>
      <w:r>
        <w:rPr>
          <w:rFonts w:hAnsi="宋体"/>
          <w:lang w:eastAsia="zh-CN"/>
        </w:rPr>
        <w:t>--</w:t>
      </w:r>
      <w:r>
        <w:rPr>
          <w:rFonts w:hint="eastAsia" w:hAnsi="宋体"/>
        </w:rPr>
        <w:t>【开始解密】</w:t>
      </w:r>
      <w:r>
        <w:rPr>
          <w:rFonts w:hint="eastAsia" w:hAnsi="宋体"/>
          <w:lang w:eastAsia="zh-CN"/>
        </w:rPr>
        <w:t>按钮</w:t>
      </w:r>
      <w:r>
        <w:rPr>
          <w:rFonts w:hint="eastAsia" w:hAnsi="宋体"/>
        </w:rPr>
        <w:t>，</w:t>
      </w:r>
      <w:bookmarkStart w:id="32" w:name="_Hlk59625783"/>
      <w:r>
        <w:rPr>
          <w:rFonts w:hint="eastAsia" w:hAnsi="宋体"/>
        </w:rPr>
        <w:t>由投标人按招标文件规定的时间</w:t>
      </w:r>
      <w:r>
        <w:rPr>
          <w:rFonts w:hint="eastAsia" w:hAnsi="宋体"/>
          <w:lang w:eastAsia="zh-CN"/>
        </w:rPr>
        <w:t>及</w:t>
      </w:r>
      <w:bookmarkStart w:id="33" w:name="_Hlk59626264"/>
      <w:r>
        <w:rPr>
          <w:rFonts w:hint="eastAsia" w:hAnsi="宋体"/>
          <w:lang w:eastAsia="zh-CN"/>
        </w:rPr>
        <w:t>政采云平台</w:t>
      </w:r>
      <w:bookmarkEnd w:id="33"/>
      <w:r>
        <w:rPr>
          <w:rFonts w:hint="eastAsia" w:hAnsi="宋体"/>
          <w:lang w:eastAsia="zh-CN"/>
        </w:rPr>
        <w:t>显示的时间</w:t>
      </w:r>
      <w:r>
        <w:rPr>
          <w:rFonts w:hint="eastAsia" w:hAnsi="宋体"/>
        </w:rPr>
        <w:t>内自行进行投标文件解密。</w:t>
      </w:r>
      <w:bookmarkEnd w:id="32"/>
      <w:r>
        <w:rPr>
          <w:rFonts w:hint="eastAsia" w:hAnsi="宋体"/>
          <w:u w:val="single"/>
        </w:rPr>
        <w:t>投标文件的制作和解密应使用同一个数字证书，否则将可能解密失败。</w:t>
      </w:r>
      <w:r>
        <w:rPr>
          <w:rFonts w:hint="eastAsia" w:hAnsi="宋体"/>
          <w:u w:val="single"/>
          <w:lang w:eastAsia="zh-CN"/>
        </w:rPr>
        <w:t>解密过程中如因</w:t>
      </w:r>
      <w:r>
        <w:rPr>
          <w:rFonts w:hint="eastAsia" w:hAnsi="宋体"/>
          <w:u w:val="single"/>
        </w:rPr>
        <w:t>CA数字证书</w:t>
      </w:r>
      <w:r>
        <w:rPr>
          <w:rFonts w:hint="eastAsia" w:hAnsi="宋体"/>
          <w:u w:val="single"/>
          <w:lang w:eastAsia="zh-CN"/>
        </w:rPr>
        <w:t>等问题而无法解密的，请马上致电：</w:t>
      </w:r>
      <w:r>
        <w:rPr>
          <w:rFonts w:hint="eastAsia" w:hAnsi="宋体"/>
          <w:u w:val="single"/>
        </w:rPr>
        <w:t>汇信客服电话：400-888-4636，天谷客服电话：400-087-8198</w:t>
      </w:r>
      <w:r>
        <w:rPr>
          <w:rFonts w:hint="eastAsia" w:hAnsi="宋体"/>
          <w:u w:val="single"/>
          <w:lang w:eastAsia="zh-CN"/>
        </w:rPr>
        <w:t>寻求解决</w:t>
      </w:r>
      <w:r>
        <w:rPr>
          <w:rFonts w:hint="eastAsia" w:hAnsi="宋体"/>
          <w:u w:val="single"/>
        </w:rPr>
        <w:t>。</w:t>
      </w:r>
      <w:bookmarkStart w:id="34" w:name="_Hlk59805375"/>
      <w:r>
        <w:rPr>
          <w:rFonts w:hint="eastAsia" w:hAnsi="宋体"/>
          <w:u w:val="single"/>
        </w:rPr>
        <w:t>投标人未按时解密或解密失败的，其投标文件为无效标。</w:t>
      </w:r>
      <w:bookmarkEnd w:id="34"/>
    </w:p>
    <w:p>
      <w:pPr>
        <w:pStyle w:val="27"/>
        <w:snapToGrid w:val="0"/>
        <w:spacing w:beforeLines="0" w:afterLines="0" w:line="420" w:lineRule="exact"/>
        <w:rPr>
          <w:rFonts w:hint="eastAsia" w:hAnsi="宋体"/>
          <w:b/>
          <w:bCs/>
          <w:u w:val="single"/>
          <w:shd w:val="pct10" w:color="auto" w:fill="FFFFFF"/>
        </w:rPr>
      </w:pPr>
      <w:r>
        <w:rPr>
          <w:rFonts w:hint="eastAsia" w:hAnsi="宋体"/>
          <w:b/>
          <w:bCs/>
          <w:u w:val="single"/>
          <w:shd w:val="pct10" w:color="auto" w:fill="FFFFFF"/>
        </w:rPr>
        <w:t>该项目投标人数量及各投标人投标文件是否完成解密以政采云平台及临海市公共资源交易中心网站—-每日直播平台上主持人发言区显示内容为准，不以临海市公共资源交易中心直播平台上页面右侧显示的表格内容为准。</w:t>
      </w:r>
    </w:p>
    <w:p>
      <w:pPr>
        <w:pStyle w:val="27"/>
        <w:snapToGrid w:val="0"/>
        <w:spacing w:beforeLines="0" w:afterLines="0" w:line="420" w:lineRule="exact"/>
        <w:ind w:firstLine="480" w:firstLineChars="200"/>
        <w:rPr>
          <w:rFonts w:hAnsi="宋体"/>
          <w:b/>
          <w:bCs/>
          <w:u w:val="single"/>
          <w:shd w:val="pct10" w:color="auto" w:fill="FFFFFF"/>
        </w:rPr>
      </w:pPr>
      <w:r>
        <w:rPr>
          <w:rFonts w:hAnsi="宋体"/>
        </w:rPr>
        <w:t>3</w:t>
      </w:r>
      <w:r>
        <w:rPr>
          <w:rFonts w:hint="eastAsia" w:hAnsi="宋体"/>
        </w:rPr>
        <w:t>. 解密结束后，主持人介绍参加开标会的人员名单</w:t>
      </w:r>
      <w:r>
        <w:rPr>
          <w:rFonts w:hint="eastAsia" w:hAnsi="宋体"/>
          <w:lang w:eastAsia="zh-CN"/>
        </w:rPr>
        <w:t>，</w:t>
      </w:r>
      <w:r>
        <w:rPr>
          <w:rFonts w:hint="eastAsia" w:hAnsi="宋体"/>
        </w:rPr>
        <w:t>告知应当回避的情形,提请有关人员回避</w:t>
      </w:r>
      <w:r>
        <w:rPr>
          <w:rFonts w:hint="eastAsia" w:hAnsi="宋体"/>
          <w:lang w:eastAsia="zh-CN"/>
        </w:rPr>
        <w:t>；</w:t>
      </w:r>
    </w:p>
    <w:p>
      <w:pPr>
        <w:pStyle w:val="27"/>
        <w:snapToGrid w:val="0"/>
        <w:spacing w:beforeLines="0" w:afterLines="0" w:line="420" w:lineRule="exact"/>
        <w:ind w:firstLine="480" w:firstLineChars="200"/>
        <w:rPr>
          <w:rFonts w:hint="eastAsia" w:hAnsi="宋体"/>
        </w:rPr>
      </w:pPr>
      <w:r>
        <w:rPr>
          <w:rFonts w:hAnsi="宋体"/>
        </w:rPr>
        <w:t>4</w:t>
      </w:r>
      <w:r>
        <w:rPr>
          <w:rFonts w:hint="eastAsia" w:hAnsi="宋体"/>
        </w:rPr>
        <w:t>.投标文件结束解密后，投标人应当通过邮件形式，将经授权代表签署的《政府采购活动现场确认声明书》</w:t>
      </w:r>
      <w:r>
        <w:rPr>
          <w:rFonts w:hint="eastAsia" w:hAnsi="宋体"/>
          <w:b/>
          <w:bCs/>
          <w:u w:val="single"/>
        </w:rPr>
        <w:t>（格式见</w:t>
      </w:r>
      <w:r>
        <w:rPr>
          <w:rFonts w:hint="eastAsia" w:hAnsi="宋体"/>
          <w:b/>
          <w:bCs/>
          <w:u w:val="single"/>
          <w:lang w:eastAsia="zh-CN"/>
        </w:rPr>
        <w:t>招标文件</w:t>
      </w:r>
      <w:r>
        <w:rPr>
          <w:rFonts w:hint="eastAsia" w:hAnsi="宋体"/>
          <w:b/>
          <w:bCs/>
          <w:u w:val="single"/>
        </w:rPr>
        <w:t>最后一页1</w:t>
      </w:r>
      <w:r>
        <w:rPr>
          <w:rFonts w:hAnsi="宋体"/>
          <w:b/>
          <w:bCs/>
          <w:u w:val="single"/>
        </w:rPr>
        <w:t>7</w:t>
      </w:r>
      <w:r>
        <w:rPr>
          <w:rFonts w:hint="eastAsia" w:hAnsi="宋体"/>
          <w:b/>
          <w:bCs/>
          <w:u w:val="single"/>
        </w:rPr>
        <w:t>.政府采购活动现场确认声明书）</w:t>
      </w:r>
      <w:r>
        <w:rPr>
          <w:rFonts w:hint="eastAsia" w:hAnsi="宋体"/>
        </w:rPr>
        <w:t>扫描件发至代理机构</w:t>
      </w:r>
      <w:r>
        <w:rPr>
          <w:rFonts w:hint="eastAsia" w:hAnsi="宋体"/>
          <w:lang w:eastAsia="zh-CN"/>
        </w:rPr>
        <w:t>电子</w:t>
      </w:r>
      <w:r>
        <w:rPr>
          <w:rFonts w:hint="eastAsia" w:hAnsi="宋体"/>
        </w:rPr>
        <w:t>邮箱（</w:t>
      </w:r>
      <w:r>
        <w:rPr>
          <w:rFonts w:hAnsi="宋体"/>
        </w:rPr>
        <w:t xml:space="preserve">lhzb.gov.cn@163.com </w:t>
      </w:r>
      <w:r>
        <w:fldChar w:fldCharType="begin"/>
      </w:r>
      <w:r>
        <w:instrText xml:space="preserve"> HYPERLINK "mailto:lhzb.gov.cn@163.com）,联系人" </w:instrText>
      </w:r>
      <w:r>
        <w:fldChar w:fldCharType="separate"/>
      </w:r>
      <w:r>
        <w:rPr>
          <w:rFonts w:hint="eastAsia"/>
        </w:rPr>
        <w:t>）,联系人</w:t>
      </w:r>
      <w:r>
        <w:fldChar w:fldCharType="end"/>
      </w:r>
      <w:r>
        <w:rPr>
          <w:rFonts w:hint="eastAsia" w:hAnsi="宋体"/>
        </w:rPr>
        <w:t>：蒋先生，电话：</w:t>
      </w:r>
      <w:r>
        <w:rPr>
          <w:rFonts w:hAnsi="宋体"/>
        </w:rPr>
        <w:t>0576</w:t>
      </w:r>
      <w:r>
        <w:rPr>
          <w:rFonts w:hint="eastAsia" w:hAnsi="宋体"/>
        </w:rPr>
        <w:t>-</w:t>
      </w:r>
      <w:r>
        <w:rPr>
          <w:rFonts w:hAnsi="宋体"/>
        </w:rPr>
        <w:t>85280268</w:t>
      </w:r>
      <w:r>
        <w:rPr>
          <w:rFonts w:hint="eastAsia" w:hAnsi="宋体"/>
        </w:rPr>
        <w:t>；</w:t>
      </w:r>
    </w:p>
    <w:p>
      <w:pPr>
        <w:pStyle w:val="27"/>
        <w:snapToGrid w:val="0"/>
        <w:spacing w:beforeLines="0" w:afterLines="0" w:line="420" w:lineRule="exact"/>
        <w:ind w:firstLine="480" w:firstLineChars="200"/>
        <w:rPr>
          <w:rFonts w:hAnsi="宋体"/>
        </w:rPr>
      </w:pPr>
      <w:r>
        <w:rPr>
          <w:rFonts w:hAnsi="宋体"/>
        </w:rPr>
        <w:t>5</w:t>
      </w:r>
      <w:r>
        <w:rPr>
          <w:rFonts w:hint="eastAsia" w:hAnsi="宋体"/>
        </w:rPr>
        <w:t>.采购组织机构点击【</w:t>
      </w:r>
      <w:bookmarkStart w:id="35" w:name="_Hlk59371589"/>
      <w:r>
        <w:rPr>
          <w:rFonts w:hint="eastAsia" w:hAnsi="宋体"/>
        </w:rPr>
        <w:t>开启标书信息</w:t>
      </w:r>
      <w:bookmarkEnd w:id="35"/>
      <w:r>
        <w:rPr>
          <w:rFonts w:hint="eastAsia" w:hAnsi="宋体"/>
        </w:rPr>
        <w:t>】，开启标书成功后进入</w:t>
      </w:r>
      <w:r>
        <w:rPr>
          <w:rFonts w:hint="eastAsia" w:hAnsi="宋体"/>
          <w:lang w:eastAsia="zh-CN"/>
        </w:rPr>
        <w:t>评</w:t>
      </w:r>
      <w:r>
        <w:rPr>
          <w:rFonts w:hint="eastAsia" w:hAnsi="宋体"/>
        </w:rPr>
        <w:t>标流程</w:t>
      </w:r>
      <w:r>
        <w:rPr>
          <w:rFonts w:hint="eastAsia" w:hAnsi="宋体"/>
          <w:lang w:eastAsia="zh-CN"/>
        </w:rPr>
        <w:t>；</w:t>
      </w:r>
    </w:p>
    <w:p>
      <w:pPr>
        <w:pStyle w:val="27"/>
        <w:snapToGrid w:val="0"/>
        <w:spacing w:beforeLines="0" w:afterLines="0" w:line="420" w:lineRule="exact"/>
        <w:ind w:firstLine="480" w:firstLineChars="200"/>
        <w:rPr>
          <w:rFonts w:hAnsi="宋体"/>
        </w:rPr>
      </w:pPr>
      <w:r>
        <w:rPr>
          <w:rFonts w:hAnsi="宋体"/>
        </w:rPr>
        <w:t>6</w:t>
      </w:r>
      <w:r>
        <w:rPr>
          <w:rFonts w:hint="eastAsia" w:hAnsi="宋体"/>
        </w:rPr>
        <w:t>.</w:t>
      </w:r>
      <w:bookmarkStart w:id="36" w:name="_Hlk59392570"/>
      <w:r>
        <w:rPr>
          <w:rFonts w:hint="eastAsia" w:hAnsi="宋体"/>
          <w:lang w:eastAsia="zh-CN"/>
        </w:rPr>
        <w:t>资格及</w:t>
      </w:r>
      <w:r>
        <w:rPr>
          <w:rFonts w:hint="eastAsia" w:hAnsi="宋体"/>
        </w:rPr>
        <w:t>商务技术文件</w:t>
      </w:r>
      <w:bookmarkEnd w:id="36"/>
      <w:r>
        <w:rPr>
          <w:rFonts w:hint="eastAsia" w:hAnsi="宋体"/>
        </w:rPr>
        <w:t>评审；</w:t>
      </w:r>
    </w:p>
    <w:p>
      <w:pPr>
        <w:pStyle w:val="27"/>
        <w:snapToGrid w:val="0"/>
        <w:spacing w:beforeLines="0" w:afterLines="0" w:line="420" w:lineRule="exact"/>
        <w:ind w:firstLine="480" w:firstLineChars="200"/>
        <w:rPr>
          <w:rFonts w:hAnsi="宋体"/>
          <w:b/>
          <w:bCs/>
          <w:lang w:eastAsia="zh-CN"/>
        </w:rPr>
      </w:pPr>
      <w:r>
        <w:rPr>
          <w:rFonts w:hAnsi="宋体"/>
        </w:rPr>
        <w:t>7</w:t>
      </w:r>
      <w:r>
        <w:rPr>
          <w:rFonts w:hint="eastAsia" w:hAnsi="宋体"/>
        </w:rPr>
        <w:t>.由主持人公布</w:t>
      </w:r>
      <w:r>
        <w:rPr>
          <w:rFonts w:hint="eastAsia" w:hAnsi="宋体"/>
          <w:lang w:eastAsia="zh-CN"/>
        </w:rPr>
        <w:t>资格及</w:t>
      </w:r>
      <w:r>
        <w:rPr>
          <w:rFonts w:hint="eastAsia" w:hAnsi="宋体"/>
        </w:rPr>
        <w:t>商务技术文件无效的投标人名单、投标无效的原因及其他有效投标的评分</w:t>
      </w:r>
      <w:r>
        <w:rPr>
          <w:rFonts w:hint="eastAsia" w:hAnsi="宋体"/>
          <w:lang w:eastAsia="zh-CN"/>
        </w:rPr>
        <w:t>汇总分</w:t>
      </w:r>
      <w:r>
        <w:rPr>
          <w:rFonts w:hint="eastAsia" w:hAnsi="宋体"/>
          <w:b/>
          <w:bCs/>
          <w:lang w:eastAsia="zh-CN"/>
        </w:rPr>
        <w:t>；</w:t>
      </w:r>
    </w:p>
    <w:p>
      <w:pPr>
        <w:pStyle w:val="27"/>
        <w:snapToGrid w:val="0"/>
        <w:spacing w:beforeLines="0" w:afterLines="0" w:line="420" w:lineRule="exact"/>
        <w:ind w:firstLine="480" w:firstLineChars="200"/>
        <w:rPr>
          <w:rFonts w:hAnsi="宋体"/>
          <w:lang w:eastAsia="zh-CN"/>
        </w:rPr>
      </w:pPr>
      <w:r>
        <w:rPr>
          <w:rFonts w:hAnsi="宋体"/>
        </w:rPr>
        <w:t>8</w:t>
      </w:r>
      <w:r>
        <w:rPr>
          <w:rFonts w:hint="eastAsia" w:hAnsi="宋体"/>
        </w:rPr>
        <w:t>.开启报价响应文件：采购代理机构成功开启报价响应文件后，方可查看各投标人报价情况。</w:t>
      </w:r>
      <w:r>
        <w:rPr>
          <w:rFonts w:hint="eastAsia" w:hAnsi="宋体"/>
          <w:b/>
          <w:bCs/>
          <w:u w:val="single"/>
          <w:lang w:eastAsia="zh-CN"/>
        </w:rPr>
        <w:t>代理机构在线公布开标一览表有关内容，投标人应在1</w:t>
      </w:r>
      <w:r>
        <w:rPr>
          <w:rFonts w:hAnsi="宋体"/>
          <w:b/>
          <w:bCs/>
          <w:u w:val="single"/>
          <w:lang w:eastAsia="zh-CN"/>
        </w:rPr>
        <w:t>0</w:t>
      </w:r>
      <w:r>
        <w:rPr>
          <w:rFonts w:hint="eastAsia" w:hAnsi="宋体"/>
          <w:b/>
          <w:bCs/>
          <w:u w:val="single"/>
          <w:lang w:eastAsia="zh-CN"/>
        </w:rPr>
        <w:t>分钟内在线签字确认（不予确认或超时确认的应说明原因，否则视为无异议）；</w:t>
      </w:r>
    </w:p>
    <w:p>
      <w:pPr>
        <w:pStyle w:val="27"/>
        <w:snapToGrid w:val="0"/>
        <w:spacing w:beforeLines="0" w:afterLines="0" w:line="420" w:lineRule="exact"/>
        <w:ind w:left="719" w:leftChars="228" w:hanging="240" w:hangingChars="100"/>
        <w:rPr>
          <w:rFonts w:hAnsi="宋体"/>
        </w:rPr>
      </w:pPr>
      <w:r>
        <w:rPr>
          <w:rFonts w:hAnsi="宋体"/>
        </w:rPr>
        <w:t>9</w:t>
      </w:r>
      <w:r>
        <w:rPr>
          <w:rFonts w:hint="eastAsia" w:hAnsi="宋体"/>
        </w:rPr>
        <w:t>.报价文件评审；</w:t>
      </w:r>
    </w:p>
    <w:p>
      <w:pPr>
        <w:pStyle w:val="27"/>
        <w:snapToGrid w:val="0"/>
        <w:spacing w:beforeLines="0" w:afterLines="0" w:line="420" w:lineRule="exact"/>
        <w:ind w:firstLine="480" w:firstLineChars="200"/>
        <w:rPr>
          <w:rFonts w:hAnsi="宋体"/>
        </w:rPr>
      </w:pPr>
      <w:r>
        <w:rPr>
          <w:rFonts w:hAnsi="宋体"/>
        </w:rPr>
        <w:t>10</w:t>
      </w:r>
      <w:r>
        <w:rPr>
          <w:rFonts w:hint="eastAsia" w:hAnsi="宋体"/>
        </w:rPr>
        <w:t>．由主持人公布</w:t>
      </w:r>
      <w:r>
        <w:rPr>
          <w:rFonts w:hint="eastAsia" w:hAnsi="宋体"/>
          <w:lang w:eastAsia="zh-CN"/>
        </w:rPr>
        <w:t>报价文件</w:t>
      </w:r>
      <w:r>
        <w:rPr>
          <w:rFonts w:hint="eastAsia" w:hAnsi="宋体"/>
        </w:rPr>
        <w:t>无效的投标人名单、投标无效的原因</w:t>
      </w:r>
      <w:r>
        <w:rPr>
          <w:rFonts w:hint="eastAsia" w:hAnsi="宋体"/>
          <w:lang w:eastAsia="zh-CN"/>
        </w:rPr>
        <w:t>，</w:t>
      </w:r>
      <w:r>
        <w:rPr>
          <w:rFonts w:hint="eastAsia" w:hAnsi="宋体"/>
        </w:rPr>
        <w:t>宣布综合</w:t>
      </w:r>
      <w:bookmarkStart w:id="37" w:name="_Hlk59371720"/>
      <w:r>
        <w:rPr>
          <w:rFonts w:hint="eastAsia" w:hAnsi="宋体"/>
        </w:rPr>
        <w:t>得分结果</w:t>
      </w:r>
      <w:bookmarkEnd w:id="37"/>
      <w:r>
        <w:rPr>
          <w:rFonts w:hint="eastAsia" w:hAnsi="宋体"/>
        </w:rPr>
        <w:t>及中标候选人名单。</w:t>
      </w:r>
      <w:r>
        <w:rPr>
          <w:rFonts w:hint="eastAsia" w:hAnsi="宋体"/>
          <w:b/>
          <w:bCs/>
          <w:u w:val="single"/>
        </w:rPr>
        <w:t>投标人可通过</w:t>
      </w:r>
      <w:bookmarkStart w:id="38" w:name="_Hlk59626287"/>
      <w:r>
        <w:rPr>
          <w:rFonts w:hint="eastAsia" w:hAnsi="宋体"/>
          <w:b/>
          <w:bCs/>
          <w:u w:val="single"/>
        </w:rPr>
        <w:t>政采云平台</w:t>
      </w:r>
      <w:r>
        <w:rPr>
          <w:rFonts w:hint="eastAsia" w:hAnsi="宋体"/>
          <w:b/>
          <w:bCs/>
          <w:u w:val="single"/>
          <w:lang w:eastAsia="zh-CN"/>
        </w:rPr>
        <w:t>及</w:t>
      </w:r>
      <w:bookmarkEnd w:id="38"/>
      <w:r>
        <w:rPr>
          <w:rFonts w:hint="eastAsia" w:hAnsi="宋体"/>
          <w:b/>
          <w:bCs/>
          <w:u w:val="single"/>
        </w:rPr>
        <w:t>临海市公共资源交易中心视频直播平台查看评审结果，请各投标人注意收看</w:t>
      </w:r>
      <w:r>
        <w:rPr>
          <w:rFonts w:hint="eastAsia" w:hAnsi="宋体"/>
          <w:b/>
          <w:bCs/>
          <w:u w:val="single"/>
          <w:lang w:eastAsia="zh-CN"/>
        </w:rPr>
        <w:t>；</w:t>
      </w:r>
    </w:p>
    <w:p>
      <w:pPr>
        <w:pStyle w:val="27"/>
        <w:snapToGrid w:val="0"/>
        <w:spacing w:beforeLines="0" w:afterLines="0" w:line="420" w:lineRule="exact"/>
        <w:ind w:left="719" w:leftChars="228" w:hanging="240" w:hangingChars="100"/>
        <w:rPr>
          <w:rFonts w:hAnsi="宋体"/>
        </w:rPr>
      </w:pPr>
      <w:r>
        <w:rPr>
          <w:rFonts w:hint="eastAsia" w:hAnsi="宋体"/>
        </w:rPr>
        <w:t>1</w:t>
      </w:r>
      <w:r>
        <w:rPr>
          <w:rFonts w:hAnsi="宋体"/>
        </w:rPr>
        <w:t>1</w:t>
      </w:r>
      <w:r>
        <w:rPr>
          <w:rFonts w:hint="eastAsia" w:hAnsi="宋体"/>
        </w:rPr>
        <w:t>．开标会议结束。</w:t>
      </w:r>
    </w:p>
    <w:p>
      <w:pPr>
        <w:pStyle w:val="27"/>
        <w:snapToGrid w:val="0"/>
        <w:spacing w:beforeLines="0" w:afterLines="0" w:line="420" w:lineRule="exact"/>
        <w:ind w:left="720" w:leftChars="228" w:hanging="241" w:hangingChars="100"/>
        <w:rPr>
          <w:rFonts w:hAnsi="宋体"/>
        </w:rPr>
      </w:pPr>
      <w:r>
        <w:rPr>
          <w:rFonts w:hint="eastAsia" w:hAnsi="宋体"/>
          <w:b/>
        </w:rPr>
        <w:t>五、评标</w:t>
      </w:r>
    </w:p>
    <w:p>
      <w:pPr>
        <w:pStyle w:val="27"/>
        <w:snapToGrid w:val="0"/>
        <w:spacing w:beforeLines="0" w:afterLines="0" w:line="420" w:lineRule="exact"/>
        <w:ind w:left="720" w:leftChars="228" w:hanging="241" w:hangingChars="100"/>
        <w:rPr>
          <w:rFonts w:hAnsi="宋体"/>
        </w:rPr>
      </w:pPr>
      <w:r>
        <w:rPr>
          <w:rFonts w:hint="eastAsia" w:hAnsi="宋体"/>
          <w:b/>
        </w:rPr>
        <w:t>（一）组建评标委员会</w:t>
      </w:r>
    </w:p>
    <w:p>
      <w:pPr>
        <w:pStyle w:val="27"/>
        <w:snapToGrid w:val="0"/>
        <w:spacing w:beforeLines="0" w:afterLines="0" w:line="420" w:lineRule="exact"/>
        <w:ind w:firstLine="472" w:firstLineChars="196"/>
        <w:rPr>
          <w:rFonts w:hint="eastAsia" w:hAnsi="宋体"/>
          <w:b/>
        </w:rPr>
      </w:pPr>
      <w:r>
        <w:rPr>
          <w:rFonts w:hint="eastAsia" w:hAnsi="宋体"/>
          <w:b/>
        </w:rPr>
        <w:t>（1）本项目评标委员会由招标人依法组建。</w:t>
      </w:r>
    </w:p>
    <w:p>
      <w:pPr>
        <w:pStyle w:val="27"/>
        <w:snapToGrid w:val="0"/>
        <w:spacing w:beforeLines="0" w:afterLines="0" w:line="420" w:lineRule="exact"/>
        <w:ind w:firstLine="472" w:firstLineChars="196"/>
        <w:rPr>
          <w:rFonts w:hint="eastAsia" w:hAnsi="宋体"/>
          <w:b/>
        </w:rPr>
      </w:pPr>
      <w:r>
        <w:rPr>
          <w:rFonts w:hint="eastAsia" w:hAnsi="宋体"/>
          <w:b/>
        </w:rPr>
        <w:t>（2）评标委员会成员与参与投标的供应商有下列情形之一的，应当回避：</w:t>
      </w:r>
    </w:p>
    <w:p>
      <w:pPr>
        <w:pStyle w:val="27"/>
        <w:snapToGrid w:val="0"/>
        <w:spacing w:beforeLines="0" w:afterLines="0" w:line="420" w:lineRule="exact"/>
        <w:ind w:firstLine="470" w:firstLineChars="196"/>
        <w:rPr>
          <w:rFonts w:hint="eastAsia" w:hAnsi="宋体"/>
          <w:bCs/>
        </w:rPr>
      </w:pPr>
      <w:r>
        <w:rPr>
          <w:rFonts w:hint="eastAsia" w:hAnsi="宋体"/>
          <w:bCs/>
        </w:rPr>
        <w:t>①参加采购活动前3年内与供应商存在劳动关系；</w:t>
      </w:r>
    </w:p>
    <w:p>
      <w:pPr>
        <w:pStyle w:val="27"/>
        <w:snapToGrid w:val="0"/>
        <w:spacing w:beforeLines="0" w:afterLines="0" w:line="420" w:lineRule="exact"/>
        <w:ind w:firstLine="470" w:firstLineChars="196"/>
        <w:rPr>
          <w:rFonts w:hint="eastAsia" w:hAnsi="宋体"/>
          <w:bCs/>
        </w:rPr>
      </w:pPr>
      <w:r>
        <w:rPr>
          <w:rFonts w:hint="eastAsia" w:hAnsi="宋体"/>
          <w:bCs/>
        </w:rPr>
        <w:t>②参加采购活动前3年内担任供应商的董事、监事；</w:t>
      </w:r>
    </w:p>
    <w:p>
      <w:pPr>
        <w:pStyle w:val="27"/>
        <w:snapToGrid w:val="0"/>
        <w:spacing w:beforeLines="0" w:afterLines="0" w:line="420" w:lineRule="exact"/>
        <w:ind w:firstLine="470" w:firstLineChars="196"/>
        <w:rPr>
          <w:rFonts w:hint="eastAsia" w:hAnsi="宋体"/>
          <w:bCs/>
        </w:rPr>
      </w:pPr>
      <w:r>
        <w:rPr>
          <w:rFonts w:hint="eastAsia" w:hAnsi="宋体"/>
          <w:bCs/>
        </w:rPr>
        <w:t>③参加采购活动前3年内是供应商的控股股东或者实际控制人；</w:t>
      </w:r>
    </w:p>
    <w:p>
      <w:pPr>
        <w:pStyle w:val="27"/>
        <w:snapToGrid w:val="0"/>
        <w:spacing w:beforeLines="0" w:afterLines="0" w:line="420" w:lineRule="exact"/>
        <w:ind w:firstLine="470" w:firstLineChars="196"/>
        <w:rPr>
          <w:rFonts w:hint="eastAsia" w:hAnsi="宋体"/>
          <w:bCs/>
        </w:rPr>
      </w:pPr>
      <w:r>
        <w:rPr>
          <w:rFonts w:hint="eastAsia" w:hAnsi="宋体"/>
          <w:bCs/>
        </w:rPr>
        <w:t>④与供应商的法定代表人或者负责人有夫妻、直系血亲、三代以内旁系血亲或者近姻亲关系；</w:t>
      </w:r>
    </w:p>
    <w:p>
      <w:pPr>
        <w:pStyle w:val="27"/>
        <w:snapToGrid w:val="0"/>
        <w:spacing w:beforeLines="0" w:afterLines="0" w:line="420" w:lineRule="exact"/>
        <w:ind w:firstLine="470" w:firstLineChars="196"/>
        <w:rPr>
          <w:rFonts w:hint="eastAsia" w:hAnsi="宋体"/>
          <w:bCs/>
        </w:rPr>
      </w:pPr>
      <w:r>
        <w:rPr>
          <w:rFonts w:hint="eastAsia" w:hAnsi="宋体"/>
          <w:bCs/>
        </w:rPr>
        <w:t>⑤与供应商有其他可能影响政府采购活动公平、公正进行的关系。</w:t>
      </w:r>
    </w:p>
    <w:p>
      <w:pPr>
        <w:pStyle w:val="27"/>
        <w:snapToGrid w:val="0"/>
        <w:spacing w:beforeLines="0" w:afterLines="0" w:line="420" w:lineRule="exact"/>
        <w:ind w:firstLine="472" w:firstLineChars="196"/>
        <w:rPr>
          <w:rFonts w:hint="eastAsia" w:hAnsi="宋体"/>
          <w:b/>
        </w:rPr>
      </w:pPr>
      <w:r>
        <w:rPr>
          <w:rFonts w:hint="eastAsia" w:hAnsi="宋体"/>
          <w:b/>
        </w:rPr>
        <w:t>（3）评标委员会负责具体评标事务，并独立履行下列职责：</w:t>
      </w:r>
    </w:p>
    <w:p>
      <w:pPr>
        <w:pStyle w:val="27"/>
        <w:snapToGrid w:val="0"/>
        <w:spacing w:beforeLines="0" w:afterLines="0" w:line="420" w:lineRule="exact"/>
        <w:ind w:firstLine="470" w:firstLineChars="196"/>
        <w:rPr>
          <w:rFonts w:hint="eastAsia" w:hAnsi="宋体"/>
          <w:bCs/>
        </w:rPr>
      </w:pPr>
      <w:r>
        <w:rPr>
          <w:rFonts w:hint="eastAsia" w:hAnsi="宋体"/>
          <w:bCs/>
        </w:rPr>
        <w:t>1.审查、评价投标文件是否符合招标文件的商务、技术等实质性要求；</w:t>
      </w:r>
    </w:p>
    <w:p>
      <w:pPr>
        <w:pStyle w:val="27"/>
        <w:snapToGrid w:val="0"/>
        <w:spacing w:beforeLines="0" w:afterLines="0" w:line="420" w:lineRule="exact"/>
        <w:ind w:firstLine="470" w:firstLineChars="196"/>
        <w:rPr>
          <w:rFonts w:hint="eastAsia" w:hAnsi="宋体"/>
          <w:bCs/>
        </w:rPr>
      </w:pPr>
      <w:r>
        <w:rPr>
          <w:rFonts w:hint="eastAsia" w:hAnsi="宋体"/>
          <w:bCs/>
        </w:rPr>
        <w:t>2.要求投标人对投标文件有关事项作出澄清或者说明；</w:t>
      </w:r>
    </w:p>
    <w:p>
      <w:pPr>
        <w:pStyle w:val="27"/>
        <w:snapToGrid w:val="0"/>
        <w:spacing w:beforeLines="0" w:afterLines="0" w:line="420" w:lineRule="exact"/>
        <w:ind w:firstLine="470" w:firstLineChars="196"/>
        <w:rPr>
          <w:rFonts w:hint="eastAsia" w:hAnsi="宋体"/>
          <w:bCs/>
        </w:rPr>
      </w:pPr>
      <w:r>
        <w:rPr>
          <w:rFonts w:hint="eastAsia" w:hAnsi="宋体"/>
          <w:bCs/>
        </w:rPr>
        <w:t>3.对投标文件进行比较和评价；</w:t>
      </w:r>
    </w:p>
    <w:p>
      <w:pPr>
        <w:pStyle w:val="27"/>
        <w:snapToGrid w:val="0"/>
        <w:spacing w:beforeLines="0" w:afterLines="0" w:line="420" w:lineRule="exact"/>
        <w:ind w:firstLine="470" w:firstLineChars="196"/>
        <w:rPr>
          <w:rFonts w:hint="eastAsia" w:hAnsi="宋体"/>
          <w:bCs/>
        </w:rPr>
      </w:pPr>
      <w:r>
        <w:rPr>
          <w:rFonts w:hint="eastAsia" w:hAnsi="宋体"/>
          <w:bCs/>
        </w:rPr>
        <w:t>4.确定中标候选人名单，以及根据采购人委托直接确定中标人；</w:t>
      </w:r>
    </w:p>
    <w:p>
      <w:pPr>
        <w:pStyle w:val="27"/>
        <w:snapToGrid w:val="0"/>
        <w:spacing w:beforeLines="0" w:afterLines="0" w:line="420" w:lineRule="exact"/>
        <w:ind w:firstLine="470" w:firstLineChars="196"/>
        <w:rPr>
          <w:rFonts w:hint="eastAsia" w:hAnsi="宋体"/>
          <w:bCs/>
        </w:rPr>
      </w:pPr>
      <w:r>
        <w:rPr>
          <w:rFonts w:hint="eastAsia" w:hAnsi="宋体"/>
          <w:bCs/>
        </w:rPr>
        <w:t>5.向采购人、采购组织机构或者有关部门报告评标中发现的违法行为；</w:t>
      </w:r>
    </w:p>
    <w:p>
      <w:pPr>
        <w:pStyle w:val="27"/>
        <w:snapToGrid w:val="0"/>
        <w:spacing w:beforeLines="0" w:afterLines="0" w:line="420" w:lineRule="exact"/>
        <w:ind w:firstLine="470" w:firstLineChars="196"/>
        <w:rPr>
          <w:rFonts w:hAnsi="宋体"/>
          <w:bCs/>
        </w:rPr>
      </w:pPr>
      <w:r>
        <w:rPr>
          <w:rFonts w:hint="eastAsia" w:hAnsi="宋体"/>
          <w:bCs/>
        </w:rPr>
        <w:t>6.法律法规规定的其他职责。</w:t>
      </w:r>
    </w:p>
    <w:p>
      <w:pPr>
        <w:pStyle w:val="27"/>
        <w:snapToGrid w:val="0"/>
        <w:spacing w:beforeLines="0" w:afterLines="0" w:line="420" w:lineRule="exact"/>
        <w:ind w:firstLine="482" w:firstLineChars="200"/>
        <w:rPr>
          <w:rFonts w:hAnsi="宋体"/>
        </w:rPr>
      </w:pPr>
      <w:r>
        <w:rPr>
          <w:rFonts w:hint="eastAsia" w:hAnsi="宋体"/>
          <w:b/>
        </w:rPr>
        <w:t>（二）评标的方式</w:t>
      </w:r>
    </w:p>
    <w:p>
      <w:pPr>
        <w:pStyle w:val="27"/>
        <w:snapToGrid w:val="0"/>
        <w:spacing w:beforeLines="0" w:afterLines="0" w:line="420" w:lineRule="exact"/>
        <w:ind w:firstLine="480" w:firstLineChars="200"/>
        <w:rPr>
          <w:rFonts w:hAnsi="宋体"/>
        </w:rPr>
      </w:pPr>
      <w:r>
        <w:rPr>
          <w:rFonts w:hint="eastAsia" w:hAnsi="宋体"/>
        </w:rPr>
        <w:t>本项目采用不公开方式评标，评标的依据为招标文件和投标文件</w:t>
      </w:r>
      <w:r>
        <w:rPr>
          <w:rFonts w:hint="eastAsia" w:hAnsi="宋体"/>
          <w:lang w:eastAsia="zh-CN"/>
        </w:rPr>
        <w:t>，</w:t>
      </w:r>
      <w:r>
        <w:rPr>
          <w:rFonts w:hint="eastAsia" w:hAnsi="宋体"/>
        </w:rPr>
        <w:t>本项目采用电子评审方法。</w:t>
      </w:r>
    </w:p>
    <w:p>
      <w:pPr>
        <w:pStyle w:val="27"/>
        <w:snapToGrid w:val="0"/>
        <w:spacing w:beforeLines="0" w:afterLines="0" w:line="420" w:lineRule="exact"/>
        <w:ind w:firstLine="241" w:firstLineChars="100"/>
        <w:rPr>
          <w:rFonts w:hAnsi="宋体"/>
          <w:b/>
        </w:rPr>
      </w:pPr>
      <w:r>
        <w:rPr>
          <w:rFonts w:hint="eastAsia" w:hAnsi="宋体"/>
          <w:b/>
        </w:rPr>
        <w:t>（三）</w:t>
      </w:r>
      <w:r>
        <w:rPr>
          <w:rFonts w:hint="eastAsia" w:hAnsi="宋体"/>
          <w:b/>
          <w:bCs/>
        </w:rPr>
        <w:t>评标程序</w:t>
      </w:r>
    </w:p>
    <w:p>
      <w:pPr>
        <w:snapToGrid w:val="0"/>
        <w:spacing w:line="420" w:lineRule="exact"/>
        <w:ind w:firstLine="472" w:firstLineChars="196"/>
        <w:rPr>
          <w:rFonts w:hint="eastAsia" w:ascii="宋体" w:hAnsi="宋体"/>
          <w:b/>
          <w:bCs/>
          <w:sz w:val="24"/>
        </w:rPr>
      </w:pPr>
      <w:r>
        <w:rPr>
          <w:rFonts w:hint="eastAsia" w:ascii="宋体" w:hAnsi="宋体"/>
          <w:b/>
          <w:bCs/>
          <w:sz w:val="24"/>
        </w:rPr>
        <w:t>1.资格审查</w:t>
      </w:r>
    </w:p>
    <w:p>
      <w:pPr>
        <w:snapToGrid w:val="0"/>
        <w:spacing w:line="420" w:lineRule="exact"/>
        <w:ind w:firstLine="470" w:firstLineChars="196"/>
        <w:rPr>
          <w:rFonts w:ascii="宋体" w:hAnsi="宋体"/>
          <w:b/>
          <w:bCs/>
          <w:sz w:val="24"/>
        </w:rPr>
      </w:pPr>
      <w:r>
        <w:rPr>
          <w:rFonts w:hint="eastAsia" w:ascii="宋体" w:hAnsi="宋体"/>
          <w:sz w:val="24"/>
        </w:rPr>
        <w:t>采购项目开标结束后，采购人或者采购代理机构应当依法对投标人的资格进行审查，对审查发现无效的进行必要的询标，结束后公布无效投标的投标人名单、投标无效的原因。</w:t>
      </w:r>
    </w:p>
    <w:p>
      <w:pPr>
        <w:snapToGrid w:val="0"/>
        <w:spacing w:line="420" w:lineRule="exact"/>
        <w:ind w:firstLine="472" w:firstLineChars="196"/>
        <w:rPr>
          <w:rFonts w:hint="eastAsia" w:ascii="宋体" w:hAnsi="宋体"/>
          <w:b/>
          <w:bCs/>
          <w:sz w:val="24"/>
        </w:rPr>
      </w:pPr>
      <w:r>
        <w:rPr>
          <w:rFonts w:hint="eastAsia" w:ascii="宋体" w:hAnsi="宋体"/>
          <w:b/>
          <w:bCs/>
          <w:sz w:val="24"/>
        </w:rPr>
        <w:t>2.符合性审查</w:t>
      </w:r>
    </w:p>
    <w:p>
      <w:pPr>
        <w:snapToGrid w:val="0"/>
        <w:spacing w:line="420" w:lineRule="exact"/>
        <w:ind w:firstLine="470" w:firstLineChars="196"/>
        <w:rPr>
          <w:rFonts w:hint="eastAsia" w:ascii="宋体" w:hAnsi="宋体"/>
          <w:sz w:val="24"/>
        </w:rPr>
      </w:pPr>
      <w:r>
        <w:rPr>
          <w:rFonts w:hint="eastAsia" w:ascii="宋体" w:hAnsi="宋体"/>
          <w:sz w:val="24"/>
        </w:rPr>
        <w:t xml:space="preserve">评标委员会应当对符合资格的投标人的投标文件进行符合性审查，以确定其是否满足招标文件的实质性要求，对审查发现无效的进行必要的询标，结束后公布无效投标的投标人名单、投标无效的原因。 </w:t>
      </w:r>
    </w:p>
    <w:p>
      <w:pPr>
        <w:snapToGrid w:val="0"/>
        <w:spacing w:line="420" w:lineRule="exact"/>
        <w:ind w:firstLine="241" w:firstLineChars="100"/>
        <w:rPr>
          <w:rFonts w:ascii="宋体" w:hAnsi="宋体"/>
          <w:b/>
          <w:color w:val="000000"/>
          <w:sz w:val="24"/>
        </w:rPr>
      </w:pPr>
      <w:r>
        <w:rPr>
          <w:rFonts w:hint="eastAsia" w:ascii="宋体" w:hAnsi="宋体"/>
          <w:b/>
          <w:color w:val="000000"/>
          <w:sz w:val="24"/>
        </w:rPr>
        <w:t>（四）澄清问题的形式</w:t>
      </w:r>
    </w:p>
    <w:p>
      <w:pPr>
        <w:pStyle w:val="27"/>
        <w:snapToGrid w:val="0"/>
        <w:spacing w:beforeLines="0" w:afterLines="0" w:line="420" w:lineRule="exact"/>
        <w:ind w:firstLine="480" w:firstLineChars="200"/>
        <w:rPr>
          <w:rFonts w:hint="eastAsia" w:hAnsi="宋体"/>
          <w:b/>
          <w:bCs/>
          <w:u w:val="single"/>
          <w:shd w:val="pct10" w:color="auto" w:fill="FFFFFF"/>
        </w:rPr>
      </w:pPr>
      <w:r>
        <w:rPr>
          <w:rFonts w:hint="eastAsia" w:hAnsi="宋体"/>
          <w:color w:val="000000"/>
        </w:rPr>
        <w:t>对投标文件中含义不明确、同类问题表述不一致或者有明显文字和计算错误的内容，评标委员会可要求投标人作出必要的</w:t>
      </w:r>
      <w:bookmarkStart w:id="39" w:name="_Hlk59372079"/>
      <w:r>
        <w:rPr>
          <w:rFonts w:hint="eastAsia" w:hAnsi="宋体"/>
          <w:color w:val="000000"/>
        </w:rPr>
        <w:t>澄清、说明</w:t>
      </w:r>
      <w:bookmarkEnd w:id="39"/>
      <w:r>
        <w:rPr>
          <w:rFonts w:hint="eastAsia" w:hAnsi="宋体"/>
          <w:color w:val="000000"/>
        </w:rPr>
        <w:t>或者补</w:t>
      </w:r>
      <w:r>
        <w:rPr>
          <w:rFonts w:hint="eastAsia" w:hAnsi="宋体"/>
        </w:rPr>
        <w:t>正。评标委员会的澄清内容及投标人的澄清、说明或者补正均通过</w:t>
      </w:r>
      <w:bookmarkStart w:id="40" w:name="_Hlk59371846"/>
      <w:r>
        <w:rPr>
          <w:rFonts w:hint="eastAsia" w:hAnsi="宋体"/>
        </w:rPr>
        <w:t>政采云电子交易平台交换数据电文。</w:t>
      </w:r>
      <w:bookmarkEnd w:id="40"/>
      <w:r>
        <w:rPr>
          <w:rFonts w:hint="eastAsia" w:hAnsi="宋体"/>
        </w:rPr>
        <w:t xml:space="preserve">  </w:t>
      </w:r>
      <w:bookmarkStart w:id="41" w:name="_Hlk59700505"/>
      <w:r>
        <w:rPr>
          <w:rFonts w:hint="eastAsia" w:hAnsi="宋体"/>
          <w:b/>
          <w:bCs/>
        </w:rPr>
        <w:t>同时采购代理机构也</w:t>
      </w:r>
      <w:r>
        <w:rPr>
          <w:rFonts w:hint="eastAsia" w:hAnsi="宋体"/>
          <w:b/>
          <w:bCs/>
          <w:lang w:eastAsia="zh-CN"/>
        </w:rPr>
        <w:t>将</w:t>
      </w:r>
      <w:r>
        <w:rPr>
          <w:rFonts w:hint="eastAsia" w:hAnsi="宋体"/>
          <w:b/>
          <w:bCs/>
        </w:rPr>
        <w:t>通过</w:t>
      </w:r>
      <w:r>
        <w:rPr>
          <w:rFonts w:hint="eastAsia" w:hAnsi="宋体"/>
          <w:b/>
          <w:bCs/>
          <w:u w:val="single"/>
        </w:rPr>
        <w:t>临海市公共资源交易中心视频直播平台</w:t>
      </w:r>
      <w:r>
        <w:rPr>
          <w:rFonts w:hint="eastAsia" w:hAnsi="宋体"/>
          <w:b/>
          <w:bCs/>
          <w:u w:val="single"/>
          <w:lang w:eastAsia="zh-CN"/>
        </w:rPr>
        <w:t>、</w:t>
      </w:r>
      <w:bookmarkStart w:id="42" w:name="_Hlk59371920"/>
      <w:r>
        <w:rPr>
          <w:rFonts w:hint="eastAsia" w:hAnsi="宋体"/>
          <w:b/>
          <w:bCs/>
        </w:rPr>
        <w:t>政采云视频询</w:t>
      </w:r>
      <w:r>
        <w:rPr>
          <w:rFonts w:hint="eastAsia" w:hAnsi="宋体"/>
          <w:b/>
          <w:bCs/>
          <w:u w:val="single"/>
          <w:shd w:val="pct10" w:color="auto" w:fill="FFFFFF"/>
        </w:rPr>
        <w:t>标（视频讲标）系统</w:t>
      </w:r>
      <w:r>
        <w:rPr>
          <w:rFonts w:hint="eastAsia" w:hAnsi="宋体"/>
          <w:b/>
          <w:bCs/>
          <w:u w:val="single"/>
          <w:shd w:val="pct10" w:color="auto" w:fill="FFFFFF"/>
          <w:lang w:eastAsia="zh-CN"/>
        </w:rPr>
        <w:t>协助进行</w:t>
      </w:r>
      <w:r>
        <w:rPr>
          <w:rFonts w:hint="eastAsia" w:hAnsi="宋体"/>
          <w:b/>
          <w:bCs/>
          <w:u w:val="single"/>
          <w:shd w:val="pct10" w:color="auto" w:fill="FFFFFF"/>
        </w:rPr>
        <w:t>问题澄清</w:t>
      </w:r>
      <w:r>
        <w:rPr>
          <w:rFonts w:hint="eastAsia" w:hAnsi="宋体"/>
          <w:b/>
          <w:bCs/>
          <w:u w:val="single"/>
          <w:shd w:val="pct10" w:color="auto" w:fill="FFFFFF"/>
          <w:lang w:eastAsia="zh-CN"/>
        </w:rPr>
        <w:t>。投标人登录政采云系统-----进入开标大厅---进入本项目----就可以进入政采云视频询标系统。政采云视频询标系统在询标时需要投标人电脑配置有摄像头、音箱和必要的网络带宽，请投标人开标前予以提前准备，以免延误询标（浏览器建议用谷歌浏览器，网络带宽不少于50兆，请勿用无线，以免出现卡顿现象。摄像头建议用中档及以上摄像头，以利于询标时的画面质量；音箱请提前予以调试，以避免询标时出现没有声音现象）。政采云视频会议系统目前不支持手机客户端。</w:t>
      </w:r>
      <w:bookmarkEnd w:id="41"/>
    </w:p>
    <w:bookmarkEnd w:id="42"/>
    <w:p>
      <w:pPr>
        <w:snapToGrid w:val="0"/>
        <w:spacing w:line="420" w:lineRule="exact"/>
        <w:ind w:firstLine="480" w:firstLineChars="200"/>
        <w:rPr>
          <w:rFonts w:ascii="宋体" w:hAnsi="宋体"/>
          <w:color w:val="FF0000"/>
          <w:sz w:val="24"/>
        </w:rPr>
      </w:pPr>
      <w:r>
        <w:rPr>
          <w:rFonts w:hint="eastAsia" w:ascii="宋体" w:hAnsi="宋体"/>
          <w:sz w:val="24"/>
        </w:rPr>
        <w:t>评标委员会发出澄清内容后，投标人应当在采购代理机构及政采云平台上</w:t>
      </w:r>
      <w:r>
        <w:rPr>
          <w:rFonts w:hint="eastAsia" w:ascii="宋体" w:hAnsi="宋体"/>
          <w:b/>
          <w:bCs/>
          <w:sz w:val="24"/>
          <w:u w:val="single"/>
        </w:rPr>
        <w:t>规定的时间内（30分钟，具体时间以政采云系统上显示的时间为准）</w:t>
      </w:r>
      <w:r>
        <w:rPr>
          <w:rFonts w:hint="eastAsia" w:ascii="宋体" w:hAnsi="宋体"/>
          <w:b/>
          <w:bCs/>
          <w:sz w:val="24"/>
        </w:rPr>
        <w:t>，</w:t>
      </w:r>
      <w:r>
        <w:rPr>
          <w:rFonts w:hint="eastAsia" w:ascii="宋体" w:hAnsi="宋体"/>
          <w:sz w:val="24"/>
        </w:rPr>
        <w:t>提交澄清说明或补正，否则视为投标人放弃答复，并自行承担因此而产生的不利后果。澄清、说明或者补正不得超出投标文件的范围或者改变投标文件的实质性内容。</w:t>
      </w:r>
    </w:p>
    <w:p>
      <w:pPr>
        <w:snapToGrid w:val="0"/>
        <w:spacing w:line="420" w:lineRule="exact"/>
        <w:ind w:firstLine="241" w:firstLineChars="100"/>
        <w:rPr>
          <w:rFonts w:ascii="宋体" w:hAnsi="宋体"/>
          <w:b/>
          <w:color w:val="000000"/>
          <w:sz w:val="24"/>
        </w:rPr>
      </w:pPr>
      <w:r>
        <w:rPr>
          <w:rFonts w:hint="eastAsia" w:ascii="宋体" w:hAnsi="宋体"/>
          <w:b/>
          <w:color w:val="000000"/>
          <w:sz w:val="24"/>
        </w:rPr>
        <w:t>（五）错误修正</w:t>
      </w:r>
    </w:p>
    <w:p>
      <w:pPr>
        <w:snapToGrid w:val="0"/>
        <w:spacing w:line="420" w:lineRule="exact"/>
        <w:ind w:firstLine="480" w:firstLineChars="200"/>
        <w:rPr>
          <w:rFonts w:hint="eastAsia" w:ascii="宋体" w:hAnsi="宋体"/>
          <w:sz w:val="24"/>
        </w:rPr>
      </w:pPr>
      <w:r>
        <w:rPr>
          <w:rFonts w:hint="eastAsia" w:ascii="宋体" w:hAnsi="宋体"/>
          <w:sz w:val="24"/>
        </w:rPr>
        <w:t>投标文件报价出现前后不一致的，按照下列规定修正：</w:t>
      </w:r>
    </w:p>
    <w:p>
      <w:pPr>
        <w:snapToGrid w:val="0"/>
        <w:spacing w:line="420" w:lineRule="exact"/>
        <w:ind w:firstLine="480" w:firstLineChars="200"/>
        <w:rPr>
          <w:rFonts w:hint="eastAsia" w:ascii="宋体" w:hAnsi="宋体"/>
          <w:b/>
          <w:bCs/>
          <w:sz w:val="24"/>
          <w:u w:val="single"/>
          <w:shd w:val="pct10" w:color="auto" w:fill="FFFFFF"/>
        </w:rPr>
      </w:pPr>
      <w:r>
        <w:rPr>
          <w:rFonts w:hint="eastAsia" w:ascii="宋体" w:hAnsi="宋体"/>
          <w:sz w:val="24"/>
        </w:rPr>
        <w:t>（一）投标文件中开标一览表（报价表）内容与投标文件中相应内容不一致的，以开标一览表（报价表）为准</w:t>
      </w:r>
      <w:r>
        <w:rPr>
          <w:rFonts w:hint="eastAsia" w:ascii="宋体" w:hAnsi="宋体"/>
          <w:b/>
          <w:bCs/>
          <w:sz w:val="24"/>
          <w:u w:val="single"/>
          <w:shd w:val="pct10" w:color="auto" w:fill="FFFFFF"/>
        </w:rPr>
        <w:t>。</w:t>
      </w:r>
      <w:bookmarkStart w:id="43" w:name="_Hlk78209380"/>
      <w:r>
        <w:rPr>
          <w:rFonts w:hint="eastAsia" w:ascii="宋体" w:hAnsi="宋体"/>
          <w:b/>
          <w:bCs/>
          <w:sz w:val="24"/>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p>
    <w:bookmarkEnd w:id="43"/>
    <w:p>
      <w:pPr>
        <w:snapToGrid w:val="0"/>
        <w:spacing w:line="420" w:lineRule="exact"/>
        <w:ind w:firstLine="480" w:firstLineChars="200"/>
        <w:rPr>
          <w:rFonts w:hint="eastAsia" w:ascii="宋体" w:hAnsi="宋体"/>
          <w:sz w:val="24"/>
        </w:rPr>
      </w:pPr>
      <w:r>
        <w:rPr>
          <w:rFonts w:hint="eastAsia" w:ascii="宋体" w:hAnsi="宋体"/>
          <w:sz w:val="24"/>
        </w:rPr>
        <w:t>（二）大写金额和小写金额不一致的，以大写金额为准；</w:t>
      </w:r>
    </w:p>
    <w:p>
      <w:pPr>
        <w:snapToGrid w:val="0"/>
        <w:spacing w:line="420" w:lineRule="exact"/>
        <w:ind w:firstLine="480" w:firstLineChars="200"/>
        <w:rPr>
          <w:rFonts w:hint="eastAsia" w:ascii="宋体" w:hAnsi="宋体"/>
          <w:sz w:val="24"/>
        </w:rPr>
      </w:pPr>
      <w:r>
        <w:rPr>
          <w:rFonts w:hint="eastAsia" w:ascii="宋体" w:hAnsi="宋体"/>
          <w:sz w:val="24"/>
        </w:rPr>
        <w:t>（三）单价金额小数点或者百分比有明显错位的，以开标一览表的总价为准，并修改单价；</w:t>
      </w:r>
    </w:p>
    <w:p>
      <w:pPr>
        <w:snapToGrid w:val="0"/>
        <w:spacing w:line="420" w:lineRule="exact"/>
        <w:ind w:firstLine="480" w:firstLineChars="200"/>
        <w:rPr>
          <w:rFonts w:ascii="宋体" w:hAnsi="宋体"/>
          <w:color w:val="000000"/>
          <w:sz w:val="24"/>
        </w:rPr>
      </w:pPr>
      <w:r>
        <w:rPr>
          <w:rFonts w:hint="eastAsia" w:ascii="宋体" w:hAnsi="宋体"/>
          <w:sz w:val="24"/>
        </w:rPr>
        <w:t>（四）总价金额与按单价汇总金额不一致的，</w:t>
      </w:r>
      <w:r>
        <w:rPr>
          <w:rFonts w:hint="eastAsia" w:ascii="宋体" w:hAnsi="宋体"/>
          <w:color w:val="000000"/>
          <w:sz w:val="24"/>
        </w:rPr>
        <w:t>以单价金额计算结果为准。</w:t>
      </w:r>
    </w:p>
    <w:p>
      <w:pPr>
        <w:snapToGrid w:val="0"/>
        <w:spacing w:line="420" w:lineRule="exact"/>
        <w:ind w:firstLine="480" w:firstLineChars="200"/>
        <w:rPr>
          <w:rFonts w:hint="eastAsia" w:ascii="宋体" w:hAnsi="宋体"/>
          <w:color w:val="000000"/>
          <w:sz w:val="24"/>
        </w:rPr>
      </w:pPr>
      <w:r>
        <w:rPr>
          <w:rFonts w:hint="eastAsia" w:ascii="宋体" w:hAnsi="宋体"/>
          <w:color w:val="000000"/>
          <w:sz w:val="24"/>
        </w:rPr>
        <w:t>（五）对不同文字文本投标文件的解释发生异议的，以中文文本为准。</w:t>
      </w:r>
    </w:p>
    <w:p>
      <w:pPr>
        <w:snapToGrid w:val="0"/>
        <w:spacing w:line="420" w:lineRule="exact"/>
        <w:ind w:firstLine="480" w:firstLineChars="200"/>
        <w:rPr>
          <w:rFonts w:hint="eastAsia" w:ascii="宋体" w:hAnsi="宋体"/>
          <w:color w:val="000000"/>
          <w:sz w:val="24"/>
        </w:rPr>
      </w:pPr>
      <w:r>
        <w:rPr>
          <w:rFonts w:hint="eastAsia" w:ascii="宋体" w:hAnsi="宋体"/>
          <w:color w:val="000000"/>
          <w:sz w:val="24"/>
        </w:rPr>
        <w:t>同时出现两种以上不一致的，按照前款规定的顺序修正，修正后的报价经投标人同意并签字确认后，调整后的投标报价对投标人具有约束作用。如果投标人不接受修正后的报价，则其投标将作为无效投标处理。</w:t>
      </w:r>
    </w:p>
    <w:p>
      <w:pPr>
        <w:pStyle w:val="27"/>
        <w:tabs>
          <w:tab w:val="left" w:pos="630"/>
        </w:tabs>
        <w:snapToGrid w:val="0"/>
        <w:spacing w:beforeLines="0" w:afterLines="0" w:line="420" w:lineRule="exact"/>
        <w:ind w:firstLine="241" w:firstLineChars="100"/>
        <w:rPr>
          <w:rFonts w:hAnsi="宋体"/>
          <w:b/>
          <w:color w:val="000000"/>
        </w:rPr>
      </w:pPr>
      <w:r>
        <w:rPr>
          <w:rFonts w:hint="eastAsia" w:hAnsi="宋体"/>
          <w:b/>
          <w:color w:val="000000"/>
        </w:rPr>
        <w:t>（六）评标原则和评标办法</w:t>
      </w:r>
    </w:p>
    <w:p>
      <w:pPr>
        <w:pStyle w:val="27"/>
        <w:snapToGrid w:val="0"/>
        <w:spacing w:beforeLines="0" w:afterLines="0" w:line="420" w:lineRule="exact"/>
        <w:ind w:firstLine="480" w:firstLineChars="200"/>
        <w:rPr>
          <w:rFonts w:hAnsi="宋体"/>
          <w:color w:val="000000"/>
        </w:rPr>
      </w:pPr>
      <w:r>
        <w:rPr>
          <w:rFonts w:hint="eastAsia" w:hAnsi="宋体"/>
          <w:color w:val="000000"/>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7"/>
        <w:snapToGrid w:val="0"/>
        <w:spacing w:beforeLines="0" w:afterLines="0" w:line="420" w:lineRule="exact"/>
        <w:ind w:firstLine="480" w:firstLineChars="200"/>
        <w:rPr>
          <w:rFonts w:hAnsi="宋体"/>
          <w:color w:val="000000"/>
        </w:rPr>
      </w:pPr>
      <w:r>
        <w:rPr>
          <w:rFonts w:hint="eastAsia" w:hAnsi="宋体"/>
          <w:color w:val="000000"/>
        </w:rPr>
        <w:t>2.评标办法。本项目评标办法是</w:t>
      </w:r>
      <w:r>
        <w:rPr>
          <w:rFonts w:hint="eastAsia" w:hAnsi="宋体"/>
          <w:b/>
          <w:color w:val="000000"/>
          <w:u w:val="single"/>
        </w:rPr>
        <w:t>综合评分法</w:t>
      </w:r>
      <w:r>
        <w:rPr>
          <w:rFonts w:hint="eastAsia" w:hAnsi="宋体"/>
          <w:color w:val="000000"/>
        </w:rPr>
        <w:t>，具体评标内容及评分标准等详见《第四章：评标办法及评分标准》。</w:t>
      </w:r>
    </w:p>
    <w:p>
      <w:pPr>
        <w:spacing w:line="420" w:lineRule="exact"/>
        <w:ind w:firstLine="482" w:firstLineChars="200"/>
        <w:rPr>
          <w:rFonts w:ascii="宋体" w:hAnsi="宋体"/>
          <w:b/>
          <w:sz w:val="24"/>
        </w:rPr>
      </w:pPr>
      <w:r>
        <w:rPr>
          <w:rFonts w:hint="eastAsia" w:ascii="宋体" w:hAnsi="宋体"/>
          <w:b/>
          <w:sz w:val="24"/>
        </w:rPr>
        <w:t>六、定标</w:t>
      </w:r>
    </w:p>
    <w:p>
      <w:pPr>
        <w:spacing w:line="420" w:lineRule="exact"/>
        <w:ind w:firstLine="480" w:firstLineChars="200"/>
        <w:rPr>
          <w:rFonts w:ascii="宋体" w:hAnsi="宋体"/>
          <w:b/>
          <w:bCs/>
          <w:sz w:val="24"/>
        </w:rPr>
      </w:pPr>
      <w:r>
        <w:rPr>
          <w:rFonts w:hint="eastAsia" w:ascii="宋体" w:hAnsi="宋体"/>
          <w:bCs/>
          <w:sz w:val="24"/>
        </w:rPr>
        <w:t>1.招标人在评标结束后2</w:t>
      </w:r>
      <w:r>
        <w:rPr>
          <w:rFonts w:hint="eastAsia" w:ascii="宋体" w:hAnsi="宋体"/>
          <w:sz w:val="24"/>
        </w:rPr>
        <w:t>个工作日内将评标报告交采购单位确认</w:t>
      </w:r>
      <w:r>
        <w:rPr>
          <w:rFonts w:hint="eastAsia" w:ascii="宋体" w:hAnsi="宋体"/>
          <w:b/>
          <w:bCs/>
          <w:sz w:val="24"/>
        </w:rPr>
        <w:t>，</w:t>
      </w:r>
      <w:r>
        <w:rPr>
          <w:rFonts w:hint="eastAsia" w:ascii="宋体" w:hAnsi="宋体"/>
          <w:sz w:val="24"/>
        </w:rPr>
        <w:t>采购单位应在收到评标报告后5个工作日内对评标结果进行确认。如有投标人对评标结果提出质疑的，采购单位可在质疑处理完毕后确定中标人。</w:t>
      </w:r>
    </w:p>
    <w:p>
      <w:pPr>
        <w:snapToGrid w:val="0"/>
        <w:spacing w:line="420" w:lineRule="exact"/>
        <w:ind w:firstLine="480" w:firstLineChars="200"/>
        <w:rPr>
          <w:rFonts w:ascii="宋体" w:hAnsi="宋体"/>
          <w:b/>
          <w:bCs/>
          <w:sz w:val="24"/>
          <w:u w:val="single"/>
          <w:shd w:val="pct10" w:color="auto" w:fill="FFFFFF"/>
        </w:rPr>
      </w:pPr>
      <w:r>
        <w:rPr>
          <w:rFonts w:ascii="宋体" w:hAnsi="宋体"/>
          <w:sz w:val="24"/>
        </w:rPr>
        <w:t>2</w:t>
      </w:r>
      <w:r>
        <w:rPr>
          <w:rFonts w:hint="eastAsia" w:ascii="宋体" w:hAnsi="宋体"/>
          <w:sz w:val="24"/>
        </w:rPr>
        <w:t>.采购单位依法确定中标人后2个工作日内，招标人以书面形式发出《中标通知书》,并同时在采购公告发布的网站上发布成交结果公告。</w:t>
      </w:r>
      <w:r>
        <w:rPr>
          <w:rFonts w:hint="eastAsia" w:ascii="宋体" w:hAnsi="宋体"/>
          <w:b/>
          <w:bCs/>
          <w:sz w:val="24"/>
          <w:u w:val="single"/>
          <w:shd w:val="pct10" w:color="auto" w:fill="FFFFFF"/>
        </w:rPr>
        <w:t>中标供应商享受小微企业报价优惠扣除的，将在成交结果公告中公开中标供应商的《中小企业声明函》</w:t>
      </w:r>
      <w:r>
        <w:rPr>
          <w:rFonts w:hint="eastAsia" w:ascii="宋体" w:hAnsi="宋体"/>
          <w:sz w:val="24"/>
        </w:rPr>
        <w:t>。</w:t>
      </w:r>
      <w:r>
        <w:rPr>
          <w:rFonts w:hint="eastAsia" w:ascii="宋体" w:hAnsi="宋体"/>
          <w:b/>
          <w:bCs/>
          <w:sz w:val="24"/>
          <w:u w:val="single"/>
        </w:rPr>
        <w:t>成交结果公告期间,投标人不得通过非正当途径，更不得通过非正当手段获取法律法规规定评标委员会(包括其他相关人员)应当保密的相关内容。即使由此获得资料并作为向采购人（采购代理机构）或监督管理部门提出异议、质疑、投诉或法院起诉的依据，均属于非法获取的依据。</w:t>
      </w:r>
    </w:p>
    <w:p>
      <w:pPr>
        <w:snapToGrid w:val="0"/>
        <w:spacing w:line="420" w:lineRule="exact"/>
        <w:ind w:firstLine="480" w:firstLineChars="200"/>
        <w:rPr>
          <w:rFonts w:ascii="宋体" w:hAnsi="宋体"/>
          <w:sz w:val="24"/>
        </w:rPr>
      </w:pPr>
      <w:r>
        <w:rPr>
          <w:rFonts w:ascii="宋体" w:hAnsi="宋体"/>
          <w:sz w:val="24"/>
        </w:rPr>
        <w:t>3</w:t>
      </w:r>
      <w:r>
        <w:rPr>
          <w:rFonts w:hint="eastAsia" w:ascii="宋体" w:hAnsi="宋体"/>
          <w:sz w:val="24"/>
        </w:rPr>
        <w:t>.定标中，应坚持第一中标候选人为首选中标人，但出现其它原因的，采购单位可以确定排名第二的候选人为中标人，</w:t>
      </w:r>
      <w:r>
        <w:rPr>
          <w:rFonts w:hint="eastAsia" w:ascii="宋体" w:hAnsi="宋体"/>
          <w:b/>
          <w:sz w:val="24"/>
        </w:rPr>
        <w:t>或重新组织招标。</w:t>
      </w:r>
      <w:r>
        <w:rPr>
          <w:rFonts w:hint="eastAsia" w:ascii="宋体" w:hAnsi="宋体"/>
          <w:sz w:val="24"/>
        </w:rPr>
        <w:t>采购单位如确定第二中标候选人为中标人的，应当在确定前向</w:t>
      </w:r>
      <w:r>
        <w:rPr>
          <w:rFonts w:hint="eastAsia" w:ascii="宋体" w:hAnsi="宋体"/>
          <w:b/>
          <w:sz w:val="24"/>
        </w:rPr>
        <w:t>临海市财政局</w:t>
      </w:r>
      <w:r>
        <w:rPr>
          <w:rFonts w:hint="eastAsia" w:ascii="宋体" w:hAnsi="宋体"/>
          <w:sz w:val="24"/>
        </w:rPr>
        <w:t>报告说明。</w:t>
      </w:r>
      <w:bookmarkStart w:id="44" w:name="_Hlk59369379"/>
    </w:p>
    <w:p>
      <w:pPr>
        <w:snapToGrid w:val="0"/>
        <w:spacing w:line="420" w:lineRule="exact"/>
        <w:ind w:firstLine="482" w:firstLineChars="200"/>
        <w:rPr>
          <w:rFonts w:ascii="宋体" w:hAnsi="宋体"/>
          <w:b/>
          <w:sz w:val="24"/>
        </w:rPr>
      </w:pPr>
      <w:r>
        <w:rPr>
          <w:rFonts w:ascii="宋体" w:hAnsi="宋体"/>
          <w:b/>
          <w:sz w:val="24"/>
        </w:rPr>
        <w:t>4</w:t>
      </w:r>
      <w:r>
        <w:rPr>
          <w:rFonts w:hint="eastAsia" w:ascii="宋体" w:hAnsi="宋体"/>
          <w:b/>
          <w:sz w:val="24"/>
        </w:rPr>
        <w:t>.根据《政府采购法》第四十六条之规定：中标通知书发出后，中标供应商放弃中标项目的，应当依法承担法律责任。《政府采购法实施条例》第7</w:t>
      </w:r>
      <w:r>
        <w:rPr>
          <w:rFonts w:ascii="宋体" w:hAnsi="宋体"/>
          <w:b/>
          <w:sz w:val="24"/>
        </w:rPr>
        <w:t>2</w:t>
      </w:r>
      <w:r>
        <w:rPr>
          <w:rFonts w:hint="eastAsia" w:ascii="宋体" w:hAnsi="宋体"/>
          <w:b/>
          <w:sz w:val="24"/>
        </w:rPr>
        <w:t>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420" w:lineRule="exact"/>
        <w:rPr>
          <w:rFonts w:ascii="宋体" w:hAnsi="宋体"/>
          <w:b/>
          <w:color w:val="FF0000"/>
          <w:sz w:val="24"/>
        </w:rPr>
      </w:pPr>
      <w:r>
        <w:rPr>
          <w:rFonts w:hint="eastAsia" w:ascii="宋体" w:hAnsi="宋体"/>
          <w:b/>
          <w:sz w:val="24"/>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pPr>
        <w:snapToGrid w:val="0"/>
        <w:spacing w:line="420" w:lineRule="exact"/>
        <w:ind w:firstLine="480" w:firstLineChars="200"/>
        <w:rPr>
          <w:rFonts w:hint="eastAsia" w:ascii="宋体" w:hAnsi="宋体"/>
          <w:sz w:val="24"/>
        </w:rPr>
      </w:pPr>
      <w:r>
        <w:rPr>
          <w:rFonts w:ascii="宋体" w:hAnsi="宋体"/>
          <w:sz w:val="24"/>
        </w:rPr>
        <w:t>5</w:t>
      </w:r>
      <w:r>
        <w:rPr>
          <w:rFonts w:hint="eastAsia" w:ascii="宋体" w:hAnsi="宋体"/>
          <w:sz w:val="24"/>
        </w:rPr>
        <w:t>.</w:t>
      </w:r>
      <w:r>
        <w:rPr>
          <w:rFonts w:hint="eastAsia" w:ascii="宋体" w:hAnsi="宋体"/>
          <w:b/>
          <w:bCs/>
          <w:sz w:val="24"/>
          <w:u w:val="single"/>
          <w:shd w:val="pct10" w:color="auto" w:fill="FFFFFF"/>
        </w:rPr>
        <w:t>为营造更优质的营商环境，</w:t>
      </w:r>
      <w:bookmarkStart w:id="45" w:name="_Hlk59708763"/>
      <w:r>
        <w:rPr>
          <w:rFonts w:hint="eastAsia" w:ascii="宋体" w:hAnsi="宋体"/>
          <w:b/>
          <w:bCs/>
          <w:sz w:val="24"/>
          <w:u w:val="single"/>
          <w:shd w:val="pct10" w:color="auto" w:fill="FFFFFF"/>
        </w:rPr>
        <w:t>中标人可选择采购代理机构以邮寄方式向其寄达《中标通知书》（邮寄地址、收件人等信息请在“投标函”中详细写明，邮费可到付）。</w:t>
      </w:r>
      <w:bookmarkEnd w:id="45"/>
      <w:bookmarkStart w:id="46" w:name="_Hlk59708451"/>
      <w:r>
        <w:rPr>
          <w:rFonts w:hint="eastAsia" w:ascii="宋体" w:hAnsi="宋体"/>
          <w:b/>
          <w:bCs/>
          <w:sz w:val="24"/>
          <w:u w:val="single"/>
          <w:shd w:val="pct10" w:color="auto" w:fill="FFFFFF"/>
        </w:rPr>
        <w:t>同时中标人应在中标后</w:t>
      </w:r>
      <w:bookmarkStart w:id="47" w:name="_Hlk59521069"/>
      <w:r>
        <w:rPr>
          <w:rFonts w:hint="eastAsia" w:ascii="宋体" w:hAnsi="宋体"/>
          <w:b/>
          <w:bCs/>
          <w:sz w:val="24"/>
          <w:u w:val="single"/>
          <w:shd w:val="pct10" w:color="auto" w:fill="FFFFFF"/>
        </w:rPr>
        <w:t>以邮寄</w:t>
      </w:r>
      <w:bookmarkEnd w:id="47"/>
      <w:r>
        <w:rPr>
          <w:rFonts w:hint="eastAsia" w:ascii="宋体" w:hAnsi="宋体"/>
          <w:b/>
          <w:bCs/>
          <w:sz w:val="24"/>
          <w:u w:val="single"/>
          <w:shd w:val="pct10" w:color="auto" w:fill="FFFFFF"/>
        </w:rPr>
        <w:t>或其他方式向</w:t>
      </w:r>
      <w:bookmarkStart w:id="48" w:name="_Hlk59521051"/>
      <w:r>
        <w:rPr>
          <w:rFonts w:hint="eastAsia" w:ascii="宋体" w:hAnsi="宋体"/>
          <w:b/>
          <w:bCs/>
          <w:sz w:val="24"/>
          <w:u w:val="single"/>
          <w:shd w:val="pct10" w:color="auto" w:fill="FFFFFF"/>
        </w:rPr>
        <w:t>采购代理机构</w:t>
      </w:r>
      <w:bookmarkEnd w:id="48"/>
      <w:r>
        <w:rPr>
          <w:rFonts w:hint="eastAsia" w:ascii="宋体" w:hAnsi="宋体"/>
          <w:b/>
          <w:bCs/>
          <w:sz w:val="24"/>
          <w:u w:val="single"/>
          <w:shd w:val="pct10" w:color="auto" w:fill="FFFFFF"/>
        </w:rPr>
        <w:t>提供</w:t>
      </w:r>
      <w:r>
        <w:rPr>
          <w:rFonts w:ascii="宋体" w:hAnsi="宋体"/>
          <w:b/>
          <w:bCs/>
          <w:sz w:val="24"/>
          <w:u w:val="single"/>
          <w:shd w:val="pct10" w:color="auto" w:fill="FFFFFF"/>
        </w:rPr>
        <w:t>2</w:t>
      </w:r>
      <w:r>
        <w:rPr>
          <w:rFonts w:hint="eastAsia" w:ascii="宋体" w:hAnsi="宋体"/>
          <w:b/>
          <w:bCs/>
          <w:sz w:val="24"/>
          <w:u w:val="single"/>
          <w:shd w:val="pct10" w:color="auto" w:fill="FFFFFF"/>
        </w:rPr>
        <w:t>套与电子版投标文件相同的胶装版本投标文件。</w:t>
      </w:r>
      <w:bookmarkEnd w:id="44"/>
      <w:bookmarkEnd w:id="46"/>
    </w:p>
    <w:p>
      <w:pPr>
        <w:spacing w:line="420" w:lineRule="exact"/>
        <w:ind w:firstLine="482" w:firstLineChars="200"/>
        <w:rPr>
          <w:rFonts w:ascii="宋体" w:hAnsi="宋体"/>
          <w:b/>
          <w:sz w:val="24"/>
        </w:rPr>
      </w:pPr>
      <w:r>
        <w:rPr>
          <w:rFonts w:hint="eastAsia" w:ascii="宋体" w:hAnsi="宋体"/>
          <w:b/>
          <w:sz w:val="24"/>
        </w:rPr>
        <w:t>七、合同授予</w:t>
      </w:r>
    </w:p>
    <w:p>
      <w:pPr>
        <w:snapToGrid w:val="0"/>
        <w:spacing w:line="420" w:lineRule="exact"/>
        <w:ind w:firstLine="472" w:firstLineChars="196"/>
        <w:rPr>
          <w:rFonts w:ascii="宋体" w:hAnsi="宋体"/>
          <w:b/>
          <w:bCs/>
          <w:sz w:val="24"/>
        </w:rPr>
      </w:pPr>
      <w:r>
        <w:rPr>
          <w:rFonts w:hint="eastAsia" w:ascii="宋体" w:hAnsi="宋体"/>
          <w:b/>
          <w:bCs/>
          <w:sz w:val="24"/>
        </w:rPr>
        <w:t>（一）签订合同</w:t>
      </w:r>
    </w:p>
    <w:p>
      <w:pPr>
        <w:snapToGrid w:val="0"/>
        <w:spacing w:line="420" w:lineRule="exact"/>
        <w:ind w:firstLine="480" w:firstLineChars="200"/>
        <w:rPr>
          <w:rFonts w:ascii="宋体" w:hAnsi="宋体"/>
          <w:sz w:val="24"/>
        </w:rPr>
      </w:pPr>
      <w:r>
        <w:rPr>
          <w:rFonts w:hint="eastAsia" w:ascii="宋体" w:hAnsi="宋体"/>
          <w:sz w:val="24"/>
        </w:rPr>
        <w:t>1.采购单位与中标</w:t>
      </w:r>
      <w:r>
        <w:rPr>
          <w:rFonts w:hint="eastAsia" w:ascii="宋体" w:hAnsi="宋体"/>
          <w:b/>
          <w:sz w:val="24"/>
        </w:rPr>
        <w:t>人应当在《中标通知书》发出之日起30日内签订政府采购合同，</w:t>
      </w:r>
      <w:r>
        <w:rPr>
          <w:rFonts w:hint="eastAsia" w:ascii="宋体" w:hAnsi="宋体"/>
          <w:sz w:val="24"/>
        </w:rPr>
        <w:t>并且在同一时间送至采购代理机构见证盖章（合同一式不少于四份，采购单位与中标人各执一份，</w:t>
      </w:r>
      <w:bookmarkStart w:id="49" w:name="_Hlk59626706"/>
      <w:r>
        <w:rPr>
          <w:rFonts w:hint="eastAsia" w:ascii="宋体" w:hAnsi="宋体"/>
          <w:sz w:val="24"/>
        </w:rPr>
        <w:t>代理机构</w:t>
      </w:r>
      <w:bookmarkEnd w:id="49"/>
      <w:r>
        <w:rPr>
          <w:rFonts w:hint="eastAsia" w:ascii="宋体" w:hAnsi="宋体"/>
          <w:sz w:val="24"/>
        </w:rPr>
        <w:t>留存二份），招标人对合同内容进行审查，如发现与采购结果和投标承诺内容不一致的，予以纠正。</w:t>
      </w:r>
      <w:r>
        <w:rPr>
          <w:rFonts w:hint="eastAsia" w:ascii="宋体" w:hAnsi="宋体"/>
          <w:b/>
          <w:bCs/>
          <w:sz w:val="24"/>
          <w:u w:val="single"/>
          <w:shd w:val="pct10" w:color="auto" w:fill="FFFFFF"/>
        </w:rPr>
        <w:t>为营造更优质的营商环境，</w:t>
      </w:r>
      <w:bookmarkStart w:id="50" w:name="_Hlk59627623"/>
      <w:r>
        <w:rPr>
          <w:rFonts w:hint="eastAsia" w:ascii="宋体" w:hAnsi="宋体"/>
          <w:b/>
          <w:bCs/>
          <w:sz w:val="24"/>
          <w:u w:val="single"/>
          <w:shd w:val="pct10" w:color="auto" w:fill="FFFFFF"/>
        </w:rPr>
        <w:t>中标人可选择采购代理机构以邮寄方式向其寄达</w:t>
      </w:r>
      <w:bookmarkStart w:id="51" w:name="_Hlk59708805"/>
      <w:r>
        <w:rPr>
          <w:rFonts w:hint="eastAsia" w:ascii="宋体" w:hAnsi="宋体"/>
          <w:b/>
          <w:bCs/>
          <w:sz w:val="24"/>
          <w:u w:val="single"/>
          <w:shd w:val="pct10" w:color="auto" w:fill="FFFFFF"/>
        </w:rPr>
        <w:t>《政府采购合同》</w:t>
      </w:r>
      <w:bookmarkEnd w:id="51"/>
      <w:r>
        <w:rPr>
          <w:rFonts w:hint="eastAsia" w:ascii="宋体" w:hAnsi="宋体"/>
          <w:b/>
          <w:bCs/>
          <w:sz w:val="24"/>
          <w:u w:val="single"/>
          <w:shd w:val="pct10" w:color="auto" w:fill="FFFFFF"/>
        </w:rPr>
        <w:t>。</w:t>
      </w:r>
    </w:p>
    <w:bookmarkEnd w:id="50"/>
    <w:p>
      <w:pPr>
        <w:spacing w:line="420" w:lineRule="exact"/>
        <w:ind w:firstLine="480" w:firstLineChars="200"/>
        <w:rPr>
          <w:rFonts w:hint="eastAsia" w:ascii="宋体" w:hAnsi="宋体"/>
          <w:bCs/>
          <w:sz w:val="24"/>
        </w:rPr>
      </w:pPr>
      <w:r>
        <w:rPr>
          <w:rFonts w:hint="eastAsia" w:ascii="宋体" w:hAnsi="宋体"/>
          <w:sz w:val="24"/>
        </w:rPr>
        <w:t>2.中标人拒绝与采购人签订合同的，采购人可以按照评审报告推荐的中标或者成交候选人名单排序，确定下一候选人为中标人，也可以</w:t>
      </w:r>
      <w:r>
        <w:rPr>
          <w:rFonts w:hint="eastAsia" w:ascii="宋体" w:hAnsi="宋体"/>
          <w:bCs/>
          <w:sz w:val="24"/>
        </w:rPr>
        <w:t>重新开展政府采购活动。拒绝签订政府采购合同的</w:t>
      </w:r>
      <w:r>
        <w:rPr>
          <w:rFonts w:hint="eastAsia" w:ascii="宋体" w:hAnsi="宋体"/>
          <w:sz w:val="24"/>
        </w:rPr>
        <w:t>中标人</w:t>
      </w:r>
      <w:r>
        <w:rPr>
          <w:rFonts w:hint="eastAsia" w:ascii="宋体" w:hAnsi="宋体"/>
          <w:bCs/>
          <w:sz w:val="24"/>
        </w:rPr>
        <w:t>不得参加对该项目重新开展的采购活动。</w:t>
      </w:r>
    </w:p>
    <w:p>
      <w:pPr>
        <w:spacing w:line="420" w:lineRule="exact"/>
        <w:ind w:firstLine="482" w:firstLineChars="200"/>
        <w:rPr>
          <w:rFonts w:ascii="宋体" w:hAnsi="宋体"/>
          <w:b/>
          <w:sz w:val="24"/>
        </w:rPr>
      </w:pPr>
      <w:r>
        <w:rPr>
          <w:rFonts w:hint="eastAsia" w:ascii="宋体" w:hAnsi="宋体"/>
          <w:b/>
          <w:sz w:val="24"/>
        </w:rPr>
        <w:t>（二）履约保证金</w:t>
      </w:r>
    </w:p>
    <w:p>
      <w:pPr>
        <w:spacing w:line="420" w:lineRule="exact"/>
        <w:ind w:firstLine="480" w:firstLineChars="200"/>
        <w:rPr>
          <w:rFonts w:hint="eastAsia" w:hAnsi="宋体"/>
          <w:b/>
          <w:color w:val="000000"/>
          <w:sz w:val="24"/>
        </w:rPr>
      </w:pPr>
      <w:r>
        <w:rPr>
          <w:rFonts w:hint="eastAsia" w:ascii="宋体" w:hAnsi="宋体"/>
          <w:bCs/>
          <w:sz w:val="24"/>
        </w:rPr>
        <w:t>1.签订合同前，中标人应根据招标文件确定的履约保证金的金额，交纳履约保证金：①采用网上银行转帐、电汇、汇票缴纳履约保证金的，履约保证金必须通过投标人在临海市公共</w:t>
      </w:r>
      <w:r>
        <w:rPr>
          <w:rFonts w:hint="eastAsia"/>
          <w:bCs/>
          <w:sz w:val="24"/>
        </w:rPr>
        <w:t>资源交易中心后台注册的银行账号汇入，否则无法达账（开户名：临海市公共资源交易中心，开户行：浙</w:t>
      </w:r>
      <w:r>
        <w:rPr>
          <w:rFonts w:hint="eastAsia"/>
          <w:sz w:val="24"/>
        </w:rPr>
        <w:t>江临海农村商业银行股份有限公司凯歌支行，账号：201000102293922000003。财务咨询电话：0576-85280673）。</w:t>
      </w:r>
      <w:r>
        <w:rPr>
          <w:rFonts w:hint="eastAsia"/>
          <w:sz w:val="24"/>
        </w:rPr>
        <w:br w:type="textWrapping"/>
      </w:r>
      <w:r>
        <w:rPr>
          <w:rFonts w:hint="eastAsia" w:hAnsi="宋体" w:cs="宋体"/>
          <w:sz w:val="24"/>
        </w:rPr>
        <w:t>②</w:t>
      </w:r>
      <w:r>
        <w:rPr>
          <w:rFonts w:hint="eastAsia"/>
          <w:sz w:val="24"/>
        </w:rPr>
        <w:t>采用银行、保险公司出具的保函形式提交履约保证金的，中标人将保函原件提交给采购人保管，采购人提供3份加盖公章或</w:t>
      </w:r>
      <w:r>
        <w:rPr>
          <w:sz w:val="24"/>
        </w:rPr>
        <w:t>“</w:t>
      </w:r>
      <w:r>
        <w:rPr>
          <w:rFonts w:hint="eastAsia"/>
          <w:sz w:val="24"/>
        </w:rPr>
        <w:t>原件收讫</w:t>
      </w:r>
      <w:r>
        <w:rPr>
          <w:sz w:val="24"/>
        </w:rPr>
        <w:t>”</w:t>
      </w:r>
      <w:r>
        <w:rPr>
          <w:rFonts w:hint="eastAsia"/>
          <w:sz w:val="24"/>
        </w:rPr>
        <w:t>证明印章的保函复印件给中标人，中标人或采购代理机构将经采购人确认的保函复印件提交到临海市公共资源交易中心财务窗口登记存档（地址：临海市行政服务中心一楼B区大厅）。</w:t>
      </w:r>
      <w:r>
        <w:rPr>
          <w:rFonts w:hint="eastAsia"/>
          <w:sz w:val="24"/>
        </w:rPr>
        <w:br w:type="textWrapping"/>
      </w:r>
      <w:r>
        <w:rPr>
          <w:rFonts w:hint="eastAsia"/>
          <w:sz w:val="24"/>
        </w:rPr>
        <w:t xml:space="preserve">  2.签订合同后，如中标人不按双方合同约定履约，则其履约保证金将予以扣罚，履约保证金不足以赔偿损失的，按实际损失赔偿。</w:t>
      </w:r>
      <w:r>
        <w:rPr>
          <w:rFonts w:hint="eastAsia"/>
          <w:sz w:val="24"/>
        </w:rPr>
        <w:br w:type="textWrapping"/>
      </w:r>
      <w:r>
        <w:rPr>
          <w:rFonts w:hint="eastAsia"/>
          <w:sz w:val="24"/>
        </w:rPr>
        <w:t xml:space="preserve">  3.履约保证金在中标人履行合同义务后且经验收合格，凭《临海市政府采购验收单》向临海市公共资源交易中心无息退还。</w:t>
      </w:r>
      <w:r>
        <w:rPr>
          <w:rFonts w:hint="eastAsia" w:hAnsi="宋体"/>
          <w:color w:val="000000"/>
          <w:sz w:val="24"/>
        </w:rPr>
        <w:t xml:space="preserve"> </w:t>
      </w:r>
    </w:p>
    <w:p>
      <w:pPr>
        <w:spacing w:before="120" w:beforeLines="50" w:after="120" w:afterLines="50" w:line="420" w:lineRule="exact"/>
        <w:jc w:val="center"/>
        <w:outlineLvl w:val="0"/>
        <w:rPr>
          <w:rFonts w:hint="eastAsia" w:ascii="宋体" w:hAnsi="宋体"/>
          <w:b/>
          <w:color w:val="000000"/>
          <w:sz w:val="30"/>
          <w:szCs w:val="30"/>
        </w:rPr>
      </w:pPr>
      <w:r>
        <w:rPr>
          <w:rFonts w:ascii="宋体" w:hAnsi="宋体"/>
          <w:b/>
          <w:color w:val="000000"/>
          <w:sz w:val="24"/>
        </w:rPr>
        <w:br w:type="page"/>
      </w:r>
      <w:bookmarkStart w:id="52" w:name="_Toc466534750"/>
      <w:r>
        <w:rPr>
          <w:rFonts w:hint="eastAsia" w:ascii="宋体" w:hAnsi="宋体"/>
          <w:b/>
          <w:color w:val="000000"/>
          <w:sz w:val="30"/>
          <w:szCs w:val="30"/>
        </w:rPr>
        <w:t>第四章评标办法及评分标准</w:t>
      </w:r>
      <w:bookmarkEnd w:id="52"/>
    </w:p>
    <w:p>
      <w:pPr>
        <w:spacing w:line="400" w:lineRule="exact"/>
        <w:ind w:firstLine="420"/>
        <w:rPr>
          <w:rFonts w:ascii="宋体" w:hAnsi="宋体"/>
          <w:color w:val="000000"/>
          <w:sz w:val="24"/>
        </w:rPr>
      </w:pPr>
      <w:r>
        <w:rPr>
          <w:rFonts w:hint="eastAsia" w:ascii="宋体" w:hAnsi="宋体"/>
          <w:color w:val="000000"/>
          <w:sz w:val="24"/>
        </w:rPr>
        <w:t>为公正、公平、科学地选择中标人，根据《中华人民共和国政府采购法》等有关法律法规的规定，并结合本项目的实际，制定本办法。</w:t>
      </w:r>
    </w:p>
    <w:p>
      <w:pPr>
        <w:spacing w:line="400" w:lineRule="exact"/>
        <w:ind w:firstLine="420"/>
        <w:rPr>
          <w:rFonts w:ascii="宋体" w:hAnsi="宋体"/>
          <w:bCs/>
          <w:color w:val="000000"/>
          <w:sz w:val="24"/>
        </w:rPr>
      </w:pPr>
      <w:r>
        <w:rPr>
          <w:rFonts w:hint="eastAsia" w:ascii="宋体" w:hAnsi="宋体"/>
          <w:color w:val="000000"/>
          <w:sz w:val="24"/>
        </w:rPr>
        <w:t>本办法适用于本项目的</w:t>
      </w:r>
      <w:r>
        <w:rPr>
          <w:rFonts w:hint="eastAsia" w:ascii="宋体" w:hAnsi="宋体"/>
          <w:bCs/>
          <w:color w:val="000000"/>
          <w:sz w:val="24"/>
        </w:rPr>
        <w:t>评标。</w:t>
      </w:r>
    </w:p>
    <w:p>
      <w:pPr>
        <w:spacing w:line="400" w:lineRule="exact"/>
        <w:ind w:firstLine="472" w:firstLineChars="196"/>
        <w:rPr>
          <w:rFonts w:ascii="宋体" w:hAnsi="宋体"/>
          <w:b/>
          <w:color w:val="000000"/>
          <w:sz w:val="24"/>
        </w:rPr>
      </w:pPr>
      <w:r>
        <w:rPr>
          <w:rFonts w:hint="eastAsia" w:ascii="宋体" w:hAnsi="宋体"/>
          <w:b/>
          <w:color w:val="000000"/>
          <w:sz w:val="24"/>
        </w:rPr>
        <w:t>一、总则</w:t>
      </w:r>
    </w:p>
    <w:p>
      <w:pPr>
        <w:spacing w:line="400" w:lineRule="exact"/>
        <w:ind w:firstLine="480" w:firstLineChars="200"/>
        <w:rPr>
          <w:rFonts w:ascii="宋体" w:hAnsi="宋体"/>
          <w:bCs/>
          <w:color w:val="000000"/>
          <w:sz w:val="24"/>
        </w:rPr>
      </w:pPr>
      <w:r>
        <w:rPr>
          <w:rFonts w:hint="eastAsia" w:ascii="宋体" w:hAnsi="宋体"/>
          <w:color w:val="000000"/>
          <w:sz w:val="24"/>
        </w:rPr>
        <w:t>本次评标采用综合评分法，总分为100分，其</w:t>
      </w:r>
      <w:r>
        <w:rPr>
          <w:rFonts w:hint="eastAsia" w:ascii="宋体" w:hAnsi="宋体"/>
          <w:sz w:val="24"/>
        </w:rPr>
        <w:t>中</w:t>
      </w:r>
      <w:r>
        <w:rPr>
          <w:rFonts w:hint="eastAsia" w:ascii="宋体" w:hAnsi="宋体"/>
          <w:b/>
          <w:bCs/>
          <w:sz w:val="24"/>
        </w:rPr>
        <w:t>价格分</w:t>
      </w:r>
      <w:r>
        <w:rPr>
          <w:rFonts w:ascii="宋体" w:hAnsi="宋体"/>
          <w:b/>
          <w:bCs/>
          <w:sz w:val="24"/>
        </w:rPr>
        <w:t>10</w:t>
      </w:r>
      <w:r>
        <w:rPr>
          <w:rFonts w:hint="eastAsia" w:ascii="宋体" w:hAnsi="宋体"/>
          <w:b/>
          <w:bCs/>
          <w:sz w:val="24"/>
        </w:rPr>
        <w:t>分、商务技术分</w:t>
      </w:r>
      <w:r>
        <w:rPr>
          <w:rFonts w:ascii="宋体" w:hAnsi="宋体"/>
          <w:b/>
          <w:bCs/>
          <w:sz w:val="24"/>
        </w:rPr>
        <w:t>90</w:t>
      </w:r>
      <w:r>
        <w:rPr>
          <w:rFonts w:hint="eastAsia" w:ascii="宋体" w:hAnsi="宋体"/>
          <w:sz w:val="24"/>
        </w:rPr>
        <w:t>分</w:t>
      </w:r>
      <w:r>
        <w:rPr>
          <w:rFonts w:hint="eastAsia" w:ascii="宋体" w:hAnsi="宋体"/>
          <w:color w:val="000000"/>
          <w:sz w:val="24"/>
        </w:rPr>
        <w:t>两部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w:t>
      </w:r>
      <w:r>
        <w:rPr>
          <w:rFonts w:hint="eastAsia" w:ascii="宋体" w:hAnsi="宋体"/>
          <w:bCs/>
          <w:color w:val="000000"/>
          <w:sz w:val="24"/>
        </w:rPr>
        <w:t>评分过程中采用四舍五入法，并保留小数2位。</w:t>
      </w:r>
    </w:p>
    <w:p>
      <w:pPr>
        <w:spacing w:line="400" w:lineRule="exact"/>
        <w:ind w:firstLine="482" w:firstLineChars="200"/>
        <w:rPr>
          <w:rFonts w:ascii="宋体" w:hAnsi="宋体"/>
          <w:sz w:val="24"/>
        </w:rPr>
      </w:pPr>
      <w:r>
        <w:rPr>
          <w:rFonts w:ascii="宋体" w:hAnsi="宋体"/>
          <w:b/>
          <w:bCs/>
          <w:sz w:val="24"/>
        </w:rPr>
        <w:t>节能环保产品，不发达地区、少数民族地区、</w:t>
      </w:r>
      <w:r>
        <w:rPr>
          <w:rFonts w:hint="eastAsia" w:ascii="宋体" w:hAnsi="宋体"/>
          <w:b/>
          <w:bCs/>
          <w:sz w:val="24"/>
        </w:rPr>
        <w:t>监狱企业、残疾人企业、制造精品</w:t>
      </w:r>
      <w:r>
        <w:rPr>
          <w:rFonts w:ascii="宋体" w:hAnsi="宋体"/>
          <w:b/>
          <w:bCs/>
          <w:sz w:val="24"/>
        </w:rPr>
        <w:t>产品</w:t>
      </w:r>
      <w:r>
        <w:rPr>
          <w:rFonts w:hint="eastAsia" w:ascii="宋体" w:hAnsi="宋体"/>
          <w:b/>
          <w:bCs/>
          <w:sz w:val="24"/>
        </w:rPr>
        <w:t>的政府采购优惠政策按相关文件规定执行</w:t>
      </w:r>
      <w:r>
        <w:rPr>
          <w:rFonts w:ascii="宋体" w:hAnsi="宋体"/>
          <w:b/>
          <w:bCs/>
          <w:sz w:val="24"/>
        </w:rPr>
        <w:t>。</w:t>
      </w:r>
    </w:p>
    <w:p>
      <w:pPr>
        <w:spacing w:line="400" w:lineRule="exact"/>
        <w:ind w:firstLine="480" w:firstLineChars="200"/>
        <w:rPr>
          <w:rFonts w:hint="eastAsia" w:ascii="宋体" w:hAnsi="宋体"/>
          <w:sz w:val="24"/>
        </w:rPr>
      </w:pPr>
      <w:r>
        <w:rPr>
          <w:rFonts w:hint="eastAsia" w:ascii="宋体" w:hAnsi="宋体"/>
          <w:sz w:val="24"/>
        </w:rPr>
        <w:t>投标人评标</w:t>
      </w:r>
      <w:r>
        <w:rPr>
          <w:rFonts w:hint="eastAsia" w:ascii="宋体" w:hAnsi="宋体"/>
          <w:bCs/>
          <w:sz w:val="24"/>
        </w:rPr>
        <w:t>综合得分=价格分+商务技术分</w:t>
      </w:r>
    </w:p>
    <w:p>
      <w:pPr>
        <w:spacing w:line="400" w:lineRule="exact"/>
        <w:ind w:firstLine="482" w:firstLineChars="200"/>
        <w:rPr>
          <w:rFonts w:hint="eastAsia" w:ascii="宋体" w:hAnsi="宋体"/>
          <w:b/>
          <w:color w:val="000000"/>
          <w:sz w:val="24"/>
        </w:rPr>
      </w:pPr>
      <w:r>
        <w:rPr>
          <w:rFonts w:hint="eastAsia" w:ascii="宋体" w:hAnsi="宋体"/>
          <w:b/>
          <w:color w:val="000000"/>
          <w:sz w:val="24"/>
        </w:rPr>
        <w:t>二、评标内容及标准</w:t>
      </w:r>
    </w:p>
    <w:p>
      <w:pPr>
        <w:pStyle w:val="21"/>
        <w:spacing w:line="400" w:lineRule="exact"/>
        <w:ind w:firstLine="466" w:firstLineChars="200"/>
        <w:rPr>
          <w:rFonts w:hAnsi="宋体"/>
          <w:b/>
          <w:bCs/>
          <w:sz w:val="24"/>
          <w:szCs w:val="24"/>
        </w:rPr>
      </w:pPr>
      <w:r>
        <w:rPr>
          <w:rFonts w:hint="eastAsia" w:hAnsi="宋体"/>
          <w:b/>
          <w:color w:val="000000"/>
          <w:sz w:val="24"/>
          <w:szCs w:val="24"/>
        </w:rPr>
        <w:t>（一）</w:t>
      </w:r>
      <w:r>
        <w:rPr>
          <w:rFonts w:hint="eastAsia" w:hAnsi="宋体"/>
          <w:b/>
          <w:bCs/>
          <w:color w:val="000000"/>
          <w:sz w:val="24"/>
          <w:szCs w:val="24"/>
        </w:rPr>
        <w:t>价格分（</w:t>
      </w:r>
      <w:r>
        <w:rPr>
          <w:rFonts w:hAnsi="宋体"/>
          <w:b/>
          <w:bCs/>
          <w:color w:val="000000"/>
          <w:sz w:val="24"/>
          <w:szCs w:val="24"/>
          <w:lang w:eastAsia="zh-CN"/>
        </w:rPr>
        <w:t>10</w:t>
      </w:r>
      <w:r>
        <w:rPr>
          <w:rFonts w:hint="eastAsia" w:hAnsi="宋体"/>
          <w:b/>
          <w:spacing w:val="0"/>
          <w:sz w:val="24"/>
          <w:szCs w:val="24"/>
        </w:rPr>
        <w:t>分</w:t>
      </w:r>
      <w:r>
        <w:rPr>
          <w:rFonts w:hint="eastAsia" w:hAnsi="宋体"/>
          <w:b/>
          <w:bCs/>
          <w:sz w:val="24"/>
          <w:szCs w:val="24"/>
        </w:rPr>
        <w:t>）</w:t>
      </w:r>
    </w:p>
    <w:p>
      <w:pPr>
        <w:pStyle w:val="21"/>
        <w:spacing w:line="400" w:lineRule="exact"/>
        <w:ind w:firstLine="464" w:firstLineChars="200"/>
        <w:rPr>
          <w:rFonts w:hAnsi="宋体"/>
          <w:bCs/>
          <w:sz w:val="24"/>
          <w:szCs w:val="24"/>
        </w:rPr>
      </w:pPr>
      <w:r>
        <w:rPr>
          <w:rFonts w:hint="eastAsia" w:hAnsi="宋体"/>
          <w:bCs/>
          <w:sz w:val="24"/>
          <w:szCs w:val="24"/>
        </w:rPr>
        <w:t>1.价格分采用低价优先法计算，即满足招标文件要求且投标价格最低的投标报价为评标基准价，其他投标人的价格分按照下列公式计算：</w:t>
      </w:r>
    </w:p>
    <w:p>
      <w:pPr>
        <w:spacing w:line="400" w:lineRule="exact"/>
        <w:ind w:firstLine="480" w:firstLineChars="200"/>
        <w:rPr>
          <w:rFonts w:hint="eastAsia" w:ascii="宋体" w:hAnsi="宋体"/>
          <w:color w:val="000000"/>
          <w:sz w:val="24"/>
        </w:rPr>
      </w:pPr>
      <w:r>
        <w:rPr>
          <w:rFonts w:hint="eastAsia" w:ascii="宋体" w:hAnsi="宋体"/>
          <w:sz w:val="24"/>
        </w:rPr>
        <w:t>价格分=（评标基准价/投标报价）×</w:t>
      </w:r>
      <w:r>
        <w:rPr>
          <w:rFonts w:ascii="宋体" w:hAnsi="宋体"/>
          <w:sz w:val="24"/>
        </w:rPr>
        <w:t>10</w:t>
      </w:r>
      <w:r>
        <w:rPr>
          <w:rFonts w:hint="eastAsia" w:ascii="宋体" w:hAnsi="宋体"/>
          <w:sz w:val="24"/>
        </w:rPr>
        <w:t>%×</w:t>
      </w:r>
      <w:r>
        <w:rPr>
          <w:rFonts w:hint="eastAsia" w:ascii="宋体" w:hAnsi="宋体"/>
          <w:color w:val="000000"/>
          <w:sz w:val="24"/>
        </w:rPr>
        <w:t>100</w:t>
      </w:r>
    </w:p>
    <w:p>
      <w:pPr>
        <w:pStyle w:val="21"/>
        <w:spacing w:line="400" w:lineRule="exact"/>
        <w:ind w:firstLine="466" w:firstLineChars="200"/>
        <w:rPr>
          <w:rFonts w:hAnsi="宋体"/>
          <w:b/>
          <w:bCs/>
          <w:sz w:val="24"/>
          <w:szCs w:val="24"/>
          <w:u w:val="single"/>
          <w:shd w:val="pct10" w:color="auto" w:fill="FFFFFF"/>
        </w:rPr>
      </w:pPr>
      <w:r>
        <w:rPr>
          <w:rFonts w:hint="eastAsia" w:hAnsi="宋体"/>
          <w:b/>
          <w:bCs/>
          <w:sz w:val="24"/>
          <w:szCs w:val="24"/>
          <w:u w:val="single"/>
          <w:shd w:val="pct10" w:color="auto" w:fill="FFFFFF"/>
        </w:rPr>
        <w:t>评标委员会根据投标人提供的资料综合评判后确认是否给予投标人报价</w:t>
      </w:r>
      <w:r>
        <w:rPr>
          <w:rFonts w:hAnsi="宋体"/>
          <w:b/>
          <w:bCs/>
          <w:sz w:val="24"/>
          <w:szCs w:val="24"/>
          <w:u w:val="single"/>
          <w:shd w:val="pct10" w:color="auto" w:fill="FFFFFF"/>
        </w:rPr>
        <w:t>20</w:t>
      </w:r>
      <w:r>
        <w:rPr>
          <w:rFonts w:hint="eastAsia" w:hAnsi="宋体"/>
          <w:b/>
          <w:bCs/>
          <w:sz w:val="24"/>
          <w:szCs w:val="24"/>
          <w:u w:val="single"/>
          <w:shd w:val="pct10" w:color="auto" w:fill="FFFFFF"/>
        </w:rPr>
        <w:t>%的小微企业优惠扣除，用扣除后的价格参加评审。</w:t>
      </w:r>
    </w:p>
    <w:p>
      <w:pPr>
        <w:pStyle w:val="21"/>
        <w:spacing w:line="400" w:lineRule="exact"/>
        <w:ind w:firstLine="466" w:firstLineChars="200"/>
        <w:rPr>
          <w:rFonts w:hint="eastAsia" w:hAnsi="宋体"/>
          <w:b/>
          <w:bCs/>
          <w:sz w:val="24"/>
          <w:szCs w:val="24"/>
          <w:u w:val="single"/>
          <w:shd w:val="pct10" w:color="auto" w:fill="FFFFFF"/>
          <w:lang w:eastAsia="zh-CN"/>
        </w:rPr>
      </w:pPr>
      <w:r>
        <w:rPr>
          <w:rFonts w:hint="eastAsia" w:hAnsi="宋体"/>
          <w:b/>
          <w:bCs/>
          <w:sz w:val="24"/>
          <w:szCs w:val="24"/>
          <w:u w:val="single"/>
          <w:shd w:val="pct10" w:color="auto" w:fill="FFFFFF"/>
        </w:rPr>
        <w:t>根据《政府采购货物和服务招标投标管理办法》（财政部令第87号）第六十条之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1"/>
        <w:spacing w:line="400" w:lineRule="exact"/>
        <w:ind w:firstLine="466" w:firstLineChars="200"/>
        <w:rPr>
          <w:rFonts w:hint="eastAsia" w:hAnsi="宋体"/>
          <w:b/>
          <w:bCs/>
          <w:color w:val="FF0000"/>
          <w:sz w:val="24"/>
          <w:szCs w:val="24"/>
          <w:u w:val="single"/>
          <w:shd w:val="pct10" w:color="auto" w:fill="FFFFFF"/>
        </w:rPr>
      </w:pPr>
      <w:r>
        <w:rPr>
          <w:rFonts w:hint="eastAsia" w:hAnsi="宋体"/>
          <w:b/>
          <w:bCs/>
          <w:sz w:val="24"/>
          <w:szCs w:val="24"/>
          <w:u w:val="single"/>
          <w:shd w:val="pct10" w:color="auto" w:fill="FFFFFF"/>
        </w:rPr>
        <w:t>如本采购项目有投标人的报价明显低于其他通过符合性审查投标人的报价，有可能影响产品质量或者不能诚信履约的，评标委员会应当要求该投标人在评标现场合理的时间内提供书面说明，必要时提交相关证明材料（</w:t>
      </w:r>
      <w:r>
        <w:rPr>
          <w:rFonts w:hint="eastAsia" w:hAnsi="宋体"/>
          <w:b/>
          <w:bCs/>
          <w:sz w:val="24"/>
          <w:szCs w:val="24"/>
          <w:u w:val="single"/>
          <w:shd w:val="pct10" w:color="auto" w:fill="FFFFFF"/>
          <w:lang w:eastAsia="zh-CN"/>
        </w:rPr>
        <w:t>服务类：</w:t>
      </w:r>
      <w:r>
        <w:rPr>
          <w:rFonts w:hint="eastAsia" w:hAnsi="宋体"/>
          <w:b/>
          <w:bCs/>
          <w:sz w:val="24"/>
          <w:szCs w:val="24"/>
          <w:u w:val="single"/>
          <w:shd w:val="pct10" w:color="auto" w:fill="FFFFFF"/>
        </w:rPr>
        <w:t>提供原与其他采购单位签订的包含</w:t>
      </w:r>
      <w:bookmarkStart w:id="53" w:name="_Hlk80007879"/>
      <w:r>
        <w:rPr>
          <w:rFonts w:hint="eastAsia" w:hAnsi="宋体"/>
          <w:b/>
          <w:bCs/>
          <w:sz w:val="24"/>
          <w:szCs w:val="24"/>
          <w:u w:val="single"/>
          <w:shd w:val="pct10" w:color="auto" w:fill="FFFFFF"/>
        </w:rPr>
        <w:t>本次</w:t>
      </w:r>
      <w:r>
        <w:rPr>
          <w:rFonts w:hint="eastAsia" w:hAnsi="宋体"/>
          <w:b/>
          <w:bCs/>
          <w:sz w:val="24"/>
          <w:szCs w:val="24"/>
          <w:u w:val="single"/>
          <w:shd w:val="pct10" w:color="auto" w:fill="FFFFFF"/>
          <w:lang w:eastAsia="zh-CN"/>
        </w:rPr>
        <w:t>主要</w:t>
      </w:r>
      <w:r>
        <w:rPr>
          <w:rFonts w:hint="eastAsia" w:hAnsi="宋体"/>
          <w:b/>
          <w:bCs/>
          <w:sz w:val="24"/>
          <w:szCs w:val="24"/>
          <w:u w:val="single"/>
          <w:shd w:val="pct10" w:color="auto" w:fill="FFFFFF"/>
        </w:rPr>
        <w:t>采购</w:t>
      </w:r>
      <w:r>
        <w:rPr>
          <w:rFonts w:hint="eastAsia" w:hAnsi="宋体"/>
          <w:b/>
          <w:bCs/>
          <w:sz w:val="24"/>
          <w:szCs w:val="24"/>
          <w:u w:val="single"/>
          <w:shd w:val="pct10" w:color="auto" w:fill="FFFFFF"/>
          <w:lang w:eastAsia="zh-CN"/>
        </w:rPr>
        <w:t>服务内容</w:t>
      </w:r>
      <w:r>
        <w:rPr>
          <w:rFonts w:hint="eastAsia" w:hAnsi="宋体"/>
          <w:b/>
          <w:bCs/>
          <w:sz w:val="24"/>
          <w:szCs w:val="24"/>
          <w:u w:val="single"/>
          <w:shd w:val="pct10" w:color="auto" w:fill="FFFFFF"/>
        </w:rPr>
        <w:t>的</w:t>
      </w:r>
      <w:bookmarkEnd w:id="53"/>
      <w:r>
        <w:rPr>
          <w:rFonts w:hint="eastAsia" w:hAnsi="宋体"/>
          <w:b/>
          <w:bCs/>
          <w:sz w:val="24"/>
          <w:szCs w:val="24"/>
          <w:u w:val="single"/>
          <w:shd w:val="pct10" w:color="auto" w:fill="FFFFFF"/>
        </w:rPr>
        <w:t>采购项目合同、提供本次</w:t>
      </w:r>
      <w:r>
        <w:rPr>
          <w:rFonts w:hint="eastAsia" w:hAnsi="宋体"/>
          <w:b/>
          <w:bCs/>
          <w:sz w:val="24"/>
          <w:szCs w:val="24"/>
          <w:u w:val="single"/>
          <w:shd w:val="pct10" w:color="auto" w:fill="FFFFFF"/>
          <w:lang w:eastAsia="zh-CN"/>
        </w:rPr>
        <w:t>主要</w:t>
      </w:r>
      <w:r>
        <w:rPr>
          <w:rFonts w:hint="eastAsia" w:hAnsi="宋体"/>
          <w:b/>
          <w:bCs/>
          <w:sz w:val="24"/>
          <w:szCs w:val="24"/>
          <w:u w:val="single"/>
          <w:shd w:val="pct10" w:color="auto" w:fill="FFFFFF"/>
        </w:rPr>
        <w:t>采购</w:t>
      </w:r>
      <w:r>
        <w:rPr>
          <w:rFonts w:hint="eastAsia" w:hAnsi="宋体"/>
          <w:b/>
          <w:bCs/>
          <w:sz w:val="24"/>
          <w:szCs w:val="24"/>
          <w:u w:val="single"/>
          <w:shd w:val="pct10" w:color="auto" w:fill="FFFFFF"/>
          <w:lang w:eastAsia="zh-CN"/>
        </w:rPr>
        <w:t>服务内容</w:t>
      </w:r>
      <w:r>
        <w:rPr>
          <w:rFonts w:hint="eastAsia" w:hAnsi="宋体"/>
          <w:b/>
          <w:bCs/>
          <w:sz w:val="24"/>
          <w:szCs w:val="24"/>
          <w:u w:val="single"/>
          <w:shd w:val="pct10" w:color="auto" w:fill="FFFFFF"/>
        </w:rPr>
        <w:t>的</w:t>
      </w:r>
      <w:r>
        <w:rPr>
          <w:rFonts w:hint="eastAsia" w:hAnsi="宋体"/>
          <w:b/>
          <w:bCs/>
          <w:sz w:val="24"/>
          <w:szCs w:val="24"/>
          <w:u w:val="single"/>
          <w:shd w:val="pct10" w:color="auto" w:fill="FFFFFF"/>
          <w:lang w:eastAsia="zh-CN"/>
        </w:rPr>
        <w:t>报价测算清单</w:t>
      </w:r>
      <w:r>
        <w:rPr>
          <w:rFonts w:hint="eastAsia" w:hAnsi="宋体"/>
          <w:b/>
          <w:bCs/>
          <w:sz w:val="24"/>
          <w:szCs w:val="24"/>
          <w:u w:val="single"/>
          <w:shd w:val="pct10" w:color="auto" w:fill="FFFFFF"/>
        </w:rPr>
        <w:t>等资料）</w:t>
      </w:r>
      <w:r>
        <w:rPr>
          <w:rFonts w:hint="eastAsia" w:hAnsi="宋体"/>
          <w:b/>
          <w:bCs/>
          <w:sz w:val="24"/>
          <w:szCs w:val="24"/>
          <w:u w:val="single"/>
          <w:shd w:val="pct10" w:color="auto" w:fill="FFFFFF"/>
          <w:lang w:eastAsia="zh-CN"/>
        </w:rPr>
        <w:t>。</w:t>
      </w:r>
      <w:r>
        <w:rPr>
          <w:rFonts w:hint="eastAsia" w:hAnsi="宋体"/>
          <w:b/>
          <w:bCs/>
          <w:sz w:val="24"/>
          <w:szCs w:val="24"/>
          <w:u w:val="single"/>
          <w:shd w:val="pct10" w:color="auto" w:fill="FFFFFF"/>
        </w:rPr>
        <w:t>投标人如不能提供相关证明材料证明其报价合理性的，或未在评标现场合理的时间内提供相关证明材料的，评标委员会应当将其作为无效投标处理。</w:t>
      </w:r>
    </w:p>
    <w:p>
      <w:pPr>
        <w:spacing w:before="120" w:beforeLines="50" w:after="120" w:afterLines="50" w:line="400" w:lineRule="exact"/>
        <w:rPr>
          <w:rFonts w:hint="eastAsia" w:ascii="宋体" w:hAnsi="宋体"/>
          <w:b/>
          <w:color w:val="000000"/>
          <w:sz w:val="24"/>
        </w:rPr>
      </w:pPr>
      <w:r>
        <w:rPr>
          <w:rFonts w:hint="eastAsia" w:ascii="宋体" w:hAnsi="宋体"/>
          <w:b/>
          <w:bCs/>
          <w:color w:val="000000"/>
          <w:sz w:val="24"/>
        </w:rPr>
        <w:t>（二）商务</w:t>
      </w:r>
      <w:r>
        <w:rPr>
          <w:rFonts w:hint="eastAsia" w:ascii="宋体" w:hAnsi="宋体"/>
          <w:b/>
          <w:color w:val="000000"/>
          <w:sz w:val="24"/>
        </w:rPr>
        <w:t>技术分（</w:t>
      </w:r>
      <w:r>
        <w:rPr>
          <w:rFonts w:ascii="宋体" w:hAnsi="宋体"/>
          <w:b/>
          <w:color w:val="000000"/>
          <w:sz w:val="24"/>
        </w:rPr>
        <w:t>90</w:t>
      </w:r>
      <w:r>
        <w:rPr>
          <w:rFonts w:hint="eastAsia" w:ascii="宋体" w:hAnsi="宋体"/>
          <w:b/>
          <w:sz w:val="24"/>
        </w:rPr>
        <w:t>分）</w:t>
      </w:r>
    </w:p>
    <w:p>
      <w:pPr>
        <w:spacing w:line="460" w:lineRule="exact"/>
        <w:ind w:firstLine="480" w:firstLineChars="200"/>
        <w:rPr>
          <w:rFonts w:hAnsi="宋体"/>
          <w:color w:val="000000"/>
          <w:sz w:val="24"/>
          <w:lang w:val="zh-CN"/>
        </w:rPr>
      </w:pPr>
      <w:r>
        <w:rPr>
          <w:rFonts w:hint="eastAsia" w:hAnsi="宋体"/>
          <w:color w:val="000000"/>
          <w:sz w:val="24"/>
          <w:lang w:val="zh-CN"/>
        </w:rPr>
        <w:t>评标委员会对通过符合性审查的投标人的投标技术参数或方案充分审核后，进行综合评定独立打分。</w:t>
      </w:r>
    </w:p>
    <w:tbl>
      <w:tblPr>
        <w:tblStyle w:val="48"/>
        <w:tblW w:w="5436" w:type="pct"/>
        <w:tblInd w:w="-743" w:type="dxa"/>
        <w:tblLayout w:type="autofit"/>
        <w:tblCellMar>
          <w:top w:w="0" w:type="dxa"/>
          <w:left w:w="108" w:type="dxa"/>
          <w:bottom w:w="0" w:type="dxa"/>
          <w:right w:w="108" w:type="dxa"/>
        </w:tblCellMar>
      </w:tblPr>
      <w:tblGrid>
        <w:gridCol w:w="568"/>
        <w:gridCol w:w="966"/>
        <w:gridCol w:w="1077"/>
        <w:gridCol w:w="6661"/>
      </w:tblGrid>
      <w:tr>
        <w:tblPrEx>
          <w:tblCellMar>
            <w:top w:w="0" w:type="dxa"/>
            <w:left w:w="108" w:type="dxa"/>
            <w:bottom w:w="0" w:type="dxa"/>
            <w:right w:w="108" w:type="dxa"/>
          </w:tblCellMar>
        </w:tblPrEx>
        <w:trPr>
          <w:wBefore w:w="0" w:type="dxa"/>
          <w:wAfter w:w="0" w:type="dxa"/>
          <w:trHeight w:val="570" w:hRule="atLeast"/>
        </w:trPr>
        <w:tc>
          <w:tcPr>
            <w:tcW w:w="306"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521" w:type="pct"/>
            <w:tcBorders>
              <w:top w:val="single" w:color="auto" w:sz="8" w:space="0"/>
              <w:left w:val="nil"/>
              <w:bottom w:val="single" w:color="auto" w:sz="8" w:space="0"/>
              <w:right w:val="single" w:color="auto" w:sz="8" w:space="0"/>
            </w:tcBorders>
            <w:shd w:val="clear" w:color="auto" w:fill="auto"/>
            <w:noWrap w:val="0"/>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评分项</w:t>
            </w:r>
          </w:p>
        </w:tc>
        <w:tc>
          <w:tcPr>
            <w:tcW w:w="581" w:type="pct"/>
            <w:tcBorders>
              <w:top w:val="single" w:color="auto" w:sz="8" w:space="0"/>
              <w:left w:val="nil"/>
              <w:bottom w:val="single" w:color="auto" w:sz="8" w:space="0"/>
              <w:right w:val="single" w:color="auto" w:sz="8" w:space="0"/>
            </w:tcBorders>
            <w:shd w:val="clear" w:color="auto" w:fill="auto"/>
            <w:noWrap w:val="0"/>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分值</w:t>
            </w:r>
          </w:p>
        </w:tc>
        <w:tc>
          <w:tcPr>
            <w:tcW w:w="3592" w:type="pct"/>
            <w:tcBorders>
              <w:top w:val="single" w:color="auto" w:sz="8" w:space="0"/>
              <w:left w:val="nil"/>
              <w:bottom w:val="single" w:color="auto" w:sz="8" w:space="0"/>
              <w:right w:val="single" w:color="auto" w:sz="8" w:space="0"/>
            </w:tcBorders>
            <w:shd w:val="clear" w:color="auto" w:fill="auto"/>
            <w:noWrap w:val="0"/>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评分标准</w:t>
            </w:r>
          </w:p>
        </w:tc>
      </w:tr>
      <w:tr>
        <w:tblPrEx>
          <w:tblCellMar>
            <w:top w:w="0" w:type="dxa"/>
            <w:left w:w="108" w:type="dxa"/>
            <w:bottom w:w="0" w:type="dxa"/>
            <w:right w:w="108" w:type="dxa"/>
          </w:tblCellMar>
        </w:tblPrEx>
        <w:trPr>
          <w:wBefore w:w="0" w:type="dxa"/>
          <w:wAfter w:w="0" w:type="dxa"/>
          <w:trHeight w:val="1583" w:hRule="atLeast"/>
        </w:trPr>
        <w:tc>
          <w:tcPr>
            <w:tcW w:w="306" w:type="pct"/>
            <w:vMerge w:val="restart"/>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1</w:t>
            </w:r>
          </w:p>
        </w:tc>
        <w:tc>
          <w:tcPr>
            <w:tcW w:w="521" w:type="pct"/>
            <w:vMerge w:val="restart"/>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项目现状调研</w:t>
            </w:r>
          </w:p>
        </w:tc>
        <w:tc>
          <w:tcPr>
            <w:tcW w:w="581" w:type="pct"/>
            <w:vMerge w:val="restart"/>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10分</w:t>
            </w:r>
          </w:p>
        </w:tc>
        <w:tc>
          <w:tcPr>
            <w:tcW w:w="3592" w:type="pct"/>
            <w:tcBorders>
              <w:top w:val="nil"/>
              <w:left w:val="nil"/>
              <w:bottom w:val="single" w:color="auto" w:sz="8" w:space="0"/>
              <w:right w:val="single" w:color="auto" w:sz="8" w:space="0"/>
            </w:tcBorders>
            <w:shd w:val="clear" w:color="auto" w:fill="auto"/>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现状调研及剖析：</w:t>
            </w:r>
            <w:r>
              <w:rPr>
                <w:rFonts w:hint="eastAsia" w:ascii="宋体" w:hAnsi="宋体" w:cs="宋体"/>
                <w:color w:val="000000"/>
                <w:kern w:val="0"/>
                <w:sz w:val="24"/>
              </w:rPr>
              <w:br w:type="textWrapping"/>
            </w:r>
            <w:r>
              <w:rPr>
                <w:rFonts w:hint="eastAsia" w:ascii="宋体" w:hAnsi="宋体" w:cs="宋体"/>
                <w:color w:val="000000"/>
                <w:kern w:val="0"/>
                <w:sz w:val="24"/>
              </w:rPr>
              <w:t>1、根据投标人对该项目的现状调查是否深入详细、是否全面等内容进行打分（0-4分）；</w:t>
            </w:r>
            <w:r>
              <w:rPr>
                <w:rFonts w:hint="eastAsia" w:ascii="宋体" w:hAnsi="宋体" w:cs="宋体"/>
                <w:color w:val="000000"/>
                <w:kern w:val="0"/>
                <w:sz w:val="24"/>
              </w:rPr>
              <w:br w:type="textWrapping"/>
            </w:r>
            <w:r>
              <w:rPr>
                <w:rFonts w:hint="eastAsia" w:ascii="宋体" w:hAnsi="宋体" w:cs="宋体"/>
                <w:color w:val="000000"/>
                <w:kern w:val="0"/>
                <w:sz w:val="24"/>
              </w:rPr>
              <w:t>2、根据投标人对该项目的现状存在的问题和矛盾分析是否深入详细等内容进行打分（0-3分）；</w:t>
            </w:r>
          </w:p>
        </w:tc>
      </w:tr>
      <w:tr>
        <w:tblPrEx>
          <w:tblCellMar>
            <w:top w:w="0" w:type="dxa"/>
            <w:left w:w="108" w:type="dxa"/>
            <w:bottom w:w="0" w:type="dxa"/>
            <w:right w:w="108" w:type="dxa"/>
          </w:tblCellMar>
        </w:tblPrEx>
        <w:trPr>
          <w:wBefore w:w="0" w:type="dxa"/>
          <w:wAfter w:w="0" w:type="dxa"/>
          <w:trHeight w:val="688" w:hRule="atLeast"/>
        </w:trPr>
        <w:tc>
          <w:tcPr>
            <w:tcW w:w="306"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b/>
                <w:bCs/>
                <w:color w:val="000000"/>
                <w:kern w:val="0"/>
                <w:sz w:val="24"/>
              </w:rPr>
            </w:pPr>
          </w:p>
        </w:tc>
        <w:tc>
          <w:tcPr>
            <w:tcW w:w="521"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581"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3592" w:type="pct"/>
            <w:tcBorders>
              <w:top w:val="nil"/>
              <w:left w:val="nil"/>
              <w:bottom w:val="single" w:color="auto" w:sz="8" w:space="0"/>
              <w:right w:val="single" w:color="auto" w:sz="8" w:space="0"/>
            </w:tcBorders>
            <w:shd w:val="clear" w:color="auto" w:fill="auto"/>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合理化建议：根据针对本项目提出合理化建议方案的合理性、可实施性和相应的解决措施等内容进行打分（0-3分）。</w:t>
            </w:r>
          </w:p>
        </w:tc>
      </w:tr>
      <w:tr>
        <w:tblPrEx>
          <w:tblCellMar>
            <w:top w:w="0" w:type="dxa"/>
            <w:left w:w="108" w:type="dxa"/>
            <w:bottom w:w="0" w:type="dxa"/>
            <w:right w:w="108" w:type="dxa"/>
          </w:tblCellMar>
        </w:tblPrEx>
        <w:trPr>
          <w:wBefore w:w="0" w:type="dxa"/>
          <w:wAfter w:w="0" w:type="dxa"/>
          <w:trHeight w:val="684" w:hRule="atLeast"/>
        </w:trPr>
        <w:tc>
          <w:tcPr>
            <w:tcW w:w="306" w:type="pct"/>
            <w:vMerge w:val="restart"/>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2</w:t>
            </w:r>
          </w:p>
        </w:tc>
        <w:tc>
          <w:tcPr>
            <w:tcW w:w="521" w:type="pct"/>
            <w:vMerge w:val="restart"/>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实施方案</w:t>
            </w:r>
          </w:p>
        </w:tc>
        <w:tc>
          <w:tcPr>
            <w:tcW w:w="581" w:type="pct"/>
            <w:vMerge w:val="restart"/>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宋体" w:hAnsi="宋体" w:cs="宋体"/>
                <w:kern w:val="0"/>
                <w:sz w:val="24"/>
              </w:rPr>
            </w:pPr>
            <w:r>
              <w:rPr>
                <w:rFonts w:ascii="宋体" w:hAnsi="宋体" w:cs="宋体"/>
                <w:kern w:val="0"/>
                <w:sz w:val="24"/>
              </w:rPr>
              <w:t>20</w:t>
            </w:r>
            <w:r>
              <w:rPr>
                <w:rFonts w:hint="eastAsia" w:ascii="宋体" w:hAnsi="宋体" w:cs="宋体"/>
                <w:kern w:val="0"/>
                <w:sz w:val="24"/>
              </w:rPr>
              <w:t>分</w:t>
            </w:r>
          </w:p>
        </w:tc>
        <w:tc>
          <w:tcPr>
            <w:tcW w:w="3592" w:type="pct"/>
            <w:tcBorders>
              <w:top w:val="nil"/>
              <w:left w:val="nil"/>
              <w:bottom w:val="single" w:color="auto" w:sz="8" w:space="0"/>
              <w:right w:val="single" w:color="auto" w:sz="8" w:space="0"/>
            </w:tcBorders>
            <w:shd w:val="clear" w:color="auto" w:fill="auto"/>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根据投标人针对本项目制定的保洁人员作业方案等内容进行打分（0-</w:t>
            </w:r>
            <w:r>
              <w:rPr>
                <w:rFonts w:ascii="宋体" w:hAnsi="宋体" w:cs="宋体"/>
                <w:color w:val="000000"/>
                <w:kern w:val="0"/>
                <w:sz w:val="24"/>
              </w:rPr>
              <w:t>3</w:t>
            </w:r>
            <w:r>
              <w:rPr>
                <w:rFonts w:hint="eastAsia" w:ascii="宋体" w:hAnsi="宋体" w:cs="宋体"/>
                <w:color w:val="000000"/>
                <w:kern w:val="0"/>
                <w:sz w:val="24"/>
              </w:rPr>
              <w:t>分）；</w:t>
            </w:r>
          </w:p>
        </w:tc>
      </w:tr>
      <w:tr>
        <w:tblPrEx>
          <w:tblCellMar>
            <w:top w:w="0" w:type="dxa"/>
            <w:left w:w="108" w:type="dxa"/>
            <w:bottom w:w="0" w:type="dxa"/>
            <w:right w:w="108" w:type="dxa"/>
          </w:tblCellMar>
        </w:tblPrEx>
        <w:trPr>
          <w:wBefore w:w="0" w:type="dxa"/>
          <w:wAfter w:w="0" w:type="dxa"/>
          <w:trHeight w:val="690" w:hRule="atLeast"/>
        </w:trPr>
        <w:tc>
          <w:tcPr>
            <w:tcW w:w="306"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b/>
                <w:bCs/>
                <w:color w:val="000000"/>
                <w:kern w:val="0"/>
                <w:sz w:val="24"/>
              </w:rPr>
            </w:pPr>
          </w:p>
        </w:tc>
        <w:tc>
          <w:tcPr>
            <w:tcW w:w="521"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581"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3592" w:type="pct"/>
            <w:tcBorders>
              <w:top w:val="nil"/>
              <w:left w:val="nil"/>
              <w:bottom w:val="single" w:color="auto" w:sz="8" w:space="0"/>
              <w:right w:val="single" w:color="auto" w:sz="8" w:space="0"/>
            </w:tcBorders>
            <w:shd w:val="clear" w:color="auto" w:fill="auto"/>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根据投标人针对本项目制定的机械作业方案等内容进行打分（0-</w:t>
            </w:r>
            <w:r>
              <w:rPr>
                <w:rFonts w:ascii="宋体" w:hAnsi="宋体" w:cs="宋体"/>
                <w:color w:val="000000"/>
                <w:kern w:val="0"/>
                <w:sz w:val="24"/>
              </w:rPr>
              <w:t>3</w:t>
            </w:r>
            <w:r>
              <w:rPr>
                <w:rFonts w:hint="eastAsia" w:ascii="宋体" w:hAnsi="宋体" w:cs="宋体"/>
                <w:color w:val="000000"/>
                <w:kern w:val="0"/>
                <w:sz w:val="24"/>
              </w:rPr>
              <w:t>分）；</w:t>
            </w:r>
          </w:p>
        </w:tc>
      </w:tr>
      <w:tr>
        <w:tblPrEx>
          <w:tblCellMar>
            <w:top w:w="0" w:type="dxa"/>
            <w:left w:w="108" w:type="dxa"/>
            <w:bottom w:w="0" w:type="dxa"/>
            <w:right w:w="108" w:type="dxa"/>
          </w:tblCellMar>
        </w:tblPrEx>
        <w:trPr>
          <w:wBefore w:w="0" w:type="dxa"/>
          <w:wAfter w:w="0" w:type="dxa"/>
          <w:trHeight w:val="692" w:hRule="atLeast"/>
        </w:trPr>
        <w:tc>
          <w:tcPr>
            <w:tcW w:w="306"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b/>
                <w:bCs/>
                <w:color w:val="000000"/>
                <w:kern w:val="0"/>
                <w:sz w:val="24"/>
              </w:rPr>
            </w:pPr>
          </w:p>
        </w:tc>
        <w:tc>
          <w:tcPr>
            <w:tcW w:w="521"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581"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3592" w:type="pct"/>
            <w:tcBorders>
              <w:top w:val="nil"/>
              <w:left w:val="nil"/>
              <w:bottom w:val="single" w:color="auto" w:sz="8" w:space="0"/>
              <w:right w:val="single" w:color="auto" w:sz="8" w:space="0"/>
            </w:tcBorders>
            <w:shd w:val="clear" w:color="auto" w:fill="auto"/>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根据投标人针对本项目制定的中转站作业方案等内容进行打分（0-3分）；</w:t>
            </w:r>
          </w:p>
        </w:tc>
      </w:tr>
      <w:tr>
        <w:tblPrEx>
          <w:tblCellMar>
            <w:top w:w="0" w:type="dxa"/>
            <w:left w:w="108" w:type="dxa"/>
            <w:bottom w:w="0" w:type="dxa"/>
            <w:right w:w="108" w:type="dxa"/>
          </w:tblCellMar>
        </w:tblPrEx>
        <w:trPr>
          <w:wBefore w:w="0" w:type="dxa"/>
          <w:wAfter w:w="0" w:type="dxa"/>
          <w:trHeight w:val="830" w:hRule="atLeast"/>
        </w:trPr>
        <w:tc>
          <w:tcPr>
            <w:tcW w:w="306"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b/>
                <w:bCs/>
                <w:color w:val="000000"/>
                <w:kern w:val="0"/>
                <w:sz w:val="24"/>
              </w:rPr>
            </w:pPr>
          </w:p>
        </w:tc>
        <w:tc>
          <w:tcPr>
            <w:tcW w:w="521"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581"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3592" w:type="pct"/>
            <w:tcBorders>
              <w:top w:val="nil"/>
              <w:left w:val="nil"/>
              <w:bottom w:val="single" w:color="auto" w:sz="8" w:space="0"/>
              <w:right w:val="single" w:color="auto" w:sz="8" w:space="0"/>
            </w:tcBorders>
            <w:shd w:val="clear" w:color="auto" w:fill="auto"/>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根据投标人针对本项目制定的员工培训方案等内容进行打分（0-3分）；</w:t>
            </w:r>
          </w:p>
        </w:tc>
      </w:tr>
      <w:tr>
        <w:tblPrEx>
          <w:tblCellMar>
            <w:top w:w="0" w:type="dxa"/>
            <w:left w:w="108" w:type="dxa"/>
            <w:bottom w:w="0" w:type="dxa"/>
            <w:right w:w="108" w:type="dxa"/>
          </w:tblCellMar>
        </w:tblPrEx>
        <w:trPr>
          <w:wBefore w:w="0" w:type="dxa"/>
          <w:wAfter w:w="0" w:type="dxa"/>
          <w:trHeight w:val="694" w:hRule="atLeast"/>
        </w:trPr>
        <w:tc>
          <w:tcPr>
            <w:tcW w:w="306"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b/>
                <w:bCs/>
                <w:color w:val="000000"/>
                <w:kern w:val="0"/>
                <w:sz w:val="24"/>
              </w:rPr>
            </w:pPr>
          </w:p>
        </w:tc>
        <w:tc>
          <w:tcPr>
            <w:tcW w:w="521"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581"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3592" w:type="pct"/>
            <w:tcBorders>
              <w:top w:val="nil"/>
              <w:left w:val="nil"/>
              <w:bottom w:val="single" w:color="auto" w:sz="8" w:space="0"/>
              <w:right w:val="single" w:color="auto" w:sz="8" w:space="0"/>
            </w:tcBorders>
            <w:shd w:val="clear" w:color="auto" w:fill="auto"/>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根据投标人针对本项目制定的小广告清理方案等内容进行打分（0-</w:t>
            </w:r>
            <w:r>
              <w:rPr>
                <w:rFonts w:ascii="宋体" w:hAnsi="宋体" w:cs="宋体"/>
                <w:color w:val="000000"/>
                <w:kern w:val="0"/>
                <w:sz w:val="24"/>
              </w:rPr>
              <w:t>2</w:t>
            </w:r>
            <w:r>
              <w:rPr>
                <w:rFonts w:hint="eastAsia" w:ascii="宋体" w:hAnsi="宋体" w:cs="宋体"/>
                <w:color w:val="000000"/>
                <w:kern w:val="0"/>
                <w:sz w:val="24"/>
              </w:rPr>
              <w:t xml:space="preserve">分）； </w:t>
            </w:r>
          </w:p>
        </w:tc>
      </w:tr>
      <w:tr>
        <w:tblPrEx>
          <w:tblCellMar>
            <w:top w:w="0" w:type="dxa"/>
            <w:left w:w="108" w:type="dxa"/>
            <w:bottom w:w="0" w:type="dxa"/>
            <w:right w:w="108" w:type="dxa"/>
          </w:tblCellMar>
        </w:tblPrEx>
        <w:trPr>
          <w:wBefore w:w="0" w:type="dxa"/>
          <w:wAfter w:w="0" w:type="dxa"/>
          <w:trHeight w:val="1115" w:hRule="atLeast"/>
        </w:trPr>
        <w:tc>
          <w:tcPr>
            <w:tcW w:w="306"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b/>
                <w:bCs/>
                <w:color w:val="000000"/>
                <w:kern w:val="0"/>
                <w:sz w:val="24"/>
              </w:rPr>
            </w:pPr>
          </w:p>
        </w:tc>
        <w:tc>
          <w:tcPr>
            <w:tcW w:w="521"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581"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3592" w:type="pct"/>
            <w:tcBorders>
              <w:top w:val="nil"/>
              <w:left w:val="nil"/>
              <w:bottom w:val="single" w:color="auto" w:sz="8" w:space="0"/>
              <w:right w:val="single" w:color="auto" w:sz="8" w:space="0"/>
            </w:tcBorders>
            <w:shd w:val="clear" w:color="auto" w:fill="auto"/>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根据投标人针对本项目制定的垃圾分类收集、运输管理方案（方案内容中至少包含垃圾分类日常收集、清运，“撤桶并点、定时定点分类收集、清运处置”）等内容进行打分（0-3分）；</w:t>
            </w:r>
          </w:p>
        </w:tc>
      </w:tr>
      <w:tr>
        <w:tblPrEx>
          <w:tblCellMar>
            <w:top w:w="0" w:type="dxa"/>
            <w:left w:w="108" w:type="dxa"/>
            <w:bottom w:w="0" w:type="dxa"/>
            <w:right w:w="108" w:type="dxa"/>
          </w:tblCellMar>
        </w:tblPrEx>
        <w:trPr>
          <w:wBefore w:w="0" w:type="dxa"/>
          <w:wAfter w:w="0" w:type="dxa"/>
          <w:trHeight w:val="677" w:hRule="atLeast"/>
        </w:trPr>
        <w:tc>
          <w:tcPr>
            <w:tcW w:w="306"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b/>
                <w:bCs/>
                <w:color w:val="000000"/>
                <w:kern w:val="0"/>
                <w:sz w:val="24"/>
              </w:rPr>
            </w:pPr>
          </w:p>
        </w:tc>
        <w:tc>
          <w:tcPr>
            <w:tcW w:w="521"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581"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3592" w:type="pct"/>
            <w:tcBorders>
              <w:top w:val="nil"/>
              <w:left w:val="nil"/>
              <w:bottom w:val="single" w:color="auto" w:sz="8" w:space="0"/>
              <w:right w:val="single" w:color="auto" w:sz="8" w:space="0"/>
            </w:tcBorders>
            <w:shd w:val="clear" w:color="auto" w:fill="auto"/>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根据投标人的服务规范、文明作业、质量标准等承诺等内容进行打分（0-3分）。</w:t>
            </w:r>
          </w:p>
        </w:tc>
      </w:tr>
      <w:tr>
        <w:tblPrEx>
          <w:tblCellMar>
            <w:top w:w="0" w:type="dxa"/>
            <w:left w:w="108" w:type="dxa"/>
            <w:bottom w:w="0" w:type="dxa"/>
            <w:right w:w="108" w:type="dxa"/>
          </w:tblCellMar>
        </w:tblPrEx>
        <w:trPr>
          <w:wBefore w:w="0" w:type="dxa"/>
          <w:wAfter w:w="0" w:type="dxa"/>
          <w:trHeight w:val="2674" w:hRule="atLeast"/>
        </w:trPr>
        <w:tc>
          <w:tcPr>
            <w:tcW w:w="306" w:type="pct"/>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3</w:t>
            </w:r>
          </w:p>
        </w:tc>
        <w:tc>
          <w:tcPr>
            <w:tcW w:w="521" w:type="pct"/>
            <w:tcBorders>
              <w:top w:val="nil"/>
              <w:left w:val="single" w:color="auto" w:sz="8" w:space="0"/>
              <w:bottom w:val="single" w:color="auto" w:sz="8" w:space="0"/>
              <w:right w:val="single" w:color="auto" w:sz="8" w:space="0"/>
            </w:tcBorders>
            <w:shd w:val="clear" w:color="auto" w:fill="auto"/>
            <w:noWrap w:val="0"/>
            <w:vAlign w:val="center"/>
          </w:tcPr>
          <w:p>
            <w:pPr>
              <w:widowControl/>
              <w:rPr>
                <w:rFonts w:hint="eastAsia" w:ascii="宋体" w:hAnsi="宋体" w:cs="宋体"/>
                <w:kern w:val="0"/>
                <w:sz w:val="24"/>
              </w:rPr>
            </w:pPr>
            <w:r>
              <w:rPr>
                <w:rFonts w:hint="eastAsia" w:ascii="宋体" w:hAnsi="宋体" w:cs="宋体"/>
                <w:kern w:val="0"/>
                <w:sz w:val="24"/>
              </w:rPr>
              <w:t>车辆实力情况</w:t>
            </w:r>
          </w:p>
        </w:tc>
        <w:tc>
          <w:tcPr>
            <w:tcW w:w="581" w:type="pct"/>
            <w:tcBorders>
              <w:top w:val="nil"/>
              <w:left w:val="single" w:color="auto" w:sz="8" w:space="0"/>
              <w:bottom w:val="single" w:color="auto" w:sz="4" w:space="0"/>
              <w:right w:val="single" w:color="auto" w:sz="8" w:space="0"/>
            </w:tcBorders>
            <w:shd w:val="clear" w:color="auto" w:fill="auto"/>
            <w:noWrap w:val="0"/>
            <w:vAlign w:val="center"/>
          </w:tcPr>
          <w:p>
            <w:pPr>
              <w:widowControl/>
              <w:jc w:val="center"/>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2</w:t>
            </w:r>
            <w:r>
              <w:rPr>
                <w:rFonts w:hint="eastAsia" w:ascii="宋体" w:hAnsi="宋体" w:cs="宋体"/>
                <w:kern w:val="0"/>
                <w:sz w:val="24"/>
              </w:rPr>
              <w:t>分</w:t>
            </w:r>
          </w:p>
        </w:tc>
        <w:tc>
          <w:tcPr>
            <w:tcW w:w="3592" w:type="pct"/>
            <w:tcBorders>
              <w:top w:val="nil"/>
              <w:left w:val="nil"/>
              <w:bottom w:val="single" w:color="auto" w:sz="4" w:space="0"/>
              <w:right w:val="single" w:color="auto" w:sz="8"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）在满足本项目环卫车辆配置要求的基础上投标人增加投入</w:t>
            </w:r>
            <w:r>
              <w:rPr>
                <w:rFonts w:hint="eastAsia" w:ascii="宋体" w:hAnsi="宋体" w:cs="宋体"/>
                <w:color w:val="FF0000"/>
                <w:kern w:val="0"/>
                <w:sz w:val="24"/>
              </w:rPr>
              <w:t>总质量≥15000K</w:t>
            </w:r>
            <w:r>
              <w:rPr>
                <w:rFonts w:ascii="宋体" w:hAnsi="宋体" w:cs="宋体"/>
                <w:color w:val="FF0000"/>
                <w:kern w:val="0"/>
                <w:sz w:val="24"/>
              </w:rPr>
              <w:t>G</w:t>
            </w:r>
            <w:r>
              <w:rPr>
                <w:rFonts w:hint="eastAsia" w:ascii="宋体" w:hAnsi="宋体" w:cs="宋体"/>
                <w:kern w:val="0"/>
                <w:sz w:val="24"/>
              </w:rPr>
              <w:t>垃圾中转运输钩臂车车辆的（如增加的车辆为租赁的，只允许提供1辆租赁车辆），本项最高得</w:t>
            </w:r>
            <w:r>
              <w:rPr>
                <w:rFonts w:ascii="宋体" w:hAnsi="宋体" w:cs="宋体"/>
                <w:kern w:val="0"/>
                <w:sz w:val="24"/>
              </w:rPr>
              <w:t>4</w:t>
            </w:r>
            <w:r>
              <w:rPr>
                <w:rFonts w:hint="eastAsia" w:ascii="宋体" w:hAnsi="宋体" w:cs="宋体"/>
                <w:kern w:val="0"/>
                <w:sz w:val="24"/>
              </w:rPr>
              <w:t>分：</w:t>
            </w:r>
          </w:p>
          <w:p>
            <w:pPr>
              <w:widowControl/>
              <w:rPr>
                <w:rFonts w:ascii="宋体" w:hAnsi="宋体" w:cs="宋体"/>
                <w:kern w:val="0"/>
                <w:sz w:val="24"/>
              </w:rPr>
            </w:pPr>
            <w:r>
              <w:rPr>
                <w:rFonts w:hint="eastAsia" w:ascii="宋体" w:hAnsi="宋体" w:cs="宋体"/>
                <w:kern w:val="0"/>
                <w:sz w:val="24"/>
              </w:rPr>
              <w:t>每增加1辆自有车辆的得</w:t>
            </w:r>
            <w:r>
              <w:rPr>
                <w:rFonts w:ascii="宋体" w:hAnsi="宋体" w:cs="宋体"/>
                <w:kern w:val="0"/>
                <w:sz w:val="24"/>
              </w:rPr>
              <w:t>2</w:t>
            </w:r>
            <w:r>
              <w:rPr>
                <w:rFonts w:hint="eastAsia" w:ascii="宋体" w:hAnsi="宋体" w:cs="宋体"/>
                <w:kern w:val="0"/>
                <w:sz w:val="24"/>
              </w:rPr>
              <w:t>分，最高得</w:t>
            </w:r>
            <w:r>
              <w:rPr>
                <w:rFonts w:ascii="宋体" w:hAnsi="宋体" w:cs="宋体"/>
                <w:kern w:val="0"/>
                <w:sz w:val="24"/>
              </w:rPr>
              <w:t>4</w:t>
            </w:r>
            <w:r>
              <w:rPr>
                <w:rFonts w:hint="eastAsia" w:ascii="宋体" w:hAnsi="宋体" w:cs="宋体"/>
                <w:kern w:val="0"/>
                <w:sz w:val="24"/>
              </w:rPr>
              <w:t>分；</w:t>
            </w:r>
          </w:p>
          <w:p>
            <w:pPr>
              <w:widowControl/>
              <w:rPr>
                <w:rFonts w:ascii="宋体" w:hAnsi="宋体" w:cs="宋体"/>
                <w:kern w:val="0"/>
                <w:sz w:val="24"/>
              </w:rPr>
            </w:pPr>
            <w:r>
              <w:rPr>
                <w:rFonts w:hint="eastAsia" w:ascii="宋体" w:hAnsi="宋体" w:cs="宋体"/>
                <w:kern w:val="0"/>
                <w:sz w:val="24"/>
              </w:rPr>
              <w:t>增加1辆自有车辆及1辆租赁车辆的得</w:t>
            </w:r>
            <w:r>
              <w:rPr>
                <w:rFonts w:ascii="宋体" w:hAnsi="宋体" w:cs="宋体"/>
                <w:kern w:val="0"/>
                <w:sz w:val="24"/>
              </w:rPr>
              <w:t>4</w:t>
            </w:r>
            <w:r>
              <w:rPr>
                <w:rFonts w:hint="eastAsia" w:ascii="宋体" w:hAnsi="宋体" w:cs="宋体"/>
                <w:kern w:val="0"/>
                <w:sz w:val="24"/>
              </w:rPr>
              <w:t>分，最高得</w:t>
            </w:r>
            <w:r>
              <w:rPr>
                <w:rFonts w:ascii="宋体" w:hAnsi="宋体" w:cs="宋体"/>
                <w:kern w:val="0"/>
                <w:sz w:val="24"/>
              </w:rPr>
              <w:t>4</w:t>
            </w:r>
            <w:r>
              <w:rPr>
                <w:rFonts w:hint="eastAsia" w:ascii="宋体" w:hAnsi="宋体" w:cs="宋体"/>
                <w:kern w:val="0"/>
                <w:sz w:val="24"/>
              </w:rPr>
              <w:t>分；</w:t>
            </w:r>
          </w:p>
          <w:p>
            <w:pPr>
              <w:widowControl/>
              <w:rPr>
                <w:rFonts w:hint="eastAsia" w:ascii="宋体" w:hAnsi="宋体" w:cs="宋体"/>
                <w:kern w:val="0"/>
                <w:sz w:val="24"/>
              </w:rPr>
            </w:pPr>
            <w:r>
              <w:rPr>
                <w:rFonts w:hint="eastAsia" w:ascii="宋体" w:hAnsi="宋体" w:cs="宋体"/>
                <w:kern w:val="0"/>
                <w:sz w:val="24"/>
              </w:rPr>
              <w:t>增加1辆租赁车辆的得</w:t>
            </w:r>
            <w:r>
              <w:rPr>
                <w:rFonts w:ascii="宋体" w:hAnsi="宋体" w:cs="宋体"/>
                <w:kern w:val="0"/>
                <w:sz w:val="24"/>
              </w:rPr>
              <w:t>2</w:t>
            </w:r>
            <w:r>
              <w:rPr>
                <w:rFonts w:hint="eastAsia" w:ascii="宋体" w:hAnsi="宋体" w:cs="宋体"/>
                <w:kern w:val="0"/>
                <w:sz w:val="24"/>
              </w:rPr>
              <w:t>分，最高得</w:t>
            </w:r>
            <w:r>
              <w:rPr>
                <w:rFonts w:ascii="宋体" w:hAnsi="宋体" w:cs="宋体"/>
                <w:kern w:val="0"/>
                <w:sz w:val="24"/>
              </w:rPr>
              <w:t>2</w:t>
            </w:r>
            <w:r>
              <w:rPr>
                <w:rFonts w:hint="eastAsia" w:ascii="宋体" w:hAnsi="宋体" w:cs="宋体"/>
                <w:kern w:val="0"/>
                <w:sz w:val="24"/>
              </w:rPr>
              <w:t>分。</w:t>
            </w:r>
          </w:p>
          <w:p>
            <w:pPr>
              <w:widowControl/>
              <w:rPr>
                <w:rFonts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）在满足本项目环卫车辆配置要求的基础上投标人增加投入</w:t>
            </w:r>
            <w:r>
              <w:rPr>
                <w:rFonts w:hint="eastAsia" w:ascii="宋体" w:hAnsi="宋体" w:cs="宋体"/>
                <w:color w:val="FF0000"/>
                <w:kern w:val="0"/>
                <w:sz w:val="24"/>
              </w:rPr>
              <w:t>总质量≥15000KG的高压洒水车</w:t>
            </w:r>
            <w:r>
              <w:rPr>
                <w:rFonts w:hint="eastAsia" w:ascii="宋体" w:hAnsi="宋体" w:cs="宋体"/>
                <w:kern w:val="0"/>
                <w:sz w:val="24"/>
              </w:rPr>
              <w:t>的（如增加的车辆为租赁的，只允许提供1辆租赁车辆），本项最高得</w:t>
            </w:r>
            <w:r>
              <w:rPr>
                <w:rFonts w:ascii="宋体" w:hAnsi="宋体" w:cs="宋体"/>
                <w:kern w:val="0"/>
                <w:sz w:val="24"/>
              </w:rPr>
              <w:t>4</w:t>
            </w:r>
            <w:r>
              <w:rPr>
                <w:rFonts w:hint="eastAsia" w:ascii="宋体" w:hAnsi="宋体" w:cs="宋体"/>
                <w:kern w:val="0"/>
                <w:sz w:val="24"/>
              </w:rPr>
              <w:t>分：</w:t>
            </w:r>
          </w:p>
          <w:p>
            <w:pPr>
              <w:widowControl/>
              <w:rPr>
                <w:rFonts w:ascii="宋体" w:hAnsi="宋体" w:cs="宋体"/>
                <w:kern w:val="0"/>
                <w:sz w:val="24"/>
              </w:rPr>
            </w:pPr>
            <w:r>
              <w:rPr>
                <w:rFonts w:hint="eastAsia" w:ascii="宋体" w:hAnsi="宋体" w:cs="宋体"/>
                <w:kern w:val="0"/>
                <w:sz w:val="24"/>
              </w:rPr>
              <w:t>每增加1辆自有车辆的得</w:t>
            </w:r>
            <w:r>
              <w:rPr>
                <w:rFonts w:ascii="宋体" w:hAnsi="宋体" w:cs="宋体"/>
                <w:kern w:val="0"/>
                <w:sz w:val="24"/>
              </w:rPr>
              <w:t>2</w:t>
            </w:r>
            <w:r>
              <w:rPr>
                <w:rFonts w:hint="eastAsia" w:ascii="宋体" w:hAnsi="宋体" w:cs="宋体"/>
                <w:kern w:val="0"/>
                <w:sz w:val="24"/>
              </w:rPr>
              <w:t>分，最高得</w:t>
            </w:r>
            <w:r>
              <w:rPr>
                <w:rFonts w:ascii="宋体" w:hAnsi="宋体" w:cs="宋体"/>
                <w:kern w:val="0"/>
                <w:sz w:val="24"/>
              </w:rPr>
              <w:t>4</w:t>
            </w:r>
            <w:r>
              <w:rPr>
                <w:rFonts w:hint="eastAsia" w:ascii="宋体" w:hAnsi="宋体" w:cs="宋体"/>
                <w:kern w:val="0"/>
                <w:sz w:val="24"/>
              </w:rPr>
              <w:t>分；</w:t>
            </w:r>
          </w:p>
          <w:p>
            <w:pPr>
              <w:widowControl/>
              <w:rPr>
                <w:rFonts w:ascii="宋体" w:hAnsi="宋体" w:cs="宋体"/>
                <w:kern w:val="0"/>
                <w:sz w:val="24"/>
              </w:rPr>
            </w:pPr>
            <w:r>
              <w:rPr>
                <w:rFonts w:hint="eastAsia" w:ascii="宋体" w:hAnsi="宋体" w:cs="宋体"/>
                <w:kern w:val="0"/>
                <w:sz w:val="24"/>
              </w:rPr>
              <w:t>增加1辆自有车辆及1辆租赁车辆的得</w:t>
            </w:r>
            <w:r>
              <w:rPr>
                <w:rFonts w:ascii="宋体" w:hAnsi="宋体" w:cs="宋体"/>
                <w:kern w:val="0"/>
                <w:sz w:val="24"/>
              </w:rPr>
              <w:t>4</w:t>
            </w:r>
            <w:r>
              <w:rPr>
                <w:rFonts w:hint="eastAsia" w:ascii="宋体" w:hAnsi="宋体" w:cs="宋体"/>
                <w:kern w:val="0"/>
                <w:sz w:val="24"/>
              </w:rPr>
              <w:t>分，最高得</w:t>
            </w:r>
            <w:r>
              <w:rPr>
                <w:rFonts w:ascii="宋体" w:hAnsi="宋体" w:cs="宋体"/>
                <w:kern w:val="0"/>
                <w:sz w:val="24"/>
              </w:rPr>
              <w:t>4</w:t>
            </w:r>
            <w:r>
              <w:rPr>
                <w:rFonts w:hint="eastAsia" w:ascii="宋体" w:hAnsi="宋体" w:cs="宋体"/>
                <w:kern w:val="0"/>
                <w:sz w:val="24"/>
              </w:rPr>
              <w:t>分；</w:t>
            </w:r>
          </w:p>
          <w:p>
            <w:pPr>
              <w:widowControl/>
              <w:rPr>
                <w:rFonts w:hint="eastAsia" w:ascii="宋体" w:hAnsi="宋体" w:cs="宋体"/>
                <w:kern w:val="0"/>
                <w:sz w:val="24"/>
              </w:rPr>
            </w:pPr>
            <w:r>
              <w:rPr>
                <w:rFonts w:hint="eastAsia" w:ascii="宋体" w:hAnsi="宋体" w:cs="宋体"/>
                <w:kern w:val="0"/>
                <w:sz w:val="24"/>
              </w:rPr>
              <w:t>增加1辆租赁车辆的得</w:t>
            </w:r>
            <w:r>
              <w:rPr>
                <w:rFonts w:ascii="宋体" w:hAnsi="宋体" w:cs="宋体"/>
                <w:kern w:val="0"/>
                <w:sz w:val="24"/>
              </w:rPr>
              <w:t>2</w:t>
            </w:r>
            <w:r>
              <w:rPr>
                <w:rFonts w:hint="eastAsia" w:ascii="宋体" w:hAnsi="宋体" w:cs="宋体"/>
                <w:kern w:val="0"/>
                <w:sz w:val="24"/>
              </w:rPr>
              <w:t>分，最高得</w:t>
            </w:r>
            <w:r>
              <w:rPr>
                <w:rFonts w:ascii="宋体" w:hAnsi="宋体" w:cs="宋体"/>
                <w:kern w:val="0"/>
                <w:sz w:val="24"/>
              </w:rPr>
              <w:t>2</w:t>
            </w:r>
            <w:r>
              <w:rPr>
                <w:rFonts w:hint="eastAsia" w:ascii="宋体" w:hAnsi="宋体" w:cs="宋体"/>
                <w:kern w:val="0"/>
                <w:sz w:val="24"/>
              </w:rPr>
              <w:t>分。</w:t>
            </w:r>
          </w:p>
          <w:p>
            <w:pPr>
              <w:widowControl/>
              <w:rPr>
                <w:rFonts w:ascii="宋体" w:hAns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）在满足本项目环卫车辆配置要求的基础上投标人增加投入</w:t>
            </w:r>
            <w:r>
              <w:rPr>
                <w:rFonts w:hint="eastAsia" w:ascii="宋体" w:hAnsi="宋体" w:cs="宋体"/>
                <w:color w:val="FF0000"/>
                <w:kern w:val="0"/>
                <w:sz w:val="24"/>
              </w:rPr>
              <w:t>总质量≥15000KG的道路机扫车</w:t>
            </w:r>
            <w:r>
              <w:rPr>
                <w:rFonts w:hint="eastAsia" w:ascii="宋体" w:hAnsi="宋体" w:cs="宋体"/>
                <w:kern w:val="0"/>
                <w:sz w:val="24"/>
              </w:rPr>
              <w:t>的（如增加的车辆为租赁的，只允许提供1辆租赁车辆），本项最高得</w:t>
            </w:r>
            <w:r>
              <w:rPr>
                <w:rFonts w:ascii="宋体" w:hAnsi="宋体" w:cs="宋体"/>
                <w:kern w:val="0"/>
                <w:sz w:val="24"/>
              </w:rPr>
              <w:t>4</w:t>
            </w:r>
            <w:r>
              <w:rPr>
                <w:rFonts w:hint="eastAsia" w:ascii="宋体" w:hAnsi="宋体" w:cs="宋体"/>
                <w:kern w:val="0"/>
                <w:sz w:val="24"/>
              </w:rPr>
              <w:t>分：</w:t>
            </w:r>
          </w:p>
          <w:p>
            <w:pPr>
              <w:widowControl/>
              <w:rPr>
                <w:rFonts w:ascii="宋体" w:hAnsi="宋体" w:cs="宋体"/>
                <w:kern w:val="0"/>
                <w:sz w:val="24"/>
              </w:rPr>
            </w:pPr>
            <w:r>
              <w:rPr>
                <w:rFonts w:hint="eastAsia" w:ascii="宋体" w:hAnsi="宋体" w:cs="宋体"/>
                <w:kern w:val="0"/>
                <w:sz w:val="24"/>
              </w:rPr>
              <w:t>每增加1辆自有车辆的得</w:t>
            </w:r>
            <w:r>
              <w:rPr>
                <w:rFonts w:ascii="宋体" w:hAnsi="宋体" w:cs="宋体"/>
                <w:kern w:val="0"/>
                <w:sz w:val="24"/>
              </w:rPr>
              <w:t>2</w:t>
            </w:r>
            <w:r>
              <w:rPr>
                <w:rFonts w:hint="eastAsia" w:ascii="宋体" w:hAnsi="宋体" w:cs="宋体"/>
                <w:kern w:val="0"/>
                <w:sz w:val="24"/>
              </w:rPr>
              <w:t>分，最高得</w:t>
            </w:r>
            <w:r>
              <w:rPr>
                <w:rFonts w:ascii="宋体" w:hAnsi="宋体" w:cs="宋体"/>
                <w:kern w:val="0"/>
                <w:sz w:val="24"/>
              </w:rPr>
              <w:t>4</w:t>
            </w:r>
            <w:r>
              <w:rPr>
                <w:rFonts w:hint="eastAsia" w:ascii="宋体" w:hAnsi="宋体" w:cs="宋体"/>
                <w:kern w:val="0"/>
                <w:sz w:val="24"/>
              </w:rPr>
              <w:t>分；</w:t>
            </w:r>
          </w:p>
          <w:p>
            <w:pPr>
              <w:widowControl/>
              <w:rPr>
                <w:rFonts w:ascii="宋体" w:hAnsi="宋体" w:cs="宋体"/>
                <w:kern w:val="0"/>
                <w:sz w:val="24"/>
              </w:rPr>
            </w:pPr>
            <w:r>
              <w:rPr>
                <w:rFonts w:hint="eastAsia" w:ascii="宋体" w:hAnsi="宋体" w:cs="宋体"/>
                <w:kern w:val="0"/>
                <w:sz w:val="24"/>
              </w:rPr>
              <w:t>增加1辆自有车辆及1辆租赁车辆的得</w:t>
            </w:r>
            <w:r>
              <w:rPr>
                <w:rFonts w:ascii="宋体" w:hAnsi="宋体" w:cs="宋体"/>
                <w:kern w:val="0"/>
                <w:sz w:val="24"/>
              </w:rPr>
              <w:t>4</w:t>
            </w:r>
            <w:r>
              <w:rPr>
                <w:rFonts w:hint="eastAsia" w:ascii="宋体" w:hAnsi="宋体" w:cs="宋体"/>
                <w:kern w:val="0"/>
                <w:sz w:val="24"/>
              </w:rPr>
              <w:t>分，最高得</w:t>
            </w:r>
            <w:r>
              <w:rPr>
                <w:rFonts w:ascii="宋体" w:hAnsi="宋体" w:cs="宋体"/>
                <w:kern w:val="0"/>
                <w:sz w:val="24"/>
              </w:rPr>
              <w:t>4</w:t>
            </w:r>
            <w:r>
              <w:rPr>
                <w:rFonts w:hint="eastAsia" w:ascii="宋体" w:hAnsi="宋体" w:cs="宋体"/>
                <w:kern w:val="0"/>
                <w:sz w:val="24"/>
              </w:rPr>
              <w:t>分；</w:t>
            </w:r>
          </w:p>
          <w:p>
            <w:pPr>
              <w:widowControl/>
              <w:rPr>
                <w:rFonts w:hint="eastAsia" w:ascii="宋体" w:hAnsi="宋体" w:cs="宋体"/>
                <w:kern w:val="0"/>
                <w:sz w:val="24"/>
              </w:rPr>
            </w:pPr>
            <w:r>
              <w:rPr>
                <w:rFonts w:hint="eastAsia" w:ascii="宋体" w:hAnsi="宋体" w:cs="宋体"/>
                <w:kern w:val="0"/>
                <w:sz w:val="24"/>
              </w:rPr>
              <w:t>增加1辆租赁车辆的得</w:t>
            </w:r>
            <w:r>
              <w:rPr>
                <w:rFonts w:ascii="宋体" w:hAnsi="宋体" w:cs="宋体"/>
                <w:kern w:val="0"/>
                <w:sz w:val="24"/>
              </w:rPr>
              <w:t>2</w:t>
            </w:r>
            <w:r>
              <w:rPr>
                <w:rFonts w:hint="eastAsia" w:ascii="宋体" w:hAnsi="宋体" w:cs="宋体"/>
                <w:kern w:val="0"/>
                <w:sz w:val="24"/>
              </w:rPr>
              <w:t>分，最高得</w:t>
            </w:r>
            <w:r>
              <w:rPr>
                <w:rFonts w:ascii="宋体" w:hAnsi="宋体" w:cs="宋体"/>
                <w:kern w:val="0"/>
                <w:sz w:val="24"/>
              </w:rPr>
              <w:t>2</w:t>
            </w:r>
            <w:r>
              <w:rPr>
                <w:rFonts w:hint="eastAsia" w:ascii="宋体" w:hAnsi="宋体" w:cs="宋体"/>
                <w:kern w:val="0"/>
                <w:sz w:val="24"/>
              </w:rPr>
              <w:t>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80" w:lineRule="exact"/>
              <w:rPr>
                <w:rFonts w:ascii="宋体" w:hAnsi="宋体" w:cs="宋体"/>
                <w:b/>
                <w:bCs/>
                <w:kern w:val="0"/>
                <w:sz w:val="24"/>
                <w:u w:val="single"/>
              </w:rPr>
            </w:pPr>
            <w:r>
              <w:rPr>
                <w:rFonts w:hint="eastAsia" w:ascii="宋体" w:hAnsi="宋体" w:cs="宋体"/>
                <w:b/>
                <w:bCs/>
                <w:kern w:val="0"/>
                <w:sz w:val="24"/>
                <w:u w:val="single"/>
              </w:rPr>
              <w:t>备注：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80" w:lineRule="exact"/>
              <w:rPr>
                <w:rFonts w:hint="eastAsia" w:ascii="宋体" w:hAnsi="宋体" w:cs="宋体"/>
                <w:b/>
                <w:bCs/>
                <w:kern w:val="0"/>
                <w:sz w:val="24"/>
                <w:u w:val="single"/>
                <w:shd w:val="pct10" w:color="auto" w:fill="FFFFFF"/>
              </w:rPr>
            </w:pPr>
            <w:r>
              <w:rPr>
                <w:rFonts w:hint="eastAsia" w:ascii="宋体" w:hAnsi="宋体" w:cs="宋体"/>
                <w:b/>
                <w:bCs/>
                <w:kern w:val="0"/>
                <w:sz w:val="24"/>
                <w:u w:val="single"/>
                <w:shd w:val="pct10" w:color="auto" w:fill="FFFFFF"/>
              </w:rPr>
              <w:t>上述车辆必须为2018年1月1日之后上牌的车辆（车辆必须登记在投标人公司名下，登记在投标人的独立法人子公司、参股公司名下的不予认可），投标文件中须提供上述车辆的照片、上述车辆的机动车登记证和行驶证的扫描件（需在有效期内）。若自有车辆无法全部满足上述要求的，允许部分车辆进行租赁，为保证本项目的顺利实施，租赁车辆数量不得超过上面车辆配置要求数量。租赁车辆在提供上述资料的同时必须再提供租赁合同原件扫描件，租赁合同中租赁期限截止期不早于2024年12月31日。</w:t>
            </w:r>
          </w:p>
        </w:tc>
      </w:tr>
      <w:tr>
        <w:tblPrEx>
          <w:tblCellMar>
            <w:top w:w="0" w:type="dxa"/>
            <w:left w:w="108" w:type="dxa"/>
            <w:bottom w:w="0" w:type="dxa"/>
            <w:right w:w="108" w:type="dxa"/>
          </w:tblCellMar>
        </w:tblPrEx>
        <w:trPr>
          <w:wBefore w:w="0" w:type="dxa"/>
          <w:wAfter w:w="0" w:type="dxa"/>
          <w:trHeight w:val="817" w:hRule="atLeast"/>
        </w:trPr>
        <w:tc>
          <w:tcPr>
            <w:tcW w:w="306" w:type="pct"/>
            <w:vMerge w:val="restart"/>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4</w:t>
            </w:r>
          </w:p>
        </w:tc>
        <w:tc>
          <w:tcPr>
            <w:tcW w:w="521" w:type="pct"/>
            <w:vMerge w:val="restart"/>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本项目人员配置情况</w:t>
            </w:r>
          </w:p>
        </w:tc>
        <w:tc>
          <w:tcPr>
            <w:tcW w:w="581" w:type="pct"/>
            <w:vMerge w:val="restart"/>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9分</w:t>
            </w:r>
          </w:p>
        </w:tc>
        <w:tc>
          <w:tcPr>
            <w:tcW w:w="3592" w:type="pct"/>
            <w:tcBorders>
              <w:top w:val="nil"/>
              <w:left w:val="nil"/>
              <w:bottom w:val="single" w:color="auto" w:sz="8" w:space="0"/>
              <w:right w:val="single" w:color="auto" w:sz="8"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根据投标人针对本项目拟定的保洁人员配置（先必须满足采购需求）及排班的合理性和可行性等方案内容进行打分（0-4分）。</w:t>
            </w:r>
          </w:p>
        </w:tc>
      </w:tr>
      <w:tr>
        <w:tblPrEx>
          <w:tblCellMar>
            <w:top w:w="0" w:type="dxa"/>
            <w:left w:w="108" w:type="dxa"/>
            <w:bottom w:w="0" w:type="dxa"/>
            <w:right w:w="108" w:type="dxa"/>
          </w:tblCellMar>
        </w:tblPrEx>
        <w:trPr>
          <w:wBefore w:w="0" w:type="dxa"/>
          <w:wAfter w:w="0" w:type="dxa"/>
          <w:trHeight w:val="1620" w:hRule="atLeast"/>
        </w:trPr>
        <w:tc>
          <w:tcPr>
            <w:tcW w:w="306"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b/>
                <w:bCs/>
                <w:color w:val="000000"/>
                <w:kern w:val="0"/>
                <w:sz w:val="24"/>
              </w:rPr>
            </w:pPr>
          </w:p>
        </w:tc>
        <w:tc>
          <w:tcPr>
            <w:tcW w:w="521"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581"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3592" w:type="pct"/>
            <w:tcBorders>
              <w:top w:val="nil"/>
              <w:left w:val="nil"/>
              <w:bottom w:val="single" w:color="auto" w:sz="8" w:space="0"/>
              <w:right w:val="single" w:color="auto" w:sz="8" w:space="0"/>
            </w:tcBorders>
            <w:shd w:val="clear" w:color="auto" w:fill="auto"/>
            <w:noWrap w:val="0"/>
            <w:vAlign w:val="center"/>
          </w:tcPr>
          <w:p>
            <w:pPr>
              <w:jc w:val="left"/>
              <w:rPr>
                <w:rFonts w:ascii="宋体" w:hAnsi="宋体"/>
                <w:b/>
                <w:bCs/>
                <w:sz w:val="24"/>
                <w:u w:val="single"/>
                <w:shd w:val="pct10" w:color="auto" w:fill="FFFFFF"/>
              </w:rPr>
            </w:pPr>
            <w:r>
              <w:rPr>
                <w:rFonts w:hint="eastAsia" w:ascii="宋体" w:hAnsi="宋体" w:cs="宋体"/>
                <w:color w:val="000000"/>
                <w:kern w:val="0"/>
                <w:sz w:val="24"/>
              </w:rPr>
              <w:t>项目人员拥有垃圾分类督导员执业资格证书的1本得0.5分，最高得5分；</w:t>
            </w:r>
            <w:r>
              <w:rPr>
                <w:rFonts w:hint="eastAsia" w:ascii="宋体" w:hAnsi="宋体" w:cs="宋体"/>
                <w:color w:val="000000"/>
                <w:kern w:val="0"/>
                <w:sz w:val="24"/>
              </w:rPr>
              <w:br w:type="textWrapping"/>
            </w:r>
            <w:r>
              <w:rPr>
                <w:rFonts w:hint="eastAsia" w:ascii="宋体" w:hAnsi="宋体"/>
                <w:b/>
                <w:bCs/>
                <w:sz w:val="24"/>
                <w:u w:val="single"/>
                <w:shd w:val="pct10" w:color="auto" w:fill="FFFFFF"/>
              </w:rPr>
              <w:t>备注：</w:t>
            </w:r>
          </w:p>
          <w:p>
            <w:pPr>
              <w:jc w:val="left"/>
              <w:rPr>
                <w:rFonts w:ascii="宋体" w:hAnsi="宋体"/>
                <w:b/>
                <w:bCs/>
                <w:sz w:val="24"/>
                <w:u w:val="single"/>
                <w:shd w:val="pct10" w:color="auto" w:fill="FFFFFF"/>
              </w:rPr>
            </w:pPr>
            <w:r>
              <w:rPr>
                <w:rFonts w:ascii="宋体" w:hAnsi="宋体"/>
                <w:b/>
                <w:bCs/>
                <w:sz w:val="24"/>
                <w:u w:val="single"/>
                <w:shd w:val="pct10" w:color="auto" w:fill="FFFFFF"/>
              </w:rPr>
              <w:t>1</w:t>
            </w:r>
            <w:r>
              <w:rPr>
                <w:rFonts w:hint="eastAsia" w:ascii="宋体" w:hAnsi="宋体"/>
                <w:b/>
                <w:bCs/>
                <w:sz w:val="24"/>
                <w:u w:val="single"/>
                <w:shd w:val="pct10" w:color="auto" w:fill="FFFFFF"/>
              </w:rPr>
              <w:t>、所有证书必须真实、合规，在有效期内。</w:t>
            </w:r>
          </w:p>
          <w:p>
            <w:pPr>
              <w:jc w:val="left"/>
              <w:rPr>
                <w:rFonts w:ascii="宋体" w:hAnsi="宋体"/>
                <w:b/>
                <w:bCs/>
                <w:sz w:val="24"/>
                <w:u w:val="single"/>
                <w:shd w:val="pct10" w:color="auto" w:fill="FFFFFF"/>
              </w:rPr>
            </w:pPr>
            <w:r>
              <w:rPr>
                <w:rFonts w:ascii="宋体" w:hAnsi="宋体"/>
                <w:b/>
                <w:bCs/>
                <w:sz w:val="24"/>
                <w:u w:val="single"/>
                <w:shd w:val="pct10" w:color="auto" w:fill="FFFFFF"/>
              </w:rPr>
              <w:t>2</w:t>
            </w:r>
            <w:r>
              <w:rPr>
                <w:rFonts w:hint="eastAsia" w:ascii="宋体" w:hAnsi="宋体"/>
                <w:b/>
                <w:bCs/>
                <w:sz w:val="24"/>
                <w:u w:val="single"/>
                <w:shd w:val="pct10" w:color="auto" w:fill="FFFFFF"/>
              </w:rPr>
              <w:t>、投标文件中须提供清晰可辨的证书扫描件。</w:t>
            </w:r>
          </w:p>
          <w:p>
            <w:pPr>
              <w:jc w:val="left"/>
              <w:rPr>
                <w:rFonts w:hint="eastAsia" w:ascii="宋体" w:hAnsi="宋体"/>
                <w:b/>
                <w:bCs/>
                <w:sz w:val="24"/>
                <w:u w:val="single"/>
                <w:shd w:val="pct10" w:color="auto" w:fill="FFFFFF"/>
              </w:rPr>
            </w:pPr>
            <w:r>
              <w:rPr>
                <w:rFonts w:ascii="宋体" w:hAnsi="宋体"/>
                <w:b/>
                <w:bCs/>
                <w:sz w:val="24"/>
                <w:u w:val="single"/>
                <w:shd w:val="pct10" w:color="auto" w:fill="FFFFFF"/>
              </w:rPr>
              <w:t>3</w:t>
            </w:r>
            <w:r>
              <w:rPr>
                <w:rFonts w:hint="eastAsia" w:ascii="宋体" w:hAnsi="宋体"/>
                <w:b/>
                <w:bCs/>
                <w:sz w:val="24"/>
                <w:u w:val="single"/>
                <w:shd w:val="pct10" w:color="auto" w:fill="FFFFFF"/>
              </w:rPr>
              <w:t>、如投标人提供的证书扫描件因模糊不清</w:t>
            </w:r>
            <w:r>
              <w:rPr>
                <w:rFonts w:hint="eastAsia" w:hAnsi="宋体"/>
                <w:b/>
                <w:sz w:val="24"/>
                <w:u w:val="single"/>
                <w:shd w:val="pct10" w:color="auto" w:fill="FFFFFF"/>
              </w:rPr>
              <w:t>或一些影响评分的重要内容缺失或不够明确</w:t>
            </w:r>
            <w:r>
              <w:rPr>
                <w:rFonts w:hint="eastAsia" w:ascii="宋体" w:hAnsi="宋体"/>
                <w:b/>
                <w:bCs/>
                <w:sz w:val="24"/>
                <w:u w:val="single"/>
                <w:shd w:val="pct10" w:color="auto" w:fill="FFFFFF"/>
              </w:rPr>
              <w:t>而造成评标委员会在评审时做出对投标人不利的评审由投标人自行承担。</w:t>
            </w:r>
          </w:p>
          <w:p>
            <w:pPr>
              <w:jc w:val="left"/>
              <w:rPr>
                <w:rFonts w:hint="eastAsia" w:ascii="宋体" w:hAnsi="宋体"/>
                <w:b/>
                <w:bCs/>
                <w:sz w:val="24"/>
                <w:u w:val="single"/>
                <w:shd w:val="pct10" w:color="auto" w:fill="FFFFFF"/>
              </w:rPr>
            </w:pPr>
            <w:r>
              <w:rPr>
                <w:rFonts w:ascii="宋体" w:hAnsi="宋体"/>
                <w:b/>
                <w:bCs/>
                <w:sz w:val="24"/>
                <w:u w:val="single"/>
                <w:shd w:val="pct10" w:color="auto" w:fill="FFFFFF"/>
              </w:rPr>
              <w:t>4</w:t>
            </w:r>
            <w:r>
              <w:rPr>
                <w:rFonts w:hint="eastAsia" w:ascii="宋体" w:hAnsi="宋体"/>
                <w:b/>
                <w:bCs/>
                <w:sz w:val="24"/>
                <w:u w:val="single"/>
                <w:shd w:val="pct10" w:color="auto" w:fill="FFFFFF"/>
              </w:rPr>
              <w:t>、提供由投标人为上述人员缴纳的不少于6个月（</w:t>
            </w:r>
            <w:r>
              <w:rPr>
                <w:rFonts w:ascii="宋体" w:hAnsi="宋体"/>
                <w:b/>
                <w:bCs/>
                <w:sz w:val="24"/>
                <w:u w:val="single"/>
                <w:shd w:val="pct10" w:color="auto" w:fill="FFFFFF"/>
              </w:rPr>
              <w:t>2022</w:t>
            </w:r>
            <w:r>
              <w:rPr>
                <w:rFonts w:hint="eastAsia" w:ascii="宋体" w:hAnsi="宋体"/>
                <w:b/>
                <w:bCs/>
                <w:sz w:val="24"/>
                <w:u w:val="single"/>
                <w:shd w:val="pct10" w:color="auto" w:fill="FFFFFF"/>
              </w:rPr>
              <w:t>年</w:t>
            </w:r>
            <w:r>
              <w:rPr>
                <w:rFonts w:ascii="宋体" w:hAnsi="宋体"/>
                <w:b/>
                <w:bCs/>
                <w:sz w:val="24"/>
                <w:u w:val="single"/>
                <w:shd w:val="pct10" w:color="auto" w:fill="FFFFFF"/>
              </w:rPr>
              <w:t>4</w:t>
            </w:r>
            <w:r>
              <w:rPr>
                <w:rFonts w:hint="eastAsia" w:ascii="宋体" w:hAnsi="宋体"/>
                <w:b/>
                <w:bCs/>
                <w:sz w:val="24"/>
                <w:u w:val="single"/>
                <w:shd w:val="pct10" w:color="auto" w:fill="FFFFFF"/>
              </w:rPr>
              <w:t>月--</w:t>
            </w:r>
            <w:r>
              <w:rPr>
                <w:rFonts w:ascii="宋体" w:hAnsi="宋体"/>
                <w:b/>
                <w:bCs/>
                <w:sz w:val="24"/>
                <w:u w:val="single"/>
                <w:shd w:val="pct10" w:color="auto" w:fill="FFFFFF"/>
              </w:rPr>
              <w:t>2022</w:t>
            </w:r>
            <w:r>
              <w:rPr>
                <w:rFonts w:hint="eastAsia" w:ascii="宋体" w:hAnsi="宋体"/>
                <w:b/>
                <w:bCs/>
                <w:sz w:val="24"/>
                <w:u w:val="single"/>
                <w:shd w:val="pct10" w:color="auto" w:fill="FFFFFF"/>
              </w:rPr>
              <w:t>年</w:t>
            </w:r>
            <w:r>
              <w:rPr>
                <w:rFonts w:ascii="宋体" w:hAnsi="宋体"/>
                <w:b/>
                <w:bCs/>
                <w:sz w:val="24"/>
                <w:u w:val="single"/>
                <w:shd w:val="pct10" w:color="auto" w:fill="FFFFFF"/>
              </w:rPr>
              <w:t>9</w:t>
            </w:r>
            <w:r>
              <w:rPr>
                <w:rFonts w:hint="eastAsia" w:ascii="宋体" w:hAnsi="宋体"/>
                <w:b/>
                <w:bCs/>
                <w:sz w:val="24"/>
                <w:u w:val="single"/>
                <w:shd w:val="pct10" w:color="auto" w:fill="FFFFFF"/>
              </w:rPr>
              <w:t>月）社保缴纳证明材料（如为社会保险机构盖章的网上打印件亦可），无社保的退休人员须提供与投标人签订的劳动合同，未按上述规定提供资料的不得分。</w:t>
            </w:r>
          </w:p>
        </w:tc>
      </w:tr>
      <w:tr>
        <w:tblPrEx>
          <w:tblCellMar>
            <w:top w:w="0" w:type="dxa"/>
            <w:left w:w="108" w:type="dxa"/>
            <w:bottom w:w="0" w:type="dxa"/>
            <w:right w:w="108" w:type="dxa"/>
          </w:tblCellMar>
        </w:tblPrEx>
        <w:trPr>
          <w:wBefore w:w="0" w:type="dxa"/>
          <w:wAfter w:w="0" w:type="dxa"/>
          <w:trHeight w:val="904" w:hRule="atLeast"/>
        </w:trPr>
        <w:tc>
          <w:tcPr>
            <w:tcW w:w="306" w:type="pct"/>
            <w:vMerge w:val="restart"/>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c>
          <w:tcPr>
            <w:tcW w:w="521" w:type="pct"/>
            <w:vMerge w:val="restart"/>
            <w:tcBorders>
              <w:top w:val="nil"/>
              <w:left w:val="single" w:color="auto" w:sz="8" w:space="0"/>
              <w:bottom w:val="single" w:color="auto" w:sz="8" w:space="0"/>
              <w:right w:val="single" w:color="auto" w:sz="8" w:space="0"/>
            </w:tcBorders>
            <w:shd w:val="clear" w:color="auto" w:fill="auto"/>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服务组织能力</w:t>
            </w:r>
          </w:p>
        </w:tc>
        <w:tc>
          <w:tcPr>
            <w:tcW w:w="581" w:type="pct"/>
            <w:vMerge w:val="restart"/>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5分</w:t>
            </w:r>
          </w:p>
        </w:tc>
        <w:tc>
          <w:tcPr>
            <w:tcW w:w="3592" w:type="pct"/>
            <w:tcBorders>
              <w:top w:val="nil"/>
              <w:left w:val="nil"/>
              <w:bottom w:val="single" w:color="auto" w:sz="8" w:space="0"/>
              <w:right w:val="single" w:color="auto" w:sz="8"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根据投标人针对本项目制订的内部考核制度、管理机构情况等内容进行打分（0-3分）。</w:t>
            </w:r>
          </w:p>
        </w:tc>
      </w:tr>
      <w:tr>
        <w:tblPrEx>
          <w:tblCellMar>
            <w:top w:w="0" w:type="dxa"/>
            <w:left w:w="108" w:type="dxa"/>
            <w:bottom w:w="0" w:type="dxa"/>
            <w:right w:w="108" w:type="dxa"/>
          </w:tblCellMar>
        </w:tblPrEx>
        <w:trPr>
          <w:wBefore w:w="0" w:type="dxa"/>
          <w:wAfter w:w="0" w:type="dxa"/>
          <w:trHeight w:val="960" w:hRule="atLeast"/>
        </w:trPr>
        <w:tc>
          <w:tcPr>
            <w:tcW w:w="306"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521"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581"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3592" w:type="pct"/>
            <w:tcBorders>
              <w:top w:val="nil"/>
              <w:left w:val="nil"/>
              <w:bottom w:val="single" w:color="auto" w:sz="8" w:space="0"/>
              <w:right w:val="single" w:color="auto" w:sz="8" w:space="0"/>
            </w:tcBorders>
            <w:shd w:val="clear" w:color="auto" w:fill="auto"/>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根据投标人组织管理体系完善，项目主管、班组长等管理人员配备到位，项目管理、管理事项明确情况等内容进行打分（0-2分）</w:t>
            </w:r>
          </w:p>
        </w:tc>
      </w:tr>
      <w:tr>
        <w:tblPrEx>
          <w:tblCellMar>
            <w:top w:w="0" w:type="dxa"/>
            <w:left w:w="108" w:type="dxa"/>
            <w:bottom w:w="0" w:type="dxa"/>
            <w:right w:w="108" w:type="dxa"/>
          </w:tblCellMar>
        </w:tblPrEx>
        <w:trPr>
          <w:wBefore w:w="0" w:type="dxa"/>
          <w:wAfter w:w="0" w:type="dxa"/>
          <w:trHeight w:val="832" w:hRule="atLeast"/>
        </w:trPr>
        <w:tc>
          <w:tcPr>
            <w:tcW w:w="306" w:type="pct"/>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521" w:type="pct"/>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项目维稳过渡交接</w:t>
            </w:r>
          </w:p>
        </w:tc>
        <w:tc>
          <w:tcPr>
            <w:tcW w:w="581" w:type="pct"/>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3分</w:t>
            </w:r>
          </w:p>
        </w:tc>
        <w:tc>
          <w:tcPr>
            <w:tcW w:w="3592" w:type="pct"/>
            <w:tcBorders>
              <w:top w:val="nil"/>
              <w:left w:val="nil"/>
              <w:bottom w:val="single" w:color="auto" w:sz="8" w:space="0"/>
              <w:right w:val="single" w:color="auto" w:sz="8"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根据投标人在本项目交接维稳过渡的交接方案等内容进行打分（0-3分）</w:t>
            </w:r>
          </w:p>
        </w:tc>
      </w:tr>
      <w:tr>
        <w:tblPrEx>
          <w:tblCellMar>
            <w:top w:w="0" w:type="dxa"/>
            <w:left w:w="108" w:type="dxa"/>
            <w:bottom w:w="0" w:type="dxa"/>
            <w:right w:w="108" w:type="dxa"/>
          </w:tblCellMar>
        </w:tblPrEx>
        <w:trPr>
          <w:wBefore w:w="0" w:type="dxa"/>
          <w:wAfter w:w="0" w:type="dxa"/>
          <w:trHeight w:val="732" w:hRule="atLeast"/>
        </w:trPr>
        <w:tc>
          <w:tcPr>
            <w:tcW w:w="306" w:type="pct"/>
            <w:vMerge w:val="restart"/>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w:t>
            </w:r>
          </w:p>
        </w:tc>
        <w:tc>
          <w:tcPr>
            <w:tcW w:w="521" w:type="pct"/>
            <w:vMerge w:val="restart"/>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安全管理方案</w:t>
            </w:r>
          </w:p>
        </w:tc>
        <w:tc>
          <w:tcPr>
            <w:tcW w:w="581" w:type="pct"/>
            <w:vMerge w:val="restart"/>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8分</w:t>
            </w:r>
          </w:p>
        </w:tc>
        <w:tc>
          <w:tcPr>
            <w:tcW w:w="3592" w:type="pct"/>
            <w:tcBorders>
              <w:top w:val="nil"/>
              <w:left w:val="nil"/>
              <w:bottom w:val="single" w:color="auto" w:sz="8" w:space="0"/>
              <w:right w:val="single" w:color="auto" w:sz="8" w:space="0"/>
            </w:tcBorders>
            <w:shd w:val="clear" w:color="auto" w:fill="auto"/>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根据投标人针对本项目制定的安全教育与管理制度的制定完整性、可操作性等内容进行打分（0-3分）。</w:t>
            </w:r>
          </w:p>
        </w:tc>
      </w:tr>
      <w:tr>
        <w:tblPrEx>
          <w:tblCellMar>
            <w:top w:w="0" w:type="dxa"/>
            <w:left w:w="108" w:type="dxa"/>
            <w:bottom w:w="0" w:type="dxa"/>
            <w:right w:w="108" w:type="dxa"/>
          </w:tblCellMar>
        </w:tblPrEx>
        <w:trPr>
          <w:wBefore w:w="0" w:type="dxa"/>
          <w:wAfter w:w="0" w:type="dxa"/>
          <w:trHeight w:val="686" w:hRule="atLeast"/>
        </w:trPr>
        <w:tc>
          <w:tcPr>
            <w:tcW w:w="306"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521"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581"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3592" w:type="pct"/>
            <w:tcBorders>
              <w:top w:val="nil"/>
              <w:left w:val="nil"/>
              <w:bottom w:val="single" w:color="auto" w:sz="8" w:space="0"/>
              <w:right w:val="single" w:color="auto" w:sz="8" w:space="0"/>
            </w:tcBorders>
            <w:shd w:val="clear" w:color="auto" w:fill="auto"/>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根据投标人针对本项目制定的劳动保护及安全措施等方案的科学性、合理性等内容进行打分（0-3分）。</w:t>
            </w:r>
          </w:p>
        </w:tc>
      </w:tr>
      <w:tr>
        <w:tblPrEx>
          <w:tblCellMar>
            <w:top w:w="0" w:type="dxa"/>
            <w:left w:w="108" w:type="dxa"/>
            <w:bottom w:w="0" w:type="dxa"/>
            <w:right w:w="108" w:type="dxa"/>
          </w:tblCellMar>
        </w:tblPrEx>
        <w:trPr>
          <w:wBefore w:w="0" w:type="dxa"/>
          <w:wAfter w:w="0" w:type="dxa"/>
          <w:trHeight w:val="966" w:hRule="atLeast"/>
        </w:trPr>
        <w:tc>
          <w:tcPr>
            <w:tcW w:w="306"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521"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581"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3592" w:type="pct"/>
            <w:tcBorders>
              <w:top w:val="nil"/>
              <w:left w:val="nil"/>
              <w:bottom w:val="single" w:color="auto" w:sz="8" w:space="0"/>
              <w:right w:val="single" w:color="auto" w:sz="8" w:space="0"/>
            </w:tcBorders>
            <w:shd w:val="clear" w:color="auto" w:fill="auto"/>
            <w:noWrap w:val="0"/>
            <w:vAlign w:val="center"/>
          </w:tcPr>
          <w:p>
            <w:pPr>
              <w:jc w:val="left"/>
              <w:rPr>
                <w:rFonts w:ascii="宋体" w:hAnsi="宋体" w:cs="宋体"/>
                <w:color w:val="000000"/>
                <w:kern w:val="0"/>
                <w:sz w:val="24"/>
              </w:rPr>
            </w:pPr>
            <w:r>
              <w:rPr>
                <w:rFonts w:hint="eastAsia" w:ascii="宋体" w:hAnsi="宋体" w:cs="宋体"/>
                <w:color w:val="000000"/>
                <w:kern w:val="0"/>
                <w:sz w:val="24"/>
              </w:rPr>
              <w:t>提供项目人员安全培训合格证书，每本得0.5分，最高得2分。</w:t>
            </w:r>
          </w:p>
          <w:p>
            <w:pPr>
              <w:jc w:val="left"/>
              <w:rPr>
                <w:rFonts w:ascii="宋体" w:hAnsi="宋体"/>
                <w:b/>
                <w:bCs/>
                <w:sz w:val="24"/>
                <w:u w:val="single"/>
                <w:shd w:val="pct10" w:color="auto" w:fill="FFFFFF"/>
              </w:rPr>
            </w:pPr>
            <w:r>
              <w:rPr>
                <w:rFonts w:hint="eastAsia" w:ascii="宋体" w:hAnsi="宋体"/>
                <w:b/>
                <w:bCs/>
                <w:sz w:val="24"/>
                <w:u w:val="single"/>
                <w:shd w:val="pct10" w:color="auto" w:fill="FFFFFF"/>
              </w:rPr>
              <w:t>备注：</w:t>
            </w:r>
          </w:p>
          <w:p>
            <w:pPr>
              <w:jc w:val="left"/>
              <w:rPr>
                <w:rFonts w:ascii="宋体" w:hAnsi="宋体"/>
                <w:b/>
                <w:bCs/>
                <w:sz w:val="24"/>
                <w:u w:val="single"/>
                <w:shd w:val="pct10" w:color="auto" w:fill="FFFFFF"/>
              </w:rPr>
            </w:pPr>
            <w:r>
              <w:rPr>
                <w:rFonts w:ascii="宋体" w:hAnsi="宋体"/>
                <w:b/>
                <w:bCs/>
                <w:sz w:val="24"/>
                <w:u w:val="single"/>
                <w:shd w:val="pct10" w:color="auto" w:fill="FFFFFF"/>
              </w:rPr>
              <w:t>1</w:t>
            </w:r>
            <w:r>
              <w:rPr>
                <w:rFonts w:hint="eastAsia" w:ascii="宋体" w:hAnsi="宋体"/>
                <w:b/>
                <w:bCs/>
                <w:sz w:val="24"/>
                <w:u w:val="single"/>
                <w:shd w:val="pct10" w:color="auto" w:fill="FFFFFF"/>
              </w:rPr>
              <w:t>、所有证书必须真实、合规，在有效期内。</w:t>
            </w:r>
          </w:p>
          <w:p>
            <w:pPr>
              <w:jc w:val="left"/>
              <w:rPr>
                <w:rFonts w:ascii="宋体" w:hAnsi="宋体"/>
                <w:b/>
                <w:bCs/>
                <w:sz w:val="24"/>
                <w:u w:val="single"/>
                <w:shd w:val="pct10" w:color="auto" w:fill="FFFFFF"/>
              </w:rPr>
            </w:pPr>
            <w:r>
              <w:rPr>
                <w:rFonts w:ascii="宋体" w:hAnsi="宋体"/>
                <w:b/>
                <w:bCs/>
                <w:sz w:val="24"/>
                <w:u w:val="single"/>
                <w:shd w:val="pct10" w:color="auto" w:fill="FFFFFF"/>
              </w:rPr>
              <w:t>2</w:t>
            </w:r>
            <w:r>
              <w:rPr>
                <w:rFonts w:hint="eastAsia" w:ascii="宋体" w:hAnsi="宋体"/>
                <w:b/>
                <w:bCs/>
                <w:sz w:val="24"/>
                <w:u w:val="single"/>
                <w:shd w:val="pct10" w:color="auto" w:fill="FFFFFF"/>
              </w:rPr>
              <w:t>、投标文件中须提供清晰可辨的证书扫描件。</w:t>
            </w:r>
          </w:p>
          <w:p>
            <w:pPr>
              <w:jc w:val="left"/>
              <w:rPr>
                <w:rFonts w:hint="eastAsia" w:ascii="宋体" w:hAnsi="宋体"/>
                <w:b/>
                <w:bCs/>
                <w:sz w:val="24"/>
                <w:u w:val="single"/>
                <w:shd w:val="pct10" w:color="auto" w:fill="FFFFFF"/>
              </w:rPr>
            </w:pPr>
            <w:r>
              <w:rPr>
                <w:rFonts w:ascii="宋体" w:hAnsi="宋体"/>
                <w:b/>
                <w:bCs/>
                <w:sz w:val="24"/>
                <w:u w:val="single"/>
                <w:shd w:val="pct10" w:color="auto" w:fill="FFFFFF"/>
              </w:rPr>
              <w:t>3</w:t>
            </w:r>
            <w:r>
              <w:rPr>
                <w:rFonts w:hint="eastAsia" w:ascii="宋体" w:hAnsi="宋体"/>
                <w:b/>
                <w:bCs/>
                <w:sz w:val="24"/>
                <w:u w:val="single"/>
                <w:shd w:val="pct10" w:color="auto" w:fill="FFFFFF"/>
              </w:rPr>
              <w:t>、如投标人提供的证书扫描件因模糊不清</w:t>
            </w:r>
            <w:r>
              <w:rPr>
                <w:rFonts w:hint="eastAsia" w:hAnsi="宋体"/>
                <w:b/>
                <w:sz w:val="24"/>
                <w:u w:val="single"/>
                <w:shd w:val="pct10" w:color="auto" w:fill="FFFFFF"/>
              </w:rPr>
              <w:t>或一些影响评分的重要内容缺失或不够明确</w:t>
            </w:r>
            <w:r>
              <w:rPr>
                <w:rFonts w:hint="eastAsia" w:ascii="宋体" w:hAnsi="宋体"/>
                <w:b/>
                <w:bCs/>
                <w:sz w:val="24"/>
                <w:u w:val="single"/>
                <w:shd w:val="pct10" w:color="auto" w:fill="FFFFFF"/>
              </w:rPr>
              <w:t>而造成评标委员会在评审时做出对投标人不利的评审由投标人自行承担。</w:t>
            </w:r>
          </w:p>
          <w:p>
            <w:pPr>
              <w:widowControl/>
              <w:rPr>
                <w:rFonts w:hint="eastAsia" w:ascii="宋体" w:hAnsi="宋体" w:cs="宋体"/>
                <w:color w:val="000000"/>
                <w:kern w:val="0"/>
                <w:sz w:val="24"/>
              </w:rPr>
            </w:pPr>
            <w:r>
              <w:rPr>
                <w:rFonts w:ascii="宋体" w:hAnsi="宋体"/>
                <w:b/>
                <w:bCs/>
                <w:sz w:val="24"/>
                <w:u w:val="single"/>
                <w:shd w:val="pct10" w:color="auto" w:fill="FFFFFF"/>
              </w:rPr>
              <w:t>4</w:t>
            </w:r>
            <w:r>
              <w:rPr>
                <w:rFonts w:hint="eastAsia" w:ascii="宋体" w:hAnsi="宋体"/>
                <w:b/>
                <w:bCs/>
                <w:sz w:val="24"/>
                <w:u w:val="single"/>
                <w:shd w:val="pct10" w:color="auto" w:fill="FFFFFF"/>
              </w:rPr>
              <w:t>、提供由投标人为上述人员缴纳的不少于6个月（</w:t>
            </w:r>
            <w:r>
              <w:rPr>
                <w:rFonts w:ascii="宋体" w:hAnsi="宋体"/>
                <w:b/>
                <w:bCs/>
                <w:sz w:val="24"/>
                <w:u w:val="single"/>
                <w:shd w:val="pct10" w:color="auto" w:fill="FFFFFF"/>
              </w:rPr>
              <w:t>2022</w:t>
            </w:r>
            <w:r>
              <w:rPr>
                <w:rFonts w:hint="eastAsia" w:ascii="宋体" w:hAnsi="宋体"/>
                <w:b/>
                <w:bCs/>
                <w:sz w:val="24"/>
                <w:u w:val="single"/>
                <w:shd w:val="pct10" w:color="auto" w:fill="FFFFFF"/>
              </w:rPr>
              <w:t>年</w:t>
            </w:r>
            <w:r>
              <w:rPr>
                <w:rFonts w:ascii="宋体" w:hAnsi="宋体"/>
                <w:b/>
                <w:bCs/>
                <w:sz w:val="24"/>
                <w:u w:val="single"/>
                <w:shd w:val="pct10" w:color="auto" w:fill="FFFFFF"/>
              </w:rPr>
              <w:t>4</w:t>
            </w:r>
            <w:r>
              <w:rPr>
                <w:rFonts w:hint="eastAsia" w:ascii="宋体" w:hAnsi="宋体"/>
                <w:b/>
                <w:bCs/>
                <w:sz w:val="24"/>
                <w:u w:val="single"/>
                <w:shd w:val="pct10" w:color="auto" w:fill="FFFFFF"/>
              </w:rPr>
              <w:t>月--</w:t>
            </w:r>
            <w:r>
              <w:rPr>
                <w:rFonts w:ascii="宋体" w:hAnsi="宋体"/>
                <w:b/>
                <w:bCs/>
                <w:sz w:val="24"/>
                <w:u w:val="single"/>
                <w:shd w:val="pct10" w:color="auto" w:fill="FFFFFF"/>
              </w:rPr>
              <w:t>2022</w:t>
            </w:r>
            <w:r>
              <w:rPr>
                <w:rFonts w:hint="eastAsia" w:ascii="宋体" w:hAnsi="宋体"/>
                <w:b/>
                <w:bCs/>
                <w:sz w:val="24"/>
                <w:u w:val="single"/>
                <w:shd w:val="pct10" w:color="auto" w:fill="FFFFFF"/>
              </w:rPr>
              <w:t>年</w:t>
            </w:r>
            <w:r>
              <w:rPr>
                <w:rFonts w:ascii="宋体" w:hAnsi="宋体"/>
                <w:b/>
                <w:bCs/>
                <w:sz w:val="24"/>
                <w:u w:val="single"/>
                <w:shd w:val="pct10" w:color="auto" w:fill="FFFFFF"/>
              </w:rPr>
              <w:t>9</w:t>
            </w:r>
            <w:r>
              <w:rPr>
                <w:rFonts w:hint="eastAsia" w:ascii="宋体" w:hAnsi="宋体"/>
                <w:b/>
                <w:bCs/>
                <w:sz w:val="24"/>
                <w:u w:val="single"/>
                <w:shd w:val="pct10" w:color="auto" w:fill="FFFFFF"/>
              </w:rPr>
              <w:t>月）社保缴纳证明材料（如为社会保险机构盖章的网上打印件亦可），无社保的退休人员须提供与投标人签订的劳动合同，未按上述规定提供资料的不得分。</w:t>
            </w:r>
          </w:p>
        </w:tc>
      </w:tr>
      <w:tr>
        <w:tblPrEx>
          <w:tblCellMar>
            <w:top w:w="0" w:type="dxa"/>
            <w:left w:w="108" w:type="dxa"/>
            <w:bottom w:w="0" w:type="dxa"/>
            <w:right w:w="108" w:type="dxa"/>
          </w:tblCellMar>
        </w:tblPrEx>
        <w:trPr>
          <w:wBefore w:w="0" w:type="dxa"/>
          <w:wAfter w:w="0" w:type="dxa"/>
          <w:trHeight w:val="696" w:hRule="atLeast"/>
        </w:trPr>
        <w:tc>
          <w:tcPr>
            <w:tcW w:w="306" w:type="pct"/>
            <w:vMerge w:val="restart"/>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w:t>
            </w:r>
          </w:p>
        </w:tc>
        <w:tc>
          <w:tcPr>
            <w:tcW w:w="521" w:type="pct"/>
            <w:vMerge w:val="restart"/>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应急处置方案</w:t>
            </w:r>
          </w:p>
        </w:tc>
        <w:tc>
          <w:tcPr>
            <w:tcW w:w="581" w:type="pct"/>
            <w:vMerge w:val="restart"/>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6分</w:t>
            </w:r>
          </w:p>
        </w:tc>
        <w:tc>
          <w:tcPr>
            <w:tcW w:w="3592" w:type="pct"/>
            <w:tcBorders>
              <w:top w:val="nil"/>
              <w:left w:val="nil"/>
              <w:bottom w:val="single" w:color="auto" w:sz="8" w:space="0"/>
              <w:right w:val="single" w:color="auto" w:sz="8" w:space="0"/>
            </w:tcBorders>
            <w:shd w:val="clear" w:color="auto" w:fill="auto"/>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根据突发性事件应急响应方案的先进性、科学性等内容进行打分（0-3分）。</w:t>
            </w:r>
          </w:p>
        </w:tc>
      </w:tr>
      <w:tr>
        <w:tblPrEx>
          <w:tblCellMar>
            <w:top w:w="0" w:type="dxa"/>
            <w:left w:w="108" w:type="dxa"/>
            <w:bottom w:w="0" w:type="dxa"/>
            <w:right w:w="108" w:type="dxa"/>
          </w:tblCellMar>
        </w:tblPrEx>
        <w:trPr>
          <w:wBefore w:w="0" w:type="dxa"/>
          <w:wAfter w:w="0" w:type="dxa"/>
          <w:trHeight w:val="692" w:hRule="atLeast"/>
        </w:trPr>
        <w:tc>
          <w:tcPr>
            <w:tcW w:w="306"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521"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581"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3592" w:type="pct"/>
            <w:tcBorders>
              <w:top w:val="nil"/>
              <w:left w:val="nil"/>
              <w:bottom w:val="single" w:color="auto" w:sz="8" w:space="0"/>
              <w:right w:val="single" w:color="auto" w:sz="8" w:space="0"/>
            </w:tcBorders>
            <w:shd w:val="clear" w:color="auto" w:fill="auto"/>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根据突发性事件应急处置方案的先进性、科学性等内容进行打分（0-3分）。</w:t>
            </w:r>
          </w:p>
        </w:tc>
      </w:tr>
      <w:tr>
        <w:tblPrEx>
          <w:tblCellMar>
            <w:top w:w="0" w:type="dxa"/>
            <w:left w:w="108" w:type="dxa"/>
            <w:bottom w:w="0" w:type="dxa"/>
            <w:right w:w="108" w:type="dxa"/>
          </w:tblCellMar>
        </w:tblPrEx>
        <w:trPr>
          <w:wBefore w:w="0" w:type="dxa"/>
          <w:wAfter w:w="0" w:type="dxa"/>
          <w:trHeight w:val="1120" w:hRule="atLeast"/>
        </w:trPr>
        <w:tc>
          <w:tcPr>
            <w:tcW w:w="306" w:type="pct"/>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w:t>
            </w:r>
          </w:p>
        </w:tc>
        <w:tc>
          <w:tcPr>
            <w:tcW w:w="521" w:type="pct"/>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售后服务</w:t>
            </w:r>
          </w:p>
        </w:tc>
        <w:tc>
          <w:tcPr>
            <w:tcW w:w="581" w:type="pct"/>
            <w:tcBorders>
              <w:top w:val="nil"/>
              <w:left w:val="single" w:color="auto" w:sz="8" w:space="0"/>
              <w:bottom w:val="single" w:color="auto" w:sz="4" w:space="0"/>
              <w:right w:val="single" w:color="auto" w:sz="8" w:space="0"/>
            </w:tcBorders>
            <w:shd w:val="clear" w:color="000000" w:fill="FFFFFF"/>
            <w:noWrap w:val="0"/>
            <w:vAlign w:val="center"/>
          </w:tcPr>
          <w:p>
            <w:pPr>
              <w:widowControl/>
              <w:jc w:val="center"/>
              <w:rPr>
                <w:rFonts w:hint="eastAsia" w:ascii="宋体" w:hAnsi="宋体" w:cs="宋体"/>
                <w:kern w:val="0"/>
                <w:sz w:val="24"/>
              </w:rPr>
            </w:pPr>
            <w:r>
              <w:rPr>
                <w:rFonts w:hint="eastAsia" w:ascii="宋体" w:hAnsi="宋体" w:cs="宋体"/>
                <w:kern w:val="0"/>
                <w:sz w:val="24"/>
              </w:rPr>
              <w:t>4分</w:t>
            </w:r>
          </w:p>
        </w:tc>
        <w:tc>
          <w:tcPr>
            <w:tcW w:w="3592" w:type="pct"/>
            <w:tcBorders>
              <w:top w:val="nil"/>
              <w:left w:val="nil"/>
              <w:bottom w:val="single" w:color="auto" w:sz="4" w:space="0"/>
              <w:right w:val="single" w:color="auto" w:sz="8" w:space="0"/>
            </w:tcBorders>
            <w:shd w:val="clear" w:color="000000" w:fill="FFFFFF"/>
            <w:noWrap w:val="0"/>
            <w:vAlign w:val="center"/>
          </w:tcPr>
          <w:p>
            <w:pPr>
              <w:widowControl/>
              <w:jc w:val="left"/>
              <w:rPr>
                <w:rFonts w:hint="eastAsia" w:ascii="宋体" w:hAnsi="宋体" w:cs="宋体"/>
                <w:kern w:val="0"/>
                <w:sz w:val="24"/>
              </w:rPr>
            </w:pPr>
            <w:r>
              <w:rPr>
                <w:rFonts w:hint="eastAsia" w:ascii="宋体" w:hAnsi="宋体" w:cs="宋体"/>
                <w:kern w:val="0"/>
                <w:sz w:val="24"/>
              </w:rPr>
              <w:t>根据投标人售后服务网点的便捷情况（须提供售后服务网点证明资料原件扫描件，否则不得分）、服务响应时间等情况进行打分（0-</w:t>
            </w:r>
            <w:r>
              <w:rPr>
                <w:rFonts w:ascii="宋体" w:hAnsi="宋体" w:cs="宋体"/>
                <w:kern w:val="0"/>
                <w:sz w:val="24"/>
              </w:rPr>
              <w:t>4</w:t>
            </w:r>
            <w:r>
              <w:rPr>
                <w:rFonts w:hint="eastAsia" w:ascii="宋体" w:hAnsi="宋体" w:cs="宋体"/>
                <w:kern w:val="0"/>
                <w:sz w:val="24"/>
              </w:rPr>
              <w:t>分）。</w:t>
            </w:r>
          </w:p>
        </w:tc>
      </w:tr>
      <w:tr>
        <w:tblPrEx>
          <w:tblCellMar>
            <w:top w:w="0" w:type="dxa"/>
            <w:left w:w="108" w:type="dxa"/>
            <w:bottom w:w="0" w:type="dxa"/>
            <w:right w:w="108" w:type="dxa"/>
          </w:tblCellMar>
        </w:tblPrEx>
        <w:trPr>
          <w:wBefore w:w="0" w:type="dxa"/>
          <w:wAfter w:w="0" w:type="dxa"/>
          <w:trHeight w:val="406" w:hRule="atLeast"/>
        </w:trPr>
        <w:tc>
          <w:tcPr>
            <w:tcW w:w="306" w:type="pct"/>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521" w:type="pct"/>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对本项目的支援力量</w:t>
            </w:r>
          </w:p>
        </w:tc>
        <w:tc>
          <w:tcPr>
            <w:tcW w:w="581" w:type="pct"/>
            <w:tcBorders>
              <w:top w:val="nil"/>
              <w:left w:val="nil"/>
              <w:bottom w:val="single" w:color="auto" w:sz="8" w:space="0"/>
              <w:right w:val="single" w:color="auto" w:sz="8"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3分</w:t>
            </w:r>
          </w:p>
        </w:tc>
        <w:tc>
          <w:tcPr>
            <w:tcW w:w="3592" w:type="pct"/>
            <w:tcBorders>
              <w:top w:val="nil"/>
              <w:left w:val="nil"/>
              <w:bottom w:val="single" w:color="auto" w:sz="8" w:space="0"/>
              <w:right w:val="single" w:color="auto" w:sz="8" w:space="0"/>
            </w:tcBorders>
            <w:shd w:val="clear" w:color="000000" w:fill="FFFFFF"/>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根据项目如遇突发情况投标人能在1小时内调动本公司力量支援本项目，体现其应急综合能力的，提供可用于支援力量的车辆、人员配置等清单等内容进行打分（0-3分）。</w:t>
            </w:r>
          </w:p>
        </w:tc>
      </w:tr>
      <w:tr>
        <w:tblPrEx>
          <w:tblCellMar>
            <w:top w:w="0" w:type="dxa"/>
            <w:left w:w="108" w:type="dxa"/>
            <w:bottom w:w="0" w:type="dxa"/>
            <w:right w:w="108" w:type="dxa"/>
          </w:tblCellMar>
        </w:tblPrEx>
        <w:trPr>
          <w:wBefore w:w="0" w:type="dxa"/>
          <w:wAfter w:w="0" w:type="dxa"/>
          <w:trHeight w:val="2957" w:hRule="atLeast"/>
        </w:trPr>
        <w:tc>
          <w:tcPr>
            <w:tcW w:w="306" w:type="pct"/>
            <w:vMerge w:val="restart"/>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11</w:t>
            </w:r>
          </w:p>
        </w:tc>
        <w:tc>
          <w:tcPr>
            <w:tcW w:w="521" w:type="pct"/>
            <w:vMerge w:val="restart"/>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投标人综合实力</w:t>
            </w:r>
          </w:p>
        </w:tc>
        <w:tc>
          <w:tcPr>
            <w:tcW w:w="581" w:type="pct"/>
            <w:vMerge w:val="restart"/>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7分</w:t>
            </w:r>
          </w:p>
        </w:tc>
        <w:tc>
          <w:tcPr>
            <w:tcW w:w="3592" w:type="pct"/>
            <w:tcBorders>
              <w:top w:val="nil"/>
              <w:left w:val="nil"/>
              <w:bottom w:val="single" w:color="auto" w:sz="8" w:space="0"/>
              <w:right w:val="single" w:color="auto" w:sz="8" w:space="0"/>
            </w:tcBorders>
            <w:shd w:val="clear" w:color="auto" w:fill="auto"/>
            <w:noWrap w:val="0"/>
            <w:vAlign w:val="center"/>
          </w:tcPr>
          <w:p>
            <w:pPr>
              <w:widowControl/>
              <w:rPr>
                <w:rFonts w:hint="eastAsia" w:ascii="宋体" w:hAnsi="宋体" w:cs="宋体"/>
                <w:b/>
                <w:color w:val="000000"/>
                <w:kern w:val="0"/>
                <w:sz w:val="24"/>
                <w:u w:val="single"/>
                <w:shd w:val="pct10" w:color="auto" w:fill="FFFFFF"/>
              </w:rPr>
            </w:pPr>
            <w:r>
              <w:rPr>
                <w:rFonts w:hint="eastAsia" w:ascii="宋体" w:hAnsi="宋体" w:cs="宋体"/>
                <w:color w:val="000000"/>
                <w:kern w:val="0"/>
                <w:sz w:val="24"/>
              </w:rPr>
              <w:t>投标人具有质量管理体系认证证书、环境管理体系认证证书、职业健康安全管理体系认证证书、企业社会责任管理体系认证证书、企业诚信管理体系认证书，每具有1项得</w:t>
            </w:r>
            <w:r>
              <w:rPr>
                <w:rFonts w:ascii="宋体" w:hAnsi="宋体" w:cs="宋体"/>
                <w:color w:val="000000"/>
                <w:kern w:val="0"/>
                <w:sz w:val="24"/>
              </w:rPr>
              <w:t>1</w:t>
            </w:r>
            <w:r>
              <w:rPr>
                <w:rFonts w:hint="eastAsia" w:ascii="宋体" w:hAnsi="宋体" w:cs="宋体"/>
                <w:color w:val="000000"/>
                <w:kern w:val="0"/>
                <w:sz w:val="24"/>
              </w:rPr>
              <w:t>分，最高得5分。</w:t>
            </w:r>
            <w:r>
              <w:rPr>
                <w:rFonts w:hint="eastAsia" w:ascii="宋体" w:hAnsi="宋体" w:cs="宋体"/>
                <w:color w:val="000000"/>
                <w:kern w:val="0"/>
                <w:sz w:val="24"/>
              </w:rPr>
              <w:br w:type="textWrapping"/>
            </w:r>
            <w:r>
              <w:rPr>
                <w:rFonts w:hint="eastAsia" w:ascii="宋体" w:hAnsi="宋体" w:cs="宋体"/>
                <w:b/>
                <w:color w:val="000000"/>
                <w:kern w:val="0"/>
                <w:sz w:val="24"/>
                <w:u w:val="single"/>
                <w:shd w:val="pct10" w:color="auto" w:fill="FFFFFF"/>
              </w:rPr>
              <w:t>备注：</w:t>
            </w:r>
          </w:p>
          <w:p>
            <w:pPr>
              <w:widowControl/>
              <w:rPr>
                <w:rFonts w:hint="eastAsia" w:ascii="宋体" w:hAnsi="宋体" w:cs="宋体"/>
                <w:b/>
                <w:color w:val="000000"/>
                <w:kern w:val="0"/>
                <w:sz w:val="24"/>
                <w:u w:val="single"/>
                <w:shd w:val="pct10" w:color="auto" w:fill="FFFFFF"/>
              </w:rPr>
            </w:pPr>
            <w:r>
              <w:rPr>
                <w:rFonts w:hint="eastAsia" w:ascii="宋体" w:hAnsi="宋体" w:cs="宋体"/>
                <w:b/>
                <w:color w:val="000000"/>
                <w:kern w:val="0"/>
                <w:sz w:val="24"/>
                <w:u w:val="single"/>
                <w:shd w:val="pct10" w:color="auto" w:fill="FFFFFF"/>
              </w:rPr>
              <w:t>1、上述所有证书必须真实、合规，在有效期内。</w:t>
            </w:r>
          </w:p>
          <w:p>
            <w:pPr>
              <w:widowControl/>
              <w:rPr>
                <w:rFonts w:hint="eastAsia" w:ascii="宋体" w:hAnsi="宋体" w:cs="宋体"/>
                <w:b/>
                <w:color w:val="000000"/>
                <w:kern w:val="0"/>
                <w:sz w:val="24"/>
                <w:u w:val="single"/>
                <w:shd w:val="pct10" w:color="auto" w:fill="FFFFFF"/>
              </w:rPr>
            </w:pPr>
            <w:r>
              <w:rPr>
                <w:rFonts w:hint="eastAsia" w:ascii="宋体" w:hAnsi="宋体" w:cs="宋体"/>
                <w:b/>
                <w:color w:val="000000"/>
                <w:kern w:val="0"/>
                <w:sz w:val="24"/>
                <w:u w:val="single"/>
                <w:shd w:val="pct10" w:color="auto" w:fill="FFFFFF"/>
              </w:rPr>
              <w:t>2、投标文件中须提供清晰可辨的证书扫描件，认证范围须包含“环境卫生清扫保洁、垃圾清运”等相关内容，同时提供全国认证认可信息公共服务平台证书查询截图，不符合上述要求的不得分。</w:t>
            </w:r>
          </w:p>
          <w:p>
            <w:pPr>
              <w:widowControl/>
              <w:rPr>
                <w:rFonts w:hint="eastAsia" w:ascii="宋体" w:hAnsi="宋体" w:cs="宋体"/>
                <w:b/>
                <w:color w:val="000000"/>
                <w:kern w:val="0"/>
                <w:sz w:val="24"/>
                <w:u w:val="single"/>
                <w:shd w:val="pct10" w:color="auto" w:fill="FFFFFF"/>
              </w:rPr>
            </w:pPr>
            <w:r>
              <w:rPr>
                <w:rFonts w:hint="eastAsia" w:ascii="宋体" w:hAnsi="宋体" w:cs="宋体"/>
                <w:b/>
                <w:color w:val="000000"/>
                <w:kern w:val="0"/>
                <w:sz w:val="24"/>
                <w:u w:val="single"/>
                <w:shd w:val="pct10" w:color="auto" w:fill="FFFFFF"/>
              </w:rPr>
              <w:t>3、如投标人提供的证书扫描件因模糊不清或一些影响评分的重要内容缺失或不够明确而造成评标委员会在评审时做出对投标人不利的评审由投标人自行承担。</w:t>
            </w:r>
          </w:p>
        </w:tc>
      </w:tr>
      <w:tr>
        <w:tblPrEx>
          <w:tblCellMar>
            <w:top w:w="0" w:type="dxa"/>
            <w:left w:w="108" w:type="dxa"/>
            <w:bottom w:w="0" w:type="dxa"/>
            <w:right w:w="108" w:type="dxa"/>
          </w:tblCellMar>
        </w:tblPrEx>
        <w:trPr>
          <w:wBefore w:w="0" w:type="dxa"/>
          <w:wAfter w:w="0" w:type="dxa"/>
          <w:trHeight w:val="768" w:hRule="atLeast"/>
        </w:trPr>
        <w:tc>
          <w:tcPr>
            <w:tcW w:w="306"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b/>
                <w:bCs/>
                <w:color w:val="000000"/>
                <w:kern w:val="0"/>
                <w:sz w:val="24"/>
              </w:rPr>
            </w:pPr>
          </w:p>
        </w:tc>
        <w:tc>
          <w:tcPr>
            <w:tcW w:w="521"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581"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3592" w:type="pct"/>
            <w:tcBorders>
              <w:top w:val="nil"/>
              <w:left w:val="nil"/>
              <w:bottom w:val="single" w:color="auto" w:sz="8" w:space="0"/>
              <w:right w:val="single" w:color="auto" w:sz="8" w:space="0"/>
            </w:tcBorders>
            <w:shd w:val="clear" w:color="auto" w:fill="auto"/>
            <w:noWrap w:val="0"/>
            <w:vAlign w:val="center"/>
          </w:tcPr>
          <w:p>
            <w:pPr>
              <w:widowControl/>
              <w:rPr>
                <w:rFonts w:ascii="宋体" w:hAnsi="宋体" w:cs="宋体"/>
                <w:color w:val="000000"/>
                <w:kern w:val="0"/>
                <w:sz w:val="24"/>
              </w:rPr>
            </w:pPr>
            <w:r>
              <w:rPr>
                <w:rFonts w:hint="eastAsia" w:ascii="宋体" w:hAnsi="宋体" w:cs="宋体"/>
                <w:color w:val="000000"/>
                <w:kern w:val="0"/>
                <w:sz w:val="24"/>
              </w:rPr>
              <w:t xml:space="preserve">投标人具有县市级及以上的相关行业主管部门颁发的荣誉称号，每有1项得1分，最高得2分。 </w:t>
            </w:r>
          </w:p>
          <w:p>
            <w:pPr>
              <w:widowControl/>
              <w:rPr>
                <w:rFonts w:hint="eastAsia" w:ascii="宋体" w:hAnsi="宋体" w:cs="宋体"/>
                <w:b/>
                <w:color w:val="000000"/>
                <w:kern w:val="0"/>
                <w:sz w:val="24"/>
                <w:u w:val="single"/>
                <w:shd w:val="pct10" w:color="auto" w:fill="FFFFFF"/>
              </w:rPr>
            </w:pPr>
            <w:r>
              <w:rPr>
                <w:rFonts w:hint="eastAsia" w:ascii="宋体" w:hAnsi="宋体" w:cs="宋体"/>
                <w:b/>
                <w:color w:val="000000"/>
                <w:kern w:val="0"/>
                <w:sz w:val="24"/>
                <w:u w:val="single"/>
                <w:shd w:val="pct10" w:color="auto" w:fill="FFFFFF"/>
              </w:rPr>
              <w:t>备注：</w:t>
            </w:r>
          </w:p>
          <w:p>
            <w:pPr>
              <w:widowControl/>
              <w:rPr>
                <w:rFonts w:ascii="宋体" w:hAnsi="宋体" w:cs="宋体"/>
                <w:b/>
                <w:color w:val="000000"/>
                <w:kern w:val="0"/>
                <w:sz w:val="24"/>
                <w:u w:val="single"/>
                <w:shd w:val="pct10" w:color="auto" w:fill="FFFFFF"/>
              </w:rPr>
            </w:pPr>
            <w:r>
              <w:rPr>
                <w:rFonts w:hint="eastAsia" w:ascii="宋体" w:hAnsi="宋体" w:cs="宋体"/>
                <w:b/>
                <w:color w:val="000000"/>
                <w:kern w:val="0"/>
                <w:sz w:val="24"/>
                <w:u w:val="single"/>
                <w:shd w:val="pct10" w:color="auto" w:fill="FFFFFF"/>
              </w:rPr>
              <w:t>1、投标文件中须提供清晰可辨的证明文件扫描件。</w:t>
            </w:r>
          </w:p>
          <w:p>
            <w:pPr>
              <w:widowControl/>
              <w:rPr>
                <w:rFonts w:hint="eastAsia" w:ascii="宋体" w:hAnsi="宋体" w:cs="宋体"/>
                <w:color w:val="000000"/>
                <w:kern w:val="0"/>
                <w:sz w:val="24"/>
              </w:rPr>
            </w:pPr>
            <w:r>
              <w:rPr>
                <w:rFonts w:ascii="宋体" w:hAnsi="宋体" w:cs="宋体"/>
                <w:b/>
                <w:color w:val="000000"/>
                <w:kern w:val="0"/>
                <w:sz w:val="24"/>
                <w:u w:val="single"/>
                <w:shd w:val="pct10" w:color="auto" w:fill="FFFFFF"/>
              </w:rPr>
              <w:t>2</w:t>
            </w:r>
            <w:r>
              <w:rPr>
                <w:rFonts w:hint="eastAsia" w:ascii="宋体" w:hAnsi="宋体" w:cs="宋体"/>
                <w:b/>
                <w:color w:val="000000"/>
                <w:kern w:val="0"/>
                <w:sz w:val="24"/>
                <w:u w:val="single"/>
                <w:shd w:val="pct10" w:color="auto" w:fill="FFFFFF"/>
              </w:rPr>
              <w:t>、如投标人提供的证明文件扫描件因模糊不清或一些影响评分的重要内容缺失或不够明确而造成评标委员会在评审时做出对投标人不利的评审由投标人自行承担。</w:t>
            </w:r>
          </w:p>
        </w:tc>
      </w:tr>
      <w:tr>
        <w:tblPrEx>
          <w:tblCellMar>
            <w:top w:w="0" w:type="dxa"/>
            <w:left w:w="108" w:type="dxa"/>
            <w:bottom w:w="0" w:type="dxa"/>
            <w:right w:w="108" w:type="dxa"/>
          </w:tblCellMar>
        </w:tblPrEx>
        <w:trPr>
          <w:wBefore w:w="0" w:type="dxa"/>
          <w:wAfter w:w="0" w:type="dxa"/>
          <w:trHeight w:val="406" w:hRule="atLeast"/>
        </w:trPr>
        <w:tc>
          <w:tcPr>
            <w:tcW w:w="306" w:type="pct"/>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c>
          <w:tcPr>
            <w:tcW w:w="521" w:type="pct"/>
            <w:tcBorders>
              <w:top w:val="nil"/>
              <w:left w:val="nil"/>
              <w:bottom w:val="single" w:color="auto" w:sz="8" w:space="0"/>
              <w:right w:val="single" w:color="auto" w:sz="8" w:space="0"/>
            </w:tcBorders>
            <w:shd w:val="clear" w:color="auto" w:fill="auto"/>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投标人业绩案例</w:t>
            </w:r>
          </w:p>
        </w:tc>
        <w:tc>
          <w:tcPr>
            <w:tcW w:w="581" w:type="pct"/>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1分</w:t>
            </w:r>
          </w:p>
        </w:tc>
        <w:tc>
          <w:tcPr>
            <w:tcW w:w="3592" w:type="pct"/>
            <w:tcBorders>
              <w:top w:val="nil"/>
              <w:left w:val="nil"/>
              <w:bottom w:val="single" w:color="auto" w:sz="8" w:space="0"/>
              <w:right w:val="single" w:color="auto" w:sz="8"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提供2019年1月1日以来(以合同签订时间为准)类似项目合同业绩（合同业绩须同时包含城市道路清扫保洁和清运内容，否则不得分），每个得0.</w:t>
            </w:r>
            <w:r>
              <w:rPr>
                <w:rFonts w:ascii="宋体" w:hAnsi="宋体" w:cs="宋体"/>
                <w:color w:val="000000"/>
                <w:kern w:val="0"/>
                <w:sz w:val="24"/>
              </w:rPr>
              <w:t>2</w:t>
            </w:r>
            <w:r>
              <w:rPr>
                <w:rFonts w:hint="eastAsia" w:ascii="宋体" w:hAnsi="宋体" w:cs="宋体"/>
                <w:color w:val="000000"/>
                <w:kern w:val="0"/>
                <w:sz w:val="24"/>
              </w:rPr>
              <w:t>分，最高得1分。</w:t>
            </w:r>
            <w:r>
              <w:rPr>
                <w:rFonts w:hint="eastAsia" w:ascii="宋体" w:hAnsi="宋体" w:cs="宋体"/>
                <w:color w:val="000000"/>
                <w:kern w:val="0"/>
                <w:sz w:val="24"/>
              </w:rPr>
              <w:br w:type="textWrapping"/>
            </w:r>
            <w:r>
              <w:rPr>
                <w:rFonts w:hint="eastAsia" w:ascii="宋体" w:hAnsi="宋体" w:cs="宋体"/>
                <w:b/>
                <w:color w:val="000000"/>
                <w:kern w:val="0"/>
                <w:sz w:val="24"/>
                <w:u w:val="single"/>
                <w:shd w:val="pct10" w:color="auto" w:fill="FFFFFF"/>
              </w:rPr>
              <w:t>备注：</w:t>
            </w:r>
            <w:r>
              <w:rPr>
                <w:rFonts w:hint="eastAsia" w:ascii="宋体" w:hAnsi="宋体" w:cs="宋体"/>
                <w:b/>
                <w:color w:val="000000"/>
                <w:kern w:val="0"/>
                <w:sz w:val="24"/>
                <w:u w:val="single"/>
                <w:shd w:val="pct10" w:color="auto" w:fill="FFFFFF"/>
              </w:rPr>
              <w:br w:type="textWrapping"/>
            </w:r>
            <w:r>
              <w:rPr>
                <w:rFonts w:hint="eastAsia" w:ascii="宋体" w:hAnsi="宋体" w:cs="宋体"/>
                <w:b/>
                <w:color w:val="000000"/>
                <w:kern w:val="0"/>
                <w:sz w:val="24"/>
                <w:u w:val="single"/>
                <w:shd w:val="pct10" w:color="auto" w:fill="FFFFFF"/>
              </w:rPr>
              <w:t>1、合同业绩须为本次投标人的业绩，投标人的独立法人子公司、参股公司的业绩均不予认可。同一个项目续签合同只算1个业绩。小区保洁或单位厂区内部保洁或公路道路清扫保洁和清运业绩不得分。</w:t>
            </w:r>
            <w:r>
              <w:rPr>
                <w:rFonts w:hint="eastAsia" w:ascii="宋体" w:hAnsi="宋体" w:cs="宋体"/>
                <w:b/>
                <w:color w:val="000000"/>
                <w:kern w:val="0"/>
                <w:sz w:val="24"/>
                <w:u w:val="single"/>
                <w:shd w:val="pct10" w:color="auto" w:fill="FFFFFF"/>
              </w:rPr>
              <w:br w:type="textWrapping"/>
            </w:r>
            <w:r>
              <w:rPr>
                <w:rFonts w:hint="eastAsia" w:ascii="宋体" w:hAnsi="宋体" w:cs="宋体"/>
                <w:b/>
                <w:color w:val="000000"/>
                <w:kern w:val="0"/>
                <w:sz w:val="24"/>
                <w:u w:val="single"/>
                <w:shd w:val="pct10" w:color="auto" w:fill="FFFFFF"/>
              </w:rPr>
              <w:t>2、投标文件中须提供清晰可辨的合同扫描件及每个合同业绩1张发票扫描件。</w:t>
            </w:r>
            <w:r>
              <w:rPr>
                <w:rFonts w:hint="eastAsia" w:ascii="宋体" w:hAnsi="宋体" w:cs="宋体"/>
                <w:b/>
                <w:color w:val="000000"/>
                <w:kern w:val="0"/>
                <w:sz w:val="24"/>
                <w:u w:val="single"/>
                <w:shd w:val="pct10" w:color="auto" w:fill="FFFFFF"/>
              </w:rPr>
              <w:br w:type="textWrapping"/>
            </w:r>
            <w:r>
              <w:rPr>
                <w:rFonts w:hint="eastAsia" w:ascii="宋体" w:hAnsi="宋体" w:cs="宋体"/>
                <w:b/>
                <w:color w:val="000000"/>
                <w:kern w:val="0"/>
                <w:sz w:val="24"/>
                <w:u w:val="single"/>
                <w:shd w:val="pct10" w:color="auto" w:fill="FFFFFF"/>
              </w:rPr>
              <w:t>3、如投标人提供的合同扫描件或发票扫描件因模糊不清或一些影响评分的重要内容缺失或不够明确而造成评标委员会在评审时做出对投标人不利的评审由投标人自行承担。</w:t>
            </w:r>
            <w:r>
              <w:rPr>
                <w:rFonts w:hint="eastAsia" w:ascii="宋体" w:hAnsi="宋体" w:cs="宋体"/>
                <w:color w:val="000000"/>
                <w:kern w:val="0"/>
                <w:sz w:val="24"/>
              </w:rPr>
              <w:br w:type="textWrapping"/>
            </w:r>
            <w:r>
              <w:rPr>
                <w:rFonts w:hint="eastAsia" w:ascii="宋体" w:hAnsi="宋体" w:cs="宋体"/>
                <w:b/>
                <w:color w:val="000000"/>
                <w:kern w:val="0"/>
                <w:sz w:val="24"/>
                <w:u w:val="single"/>
                <w:shd w:val="pct10" w:color="auto" w:fill="FFFFFF"/>
              </w:rPr>
              <w:t>4、评标过程中如须核实发票网上信息的，投标人需提供配合。</w:t>
            </w:r>
          </w:p>
        </w:tc>
      </w:tr>
      <w:tr>
        <w:tblPrEx>
          <w:tblCellMar>
            <w:top w:w="0" w:type="dxa"/>
            <w:left w:w="108" w:type="dxa"/>
            <w:bottom w:w="0" w:type="dxa"/>
            <w:right w:w="108" w:type="dxa"/>
          </w:tblCellMar>
        </w:tblPrEx>
        <w:trPr>
          <w:wBefore w:w="0" w:type="dxa"/>
          <w:wAfter w:w="0" w:type="dxa"/>
          <w:trHeight w:val="1527" w:hRule="atLeast"/>
        </w:trPr>
        <w:tc>
          <w:tcPr>
            <w:tcW w:w="306" w:type="pct"/>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w:t>
            </w:r>
          </w:p>
        </w:tc>
        <w:tc>
          <w:tcPr>
            <w:tcW w:w="521" w:type="pct"/>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项目费用测算</w:t>
            </w:r>
          </w:p>
        </w:tc>
        <w:tc>
          <w:tcPr>
            <w:tcW w:w="581" w:type="pct"/>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2分</w:t>
            </w:r>
          </w:p>
        </w:tc>
        <w:tc>
          <w:tcPr>
            <w:tcW w:w="3592" w:type="pct"/>
            <w:tcBorders>
              <w:top w:val="nil"/>
              <w:left w:val="nil"/>
              <w:bottom w:val="single" w:color="auto" w:sz="8" w:space="0"/>
              <w:right w:val="single" w:color="auto" w:sz="8"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投标人根据本项目，按有关规定合理测算出各工种、各类车辆单个成本年运行费用方案。根据费用测算合理性、全面性以及各类依据是否充分</w:t>
            </w:r>
            <w:r>
              <w:rPr>
                <w:rFonts w:hint="eastAsia" w:ascii="宋体" w:hAnsi="宋体" w:cs="宋体"/>
                <w:kern w:val="0"/>
                <w:sz w:val="24"/>
              </w:rPr>
              <w:t>进行打分</w:t>
            </w:r>
            <w:r>
              <w:rPr>
                <w:rFonts w:hint="eastAsia" w:ascii="宋体" w:hAnsi="宋体" w:cs="宋体"/>
                <w:color w:val="000000"/>
                <w:kern w:val="0"/>
                <w:sz w:val="24"/>
              </w:rPr>
              <w:t>（0-2分）。</w:t>
            </w:r>
            <w:r>
              <w:rPr>
                <w:rFonts w:hint="eastAsia" w:ascii="宋体" w:hAnsi="宋体" w:cs="宋体"/>
                <w:color w:val="000000"/>
                <w:kern w:val="0"/>
                <w:sz w:val="24"/>
              </w:rPr>
              <w:br w:type="textWrapping"/>
            </w:r>
            <w:r>
              <w:rPr>
                <w:rFonts w:hint="eastAsia" w:ascii="宋体" w:hAnsi="宋体" w:cs="宋体"/>
                <w:b/>
                <w:color w:val="000000"/>
                <w:kern w:val="0"/>
                <w:sz w:val="24"/>
                <w:u w:val="single"/>
                <w:shd w:val="pct10" w:color="auto" w:fill="FFFFFF"/>
              </w:rPr>
              <w:t>（请投标人务必注意该资料中不要出现该项目最终年度报价或总报价，否则为无效标）。</w:t>
            </w:r>
          </w:p>
        </w:tc>
      </w:tr>
    </w:tbl>
    <w:p>
      <w:pPr>
        <w:spacing w:line="460" w:lineRule="exact"/>
        <w:rPr>
          <w:rFonts w:hint="eastAsia" w:hAnsi="宋体"/>
          <w:b/>
          <w:color w:val="FF0000"/>
          <w:sz w:val="28"/>
          <w:szCs w:val="28"/>
          <w:shd w:val="pct10" w:color="auto" w:fill="FFFFFF"/>
          <w:lang w:val="zh-CN"/>
        </w:rPr>
      </w:pPr>
    </w:p>
    <w:p>
      <w:pPr>
        <w:spacing w:line="400" w:lineRule="exact"/>
        <w:rPr>
          <w:rFonts w:hAnsi="宋体"/>
          <w:b/>
          <w:bCs/>
          <w:sz w:val="24"/>
        </w:rPr>
      </w:pPr>
      <w:r>
        <w:rPr>
          <w:rFonts w:hint="eastAsia" w:hAnsi="宋体"/>
          <w:b/>
          <w:bCs/>
          <w:sz w:val="24"/>
        </w:rPr>
        <w:t>提示：</w:t>
      </w:r>
    </w:p>
    <w:p>
      <w:pPr>
        <w:spacing w:line="400" w:lineRule="exact"/>
        <w:rPr>
          <w:rFonts w:hint="eastAsia" w:hAnsi="宋体"/>
          <w:b/>
          <w:bCs/>
          <w:sz w:val="24"/>
          <w:u w:val="single"/>
        </w:rPr>
      </w:pPr>
      <w:r>
        <w:rPr>
          <w:rFonts w:hAnsi="宋体"/>
          <w:b/>
          <w:bCs/>
          <w:sz w:val="24"/>
          <w:u w:val="single"/>
        </w:rPr>
        <w:t>1</w:t>
      </w:r>
      <w:r>
        <w:rPr>
          <w:rFonts w:hint="eastAsia" w:hAnsi="宋体"/>
          <w:b/>
          <w:bCs/>
          <w:sz w:val="24"/>
          <w:u w:val="single"/>
        </w:rPr>
        <w:t>、请各投标人根据本招标文件及评分标准的顺序编制电子投标文件并进行关联定位，以便评标委员会在评审时，点击评分项即可直接定位到该评分项内容。如对招标文件的某项要求，投标人的电子投标文件未能关联定位提供相应的内容与其对应，则评标委员会在评审时如做出对投标人不利的评审由投标人自行承担。</w:t>
      </w:r>
    </w:p>
    <w:p>
      <w:pPr>
        <w:spacing w:line="400" w:lineRule="exact"/>
        <w:rPr>
          <w:rFonts w:hAnsi="宋体"/>
          <w:bCs/>
          <w:sz w:val="24"/>
        </w:rPr>
      </w:pPr>
      <w:r>
        <w:rPr>
          <w:rFonts w:hAnsi="宋体"/>
          <w:bCs/>
          <w:sz w:val="24"/>
        </w:rPr>
        <w:t>2</w:t>
      </w:r>
      <w:r>
        <w:rPr>
          <w:rFonts w:hint="eastAsia" w:hAnsi="宋体"/>
          <w:bCs/>
          <w:sz w:val="24"/>
        </w:rPr>
        <w:t>、投标人提交的所有投标文件、资料（包括所有证书、合同、报告等）都是准确、真实、合规的，如提供虚假资料，投标人需承担一切后果。</w:t>
      </w:r>
    </w:p>
    <w:p>
      <w:pPr>
        <w:spacing w:line="400" w:lineRule="exact"/>
        <w:rPr>
          <w:rFonts w:ascii="宋体" w:hAnsi="宋体"/>
          <w:b/>
          <w:bCs/>
          <w:sz w:val="24"/>
          <w:u w:val="single"/>
          <w:shd w:val="pct10" w:color="auto" w:fill="FFFFFF"/>
        </w:rPr>
      </w:pPr>
      <w:r>
        <w:rPr>
          <w:rFonts w:hAnsi="宋体"/>
          <w:b/>
          <w:bCs/>
          <w:sz w:val="24"/>
          <w:u w:val="single"/>
          <w:shd w:val="pct10" w:color="auto" w:fill="FFFFFF"/>
        </w:rPr>
        <w:t>3</w:t>
      </w:r>
      <w:r>
        <w:rPr>
          <w:rFonts w:hint="eastAsia" w:hAnsi="宋体"/>
          <w:b/>
          <w:bCs/>
          <w:sz w:val="24"/>
          <w:u w:val="single"/>
          <w:shd w:val="pct10" w:color="auto" w:fill="FFFFFF"/>
        </w:rPr>
        <w:t>、为了评审工作更加优质、高效，投标文件</w:t>
      </w:r>
      <w:r>
        <w:rPr>
          <w:rFonts w:hint="eastAsia" w:ascii="宋体" w:hAnsi="宋体"/>
          <w:b/>
          <w:bCs/>
          <w:sz w:val="24"/>
          <w:u w:val="single"/>
          <w:shd w:val="pct10" w:color="auto" w:fill="FFFFFF"/>
        </w:rPr>
        <w:t>张数建议不要超过</w:t>
      </w:r>
      <w:r>
        <w:rPr>
          <w:rFonts w:ascii="宋体" w:hAnsi="宋体"/>
          <w:b/>
          <w:bCs/>
          <w:sz w:val="24"/>
          <w:u w:val="single"/>
          <w:shd w:val="pct10" w:color="auto" w:fill="FFFFFF"/>
        </w:rPr>
        <w:t>300</w:t>
      </w:r>
      <w:r>
        <w:rPr>
          <w:rFonts w:hint="eastAsia" w:ascii="宋体" w:hAnsi="宋体"/>
          <w:b/>
          <w:bCs/>
          <w:sz w:val="24"/>
          <w:u w:val="single"/>
          <w:shd w:val="pct10" w:color="auto" w:fill="FFFFFF"/>
        </w:rPr>
        <w:t>张。</w:t>
      </w:r>
    </w:p>
    <w:p>
      <w:pPr>
        <w:spacing w:line="400" w:lineRule="exact"/>
        <w:rPr>
          <w:rFonts w:hint="eastAsia" w:hAnsi="宋体"/>
          <w:sz w:val="24"/>
          <w:shd w:val="pct10" w:color="auto" w:fill="FFFFFF"/>
          <w:lang w:val="zh-CN"/>
        </w:rPr>
      </w:pPr>
      <w:r>
        <w:rPr>
          <w:rFonts w:hint="eastAsia" w:ascii="宋体" w:hAnsi="宋体"/>
          <w:b/>
          <w:bCs/>
          <w:sz w:val="24"/>
          <w:u w:val="single"/>
          <w:shd w:val="pct10" w:color="auto" w:fill="FFFFFF"/>
        </w:rPr>
        <w:t>4、各投标人请将本采购项目评分索引表放在商务技术文件目录的前页，投标人自评分值（客观分部分）请投标人将应得分值准确自评（请勿不填写也请勿错误填写），以方便评委进行更加优质、高效的评审。</w:t>
      </w:r>
    </w:p>
    <w:p>
      <w:pPr>
        <w:spacing w:before="120" w:beforeLines="50" w:after="120" w:afterLines="50" w:line="400" w:lineRule="exact"/>
        <w:ind w:right="480" w:firstLine="361" w:firstLineChars="150"/>
        <w:rPr>
          <w:rFonts w:ascii="宋体" w:hAnsi="宋体"/>
          <w:b/>
          <w:bCs/>
          <w:sz w:val="24"/>
        </w:rPr>
      </w:pPr>
      <w:r>
        <w:rPr>
          <w:rFonts w:hint="eastAsia" w:ascii="宋体" w:hAnsi="宋体"/>
          <w:b/>
          <w:bCs/>
          <w:sz w:val="24"/>
        </w:rPr>
        <w:t>（三）商务技术分的计算方式</w:t>
      </w:r>
    </w:p>
    <w:p>
      <w:pPr>
        <w:spacing w:line="360" w:lineRule="exact"/>
        <w:ind w:firstLine="480" w:firstLineChars="200"/>
        <w:rPr>
          <w:rFonts w:ascii="宋体" w:hAnsi="宋体"/>
          <w:color w:val="000000"/>
          <w:sz w:val="24"/>
        </w:rPr>
      </w:pPr>
      <w:r>
        <w:rPr>
          <w:rFonts w:hint="eastAsia" w:ascii="宋体" w:hAnsi="宋体"/>
          <w:color w:val="000000"/>
          <w:sz w:val="24"/>
        </w:rPr>
        <w:t>商务技术分按照评标委员会成员的独立评分结果汇总后，取全部评标委员会成员评分值的算术平均分，计算公式为：</w:t>
      </w:r>
    </w:p>
    <w:p>
      <w:pPr>
        <w:spacing w:line="360" w:lineRule="exact"/>
        <w:ind w:firstLine="495"/>
        <w:rPr>
          <w:rFonts w:ascii="宋体" w:hAnsi="宋体"/>
          <w:color w:val="000000"/>
          <w:sz w:val="24"/>
        </w:rPr>
      </w:pPr>
      <w:r>
        <w:rPr>
          <w:rFonts w:hint="eastAsia" w:ascii="宋体" w:hAnsi="宋体"/>
          <w:color w:val="000000"/>
          <w:sz w:val="24"/>
        </w:rPr>
        <w:t>商务技术分=（评标委员会所有成员评分合计数）/（评标委员会组成人员数）</w:t>
      </w:r>
    </w:p>
    <w:p>
      <w:pPr>
        <w:pStyle w:val="21"/>
        <w:spacing w:before="120" w:beforeLines="50" w:after="120" w:afterLines="50" w:line="360" w:lineRule="auto"/>
        <w:ind w:firstLine="466" w:firstLineChars="200"/>
        <w:rPr>
          <w:rFonts w:hAnsi="宋体"/>
          <w:b/>
          <w:color w:val="000000"/>
          <w:sz w:val="24"/>
          <w:szCs w:val="24"/>
        </w:rPr>
      </w:pPr>
      <w:r>
        <w:rPr>
          <w:rFonts w:hint="eastAsia" w:hAnsi="宋体"/>
          <w:b/>
          <w:color w:val="000000"/>
          <w:sz w:val="24"/>
          <w:szCs w:val="24"/>
        </w:rPr>
        <w:t>三、投标人义务</w:t>
      </w:r>
    </w:p>
    <w:p>
      <w:pPr>
        <w:pStyle w:val="21"/>
        <w:spacing w:before="120" w:beforeLines="50" w:after="120" w:afterLines="50" w:line="360" w:lineRule="auto"/>
        <w:ind w:firstLine="464" w:firstLineChars="200"/>
        <w:jc w:val="left"/>
        <w:rPr>
          <w:rFonts w:hAnsi="宋体"/>
          <w:bCs/>
          <w:color w:val="000000"/>
          <w:sz w:val="24"/>
          <w:szCs w:val="24"/>
        </w:rPr>
      </w:pPr>
      <w:r>
        <w:rPr>
          <w:rFonts w:hint="eastAsia" w:hAnsi="宋体"/>
          <w:bCs/>
          <w:color w:val="000000"/>
          <w:sz w:val="24"/>
          <w:szCs w:val="24"/>
        </w:rPr>
        <w:t>评标期间，投标人应随时随地答复评标委员会的询标，解答包括有关的商务、技术问题等</w:t>
      </w:r>
      <w:r>
        <w:rPr>
          <w:rFonts w:hint="eastAsia" w:hAnsi="宋体"/>
          <w:bCs/>
          <w:color w:val="000000"/>
          <w:sz w:val="24"/>
          <w:szCs w:val="24"/>
          <w:lang w:eastAsia="zh-CN"/>
        </w:rPr>
        <w:t xml:space="preserve">。 </w:t>
      </w:r>
      <w:r>
        <w:rPr>
          <w:rFonts w:hAnsi="宋体"/>
          <w:bCs/>
          <w:color w:val="000000"/>
          <w:sz w:val="24"/>
          <w:szCs w:val="24"/>
          <w:lang w:eastAsia="zh-CN"/>
        </w:rPr>
        <w:t xml:space="preserve">            </w:t>
      </w:r>
    </w:p>
    <w:p>
      <w:pPr>
        <w:pStyle w:val="21"/>
        <w:spacing w:line="340" w:lineRule="exact"/>
        <w:ind w:left="420" w:leftChars="200" w:firstLine="2552" w:firstLineChars="1100"/>
        <w:rPr>
          <w:rFonts w:hAnsi="宋体"/>
          <w:b/>
          <w:sz w:val="30"/>
          <w:szCs w:val="30"/>
        </w:rPr>
      </w:pPr>
      <w:r>
        <w:rPr>
          <w:rFonts w:hAnsi="宋体"/>
          <w:bCs/>
          <w:color w:val="000000"/>
          <w:sz w:val="24"/>
          <w:szCs w:val="24"/>
          <w:lang w:eastAsia="zh-CN"/>
        </w:rPr>
        <w:br w:type="page"/>
      </w:r>
      <w:r>
        <w:rPr>
          <w:rFonts w:hint="eastAsia" w:hAnsi="宋体"/>
          <w:b/>
          <w:sz w:val="30"/>
          <w:szCs w:val="30"/>
        </w:rPr>
        <w:t>采购项目评分索引表</w:t>
      </w:r>
    </w:p>
    <w:p>
      <w:pPr>
        <w:pStyle w:val="21"/>
        <w:spacing w:line="340" w:lineRule="exact"/>
        <w:ind w:firstLine="0"/>
        <w:jc w:val="left"/>
        <w:rPr>
          <w:rFonts w:hint="eastAsia" w:hAnsi="宋体"/>
          <w:b/>
          <w:sz w:val="24"/>
          <w:shd w:val="pct10" w:color="auto" w:fill="FFFFFF"/>
        </w:rPr>
      </w:pPr>
      <w:r>
        <w:rPr>
          <w:rFonts w:hint="eastAsia" w:hAnsi="宋体"/>
          <w:b/>
          <w:sz w:val="24"/>
        </w:rPr>
        <w:t>（</w:t>
      </w:r>
      <w:r>
        <w:rPr>
          <w:rFonts w:hint="eastAsia" w:hAnsi="宋体"/>
          <w:b/>
          <w:sz w:val="24"/>
          <w:shd w:val="pct10" w:color="auto" w:fill="FFFFFF"/>
        </w:rPr>
        <w:t>重要提示：本采购项目评分索引表</w:t>
      </w:r>
      <w:r>
        <w:rPr>
          <w:rFonts w:hAnsi="宋体"/>
          <w:b/>
          <w:sz w:val="24"/>
          <w:shd w:val="pct10" w:color="auto" w:fill="FFFFFF"/>
        </w:rPr>
        <w:t>放在商务技术文件目录的前</w:t>
      </w:r>
      <w:r>
        <w:rPr>
          <w:rFonts w:hint="eastAsia" w:hAnsi="宋体"/>
          <w:b/>
          <w:sz w:val="24"/>
          <w:shd w:val="pct10" w:color="auto" w:fill="FFFFFF"/>
        </w:rPr>
        <w:t>页</w:t>
      </w:r>
      <w:r>
        <w:rPr>
          <w:rFonts w:hAnsi="宋体"/>
          <w:b/>
          <w:sz w:val="24"/>
          <w:shd w:val="pct10" w:color="auto" w:fill="FFFFFF"/>
        </w:rPr>
        <w:t>，</w:t>
      </w:r>
      <w:r>
        <w:rPr>
          <w:rFonts w:hint="eastAsia" w:hAnsi="宋体"/>
          <w:b/>
          <w:sz w:val="24"/>
          <w:u w:val="single"/>
          <w:shd w:val="pct10" w:color="auto" w:fill="FFFFFF"/>
        </w:rPr>
        <w:t>“投标人应标情况栏目” （客观分部分）请投标人务必逐项详细进行填写（请勿不填写），投标人自评分值（客观分部分）请投标人将应得分值准确自评（请勿不填写也请勿错误填写），以方便评委进行更加优质、高效的评审</w:t>
      </w:r>
      <w:r>
        <w:rPr>
          <w:rFonts w:hint="eastAsia" w:hAnsi="宋体"/>
          <w:b/>
          <w:sz w:val="24"/>
          <w:shd w:val="pct10" w:color="auto" w:fill="FFFFFF"/>
        </w:rPr>
        <w:t>)</w:t>
      </w:r>
    </w:p>
    <w:p>
      <w:pPr>
        <w:spacing w:line="340" w:lineRule="exact"/>
        <w:rPr>
          <w:rFonts w:hint="eastAsia" w:ascii="宋体" w:hAnsi="宋体"/>
          <w:b/>
          <w:color w:val="000000"/>
          <w:sz w:val="24"/>
        </w:rPr>
      </w:pPr>
      <w:r>
        <w:rPr>
          <w:rFonts w:hint="eastAsia" w:ascii="宋体" w:hAnsi="宋体"/>
          <w:b/>
          <w:color w:val="000000"/>
          <w:sz w:val="24"/>
        </w:rPr>
        <w:t xml:space="preserve">项目名称： </w:t>
      </w:r>
      <w:r>
        <w:rPr>
          <w:rFonts w:ascii="宋体" w:hAnsi="宋体"/>
          <w:b/>
          <w:color w:val="000000"/>
          <w:sz w:val="24"/>
        </w:rPr>
        <w:t xml:space="preserve">                                </w:t>
      </w:r>
      <w:r>
        <w:rPr>
          <w:rFonts w:hint="eastAsia" w:ascii="宋体" w:hAnsi="宋体"/>
          <w:b/>
          <w:color w:val="000000"/>
          <w:sz w:val="24"/>
        </w:rPr>
        <w:t>投标人名称：</w:t>
      </w:r>
    </w:p>
    <w:tbl>
      <w:tblPr>
        <w:tblStyle w:val="48"/>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1053"/>
        <w:gridCol w:w="1276"/>
        <w:gridCol w:w="992"/>
        <w:gridCol w:w="1134"/>
        <w:gridCol w:w="354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8" w:hRule="atLeast"/>
        </w:trPr>
        <w:tc>
          <w:tcPr>
            <w:tcW w:w="2836" w:type="dxa"/>
            <w:gridSpan w:val="3"/>
            <w:noWrap w:val="0"/>
            <w:vAlign w:val="center"/>
          </w:tcPr>
          <w:p>
            <w:pPr>
              <w:widowControl/>
              <w:spacing w:line="340" w:lineRule="exact"/>
              <w:jc w:val="center"/>
              <w:rPr>
                <w:rFonts w:ascii="宋体" w:hAnsi="宋体"/>
                <w:b/>
                <w:bCs/>
                <w:color w:val="000000"/>
                <w:szCs w:val="21"/>
              </w:rPr>
            </w:pPr>
            <w:r>
              <w:rPr>
                <w:rFonts w:hint="eastAsia" w:ascii="宋体" w:hAnsi="宋体"/>
                <w:b/>
                <w:bCs/>
                <w:color w:val="000000"/>
                <w:szCs w:val="21"/>
              </w:rPr>
              <w:t>评标内容</w:t>
            </w:r>
          </w:p>
        </w:tc>
        <w:tc>
          <w:tcPr>
            <w:tcW w:w="992" w:type="dxa"/>
            <w:noWrap w:val="0"/>
            <w:vAlign w:val="center"/>
          </w:tcPr>
          <w:p>
            <w:pPr>
              <w:widowControl/>
              <w:spacing w:line="340" w:lineRule="exact"/>
              <w:jc w:val="center"/>
              <w:rPr>
                <w:rFonts w:ascii="宋体"/>
                <w:b/>
                <w:bCs/>
                <w:color w:val="000000"/>
                <w:szCs w:val="21"/>
              </w:rPr>
            </w:pPr>
            <w:r>
              <w:rPr>
                <w:rFonts w:hint="eastAsia" w:ascii="宋体"/>
                <w:b/>
                <w:bCs/>
                <w:color w:val="000000"/>
                <w:szCs w:val="21"/>
              </w:rPr>
              <w:t>分值</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宋体" w:hAnsi="宋体"/>
                <w:b/>
                <w:bCs/>
                <w:color w:val="000000"/>
                <w:szCs w:val="21"/>
              </w:rPr>
            </w:pPr>
            <w:r>
              <w:rPr>
                <w:rFonts w:hint="eastAsia" w:ascii="宋体" w:hAnsi="宋体"/>
                <w:b/>
                <w:bCs/>
                <w:color w:val="000000"/>
                <w:szCs w:val="21"/>
              </w:rPr>
              <w:t>投标文件</w:t>
            </w:r>
          </w:p>
          <w:p>
            <w:pPr>
              <w:widowControl/>
              <w:spacing w:line="340" w:lineRule="exact"/>
              <w:jc w:val="center"/>
              <w:rPr>
                <w:rFonts w:ascii="宋体"/>
                <w:color w:val="000000"/>
                <w:szCs w:val="21"/>
              </w:rPr>
            </w:pPr>
            <w:r>
              <w:rPr>
                <w:rFonts w:hint="eastAsia" w:ascii="宋体" w:hAnsi="宋体"/>
                <w:b/>
                <w:bCs/>
                <w:color w:val="000000"/>
                <w:szCs w:val="21"/>
              </w:rPr>
              <w:t>响应页码</w:t>
            </w:r>
          </w:p>
        </w:tc>
        <w:tc>
          <w:tcPr>
            <w:tcW w:w="3544"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宋体" w:hAnsi="宋体" w:cs="宋体"/>
                <w:b/>
                <w:bCs/>
                <w:kern w:val="0"/>
                <w:sz w:val="24"/>
              </w:rPr>
            </w:pPr>
            <w:r>
              <w:rPr>
                <w:rFonts w:hint="eastAsia" w:ascii="宋体" w:hAnsi="宋体" w:cs="宋体"/>
                <w:b/>
                <w:bCs/>
                <w:kern w:val="0"/>
                <w:sz w:val="24"/>
              </w:rPr>
              <w:t>投标人</w:t>
            </w:r>
          </w:p>
          <w:p>
            <w:pPr>
              <w:widowControl/>
              <w:spacing w:line="340" w:lineRule="exact"/>
              <w:jc w:val="center"/>
              <w:rPr>
                <w:rFonts w:hint="eastAsia" w:ascii="宋体" w:hAnsi="宋体"/>
                <w:color w:val="000000"/>
                <w:szCs w:val="21"/>
              </w:rPr>
            </w:pPr>
            <w:r>
              <w:rPr>
                <w:rFonts w:hint="eastAsia" w:ascii="宋体" w:hAnsi="宋体" w:cs="宋体"/>
                <w:b/>
                <w:bCs/>
                <w:kern w:val="0"/>
                <w:sz w:val="24"/>
              </w:rPr>
              <w:t>应标情况</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hint="eastAsia" w:ascii="宋体" w:hAnsi="宋体"/>
                <w:szCs w:val="21"/>
              </w:rPr>
            </w:pPr>
            <w:r>
              <w:rPr>
                <w:rFonts w:hint="eastAsia" w:ascii="宋体" w:hAnsi="宋体" w:cs="宋体"/>
                <w:b/>
                <w:bCs/>
                <w:kern w:val="0"/>
                <w:sz w:val="24"/>
              </w:rPr>
              <w:t>投标人自评分值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8" w:hRule="atLeast"/>
        </w:trPr>
        <w:tc>
          <w:tcPr>
            <w:tcW w:w="507" w:type="dxa"/>
            <w:noWrap w:val="0"/>
            <w:vAlign w:val="center"/>
          </w:tcPr>
          <w:p>
            <w:pPr>
              <w:spacing w:line="340" w:lineRule="exact"/>
              <w:jc w:val="center"/>
              <w:rPr>
                <w:rFonts w:ascii="宋体" w:hAnsi="宋体"/>
                <w:bCs/>
                <w:color w:val="000000"/>
                <w:sz w:val="24"/>
              </w:rPr>
            </w:pPr>
            <w:r>
              <w:rPr>
                <w:rFonts w:ascii="宋体" w:hAnsi="宋体"/>
                <w:bCs/>
                <w:color w:val="000000"/>
                <w:sz w:val="24"/>
              </w:rPr>
              <w:t>1</w:t>
            </w:r>
          </w:p>
        </w:tc>
        <w:tc>
          <w:tcPr>
            <w:tcW w:w="2329" w:type="dxa"/>
            <w:gridSpan w:val="2"/>
            <w:noWrap w:val="0"/>
            <w:vAlign w:val="center"/>
          </w:tcPr>
          <w:p>
            <w:pPr>
              <w:spacing w:line="340" w:lineRule="exact"/>
              <w:rPr>
                <w:rFonts w:hint="eastAsia"/>
                <w:color w:val="000000"/>
                <w:sz w:val="24"/>
              </w:rPr>
            </w:pPr>
            <w:r>
              <w:rPr>
                <w:rFonts w:hint="eastAsia" w:ascii="宋体" w:hAnsi="宋体" w:cs="宋体"/>
                <w:color w:val="000000"/>
                <w:kern w:val="0"/>
                <w:sz w:val="24"/>
              </w:rPr>
              <w:t>项目现状调研</w:t>
            </w:r>
          </w:p>
        </w:tc>
        <w:tc>
          <w:tcPr>
            <w:tcW w:w="992" w:type="dxa"/>
            <w:noWrap w:val="0"/>
            <w:vAlign w:val="center"/>
          </w:tcPr>
          <w:p>
            <w:pPr>
              <w:spacing w:line="340" w:lineRule="exact"/>
              <w:jc w:val="center"/>
              <w:rPr>
                <w:rFonts w:ascii="宋体"/>
                <w:color w:val="000000"/>
                <w:sz w:val="24"/>
              </w:rPr>
            </w:pPr>
            <w:r>
              <w:rPr>
                <w:rFonts w:ascii="宋体" w:hAnsi="宋体"/>
                <w:color w:val="000000"/>
                <w:sz w:val="24"/>
              </w:rPr>
              <w:t>10</w:t>
            </w:r>
            <w:r>
              <w:rPr>
                <w:rFonts w:hint="eastAsia" w:ascii="宋体" w:hAnsi="宋体"/>
                <w:color w:val="000000"/>
                <w:sz w:val="24"/>
              </w:rPr>
              <w:t>分</w:t>
            </w:r>
          </w:p>
        </w:tc>
        <w:tc>
          <w:tcPr>
            <w:tcW w:w="1134" w:type="dxa"/>
            <w:noWrap w:val="0"/>
            <w:vAlign w:val="center"/>
          </w:tcPr>
          <w:p>
            <w:pPr>
              <w:spacing w:line="340" w:lineRule="exact"/>
              <w:jc w:val="left"/>
              <w:rPr>
                <w:rFonts w:ascii="宋体"/>
                <w:bCs/>
                <w:color w:val="000000"/>
                <w:szCs w:val="21"/>
              </w:rPr>
            </w:pPr>
          </w:p>
        </w:tc>
        <w:tc>
          <w:tcPr>
            <w:tcW w:w="3544" w:type="dxa"/>
            <w:tcBorders>
              <w:top w:val="nil"/>
              <w:left w:val="nil"/>
              <w:bottom w:val="single" w:color="auto" w:sz="4" w:space="0"/>
              <w:right w:val="single" w:color="auto" w:sz="4" w:space="0"/>
            </w:tcBorders>
            <w:noWrap w:val="0"/>
            <w:vAlign w:val="center"/>
          </w:tcPr>
          <w:p>
            <w:pPr>
              <w:spacing w:line="340" w:lineRule="exact"/>
              <w:jc w:val="center"/>
              <w:rPr>
                <w:rFonts w:ascii="宋体"/>
                <w:b/>
                <w:szCs w:val="21"/>
              </w:rPr>
            </w:pPr>
            <w:r>
              <w:rPr>
                <w:rFonts w:hint="eastAsia" w:ascii="宋体"/>
                <w:b/>
                <w:szCs w:val="21"/>
              </w:rPr>
              <w:t>/</w:t>
            </w:r>
          </w:p>
        </w:tc>
        <w:tc>
          <w:tcPr>
            <w:tcW w:w="1276" w:type="dxa"/>
            <w:tcBorders>
              <w:top w:val="nil"/>
              <w:left w:val="nil"/>
              <w:bottom w:val="single" w:color="auto" w:sz="4" w:space="0"/>
              <w:right w:val="single" w:color="auto" w:sz="4" w:space="0"/>
            </w:tcBorders>
            <w:noWrap w:val="0"/>
            <w:vAlign w:val="center"/>
          </w:tcPr>
          <w:p>
            <w:pPr>
              <w:spacing w:line="340" w:lineRule="exact"/>
              <w:jc w:val="center"/>
              <w:rPr>
                <w:rFonts w:ascii="宋体"/>
                <w:b/>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4" w:hRule="atLeast"/>
        </w:trPr>
        <w:tc>
          <w:tcPr>
            <w:tcW w:w="507" w:type="dxa"/>
            <w:noWrap w:val="0"/>
            <w:vAlign w:val="center"/>
          </w:tcPr>
          <w:p>
            <w:pPr>
              <w:spacing w:line="340" w:lineRule="exact"/>
              <w:jc w:val="center"/>
              <w:rPr>
                <w:rFonts w:ascii="宋体" w:hAnsi="宋体"/>
                <w:bCs/>
                <w:color w:val="000000"/>
                <w:sz w:val="24"/>
              </w:rPr>
            </w:pPr>
            <w:r>
              <w:rPr>
                <w:rFonts w:ascii="宋体" w:hAnsi="宋体"/>
                <w:bCs/>
                <w:color w:val="000000"/>
                <w:sz w:val="24"/>
              </w:rPr>
              <w:t>2</w:t>
            </w:r>
          </w:p>
        </w:tc>
        <w:tc>
          <w:tcPr>
            <w:tcW w:w="2329" w:type="dxa"/>
            <w:gridSpan w:val="2"/>
            <w:noWrap w:val="0"/>
            <w:vAlign w:val="center"/>
          </w:tcPr>
          <w:p>
            <w:pPr>
              <w:spacing w:line="340" w:lineRule="exact"/>
              <w:rPr>
                <w:rFonts w:hint="eastAsia" w:ascii="宋体" w:hAnsi="宋体" w:cs="宋体"/>
                <w:color w:val="000000"/>
                <w:kern w:val="0"/>
                <w:sz w:val="24"/>
              </w:rPr>
            </w:pPr>
            <w:r>
              <w:rPr>
                <w:rFonts w:hint="eastAsia" w:ascii="宋体" w:hAnsi="宋体" w:cs="宋体"/>
                <w:color w:val="000000"/>
                <w:kern w:val="0"/>
                <w:sz w:val="24"/>
              </w:rPr>
              <w:t>实施方案</w:t>
            </w:r>
          </w:p>
        </w:tc>
        <w:tc>
          <w:tcPr>
            <w:tcW w:w="992" w:type="dxa"/>
            <w:noWrap w:val="0"/>
            <w:vAlign w:val="center"/>
          </w:tcPr>
          <w:p>
            <w:pPr>
              <w:spacing w:line="340" w:lineRule="exact"/>
              <w:jc w:val="center"/>
              <w:rPr>
                <w:rFonts w:ascii="宋体" w:hAnsi="宋体"/>
                <w:color w:val="000000"/>
                <w:sz w:val="24"/>
              </w:rPr>
            </w:pPr>
            <w:r>
              <w:rPr>
                <w:rFonts w:ascii="宋体" w:hAnsi="宋体"/>
                <w:color w:val="000000"/>
                <w:sz w:val="24"/>
              </w:rPr>
              <w:t>20</w:t>
            </w:r>
            <w:r>
              <w:rPr>
                <w:rFonts w:hint="eastAsia" w:ascii="宋体" w:hAnsi="宋体"/>
                <w:color w:val="000000"/>
                <w:sz w:val="24"/>
              </w:rPr>
              <w:t>分</w:t>
            </w:r>
          </w:p>
        </w:tc>
        <w:tc>
          <w:tcPr>
            <w:tcW w:w="1134" w:type="dxa"/>
            <w:noWrap w:val="0"/>
            <w:vAlign w:val="center"/>
          </w:tcPr>
          <w:p>
            <w:pPr>
              <w:spacing w:line="340" w:lineRule="exact"/>
              <w:jc w:val="left"/>
              <w:rPr>
                <w:rFonts w:ascii="宋体"/>
                <w:bCs/>
                <w:color w:val="000000"/>
                <w:szCs w:val="21"/>
              </w:rPr>
            </w:pPr>
          </w:p>
        </w:tc>
        <w:tc>
          <w:tcPr>
            <w:tcW w:w="3544" w:type="dxa"/>
            <w:tcBorders>
              <w:top w:val="nil"/>
              <w:left w:val="nil"/>
              <w:bottom w:val="single" w:color="auto" w:sz="4" w:space="0"/>
              <w:right w:val="single" w:color="auto" w:sz="4" w:space="0"/>
            </w:tcBorders>
            <w:noWrap w:val="0"/>
            <w:vAlign w:val="center"/>
          </w:tcPr>
          <w:p>
            <w:pPr>
              <w:spacing w:line="340" w:lineRule="exact"/>
              <w:jc w:val="center"/>
              <w:rPr>
                <w:rFonts w:ascii="宋体"/>
                <w:bCs/>
                <w:color w:val="000000"/>
                <w:szCs w:val="21"/>
              </w:rPr>
            </w:pPr>
            <w:r>
              <w:rPr>
                <w:rFonts w:hint="eastAsia" w:ascii="宋体"/>
                <w:b/>
                <w:szCs w:val="21"/>
              </w:rPr>
              <w:t>/</w:t>
            </w:r>
          </w:p>
        </w:tc>
        <w:tc>
          <w:tcPr>
            <w:tcW w:w="1276" w:type="dxa"/>
            <w:tcBorders>
              <w:top w:val="nil"/>
              <w:left w:val="nil"/>
              <w:bottom w:val="single" w:color="auto" w:sz="4" w:space="0"/>
              <w:right w:val="single" w:color="auto" w:sz="4" w:space="0"/>
            </w:tcBorders>
            <w:noWrap w:val="0"/>
            <w:vAlign w:val="center"/>
          </w:tcPr>
          <w:p>
            <w:pPr>
              <w:spacing w:line="340" w:lineRule="exact"/>
              <w:jc w:val="center"/>
              <w:rPr>
                <w:rFonts w:ascii="宋体"/>
                <w:bCs/>
                <w:color w:val="000000"/>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1" w:hRule="atLeast"/>
        </w:trPr>
        <w:tc>
          <w:tcPr>
            <w:tcW w:w="507" w:type="dxa"/>
            <w:noWrap w:val="0"/>
            <w:vAlign w:val="center"/>
          </w:tcPr>
          <w:p>
            <w:pPr>
              <w:spacing w:line="340" w:lineRule="exact"/>
              <w:jc w:val="center"/>
              <w:rPr>
                <w:rFonts w:ascii="宋体" w:hAnsi="宋体"/>
                <w:bCs/>
                <w:color w:val="000000"/>
                <w:sz w:val="24"/>
              </w:rPr>
            </w:pPr>
            <w:r>
              <w:rPr>
                <w:rFonts w:ascii="宋体" w:hAnsi="宋体"/>
                <w:bCs/>
                <w:color w:val="000000"/>
                <w:sz w:val="24"/>
              </w:rPr>
              <w:t>3</w:t>
            </w:r>
          </w:p>
        </w:tc>
        <w:tc>
          <w:tcPr>
            <w:tcW w:w="2329" w:type="dxa"/>
            <w:gridSpan w:val="2"/>
            <w:noWrap w:val="0"/>
            <w:vAlign w:val="center"/>
          </w:tcPr>
          <w:p>
            <w:pPr>
              <w:spacing w:line="340" w:lineRule="exact"/>
              <w:rPr>
                <w:color w:val="000000"/>
                <w:sz w:val="24"/>
              </w:rPr>
            </w:pPr>
            <w:r>
              <w:rPr>
                <w:rFonts w:hint="eastAsia" w:ascii="宋体" w:hAnsi="宋体" w:cs="宋体"/>
                <w:color w:val="000000"/>
                <w:kern w:val="0"/>
                <w:sz w:val="24"/>
              </w:rPr>
              <w:t>车辆实力情况</w:t>
            </w:r>
          </w:p>
        </w:tc>
        <w:tc>
          <w:tcPr>
            <w:tcW w:w="992" w:type="dxa"/>
            <w:noWrap w:val="0"/>
            <w:vAlign w:val="center"/>
          </w:tcPr>
          <w:p>
            <w:pPr>
              <w:spacing w:line="340" w:lineRule="exact"/>
              <w:jc w:val="center"/>
              <w:rPr>
                <w:rFonts w:ascii="宋体" w:hAnsi="宋体"/>
                <w:color w:val="000000"/>
                <w:sz w:val="24"/>
              </w:rPr>
            </w:pPr>
            <w:r>
              <w:rPr>
                <w:rFonts w:ascii="宋体" w:hAnsi="宋体"/>
                <w:color w:val="000000"/>
                <w:sz w:val="24"/>
              </w:rPr>
              <w:t>12</w:t>
            </w:r>
            <w:r>
              <w:rPr>
                <w:rFonts w:hint="eastAsia" w:ascii="宋体" w:hAnsi="宋体"/>
                <w:color w:val="000000"/>
                <w:sz w:val="24"/>
              </w:rPr>
              <w:t>分</w:t>
            </w:r>
          </w:p>
        </w:tc>
        <w:tc>
          <w:tcPr>
            <w:tcW w:w="1134" w:type="dxa"/>
            <w:noWrap w:val="0"/>
            <w:vAlign w:val="center"/>
          </w:tcPr>
          <w:p>
            <w:pPr>
              <w:spacing w:line="340" w:lineRule="exact"/>
              <w:jc w:val="left"/>
              <w:rPr>
                <w:rFonts w:ascii="宋体"/>
                <w:bCs/>
                <w:color w:val="000000"/>
                <w:szCs w:val="21"/>
              </w:rPr>
            </w:pPr>
          </w:p>
        </w:tc>
        <w:tc>
          <w:tcPr>
            <w:tcW w:w="3544" w:type="dxa"/>
            <w:noWrap w:val="0"/>
            <w:vAlign w:val="center"/>
          </w:tcPr>
          <w:p>
            <w:pPr>
              <w:spacing w:line="340" w:lineRule="exact"/>
              <w:jc w:val="left"/>
              <w:rPr>
                <w:rFonts w:ascii="宋体"/>
                <w:bCs/>
                <w:color w:val="000000"/>
                <w:szCs w:val="21"/>
              </w:rPr>
            </w:pPr>
            <w:r>
              <w:rPr>
                <w:rFonts w:hint="eastAsia" w:ascii="宋体" w:hAnsi="宋体" w:cs="宋体"/>
                <w:b/>
                <w:bCs/>
                <w:color w:val="000000"/>
                <w:kern w:val="0"/>
                <w:sz w:val="24"/>
                <w:shd w:val="pct10" w:color="auto" w:fill="FFFFFF"/>
              </w:rPr>
              <w:t>投标人务必将应标情况逐项详细填写齐全，以方便评委进行更加优质、高效的评审</w:t>
            </w:r>
          </w:p>
        </w:tc>
        <w:tc>
          <w:tcPr>
            <w:tcW w:w="1276" w:type="dxa"/>
            <w:noWrap w:val="0"/>
            <w:vAlign w:val="center"/>
          </w:tcPr>
          <w:p>
            <w:pPr>
              <w:spacing w:line="340" w:lineRule="exact"/>
              <w:jc w:val="left"/>
              <w:rPr>
                <w:rFonts w:ascii="宋体"/>
                <w:bCs/>
                <w:szCs w:val="21"/>
              </w:rPr>
            </w:pPr>
            <w:r>
              <w:rPr>
                <w:rFonts w:hint="eastAsia" w:ascii="宋体" w:hAnsi="宋体" w:cs="宋体"/>
                <w:b/>
                <w:bCs/>
                <w:kern w:val="0"/>
                <w:sz w:val="24"/>
                <w:shd w:val="pct10" w:color="auto" w:fill="FFFFFF"/>
              </w:rPr>
              <w:t>投标人将应得分值填写准确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 w:hRule="atLeast"/>
        </w:trPr>
        <w:tc>
          <w:tcPr>
            <w:tcW w:w="507" w:type="dxa"/>
            <w:vMerge w:val="restart"/>
            <w:noWrap w:val="0"/>
            <w:vAlign w:val="center"/>
          </w:tcPr>
          <w:p>
            <w:pPr>
              <w:spacing w:line="340" w:lineRule="exact"/>
              <w:jc w:val="center"/>
              <w:rPr>
                <w:rFonts w:ascii="宋体" w:hAnsi="宋体"/>
                <w:bCs/>
                <w:color w:val="000000"/>
                <w:sz w:val="24"/>
              </w:rPr>
            </w:pPr>
            <w:r>
              <w:rPr>
                <w:rFonts w:ascii="宋体" w:hAnsi="宋体"/>
                <w:bCs/>
                <w:color w:val="000000"/>
                <w:sz w:val="24"/>
              </w:rPr>
              <w:t>4</w:t>
            </w:r>
          </w:p>
        </w:tc>
        <w:tc>
          <w:tcPr>
            <w:tcW w:w="1053" w:type="dxa"/>
            <w:vMerge w:val="restart"/>
            <w:noWrap w:val="0"/>
            <w:vAlign w:val="center"/>
          </w:tcPr>
          <w:p>
            <w:pPr>
              <w:spacing w:line="340" w:lineRule="exact"/>
              <w:rPr>
                <w:color w:val="000000"/>
                <w:sz w:val="24"/>
              </w:rPr>
            </w:pPr>
            <w:r>
              <w:rPr>
                <w:rFonts w:hint="eastAsia" w:ascii="宋体" w:hAnsi="宋体"/>
                <w:color w:val="000000"/>
                <w:sz w:val="24"/>
              </w:rPr>
              <w:t>本项目人员配置情况</w:t>
            </w:r>
          </w:p>
        </w:tc>
        <w:tc>
          <w:tcPr>
            <w:tcW w:w="1276" w:type="dxa"/>
            <w:noWrap w:val="0"/>
            <w:vAlign w:val="center"/>
          </w:tcPr>
          <w:p>
            <w:pPr>
              <w:spacing w:line="340" w:lineRule="exact"/>
              <w:rPr>
                <w:color w:val="000000"/>
                <w:sz w:val="24"/>
              </w:rPr>
            </w:pPr>
            <w:r>
              <w:rPr>
                <w:rFonts w:hint="eastAsia"/>
                <w:color w:val="000000"/>
                <w:sz w:val="24"/>
              </w:rPr>
              <w:t>保洁人员配置方案</w:t>
            </w:r>
          </w:p>
        </w:tc>
        <w:tc>
          <w:tcPr>
            <w:tcW w:w="992" w:type="dxa"/>
            <w:noWrap w:val="0"/>
            <w:vAlign w:val="center"/>
          </w:tcPr>
          <w:p>
            <w:pPr>
              <w:spacing w:line="340" w:lineRule="exact"/>
              <w:jc w:val="center"/>
              <w:rPr>
                <w:rFonts w:ascii="宋体"/>
                <w:color w:val="000000"/>
                <w:sz w:val="24"/>
              </w:rPr>
            </w:pPr>
            <w:r>
              <w:rPr>
                <w:rFonts w:ascii="宋体" w:hAnsi="宋体"/>
                <w:color w:val="000000"/>
                <w:sz w:val="24"/>
              </w:rPr>
              <w:t>4</w:t>
            </w:r>
            <w:r>
              <w:rPr>
                <w:rFonts w:hint="eastAsia" w:ascii="宋体" w:hAnsi="宋体"/>
                <w:color w:val="000000"/>
                <w:sz w:val="24"/>
              </w:rPr>
              <w:t>分</w:t>
            </w:r>
          </w:p>
        </w:tc>
        <w:tc>
          <w:tcPr>
            <w:tcW w:w="1134" w:type="dxa"/>
            <w:noWrap w:val="0"/>
            <w:vAlign w:val="center"/>
          </w:tcPr>
          <w:p>
            <w:pPr>
              <w:spacing w:line="340" w:lineRule="exact"/>
              <w:jc w:val="left"/>
              <w:rPr>
                <w:rFonts w:ascii="宋体"/>
                <w:bCs/>
                <w:color w:val="000000"/>
                <w:szCs w:val="21"/>
              </w:rPr>
            </w:pPr>
          </w:p>
        </w:tc>
        <w:tc>
          <w:tcPr>
            <w:tcW w:w="3544" w:type="dxa"/>
            <w:tcBorders>
              <w:top w:val="nil"/>
              <w:left w:val="nil"/>
              <w:bottom w:val="single" w:color="auto" w:sz="4" w:space="0"/>
              <w:right w:val="single" w:color="auto" w:sz="4" w:space="0"/>
            </w:tcBorders>
            <w:noWrap w:val="0"/>
            <w:vAlign w:val="center"/>
          </w:tcPr>
          <w:p>
            <w:pPr>
              <w:spacing w:line="340" w:lineRule="exact"/>
              <w:jc w:val="center"/>
              <w:rPr>
                <w:rFonts w:ascii="宋体"/>
                <w:bCs/>
                <w:color w:val="000000"/>
                <w:szCs w:val="21"/>
              </w:rPr>
            </w:pPr>
            <w:r>
              <w:rPr>
                <w:rFonts w:hint="eastAsia" w:ascii="宋体"/>
                <w:b/>
                <w:szCs w:val="21"/>
              </w:rPr>
              <w:t>/</w:t>
            </w:r>
          </w:p>
        </w:tc>
        <w:tc>
          <w:tcPr>
            <w:tcW w:w="1276" w:type="dxa"/>
            <w:tcBorders>
              <w:top w:val="nil"/>
              <w:left w:val="nil"/>
              <w:bottom w:val="single" w:color="auto" w:sz="4" w:space="0"/>
              <w:right w:val="single" w:color="auto" w:sz="4" w:space="0"/>
            </w:tcBorders>
            <w:noWrap w:val="0"/>
            <w:vAlign w:val="center"/>
          </w:tcPr>
          <w:p>
            <w:pPr>
              <w:spacing w:line="340" w:lineRule="exact"/>
              <w:jc w:val="center"/>
              <w:rPr>
                <w:rFonts w:ascii="宋体"/>
                <w:bCs/>
                <w:color w:val="000000"/>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507" w:type="dxa"/>
            <w:vMerge w:val="continue"/>
            <w:noWrap w:val="0"/>
            <w:vAlign w:val="center"/>
          </w:tcPr>
          <w:p>
            <w:pPr>
              <w:spacing w:line="340" w:lineRule="exact"/>
              <w:jc w:val="center"/>
              <w:rPr>
                <w:rFonts w:ascii="宋体" w:hAnsi="宋体"/>
                <w:bCs/>
                <w:color w:val="000000"/>
                <w:sz w:val="24"/>
              </w:rPr>
            </w:pPr>
          </w:p>
        </w:tc>
        <w:tc>
          <w:tcPr>
            <w:tcW w:w="1053" w:type="dxa"/>
            <w:vMerge w:val="continue"/>
            <w:noWrap w:val="0"/>
            <w:vAlign w:val="center"/>
          </w:tcPr>
          <w:p>
            <w:pPr>
              <w:spacing w:line="340" w:lineRule="exact"/>
              <w:rPr>
                <w:rFonts w:hint="eastAsia" w:ascii="宋体" w:hAnsi="宋体"/>
                <w:color w:val="000000"/>
                <w:sz w:val="24"/>
              </w:rPr>
            </w:pPr>
          </w:p>
        </w:tc>
        <w:tc>
          <w:tcPr>
            <w:tcW w:w="1276" w:type="dxa"/>
            <w:noWrap w:val="0"/>
            <w:vAlign w:val="center"/>
          </w:tcPr>
          <w:p>
            <w:pPr>
              <w:spacing w:line="340" w:lineRule="exact"/>
              <w:rPr>
                <w:rFonts w:hint="eastAsia" w:ascii="宋体" w:hAnsi="宋体"/>
                <w:color w:val="000000"/>
                <w:sz w:val="24"/>
              </w:rPr>
            </w:pPr>
            <w:r>
              <w:rPr>
                <w:rFonts w:hint="eastAsia" w:ascii="宋体" w:hAnsi="宋体"/>
                <w:color w:val="000000"/>
                <w:sz w:val="24"/>
              </w:rPr>
              <w:t>垃圾分类督导员</w:t>
            </w:r>
          </w:p>
        </w:tc>
        <w:tc>
          <w:tcPr>
            <w:tcW w:w="992" w:type="dxa"/>
            <w:tcBorders>
              <w:top w:val="single" w:color="auto" w:sz="4" w:space="0"/>
            </w:tcBorders>
            <w:noWrap w:val="0"/>
            <w:vAlign w:val="center"/>
          </w:tcPr>
          <w:p>
            <w:pPr>
              <w:spacing w:line="340" w:lineRule="exact"/>
              <w:jc w:val="center"/>
              <w:rPr>
                <w:rFonts w:ascii="宋体" w:hAnsi="宋体"/>
                <w:color w:val="000000"/>
                <w:sz w:val="24"/>
              </w:rPr>
            </w:pPr>
            <w:r>
              <w:rPr>
                <w:rFonts w:ascii="宋体" w:hAnsi="宋体"/>
                <w:color w:val="000000"/>
                <w:sz w:val="24"/>
              </w:rPr>
              <w:t>5</w:t>
            </w:r>
            <w:r>
              <w:rPr>
                <w:rFonts w:hint="eastAsia" w:ascii="宋体" w:hAnsi="宋体"/>
                <w:color w:val="000000"/>
                <w:sz w:val="24"/>
              </w:rPr>
              <w:t>分</w:t>
            </w:r>
          </w:p>
        </w:tc>
        <w:tc>
          <w:tcPr>
            <w:tcW w:w="1134" w:type="dxa"/>
            <w:tcBorders>
              <w:top w:val="single" w:color="auto" w:sz="4" w:space="0"/>
            </w:tcBorders>
            <w:noWrap w:val="0"/>
            <w:vAlign w:val="center"/>
          </w:tcPr>
          <w:p>
            <w:pPr>
              <w:spacing w:line="340" w:lineRule="exact"/>
              <w:jc w:val="left"/>
              <w:rPr>
                <w:rFonts w:ascii="宋体"/>
                <w:bCs/>
                <w:color w:val="000000"/>
                <w:szCs w:val="21"/>
              </w:rPr>
            </w:pPr>
          </w:p>
        </w:tc>
        <w:tc>
          <w:tcPr>
            <w:tcW w:w="3544" w:type="dxa"/>
            <w:noWrap w:val="0"/>
            <w:vAlign w:val="center"/>
          </w:tcPr>
          <w:p>
            <w:pPr>
              <w:spacing w:line="340" w:lineRule="exact"/>
              <w:jc w:val="left"/>
              <w:rPr>
                <w:rFonts w:ascii="宋体"/>
                <w:bCs/>
                <w:color w:val="000000"/>
                <w:szCs w:val="21"/>
              </w:rPr>
            </w:pPr>
            <w:r>
              <w:rPr>
                <w:rFonts w:hint="eastAsia" w:ascii="宋体" w:hAnsi="宋体" w:cs="宋体"/>
                <w:b/>
                <w:bCs/>
                <w:color w:val="000000"/>
                <w:kern w:val="0"/>
                <w:sz w:val="24"/>
                <w:shd w:val="pct10" w:color="auto" w:fill="FFFFFF"/>
              </w:rPr>
              <w:t>投标人务必将应标情况逐项详细填写齐全，以方便评委进行更加优质、高效的评审</w:t>
            </w:r>
          </w:p>
        </w:tc>
        <w:tc>
          <w:tcPr>
            <w:tcW w:w="1276" w:type="dxa"/>
            <w:noWrap w:val="0"/>
            <w:vAlign w:val="center"/>
          </w:tcPr>
          <w:p>
            <w:pPr>
              <w:spacing w:line="340" w:lineRule="exact"/>
              <w:jc w:val="left"/>
              <w:rPr>
                <w:rFonts w:ascii="宋体"/>
                <w:bCs/>
                <w:szCs w:val="21"/>
              </w:rPr>
            </w:pPr>
            <w:r>
              <w:rPr>
                <w:rFonts w:hint="eastAsia" w:ascii="宋体" w:hAnsi="宋体" w:cs="宋体"/>
                <w:b/>
                <w:bCs/>
                <w:kern w:val="0"/>
                <w:sz w:val="24"/>
                <w:shd w:val="pct10" w:color="auto" w:fill="FFFFFF"/>
              </w:rPr>
              <w:t>投标人将应得分值填写准确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8" w:hRule="atLeast"/>
        </w:trPr>
        <w:tc>
          <w:tcPr>
            <w:tcW w:w="507" w:type="dxa"/>
            <w:noWrap w:val="0"/>
            <w:vAlign w:val="center"/>
          </w:tcPr>
          <w:p>
            <w:pPr>
              <w:spacing w:line="340" w:lineRule="exact"/>
              <w:jc w:val="center"/>
              <w:rPr>
                <w:rFonts w:ascii="宋体" w:hAnsi="宋体"/>
                <w:bCs/>
                <w:color w:val="000000"/>
                <w:sz w:val="24"/>
              </w:rPr>
            </w:pPr>
            <w:r>
              <w:rPr>
                <w:rFonts w:ascii="宋体" w:hAnsi="宋体"/>
                <w:bCs/>
                <w:color w:val="000000"/>
                <w:sz w:val="24"/>
              </w:rPr>
              <w:t>5</w:t>
            </w:r>
          </w:p>
        </w:tc>
        <w:tc>
          <w:tcPr>
            <w:tcW w:w="2329" w:type="dxa"/>
            <w:gridSpan w:val="2"/>
            <w:noWrap w:val="0"/>
            <w:vAlign w:val="center"/>
          </w:tcPr>
          <w:p>
            <w:pPr>
              <w:spacing w:line="340" w:lineRule="exact"/>
              <w:rPr>
                <w:rFonts w:hint="eastAsia" w:ascii="宋体" w:hAnsi="宋体"/>
                <w:color w:val="000000"/>
                <w:sz w:val="24"/>
              </w:rPr>
            </w:pPr>
            <w:r>
              <w:rPr>
                <w:rFonts w:hint="eastAsia" w:ascii="宋体" w:hAnsi="宋体"/>
                <w:color w:val="000000"/>
                <w:sz w:val="24"/>
              </w:rPr>
              <w:t>服务组织能力</w:t>
            </w:r>
          </w:p>
        </w:tc>
        <w:tc>
          <w:tcPr>
            <w:tcW w:w="992" w:type="dxa"/>
            <w:noWrap w:val="0"/>
            <w:vAlign w:val="center"/>
          </w:tcPr>
          <w:p>
            <w:pPr>
              <w:spacing w:line="340" w:lineRule="exact"/>
              <w:jc w:val="center"/>
              <w:rPr>
                <w:rFonts w:ascii="宋体" w:hAnsi="宋体"/>
                <w:color w:val="000000"/>
                <w:sz w:val="24"/>
              </w:rPr>
            </w:pPr>
            <w:r>
              <w:rPr>
                <w:rFonts w:ascii="宋体" w:hAnsi="宋体"/>
                <w:color w:val="000000"/>
                <w:sz w:val="24"/>
              </w:rPr>
              <w:t>5</w:t>
            </w:r>
            <w:r>
              <w:rPr>
                <w:rFonts w:hint="eastAsia" w:ascii="宋体" w:hAnsi="宋体"/>
                <w:color w:val="000000"/>
                <w:sz w:val="24"/>
              </w:rPr>
              <w:t>分</w:t>
            </w:r>
          </w:p>
        </w:tc>
        <w:tc>
          <w:tcPr>
            <w:tcW w:w="1134" w:type="dxa"/>
            <w:noWrap w:val="0"/>
            <w:vAlign w:val="center"/>
          </w:tcPr>
          <w:p>
            <w:pPr>
              <w:spacing w:line="340" w:lineRule="exact"/>
              <w:jc w:val="left"/>
              <w:rPr>
                <w:rFonts w:ascii="宋体"/>
                <w:bCs/>
                <w:color w:val="000000"/>
                <w:szCs w:val="21"/>
              </w:rPr>
            </w:pPr>
          </w:p>
        </w:tc>
        <w:tc>
          <w:tcPr>
            <w:tcW w:w="3544" w:type="dxa"/>
            <w:tcBorders>
              <w:top w:val="nil"/>
              <w:left w:val="nil"/>
              <w:bottom w:val="single" w:color="auto" w:sz="4" w:space="0"/>
              <w:right w:val="single" w:color="auto" w:sz="4" w:space="0"/>
            </w:tcBorders>
            <w:noWrap w:val="0"/>
            <w:vAlign w:val="center"/>
          </w:tcPr>
          <w:p>
            <w:pPr>
              <w:spacing w:line="340" w:lineRule="exact"/>
              <w:jc w:val="center"/>
              <w:rPr>
                <w:rFonts w:ascii="宋体"/>
                <w:bCs/>
                <w:color w:val="000000"/>
                <w:szCs w:val="21"/>
              </w:rPr>
            </w:pPr>
            <w:r>
              <w:rPr>
                <w:rFonts w:hint="eastAsia" w:ascii="宋体"/>
                <w:b/>
                <w:szCs w:val="21"/>
              </w:rPr>
              <w:t>/</w:t>
            </w:r>
          </w:p>
        </w:tc>
        <w:tc>
          <w:tcPr>
            <w:tcW w:w="1276" w:type="dxa"/>
            <w:tcBorders>
              <w:top w:val="nil"/>
              <w:left w:val="nil"/>
              <w:bottom w:val="single" w:color="auto" w:sz="4" w:space="0"/>
              <w:right w:val="single" w:color="auto" w:sz="4" w:space="0"/>
            </w:tcBorders>
            <w:noWrap w:val="0"/>
            <w:vAlign w:val="center"/>
          </w:tcPr>
          <w:p>
            <w:pPr>
              <w:spacing w:line="340" w:lineRule="exact"/>
              <w:jc w:val="center"/>
              <w:rPr>
                <w:rFonts w:ascii="宋体"/>
                <w:bCs/>
                <w:color w:val="000000"/>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4" w:hRule="atLeast"/>
        </w:trPr>
        <w:tc>
          <w:tcPr>
            <w:tcW w:w="507" w:type="dxa"/>
            <w:noWrap w:val="0"/>
            <w:vAlign w:val="center"/>
          </w:tcPr>
          <w:p>
            <w:pPr>
              <w:spacing w:line="340" w:lineRule="exact"/>
              <w:jc w:val="center"/>
              <w:rPr>
                <w:rFonts w:ascii="宋体"/>
                <w:bCs/>
                <w:color w:val="000000"/>
                <w:sz w:val="24"/>
              </w:rPr>
            </w:pPr>
            <w:r>
              <w:rPr>
                <w:rFonts w:hint="eastAsia" w:ascii="宋体" w:hAnsi="宋体"/>
                <w:bCs/>
                <w:color w:val="000000"/>
                <w:sz w:val="24"/>
              </w:rPr>
              <w:t>6</w:t>
            </w:r>
          </w:p>
        </w:tc>
        <w:tc>
          <w:tcPr>
            <w:tcW w:w="2329" w:type="dxa"/>
            <w:gridSpan w:val="2"/>
            <w:noWrap w:val="0"/>
            <w:vAlign w:val="center"/>
          </w:tcPr>
          <w:p>
            <w:pPr>
              <w:spacing w:line="340" w:lineRule="exact"/>
              <w:rPr>
                <w:color w:val="000000"/>
                <w:sz w:val="24"/>
              </w:rPr>
            </w:pPr>
            <w:r>
              <w:rPr>
                <w:rFonts w:hint="eastAsia" w:ascii="宋体" w:hAnsi="宋体"/>
                <w:color w:val="000000"/>
                <w:sz w:val="24"/>
              </w:rPr>
              <w:t>项目维稳过渡交接</w:t>
            </w:r>
          </w:p>
        </w:tc>
        <w:tc>
          <w:tcPr>
            <w:tcW w:w="992" w:type="dxa"/>
            <w:noWrap w:val="0"/>
            <w:vAlign w:val="center"/>
          </w:tcPr>
          <w:p>
            <w:pPr>
              <w:spacing w:line="340" w:lineRule="exact"/>
              <w:jc w:val="center"/>
              <w:rPr>
                <w:rFonts w:ascii="宋体"/>
                <w:color w:val="000000"/>
                <w:sz w:val="24"/>
              </w:rPr>
            </w:pPr>
            <w:r>
              <w:rPr>
                <w:rFonts w:ascii="宋体" w:hAnsi="宋体"/>
                <w:color w:val="000000"/>
                <w:sz w:val="24"/>
              </w:rPr>
              <w:t>3</w:t>
            </w:r>
            <w:r>
              <w:rPr>
                <w:rFonts w:hint="eastAsia" w:ascii="宋体" w:hAnsi="宋体"/>
                <w:color w:val="000000"/>
                <w:sz w:val="24"/>
              </w:rPr>
              <w:t>分</w:t>
            </w:r>
          </w:p>
        </w:tc>
        <w:tc>
          <w:tcPr>
            <w:tcW w:w="1134" w:type="dxa"/>
            <w:noWrap w:val="0"/>
            <w:vAlign w:val="center"/>
          </w:tcPr>
          <w:p>
            <w:pPr>
              <w:spacing w:line="340" w:lineRule="exact"/>
              <w:jc w:val="left"/>
              <w:rPr>
                <w:rFonts w:ascii="宋体"/>
                <w:bCs/>
                <w:color w:val="000000"/>
                <w:szCs w:val="21"/>
              </w:rPr>
            </w:pPr>
          </w:p>
        </w:tc>
        <w:tc>
          <w:tcPr>
            <w:tcW w:w="3544" w:type="dxa"/>
            <w:tcBorders>
              <w:top w:val="nil"/>
              <w:left w:val="nil"/>
              <w:bottom w:val="single" w:color="auto" w:sz="4" w:space="0"/>
              <w:right w:val="single" w:color="auto" w:sz="4" w:space="0"/>
            </w:tcBorders>
            <w:noWrap w:val="0"/>
            <w:vAlign w:val="center"/>
          </w:tcPr>
          <w:p>
            <w:pPr>
              <w:spacing w:line="340" w:lineRule="exact"/>
              <w:jc w:val="center"/>
              <w:rPr>
                <w:rFonts w:ascii="宋体"/>
                <w:bCs/>
                <w:color w:val="000000"/>
                <w:szCs w:val="21"/>
              </w:rPr>
            </w:pPr>
            <w:r>
              <w:rPr>
                <w:rFonts w:hint="eastAsia" w:ascii="宋体"/>
                <w:b/>
                <w:szCs w:val="21"/>
              </w:rPr>
              <w:t>/</w:t>
            </w:r>
          </w:p>
        </w:tc>
        <w:tc>
          <w:tcPr>
            <w:tcW w:w="1276" w:type="dxa"/>
            <w:tcBorders>
              <w:top w:val="nil"/>
              <w:left w:val="nil"/>
              <w:bottom w:val="single" w:color="auto" w:sz="4" w:space="0"/>
              <w:right w:val="single" w:color="auto" w:sz="4" w:space="0"/>
            </w:tcBorders>
            <w:noWrap w:val="0"/>
            <w:vAlign w:val="center"/>
          </w:tcPr>
          <w:p>
            <w:pPr>
              <w:spacing w:line="340" w:lineRule="exact"/>
              <w:jc w:val="center"/>
              <w:rPr>
                <w:rFonts w:ascii="宋体"/>
                <w:bCs/>
                <w:color w:val="000000"/>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36" w:hRule="atLeast"/>
        </w:trPr>
        <w:tc>
          <w:tcPr>
            <w:tcW w:w="507" w:type="dxa"/>
            <w:noWrap w:val="0"/>
            <w:vAlign w:val="center"/>
          </w:tcPr>
          <w:p>
            <w:pPr>
              <w:spacing w:line="340" w:lineRule="exact"/>
              <w:jc w:val="center"/>
              <w:rPr>
                <w:rFonts w:ascii="宋体" w:hAnsi="宋体"/>
                <w:bCs/>
                <w:color w:val="000000"/>
                <w:sz w:val="24"/>
              </w:rPr>
            </w:pPr>
            <w:r>
              <w:rPr>
                <w:rFonts w:ascii="宋体" w:hAnsi="宋体" w:cs="宋体"/>
                <w:color w:val="000000"/>
                <w:kern w:val="0"/>
                <w:sz w:val="24"/>
              </w:rPr>
              <w:t>7</w:t>
            </w:r>
          </w:p>
        </w:tc>
        <w:tc>
          <w:tcPr>
            <w:tcW w:w="2329" w:type="dxa"/>
            <w:gridSpan w:val="2"/>
            <w:noWrap w:val="0"/>
            <w:vAlign w:val="center"/>
          </w:tcPr>
          <w:p>
            <w:pPr>
              <w:spacing w:line="340" w:lineRule="exact"/>
              <w:rPr>
                <w:rFonts w:hint="eastAsia" w:ascii="宋体" w:hAnsi="宋体"/>
                <w:color w:val="000000"/>
                <w:sz w:val="24"/>
              </w:rPr>
            </w:pPr>
            <w:r>
              <w:rPr>
                <w:rFonts w:hint="eastAsia" w:ascii="宋体" w:hAnsi="宋体"/>
                <w:color w:val="000000"/>
                <w:sz w:val="24"/>
              </w:rPr>
              <w:t>安全管理方案</w:t>
            </w:r>
          </w:p>
        </w:tc>
        <w:tc>
          <w:tcPr>
            <w:tcW w:w="992" w:type="dxa"/>
            <w:noWrap w:val="0"/>
            <w:vAlign w:val="center"/>
          </w:tcPr>
          <w:p>
            <w:pPr>
              <w:spacing w:line="340" w:lineRule="exact"/>
              <w:jc w:val="center"/>
              <w:rPr>
                <w:rFonts w:ascii="宋体" w:hAnsi="宋体"/>
                <w:color w:val="000000"/>
                <w:sz w:val="24"/>
              </w:rPr>
            </w:pPr>
            <w:r>
              <w:rPr>
                <w:rFonts w:ascii="宋体" w:hAnsi="宋体"/>
                <w:color w:val="000000"/>
                <w:sz w:val="24"/>
              </w:rPr>
              <w:t>8</w:t>
            </w:r>
            <w:r>
              <w:rPr>
                <w:rFonts w:hint="eastAsia" w:ascii="宋体" w:hAnsi="宋体"/>
                <w:color w:val="000000"/>
                <w:sz w:val="24"/>
              </w:rPr>
              <w:t>分</w:t>
            </w:r>
          </w:p>
        </w:tc>
        <w:tc>
          <w:tcPr>
            <w:tcW w:w="1134" w:type="dxa"/>
            <w:noWrap w:val="0"/>
            <w:vAlign w:val="center"/>
          </w:tcPr>
          <w:p>
            <w:pPr>
              <w:spacing w:line="340" w:lineRule="exact"/>
              <w:jc w:val="left"/>
              <w:rPr>
                <w:rFonts w:ascii="宋体"/>
                <w:bCs/>
                <w:color w:val="000000"/>
                <w:szCs w:val="21"/>
              </w:rPr>
            </w:pPr>
          </w:p>
        </w:tc>
        <w:tc>
          <w:tcPr>
            <w:tcW w:w="3544" w:type="dxa"/>
            <w:noWrap w:val="0"/>
            <w:vAlign w:val="center"/>
          </w:tcPr>
          <w:p>
            <w:pPr>
              <w:spacing w:line="340" w:lineRule="exact"/>
              <w:jc w:val="left"/>
              <w:rPr>
                <w:rFonts w:ascii="宋体"/>
                <w:bCs/>
                <w:color w:val="000000"/>
                <w:szCs w:val="21"/>
              </w:rPr>
            </w:pPr>
            <w:r>
              <w:rPr>
                <w:rFonts w:hint="eastAsia" w:ascii="宋体" w:hAnsi="宋体" w:cs="宋体"/>
                <w:b/>
                <w:bCs/>
                <w:color w:val="000000"/>
                <w:kern w:val="0"/>
                <w:sz w:val="24"/>
                <w:shd w:val="pct10" w:color="auto" w:fill="FFFFFF"/>
              </w:rPr>
              <w:t>投标人务必将应标情况逐项详细填写齐全，以方便评委进行更加优质、高效的评审</w:t>
            </w:r>
          </w:p>
        </w:tc>
        <w:tc>
          <w:tcPr>
            <w:tcW w:w="1276" w:type="dxa"/>
            <w:noWrap w:val="0"/>
            <w:vAlign w:val="center"/>
          </w:tcPr>
          <w:p>
            <w:pPr>
              <w:spacing w:line="340" w:lineRule="exact"/>
              <w:jc w:val="left"/>
              <w:rPr>
                <w:rFonts w:ascii="宋体"/>
                <w:bCs/>
                <w:szCs w:val="21"/>
              </w:rPr>
            </w:pPr>
            <w:r>
              <w:rPr>
                <w:rFonts w:hint="eastAsia" w:ascii="宋体" w:hAnsi="宋体" w:cs="宋体"/>
                <w:b/>
                <w:bCs/>
                <w:kern w:val="0"/>
                <w:sz w:val="24"/>
                <w:shd w:val="pct10" w:color="auto" w:fill="FFFFFF"/>
              </w:rPr>
              <w:t>投标人将应得分值填写准确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5" w:hRule="atLeast"/>
        </w:trPr>
        <w:tc>
          <w:tcPr>
            <w:tcW w:w="507" w:type="dxa"/>
            <w:noWrap w:val="0"/>
            <w:vAlign w:val="center"/>
          </w:tcPr>
          <w:p>
            <w:pPr>
              <w:spacing w:line="340" w:lineRule="exact"/>
              <w:jc w:val="center"/>
              <w:rPr>
                <w:rFonts w:hint="eastAsia" w:ascii="宋体" w:hAnsi="宋体"/>
                <w:bCs/>
                <w:color w:val="000000"/>
                <w:sz w:val="24"/>
              </w:rPr>
            </w:pPr>
            <w:r>
              <w:rPr>
                <w:rFonts w:hint="eastAsia" w:ascii="宋体" w:hAnsi="宋体" w:cs="宋体"/>
                <w:color w:val="000000"/>
                <w:kern w:val="0"/>
                <w:sz w:val="24"/>
              </w:rPr>
              <w:t>8</w:t>
            </w:r>
          </w:p>
        </w:tc>
        <w:tc>
          <w:tcPr>
            <w:tcW w:w="2329" w:type="dxa"/>
            <w:gridSpan w:val="2"/>
            <w:noWrap w:val="0"/>
            <w:vAlign w:val="center"/>
          </w:tcPr>
          <w:p>
            <w:pPr>
              <w:spacing w:line="340" w:lineRule="exact"/>
              <w:rPr>
                <w:rFonts w:hint="eastAsia" w:ascii="宋体" w:hAnsi="宋体"/>
                <w:color w:val="000000"/>
                <w:sz w:val="24"/>
              </w:rPr>
            </w:pPr>
            <w:r>
              <w:rPr>
                <w:rFonts w:hint="eastAsia" w:ascii="宋体" w:hAnsi="宋体"/>
                <w:color w:val="000000"/>
                <w:sz w:val="24"/>
              </w:rPr>
              <w:t>应急处置方案</w:t>
            </w:r>
          </w:p>
        </w:tc>
        <w:tc>
          <w:tcPr>
            <w:tcW w:w="992" w:type="dxa"/>
            <w:noWrap w:val="0"/>
            <w:vAlign w:val="center"/>
          </w:tcPr>
          <w:p>
            <w:pPr>
              <w:spacing w:line="340" w:lineRule="exact"/>
              <w:jc w:val="center"/>
              <w:rPr>
                <w:rFonts w:ascii="宋体" w:hAnsi="宋体"/>
                <w:color w:val="000000"/>
                <w:sz w:val="24"/>
              </w:rPr>
            </w:pPr>
            <w:r>
              <w:rPr>
                <w:rFonts w:ascii="宋体" w:hAnsi="宋体"/>
                <w:color w:val="000000"/>
                <w:sz w:val="24"/>
              </w:rPr>
              <w:t>6</w:t>
            </w:r>
            <w:r>
              <w:rPr>
                <w:rFonts w:hint="eastAsia" w:ascii="宋体" w:hAnsi="宋体"/>
                <w:color w:val="000000"/>
                <w:sz w:val="24"/>
              </w:rPr>
              <w:t>分</w:t>
            </w:r>
          </w:p>
        </w:tc>
        <w:tc>
          <w:tcPr>
            <w:tcW w:w="1134" w:type="dxa"/>
            <w:noWrap w:val="0"/>
            <w:vAlign w:val="center"/>
          </w:tcPr>
          <w:p>
            <w:pPr>
              <w:spacing w:line="340" w:lineRule="exact"/>
              <w:jc w:val="left"/>
              <w:rPr>
                <w:rFonts w:ascii="宋体"/>
                <w:bCs/>
                <w:color w:val="000000"/>
                <w:szCs w:val="21"/>
              </w:rPr>
            </w:pPr>
          </w:p>
        </w:tc>
        <w:tc>
          <w:tcPr>
            <w:tcW w:w="3544" w:type="dxa"/>
            <w:tcBorders>
              <w:top w:val="nil"/>
              <w:left w:val="nil"/>
              <w:bottom w:val="single" w:color="auto" w:sz="4" w:space="0"/>
              <w:right w:val="single" w:color="auto" w:sz="4" w:space="0"/>
            </w:tcBorders>
            <w:noWrap w:val="0"/>
            <w:vAlign w:val="center"/>
          </w:tcPr>
          <w:p>
            <w:pPr>
              <w:spacing w:line="340" w:lineRule="exact"/>
              <w:jc w:val="center"/>
              <w:rPr>
                <w:rFonts w:hint="eastAsia" w:ascii="宋体" w:hAnsi="宋体" w:cs="宋体"/>
                <w:b/>
                <w:bCs/>
                <w:color w:val="000000"/>
                <w:kern w:val="0"/>
                <w:sz w:val="24"/>
                <w:shd w:val="pct10" w:color="auto" w:fill="FFFFFF"/>
              </w:rPr>
            </w:pPr>
            <w:r>
              <w:rPr>
                <w:rFonts w:hint="eastAsia" w:ascii="宋体"/>
                <w:b/>
                <w:szCs w:val="21"/>
              </w:rPr>
              <w:t>/</w:t>
            </w:r>
          </w:p>
        </w:tc>
        <w:tc>
          <w:tcPr>
            <w:tcW w:w="1276" w:type="dxa"/>
            <w:tcBorders>
              <w:top w:val="nil"/>
              <w:left w:val="nil"/>
              <w:bottom w:val="single" w:color="auto" w:sz="4" w:space="0"/>
              <w:right w:val="single" w:color="auto" w:sz="4" w:space="0"/>
            </w:tcBorders>
            <w:noWrap w:val="0"/>
            <w:vAlign w:val="center"/>
          </w:tcPr>
          <w:p>
            <w:pPr>
              <w:spacing w:line="340" w:lineRule="exact"/>
              <w:jc w:val="center"/>
              <w:rPr>
                <w:rFonts w:hint="eastAsia" w:ascii="宋体" w:hAnsi="宋体" w:cs="宋体"/>
                <w:b/>
                <w:bCs/>
                <w:kern w:val="0"/>
                <w:sz w:val="24"/>
                <w:shd w:val="pct10" w:color="auto" w:fill="FFFFFF"/>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1" w:hRule="atLeast"/>
        </w:trPr>
        <w:tc>
          <w:tcPr>
            <w:tcW w:w="507" w:type="dxa"/>
            <w:noWrap w:val="0"/>
            <w:vAlign w:val="center"/>
          </w:tcPr>
          <w:p>
            <w:pPr>
              <w:widowControl/>
              <w:spacing w:line="340" w:lineRule="exact"/>
              <w:jc w:val="center"/>
              <w:rPr>
                <w:rFonts w:ascii="宋体" w:cs="宋体"/>
                <w:color w:val="000000"/>
                <w:kern w:val="0"/>
                <w:sz w:val="24"/>
              </w:rPr>
            </w:pPr>
            <w:r>
              <w:rPr>
                <w:rFonts w:ascii="宋体" w:hAnsi="宋体" w:cs="宋体"/>
                <w:color w:val="000000"/>
                <w:kern w:val="0"/>
                <w:sz w:val="24"/>
              </w:rPr>
              <w:t>9</w:t>
            </w:r>
          </w:p>
        </w:tc>
        <w:tc>
          <w:tcPr>
            <w:tcW w:w="2329" w:type="dxa"/>
            <w:gridSpan w:val="2"/>
            <w:noWrap w:val="0"/>
            <w:vAlign w:val="center"/>
          </w:tcPr>
          <w:p>
            <w:pPr>
              <w:spacing w:line="340" w:lineRule="exact"/>
              <w:rPr>
                <w:color w:val="000000"/>
                <w:sz w:val="24"/>
              </w:rPr>
            </w:pPr>
            <w:r>
              <w:rPr>
                <w:rFonts w:hint="eastAsia"/>
                <w:color w:val="000000"/>
                <w:sz w:val="24"/>
              </w:rPr>
              <w:t>服务响应情况</w:t>
            </w:r>
          </w:p>
        </w:tc>
        <w:tc>
          <w:tcPr>
            <w:tcW w:w="992" w:type="dxa"/>
            <w:noWrap w:val="0"/>
            <w:vAlign w:val="center"/>
          </w:tcPr>
          <w:p>
            <w:pPr>
              <w:spacing w:line="340" w:lineRule="exact"/>
              <w:jc w:val="center"/>
              <w:rPr>
                <w:rFonts w:ascii="宋体" w:hAnsi="宋体"/>
                <w:color w:val="000000"/>
                <w:sz w:val="24"/>
              </w:rPr>
            </w:pPr>
            <w:r>
              <w:rPr>
                <w:rFonts w:ascii="宋体" w:hAnsi="宋体"/>
                <w:color w:val="000000"/>
                <w:sz w:val="24"/>
              </w:rPr>
              <w:t>4</w:t>
            </w:r>
            <w:r>
              <w:rPr>
                <w:rFonts w:hint="eastAsia" w:ascii="宋体" w:hAnsi="宋体"/>
                <w:color w:val="000000"/>
                <w:sz w:val="24"/>
              </w:rPr>
              <w:t>分</w:t>
            </w:r>
          </w:p>
        </w:tc>
        <w:tc>
          <w:tcPr>
            <w:tcW w:w="1134" w:type="dxa"/>
            <w:noWrap w:val="0"/>
            <w:vAlign w:val="center"/>
          </w:tcPr>
          <w:p>
            <w:pPr>
              <w:pStyle w:val="13"/>
              <w:spacing w:line="340" w:lineRule="exact"/>
              <w:ind w:firstLine="0"/>
              <w:rPr>
                <w:rFonts w:ascii="宋体"/>
                <w:bCs/>
                <w:color w:val="000000"/>
                <w:szCs w:val="21"/>
              </w:rPr>
            </w:pPr>
          </w:p>
        </w:tc>
        <w:tc>
          <w:tcPr>
            <w:tcW w:w="3544" w:type="dxa"/>
            <w:tcBorders>
              <w:top w:val="nil"/>
              <w:left w:val="nil"/>
              <w:bottom w:val="single" w:color="auto" w:sz="4" w:space="0"/>
              <w:right w:val="single" w:color="auto" w:sz="4" w:space="0"/>
            </w:tcBorders>
            <w:noWrap w:val="0"/>
            <w:vAlign w:val="center"/>
          </w:tcPr>
          <w:p>
            <w:pPr>
              <w:pStyle w:val="13"/>
              <w:spacing w:line="340" w:lineRule="exact"/>
              <w:ind w:firstLine="0"/>
              <w:jc w:val="center"/>
              <w:rPr>
                <w:rFonts w:ascii="宋体"/>
                <w:bCs/>
                <w:color w:val="000000"/>
                <w:szCs w:val="21"/>
              </w:rPr>
            </w:pPr>
            <w:r>
              <w:rPr>
                <w:rFonts w:hint="eastAsia" w:ascii="宋体"/>
                <w:b/>
                <w:szCs w:val="21"/>
              </w:rPr>
              <w:t>/</w:t>
            </w:r>
          </w:p>
        </w:tc>
        <w:tc>
          <w:tcPr>
            <w:tcW w:w="1276" w:type="dxa"/>
            <w:tcBorders>
              <w:top w:val="nil"/>
              <w:left w:val="nil"/>
              <w:bottom w:val="single" w:color="auto" w:sz="4" w:space="0"/>
              <w:right w:val="single" w:color="auto" w:sz="4" w:space="0"/>
            </w:tcBorders>
            <w:noWrap w:val="0"/>
            <w:vAlign w:val="center"/>
          </w:tcPr>
          <w:p>
            <w:pPr>
              <w:pStyle w:val="13"/>
              <w:spacing w:line="340" w:lineRule="exact"/>
              <w:ind w:firstLine="0"/>
              <w:jc w:val="center"/>
              <w:rPr>
                <w:rFonts w:ascii="宋体"/>
                <w:bCs/>
                <w:color w:val="000000"/>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2" w:hRule="atLeast"/>
        </w:trPr>
        <w:tc>
          <w:tcPr>
            <w:tcW w:w="507" w:type="dxa"/>
            <w:noWrap w:val="0"/>
            <w:vAlign w:val="center"/>
          </w:tcPr>
          <w:p>
            <w:pPr>
              <w:widowControl/>
              <w:spacing w:line="340" w:lineRule="exact"/>
              <w:jc w:val="center"/>
              <w:rPr>
                <w:rFonts w:ascii="宋体" w:hAnsi="宋体" w:cs="宋体"/>
                <w:color w:val="000000"/>
                <w:kern w:val="0"/>
                <w:sz w:val="24"/>
              </w:rPr>
            </w:pPr>
            <w:r>
              <w:rPr>
                <w:rFonts w:ascii="宋体" w:hAnsi="宋体" w:cs="宋体"/>
                <w:color w:val="000000"/>
                <w:kern w:val="0"/>
                <w:sz w:val="24"/>
              </w:rPr>
              <w:t>10</w:t>
            </w:r>
          </w:p>
        </w:tc>
        <w:tc>
          <w:tcPr>
            <w:tcW w:w="2329" w:type="dxa"/>
            <w:gridSpan w:val="2"/>
            <w:noWrap w:val="0"/>
            <w:vAlign w:val="center"/>
          </w:tcPr>
          <w:p>
            <w:pPr>
              <w:spacing w:line="340" w:lineRule="exact"/>
              <w:rPr>
                <w:rFonts w:hint="eastAsia"/>
                <w:color w:val="000000"/>
                <w:sz w:val="24"/>
              </w:rPr>
            </w:pPr>
            <w:r>
              <w:rPr>
                <w:rFonts w:hint="eastAsia"/>
                <w:color w:val="000000"/>
                <w:sz w:val="24"/>
              </w:rPr>
              <w:t>对本项目的支援力量</w:t>
            </w:r>
          </w:p>
        </w:tc>
        <w:tc>
          <w:tcPr>
            <w:tcW w:w="992" w:type="dxa"/>
            <w:noWrap w:val="0"/>
            <w:vAlign w:val="center"/>
          </w:tcPr>
          <w:p>
            <w:pPr>
              <w:spacing w:line="340" w:lineRule="exact"/>
              <w:jc w:val="center"/>
              <w:rPr>
                <w:rFonts w:ascii="宋体" w:hAnsi="宋体"/>
                <w:color w:val="000000"/>
                <w:sz w:val="24"/>
              </w:rPr>
            </w:pPr>
            <w:r>
              <w:rPr>
                <w:rFonts w:ascii="宋体" w:hAnsi="宋体"/>
                <w:color w:val="000000"/>
                <w:sz w:val="24"/>
              </w:rPr>
              <w:t>3</w:t>
            </w:r>
            <w:r>
              <w:rPr>
                <w:rFonts w:hint="eastAsia" w:ascii="宋体" w:hAnsi="宋体"/>
                <w:color w:val="000000"/>
                <w:sz w:val="24"/>
              </w:rPr>
              <w:t>分</w:t>
            </w:r>
          </w:p>
        </w:tc>
        <w:tc>
          <w:tcPr>
            <w:tcW w:w="1134" w:type="dxa"/>
            <w:noWrap w:val="0"/>
            <w:vAlign w:val="center"/>
          </w:tcPr>
          <w:p>
            <w:pPr>
              <w:pStyle w:val="13"/>
              <w:spacing w:line="340" w:lineRule="exact"/>
              <w:ind w:firstLine="0"/>
              <w:rPr>
                <w:rFonts w:ascii="宋体"/>
                <w:bCs/>
                <w:color w:val="000000"/>
                <w:szCs w:val="21"/>
              </w:rPr>
            </w:pPr>
          </w:p>
        </w:tc>
        <w:tc>
          <w:tcPr>
            <w:tcW w:w="3544" w:type="dxa"/>
            <w:tcBorders>
              <w:top w:val="nil"/>
              <w:left w:val="nil"/>
              <w:bottom w:val="single" w:color="auto" w:sz="4" w:space="0"/>
              <w:right w:val="single" w:color="auto" w:sz="4" w:space="0"/>
            </w:tcBorders>
            <w:noWrap w:val="0"/>
            <w:vAlign w:val="center"/>
          </w:tcPr>
          <w:p>
            <w:pPr>
              <w:pStyle w:val="13"/>
              <w:spacing w:line="340" w:lineRule="exact"/>
              <w:ind w:firstLine="0"/>
              <w:jc w:val="center"/>
              <w:rPr>
                <w:rFonts w:ascii="宋体"/>
                <w:bCs/>
                <w:color w:val="000000"/>
                <w:szCs w:val="21"/>
              </w:rPr>
            </w:pPr>
            <w:r>
              <w:rPr>
                <w:rFonts w:hint="eastAsia" w:ascii="宋体"/>
                <w:b/>
                <w:szCs w:val="21"/>
              </w:rPr>
              <w:t>/</w:t>
            </w:r>
          </w:p>
        </w:tc>
        <w:tc>
          <w:tcPr>
            <w:tcW w:w="1276" w:type="dxa"/>
            <w:tcBorders>
              <w:top w:val="nil"/>
              <w:left w:val="nil"/>
              <w:bottom w:val="single" w:color="auto" w:sz="4" w:space="0"/>
              <w:right w:val="single" w:color="auto" w:sz="4" w:space="0"/>
            </w:tcBorders>
            <w:noWrap w:val="0"/>
            <w:vAlign w:val="center"/>
          </w:tcPr>
          <w:p>
            <w:pPr>
              <w:pStyle w:val="13"/>
              <w:spacing w:line="340" w:lineRule="exact"/>
              <w:ind w:firstLine="0"/>
              <w:jc w:val="center"/>
              <w:rPr>
                <w:rFonts w:ascii="宋体"/>
                <w:bCs/>
                <w:color w:val="000000"/>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32" w:hRule="atLeast"/>
        </w:trPr>
        <w:tc>
          <w:tcPr>
            <w:tcW w:w="507" w:type="dxa"/>
            <w:noWrap w:val="0"/>
            <w:vAlign w:val="center"/>
          </w:tcPr>
          <w:p>
            <w:pPr>
              <w:widowControl/>
              <w:spacing w:line="340" w:lineRule="exact"/>
              <w:jc w:val="center"/>
              <w:rPr>
                <w:rFonts w:asci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1</w:t>
            </w:r>
          </w:p>
        </w:tc>
        <w:tc>
          <w:tcPr>
            <w:tcW w:w="2329" w:type="dxa"/>
            <w:gridSpan w:val="2"/>
            <w:noWrap w:val="0"/>
            <w:vAlign w:val="center"/>
          </w:tcPr>
          <w:p>
            <w:pPr>
              <w:spacing w:line="340" w:lineRule="exact"/>
              <w:rPr>
                <w:color w:val="000000"/>
                <w:sz w:val="24"/>
              </w:rPr>
            </w:pPr>
            <w:r>
              <w:rPr>
                <w:rFonts w:hint="eastAsia" w:ascii="宋体" w:hAnsi="宋体"/>
                <w:sz w:val="24"/>
              </w:rPr>
              <w:t>投标人综合实力</w:t>
            </w:r>
          </w:p>
        </w:tc>
        <w:tc>
          <w:tcPr>
            <w:tcW w:w="992" w:type="dxa"/>
            <w:noWrap w:val="0"/>
            <w:vAlign w:val="center"/>
          </w:tcPr>
          <w:p>
            <w:pPr>
              <w:spacing w:line="340" w:lineRule="exact"/>
              <w:jc w:val="center"/>
              <w:rPr>
                <w:rFonts w:ascii="宋体"/>
                <w:color w:val="000000"/>
                <w:sz w:val="24"/>
              </w:rPr>
            </w:pPr>
            <w:r>
              <w:rPr>
                <w:rFonts w:ascii="宋体" w:hAnsi="宋体"/>
                <w:color w:val="000000"/>
                <w:sz w:val="24"/>
              </w:rPr>
              <w:t>7</w:t>
            </w:r>
            <w:r>
              <w:rPr>
                <w:rFonts w:hint="eastAsia" w:ascii="宋体" w:hAnsi="宋体"/>
                <w:color w:val="000000"/>
                <w:sz w:val="24"/>
              </w:rPr>
              <w:t>分</w:t>
            </w:r>
          </w:p>
        </w:tc>
        <w:tc>
          <w:tcPr>
            <w:tcW w:w="1134" w:type="dxa"/>
            <w:noWrap w:val="0"/>
            <w:vAlign w:val="center"/>
          </w:tcPr>
          <w:p>
            <w:pPr>
              <w:pStyle w:val="13"/>
              <w:spacing w:line="340" w:lineRule="exact"/>
              <w:ind w:firstLine="0"/>
              <w:rPr>
                <w:rFonts w:ascii="宋体"/>
                <w:bCs/>
                <w:color w:val="000000"/>
                <w:szCs w:val="21"/>
              </w:rPr>
            </w:pPr>
          </w:p>
        </w:tc>
        <w:tc>
          <w:tcPr>
            <w:tcW w:w="3544" w:type="dxa"/>
            <w:noWrap w:val="0"/>
            <w:vAlign w:val="center"/>
          </w:tcPr>
          <w:p>
            <w:pPr>
              <w:pStyle w:val="13"/>
              <w:spacing w:line="340" w:lineRule="exact"/>
              <w:ind w:firstLine="0"/>
              <w:rPr>
                <w:rFonts w:ascii="宋体"/>
                <w:bCs/>
                <w:color w:val="000000"/>
                <w:szCs w:val="21"/>
                <w:lang w:eastAsia="zh-CN"/>
              </w:rPr>
            </w:pPr>
            <w:r>
              <w:rPr>
                <w:rFonts w:hint="eastAsia" w:ascii="宋体" w:hAnsi="宋体" w:cs="宋体"/>
                <w:b/>
                <w:bCs/>
                <w:color w:val="000000"/>
                <w:sz w:val="24"/>
                <w:shd w:val="pct10" w:color="auto" w:fill="FFFFFF"/>
              </w:rPr>
              <w:t>投标人务必将应标情况逐项详细填写齐全，以方便评委进行更加优质、高效的评审</w:t>
            </w:r>
          </w:p>
        </w:tc>
        <w:tc>
          <w:tcPr>
            <w:tcW w:w="1276" w:type="dxa"/>
            <w:noWrap w:val="0"/>
            <w:vAlign w:val="center"/>
          </w:tcPr>
          <w:p>
            <w:pPr>
              <w:pStyle w:val="13"/>
              <w:spacing w:line="340" w:lineRule="exact"/>
              <w:ind w:firstLine="0"/>
              <w:rPr>
                <w:rFonts w:ascii="宋体"/>
                <w:bCs/>
                <w:color w:val="000000"/>
                <w:szCs w:val="21"/>
                <w:lang w:eastAsia="zh-CN"/>
              </w:rPr>
            </w:pPr>
            <w:r>
              <w:rPr>
                <w:rFonts w:hint="eastAsia" w:ascii="宋体" w:hAnsi="宋体" w:cs="宋体"/>
                <w:b/>
                <w:bCs/>
                <w:sz w:val="24"/>
                <w:shd w:val="pct10" w:color="auto" w:fill="FFFFFF"/>
              </w:rPr>
              <w:t>投标人将应得分值填写准确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75" w:hRule="atLeast"/>
        </w:trPr>
        <w:tc>
          <w:tcPr>
            <w:tcW w:w="507" w:type="dxa"/>
            <w:noWrap w:val="0"/>
            <w:vAlign w:val="center"/>
          </w:tcPr>
          <w:p>
            <w:pPr>
              <w:widowControl/>
              <w:spacing w:line="340" w:lineRule="exact"/>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2</w:t>
            </w:r>
          </w:p>
        </w:tc>
        <w:tc>
          <w:tcPr>
            <w:tcW w:w="2329" w:type="dxa"/>
            <w:gridSpan w:val="2"/>
            <w:noWrap w:val="0"/>
            <w:vAlign w:val="center"/>
          </w:tcPr>
          <w:p>
            <w:pPr>
              <w:pStyle w:val="13"/>
              <w:spacing w:line="340" w:lineRule="exact"/>
              <w:ind w:firstLine="0"/>
              <w:rPr>
                <w:rFonts w:ascii="宋体"/>
                <w:color w:val="000000"/>
                <w:spacing w:val="-6"/>
                <w:sz w:val="24"/>
                <w:szCs w:val="24"/>
              </w:rPr>
            </w:pPr>
            <w:r>
              <w:rPr>
                <w:rFonts w:hint="eastAsia" w:ascii="宋体" w:hAnsi="宋体"/>
                <w:color w:val="000000"/>
                <w:spacing w:val="-6"/>
                <w:sz w:val="24"/>
                <w:szCs w:val="24"/>
              </w:rPr>
              <w:t>投标人业绩案</w:t>
            </w:r>
            <w:r>
              <w:rPr>
                <w:rFonts w:hint="eastAsia" w:ascii="宋体" w:hAnsi="宋体"/>
                <w:color w:val="000000"/>
                <w:spacing w:val="-6"/>
                <w:sz w:val="24"/>
                <w:szCs w:val="24"/>
                <w:lang w:eastAsia="zh-CN"/>
              </w:rPr>
              <w:t>例</w:t>
            </w:r>
          </w:p>
        </w:tc>
        <w:tc>
          <w:tcPr>
            <w:tcW w:w="992" w:type="dxa"/>
            <w:noWrap w:val="0"/>
            <w:vAlign w:val="center"/>
          </w:tcPr>
          <w:p>
            <w:pPr>
              <w:spacing w:line="340" w:lineRule="exact"/>
              <w:jc w:val="center"/>
              <w:rPr>
                <w:rFonts w:ascii="宋体"/>
                <w:color w:val="000000"/>
                <w:sz w:val="24"/>
              </w:rPr>
            </w:pPr>
            <w:r>
              <w:rPr>
                <w:rFonts w:ascii="宋体" w:hAnsi="宋体"/>
                <w:color w:val="000000"/>
                <w:sz w:val="24"/>
              </w:rPr>
              <w:t>1</w:t>
            </w:r>
            <w:r>
              <w:rPr>
                <w:rFonts w:hint="eastAsia" w:ascii="宋体" w:hAnsi="宋体"/>
                <w:color w:val="000000"/>
                <w:sz w:val="24"/>
              </w:rPr>
              <w:t>分</w:t>
            </w:r>
          </w:p>
        </w:tc>
        <w:tc>
          <w:tcPr>
            <w:tcW w:w="1134" w:type="dxa"/>
            <w:noWrap w:val="0"/>
            <w:vAlign w:val="center"/>
          </w:tcPr>
          <w:p>
            <w:pPr>
              <w:pStyle w:val="13"/>
              <w:spacing w:line="340" w:lineRule="exact"/>
              <w:ind w:firstLine="0"/>
              <w:rPr>
                <w:rFonts w:ascii="宋体"/>
                <w:bCs/>
                <w:color w:val="000000"/>
                <w:szCs w:val="21"/>
              </w:rPr>
            </w:pPr>
          </w:p>
        </w:tc>
        <w:tc>
          <w:tcPr>
            <w:tcW w:w="3544" w:type="dxa"/>
            <w:noWrap w:val="0"/>
            <w:vAlign w:val="center"/>
          </w:tcPr>
          <w:p>
            <w:pPr>
              <w:pStyle w:val="13"/>
              <w:spacing w:line="340" w:lineRule="exact"/>
              <w:ind w:firstLine="0"/>
              <w:rPr>
                <w:rFonts w:ascii="宋体"/>
                <w:bCs/>
                <w:color w:val="000000"/>
                <w:szCs w:val="21"/>
                <w:lang w:eastAsia="zh-CN"/>
              </w:rPr>
            </w:pPr>
            <w:r>
              <w:rPr>
                <w:rFonts w:hint="eastAsia" w:ascii="宋体" w:hAnsi="宋体" w:cs="宋体"/>
                <w:b/>
                <w:bCs/>
                <w:color w:val="000000"/>
                <w:sz w:val="24"/>
                <w:shd w:val="pct10" w:color="auto" w:fill="FFFFFF"/>
              </w:rPr>
              <w:t>投标人务必将应标情况详细填写齐全，以方便评委进行更加优质、高效的评审</w:t>
            </w:r>
          </w:p>
        </w:tc>
        <w:tc>
          <w:tcPr>
            <w:tcW w:w="1276" w:type="dxa"/>
            <w:noWrap w:val="0"/>
            <w:vAlign w:val="center"/>
          </w:tcPr>
          <w:p>
            <w:pPr>
              <w:pStyle w:val="13"/>
              <w:spacing w:line="340" w:lineRule="exact"/>
              <w:ind w:firstLine="0"/>
              <w:rPr>
                <w:rFonts w:ascii="宋体"/>
                <w:bCs/>
                <w:color w:val="000000"/>
                <w:szCs w:val="21"/>
                <w:lang w:eastAsia="zh-CN"/>
              </w:rPr>
            </w:pPr>
            <w:r>
              <w:rPr>
                <w:rFonts w:hint="eastAsia" w:ascii="宋体" w:hAnsi="宋体" w:cs="宋体"/>
                <w:b/>
                <w:bCs/>
                <w:sz w:val="24"/>
                <w:shd w:val="pct10" w:color="auto" w:fill="FFFFFF"/>
              </w:rPr>
              <w:t>投标人将应得分值填写准确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atLeast"/>
        </w:trPr>
        <w:tc>
          <w:tcPr>
            <w:tcW w:w="507" w:type="dxa"/>
            <w:noWrap w:val="0"/>
            <w:vAlign w:val="center"/>
          </w:tcPr>
          <w:p>
            <w:pPr>
              <w:spacing w:line="340" w:lineRule="exact"/>
              <w:jc w:val="center"/>
              <w:rPr>
                <w:rFonts w:ascii="宋体" w:cs="宋体"/>
                <w:color w:val="000000"/>
                <w:kern w:val="0"/>
                <w:sz w:val="24"/>
              </w:rPr>
            </w:pPr>
            <w:r>
              <w:rPr>
                <w:rFonts w:hint="eastAsia" w:ascii="宋体" w:cs="宋体"/>
                <w:color w:val="000000"/>
                <w:kern w:val="0"/>
                <w:sz w:val="24"/>
              </w:rPr>
              <w:t>1</w:t>
            </w:r>
            <w:r>
              <w:rPr>
                <w:rFonts w:ascii="宋体" w:cs="宋体"/>
                <w:color w:val="000000"/>
                <w:kern w:val="0"/>
                <w:sz w:val="24"/>
              </w:rPr>
              <w:t>3</w:t>
            </w:r>
          </w:p>
        </w:tc>
        <w:tc>
          <w:tcPr>
            <w:tcW w:w="2329" w:type="dxa"/>
            <w:gridSpan w:val="2"/>
            <w:noWrap w:val="0"/>
            <w:vAlign w:val="center"/>
          </w:tcPr>
          <w:p>
            <w:pPr>
              <w:pStyle w:val="13"/>
              <w:spacing w:line="340" w:lineRule="exact"/>
              <w:ind w:firstLine="0"/>
              <w:rPr>
                <w:rFonts w:hint="eastAsia" w:ascii="宋体" w:hAnsi="宋体"/>
                <w:color w:val="000000"/>
                <w:spacing w:val="-6"/>
                <w:sz w:val="24"/>
                <w:szCs w:val="24"/>
              </w:rPr>
            </w:pPr>
            <w:r>
              <w:rPr>
                <w:rFonts w:hint="eastAsia" w:ascii="宋体" w:hAnsi="宋体"/>
                <w:color w:val="000000"/>
                <w:spacing w:val="-6"/>
                <w:sz w:val="24"/>
                <w:szCs w:val="24"/>
              </w:rPr>
              <w:t>项目费用测算</w:t>
            </w:r>
          </w:p>
        </w:tc>
        <w:tc>
          <w:tcPr>
            <w:tcW w:w="992" w:type="dxa"/>
            <w:noWrap w:val="0"/>
            <w:vAlign w:val="center"/>
          </w:tcPr>
          <w:p>
            <w:pPr>
              <w:spacing w:line="340" w:lineRule="exact"/>
              <w:jc w:val="center"/>
              <w:rPr>
                <w:rFonts w:ascii="宋体" w:hAnsi="宋体"/>
                <w:color w:val="000000"/>
                <w:sz w:val="24"/>
              </w:rPr>
            </w:pPr>
            <w:r>
              <w:rPr>
                <w:rFonts w:ascii="宋体" w:hAnsi="宋体"/>
                <w:color w:val="000000"/>
                <w:sz w:val="24"/>
              </w:rPr>
              <w:t>2</w:t>
            </w:r>
            <w:r>
              <w:rPr>
                <w:rFonts w:hint="eastAsia" w:ascii="宋体" w:hAnsi="宋体"/>
                <w:color w:val="000000"/>
                <w:sz w:val="24"/>
              </w:rPr>
              <w:t>分</w:t>
            </w:r>
          </w:p>
        </w:tc>
        <w:tc>
          <w:tcPr>
            <w:tcW w:w="1134" w:type="dxa"/>
            <w:noWrap w:val="0"/>
            <w:vAlign w:val="center"/>
          </w:tcPr>
          <w:p>
            <w:pPr>
              <w:pStyle w:val="13"/>
              <w:spacing w:line="340" w:lineRule="exact"/>
              <w:ind w:firstLine="0"/>
              <w:rPr>
                <w:rFonts w:ascii="宋体"/>
                <w:bCs/>
                <w:color w:val="000000"/>
                <w:szCs w:val="21"/>
              </w:rPr>
            </w:pPr>
          </w:p>
        </w:tc>
        <w:tc>
          <w:tcPr>
            <w:tcW w:w="3544" w:type="dxa"/>
            <w:tcBorders>
              <w:top w:val="nil"/>
              <w:left w:val="nil"/>
              <w:bottom w:val="single" w:color="auto" w:sz="4" w:space="0"/>
              <w:right w:val="single" w:color="auto" w:sz="4" w:space="0"/>
            </w:tcBorders>
            <w:noWrap w:val="0"/>
            <w:vAlign w:val="center"/>
          </w:tcPr>
          <w:p>
            <w:pPr>
              <w:pStyle w:val="13"/>
              <w:spacing w:line="340" w:lineRule="exact"/>
              <w:ind w:firstLine="0"/>
              <w:jc w:val="center"/>
              <w:rPr>
                <w:rFonts w:ascii="宋体"/>
                <w:bCs/>
                <w:color w:val="000000"/>
                <w:szCs w:val="21"/>
              </w:rPr>
            </w:pPr>
            <w:r>
              <w:rPr>
                <w:rFonts w:hint="eastAsia" w:ascii="宋体"/>
                <w:b/>
                <w:szCs w:val="21"/>
              </w:rPr>
              <w:t>/</w:t>
            </w:r>
          </w:p>
        </w:tc>
        <w:tc>
          <w:tcPr>
            <w:tcW w:w="1276" w:type="dxa"/>
            <w:tcBorders>
              <w:top w:val="nil"/>
              <w:left w:val="nil"/>
              <w:bottom w:val="single" w:color="auto" w:sz="4" w:space="0"/>
              <w:right w:val="single" w:color="auto" w:sz="4" w:space="0"/>
            </w:tcBorders>
            <w:noWrap w:val="0"/>
            <w:vAlign w:val="center"/>
          </w:tcPr>
          <w:p>
            <w:pPr>
              <w:pStyle w:val="13"/>
              <w:spacing w:line="340" w:lineRule="exact"/>
              <w:ind w:firstLine="0"/>
              <w:jc w:val="center"/>
              <w:rPr>
                <w:rFonts w:ascii="宋体"/>
                <w:bCs/>
                <w:color w:val="000000"/>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8" w:hRule="atLeast"/>
        </w:trPr>
        <w:tc>
          <w:tcPr>
            <w:tcW w:w="2836" w:type="dxa"/>
            <w:gridSpan w:val="3"/>
            <w:noWrap w:val="0"/>
            <w:vAlign w:val="center"/>
          </w:tcPr>
          <w:p>
            <w:pPr>
              <w:jc w:val="center"/>
              <w:rPr>
                <w:rFonts w:ascii="宋体"/>
                <w:color w:val="000000"/>
                <w:sz w:val="24"/>
              </w:rPr>
            </w:pPr>
            <w:r>
              <w:rPr>
                <w:rFonts w:hint="eastAsia" w:ascii="宋体" w:hAnsi="宋体"/>
                <w:color w:val="000000"/>
                <w:sz w:val="24"/>
              </w:rPr>
              <w:t>合计</w:t>
            </w:r>
          </w:p>
        </w:tc>
        <w:tc>
          <w:tcPr>
            <w:tcW w:w="992" w:type="dxa"/>
            <w:noWrap w:val="0"/>
            <w:vAlign w:val="center"/>
          </w:tcPr>
          <w:p>
            <w:pPr>
              <w:jc w:val="center"/>
              <w:rPr>
                <w:rFonts w:hint="eastAsia" w:ascii="宋体"/>
                <w:color w:val="000000"/>
                <w:sz w:val="24"/>
              </w:rPr>
            </w:pPr>
            <w:r>
              <w:rPr>
                <w:rFonts w:ascii="宋体"/>
                <w:color w:val="000000"/>
                <w:sz w:val="24"/>
              </w:rPr>
              <w:t>90</w:t>
            </w:r>
            <w:r>
              <w:rPr>
                <w:rFonts w:hint="eastAsia" w:ascii="宋体"/>
                <w:color w:val="000000"/>
                <w:sz w:val="24"/>
              </w:rPr>
              <w:t>分</w:t>
            </w:r>
          </w:p>
        </w:tc>
        <w:tc>
          <w:tcPr>
            <w:tcW w:w="1134" w:type="dxa"/>
            <w:noWrap w:val="0"/>
            <w:vAlign w:val="center"/>
          </w:tcPr>
          <w:p>
            <w:pPr>
              <w:snapToGrid w:val="0"/>
              <w:jc w:val="left"/>
              <w:rPr>
                <w:rFonts w:ascii="宋体"/>
                <w:bCs/>
                <w:color w:val="000000"/>
                <w:szCs w:val="21"/>
                <w:lang w:val="zh-CN"/>
              </w:rPr>
            </w:pPr>
          </w:p>
        </w:tc>
        <w:tc>
          <w:tcPr>
            <w:tcW w:w="3544" w:type="dxa"/>
            <w:tcBorders>
              <w:top w:val="nil"/>
              <w:left w:val="nil"/>
              <w:bottom w:val="single" w:color="auto" w:sz="4" w:space="0"/>
              <w:right w:val="single" w:color="auto" w:sz="4" w:space="0"/>
            </w:tcBorders>
            <w:noWrap w:val="0"/>
            <w:vAlign w:val="center"/>
          </w:tcPr>
          <w:p>
            <w:pPr>
              <w:snapToGrid w:val="0"/>
              <w:jc w:val="center"/>
              <w:rPr>
                <w:rFonts w:ascii="宋体"/>
                <w:bCs/>
                <w:color w:val="000000"/>
                <w:szCs w:val="21"/>
                <w:lang w:val="zh-CN"/>
              </w:rPr>
            </w:pPr>
            <w:r>
              <w:rPr>
                <w:rFonts w:hint="eastAsia" w:ascii="宋体"/>
                <w:b/>
                <w:szCs w:val="21"/>
              </w:rPr>
              <w:t>/</w:t>
            </w:r>
          </w:p>
        </w:tc>
        <w:tc>
          <w:tcPr>
            <w:tcW w:w="1276" w:type="dxa"/>
            <w:tcBorders>
              <w:top w:val="nil"/>
              <w:left w:val="nil"/>
              <w:bottom w:val="single" w:color="auto" w:sz="4" w:space="0"/>
              <w:right w:val="single" w:color="auto" w:sz="4" w:space="0"/>
            </w:tcBorders>
            <w:noWrap w:val="0"/>
            <w:vAlign w:val="center"/>
          </w:tcPr>
          <w:p>
            <w:pPr>
              <w:snapToGrid w:val="0"/>
              <w:jc w:val="center"/>
              <w:rPr>
                <w:rFonts w:ascii="宋体"/>
                <w:bCs/>
                <w:color w:val="000000"/>
                <w:szCs w:val="21"/>
                <w:lang w:val="zh-CN"/>
              </w:rPr>
            </w:pPr>
            <w:r>
              <w:rPr>
                <w:rFonts w:hint="eastAsia" w:ascii="宋体"/>
                <w:b/>
                <w:szCs w:val="21"/>
              </w:rPr>
              <w:t>/</w:t>
            </w:r>
          </w:p>
        </w:tc>
      </w:tr>
    </w:tbl>
    <w:p>
      <w:pPr>
        <w:spacing w:line="500" w:lineRule="exact"/>
        <w:jc w:val="center"/>
        <w:rPr>
          <w:rFonts w:hAnsi="宋体"/>
          <w:b/>
          <w:color w:val="000000"/>
          <w:sz w:val="30"/>
          <w:szCs w:val="30"/>
        </w:rPr>
      </w:pPr>
      <w:r>
        <w:rPr>
          <w:rFonts w:hAnsi="宋体"/>
          <w:b/>
          <w:color w:val="000000"/>
          <w:sz w:val="30"/>
          <w:szCs w:val="30"/>
        </w:rPr>
        <w:br w:type="page"/>
      </w:r>
      <w:bookmarkStart w:id="54" w:name="_Toc466534751"/>
      <w:r>
        <w:rPr>
          <w:rFonts w:hint="eastAsia" w:hAnsi="宋体"/>
          <w:b/>
          <w:color w:val="000000"/>
          <w:sz w:val="30"/>
          <w:szCs w:val="30"/>
        </w:rPr>
        <w:t>第五章  合同主要条款</w:t>
      </w:r>
    </w:p>
    <w:p>
      <w:pPr>
        <w:adjustRightInd w:val="0"/>
        <w:spacing w:line="440" w:lineRule="exact"/>
        <w:jc w:val="center"/>
        <w:rPr>
          <w:rFonts w:hAnsi="宋体"/>
          <w:color w:val="000000"/>
          <w:sz w:val="28"/>
          <w:szCs w:val="28"/>
          <w:shd w:val="pct10" w:color="auto" w:fill="FFFFFF"/>
        </w:rPr>
      </w:pPr>
      <w:r>
        <w:rPr>
          <w:rFonts w:hint="eastAsia" w:hAnsi="宋体"/>
          <w:color w:val="000000"/>
          <w:sz w:val="28"/>
          <w:szCs w:val="28"/>
          <w:shd w:val="pct10" w:color="auto" w:fill="FFFFFF"/>
        </w:rPr>
        <w:t>（此稿为合同样本，最终定稿待双方协商后商定）</w:t>
      </w:r>
    </w:p>
    <w:p>
      <w:pPr>
        <w:adjustRightInd w:val="0"/>
        <w:spacing w:line="440" w:lineRule="exact"/>
        <w:jc w:val="center"/>
        <w:rPr>
          <w:rFonts w:hAnsi="宋体"/>
          <w:color w:val="000000"/>
          <w:sz w:val="28"/>
          <w:szCs w:val="28"/>
          <w:shd w:val="pct10" w:color="auto" w:fill="FFFFFF"/>
        </w:rPr>
      </w:pPr>
    </w:p>
    <w:p>
      <w:pPr>
        <w:snapToGrid w:val="0"/>
        <w:spacing w:line="440" w:lineRule="exact"/>
        <w:rPr>
          <w:rFonts w:ascii="宋体" w:hAnsi="宋体"/>
          <w:color w:val="000000"/>
          <w:kern w:val="0"/>
          <w:sz w:val="24"/>
        </w:rPr>
      </w:pPr>
      <w:r>
        <w:rPr>
          <w:rFonts w:hint="eastAsia" w:ascii="宋体" w:hAnsi="宋体"/>
          <w:color w:val="000000"/>
          <w:kern w:val="0"/>
          <w:sz w:val="24"/>
        </w:rPr>
        <w:t>项目名称：                                  项目编号：</w:t>
      </w:r>
    </w:p>
    <w:p>
      <w:pPr>
        <w:snapToGrid w:val="0"/>
        <w:spacing w:line="440" w:lineRule="exact"/>
        <w:rPr>
          <w:rFonts w:hint="eastAsia" w:ascii="宋体" w:hAnsi="宋体"/>
          <w:color w:val="000000"/>
          <w:kern w:val="0"/>
          <w:sz w:val="24"/>
        </w:rPr>
      </w:pPr>
      <w:r>
        <w:rPr>
          <w:rFonts w:hint="eastAsia" w:ascii="宋体" w:hAnsi="宋体"/>
          <w:color w:val="000000"/>
          <w:kern w:val="0"/>
          <w:sz w:val="24"/>
        </w:rPr>
        <w:t>甲方：（采购方）                            乙方：（供应商）</w:t>
      </w:r>
    </w:p>
    <w:p>
      <w:pPr>
        <w:snapToGrid w:val="0"/>
        <w:spacing w:line="440" w:lineRule="exact"/>
        <w:rPr>
          <w:rFonts w:hint="eastAsia" w:ascii="宋体" w:hAnsi="宋体"/>
          <w:color w:val="000000"/>
          <w:kern w:val="0"/>
          <w:sz w:val="24"/>
        </w:rPr>
      </w:pPr>
      <w:r>
        <w:rPr>
          <w:rFonts w:hint="eastAsia" w:ascii="宋体" w:hAnsi="宋体"/>
          <w:color w:val="000000"/>
          <w:kern w:val="0"/>
          <w:sz w:val="24"/>
        </w:rPr>
        <w:t>见证方：临海市政府采购中心</w:t>
      </w:r>
    </w:p>
    <w:p>
      <w:pPr>
        <w:pStyle w:val="27"/>
        <w:snapToGrid w:val="0"/>
        <w:spacing w:beforeLines="0" w:afterLines="0" w:line="440" w:lineRule="exact"/>
        <w:ind w:firstLine="241" w:firstLineChars="100"/>
        <w:rPr>
          <w:rFonts w:ascii="Times New Roman" w:hAnsi="宋体"/>
          <w:b/>
          <w:bCs/>
          <w:color w:val="000000"/>
        </w:rPr>
      </w:pPr>
    </w:p>
    <w:p>
      <w:pPr>
        <w:tabs>
          <w:tab w:val="left" w:pos="3870"/>
          <w:tab w:val="left" w:pos="4085"/>
        </w:tabs>
        <w:snapToGrid w:val="0"/>
        <w:spacing w:line="440" w:lineRule="exact"/>
        <w:ind w:firstLine="480" w:firstLineChars="200"/>
        <w:jc w:val="left"/>
        <w:rPr>
          <w:rFonts w:hint="eastAsia" w:ascii="宋体" w:hAnsi="宋体"/>
          <w:bCs/>
          <w:color w:val="000000"/>
          <w:sz w:val="24"/>
        </w:rPr>
      </w:pPr>
      <w:r>
        <w:rPr>
          <w:rFonts w:hint="eastAsia" w:ascii="宋体" w:hAnsi="宋体"/>
          <w:bCs/>
          <w:color w:val="000000"/>
          <w:sz w:val="24"/>
        </w:rPr>
        <w:t>根据招标结果，甲方将</w:t>
      </w:r>
      <w:r>
        <w:rPr>
          <w:rFonts w:hint="eastAsia" w:ascii="宋体" w:hAnsi="宋体"/>
          <w:bCs/>
          <w:color w:val="000000"/>
          <w:sz w:val="24"/>
          <w:u w:val="single"/>
        </w:rPr>
        <w:t xml:space="preserve">临海市东塍镇中心区环卫保洁清运项目（项目编号：临采2022-（GK） </w:t>
      </w:r>
      <w:r>
        <w:rPr>
          <w:rFonts w:ascii="宋体" w:hAnsi="宋体"/>
          <w:bCs/>
          <w:color w:val="000000"/>
          <w:sz w:val="24"/>
          <w:u w:val="single"/>
        </w:rPr>
        <w:t xml:space="preserve">    </w:t>
      </w:r>
      <w:r>
        <w:rPr>
          <w:rFonts w:hint="eastAsia" w:ascii="宋体" w:hAnsi="宋体"/>
          <w:bCs/>
          <w:color w:val="000000"/>
          <w:sz w:val="24"/>
          <w:u w:val="single"/>
        </w:rPr>
        <w:t>）</w:t>
      </w:r>
      <w:r>
        <w:rPr>
          <w:rFonts w:hint="eastAsia" w:ascii="宋体" w:hAnsi="宋体"/>
          <w:bCs/>
          <w:color w:val="000000"/>
          <w:sz w:val="24"/>
        </w:rPr>
        <w:t>保洁服务承包给乙方，为了明确甲、乙双方的权利和义务，履行各自的职责，高效优质地完成工作任务，按照《中华人民共和国民法典》、本项目招标文件的有关规定，经甲乙双方在平等、自愿的基础上共同协商一致，现签订承包合同。</w:t>
      </w:r>
    </w:p>
    <w:p>
      <w:pPr>
        <w:tabs>
          <w:tab w:val="left" w:pos="3870"/>
          <w:tab w:val="left" w:pos="4085"/>
        </w:tabs>
        <w:snapToGrid w:val="0"/>
        <w:spacing w:line="440" w:lineRule="exact"/>
        <w:jc w:val="left"/>
        <w:rPr>
          <w:rFonts w:hint="eastAsia" w:ascii="宋体" w:hAnsi="宋体"/>
          <w:b/>
          <w:bCs/>
          <w:color w:val="000000"/>
          <w:sz w:val="24"/>
        </w:rPr>
      </w:pPr>
      <w:r>
        <w:rPr>
          <w:rFonts w:hint="eastAsia" w:ascii="宋体" w:hAnsi="宋体"/>
          <w:b/>
          <w:bCs/>
          <w:color w:val="000000"/>
          <w:sz w:val="24"/>
        </w:rPr>
        <w:t>第一条  项目名称</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临海市东塍镇中心区环卫保洁清运项目。</w:t>
      </w:r>
    </w:p>
    <w:p>
      <w:pPr>
        <w:tabs>
          <w:tab w:val="left" w:pos="3870"/>
          <w:tab w:val="left" w:pos="4085"/>
        </w:tabs>
        <w:snapToGrid w:val="0"/>
        <w:spacing w:line="440" w:lineRule="exact"/>
        <w:jc w:val="left"/>
        <w:rPr>
          <w:rFonts w:hint="eastAsia" w:ascii="宋体" w:hAnsi="宋体"/>
          <w:b/>
          <w:bCs/>
          <w:color w:val="000000"/>
          <w:sz w:val="24"/>
        </w:rPr>
      </w:pPr>
      <w:r>
        <w:rPr>
          <w:rFonts w:hint="eastAsia" w:ascii="宋体" w:hAnsi="宋体"/>
          <w:b/>
          <w:bCs/>
          <w:color w:val="000000"/>
          <w:sz w:val="24"/>
        </w:rPr>
        <w:t>第二条  承包内容、承包方式</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承包内容为临海市东塍镇中心区垃圾清运及保洁服务（具体以招标文件内容为准）。承包方式采用全包干形式，即业务包干、经费包干方式。甲方将清运业务及相应的经费交给乙方，乙方按甲方的管理要求和标准组织清运工作，并接受甲方的指导、监督和检查验收。</w:t>
      </w:r>
    </w:p>
    <w:p>
      <w:pPr>
        <w:tabs>
          <w:tab w:val="left" w:pos="3870"/>
          <w:tab w:val="left" w:pos="4085"/>
        </w:tabs>
        <w:snapToGrid w:val="0"/>
        <w:spacing w:line="440" w:lineRule="exact"/>
        <w:jc w:val="left"/>
        <w:rPr>
          <w:rFonts w:hint="eastAsia" w:ascii="宋体" w:hAnsi="宋体"/>
          <w:b/>
          <w:bCs/>
          <w:sz w:val="24"/>
        </w:rPr>
      </w:pPr>
      <w:r>
        <w:rPr>
          <w:rFonts w:hint="eastAsia" w:ascii="宋体" w:hAnsi="宋体"/>
          <w:b/>
          <w:bCs/>
          <w:color w:val="000000"/>
          <w:sz w:val="24"/>
        </w:rPr>
        <w:t>第三条  承包期限</w:t>
      </w:r>
    </w:p>
    <w:p>
      <w:pPr>
        <w:spacing w:line="400" w:lineRule="exact"/>
        <w:rPr>
          <w:rFonts w:hint="eastAsia" w:ascii="宋体" w:hAnsi="宋体" w:cs="Arial"/>
          <w:kern w:val="0"/>
          <w:sz w:val="24"/>
        </w:rPr>
      </w:pPr>
      <w:r>
        <w:rPr>
          <w:rFonts w:hint="eastAsia" w:ascii="宋体" w:hAnsi="宋体" w:cs="Arial"/>
          <w:kern w:val="0"/>
          <w:sz w:val="24"/>
        </w:rPr>
        <w:t>服务期限：</w:t>
      </w:r>
      <w:r>
        <w:rPr>
          <w:rFonts w:ascii="宋体" w:hAnsi="宋体" w:cs="Arial"/>
          <w:kern w:val="0"/>
          <w:sz w:val="24"/>
        </w:rPr>
        <w:t>3</w:t>
      </w:r>
      <w:r>
        <w:rPr>
          <w:rFonts w:hint="eastAsia" w:ascii="宋体" w:hAnsi="宋体" w:cs="Arial"/>
          <w:kern w:val="0"/>
          <w:sz w:val="24"/>
        </w:rPr>
        <w:t>年。</w:t>
      </w:r>
      <w:r>
        <w:rPr>
          <w:rFonts w:hint="eastAsia" w:ascii="宋体" w:hAnsi="宋体" w:cs="Arial"/>
          <w:b/>
          <w:kern w:val="0"/>
          <w:sz w:val="24"/>
        </w:rPr>
        <w:t>首次签订二年服务合同，如一年内二次考评不合格的不予续签第三年保洁合同。考评符合要求的，经班子会议讨论通过后续签第三年保洁合同，如中标人不愿续签第三年保洁合同的，须在第二年合同承包期到期前五个月以书面方式通知采购人。</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sz w:val="24"/>
        </w:rPr>
        <w:t>本次合同期为</w:t>
      </w:r>
      <w:r>
        <w:rPr>
          <w:rFonts w:ascii="宋体" w:hAnsi="宋体"/>
          <w:bCs/>
          <w:sz w:val="24"/>
          <w:u w:val="single"/>
        </w:rPr>
        <w:t xml:space="preserve">   </w:t>
      </w:r>
      <w:r>
        <w:rPr>
          <w:rFonts w:hint="eastAsia" w:ascii="宋体" w:hAnsi="宋体"/>
          <w:bCs/>
          <w:sz w:val="24"/>
          <w:u w:val="single"/>
        </w:rPr>
        <w:t xml:space="preserve">  </w:t>
      </w:r>
      <w:r>
        <w:rPr>
          <w:rFonts w:hint="eastAsia" w:ascii="宋体" w:hAnsi="宋体"/>
          <w:bCs/>
          <w:sz w:val="24"/>
        </w:rPr>
        <w:t xml:space="preserve"> 年</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hint="eastAsia" w:ascii="宋体" w:hAnsi="宋体"/>
          <w:bCs/>
          <w:sz w:val="24"/>
        </w:rPr>
        <w:t>日至</w:t>
      </w:r>
      <w:r>
        <w:rPr>
          <w:rFonts w:ascii="宋体" w:hAnsi="宋体"/>
          <w:bCs/>
          <w:sz w:val="24"/>
          <w:u w:val="single"/>
        </w:rPr>
        <w:t xml:space="preserve">  </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hint="eastAsia" w:ascii="宋体" w:hAnsi="宋体"/>
          <w:bCs/>
          <w:sz w:val="24"/>
        </w:rPr>
        <w:t>月</w:t>
      </w:r>
      <w:r>
        <w:rPr>
          <w:rFonts w:hint="eastAsia" w:ascii="宋体" w:hAnsi="宋体"/>
          <w:bCs/>
          <w:color w:val="000000"/>
          <w:sz w:val="24"/>
          <w:u w:val="single"/>
        </w:rPr>
        <w:t xml:space="preserve">   </w:t>
      </w:r>
      <w:r>
        <w:rPr>
          <w:rFonts w:hint="eastAsia" w:ascii="宋体" w:hAnsi="宋体"/>
          <w:bCs/>
          <w:color w:val="000000"/>
          <w:sz w:val="24"/>
        </w:rPr>
        <w:t>日止。</w:t>
      </w:r>
    </w:p>
    <w:p>
      <w:pPr>
        <w:tabs>
          <w:tab w:val="left" w:pos="3870"/>
          <w:tab w:val="left" w:pos="4085"/>
        </w:tabs>
        <w:snapToGrid w:val="0"/>
        <w:spacing w:line="440" w:lineRule="exact"/>
        <w:jc w:val="left"/>
        <w:rPr>
          <w:rFonts w:hint="eastAsia" w:ascii="宋体" w:hAnsi="宋体"/>
          <w:b/>
          <w:bCs/>
          <w:color w:val="000000"/>
          <w:sz w:val="24"/>
        </w:rPr>
      </w:pPr>
      <w:r>
        <w:rPr>
          <w:rFonts w:hint="eastAsia" w:ascii="宋体" w:hAnsi="宋体"/>
          <w:b/>
          <w:bCs/>
          <w:color w:val="000000"/>
          <w:sz w:val="24"/>
        </w:rPr>
        <w:t>第四条  承包金额</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（一）承包金额：</w:t>
      </w:r>
      <w:r>
        <w:rPr>
          <w:rFonts w:hint="eastAsia" w:ascii="宋体" w:hAnsi="宋体"/>
          <w:bCs/>
          <w:color w:val="000000"/>
          <w:sz w:val="24"/>
          <w:u w:val="single"/>
        </w:rPr>
        <w:t xml:space="preserve">      </w:t>
      </w:r>
      <w:r>
        <w:rPr>
          <w:rFonts w:hint="eastAsia" w:ascii="宋体" w:hAnsi="宋体"/>
          <w:bCs/>
          <w:color w:val="000000"/>
          <w:sz w:val="24"/>
        </w:rPr>
        <w:t>元</w:t>
      </w:r>
      <w:bookmarkStart w:id="55" w:name="_Hlk12176188"/>
      <w:r>
        <w:rPr>
          <w:rFonts w:hint="eastAsia" w:ascii="宋体" w:hAnsi="宋体"/>
          <w:bCs/>
          <w:color w:val="000000"/>
          <w:sz w:val="24"/>
        </w:rPr>
        <w:t>/年（</w:t>
      </w:r>
      <w:bookmarkEnd w:id="55"/>
      <w:r>
        <w:rPr>
          <w:rFonts w:hint="eastAsia" w:ascii="宋体" w:hAnsi="宋体"/>
          <w:bCs/>
          <w:color w:val="000000"/>
          <w:sz w:val="24"/>
        </w:rPr>
        <w:t>人民币大写：</w:t>
      </w:r>
      <w:r>
        <w:rPr>
          <w:rFonts w:hint="eastAsia" w:ascii="宋体" w:hAnsi="宋体"/>
          <w:bCs/>
          <w:color w:val="000000"/>
          <w:sz w:val="24"/>
          <w:u w:val="single"/>
        </w:rPr>
        <w:t xml:space="preserve">   </w:t>
      </w:r>
      <w:r>
        <w:rPr>
          <w:rFonts w:hint="eastAsia" w:ascii="宋体" w:hAnsi="宋体"/>
          <w:bCs/>
          <w:color w:val="000000"/>
          <w:sz w:val="24"/>
        </w:rPr>
        <w:t>佰</w:t>
      </w:r>
      <w:r>
        <w:rPr>
          <w:rFonts w:hint="eastAsia" w:ascii="宋体" w:hAnsi="宋体"/>
          <w:bCs/>
          <w:color w:val="000000"/>
          <w:sz w:val="24"/>
          <w:u w:val="single"/>
        </w:rPr>
        <w:t xml:space="preserve">   </w:t>
      </w:r>
      <w:r>
        <w:rPr>
          <w:rFonts w:hint="eastAsia" w:ascii="宋体" w:hAnsi="宋体"/>
          <w:bCs/>
          <w:color w:val="000000"/>
          <w:sz w:val="24"/>
        </w:rPr>
        <w:t>拾</w:t>
      </w:r>
      <w:r>
        <w:rPr>
          <w:rFonts w:ascii="宋体" w:hAnsi="宋体"/>
          <w:bCs/>
          <w:color w:val="000000"/>
          <w:sz w:val="24"/>
          <w:u w:val="single"/>
        </w:rPr>
        <w:t xml:space="preserve"> </w:t>
      </w:r>
      <w:r>
        <w:rPr>
          <w:rFonts w:hint="eastAsia" w:ascii="宋体" w:hAnsi="宋体"/>
          <w:bCs/>
          <w:color w:val="000000"/>
          <w:sz w:val="24"/>
          <w:u w:val="single"/>
        </w:rPr>
        <w:t xml:space="preserve"> </w:t>
      </w:r>
      <w:r>
        <w:rPr>
          <w:rFonts w:hint="eastAsia" w:ascii="宋体" w:hAnsi="宋体"/>
          <w:bCs/>
          <w:color w:val="000000"/>
          <w:sz w:val="24"/>
        </w:rPr>
        <w:t>万</w:t>
      </w:r>
      <w:r>
        <w:rPr>
          <w:rFonts w:hint="eastAsia" w:ascii="宋体" w:hAnsi="宋体"/>
          <w:bCs/>
          <w:color w:val="000000"/>
          <w:sz w:val="24"/>
          <w:u w:val="single"/>
        </w:rPr>
        <w:t xml:space="preserve"> </w:t>
      </w:r>
      <w:r>
        <w:rPr>
          <w:rFonts w:ascii="宋体" w:hAnsi="宋体"/>
          <w:bCs/>
          <w:color w:val="000000"/>
          <w:sz w:val="24"/>
          <w:u w:val="single"/>
        </w:rPr>
        <w:t xml:space="preserve"> </w:t>
      </w:r>
      <w:r>
        <w:rPr>
          <w:rFonts w:hint="eastAsia" w:ascii="宋体" w:hAnsi="宋体"/>
          <w:bCs/>
          <w:color w:val="000000"/>
          <w:sz w:val="24"/>
          <w:u w:val="single"/>
        </w:rPr>
        <w:t xml:space="preserve"> </w:t>
      </w:r>
      <w:r>
        <w:rPr>
          <w:rFonts w:hint="eastAsia" w:ascii="宋体" w:hAnsi="宋体"/>
          <w:bCs/>
          <w:color w:val="000000"/>
          <w:sz w:val="24"/>
        </w:rPr>
        <w:t>仟</w:t>
      </w:r>
      <w:r>
        <w:rPr>
          <w:rFonts w:hint="eastAsia" w:ascii="宋体" w:hAnsi="宋体"/>
          <w:bCs/>
          <w:color w:val="000000"/>
          <w:sz w:val="24"/>
          <w:u w:val="single"/>
        </w:rPr>
        <w:t xml:space="preserve"> </w:t>
      </w:r>
      <w:r>
        <w:rPr>
          <w:rFonts w:ascii="宋体" w:hAnsi="宋体"/>
          <w:bCs/>
          <w:color w:val="000000"/>
          <w:sz w:val="24"/>
          <w:u w:val="single"/>
        </w:rPr>
        <w:t xml:space="preserve"> </w:t>
      </w:r>
      <w:r>
        <w:rPr>
          <w:rFonts w:hint="eastAsia" w:ascii="宋体" w:hAnsi="宋体"/>
          <w:bCs/>
          <w:color w:val="000000"/>
          <w:sz w:val="24"/>
          <w:u w:val="single"/>
        </w:rPr>
        <w:t xml:space="preserve"> </w:t>
      </w:r>
      <w:r>
        <w:rPr>
          <w:rFonts w:hint="eastAsia" w:ascii="宋体" w:hAnsi="宋体"/>
          <w:bCs/>
          <w:color w:val="000000"/>
          <w:sz w:val="24"/>
        </w:rPr>
        <w:t>佰</w:t>
      </w:r>
      <w:r>
        <w:rPr>
          <w:rFonts w:hint="eastAsia" w:ascii="宋体" w:hAnsi="宋体"/>
          <w:bCs/>
          <w:color w:val="000000"/>
          <w:sz w:val="24"/>
          <w:u w:val="single"/>
        </w:rPr>
        <w:t xml:space="preserve"> </w:t>
      </w:r>
      <w:r>
        <w:rPr>
          <w:rFonts w:ascii="宋体" w:hAnsi="宋体"/>
          <w:bCs/>
          <w:color w:val="000000"/>
          <w:sz w:val="24"/>
          <w:u w:val="single"/>
        </w:rPr>
        <w:t xml:space="preserve"> </w:t>
      </w:r>
      <w:r>
        <w:rPr>
          <w:rFonts w:hint="eastAsia" w:ascii="宋体" w:hAnsi="宋体"/>
          <w:bCs/>
          <w:color w:val="000000"/>
          <w:sz w:val="24"/>
        </w:rPr>
        <w:t>拾</w:t>
      </w:r>
      <w:r>
        <w:rPr>
          <w:rFonts w:hint="eastAsia" w:ascii="宋体" w:hAnsi="宋体"/>
          <w:bCs/>
          <w:color w:val="000000"/>
          <w:sz w:val="24"/>
          <w:u w:val="single"/>
        </w:rPr>
        <w:t xml:space="preserve">  </w:t>
      </w:r>
      <w:r>
        <w:rPr>
          <w:rFonts w:hint="eastAsia" w:ascii="宋体" w:hAnsi="宋体"/>
          <w:bCs/>
          <w:color w:val="000000"/>
          <w:sz w:val="24"/>
        </w:rPr>
        <w:t>元  角</w:t>
      </w:r>
      <w:r>
        <w:rPr>
          <w:rFonts w:hint="eastAsia" w:ascii="宋体" w:hAnsi="宋体"/>
          <w:bCs/>
          <w:color w:val="000000"/>
          <w:sz w:val="24"/>
          <w:u w:val="single"/>
        </w:rPr>
        <w:t xml:space="preserve">  </w:t>
      </w:r>
      <w:r>
        <w:rPr>
          <w:rFonts w:hint="eastAsia" w:ascii="宋体" w:hAnsi="宋体"/>
          <w:bCs/>
          <w:color w:val="000000"/>
          <w:sz w:val="24"/>
        </w:rPr>
        <w:t>分/年）。</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二）承包金额由人工费（包括工人工资、奖金、房补、劳保福利、社保基金、员工保险、工伤费、教育培训费、暂住费及处理一切伤亡事故等费用）、机械台班费、工具材料费、垃圾清运费、安全文明生产装备费（包括工人冬、夏装工作服、反光衣等）、重大活动及应急任务费用（如由于市清运限量引起的其他清运费用等）、企业应缴税金和应得利润、应急等完成合同所需的一切本身和不可或缺的所有工作开支、政策性文件规定计合同包含的所有风险、责任等各项全部费用组成。</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（三）承包经费按项目进度、检查验收结果和资金到账情况分次核拨，由乙方按甲方业务要求支配使用。</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（四）承包经费最终结算价依据中标通知书、招投标文件、验收考核等要求计算。</w:t>
      </w:r>
    </w:p>
    <w:p>
      <w:pPr>
        <w:tabs>
          <w:tab w:val="left" w:pos="3870"/>
          <w:tab w:val="left" w:pos="4085"/>
        </w:tabs>
        <w:snapToGrid w:val="0"/>
        <w:spacing w:line="440" w:lineRule="exact"/>
        <w:jc w:val="left"/>
        <w:rPr>
          <w:rFonts w:hint="eastAsia" w:ascii="宋体" w:hAnsi="宋体"/>
          <w:b/>
          <w:bCs/>
          <w:sz w:val="24"/>
        </w:rPr>
      </w:pPr>
      <w:r>
        <w:rPr>
          <w:rFonts w:hint="eastAsia" w:ascii="宋体" w:hAnsi="宋体"/>
          <w:b/>
          <w:bCs/>
          <w:sz w:val="24"/>
        </w:rPr>
        <w:t>第五条  付款方式</w:t>
      </w:r>
    </w:p>
    <w:p>
      <w:pPr>
        <w:adjustRightInd w:val="0"/>
        <w:snapToGrid w:val="0"/>
        <w:spacing w:line="440" w:lineRule="exact"/>
        <w:rPr>
          <w:rFonts w:hint="eastAsia" w:ascii="宋体" w:hAnsi="宋体" w:cs="宋体"/>
          <w:bCs/>
          <w:kern w:val="0"/>
          <w:sz w:val="24"/>
        </w:rPr>
      </w:pPr>
      <w:r>
        <w:rPr>
          <w:rFonts w:hint="eastAsia" w:ascii="宋体" w:hAnsi="宋体" w:cs="宋体"/>
          <w:bCs/>
          <w:kern w:val="0"/>
          <w:sz w:val="24"/>
        </w:rPr>
        <w:t>1、合同生效以及具备实施条件后7个工作日内支付当年合同款2</w:t>
      </w:r>
      <w:r>
        <w:rPr>
          <w:rFonts w:ascii="宋体" w:hAnsi="宋体" w:cs="宋体"/>
          <w:bCs/>
          <w:kern w:val="0"/>
          <w:sz w:val="24"/>
        </w:rPr>
        <w:t>5</w:t>
      </w:r>
      <w:r>
        <w:rPr>
          <w:rFonts w:hint="eastAsia" w:ascii="宋体" w:hAnsi="宋体" w:cs="宋体"/>
          <w:bCs/>
          <w:kern w:val="0"/>
          <w:sz w:val="24"/>
        </w:rPr>
        <w:t>%的预付款，合同款按季度结算，先做后付，第二季度末由采购单位根据前一个季度的考核结果支付季度平均数，每季度的15日结前一个季度的承包经费（遇节假日顺延）, 每季度15日为支付日。下一季度、年度继续按此方式支付。发票应随付款进度及时提供给采购人。</w:t>
      </w:r>
    </w:p>
    <w:p>
      <w:pPr>
        <w:adjustRightInd w:val="0"/>
        <w:snapToGrid w:val="0"/>
        <w:spacing w:line="440" w:lineRule="exact"/>
        <w:rPr>
          <w:rFonts w:ascii="宋体" w:hAnsi="宋体" w:cs="宋体"/>
          <w:bCs/>
          <w:kern w:val="0"/>
          <w:sz w:val="24"/>
        </w:rPr>
      </w:pPr>
      <w:r>
        <w:rPr>
          <w:rFonts w:ascii="宋体" w:hAnsi="宋体" w:cs="宋体"/>
          <w:bCs/>
          <w:kern w:val="0"/>
          <w:sz w:val="24"/>
        </w:rPr>
        <w:t>2</w:t>
      </w:r>
      <w:r>
        <w:rPr>
          <w:rFonts w:hint="eastAsia" w:ascii="宋体" w:hAnsi="宋体" w:cs="宋体"/>
          <w:bCs/>
          <w:kern w:val="0"/>
          <w:sz w:val="24"/>
        </w:rPr>
        <w:t>、根据每月的考核结果汇总，按季度扣除处罚金额后再支付相应的合同款。</w:t>
      </w:r>
    </w:p>
    <w:p>
      <w:pPr>
        <w:adjustRightInd w:val="0"/>
        <w:snapToGrid w:val="0"/>
        <w:spacing w:line="440" w:lineRule="exact"/>
        <w:rPr>
          <w:rFonts w:hint="eastAsia" w:ascii="宋体" w:hAnsi="宋体" w:cs="宋体"/>
          <w:bCs/>
          <w:kern w:val="0"/>
          <w:sz w:val="24"/>
        </w:rPr>
      </w:pPr>
      <w:r>
        <w:rPr>
          <w:rFonts w:hint="eastAsia" w:ascii="宋体" w:hAnsi="宋体" w:cs="宋体"/>
          <w:bCs/>
          <w:kern w:val="0"/>
          <w:sz w:val="24"/>
        </w:rPr>
        <w:t>3、在履行合同期间如遇成本上涨或降低，业主对价格一律不作调整。</w:t>
      </w:r>
    </w:p>
    <w:p>
      <w:pPr>
        <w:adjustRightInd w:val="0"/>
        <w:snapToGrid w:val="0"/>
        <w:spacing w:line="440" w:lineRule="exact"/>
        <w:rPr>
          <w:rFonts w:hint="eastAsia" w:ascii="宋体" w:hAnsi="宋体" w:cs="宋体"/>
          <w:bCs/>
          <w:kern w:val="0"/>
          <w:sz w:val="24"/>
        </w:rPr>
      </w:pPr>
      <w:r>
        <w:rPr>
          <w:rFonts w:ascii="宋体" w:hAnsi="宋体" w:cs="宋体"/>
          <w:bCs/>
          <w:kern w:val="0"/>
          <w:sz w:val="24"/>
        </w:rPr>
        <w:t>4</w:t>
      </w:r>
      <w:r>
        <w:rPr>
          <w:rFonts w:hint="eastAsia" w:ascii="宋体" w:hAnsi="宋体" w:cs="宋体"/>
          <w:bCs/>
          <w:kern w:val="0"/>
          <w:sz w:val="24"/>
        </w:rPr>
        <w:t>、中标方存在重大过失或工作不到位，经业主三次提出整改，仍不改正的。业主有权单方面终止合同，履约保证金不予退还。</w:t>
      </w:r>
    </w:p>
    <w:p>
      <w:pPr>
        <w:tabs>
          <w:tab w:val="left" w:pos="3870"/>
          <w:tab w:val="left" w:pos="4085"/>
        </w:tabs>
        <w:snapToGrid w:val="0"/>
        <w:spacing w:line="440" w:lineRule="exact"/>
        <w:jc w:val="left"/>
        <w:rPr>
          <w:rFonts w:hint="eastAsia" w:ascii="宋体" w:hAnsi="宋体"/>
          <w:b/>
          <w:bCs/>
          <w:sz w:val="24"/>
        </w:rPr>
      </w:pPr>
      <w:r>
        <w:rPr>
          <w:rFonts w:hint="eastAsia" w:ascii="宋体" w:hAnsi="宋体"/>
          <w:b/>
          <w:bCs/>
          <w:sz w:val="24"/>
        </w:rPr>
        <w:t>第六条  履约保证金</w:t>
      </w:r>
    </w:p>
    <w:p>
      <w:pPr>
        <w:tabs>
          <w:tab w:val="left" w:pos="3870"/>
          <w:tab w:val="left" w:pos="4085"/>
        </w:tabs>
        <w:snapToGrid w:val="0"/>
        <w:spacing w:line="440" w:lineRule="exact"/>
        <w:jc w:val="left"/>
        <w:rPr>
          <w:rFonts w:ascii="宋体" w:hAnsi="宋体"/>
          <w:bCs/>
          <w:color w:val="000000"/>
          <w:sz w:val="24"/>
        </w:rPr>
      </w:pPr>
      <w:r>
        <w:rPr>
          <w:rFonts w:hint="eastAsia" w:ascii="宋体" w:hAnsi="宋体"/>
          <w:bCs/>
          <w:color w:val="000000"/>
          <w:sz w:val="24"/>
        </w:rPr>
        <w:t>（一）按年中标价的1%收取，为</w:t>
      </w:r>
      <w:r>
        <w:rPr>
          <w:rFonts w:hint="eastAsia" w:ascii="宋体" w:hAnsi="宋体"/>
          <w:bCs/>
          <w:color w:val="000000"/>
          <w:sz w:val="24"/>
          <w:u w:val="single"/>
        </w:rPr>
        <w:t xml:space="preserve">     </w:t>
      </w:r>
      <w:r>
        <w:rPr>
          <w:rFonts w:ascii="宋体" w:hAnsi="宋体"/>
          <w:bCs/>
          <w:color w:val="000000"/>
          <w:sz w:val="24"/>
          <w:u w:val="single"/>
        </w:rPr>
        <w:t xml:space="preserve"> </w:t>
      </w:r>
      <w:r>
        <w:rPr>
          <w:rFonts w:hint="eastAsia" w:ascii="宋体" w:hAnsi="宋体"/>
          <w:bCs/>
          <w:color w:val="000000"/>
          <w:sz w:val="24"/>
          <w:u w:val="single"/>
        </w:rPr>
        <w:t xml:space="preserve"> </w:t>
      </w:r>
      <w:r>
        <w:rPr>
          <w:rFonts w:hint="eastAsia" w:ascii="宋体" w:hAnsi="宋体"/>
          <w:bCs/>
          <w:color w:val="000000"/>
          <w:sz w:val="24"/>
        </w:rPr>
        <w:t>元，领取中标通知书前缴纳至临海市公共资源交易中心账户。</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（二）承包任务完成并验收移交采购人后十五个工作日内无息退还履约保证金；</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（三）中标供应商不能按期保质保量完成清运业务，除承担相关责任外，采购人可不予退还合同履约保证金。</w:t>
      </w:r>
    </w:p>
    <w:p>
      <w:pPr>
        <w:tabs>
          <w:tab w:val="left" w:pos="3870"/>
          <w:tab w:val="left" w:pos="4085"/>
        </w:tabs>
        <w:snapToGrid w:val="0"/>
        <w:spacing w:line="440" w:lineRule="exact"/>
        <w:jc w:val="left"/>
        <w:rPr>
          <w:rFonts w:hint="eastAsia" w:ascii="宋体" w:hAnsi="宋体"/>
          <w:b/>
          <w:bCs/>
          <w:color w:val="000000"/>
          <w:sz w:val="24"/>
        </w:rPr>
      </w:pPr>
      <w:r>
        <w:rPr>
          <w:rFonts w:hint="eastAsia" w:ascii="宋体" w:hAnsi="宋体"/>
          <w:b/>
          <w:bCs/>
          <w:color w:val="000000"/>
          <w:sz w:val="24"/>
        </w:rPr>
        <w:t xml:space="preserve">第七条  保洁质量标准  </w:t>
      </w:r>
    </w:p>
    <w:p>
      <w:pPr>
        <w:tabs>
          <w:tab w:val="left" w:pos="3870"/>
          <w:tab w:val="left" w:pos="4085"/>
        </w:tabs>
        <w:snapToGrid w:val="0"/>
        <w:spacing w:line="440" w:lineRule="exact"/>
        <w:jc w:val="left"/>
        <w:rPr>
          <w:rFonts w:hint="eastAsia" w:ascii="宋体" w:hAnsi="宋体"/>
          <w:b/>
          <w:bCs/>
          <w:color w:val="000000"/>
          <w:sz w:val="24"/>
        </w:rPr>
      </w:pPr>
      <w:r>
        <w:rPr>
          <w:rFonts w:hint="eastAsia" w:ascii="宋体" w:hAnsi="宋体"/>
          <w:b/>
          <w:bCs/>
          <w:color w:val="000000"/>
          <w:sz w:val="24"/>
        </w:rPr>
        <w:t>1、道路清扫</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（1）主要路段，实行每天一机扫一洒水。规定作业时间：首次普扫必须在夏季</w:t>
      </w:r>
      <w:r>
        <w:rPr>
          <w:rFonts w:ascii="宋体" w:hAnsi="宋体"/>
          <w:bCs/>
          <w:color w:val="000000"/>
          <w:sz w:val="24"/>
        </w:rPr>
        <w:t>6</w:t>
      </w:r>
      <w:r>
        <w:rPr>
          <w:rFonts w:hint="eastAsia" w:ascii="宋体" w:hAnsi="宋体"/>
          <w:bCs/>
          <w:color w:val="000000"/>
          <w:sz w:val="24"/>
        </w:rPr>
        <w:t>:</w:t>
      </w:r>
      <w:r>
        <w:rPr>
          <w:rFonts w:ascii="宋体" w:hAnsi="宋体"/>
          <w:bCs/>
          <w:color w:val="000000"/>
          <w:sz w:val="24"/>
        </w:rPr>
        <w:t>3</w:t>
      </w:r>
      <w:r>
        <w:rPr>
          <w:rFonts w:hint="eastAsia" w:ascii="宋体" w:hAnsi="宋体"/>
          <w:bCs/>
          <w:color w:val="000000"/>
          <w:sz w:val="24"/>
        </w:rPr>
        <w:t>0、冬季7:</w:t>
      </w:r>
      <w:r>
        <w:rPr>
          <w:rFonts w:ascii="宋体" w:hAnsi="宋体"/>
          <w:bCs/>
          <w:color w:val="000000"/>
          <w:sz w:val="24"/>
        </w:rPr>
        <w:t>0</w:t>
      </w:r>
      <w:r>
        <w:rPr>
          <w:rFonts w:hint="eastAsia" w:ascii="宋体" w:hAnsi="宋体"/>
          <w:bCs/>
          <w:color w:val="000000"/>
          <w:sz w:val="24"/>
        </w:rPr>
        <w:t>0以前完成；保洁时间：上午6﹕00～18﹕00。保洁时间不少于12小时。</w:t>
      </w:r>
    </w:p>
    <w:p>
      <w:pPr>
        <w:tabs>
          <w:tab w:val="left" w:pos="3870"/>
          <w:tab w:val="left" w:pos="4085"/>
        </w:tabs>
        <w:snapToGrid w:val="0"/>
        <w:spacing w:line="440" w:lineRule="exact"/>
        <w:jc w:val="left"/>
        <w:rPr>
          <w:rFonts w:ascii="宋体" w:hAnsi="宋体"/>
          <w:bCs/>
          <w:color w:val="000000"/>
          <w:sz w:val="24"/>
        </w:rPr>
      </w:pPr>
      <w:r>
        <w:rPr>
          <w:rFonts w:hint="eastAsia" w:ascii="宋体" w:hAnsi="宋体"/>
          <w:bCs/>
          <w:color w:val="000000"/>
          <w:sz w:val="24"/>
        </w:rPr>
        <w:t>（2）次要路段，实行每两天一机扫一洒水。规定作业时间：首次普扫必须在夏季</w:t>
      </w:r>
      <w:r>
        <w:rPr>
          <w:rFonts w:ascii="宋体" w:hAnsi="宋体"/>
          <w:bCs/>
          <w:color w:val="000000"/>
          <w:sz w:val="24"/>
        </w:rPr>
        <w:t>6</w:t>
      </w:r>
      <w:r>
        <w:rPr>
          <w:rFonts w:hint="eastAsia" w:ascii="宋体" w:hAnsi="宋体"/>
          <w:bCs/>
          <w:color w:val="000000"/>
          <w:sz w:val="24"/>
        </w:rPr>
        <w:t>:</w:t>
      </w:r>
      <w:r>
        <w:rPr>
          <w:rFonts w:ascii="宋体" w:hAnsi="宋体"/>
          <w:bCs/>
          <w:color w:val="000000"/>
          <w:sz w:val="24"/>
        </w:rPr>
        <w:t>3</w:t>
      </w:r>
      <w:r>
        <w:rPr>
          <w:rFonts w:hint="eastAsia" w:ascii="宋体" w:hAnsi="宋体"/>
          <w:bCs/>
          <w:color w:val="000000"/>
          <w:sz w:val="24"/>
        </w:rPr>
        <w:t>0、冬季7:</w:t>
      </w:r>
      <w:r>
        <w:rPr>
          <w:rFonts w:ascii="宋体" w:hAnsi="宋体"/>
          <w:bCs/>
          <w:color w:val="000000"/>
          <w:sz w:val="24"/>
        </w:rPr>
        <w:t>0</w:t>
      </w:r>
      <w:r>
        <w:rPr>
          <w:rFonts w:hint="eastAsia" w:ascii="宋体" w:hAnsi="宋体"/>
          <w:bCs/>
          <w:color w:val="000000"/>
          <w:sz w:val="24"/>
        </w:rPr>
        <w:t>0以前完成；保洁时间：上午6﹕00～18﹕00。保洁时间不少于8小时。</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3）晨扫要达到“五无”、“五净”标准（即：无果皮纸屑、无土石杂草、无积水积泥、无痰迹烟蒂、无堆积物；路面干净、道路绿地树圈干净、边角侧石干净、窨井盖沟槽畅通干净、果壳箱等环卫设施整齐干净）。</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4）动态保洁：承包责任区域内无垃圾废弃物（包括烟头、纸屑、瓜果皮核、包装壳、塑料袋、砖瓦、石子等各类明显废弃物）；无散、袋装垃圾滞留路面及绿带；果壳箱定时清洗及时加盖、关门；步阶、墙跟、树穴无明显杂草、杂物。晴天路面无积水，无蚊蝇孳生，路两旁及隔离护栏下无淤泥，路面基本见本色。</w:t>
      </w:r>
    </w:p>
    <w:p>
      <w:pPr>
        <w:tabs>
          <w:tab w:val="left" w:pos="3870"/>
          <w:tab w:val="left" w:pos="4085"/>
        </w:tabs>
        <w:snapToGrid w:val="0"/>
        <w:spacing w:line="440" w:lineRule="exact"/>
        <w:jc w:val="left"/>
        <w:rPr>
          <w:rFonts w:hint="eastAsia" w:ascii="宋体" w:hAnsi="宋体"/>
          <w:b/>
          <w:bCs/>
          <w:color w:val="000000"/>
          <w:sz w:val="24"/>
        </w:rPr>
      </w:pPr>
      <w:r>
        <w:rPr>
          <w:rFonts w:hint="eastAsia" w:ascii="宋体" w:hAnsi="宋体"/>
          <w:b/>
          <w:bCs/>
          <w:color w:val="000000"/>
          <w:sz w:val="24"/>
        </w:rPr>
        <w:t>2、机械清扫</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主要道路一天一机扫，次要道路两天一机扫。路段实行机扫，机扫到边、到位效果明显，路面无垃圾、无积泥、无沙石；作业期间基本无扬尘，清扫途中无垃圾撒落；垃圾在指定地点倾倒，不得随意倾倒、偷到、乱到垃圾；严格按照范围、路线、时间进行机扫作业，不得随意变更。作业速度：机械清扫作业时速≤10km/h 。</w:t>
      </w:r>
    </w:p>
    <w:p>
      <w:pPr>
        <w:tabs>
          <w:tab w:val="left" w:pos="3870"/>
          <w:tab w:val="left" w:pos="4085"/>
        </w:tabs>
        <w:snapToGrid w:val="0"/>
        <w:spacing w:line="440" w:lineRule="exact"/>
        <w:jc w:val="left"/>
        <w:rPr>
          <w:rFonts w:hint="eastAsia" w:ascii="宋体" w:hAnsi="宋体"/>
          <w:b/>
          <w:bCs/>
          <w:color w:val="000000"/>
          <w:sz w:val="24"/>
        </w:rPr>
      </w:pPr>
      <w:r>
        <w:rPr>
          <w:rFonts w:hint="eastAsia" w:ascii="宋体" w:hAnsi="宋体"/>
          <w:b/>
          <w:bCs/>
          <w:color w:val="000000"/>
          <w:sz w:val="24"/>
        </w:rPr>
        <w:t>3、道路洒水</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主要道路一天一洒，次要道路两天一洒。洒水后路面无积垢、无灰尘、无烟蒂、无果壳散落；机动车道为洒水路段，路面洒水时如发现路面有垃圾应及时清理。</w:t>
      </w:r>
    </w:p>
    <w:p>
      <w:pPr>
        <w:tabs>
          <w:tab w:val="left" w:pos="3870"/>
          <w:tab w:val="left" w:pos="4085"/>
        </w:tabs>
        <w:snapToGrid w:val="0"/>
        <w:spacing w:line="440" w:lineRule="exact"/>
        <w:jc w:val="left"/>
        <w:rPr>
          <w:rFonts w:hint="eastAsia" w:ascii="宋体" w:hAnsi="宋体"/>
          <w:b/>
          <w:bCs/>
          <w:color w:val="000000"/>
          <w:sz w:val="24"/>
        </w:rPr>
      </w:pPr>
      <w:r>
        <w:rPr>
          <w:rFonts w:hint="eastAsia" w:ascii="宋体" w:hAnsi="宋体"/>
          <w:b/>
          <w:bCs/>
          <w:color w:val="000000"/>
          <w:sz w:val="24"/>
        </w:rPr>
        <w:t>4、垃圾清运</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1）垃极箱（屋）清运日产日清，上午要在8：00前清运完毕，清运率100%；垃圾箱无满溢，如满溢要增加清运次数，箱体及四周干净、整洁；保持垃圾箱（屋、桶、收集点）周围及门口地面整洁、干燥，及时清除乱倒的垃圾并关好垃圾箱（屋、桶、收集点）门，安排清洗车辆每天巡回清洗垃圾箱（屋、桶、收集点）,保持内外整洁，无污垢积尘。</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（2）清运车辆保持清洁，密闭化运输，沿途无散落。</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（3）将清运的垃圾送到指定的垃圾中转站或焚烧厂等场地倾倒。</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（4）所有车辆遵守交通规则，文明作业，礼让行人，定期维修保养，不带病行驶和作业，作业完毕后及时入库。</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（5）路段内的垃圾箱（桶）每天必须清理一次以上，保持周围整洁，及时清除乱倒的垃圾并关好垃圾桶盖，要经常清洗垃圾箱（桶）,保持箱体整洁无污垢积尘，内外清洁。</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（6）配合政府做好“除四害”等爱国卫生运动，做好垃圾屋消杀和药物投放工作。</w:t>
      </w:r>
    </w:p>
    <w:p>
      <w:pPr>
        <w:tabs>
          <w:tab w:val="left" w:pos="3870"/>
          <w:tab w:val="left" w:pos="4085"/>
        </w:tabs>
        <w:snapToGrid w:val="0"/>
        <w:spacing w:line="440" w:lineRule="exact"/>
        <w:jc w:val="left"/>
        <w:rPr>
          <w:rFonts w:hint="eastAsia" w:ascii="宋体" w:hAnsi="宋体"/>
          <w:b/>
          <w:bCs/>
          <w:color w:val="000000"/>
          <w:sz w:val="24"/>
        </w:rPr>
      </w:pPr>
      <w:r>
        <w:rPr>
          <w:rFonts w:hint="eastAsia" w:ascii="宋体" w:hAnsi="宋体"/>
          <w:b/>
          <w:bCs/>
          <w:color w:val="000000"/>
          <w:sz w:val="24"/>
        </w:rPr>
        <w:t xml:space="preserve">5、垃圾分类   </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 xml:space="preserve">为贯彻落实《关于扎实推进农村生活垃圾分类处理工作的意见》（浙委办发〔2017〕68号）、《浙江省城镇生活垃圾分类实施方案》（浙委办发〔2017〕85号）、《台州市“垃圾革命”（城镇生活垃圾分类）工作实施方案》（台政办函〔2017〕73号）、《临海市“垃圾革命”（生活垃圾分类）工作实施意见》等文件精神，加快推进我市生活垃圾分类工作，促进生活垃圾无害化、减量化、资源化，中标方须无条件遵守及做好生活垃圾的分类、收集、运输等相关工作。   </w:t>
      </w:r>
    </w:p>
    <w:p>
      <w:pPr>
        <w:tabs>
          <w:tab w:val="left" w:pos="3870"/>
          <w:tab w:val="left" w:pos="4085"/>
        </w:tabs>
        <w:snapToGrid w:val="0"/>
        <w:spacing w:line="440" w:lineRule="exact"/>
        <w:jc w:val="left"/>
        <w:rPr>
          <w:rFonts w:hint="eastAsia" w:ascii="宋体" w:hAnsi="宋体"/>
          <w:b/>
          <w:bCs/>
          <w:color w:val="000000"/>
          <w:sz w:val="24"/>
        </w:rPr>
      </w:pPr>
      <w:r>
        <w:rPr>
          <w:rFonts w:hint="eastAsia" w:ascii="宋体" w:hAnsi="宋体"/>
          <w:b/>
          <w:bCs/>
          <w:color w:val="000000"/>
          <w:sz w:val="24"/>
        </w:rPr>
        <w:t>①分类收集</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根据浙江省、台州市及临海市垃圾革命办等相关部门的相关要求，按照四分法做好清扫保洁范围内的垃圾分类工作，做好清扫保洁范围内的垃圾分类亭的维护保养工作。</w:t>
      </w:r>
    </w:p>
    <w:p>
      <w:pPr>
        <w:tabs>
          <w:tab w:val="left" w:pos="3870"/>
          <w:tab w:val="left" w:pos="4085"/>
        </w:tabs>
        <w:snapToGrid w:val="0"/>
        <w:spacing w:line="440" w:lineRule="exact"/>
        <w:jc w:val="left"/>
        <w:rPr>
          <w:rFonts w:hint="eastAsia" w:ascii="宋体" w:hAnsi="宋体"/>
          <w:b/>
          <w:bCs/>
          <w:color w:val="000000"/>
          <w:sz w:val="24"/>
        </w:rPr>
      </w:pPr>
      <w:r>
        <w:rPr>
          <w:rFonts w:hint="eastAsia" w:ascii="宋体" w:hAnsi="宋体"/>
          <w:b/>
          <w:bCs/>
          <w:color w:val="000000"/>
          <w:sz w:val="24"/>
        </w:rPr>
        <w:t>②分类运输</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须使用专用车辆分类运输生活垃圾，专用车辆应当清晰标示所运输生活垃圾的类别，实行密闭运输。应当将分类收集的生活垃圾及时运输至规定的处置地点，不得将分类投放的生活垃圾混合收集、运输，专车专用，杜绝混装混运。</w:t>
      </w:r>
    </w:p>
    <w:p>
      <w:pPr>
        <w:tabs>
          <w:tab w:val="left" w:pos="3870"/>
          <w:tab w:val="left" w:pos="4085"/>
        </w:tabs>
        <w:snapToGrid w:val="0"/>
        <w:spacing w:line="440" w:lineRule="exact"/>
        <w:jc w:val="left"/>
        <w:rPr>
          <w:rFonts w:hint="eastAsia" w:ascii="宋体" w:hAnsi="宋体"/>
          <w:b/>
          <w:bCs/>
          <w:color w:val="000000"/>
          <w:sz w:val="24"/>
        </w:rPr>
      </w:pPr>
      <w:r>
        <w:rPr>
          <w:rFonts w:hint="eastAsia" w:ascii="宋体" w:hAnsi="宋体"/>
          <w:b/>
          <w:bCs/>
          <w:color w:val="000000"/>
          <w:sz w:val="24"/>
        </w:rPr>
        <w:t>6、公共厕所保洁</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公共厕所要做到四周无堆放物，无各种垃圾，每天早上要对室内进行全面打扫清洗，做到场面干净，基本做到无蝇、无臭、无尿渍、无蜘蛛网。中心区卫生间的厕纸由中标人负责提供。若发现公共基础设施损坏，需及时上报检修更换。</w:t>
      </w:r>
    </w:p>
    <w:p>
      <w:pPr>
        <w:tabs>
          <w:tab w:val="left" w:pos="3870"/>
          <w:tab w:val="left" w:pos="4085"/>
        </w:tabs>
        <w:snapToGrid w:val="0"/>
        <w:spacing w:line="440" w:lineRule="exact"/>
        <w:jc w:val="left"/>
        <w:rPr>
          <w:rFonts w:hint="eastAsia" w:ascii="宋体" w:hAnsi="宋体"/>
          <w:b/>
          <w:bCs/>
          <w:color w:val="000000"/>
          <w:sz w:val="24"/>
        </w:rPr>
      </w:pPr>
      <w:r>
        <w:rPr>
          <w:rFonts w:hint="eastAsia" w:ascii="宋体" w:hAnsi="宋体"/>
          <w:b/>
          <w:bCs/>
          <w:color w:val="000000"/>
          <w:sz w:val="24"/>
        </w:rPr>
        <w:t>7、小广告清理</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乱张贴的广告标语必须在4小时内清除，每100米路段乱张贴广告标语不得超过3处。</w:t>
      </w:r>
    </w:p>
    <w:p>
      <w:pPr>
        <w:tabs>
          <w:tab w:val="left" w:pos="3870"/>
          <w:tab w:val="left" w:pos="4085"/>
        </w:tabs>
        <w:snapToGrid w:val="0"/>
        <w:spacing w:line="440" w:lineRule="exact"/>
        <w:jc w:val="left"/>
        <w:rPr>
          <w:rFonts w:hint="eastAsia" w:ascii="宋体" w:hAnsi="宋体"/>
          <w:b/>
          <w:bCs/>
          <w:color w:val="000000"/>
          <w:sz w:val="24"/>
        </w:rPr>
      </w:pPr>
      <w:r>
        <w:rPr>
          <w:rFonts w:hint="eastAsia" w:ascii="宋体" w:hAnsi="宋体"/>
          <w:b/>
          <w:bCs/>
          <w:color w:val="000000"/>
          <w:sz w:val="24"/>
        </w:rPr>
        <w:t>8、中转站运行：</w:t>
      </w:r>
    </w:p>
    <w:p>
      <w:pPr>
        <w:tabs>
          <w:tab w:val="left" w:pos="3870"/>
          <w:tab w:val="left" w:pos="4085"/>
        </w:tabs>
        <w:snapToGrid w:val="0"/>
        <w:spacing w:line="440" w:lineRule="exact"/>
        <w:jc w:val="left"/>
        <w:rPr>
          <w:rFonts w:hint="eastAsia" w:ascii="宋体" w:hAnsi="宋体"/>
          <w:bCs/>
          <w:sz w:val="24"/>
        </w:rPr>
      </w:pPr>
      <w:r>
        <w:rPr>
          <w:rFonts w:hint="eastAsia" w:ascii="宋体" w:hAnsi="宋体"/>
          <w:bCs/>
          <w:color w:val="000000"/>
          <w:sz w:val="24"/>
        </w:rPr>
        <w:t>由承包公司负责日常运行，做到场地内整洁有序，无存量垃圾。由承包公司负责日常运行，设备运行费</w:t>
      </w:r>
      <w:r>
        <w:rPr>
          <w:rFonts w:hint="eastAsia" w:ascii="宋体" w:hAnsi="宋体"/>
          <w:bCs/>
          <w:sz w:val="24"/>
        </w:rPr>
        <w:t>、车辆运行费、维修费、税收等由中标人自行负责。</w:t>
      </w:r>
    </w:p>
    <w:p>
      <w:pPr>
        <w:tabs>
          <w:tab w:val="left" w:pos="3870"/>
          <w:tab w:val="left" w:pos="4085"/>
        </w:tabs>
        <w:snapToGrid w:val="0"/>
        <w:spacing w:line="440" w:lineRule="exact"/>
        <w:jc w:val="left"/>
        <w:rPr>
          <w:rFonts w:hint="eastAsia" w:ascii="宋体" w:hAnsi="宋体"/>
          <w:b/>
          <w:bCs/>
          <w:sz w:val="24"/>
        </w:rPr>
      </w:pPr>
      <w:r>
        <w:rPr>
          <w:rFonts w:hint="eastAsia" w:ascii="宋体" w:hAnsi="宋体"/>
          <w:b/>
          <w:bCs/>
          <w:sz w:val="24"/>
        </w:rPr>
        <w:t>第八条  项目人员配置</w:t>
      </w:r>
    </w:p>
    <w:p>
      <w:pPr>
        <w:tabs>
          <w:tab w:val="left" w:pos="3870"/>
          <w:tab w:val="left" w:pos="4085"/>
        </w:tabs>
        <w:snapToGrid w:val="0"/>
        <w:spacing w:line="440" w:lineRule="exact"/>
        <w:jc w:val="left"/>
        <w:rPr>
          <w:rFonts w:hint="eastAsia" w:ascii="宋体" w:hAnsi="宋体"/>
          <w:bCs/>
          <w:sz w:val="24"/>
        </w:rPr>
      </w:pPr>
      <w:r>
        <w:rPr>
          <w:rFonts w:hint="eastAsia" w:ascii="宋体" w:hAnsi="宋体"/>
          <w:bCs/>
          <w:sz w:val="24"/>
        </w:rPr>
        <w:t>1、镇中心区道路清扫33条，需配置保洁人员</w:t>
      </w:r>
      <w:r>
        <w:rPr>
          <w:rFonts w:ascii="宋体" w:hAnsi="宋体"/>
          <w:bCs/>
          <w:sz w:val="24"/>
          <w:u w:val="single"/>
        </w:rPr>
        <w:t xml:space="preserve">   </w:t>
      </w:r>
      <w:r>
        <w:rPr>
          <w:rFonts w:hint="eastAsia" w:ascii="宋体" w:hAnsi="宋体"/>
          <w:bCs/>
          <w:sz w:val="24"/>
        </w:rPr>
        <w:t>人；14个行政村及2个移民小区（含公共厕所），需配置保洁人员</w:t>
      </w:r>
      <w:r>
        <w:rPr>
          <w:rFonts w:ascii="宋体" w:hAnsi="宋体"/>
          <w:bCs/>
          <w:sz w:val="24"/>
          <w:u w:val="single"/>
        </w:rPr>
        <w:t xml:space="preserve">   </w:t>
      </w:r>
      <w:r>
        <w:rPr>
          <w:rFonts w:hint="eastAsia" w:ascii="宋体" w:hAnsi="宋体"/>
          <w:bCs/>
          <w:sz w:val="24"/>
        </w:rPr>
        <w:t>人，共计</w:t>
      </w:r>
      <w:r>
        <w:rPr>
          <w:rFonts w:ascii="宋体" w:hAnsi="宋体"/>
          <w:bCs/>
          <w:sz w:val="24"/>
          <w:u w:val="single"/>
        </w:rPr>
        <w:t xml:space="preserve">    </w:t>
      </w:r>
      <w:r>
        <w:rPr>
          <w:rFonts w:hint="eastAsia" w:ascii="宋体" w:hAnsi="宋体"/>
          <w:bCs/>
          <w:sz w:val="24"/>
        </w:rPr>
        <w:t>人。</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sz w:val="24"/>
        </w:rPr>
        <w:t>2、洒水车驾驶员</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hint="eastAsia" w:ascii="宋体" w:hAnsi="宋体"/>
          <w:bCs/>
          <w:sz w:val="24"/>
        </w:rPr>
        <w:t>人，扫地车驾驶员</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hint="eastAsia" w:ascii="宋体" w:hAnsi="宋体"/>
          <w:bCs/>
          <w:sz w:val="24"/>
        </w:rPr>
        <w:t xml:space="preserve"> 人，压缩式清运</w:t>
      </w:r>
      <w:r>
        <w:rPr>
          <w:rFonts w:hint="eastAsia" w:ascii="宋体" w:hAnsi="宋体"/>
          <w:bCs/>
          <w:color w:val="000000"/>
          <w:sz w:val="24"/>
        </w:rPr>
        <w:t>车驾驶员</w:t>
      </w:r>
      <w:r>
        <w:rPr>
          <w:rFonts w:hint="eastAsia" w:ascii="宋体" w:hAnsi="宋体"/>
          <w:bCs/>
          <w:color w:val="000000"/>
          <w:sz w:val="24"/>
          <w:u w:val="single"/>
        </w:rPr>
        <w:t xml:space="preserve"> </w:t>
      </w:r>
      <w:r>
        <w:rPr>
          <w:rFonts w:ascii="宋体" w:hAnsi="宋体"/>
          <w:bCs/>
          <w:color w:val="000000"/>
          <w:sz w:val="24"/>
          <w:u w:val="single"/>
        </w:rPr>
        <w:t xml:space="preserve"> </w:t>
      </w:r>
      <w:r>
        <w:rPr>
          <w:rFonts w:hint="eastAsia" w:ascii="宋体" w:hAnsi="宋体"/>
          <w:bCs/>
          <w:color w:val="000000"/>
          <w:sz w:val="24"/>
          <w:u w:val="single"/>
        </w:rPr>
        <w:t xml:space="preserve"> </w:t>
      </w:r>
      <w:r>
        <w:rPr>
          <w:rFonts w:hint="eastAsia" w:ascii="宋体" w:hAnsi="宋体"/>
          <w:bCs/>
          <w:color w:val="000000"/>
          <w:sz w:val="24"/>
        </w:rPr>
        <w:t xml:space="preserve"> 人，钩臂车驾驶员</w:t>
      </w:r>
      <w:r>
        <w:rPr>
          <w:rFonts w:hint="eastAsia" w:ascii="宋体" w:hAnsi="宋体"/>
          <w:bCs/>
          <w:color w:val="000000"/>
          <w:sz w:val="24"/>
          <w:u w:val="single"/>
        </w:rPr>
        <w:t xml:space="preserve"> </w:t>
      </w:r>
      <w:r>
        <w:rPr>
          <w:rFonts w:ascii="宋体" w:hAnsi="宋体"/>
          <w:bCs/>
          <w:color w:val="000000"/>
          <w:sz w:val="24"/>
          <w:u w:val="single"/>
        </w:rPr>
        <w:t xml:space="preserve"> </w:t>
      </w:r>
      <w:r>
        <w:rPr>
          <w:rFonts w:hint="eastAsia" w:ascii="宋体" w:hAnsi="宋体"/>
          <w:bCs/>
          <w:color w:val="000000"/>
          <w:sz w:val="24"/>
          <w:u w:val="single"/>
        </w:rPr>
        <w:t xml:space="preserve"> </w:t>
      </w:r>
      <w:r>
        <w:rPr>
          <w:rFonts w:hint="eastAsia" w:ascii="宋体" w:hAnsi="宋体"/>
          <w:bCs/>
          <w:color w:val="000000"/>
          <w:sz w:val="24"/>
        </w:rPr>
        <w:t xml:space="preserve"> 人，中转站操作工</w:t>
      </w:r>
      <w:r>
        <w:rPr>
          <w:rFonts w:hint="eastAsia" w:ascii="宋体" w:hAnsi="宋体"/>
          <w:bCs/>
          <w:color w:val="000000"/>
          <w:sz w:val="24"/>
          <w:u w:val="single"/>
        </w:rPr>
        <w:t xml:space="preserve"> </w:t>
      </w:r>
      <w:r>
        <w:rPr>
          <w:rFonts w:ascii="宋体" w:hAnsi="宋体"/>
          <w:bCs/>
          <w:color w:val="000000"/>
          <w:sz w:val="24"/>
          <w:u w:val="single"/>
        </w:rPr>
        <w:t xml:space="preserve"> </w:t>
      </w:r>
      <w:r>
        <w:rPr>
          <w:rFonts w:hint="eastAsia" w:ascii="宋体" w:hAnsi="宋体"/>
          <w:bCs/>
          <w:color w:val="000000"/>
          <w:sz w:val="24"/>
          <w:u w:val="single"/>
        </w:rPr>
        <w:t xml:space="preserve"> </w:t>
      </w:r>
      <w:r>
        <w:rPr>
          <w:rFonts w:hint="eastAsia" w:ascii="宋体" w:hAnsi="宋体"/>
          <w:bCs/>
          <w:color w:val="000000"/>
          <w:sz w:val="24"/>
        </w:rPr>
        <w:t xml:space="preserve"> 人，共计</w:t>
      </w:r>
      <w:r>
        <w:rPr>
          <w:rFonts w:ascii="宋体" w:hAnsi="宋体"/>
          <w:bCs/>
          <w:color w:val="000000"/>
          <w:sz w:val="24"/>
          <w:u w:val="single"/>
        </w:rPr>
        <w:t xml:space="preserve">    </w:t>
      </w:r>
      <w:r>
        <w:rPr>
          <w:rFonts w:hint="eastAsia" w:ascii="宋体" w:hAnsi="宋体"/>
          <w:bCs/>
          <w:color w:val="000000"/>
          <w:sz w:val="24"/>
        </w:rPr>
        <w:t>人。</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3、管理人员</w:t>
      </w:r>
      <w:r>
        <w:rPr>
          <w:rFonts w:hint="eastAsia" w:ascii="宋体" w:hAnsi="宋体"/>
          <w:bCs/>
          <w:color w:val="000000"/>
          <w:sz w:val="24"/>
          <w:u w:val="single"/>
        </w:rPr>
        <w:t xml:space="preserve"> </w:t>
      </w:r>
      <w:r>
        <w:rPr>
          <w:rFonts w:ascii="宋体" w:hAnsi="宋体"/>
          <w:bCs/>
          <w:color w:val="000000"/>
          <w:sz w:val="24"/>
          <w:u w:val="single"/>
        </w:rPr>
        <w:t xml:space="preserve">   </w:t>
      </w:r>
      <w:r>
        <w:rPr>
          <w:rFonts w:hint="eastAsia" w:ascii="宋体" w:hAnsi="宋体"/>
          <w:bCs/>
          <w:color w:val="000000"/>
          <w:sz w:val="24"/>
        </w:rPr>
        <w:t>人。</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
          <w:bCs/>
          <w:color w:val="000000"/>
          <w:sz w:val="24"/>
        </w:rPr>
        <w:t xml:space="preserve">第九条  </w:t>
      </w:r>
      <w:r>
        <w:rPr>
          <w:rFonts w:hint="eastAsia" w:ascii="宋体" w:hAnsi="宋体"/>
          <w:bCs/>
          <w:color w:val="000000"/>
          <w:sz w:val="24"/>
        </w:rPr>
        <w:t>环卫车辆配置</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1、</w:t>
      </w:r>
      <w:r>
        <w:rPr>
          <w:rFonts w:hint="eastAsia" w:ascii="宋体" w:hAnsi="宋体"/>
          <w:bCs/>
          <w:color w:val="FF0000"/>
          <w:sz w:val="24"/>
        </w:rPr>
        <w:t>配置总质量≥15000KG垃</w:t>
      </w:r>
      <w:r>
        <w:rPr>
          <w:rFonts w:hint="eastAsia" w:ascii="宋体" w:hAnsi="宋体"/>
          <w:bCs/>
          <w:color w:val="000000"/>
          <w:sz w:val="24"/>
        </w:rPr>
        <w:t>圾中转运输钩臂车</w:t>
      </w:r>
      <w:r>
        <w:rPr>
          <w:rFonts w:ascii="宋体" w:hAnsi="宋体"/>
          <w:bCs/>
          <w:color w:val="000000"/>
          <w:sz w:val="24"/>
          <w:u w:val="single"/>
        </w:rPr>
        <w:t xml:space="preserve">   </w:t>
      </w:r>
      <w:r>
        <w:rPr>
          <w:rFonts w:hint="eastAsia" w:ascii="宋体" w:hAnsi="宋体"/>
          <w:bCs/>
          <w:color w:val="000000"/>
          <w:sz w:val="24"/>
        </w:rPr>
        <w:t>辆，用于中转站垃圾转运。</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2、</w:t>
      </w:r>
      <w:r>
        <w:rPr>
          <w:rFonts w:hint="eastAsia" w:ascii="宋体" w:hAnsi="宋体"/>
          <w:bCs/>
          <w:color w:val="FF0000"/>
          <w:sz w:val="24"/>
        </w:rPr>
        <w:t>配置总质量≥15000KG</w:t>
      </w:r>
      <w:r>
        <w:rPr>
          <w:rFonts w:hint="eastAsia" w:ascii="宋体" w:hAnsi="宋体"/>
          <w:bCs/>
          <w:color w:val="000000"/>
          <w:sz w:val="24"/>
        </w:rPr>
        <w:t>高压洒水车</w:t>
      </w:r>
      <w:r>
        <w:rPr>
          <w:rFonts w:ascii="宋体" w:hAnsi="宋体"/>
          <w:bCs/>
          <w:color w:val="000000"/>
          <w:sz w:val="24"/>
          <w:u w:val="single"/>
        </w:rPr>
        <w:t xml:space="preserve">    </w:t>
      </w:r>
      <w:r>
        <w:rPr>
          <w:rFonts w:hint="eastAsia" w:ascii="宋体" w:hAnsi="宋体"/>
          <w:bCs/>
          <w:color w:val="000000"/>
          <w:sz w:val="24"/>
        </w:rPr>
        <w:t>辆，用于机动车道洒水冲洗。</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3、</w:t>
      </w:r>
      <w:r>
        <w:rPr>
          <w:rFonts w:hint="eastAsia" w:ascii="宋体" w:hAnsi="宋体"/>
          <w:bCs/>
          <w:color w:val="FF0000"/>
          <w:sz w:val="24"/>
        </w:rPr>
        <w:t>配置总质量≥15000KG</w:t>
      </w:r>
      <w:r>
        <w:rPr>
          <w:rFonts w:hint="eastAsia" w:ascii="宋体" w:hAnsi="宋体"/>
          <w:bCs/>
          <w:color w:val="000000"/>
          <w:sz w:val="24"/>
        </w:rPr>
        <w:t>道路机扫车</w:t>
      </w:r>
      <w:r>
        <w:rPr>
          <w:rFonts w:ascii="宋体" w:hAnsi="宋体"/>
          <w:bCs/>
          <w:color w:val="000000"/>
          <w:sz w:val="24"/>
          <w:u w:val="single"/>
        </w:rPr>
        <w:t xml:space="preserve">    </w:t>
      </w:r>
      <w:r>
        <w:rPr>
          <w:rFonts w:hint="eastAsia" w:ascii="宋体" w:hAnsi="宋体"/>
          <w:bCs/>
          <w:color w:val="000000"/>
          <w:sz w:val="24"/>
        </w:rPr>
        <w:t>辆，用于机动车道机扫作业。</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4、</w:t>
      </w:r>
      <w:r>
        <w:rPr>
          <w:rFonts w:hint="eastAsia" w:ascii="宋体" w:hAnsi="宋体"/>
          <w:bCs/>
          <w:color w:val="FF0000"/>
          <w:sz w:val="24"/>
        </w:rPr>
        <w:t>配置总质量≥15000KG</w:t>
      </w:r>
      <w:r>
        <w:rPr>
          <w:rFonts w:hint="eastAsia" w:ascii="宋体" w:hAnsi="宋体"/>
          <w:bCs/>
          <w:color w:val="000000"/>
          <w:sz w:val="24"/>
        </w:rPr>
        <w:t>压缩式清运车</w:t>
      </w:r>
      <w:r>
        <w:rPr>
          <w:rFonts w:ascii="宋体" w:hAnsi="宋体"/>
          <w:bCs/>
          <w:color w:val="000000"/>
          <w:sz w:val="24"/>
          <w:u w:val="single"/>
        </w:rPr>
        <w:t xml:space="preserve">    </w:t>
      </w:r>
      <w:r>
        <w:rPr>
          <w:rFonts w:hint="eastAsia" w:ascii="宋体" w:hAnsi="宋体"/>
          <w:bCs/>
          <w:color w:val="000000"/>
          <w:sz w:val="24"/>
        </w:rPr>
        <w:t>辆，用于镇区行政村垃圾清运。</w:t>
      </w:r>
    </w:p>
    <w:p>
      <w:pPr>
        <w:tabs>
          <w:tab w:val="left" w:pos="3870"/>
          <w:tab w:val="left" w:pos="4085"/>
        </w:tabs>
        <w:snapToGrid w:val="0"/>
        <w:spacing w:line="440" w:lineRule="exact"/>
        <w:jc w:val="left"/>
        <w:rPr>
          <w:rFonts w:hint="eastAsia" w:ascii="宋体" w:hAnsi="宋体"/>
          <w:b/>
          <w:bCs/>
          <w:color w:val="000000"/>
          <w:sz w:val="24"/>
          <w:u w:val="single"/>
          <w:shd w:val="pct10" w:color="auto" w:fill="FFFFFF"/>
        </w:rPr>
      </w:pPr>
      <w:r>
        <w:rPr>
          <w:rFonts w:hint="eastAsia" w:ascii="宋体" w:hAnsi="宋体"/>
          <w:bCs/>
          <w:color w:val="000000"/>
          <w:sz w:val="24"/>
        </w:rPr>
        <w:t>注：上述4样车辆必须为2018年1月1日之后上牌的车辆（车辆必须登记在投标人公司名下，登记在投标人的独立法人子公司、参股公司名下的不予认可），</w:t>
      </w:r>
      <w:r>
        <w:rPr>
          <w:rFonts w:hint="eastAsia" w:ascii="宋体" w:hAnsi="宋体"/>
          <w:b/>
          <w:bCs/>
          <w:color w:val="000000"/>
          <w:sz w:val="24"/>
          <w:u w:val="single"/>
          <w:shd w:val="pct10" w:color="auto" w:fill="FFFFFF"/>
        </w:rPr>
        <w:t>若进场前10天内车辆不到位的，采购人有权单方面取消合同，合同履约保证金不予退还。</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5、翻桶电动清运车</w:t>
      </w:r>
      <w:r>
        <w:rPr>
          <w:rFonts w:ascii="宋体" w:hAnsi="宋体"/>
          <w:bCs/>
          <w:color w:val="000000"/>
          <w:sz w:val="24"/>
          <w:u w:val="single"/>
        </w:rPr>
        <w:t xml:space="preserve">    </w:t>
      </w:r>
      <w:r>
        <w:rPr>
          <w:rFonts w:hint="eastAsia" w:ascii="宋体" w:hAnsi="宋体"/>
          <w:bCs/>
          <w:color w:val="000000"/>
          <w:sz w:val="24"/>
        </w:rPr>
        <w:t>辆，用于街道、社区、城中村垃圾清运。</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6、高压电动冲洗车</w:t>
      </w:r>
      <w:r>
        <w:rPr>
          <w:rFonts w:ascii="宋体" w:hAnsi="宋体"/>
          <w:bCs/>
          <w:color w:val="000000"/>
          <w:sz w:val="24"/>
          <w:u w:val="single"/>
        </w:rPr>
        <w:t xml:space="preserve">    </w:t>
      </w:r>
      <w:r>
        <w:rPr>
          <w:rFonts w:hint="eastAsia" w:ascii="宋体" w:hAnsi="宋体"/>
          <w:bCs/>
          <w:color w:val="000000"/>
          <w:sz w:val="24"/>
        </w:rPr>
        <w:t>辆，用于环卫设施冲洗。</w:t>
      </w:r>
    </w:p>
    <w:p>
      <w:pPr>
        <w:tabs>
          <w:tab w:val="left" w:pos="3870"/>
          <w:tab w:val="left" w:pos="4085"/>
        </w:tabs>
        <w:snapToGrid w:val="0"/>
        <w:spacing w:line="440" w:lineRule="exact"/>
        <w:jc w:val="left"/>
        <w:rPr>
          <w:rFonts w:ascii="宋体" w:hAnsi="宋体"/>
          <w:bCs/>
          <w:color w:val="000000"/>
          <w:sz w:val="24"/>
        </w:rPr>
      </w:pPr>
      <w:r>
        <w:rPr>
          <w:rFonts w:hint="eastAsia" w:ascii="宋体" w:hAnsi="宋体"/>
          <w:bCs/>
          <w:color w:val="000000"/>
          <w:sz w:val="24"/>
        </w:rPr>
        <w:t>7、铲车</w:t>
      </w:r>
      <w:r>
        <w:rPr>
          <w:rFonts w:ascii="宋体" w:hAnsi="宋体"/>
          <w:bCs/>
          <w:color w:val="000000"/>
          <w:sz w:val="24"/>
          <w:u w:val="single"/>
        </w:rPr>
        <w:t xml:space="preserve">    </w:t>
      </w:r>
      <w:r>
        <w:rPr>
          <w:rFonts w:hint="eastAsia" w:ascii="宋体" w:hAnsi="宋体"/>
          <w:bCs/>
          <w:color w:val="000000"/>
          <w:sz w:val="24"/>
        </w:rPr>
        <w:t xml:space="preserve">辆，用于各点位垃圾场辅助清运； </w:t>
      </w:r>
    </w:p>
    <w:p>
      <w:pPr>
        <w:tabs>
          <w:tab w:val="left" w:pos="3870"/>
          <w:tab w:val="left" w:pos="4085"/>
        </w:tabs>
        <w:snapToGrid w:val="0"/>
        <w:spacing w:line="440" w:lineRule="exact"/>
        <w:jc w:val="left"/>
        <w:rPr>
          <w:rFonts w:hint="eastAsia" w:ascii="宋体" w:hAnsi="宋体"/>
          <w:bCs/>
          <w:sz w:val="24"/>
        </w:rPr>
      </w:pPr>
      <w:r>
        <w:rPr>
          <w:rFonts w:hint="eastAsia" w:ascii="宋体" w:hAnsi="宋体"/>
          <w:bCs/>
          <w:sz w:val="24"/>
        </w:rPr>
        <w:t>8、纯电动驾驶式保洁车</w:t>
      </w:r>
      <w:r>
        <w:rPr>
          <w:rFonts w:ascii="宋体" w:hAnsi="宋体"/>
          <w:bCs/>
          <w:sz w:val="24"/>
          <w:u w:val="single"/>
        </w:rPr>
        <w:t xml:space="preserve">    </w:t>
      </w:r>
      <w:r>
        <w:rPr>
          <w:rFonts w:hint="eastAsia" w:ascii="宋体" w:hAnsi="宋体"/>
          <w:bCs/>
          <w:sz w:val="24"/>
        </w:rPr>
        <w:t>辆。</w:t>
      </w:r>
    </w:p>
    <w:p>
      <w:pPr>
        <w:tabs>
          <w:tab w:val="left" w:pos="3870"/>
          <w:tab w:val="left" w:pos="4085"/>
        </w:tabs>
        <w:snapToGrid w:val="0"/>
        <w:spacing w:line="440" w:lineRule="exact"/>
        <w:jc w:val="left"/>
        <w:rPr>
          <w:rFonts w:hint="eastAsia" w:ascii="宋体" w:hAnsi="宋体"/>
          <w:b/>
          <w:bCs/>
          <w:color w:val="000000"/>
          <w:sz w:val="24"/>
          <w:u w:val="single"/>
          <w:shd w:val="pct10" w:color="auto" w:fill="FFFFFF"/>
        </w:rPr>
      </w:pPr>
      <w:r>
        <w:rPr>
          <w:rFonts w:hint="eastAsia" w:ascii="宋体" w:hAnsi="宋体"/>
          <w:b/>
          <w:bCs/>
          <w:sz w:val="24"/>
          <w:u w:val="single"/>
          <w:shd w:val="pct10" w:color="auto" w:fill="FFFFFF"/>
        </w:rPr>
        <w:t>注：上述</w:t>
      </w:r>
      <w:r>
        <w:rPr>
          <w:rFonts w:ascii="宋体" w:hAnsi="宋体"/>
          <w:b/>
          <w:bCs/>
          <w:sz w:val="24"/>
          <w:u w:val="single"/>
          <w:shd w:val="pct10" w:color="auto" w:fill="FFFFFF"/>
        </w:rPr>
        <w:t>4</w:t>
      </w:r>
      <w:r>
        <w:rPr>
          <w:rFonts w:hint="eastAsia" w:ascii="宋体" w:hAnsi="宋体"/>
          <w:b/>
          <w:bCs/>
          <w:sz w:val="24"/>
          <w:u w:val="single"/>
          <w:shd w:val="pct10" w:color="auto" w:fill="FFFFFF"/>
        </w:rPr>
        <w:t>样车辆若进场前10天内车辆不到位的，采购人有权单方面取消合同，合同履约保证金不予</w:t>
      </w:r>
      <w:r>
        <w:rPr>
          <w:rFonts w:hint="eastAsia" w:ascii="宋体" w:hAnsi="宋体"/>
          <w:b/>
          <w:bCs/>
          <w:color w:val="000000"/>
          <w:sz w:val="24"/>
          <w:u w:val="single"/>
          <w:shd w:val="pct10" w:color="auto" w:fill="FFFFFF"/>
        </w:rPr>
        <w:t>退还。</w:t>
      </w:r>
    </w:p>
    <w:p>
      <w:pPr>
        <w:tabs>
          <w:tab w:val="left" w:pos="3870"/>
          <w:tab w:val="left" w:pos="4085"/>
        </w:tabs>
        <w:snapToGrid w:val="0"/>
        <w:spacing w:line="440" w:lineRule="exact"/>
        <w:jc w:val="left"/>
        <w:rPr>
          <w:rFonts w:hint="eastAsia" w:ascii="宋体" w:hAnsi="宋体"/>
          <w:bCs/>
          <w:color w:val="000000"/>
          <w:sz w:val="24"/>
        </w:rPr>
      </w:pPr>
      <w:r>
        <w:rPr>
          <w:rFonts w:ascii="宋体" w:hAnsi="宋体"/>
          <w:bCs/>
          <w:color w:val="000000"/>
          <w:sz w:val="24"/>
        </w:rPr>
        <w:t>9</w:t>
      </w:r>
      <w:r>
        <w:rPr>
          <w:rFonts w:hint="eastAsia" w:ascii="宋体" w:hAnsi="宋体"/>
          <w:bCs/>
          <w:color w:val="000000"/>
          <w:sz w:val="24"/>
        </w:rPr>
        <w:t>、 中标供应商所投入本项目的作业机具及物资装备（包括机械清扫车、洒水车辆等）不得兼用于其他项目，如有特殊情况须向采购方备案申请批准。</w:t>
      </w:r>
    </w:p>
    <w:p>
      <w:pPr>
        <w:tabs>
          <w:tab w:val="left" w:pos="3870"/>
          <w:tab w:val="left" w:pos="4085"/>
        </w:tabs>
        <w:snapToGrid w:val="0"/>
        <w:spacing w:line="440" w:lineRule="exact"/>
        <w:jc w:val="left"/>
        <w:rPr>
          <w:rFonts w:ascii="宋体" w:hAnsi="宋体"/>
          <w:bCs/>
          <w:color w:val="000000"/>
          <w:sz w:val="24"/>
        </w:rPr>
      </w:pPr>
      <w:r>
        <w:rPr>
          <w:rFonts w:ascii="宋体" w:hAnsi="宋体"/>
          <w:bCs/>
          <w:color w:val="000000"/>
          <w:sz w:val="24"/>
        </w:rPr>
        <w:t>10</w:t>
      </w:r>
      <w:r>
        <w:rPr>
          <w:rFonts w:hint="eastAsia" w:ascii="宋体" w:hAnsi="宋体"/>
          <w:bCs/>
          <w:color w:val="000000"/>
          <w:sz w:val="24"/>
        </w:rPr>
        <w:t>、中标单位进场后，需自行给保洁人员购买人员安全保险，并自行承担所有与安全相关的责任事故。在保洁过程中发生各类事故，所有经济和安全责任由中标方承担。相关设施、设备需按上级有关规定办理手续，证照齐全。</w:t>
      </w:r>
    </w:p>
    <w:p>
      <w:pPr>
        <w:tabs>
          <w:tab w:val="left" w:pos="3870"/>
          <w:tab w:val="left" w:pos="4085"/>
        </w:tabs>
        <w:snapToGrid w:val="0"/>
        <w:spacing w:line="440" w:lineRule="exact"/>
        <w:jc w:val="left"/>
        <w:rPr>
          <w:rFonts w:hint="eastAsia" w:ascii="宋体" w:hAnsi="宋体"/>
          <w:b/>
          <w:bCs/>
          <w:color w:val="000000"/>
          <w:sz w:val="24"/>
        </w:rPr>
      </w:pPr>
      <w:r>
        <w:rPr>
          <w:rFonts w:hint="eastAsia" w:ascii="宋体" w:hAnsi="宋体"/>
          <w:b/>
          <w:bCs/>
          <w:color w:val="000000"/>
          <w:sz w:val="24"/>
        </w:rPr>
        <w:t>第十条  检查考评办法</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bCs/>
          <w:color w:val="000000"/>
          <w:sz w:val="24"/>
        </w:rPr>
        <w:t>合同签订后，业主采取每月2次定期检查和平时不定期抽查的形式，对中标方进行监督考核，</w:t>
      </w:r>
      <w:r>
        <w:rPr>
          <w:rFonts w:hint="eastAsia" w:ascii="宋体" w:hAnsi="宋体"/>
          <w:bCs/>
          <w:color w:val="000000"/>
          <w:sz w:val="24"/>
        </w:rPr>
        <w:t>具体的检查验收方法、内容、程序等按甲方具体要求及《招标文件》执行，</w:t>
      </w:r>
      <w:r>
        <w:rPr>
          <w:rFonts w:hint="eastAsia" w:ascii="宋体"/>
          <w:bCs/>
          <w:color w:val="000000"/>
          <w:sz w:val="24"/>
        </w:rPr>
        <w:t>考核标准如下：</w:t>
      </w:r>
    </w:p>
    <w:p>
      <w:pPr>
        <w:tabs>
          <w:tab w:val="left" w:pos="540"/>
        </w:tabs>
        <w:autoSpaceDE w:val="0"/>
        <w:autoSpaceDN w:val="0"/>
        <w:adjustRightInd w:val="0"/>
        <w:spacing w:line="480" w:lineRule="exact"/>
        <w:rPr>
          <w:rFonts w:hint="eastAsia" w:ascii="宋体"/>
          <w:bCs/>
          <w:color w:val="000000"/>
          <w:sz w:val="24"/>
        </w:rPr>
      </w:pPr>
      <w:r>
        <w:rPr>
          <w:rFonts w:hint="eastAsia" w:ascii="宋体"/>
          <w:bCs/>
          <w:color w:val="000000"/>
          <w:sz w:val="24"/>
        </w:rPr>
        <w:t>(1)发现人员配置不到位、清运保洁设施不到位、工作人员工资发放不到位的，每例扣罚500元。</w:t>
      </w:r>
    </w:p>
    <w:p>
      <w:pPr>
        <w:tabs>
          <w:tab w:val="left" w:pos="540"/>
        </w:tabs>
        <w:autoSpaceDE w:val="0"/>
        <w:autoSpaceDN w:val="0"/>
        <w:adjustRightInd w:val="0"/>
        <w:spacing w:line="480" w:lineRule="exact"/>
        <w:rPr>
          <w:rFonts w:hint="eastAsia" w:ascii="宋体"/>
          <w:bCs/>
          <w:color w:val="000000"/>
          <w:sz w:val="24"/>
        </w:rPr>
      </w:pPr>
      <w:r>
        <w:rPr>
          <w:rFonts w:hint="eastAsia" w:ascii="宋体"/>
          <w:bCs/>
          <w:color w:val="000000"/>
          <w:sz w:val="24"/>
        </w:rPr>
        <w:t>（2）对同一地段连续三次以上检查不符合要求或群众反映强烈的，必须调整相应的保洁员或清运员，不调整的每月扣1000元。</w:t>
      </w:r>
    </w:p>
    <w:p>
      <w:pPr>
        <w:tabs>
          <w:tab w:val="left" w:pos="540"/>
        </w:tabs>
        <w:autoSpaceDE w:val="0"/>
        <w:autoSpaceDN w:val="0"/>
        <w:adjustRightInd w:val="0"/>
        <w:spacing w:line="480" w:lineRule="exact"/>
        <w:rPr>
          <w:rFonts w:hint="eastAsia" w:ascii="宋体"/>
          <w:bCs/>
          <w:color w:val="000000"/>
          <w:sz w:val="24"/>
        </w:rPr>
      </w:pPr>
      <w:r>
        <w:rPr>
          <w:rFonts w:hint="eastAsia" w:ascii="宋体"/>
          <w:bCs/>
          <w:color w:val="000000"/>
          <w:sz w:val="24"/>
        </w:rPr>
        <w:t>（3）垃圾站房（桶）内垃圾满溢的，每处扣300元，其余每处扣200元（桶分别扣100元、50元）；未将站房（桶）周边杂物或建筑垃圾及时清运的，每处扣200元；因清运人员清运后未清扫造成的站房门外散存垃圾的，每处扣100元；清运车辆在清运途中，不加盖篷布造成垃圾散漏，每次扣</w:t>
      </w:r>
      <w:r>
        <w:rPr>
          <w:rFonts w:ascii="宋体"/>
          <w:bCs/>
          <w:color w:val="000000"/>
          <w:sz w:val="24"/>
        </w:rPr>
        <w:t>3</w:t>
      </w:r>
      <w:r>
        <w:rPr>
          <w:rFonts w:hint="eastAsia" w:ascii="宋体"/>
          <w:bCs/>
          <w:color w:val="000000"/>
          <w:sz w:val="24"/>
        </w:rPr>
        <w:t>00元。</w:t>
      </w:r>
    </w:p>
    <w:p>
      <w:pPr>
        <w:tabs>
          <w:tab w:val="left" w:pos="540"/>
        </w:tabs>
        <w:autoSpaceDE w:val="0"/>
        <w:autoSpaceDN w:val="0"/>
        <w:adjustRightInd w:val="0"/>
        <w:spacing w:line="480" w:lineRule="exact"/>
        <w:rPr>
          <w:rFonts w:hint="eastAsia" w:ascii="宋体"/>
          <w:bCs/>
          <w:color w:val="000000"/>
          <w:sz w:val="24"/>
        </w:rPr>
      </w:pPr>
      <w:r>
        <w:rPr>
          <w:rFonts w:hint="eastAsia" w:ascii="宋体"/>
          <w:bCs/>
          <w:color w:val="000000"/>
          <w:sz w:val="24"/>
        </w:rPr>
        <w:t>（4）未做到垃圾中转站日产日清的，每屋每日扣</w:t>
      </w:r>
      <w:r>
        <w:rPr>
          <w:rFonts w:ascii="宋体"/>
          <w:bCs/>
          <w:color w:val="000000"/>
          <w:sz w:val="24"/>
        </w:rPr>
        <w:t>1</w:t>
      </w:r>
      <w:r>
        <w:rPr>
          <w:rFonts w:hint="eastAsia" w:ascii="宋体"/>
          <w:bCs/>
          <w:color w:val="000000"/>
          <w:sz w:val="24"/>
        </w:rPr>
        <w:t>00元。</w:t>
      </w:r>
    </w:p>
    <w:p>
      <w:pPr>
        <w:tabs>
          <w:tab w:val="left" w:pos="540"/>
        </w:tabs>
        <w:autoSpaceDE w:val="0"/>
        <w:autoSpaceDN w:val="0"/>
        <w:adjustRightInd w:val="0"/>
        <w:spacing w:line="480" w:lineRule="exact"/>
        <w:rPr>
          <w:rFonts w:hint="eastAsia" w:ascii="宋体"/>
          <w:bCs/>
          <w:color w:val="000000"/>
          <w:sz w:val="24"/>
        </w:rPr>
      </w:pPr>
      <w:r>
        <w:rPr>
          <w:rFonts w:hint="eastAsia" w:ascii="宋体"/>
          <w:bCs/>
          <w:color w:val="000000"/>
          <w:sz w:val="24"/>
        </w:rPr>
        <w:t>（5）未按规定将垃圾清运至规定地点，随意倾倒垃圾的，每发现一次扣500元。</w:t>
      </w:r>
    </w:p>
    <w:p>
      <w:pPr>
        <w:tabs>
          <w:tab w:val="left" w:pos="540"/>
        </w:tabs>
        <w:autoSpaceDE w:val="0"/>
        <w:autoSpaceDN w:val="0"/>
        <w:adjustRightInd w:val="0"/>
        <w:spacing w:line="480" w:lineRule="exact"/>
        <w:rPr>
          <w:rFonts w:hint="eastAsia" w:ascii="宋体"/>
          <w:bCs/>
          <w:color w:val="000000"/>
          <w:sz w:val="24"/>
        </w:rPr>
      </w:pPr>
      <w:r>
        <w:rPr>
          <w:rFonts w:hint="eastAsia" w:ascii="宋体"/>
          <w:bCs/>
          <w:color w:val="000000"/>
          <w:sz w:val="24"/>
        </w:rPr>
        <w:t>（6）凡因清运员随意乱倒或焚烧垃圾，造成垃圾站房污损的，每处扣</w:t>
      </w:r>
      <w:r>
        <w:rPr>
          <w:rFonts w:ascii="宋体"/>
          <w:bCs/>
          <w:color w:val="000000"/>
          <w:sz w:val="24"/>
        </w:rPr>
        <w:t>3</w:t>
      </w:r>
      <w:r>
        <w:rPr>
          <w:rFonts w:hint="eastAsia" w:ascii="宋体"/>
          <w:bCs/>
          <w:color w:val="000000"/>
          <w:sz w:val="24"/>
        </w:rPr>
        <w:t>00元。</w:t>
      </w:r>
    </w:p>
    <w:p>
      <w:pPr>
        <w:tabs>
          <w:tab w:val="left" w:pos="540"/>
        </w:tabs>
        <w:autoSpaceDE w:val="0"/>
        <w:autoSpaceDN w:val="0"/>
        <w:adjustRightInd w:val="0"/>
        <w:spacing w:line="480" w:lineRule="exact"/>
        <w:rPr>
          <w:rFonts w:hint="eastAsia" w:ascii="宋体"/>
          <w:bCs/>
          <w:color w:val="000000"/>
          <w:sz w:val="24"/>
        </w:rPr>
      </w:pPr>
      <w:r>
        <w:rPr>
          <w:rFonts w:hint="eastAsia" w:ascii="宋体"/>
          <w:bCs/>
          <w:color w:val="000000"/>
          <w:sz w:val="24"/>
        </w:rPr>
        <w:t>（7）所有一线作业人员、管理人员等上班时间有随地乱扔、乱吐、便溺等不文明行为的，每人每次扣</w:t>
      </w:r>
      <w:r>
        <w:rPr>
          <w:rFonts w:ascii="宋体"/>
          <w:bCs/>
          <w:color w:val="000000"/>
          <w:sz w:val="24"/>
        </w:rPr>
        <w:t>1</w:t>
      </w:r>
      <w:r>
        <w:rPr>
          <w:rFonts w:hint="eastAsia" w:ascii="宋体"/>
          <w:bCs/>
          <w:color w:val="000000"/>
          <w:sz w:val="24"/>
        </w:rPr>
        <w:t>00元。</w:t>
      </w:r>
    </w:p>
    <w:p>
      <w:pPr>
        <w:tabs>
          <w:tab w:val="left" w:pos="540"/>
        </w:tabs>
        <w:autoSpaceDE w:val="0"/>
        <w:autoSpaceDN w:val="0"/>
        <w:adjustRightInd w:val="0"/>
        <w:spacing w:line="480" w:lineRule="exact"/>
        <w:rPr>
          <w:rFonts w:hint="eastAsia" w:ascii="宋体"/>
          <w:bCs/>
          <w:color w:val="000000"/>
          <w:sz w:val="24"/>
        </w:rPr>
      </w:pPr>
      <w:r>
        <w:rPr>
          <w:rFonts w:hint="eastAsia" w:ascii="宋体"/>
          <w:bCs/>
          <w:color w:val="000000"/>
          <w:sz w:val="24"/>
        </w:rPr>
        <w:t>（8）清扫保洁员必须按有关规定着反光安全标志服上岗。未达到的，每人每次扣</w:t>
      </w:r>
      <w:r>
        <w:rPr>
          <w:rFonts w:ascii="宋体"/>
          <w:bCs/>
          <w:color w:val="000000"/>
          <w:sz w:val="24"/>
        </w:rPr>
        <w:t>1</w:t>
      </w:r>
      <w:r>
        <w:rPr>
          <w:rFonts w:hint="eastAsia" w:ascii="宋体"/>
          <w:bCs/>
          <w:color w:val="000000"/>
          <w:sz w:val="24"/>
        </w:rPr>
        <w:t>00元。</w:t>
      </w:r>
    </w:p>
    <w:p>
      <w:pPr>
        <w:tabs>
          <w:tab w:val="left" w:pos="540"/>
        </w:tabs>
        <w:autoSpaceDE w:val="0"/>
        <w:autoSpaceDN w:val="0"/>
        <w:adjustRightInd w:val="0"/>
        <w:spacing w:line="480" w:lineRule="exact"/>
        <w:rPr>
          <w:rFonts w:hint="eastAsia" w:ascii="宋体"/>
          <w:bCs/>
          <w:color w:val="000000"/>
          <w:sz w:val="24"/>
        </w:rPr>
      </w:pPr>
      <w:r>
        <w:rPr>
          <w:rFonts w:hint="eastAsia" w:ascii="宋体"/>
          <w:bCs/>
          <w:color w:val="000000"/>
          <w:sz w:val="24"/>
        </w:rPr>
        <w:t>（9）机动车闯红灯、不礼让行人的，每车每次扣</w:t>
      </w:r>
      <w:r>
        <w:rPr>
          <w:rFonts w:ascii="宋体"/>
          <w:bCs/>
          <w:color w:val="000000"/>
          <w:sz w:val="24"/>
        </w:rPr>
        <w:t>3</w:t>
      </w:r>
      <w:r>
        <w:rPr>
          <w:rFonts w:hint="eastAsia" w:ascii="宋体"/>
          <w:bCs/>
          <w:color w:val="000000"/>
          <w:sz w:val="24"/>
        </w:rPr>
        <w:t>00元。</w:t>
      </w:r>
    </w:p>
    <w:p>
      <w:pPr>
        <w:tabs>
          <w:tab w:val="left" w:pos="540"/>
        </w:tabs>
        <w:autoSpaceDE w:val="0"/>
        <w:autoSpaceDN w:val="0"/>
        <w:adjustRightInd w:val="0"/>
        <w:spacing w:line="480" w:lineRule="exact"/>
        <w:rPr>
          <w:rFonts w:hint="eastAsia" w:ascii="宋体"/>
          <w:bCs/>
          <w:color w:val="000000"/>
          <w:sz w:val="24"/>
        </w:rPr>
      </w:pPr>
      <w:r>
        <w:rPr>
          <w:rFonts w:hint="eastAsia" w:ascii="宋体"/>
          <w:bCs/>
          <w:color w:val="000000"/>
          <w:sz w:val="24"/>
        </w:rPr>
        <w:t>（10）清扫、清运过程中造成群众财物、公共设施等损坏的，每发现一次扣</w:t>
      </w:r>
      <w:r>
        <w:rPr>
          <w:rFonts w:ascii="宋体"/>
          <w:bCs/>
          <w:color w:val="000000"/>
          <w:sz w:val="24"/>
        </w:rPr>
        <w:t>3</w:t>
      </w:r>
      <w:r>
        <w:rPr>
          <w:rFonts w:hint="eastAsia" w:ascii="宋体"/>
          <w:bCs/>
          <w:color w:val="000000"/>
          <w:sz w:val="24"/>
        </w:rPr>
        <w:t>00元并如实赔偿相应损失。</w:t>
      </w:r>
    </w:p>
    <w:p>
      <w:pPr>
        <w:tabs>
          <w:tab w:val="left" w:pos="540"/>
        </w:tabs>
        <w:autoSpaceDE w:val="0"/>
        <w:autoSpaceDN w:val="0"/>
        <w:adjustRightInd w:val="0"/>
        <w:spacing w:line="480" w:lineRule="exact"/>
        <w:rPr>
          <w:rFonts w:hint="eastAsia" w:ascii="宋体"/>
          <w:bCs/>
          <w:color w:val="000000"/>
          <w:sz w:val="24"/>
        </w:rPr>
      </w:pPr>
      <w:r>
        <w:rPr>
          <w:rFonts w:hint="eastAsia" w:ascii="宋体"/>
          <w:bCs/>
          <w:color w:val="000000"/>
          <w:sz w:val="24"/>
        </w:rPr>
        <w:t>（11）垃圾运输过程中未做到垃圾分类运输的，每发现一次扣</w:t>
      </w:r>
      <w:r>
        <w:rPr>
          <w:rFonts w:ascii="宋体"/>
          <w:bCs/>
          <w:color w:val="000000"/>
          <w:sz w:val="24"/>
        </w:rPr>
        <w:t>5</w:t>
      </w:r>
      <w:r>
        <w:rPr>
          <w:rFonts w:hint="eastAsia" w:ascii="宋体"/>
          <w:bCs/>
          <w:color w:val="000000"/>
          <w:sz w:val="24"/>
        </w:rPr>
        <w:t>000元。</w:t>
      </w:r>
    </w:p>
    <w:p>
      <w:pPr>
        <w:tabs>
          <w:tab w:val="left" w:pos="540"/>
        </w:tabs>
        <w:autoSpaceDE w:val="0"/>
        <w:autoSpaceDN w:val="0"/>
        <w:adjustRightInd w:val="0"/>
        <w:spacing w:line="480" w:lineRule="exact"/>
        <w:rPr>
          <w:rFonts w:hint="eastAsia" w:ascii="宋体"/>
          <w:bCs/>
          <w:color w:val="000000"/>
          <w:sz w:val="24"/>
        </w:rPr>
      </w:pPr>
      <w:r>
        <w:rPr>
          <w:rFonts w:hint="eastAsia" w:ascii="宋体"/>
          <w:bCs/>
          <w:color w:val="000000"/>
          <w:sz w:val="24"/>
        </w:rPr>
        <w:t>（12）对上述督查发现的问题，在规定整改期限内未整改到位的，加倍扣罚。</w:t>
      </w:r>
    </w:p>
    <w:p>
      <w:pPr>
        <w:tabs>
          <w:tab w:val="left" w:pos="540"/>
        </w:tabs>
        <w:autoSpaceDE w:val="0"/>
        <w:autoSpaceDN w:val="0"/>
        <w:adjustRightInd w:val="0"/>
        <w:spacing w:line="480" w:lineRule="exact"/>
        <w:rPr>
          <w:rFonts w:hint="eastAsia" w:ascii="宋体"/>
          <w:bCs/>
          <w:color w:val="000000"/>
          <w:sz w:val="24"/>
        </w:rPr>
      </w:pPr>
      <w:r>
        <w:rPr>
          <w:rFonts w:hint="eastAsia" w:ascii="宋体"/>
          <w:bCs/>
          <w:color w:val="000000"/>
          <w:sz w:val="24"/>
        </w:rPr>
        <w:t>（13）服从各项突击性任务和指令，如遇重大活动和重要检查，中标方应服从业主统一安排和调度，未按要求和标准完成任务的，每次扣2000-5000元。</w:t>
      </w:r>
    </w:p>
    <w:p>
      <w:pPr>
        <w:tabs>
          <w:tab w:val="left" w:pos="540"/>
        </w:tabs>
        <w:autoSpaceDE w:val="0"/>
        <w:autoSpaceDN w:val="0"/>
        <w:adjustRightInd w:val="0"/>
        <w:spacing w:line="480" w:lineRule="exact"/>
        <w:rPr>
          <w:rFonts w:hint="eastAsia" w:ascii="宋体"/>
          <w:bCs/>
          <w:color w:val="000000"/>
          <w:sz w:val="24"/>
        </w:rPr>
      </w:pPr>
      <w:r>
        <w:rPr>
          <w:rFonts w:hint="eastAsia" w:ascii="宋体"/>
          <w:bCs/>
          <w:color w:val="000000"/>
          <w:sz w:val="24"/>
        </w:rPr>
        <w:t>（14）因垃圾清扫运输不及时、不规范，造成群众或村干部举报，查证属实的，每次扣500-3000元；受镇主职领导或包村领导批评的，每例扣500-3000元；受市领导或市级及以上通报批评的，每例扣5000-10000元；受新闻媒体曝光，影响东塍镇形象的，每例视情扣5000-10000元。对市级各类检查组明查暗访反馈的扣分情况，每处按镇标准加倍扣罚。扣分内容如有重复，同一情形不累计，往高靠扣。</w:t>
      </w:r>
    </w:p>
    <w:p>
      <w:pPr>
        <w:tabs>
          <w:tab w:val="left" w:pos="540"/>
        </w:tabs>
        <w:autoSpaceDE w:val="0"/>
        <w:autoSpaceDN w:val="0"/>
        <w:adjustRightInd w:val="0"/>
        <w:spacing w:line="480" w:lineRule="exact"/>
        <w:rPr>
          <w:rFonts w:hint="eastAsia" w:ascii="宋体"/>
          <w:bCs/>
          <w:color w:val="000000"/>
          <w:sz w:val="24"/>
        </w:rPr>
      </w:pPr>
      <w:r>
        <w:rPr>
          <w:rFonts w:hint="eastAsia" w:ascii="宋体"/>
          <w:bCs/>
          <w:color w:val="000000"/>
          <w:sz w:val="24"/>
        </w:rPr>
        <w:t>（15）被群众市长热线举报或媒体曝光，被督查发现工作不到位或者村、群众举报核实准确，将分为警告、严重警告、解除合同三个考核结果，对于警告扣除3000元/次，严重警告扣除9000元/次，解除合同按实际工作天数结算到天计算。对由于中标单位原因造成的损失，全部由中标单位承担，金额在合同款中扣除。</w:t>
      </w:r>
    </w:p>
    <w:p>
      <w:pPr>
        <w:tabs>
          <w:tab w:val="left" w:pos="540"/>
        </w:tabs>
        <w:autoSpaceDE w:val="0"/>
        <w:autoSpaceDN w:val="0"/>
        <w:adjustRightInd w:val="0"/>
        <w:spacing w:line="480" w:lineRule="exact"/>
        <w:rPr>
          <w:rFonts w:hint="eastAsia" w:ascii="宋体"/>
          <w:color w:val="000000"/>
          <w:sz w:val="24"/>
        </w:rPr>
      </w:pPr>
      <w:r>
        <w:rPr>
          <w:rFonts w:hint="eastAsia" w:ascii="宋体"/>
          <w:bCs/>
          <w:color w:val="000000"/>
          <w:sz w:val="24"/>
        </w:rPr>
        <w:t>（16）中标单位有义务无条件积极参与采购人的垃圾收集工作，应付突击检查，不作单独补助。</w:t>
      </w:r>
    </w:p>
    <w:p>
      <w:pPr>
        <w:tabs>
          <w:tab w:val="left" w:pos="3870"/>
          <w:tab w:val="left" w:pos="4085"/>
        </w:tabs>
        <w:snapToGrid w:val="0"/>
        <w:spacing w:line="440" w:lineRule="exact"/>
        <w:jc w:val="left"/>
        <w:rPr>
          <w:rFonts w:hint="eastAsia" w:ascii="宋体" w:hAnsi="宋体"/>
          <w:b/>
          <w:bCs/>
          <w:color w:val="000000"/>
          <w:sz w:val="24"/>
        </w:rPr>
      </w:pPr>
      <w:r>
        <w:rPr>
          <w:rFonts w:hint="eastAsia" w:ascii="宋体" w:hAnsi="宋体"/>
          <w:b/>
          <w:bCs/>
          <w:color w:val="000000"/>
          <w:sz w:val="24"/>
        </w:rPr>
        <w:t>第十一条  权利和义务</w:t>
      </w:r>
    </w:p>
    <w:p>
      <w:pPr>
        <w:tabs>
          <w:tab w:val="left" w:pos="3870"/>
          <w:tab w:val="left" w:pos="4085"/>
        </w:tabs>
        <w:snapToGrid w:val="0"/>
        <w:spacing w:line="440" w:lineRule="exact"/>
        <w:jc w:val="left"/>
        <w:rPr>
          <w:rFonts w:hint="eastAsia" w:ascii="宋体" w:hAnsi="宋体"/>
          <w:b/>
          <w:bCs/>
          <w:color w:val="000000"/>
          <w:sz w:val="24"/>
        </w:rPr>
      </w:pPr>
      <w:r>
        <w:rPr>
          <w:rFonts w:hint="eastAsia" w:ascii="宋体" w:hAnsi="宋体"/>
          <w:b/>
          <w:bCs/>
          <w:color w:val="000000"/>
          <w:sz w:val="24"/>
        </w:rPr>
        <w:t>（一）甲方权利与义务</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1、甲方对乙方的清运业务进行全面的技术指导、检查、管理和监督，对检查中发现的环境卫生质量问题及时向乙方提出书面或口头改进意见。</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2、甲方对乙方违反考评办法中规定的行为进行处罚。</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3、甲方监督检查乙方落实安全生产措施（包括防汛防台等）。</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4、甲方监督检查乙方对员工进行培训的情况，以提高垃圾清运服务的技术水平。</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5、甲方应按保洁质量和检查验收结果计算经费，扣除乙方因检查不合格应扣款后，将经费按期支付给乙方。</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6、甲方可要求乙方调整不合格员工。</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7、甲方可根据政策的变动并结合实际情况对本项目合同进行修改和补充（合同履行过程中，如遇国家、浙江省或临海市出台相关新政策，则必须按新政策执行，业主有权根据新政策单方终止合同）。</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8、甲方应按时支付款项。本合同的经费由政府拨款，如因政策影响，拨款未能及时到位，乙方不得以此为由而不履行本合同规定的义务，否则甲方按规定扣罚。</w:t>
      </w:r>
    </w:p>
    <w:p>
      <w:pPr>
        <w:tabs>
          <w:tab w:val="left" w:pos="3870"/>
          <w:tab w:val="left" w:pos="4085"/>
        </w:tabs>
        <w:snapToGrid w:val="0"/>
        <w:spacing w:line="440" w:lineRule="exact"/>
        <w:jc w:val="left"/>
        <w:rPr>
          <w:rFonts w:hint="eastAsia" w:ascii="宋体" w:hAnsi="宋体"/>
          <w:b/>
          <w:bCs/>
          <w:color w:val="000000"/>
          <w:sz w:val="24"/>
        </w:rPr>
      </w:pPr>
      <w:r>
        <w:rPr>
          <w:rFonts w:hint="eastAsia" w:ascii="宋体" w:hAnsi="宋体"/>
          <w:b/>
          <w:bCs/>
          <w:color w:val="000000"/>
          <w:sz w:val="24"/>
        </w:rPr>
        <w:t>（二）乙方权利和义务</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1、乙方有权根据承包合同按期领取承包经费。</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2、乙方有权对管理工作提出建议。</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3、乙方履行承诺的义务，并参加由甲方组织的检查和综合考评。</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4、乙方应接受甲方的检查监督及指导。</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5、按甲方的要求开展工作，如有改变，乙方应提出书面申请，并征得甲方的书面同意。</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 xml:space="preserve">6、特殊情况下（台风、暴雨和冰雪等），乙方除应做好管辖地段保护工作外，还应服从甲方的统一指挥和调动，参加抢险救灾工作，由此产生的相关费用另行协商。 </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7、乙方应按甲方要求，为上岗工人购买统一的工作服及反光背心。</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8、负责提供本项目所需的全部工具、设备和材料。</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9、乙方负责安排骨干参加业务技术的培训学习。</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10、乙方负责作业过程中的事故处理和一切费用。</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11、乙方应严格遵守国家法律、法规的规定，做好社会治安综合治理和计划生育等工作，不得违反国家法律、法规和临海市的有关规定。</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12、在合同期内，因国家建设需要调整乙方管理任务和管理级别时，乙方要服从大局，相应增减承包面积及经费。由此造成的经济损失，甲方不负赔偿责任。</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13、乙方应遵守法律、法规和政策的规定，因以上原因使合同性质发生改变，甲方不负赔偿责任。</w:t>
      </w:r>
    </w:p>
    <w:p>
      <w:pPr>
        <w:tabs>
          <w:tab w:val="left" w:pos="3870"/>
          <w:tab w:val="left" w:pos="4085"/>
        </w:tabs>
        <w:snapToGrid w:val="0"/>
        <w:spacing w:line="440" w:lineRule="exact"/>
        <w:jc w:val="left"/>
        <w:rPr>
          <w:rFonts w:hint="eastAsia" w:ascii="宋体" w:hAnsi="宋体"/>
          <w:b/>
          <w:bCs/>
          <w:color w:val="000000"/>
          <w:sz w:val="24"/>
        </w:rPr>
      </w:pPr>
      <w:r>
        <w:rPr>
          <w:rFonts w:hint="eastAsia" w:ascii="宋体" w:hAnsi="宋体"/>
          <w:b/>
          <w:bCs/>
          <w:color w:val="000000"/>
          <w:sz w:val="24"/>
        </w:rPr>
        <w:t>第十二条  工人待遇要求</w:t>
      </w:r>
    </w:p>
    <w:p>
      <w:pPr>
        <w:tabs>
          <w:tab w:val="left" w:pos="3870"/>
          <w:tab w:val="left" w:pos="4085"/>
        </w:tabs>
        <w:snapToGrid w:val="0"/>
        <w:spacing w:line="440" w:lineRule="exact"/>
        <w:jc w:val="left"/>
        <w:rPr>
          <w:rFonts w:hint="eastAsia" w:ascii="宋体" w:hAnsi="宋体"/>
          <w:bCs/>
          <w:color w:val="000000"/>
          <w:sz w:val="24"/>
        </w:rPr>
      </w:pPr>
      <w:r>
        <w:rPr>
          <w:rFonts w:ascii="宋体" w:hAnsi="宋体"/>
          <w:bCs/>
          <w:color w:val="000000"/>
          <w:sz w:val="24"/>
        </w:rPr>
        <w:t>1</w:t>
      </w:r>
      <w:r>
        <w:rPr>
          <w:rFonts w:hint="eastAsia" w:ascii="宋体" w:hAnsi="宋体"/>
          <w:bCs/>
          <w:color w:val="000000"/>
          <w:sz w:val="24"/>
        </w:rPr>
        <w:t>、结合本项目具体情况，要求本次投标供应商员工基本工资最低不得低于临海市本年度最低工资标准的110%（最低工资不包括下列四项收入：延长工作时间的工资；中班、夜班、高温、低温、有毒有害等特殊工作环境、条件下的津贴；贴补伙食、住房等支付给劳动者的非货币性收入；法律、法规和国家规定的劳动者福利待遇等）。</w:t>
      </w:r>
    </w:p>
    <w:p>
      <w:pPr>
        <w:tabs>
          <w:tab w:val="left" w:pos="3870"/>
          <w:tab w:val="left" w:pos="4085"/>
        </w:tabs>
        <w:snapToGrid w:val="0"/>
        <w:spacing w:line="440" w:lineRule="exact"/>
        <w:jc w:val="left"/>
        <w:rPr>
          <w:rFonts w:hint="eastAsia" w:ascii="宋体" w:hAnsi="宋体"/>
          <w:bCs/>
          <w:color w:val="000000"/>
          <w:sz w:val="24"/>
        </w:rPr>
      </w:pPr>
      <w:r>
        <w:rPr>
          <w:rFonts w:ascii="宋体" w:hAnsi="宋体"/>
          <w:bCs/>
          <w:color w:val="000000"/>
          <w:sz w:val="24"/>
        </w:rPr>
        <w:t>2</w:t>
      </w:r>
      <w:r>
        <w:rPr>
          <w:rFonts w:hint="eastAsia" w:ascii="宋体" w:hAnsi="宋体"/>
          <w:bCs/>
          <w:color w:val="000000"/>
          <w:sz w:val="24"/>
        </w:rPr>
        <w:t xml:space="preserve">、节假日补贴最少按年度11天计取，要求按最低发放工资标准的三倍发放节假日补贴。 </w:t>
      </w:r>
    </w:p>
    <w:p>
      <w:pPr>
        <w:tabs>
          <w:tab w:val="left" w:pos="3870"/>
          <w:tab w:val="left" w:pos="4085"/>
        </w:tabs>
        <w:snapToGrid w:val="0"/>
        <w:spacing w:line="440" w:lineRule="exact"/>
        <w:jc w:val="left"/>
        <w:rPr>
          <w:rFonts w:hint="eastAsia" w:ascii="宋体" w:hAnsi="宋体"/>
          <w:bCs/>
          <w:color w:val="000000"/>
          <w:sz w:val="24"/>
        </w:rPr>
      </w:pPr>
      <w:r>
        <w:rPr>
          <w:rFonts w:ascii="宋体" w:hAnsi="宋体"/>
          <w:bCs/>
          <w:color w:val="000000"/>
          <w:sz w:val="24"/>
        </w:rPr>
        <w:t>3</w:t>
      </w:r>
      <w:r>
        <w:rPr>
          <w:rFonts w:hint="eastAsia" w:ascii="宋体" w:hAnsi="宋体"/>
          <w:bCs/>
          <w:color w:val="000000"/>
          <w:sz w:val="24"/>
        </w:rPr>
        <w:t xml:space="preserve">、高温补贴共4个月（六、七、八、九共四月，逐月发放，一线工人每人每月不低于200元人民币）按相关规定发放。 </w:t>
      </w:r>
    </w:p>
    <w:p>
      <w:pPr>
        <w:tabs>
          <w:tab w:val="left" w:pos="3870"/>
          <w:tab w:val="left" w:pos="4085"/>
        </w:tabs>
        <w:snapToGrid w:val="0"/>
        <w:spacing w:line="440" w:lineRule="exact"/>
        <w:jc w:val="left"/>
        <w:rPr>
          <w:rFonts w:hint="eastAsia" w:ascii="宋体" w:hAnsi="宋体"/>
          <w:bCs/>
          <w:color w:val="000000"/>
          <w:sz w:val="24"/>
        </w:rPr>
      </w:pPr>
      <w:r>
        <w:rPr>
          <w:rFonts w:ascii="宋体" w:hAnsi="宋体"/>
          <w:bCs/>
          <w:color w:val="000000"/>
          <w:sz w:val="24"/>
        </w:rPr>
        <w:t>4</w:t>
      </w:r>
      <w:r>
        <w:rPr>
          <w:rFonts w:hint="eastAsia" w:ascii="宋体" w:hAnsi="宋体"/>
          <w:bCs/>
          <w:color w:val="000000"/>
          <w:sz w:val="24"/>
        </w:rPr>
        <w:t xml:space="preserve">、特殊岗位津贴发放标准按10元/每人/每出勤日。 </w:t>
      </w:r>
    </w:p>
    <w:p>
      <w:pPr>
        <w:tabs>
          <w:tab w:val="left" w:pos="3870"/>
          <w:tab w:val="left" w:pos="4085"/>
        </w:tabs>
        <w:snapToGrid w:val="0"/>
        <w:spacing w:line="440" w:lineRule="exact"/>
        <w:jc w:val="left"/>
        <w:rPr>
          <w:rFonts w:hint="eastAsia" w:ascii="宋体" w:hAnsi="宋体"/>
          <w:b/>
          <w:bCs/>
          <w:color w:val="000000"/>
          <w:sz w:val="24"/>
        </w:rPr>
      </w:pPr>
      <w:r>
        <w:rPr>
          <w:rFonts w:hint="eastAsia" w:ascii="宋体" w:hAnsi="宋体"/>
          <w:b/>
          <w:bCs/>
          <w:color w:val="000000"/>
          <w:sz w:val="24"/>
        </w:rPr>
        <w:t>第十三条  其他要求</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1、中标人的项目负责人具有道路保洁实际工作三年以上经验，中标人在承包期内，未经采购单位的同意，不得变换项目负责人，如若不能兑现，视同违约处理。</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 xml:space="preserve">2、员工劳动保障 </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（1）必须与员工签订书面劳动合同，招收人员在主管部门备案。</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（2）执行《劳动法》、《劳动合同法》有关员工保障的其他规定，由劳动部门查实的，根据查实情况处罚。</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3、中标人在合同签订后十日内必须现场到位并能投入清扫工作（采购单位将对其检查核实通过）。</w:t>
      </w:r>
    </w:p>
    <w:p>
      <w:pPr>
        <w:tabs>
          <w:tab w:val="left" w:pos="3870"/>
          <w:tab w:val="left" w:pos="4085"/>
        </w:tabs>
        <w:snapToGrid w:val="0"/>
        <w:spacing w:line="440" w:lineRule="exact"/>
        <w:jc w:val="left"/>
        <w:rPr>
          <w:rFonts w:hint="eastAsia" w:ascii="宋体" w:hAnsi="宋体"/>
          <w:bCs/>
          <w:sz w:val="24"/>
        </w:rPr>
      </w:pPr>
      <w:r>
        <w:rPr>
          <w:rFonts w:hint="eastAsia" w:ascii="宋体" w:hAnsi="宋体"/>
          <w:bCs/>
          <w:color w:val="000000"/>
          <w:sz w:val="24"/>
        </w:rPr>
        <w:t>4、中标人应提供采购单位对项目保洁情况核查的固定专用车辆和驾驶人员；作业车辆、工具在</w:t>
      </w:r>
      <w:r>
        <w:rPr>
          <w:rFonts w:hint="eastAsia" w:ascii="宋体" w:hAnsi="宋体"/>
          <w:bCs/>
          <w:sz w:val="24"/>
        </w:rPr>
        <w:t>合同期内不得离开东塍镇辖区范围，如需维修、保养等须提前以书面报告形式提交业主，并取得业主同意后，方可离开东塍镇范围。</w:t>
      </w:r>
    </w:p>
    <w:p>
      <w:pPr>
        <w:tabs>
          <w:tab w:val="left" w:pos="3870"/>
          <w:tab w:val="left" w:pos="4085"/>
        </w:tabs>
        <w:snapToGrid w:val="0"/>
        <w:spacing w:line="440" w:lineRule="exact"/>
        <w:jc w:val="left"/>
        <w:rPr>
          <w:rFonts w:hint="eastAsia" w:ascii="宋体" w:hAnsi="宋体"/>
          <w:bCs/>
          <w:sz w:val="24"/>
        </w:rPr>
      </w:pPr>
      <w:r>
        <w:rPr>
          <w:rFonts w:hint="eastAsia" w:ascii="宋体" w:hAnsi="宋体"/>
          <w:bCs/>
          <w:sz w:val="24"/>
        </w:rPr>
        <w:t>5、在承包期内，采购人新添置的环卫设备，可由采购人租赁给中标人使用，车辆租赁费及租赁期内的车辆保险、维修、保养、年检、汽油、违章处理等相关费用由采购人和中标人协商解决。</w:t>
      </w:r>
    </w:p>
    <w:p>
      <w:pPr>
        <w:tabs>
          <w:tab w:val="left" w:pos="3870"/>
          <w:tab w:val="left" w:pos="4085"/>
        </w:tabs>
        <w:snapToGrid w:val="0"/>
        <w:spacing w:line="440" w:lineRule="exact"/>
        <w:jc w:val="left"/>
        <w:rPr>
          <w:rFonts w:hint="eastAsia" w:ascii="宋体" w:hAnsi="宋体"/>
          <w:bCs/>
          <w:sz w:val="24"/>
        </w:rPr>
      </w:pPr>
      <w:r>
        <w:rPr>
          <w:rFonts w:hint="eastAsia" w:ascii="宋体" w:hAnsi="宋体"/>
          <w:bCs/>
          <w:sz w:val="24"/>
        </w:rPr>
        <w:t>6、在承包期限内，新增的道路纳入保洁范围，并且不增加保洁费用。市里以上检查和突击检查的，要求全员出动，确保清扫保质保量且不另加费用。如遇台风、洪水等重、特大自然灾害需要清理的，另行协商解决。</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sz w:val="24"/>
        </w:rPr>
        <w:t>7、要求中标单位承诺在中标后一个月内，在临海市申报设立清扫保洁分公司，</w:t>
      </w:r>
      <w:r>
        <w:rPr>
          <w:rFonts w:hint="eastAsia" w:ascii="宋体" w:hAnsi="宋体"/>
          <w:bCs/>
          <w:color w:val="000000"/>
          <w:sz w:val="24"/>
        </w:rPr>
        <w:t>或在结算时出具“外出税收证明单”，在项目实施所在地完税。</w:t>
      </w:r>
    </w:p>
    <w:p>
      <w:pPr>
        <w:tabs>
          <w:tab w:val="left" w:pos="3870"/>
          <w:tab w:val="left" w:pos="4085"/>
        </w:tabs>
        <w:snapToGrid w:val="0"/>
        <w:spacing w:line="440" w:lineRule="exact"/>
        <w:jc w:val="left"/>
        <w:rPr>
          <w:rFonts w:hint="eastAsia" w:ascii="宋体" w:hAnsi="宋体"/>
          <w:b/>
          <w:bCs/>
          <w:color w:val="000000"/>
          <w:sz w:val="24"/>
        </w:rPr>
      </w:pPr>
      <w:r>
        <w:rPr>
          <w:rFonts w:hint="eastAsia" w:ascii="宋体" w:hAnsi="宋体"/>
          <w:b/>
          <w:bCs/>
          <w:color w:val="000000"/>
          <w:sz w:val="24"/>
        </w:rPr>
        <w:t>第十四条  违约责任</w:t>
      </w:r>
    </w:p>
    <w:p>
      <w:pPr>
        <w:tabs>
          <w:tab w:val="left" w:pos="540"/>
        </w:tabs>
        <w:autoSpaceDE w:val="0"/>
        <w:autoSpaceDN w:val="0"/>
        <w:adjustRightInd w:val="0"/>
        <w:spacing w:line="440" w:lineRule="exact"/>
        <w:rPr>
          <w:rFonts w:hint="eastAsia" w:ascii="宋体"/>
          <w:color w:val="000000"/>
          <w:sz w:val="24"/>
          <w:lang w:val="zh-CN"/>
        </w:rPr>
      </w:pPr>
      <w:r>
        <w:rPr>
          <w:rFonts w:hint="eastAsia" w:ascii="宋体"/>
          <w:color w:val="000000"/>
          <w:sz w:val="24"/>
          <w:lang w:val="zh-CN"/>
        </w:rPr>
        <w:t>1、无特殊情况，中标方擅自终止协议的合同履约保证金不予退还。</w:t>
      </w:r>
    </w:p>
    <w:p>
      <w:pPr>
        <w:tabs>
          <w:tab w:val="left" w:pos="540"/>
        </w:tabs>
        <w:autoSpaceDE w:val="0"/>
        <w:autoSpaceDN w:val="0"/>
        <w:adjustRightInd w:val="0"/>
        <w:spacing w:line="440" w:lineRule="exact"/>
        <w:rPr>
          <w:rFonts w:hint="eastAsia" w:ascii="宋体"/>
          <w:color w:val="000000"/>
          <w:sz w:val="24"/>
          <w:lang w:val="zh-CN"/>
        </w:rPr>
      </w:pPr>
      <w:r>
        <w:rPr>
          <w:rFonts w:hint="eastAsia" w:ascii="宋体"/>
          <w:color w:val="000000"/>
          <w:sz w:val="24"/>
          <w:lang w:val="zh-CN"/>
        </w:rPr>
        <w:t>2、中标方取得承包资格后，不得转包。否则视作违约，业主有权单方面解除合同，合同履约保证金不予退还。</w:t>
      </w:r>
    </w:p>
    <w:p>
      <w:pPr>
        <w:tabs>
          <w:tab w:val="left" w:pos="540"/>
        </w:tabs>
        <w:autoSpaceDE w:val="0"/>
        <w:autoSpaceDN w:val="0"/>
        <w:adjustRightInd w:val="0"/>
        <w:spacing w:line="440" w:lineRule="exact"/>
        <w:rPr>
          <w:rFonts w:hint="eastAsia" w:ascii="宋体"/>
          <w:color w:val="000000"/>
          <w:sz w:val="24"/>
          <w:lang w:val="zh-CN"/>
        </w:rPr>
      </w:pPr>
      <w:r>
        <w:rPr>
          <w:rFonts w:hint="eastAsia" w:ascii="宋体"/>
          <w:color w:val="000000"/>
          <w:sz w:val="24"/>
          <w:lang w:val="zh-CN"/>
        </w:rPr>
        <w:t>3、中标方因特殊情况欲终止协议时，必须提前</w:t>
      </w:r>
      <w:r>
        <w:rPr>
          <w:rFonts w:ascii="宋体"/>
          <w:color w:val="000000"/>
          <w:sz w:val="24"/>
          <w:lang w:val="zh-CN"/>
        </w:rPr>
        <w:t>6</w:t>
      </w:r>
      <w:r>
        <w:rPr>
          <w:rFonts w:hint="eastAsia" w:ascii="宋体"/>
          <w:color w:val="000000"/>
          <w:sz w:val="24"/>
          <w:lang w:val="zh-CN"/>
        </w:rPr>
        <w:t>0天向业主提出申请，经业主同意后，方可终止协议，否则视作违约，并承担违约责任。</w:t>
      </w:r>
    </w:p>
    <w:p>
      <w:pPr>
        <w:tabs>
          <w:tab w:val="left" w:pos="540"/>
        </w:tabs>
        <w:autoSpaceDE w:val="0"/>
        <w:autoSpaceDN w:val="0"/>
        <w:adjustRightInd w:val="0"/>
        <w:spacing w:line="440" w:lineRule="exact"/>
        <w:rPr>
          <w:rFonts w:hint="eastAsia" w:ascii="宋体"/>
          <w:color w:val="000000"/>
          <w:sz w:val="24"/>
          <w:lang w:val="zh-CN"/>
        </w:rPr>
      </w:pPr>
      <w:r>
        <w:rPr>
          <w:rFonts w:hint="eastAsia" w:ascii="宋体"/>
          <w:color w:val="000000"/>
          <w:sz w:val="24"/>
          <w:lang w:val="zh-CN"/>
        </w:rPr>
        <w:t>4、中标方工作达不到要求，业主有权监督，并提出整改意见，若中标方不采取措施，或采取措施仍达不到要求的，除做出相应处罚外业主有权单方面解除合同，合同履约保证金不予退还。</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5、乙方违反甲方具体要求及《招标文件》规定的行为均属违约行为。甲方根据上述规定条款，视乙方违反规定的情节轻重，做出批评教育、警告、扣罚处理，情节严重者，甲方有权单方终止本合同，由乙方承担一切经济损失和法律责任。因乙方违约造成甲方损失的，甲方从乙方缴纳的履约保证金中扣除。</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6、乙方因机械、工具或技术、劳动等跟不上管理需要影响工作，未达到质量标准，按照《招标文件》第二部分内的“考核与处罚标准”的规定，甲方有权单方终止本合同。</w:t>
      </w:r>
    </w:p>
    <w:p>
      <w:pPr>
        <w:tabs>
          <w:tab w:val="left" w:pos="3870"/>
          <w:tab w:val="left" w:pos="4085"/>
        </w:tabs>
        <w:snapToGrid w:val="0"/>
        <w:spacing w:line="440" w:lineRule="exact"/>
        <w:jc w:val="left"/>
        <w:rPr>
          <w:rFonts w:hint="eastAsia" w:ascii="宋体" w:hAnsi="宋体"/>
          <w:b/>
          <w:bCs/>
          <w:color w:val="000000"/>
          <w:sz w:val="24"/>
        </w:rPr>
      </w:pPr>
      <w:r>
        <w:rPr>
          <w:rFonts w:hint="eastAsia" w:ascii="宋体" w:hAnsi="宋体"/>
          <w:b/>
          <w:bCs/>
          <w:color w:val="000000"/>
          <w:sz w:val="24"/>
        </w:rPr>
        <w:t>第十五条  验收移交</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（一）在合同终止前十个工作日内，由乙方书面向甲方提出移交验收申请。</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（二）合同期满，乙方必须将全部清运业务及时移交甲方。未经甲方许可，合同期满，乙方不及时移交管理工程给甲方，每超过一天扣除履约保证金的10%。</w:t>
      </w:r>
    </w:p>
    <w:p>
      <w:pPr>
        <w:tabs>
          <w:tab w:val="left" w:pos="3870"/>
          <w:tab w:val="left" w:pos="4085"/>
        </w:tabs>
        <w:snapToGrid w:val="0"/>
        <w:spacing w:line="440" w:lineRule="exact"/>
        <w:jc w:val="left"/>
        <w:rPr>
          <w:rFonts w:hint="eastAsia" w:ascii="宋体" w:hAnsi="宋体"/>
          <w:b/>
          <w:bCs/>
          <w:color w:val="000000"/>
          <w:sz w:val="24"/>
        </w:rPr>
      </w:pPr>
      <w:r>
        <w:rPr>
          <w:rFonts w:hint="eastAsia" w:ascii="宋体" w:hAnsi="宋体"/>
          <w:b/>
          <w:bCs/>
          <w:color w:val="000000"/>
          <w:sz w:val="24"/>
        </w:rPr>
        <w:t>第十六条  合同组成</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下列文件与本合同具有同等法律效力：</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1、采购人的招标文件与招标补充文件；</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2、中标供应商投标文件；</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3、询标纪要和承诺书；</w:t>
      </w:r>
    </w:p>
    <w:p>
      <w:pPr>
        <w:tabs>
          <w:tab w:val="left" w:pos="3870"/>
          <w:tab w:val="left" w:pos="4085"/>
        </w:tabs>
        <w:snapToGrid w:val="0"/>
        <w:spacing w:line="440" w:lineRule="exact"/>
        <w:jc w:val="left"/>
        <w:rPr>
          <w:rFonts w:ascii="宋体" w:hAnsi="宋体"/>
          <w:bCs/>
          <w:color w:val="000000"/>
          <w:sz w:val="24"/>
        </w:rPr>
      </w:pPr>
      <w:r>
        <w:rPr>
          <w:rFonts w:hint="eastAsia" w:ascii="宋体" w:hAnsi="宋体"/>
          <w:bCs/>
          <w:color w:val="000000"/>
          <w:sz w:val="24"/>
        </w:rPr>
        <w:t>4、中标通知书。</w:t>
      </w:r>
    </w:p>
    <w:p>
      <w:pPr>
        <w:tabs>
          <w:tab w:val="left" w:pos="3870"/>
          <w:tab w:val="left" w:pos="4085"/>
        </w:tabs>
        <w:snapToGrid w:val="0"/>
        <w:spacing w:line="440" w:lineRule="exact"/>
        <w:jc w:val="left"/>
        <w:rPr>
          <w:rFonts w:hint="eastAsia" w:ascii="宋体" w:hAnsi="宋体"/>
          <w:b/>
          <w:bCs/>
          <w:color w:val="000000"/>
          <w:sz w:val="24"/>
        </w:rPr>
      </w:pPr>
      <w:r>
        <w:rPr>
          <w:rFonts w:hint="eastAsia" w:ascii="宋体" w:hAnsi="宋体"/>
          <w:b/>
          <w:bCs/>
          <w:color w:val="000000"/>
          <w:sz w:val="24"/>
        </w:rPr>
        <w:t>第十七条  合同生效及终止</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（一）本合同在采购人收到中标供应商提交的履约保证金后，且经双方法定代表人或授权代表签署，采购人与中标供应商加盖印章,并经合同鉴证后生效。</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（二）合同终止：本合同出现以下情况时终止。</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1、期限届满时自行终止。</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2、根据 “考核及处罚标准”进行检查考评，不符合相关规定需终止合同的。</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3、有以下行为之一的：</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（1）违反管理规定，造成重大伤亡或重大损失。</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（2）因管理不善造成恶劣影响。</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（3）擅自将合同转包给第三者。</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（4）违反劳动法或其他相关法律法规，造成恶劣影响。</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（5）弄虚作假及其他不正当行为。</w:t>
      </w:r>
    </w:p>
    <w:p>
      <w:pPr>
        <w:tabs>
          <w:tab w:val="left" w:pos="3870"/>
          <w:tab w:val="left" w:pos="4085"/>
        </w:tabs>
        <w:snapToGrid w:val="0"/>
        <w:spacing w:line="440" w:lineRule="exact"/>
        <w:jc w:val="left"/>
        <w:rPr>
          <w:rFonts w:ascii="宋体" w:hAnsi="宋体"/>
          <w:bCs/>
          <w:color w:val="000000"/>
          <w:sz w:val="24"/>
        </w:rPr>
      </w:pPr>
      <w:r>
        <w:rPr>
          <w:rFonts w:hint="eastAsia" w:ascii="宋体" w:hAnsi="宋体"/>
          <w:bCs/>
          <w:color w:val="000000"/>
          <w:sz w:val="24"/>
        </w:rPr>
        <w:t>4、法律规定的终止事由。</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（三）本合同一式陆份，</w:t>
      </w:r>
      <w:r>
        <w:rPr>
          <w:rFonts w:hint="eastAsia" w:ascii="宋体" w:hAnsi="宋体"/>
          <w:color w:val="000000"/>
          <w:kern w:val="0"/>
          <w:sz w:val="24"/>
        </w:rPr>
        <w:t>甲乙双方签订后临海市政府采购中心见证盖章，</w:t>
      </w:r>
      <w:r>
        <w:rPr>
          <w:rFonts w:hint="eastAsia" w:ascii="宋体" w:hAnsi="宋体"/>
          <w:b/>
          <w:bCs/>
          <w:color w:val="000000"/>
          <w:kern w:val="0"/>
          <w:sz w:val="24"/>
        </w:rPr>
        <w:t>临海市政府采购中心需留备二份。</w:t>
      </w:r>
    </w:p>
    <w:p>
      <w:pPr>
        <w:tabs>
          <w:tab w:val="left" w:pos="3870"/>
          <w:tab w:val="left" w:pos="4085"/>
        </w:tabs>
        <w:snapToGrid w:val="0"/>
        <w:spacing w:line="440" w:lineRule="exact"/>
        <w:jc w:val="left"/>
        <w:rPr>
          <w:rFonts w:hint="eastAsia" w:ascii="宋体" w:hAnsi="宋体"/>
          <w:b/>
          <w:bCs/>
          <w:color w:val="000000"/>
          <w:sz w:val="24"/>
        </w:rPr>
      </w:pPr>
      <w:r>
        <w:rPr>
          <w:rFonts w:hint="eastAsia" w:ascii="宋体" w:hAnsi="宋体"/>
          <w:b/>
          <w:bCs/>
          <w:color w:val="000000"/>
          <w:sz w:val="24"/>
        </w:rPr>
        <w:t>第十八条  合同的解释</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本合同的解释权在甲方。</w:t>
      </w:r>
    </w:p>
    <w:p>
      <w:pPr>
        <w:tabs>
          <w:tab w:val="left" w:pos="3870"/>
          <w:tab w:val="left" w:pos="4085"/>
        </w:tabs>
        <w:snapToGrid w:val="0"/>
        <w:spacing w:line="440" w:lineRule="exact"/>
        <w:jc w:val="left"/>
        <w:rPr>
          <w:rFonts w:hint="eastAsia" w:ascii="宋体" w:hAnsi="宋体"/>
          <w:b/>
          <w:bCs/>
          <w:color w:val="000000"/>
          <w:sz w:val="24"/>
        </w:rPr>
      </w:pPr>
      <w:r>
        <w:rPr>
          <w:rFonts w:hint="eastAsia" w:ascii="宋体" w:hAnsi="宋体"/>
          <w:b/>
          <w:bCs/>
          <w:color w:val="000000"/>
          <w:sz w:val="24"/>
        </w:rPr>
        <w:t>第十九条  争议的解决</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合同未尽事宜，应双方友好协调解决。协商不一致，任何一方均可依法向临海市人民法院提起仲裁或诉讼。</w:t>
      </w:r>
    </w:p>
    <w:p>
      <w:pPr>
        <w:tabs>
          <w:tab w:val="left" w:pos="3870"/>
          <w:tab w:val="left" w:pos="4085"/>
        </w:tabs>
        <w:snapToGrid w:val="0"/>
        <w:spacing w:line="440" w:lineRule="exact"/>
        <w:ind w:firstLine="480" w:firstLineChars="200"/>
        <w:jc w:val="left"/>
        <w:rPr>
          <w:rFonts w:hint="eastAsia" w:ascii="宋体" w:hAnsi="宋体"/>
          <w:bCs/>
          <w:color w:val="000000"/>
          <w:sz w:val="24"/>
        </w:rPr>
      </w:pPr>
    </w:p>
    <w:p>
      <w:pPr>
        <w:tabs>
          <w:tab w:val="left" w:pos="3870"/>
          <w:tab w:val="left" w:pos="4085"/>
        </w:tabs>
        <w:snapToGrid w:val="0"/>
        <w:spacing w:line="440" w:lineRule="exact"/>
        <w:jc w:val="left"/>
        <w:rPr>
          <w:rFonts w:ascii="宋体" w:hAnsi="宋体"/>
          <w:bCs/>
          <w:color w:val="000000"/>
          <w:sz w:val="24"/>
        </w:rPr>
      </w:pPr>
      <w:r>
        <w:rPr>
          <w:rFonts w:hint="eastAsia" w:ascii="宋体" w:hAnsi="宋体"/>
          <w:bCs/>
          <w:color w:val="000000"/>
          <w:sz w:val="24"/>
        </w:rPr>
        <w:t xml:space="preserve">甲方：                                   乙方： </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 xml:space="preserve">地址：                                   地址： </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法定（授权）代表人：                     法定（授权）代表人：</w:t>
      </w:r>
    </w:p>
    <w:p>
      <w:pPr>
        <w:tabs>
          <w:tab w:val="left" w:pos="3870"/>
          <w:tab w:val="left" w:pos="4085"/>
        </w:tabs>
        <w:snapToGrid w:val="0"/>
        <w:spacing w:line="440" w:lineRule="exact"/>
        <w:jc w:val="left"/>
        <w:rPr>
          <w:rFonts w:hint="eastAsia" w:ascii="宋体" w:hAnsi="宋体"/>
          <w:bCs/>
          <w:color w:val="000000"/>
          <w:sz w:val="24"/>
        </w:rPr>
      </w:pPr>
      <w:r>
        <w:rPr>
          <w:rFonts w:hint="eastAsia" w:ascii="宋体" w:hAnsi="宋体"/>
          <w:bCs/>
          <w:color w:val="000000"/>
          <w:sz w:val="24"/>
        </w:rPr>
        <w:t>签订日期：     年　  月　 日             签订日期：     年　  月　 日</w:t>
      </w:r>
    </w:p>
    <w:p>
      <w:pPr>
        <w:pStyle w:val="27"/>
        <w:snapToGrid w:val="0"/>
        <w:spacing w:before="120" w:after="120" w:line="440" w:lineRule="exact"/>
        <w:rPr>
          <w:rFonts w:hint="eastAsia" w:ascii="Times New Roman" w:hAnsi="宋体"/>
          <w:b/>
          <w:bCs/>
          <w:color w:val="000000"/>
          <w:lang w:val="en-US"/>
        </w:rPr>
      </w:pPr>
    </w:p>
    <w:p>
      <w:pPr>
        <w:pStyle w:val="27"/>
        <w:snapToGrid w:val="0"/>
        <w:spacing w:before="120" w:after="120" w:line="440" w:lineRule="exact"/>
        <w:rPr>
          <w:rFonts w:hint="eastAsia" w:ascii="Times New Roman" w:hAnsi="宋体"/>
          <w:color w:val="000000"/>
          <w:kern w:val="2"/>
          <w:sz w:val="21"/>
          <w:lang w:val="en-US"/>
        </w:rPr>
      </w:pPr>
      <w:r>
        <w:rPr>
          <w:rFonts w:hint="eastAsia" w:ascii="Times New Roman" w:hAnsi="宋体"/>
          <w:b/>
          <w:bCs/>
          <w:color w:val="000000"/>
        </w:rPr>
        <w:t>见证方：（盖章）</w:t>
      </w:r>
      <w:r>
        <w:rPr>
          <w:rFonts w:ascii="Times New Roman" w:hAnsi="宋体"/>
          <w:b/>
          <w:bCs/>
          <w:color w:val="000000"/>
        </w:rPr>
        <w:t xml:space="preserve">  </w:t>
      </w:r>
      <w:r>
        <w:rPr>
          <w:rFonts w:ascii="Times New Roman" w:hAnsi="宋体"/>
          <w:b/>
          <w:bCs/>
          <w:color w:val="000000"/>
          <w:sz w:val="21"/>
        </w:rPr>
        <w:t xml:space="preserve"> </w:t>
      </w:r>
      <w:r>
        <w:rPr>
          <w:rFonts w:ascii="Times New Roman" w:hAnsi="宋体"/>
          <w:color w:val="000000"/>
          <w:sz w:val="21"/>
        </w:rPr>
        <w:t xml:space="preserve">     </w:t>
      </w:r>
    </w:p>
    <w:p>
      <w:pPr>
        <w:pStyle w:val="27"/>
        <w:snapToGrid w:val="0"/>
        <w:spacing w:before="120" w:after="120" w:line="440" w:lineRule="exact"/>
        <w:ind w:firstLine="201"/>
        <w:rPr>
          <w:rFonts w:hAnsi="宋体"/>
          <w:b/>
          <w:bCs/>
          <w:color w:val="000000"/>
        </w:rPr>
      </w:pPr>
    </w:p>
    <w:p>
      <w:pPr>
        <w:pStyle w:val="27"/>
        <w:snapToGrid w:val="0"/>
        <w:spacing w:beforeLines="0" w:afterLines="0" w:line="440" w:lineRule="exact"/>
        <w:rPr>
          <w:rFonts w:hAnsi="宋体"/>
          <w:b/>
          <w:bCs/>
          <w:color w:val="000000"/>
          <w:sz w:val="30"/>
          <w:szCs w:val="30"/>
        </w:rPr>
      </w:pPr>
      <w:r>
        <w:rPr>
          <w:rFonts w:hint="eastAsia" w:hAnsi="宋体"/>
          <w:b/>
          <w:bCs/>
          <w:color w:val="000000"/>
          <w:sz w:val="28"/>
          <w:szCs w:val="28"/>
          <w:u w:val="single"/>
          <w:shd w:val="pct10" w:color="auto" w:fill="FFFFFF"/>
        </w:rPr>
        <w:t>附件：附上报价明细表</w:t>
      </w:r>
      <w:r>
        <w:rPr>
          <w:rFonts w:hAnsi="宋体"/>
          <w:b/>
          <w:bCs/>
          <w:color w:val="000000"/>
          <w:sz w:val="28"/>
          <w:szCs w:val="28"/>
          <w:u w:val="single"/>
          <w:shd w:val="pct10" w:color="auto" w:fill="FFFFFF"/>
        </w:rPr>
        <w:t xml:space="preserve">   </w:t>
      </w:r>
      <w:r>
        <w:rPr>
          <w:rFonts w:hAnsi="宋体"/>
          <w:b/>
          <w:bCs/>
          <w:color w:val="000000"/>
        </w:rPr>
        <w:br w:type="page"/>
      </w:r>
    </w:p>
    <w:p>
      <w:pPr>
        <w:pStyle w:val="27"/>
        <w:snapToGrid w:val="0"/>
        <w:spacing w:beforeLines="0" w:afterLines="0" w:line="420" w:lineRule="exact"/>
        <w:jc w:val="center"/>
        <w:outlineLvl w:val="0"/>
        <w:rPr>
          <w:rFonts w:hAnsi="宋体"/>
          <w:b/>
          <w:color w:val="000000"/>
          <w:sz w:val="30"/>
          <w:szCs w:val="30"/>
        </w:rPr>
      </w:pPr>
      <w:r>
        <w:rPr>
          <w:rFonts w:hint="eastAsia" w:hAnsi="宋体"/>
          <w:b/>
          <w:color w:val="000000"/>
          <w:sz w:val="30"/>
          <w:szCs w:val="30"/>
        </w:rPr>
        <w:t>第六章　投标文件格式</w:t>
      </w:r>
      <w:bookmarkEnd w:id="54"/>
    </w:p>
    <w:p>
      <w:pPr>
        <w:pStyle w:val="27"/>
        <w:snapToGrid w:val="0"/>
        <w:spacing w:beforeLines="0" w:afterLines="0" w:line="420" w:lineRule="exact"/>
        <w:jc w:val="center"/>
        <w:rPr>
          <w:rFonts w:hAnsi="宋体"/>
          <w:color w:val="000000"/>
          <w:sz w:val="30"/>
          <w:szCs w:val="30"/>
        </w:rPr>
      </w:pPr>
    </w:p>
    <w:p>
      <w:pPr>
        <w:snapToGrid w:val="0"/>
        <w:spacing w:before="120" w:beforeLines="50" w:after="50"/>
        <w:jc w:val="center"/>
        <w:outlineLvl w:val="1"/>
        <w:rPr>
          <w:rFonts w:ascii="宋体" w:hAnsi="宋体"/>
          <w:b/>
          <w:bCs/>
          <w:sz w:val="28"/>
          <w:szCs w:val="28"/>
        </w:rPr>
      </w:pPr>
      <w:bookmarkStart w:id="56" w:name="_Toc265669850"/>
      <w:r>
        <w:rPr>
          <w:rFonts w:hint="eastAsia" w:ascii="宋体" w:hAnsi="宋体"/>
          <w:b/>
          <w:bCs/>
          <w:sz w:val="28"/>
          <w:szCs w:val="28"/>
        </w:rPr>
        <w:t>一、资格响应文件格式</w:t>
      </w:r>
    </w:p>
    <w:p>
      <w:pPr>
        <w:snapToGrid w:val="0"/>
        <w:spacing w:before="120" w:beforeLines="50" w:after="50"/>
        <w:jc w:val="center"/>
        <w:rPr>
          <w:rFonts w:ascii="宋体" w:hAnsi="宋体"/>
          <w:color w:val="000000"/>
          <w:sz w:val="28"/>
          <w:szCs w:val="28"/>
        </w:rPr>
      </w:pPr>
    </w:p>
    <w:p>
      <w:pPr>
        <w:snapToGrid w:val="0"/>
        <w:spacing w:before="120" w:beforeLines="50" w:after="50"/>
        <w:jc w:val="center"/>
        <w:rPr>
          <w:rFonts w:ascii="宋体" w:hAnsi="宋体"/>
          <w:color w:val="000000"/>
          <w:sz w:val="28"/>
          <w:szCs w:val="28"/>
        </w:rPr>
      </w:pPr>
    </w:p>
    <w:p>
      <w:pPr>
        <w:snapToGrid w:val="0"/>
        <w:spacing w:before="120" w:beforeLines="50" w:after="50"/>
        <w:ind w:firstLine="560" w:firstLineChars="200"/>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 xml:space="preserve">.资格响应文件封面格式： </w:t>
      </w:r>
    </w:p>
    <w:p>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pPr>
        <w:snapToGrid w:val="0"/>
        <w:spacing w:before="120" w:beforeLines="50" w:after="50"/>
        <w:rPr>
          <w:rFonts w:ascii="宋体" w:hAnsi="宋体"/>
          <w:color w:val="000000"/>
          <w:sz w:val="28"/>
          <w:szCs w:val="28"/>
        </w:rPr>
      </w:pPr>
    </w:p>
    <w:p>
      <w:pPr>
        <w:snapToGrid w:val="0"/>
        <w:spacing w:before="120" w:beforeLines="50" w:after="50"/>
        <w:jc w:val="center"/>
        <w:rPr>
          <w:rFonts w:ascii="宋体" w:hAnsi="宋体"/>
          <w:bCs/>
          <w:color w:val="000000"/>
          <w:sz w:val="28"/>
          <w:szCs w:val="28"/>
        </w:rPr>
      </w:pPr>
    </w:p>
    <w:p>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资格响应文件</w:t>
      </w: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pPr>
        <w:pStyle w:val="13"/>
        <w:snapToGrid w:val="0"/>
        <w:spacing w:before="50" w:after="50" w:line="360" w:lineRule="auto"/>
        <w:ind w:firstLine="1164" w:firstLineChars="416"/>
        <w:rPr>
          <w:rFonts w:ascii="宋体" w:hAnsi="宋体"/>
          <w:bCs/>
          <w:color w:val="000000"/>
          <w:sz w:val="28"/>
          <w:szCs w:val="28"/>
        </w:rPr>
      </w:pPr>
    </w:p>
    <w:p>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投标人名称：</w:t>
      </w:r>
    </w:p>
    <w:p>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投标人地址：</w:t>
      </w:r>
    </w:p>
    <w:p>
      <w:pPr>
        <w:pStyle w:val="13"/>
        <w:snapToGrid w:val="0"/>
        <w:spacing w:before="50" w:after="50"/>
        <w:ind w:firstLine="1120" w:firstLineChars="400"/>
        <w:rPr>
          <w:rFonts w:ascii="宋体" w:hAnsi="宋体"/>
          <w:bCs/>
          <w:color w:val="000000"/>
          <w:sz w:val="28"/>
          <w:szCs w:val="28"/>
        </w:rPr>
      </w:pPr>
    </w:p>
    <w:p>
      <w:pPr>
        <w:snapToGrid w:val="0"/>
        <w:spacing w:line="360" w:lineRule="auto"/>
        <w:ind w:firstLine="3360" w:firstLineChars="1200"/>
        <w:jc w:val="left"/>
        <w:rPr>
          <w:rFonts w:ascii="宋体" w:hAnsi="宋体"/>
          <w:color w:val="000000"/>
          <w:sz w:val="28"/>
          <w:szCs w:val="28"/>
        </w:rPr>
      </w:pPr>
    </w:p>
    <w:p>
      <w:pPr>
        <w:snapToGrid w:val="0"/>
        <w:spacing w:line="360" w:lineRule="auto"/>
        <w:ind w:firstLine="3640" w:firstLineChars="1300"/>
        <w:jc w:val="left"/>
        <w:rPr>
          <w:rFonts w:ascii="宋体" w:hAnsi="宋体"/>
          <w:color w:val="000000"/>
          <w:sz w:val="24"/>
        </w:rPr>
      </w:pPr>
      <w:r>
        <w:rPr>
          <w:rFonts w:hint="eastAsia" w:ascii="宋体" w:hAnsi="宋体"/>
          <w:color w:val="000000"/>
          <w:sz w:val="28"/>
          <w:szCs w:val="28"/>
        </w:rPr>
        <w:t>年  月  日</w:t>
      </w:r>
      <w:r>
        <w:rPr>
          <w:rFonts w:ascii="宋体" w:hAnsi="宋体"/>
          <w:color w:val="000000"/>
          <w:sz w:val="28"/>
          <w:szCs w:val="28"/>
          <w:highlight w:val="yellow"/>
        </w:rPr>
        <w:br w:type="page"/>
      </w:r>
      <w:bookmarkStart w:id="57" w:name="_Hlk60757343"/>
      <w:r>
        <w:rPr>
          <w:rFonts w:ascii="宋体" w:hAnsi="宋体"/>
          <w:color w:val="000000"/>
          <w:sz w:val="24"/>
        </w:rPr>
        <w:t>2</w:t>
      </w:r>
      <w:r>
        <w:rPr>
          <w:rFonts w:hint="eastAsia" w:ascii="宋体" w:hAnsi="宋体"/>
          <w:color w:val="000000"/>
          <w:sz w:val="24"/>
        </w:rPr>
        <w:t>.营业执照等：</w:t>
      </w:r>
      <w:bookmarkEnd w:id="57"/>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宋体" w:hAnsi="宋体" w:cs="仿宋_GB2312"/>
          <w:b/>
          <w:kern w:val="0"/>
          <w:sz w:val="32"/>
          <w:szCs w:val="32"/>
          <w:lang w:val="zh-CN"/>
        </w:rPr>
      </w:pPr>
    </w:p>
    <w:p>
      <w:pPr>
        <w:snapToGrid w:val="0"/>
        <w:spacing w:line="360" w:lineRule="auto"/>
        <w:jc w:val="center"/>
        <w:rPr>
          <w:rFonts w:ascii="宋体" w:hAnsi="宋体" w:cs="仿宋_GB2312"/>
          <w:b/>
          <w:kern w:val="0"/>
          <w:sz w:val="32"/>
          <w:szCs w:val="32"/>
          <w:lang w:val="zh-CN"/>
        </w:rPr>
      </w:pPr>
      <w:r>
        <w:rPr>
          <w:rFonts w:hint="eastAsia" w:ascii="宋体" w:hAnsi="宋体" w:cs="仿宋_GB2312"/>
          <w:b/>
          <w:kern w:val="0"/>
          <w:sz w:val="32"/>
          <w:szCs w:val="32"/>
          <w:lang w:val="zh-CN"/>
        </w:rPr>
        <w:t>营业执照（推荐使用电子营业执照）</w:t>
      </w:r>
    </w:p>
    <w:p>
      <w:pPr>
        <w:snapToGrid w:val="0"/>
        <w:spacing w:line="360" w:lineRule="auto"/>
        <w:rPr>
          <w:rFonts w:ascii="宋体" w:hAnsi="宋体" w:cs="仿宋_GB2312"/>
          <w:b/>
          <w:kern w:val="0"/>
          <w:sz w:val="32"/>
          <w:szCs w:val="32"/>
          <w:lang w:val="zh-CN"/>
        </w:rPr>
      </w:pPr>
      <w:r>
        <w:rPr>
          <w:rFonts w:hint="eastAsia" w:ascii="宋体" w:hAnsi="宋体" w:cs="仿宋_GB2312"/>
          <w:b/>
          <w:kern w:val="0"/>
          <w:sz w:val="32"/>
          <w:szCs w:val="32"/>
          <w:lang w:val="zh-CN"/>
        </w:rPr>
        <w:t>或事业法人登记证或其他工商等登记证明材料原件扫描件或复印件</w:t>
      </w:r>
    </w:p>
    <w:p>
      <w:pPr>
        <w:snapToGrid w:val="0"/>
        <w:spacing w:line="360" w:lineRule="auto"/>
        <w:rPr>
          <w:rFonts w:hint="eastAsia" w:ascii="宋体" w:hAnsi="宋体" w:cs="仿宋_GB2312"/>
          <w:bCs/>
          <w:kern w:val="0"/>
          <w:sz w:val="28"/>
          <w:szCs w:val="28"/>
          <w:lang w:val="zh-CN"/>
        </w:rPr>
      </w:pPr>
      <w:r>
        <w:rPr>
          <w:rFonts w:hint="eastAsia" w:ascii="宋体" w:hAnsi="宋体" w:cs="仿宋_GB2312"/>
          <w:bCs/>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pPr>
        <w:snapToGrid w:val="0"/>
        <w:spacing w:line="360" w:lineRule="auto"/>
        <w:jc w:val="center"/>
        <w:rPr>
          <w:rFonts w:ascii="宋体" w:hAnsi="宋体" w:cs="仿宋_GB2312"/>
          <w:b/>
          <w:color w:val="FF0000"/>
          <w:sz w:val="30"/>
          <w:szCs w:val="30"/>
        </w:rPr>
      </w:pPr>
    </w:p>
    <w:p>
      <w:pPr>
        <w:spacing w:line="360" w:lineRule="auto"/>
        <w:jc w:val="center"/>
        <w:rPr>
          <w:rFonts w:ascii="宋体" w:hAnsi="宋体" w:cs="仿宋_GB2312"/>
          <w:b/>
          <w:color w:val="FF0000"/>
          <w:sz w:val="32"/>
          <w:szCs w:val="32"/>
        </w:rPr>
      </w:pPr>
    </w:p>
    <w:p>
      <w:pPr>
        <w:spacing w:line="360" w:lineRule="auto"/>
        <w:jc w:val="left"/>
        <w:rPr>
          <w:rFonts w:ascii="宋体" w:hAnsi="宋体"/>
          <w:b/>
          <w:bCs/>
          <w:color w:val="00B0F0"/>
          <w:sz w:val="28"/>
          <w:szCs w:val="28"/>
        </w:rPr>
      </w:pPr>
      <w:r>
        <w:rPr>
          <w:rFonts w:hint="eastAsia" w:ascii="宋体" w:hAnsi="宋体" w:cs="仿宋_GB2312"/>
          <w:b/>
          <w:sz w:val="32"/>
          <w:szCs w:val="32"/>
        </w:rPr>
        <w:t>《城市生活垃圾经营性清扫、收集、运输服务许可证》原件扫描件或复印件</w:t>
      </w:r>
    </w:p>
    <w:p>
      <w:pPr>
        <w:spacing w:line="360" w:lineRule="auto"/>
        <w:jc w:val="left"/>
        <w:rPr>
          <w:rFonts w:ascii="宋体" w:hAnsi="宋体"/>
          <w:b/>
          <w:bCs/>
          <w:color w:val="00B0F0"/>
          <w:sz w:val="28"/>
          <w:szCs w:val="28"/>
        </w:rPr>
      </w:pPr>
    </w:p>
    <w:p>
      <w:pPr>
        <w:spacing w:line="360" w:lineRule="auto"/>
        <w:jc w:val="left"/>
        <w:rPr>
          <w:rFonts w:ascii="宋体" w:hAnsi="宋体"/>
          <w:color w:val="000000"/>
          <w:sz w:val="24"/>
        </w:rPr>
      </w:pPr>
      <w:r>
        <w:rPr>
          <w:rFonts w:ascii="宋体" w:hAnsi="宋体"/>
          <w:b/>
          <w:bCs/>
          <w:color w:val="00B0F0"/>
          <w:sz w:val="28"/>
          <w:szCs w:val="28"/>
        </w:rPr>
        <w:br w:type="page"/>
      </w:r>
      <w:r>
        <w:rPr>
          <w:rFonts w:ascii="宋体" w:hAnsi="宋体"/>
          <w:color w:val="000000"/>
          <w:sz w:val="24"/>
        </w:rPr>
        <w:t>3</w:t>
      </w:r>
      <w:r>
        <w:rPr>
          <w:rFonts w:hint="eastAsia" w:ascii="宋体" w:hAnsi="宋体"/>
          <w:color w:val="000000"/>
          <w:sz w:val="24"/>
        </w:rPr>
        <w:t>.</w:t>
      </w:r>
      <w:r>
        <w:rPr>
          <w:rFonts w:hint="eastAsia"/>
        </w:rPr>
        <w:t xml:space="preserve"> </w:t>
      </w:r>
      <w:r>
        <w:rPr>
          <w:rFonts w:hint="eastAsia" w:ascii="宋体" w:hAnsi="宋体"/>
          <w:color w:val="000000"/>
          <w:sz w:val="24"/>
        </w:rPr>
        <w:t>没有重大违法记录的承诺函格式：</w:t>
      </w:r>
    </w:p>
    <w:p>
      <w:pPr>
        <w:spacing w:line="360" w:lineRule="auto"/>
        <w:jc w:val="center"/>
        <w:rPr>
          <w:rFonts w:ascii="宋体" w:hAnsi="宋体" w:cs="仿宋_GB2312"/>
          <w:b/>
          <w:kern w:val="0"/>
          <w:sz w:val="32"/>
          <w:szCs w:val="32"/>
        </w:rPr>
      </w:pPr>
    </w:p>
    <w:p>
      <w:pPr>
        <w:spacing w:line="520" w:lineRule="exact"/>
        <w:jc w:val="center"/>
        <w:rPr>
          <w:rFonts w:hint="eastAsia" w:ascii="宋体" w:hAnsi="宋体" w:cs="宋体"/>
          <w:b/>
          <w:sz w:val="32"/>
          <w:szCs w:val="32"/>
        </w:rPr>
      </w:pPr>
      <w:r>
        <w:rPr>
          <w:rFonts w:hint="eastAsia" w:ascii="宋体" w:hAnsi="宋体" w:cs="宋体"/>
          <w:b/>
          <w:sz w:val="32"/>
          <w:szCs w:val="32"/>
        </w:rPr>
        <w:t>参加本次政府采购项目前三年内在经营活动中</w:t>
      </w:r>
    </w:p>
    <w:p>
      <w:pPr>
        <w:spacing w:line="520" w:lineRule="exact"/>
        <w:jc w:val="center"/>
        <w:rPr>
          <w:rFonts w:hint="eastAsia" w:ascii="宋体" w:hAnsi="宋体" w:cs="宋体"/>
          <w:b/>
          <w:sz w:val="32"/>
          <w:szCs w:val="32"/>
        </w:rPr>
      </w:pPr>
      <w:r>
        <w:rPr>
          <w:rFonts w:hint="eastAsia" w:ascii="宋体" w:hAnsi="宋体" w:cs="宋体"/>
          <w:b/>
          <w:sz w:val="32"/>
          <w:szCs w:val="32"/>
        </w:rPr>
        <w:t>没有重大违法记录的承诺函</w:t>
      </w:r>
    </w:p>
    <w:p>
      <w:pPr>
        <w:spacing w:line="520" w:lineRule="exact"/>
        <w:jc w:val="center"/>
        <w:rPr>
          <w:rFonts w:hint="eastAsia" w:ascii="宋体" w:hAnsi="宋体" w:cs="宋体"/>
          <w:bCs/>
          <w:color w:val="000000"/>
          <w:sz w:val="24"/>
        </w:rPr>
      </w:pPr>
    </w:p>
    <w:p>
      <w:pPr>
        <w:ind w:firstLine="420"/>
        <w:rPr>
          <w:rFonts w:hint="eastAsia" w:ascii="宋体" w:hAnsi="宋体" w:cs="宋体"/>
          <w:color w:val="000000"/>
          <w:sz w:val="24"/>
        </w:rPr>
      </w:pPr>
    </w:p>
    <w:p>
      <w:pPr>
        <w:spacing w:line="360" w:lineRule="auto"/>
        <w:rPr>
          <w:rFonts w:hint="eastAsia" w:ascii="宋体" w:hAnsi="宋体" w:cs="宋体"/>
          <w:color w:val="000000"/>
          <w:kern w:val="0"/>
          <w:sz w:val="24"/>
        </w:rPr>
      </w:pPr>
      <w:r>
        <w:rPr>
          <w:rFonts w:hint="eastAsia" w:ascii="宋体" w:hAnsi="宋体" w:cs="宋体"/>
          <w:bCs/>
          <w:color w:val="000000"/>
          <w:sz w:val="24"/>
        </w:rPr>
        <w:t>致：</w:t>
      </w:r>
      <w:r>
        <w:rPr>
          <w:rFonts w:hint="eastAsia" w:ascii="宋体" w:hAnsi="宋体" w:cs="宋体"/>
          <w:color w:val="000000"/>
          <w:sz w:val="24"/>
          <w:u w:val="single"/>
        </w:rPr>
        <w:t xml:space="preserve">             </w:t>
      </w:r>
      <w:r>
        <w:rPr>
          <w:rFonts w:hint="eastAsia" w:ascii="宋体" w:hAnsi="宋体" w:cs="宋体"/>
          <w:color w:val="000000"/>
          <w:sz w:val="24"/>
        </w:rPr>
        <w:t>（招标采购单位名称）</w:t>
      </w:r>
      <w:r>
        <w:rPr>
          <w:rFonts w:hint="eastAsia" w:ascii="宋体" w:hAnsi="宋体" w:cs="宋体"/>
          <w:b/>
          <w:bCs/>
          <w:color w:val="000000"/>
          <w:sz w:val="24"/>
        </w:rPr>
        <w:t xml:space="preserve"> </w:t>
      </w:r>
      <w:r>
        <w:rPr>
          <w:rFonts w:hint="eastAsia" w:ascii="宋体" w:hAnsi="宋体" w:cs="宋体"/>
          <w:color w:val="000000"/>
          <w:sz w:val="24"/>
        </w:rPr>
        <w:t>：</w:t>
      </w:r>
    </w:p>
    <w:p>
      <w:pPr>
        <w:snapToGrid w:val="0"/>
        <w:spacing w:before="120" w:beforeLines="50" w:after="50" w:line="360" w:lineRule="auto"/>
        <w:ind w:firstLine="480" w:firstLineChars="200"/>
        <w:rPr>
          <w:rFonts w:hint="eastAsia" w:ascii="宋体" w:hAnsi="宋体" w:cs="宋体"/>
          <w:color w:val="000000"/>
          <w:sz w:val="24"/>
        </w:rPr>
      </w:pPr>
      <w:r>
        <w:rPr>
          <w:rFonts w:hint="eastAsia" w:ascii="宋体" w:hAnsi="宋体" w:cs="宋体"/>
          <w:color w:val="000000"/>
          <w:sz w:val="24"/>
        </w:rPr>
        <w:t>我方郑重承诺，我方在参加</w:t>
      </w:r>
      <w:r>
        <w:rPr>
          <w:rFonts w:hint="eastAsia" w:ascii="宋体" w:hAnsi="宋体" w:cs="宋体"/>
          <w:color w:val="000000"/>
          <w:sz w:val="24"/>
          <w:u w:val="single"/>
        </w:rPr>
        <w:t xml:space="preserve">               </w:t>
      </w:r>
      <w:r>
        <w:rPr>
          <w:rFonts w:hint="eastAsia" w:ascii="宋体" w:hAnsi="宋体" w:cs="宋体"/>
          <w:color w:val="000000"/>
          <w:sz w:val="24"/>
        </w:rPr>
        <w:t>项目（项目编号：</w:t>
      </w:r>
      <w:r>
        <w:rPr>
          <w:rFonts w:hint="eastAsia" w:ascii="宋体" w:hAnsi="宋体" w:cs="宋体"/>
          <w:color w:val="000000"/>
          <w:sz w:val="24"/>
          <w:u w:val="single"/>
        </w:rPr>
        <w:t xml:space="preserve">        </w:t>
      </w:r>
      <w:r>
        <w:rPr>
          <w:rFonts w:hint="eastAsia" w:ascii="宋体" w:hAnsi="宋体" w:cs="宋体"/>
          <w:color w:val="000000"/>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谈判/中标（成交）/签订合同），我方对此无任何异议，并愿意承担一切后果和责任。</w:t>
      </w:r>
    </w:p>
    <w:p>
      <w:pPr>
        <w:ind w:firstLine="420"/>
        <w:rPr>
          <w:rFonts w:hint="eastAsia" w:ascii="宋体" w:hAnsi="宋体" w:cs="宋体"/>
          <w:color w:val="000000"/>
          <w:sz w:val="24"/>
        </w:rPr>
      </w:pPr>
    </w:p>
    <w:p>
      <w:pPr>
        <w:snapToGrid w:val="0"/>
        <w:spacing w:before="120" w:beforeLines="50" w:after="50" w:line="360" w:lineRule="auto"/>
        <w:ind w:firstLine="480" w:firstLineChars="200"/>
        <w:rPr>
          <w:rFonts w:hint="eastAsia" w:ascii="宋体" w:hAnsi="宋体" w:cs="宋体"/>
          <w:color w:val="000000"/>
          <w:sz w:val="24"/>
        </w:rPr>
      </w:pPr>
      <w:r>
        <w:rPr>
          <w:rFonts w:hint="eastAsia" w:ascii="宋体" w:hAnsi="宋体" w:cs="宋体"/>
          <w:color w:val="000000"/>
          <w:sz w:val="24"/>
        </w:rPr>
        <w:t>特此</w:t>
      </w:r>
      <w:r>
        <w:rPr>
          <w:rFonts w:hint="eastAsia" w:ascii="宋体" w:hAnsi="宋体" w:cs="宋体"/>
          <w:color w:val="000000"/>
          <w:kern w:val="0"/>
          <w:sz w:val="24"/>
        </w:rPr>
        <w:t>承诺</w:t>
      </w:r>
      <w:r>
        <w:rPr>
          <w:rFonts w:hint="eastAsia" w:ascii="宋体" w:hAnsi="宋体" w:cs="宋体"/>
          <w:color w:val="000000"/>
          <w:sz w:val="24"/>
        </w:rPr>
        <w:t>！</w:t>
      </w:r>
    </w:p>
    <w:p>
      <w:pPr>
        <w:snapToGrid w:val="0"/>
        <w:spacing w:before="50" w:after="120" w:afterLines="50"/>
        <w:jc w:val="left"/>
        <w:rPr>
          <w:rFonts w:ascii="宋体" w:hAnsi="宋体" w:cs="宋体"/>
          <w:kern w:val="0"/>
          <w:sz w:val="24"/>
          <w:lang w:val="zh-CN"/>
        </w:rPr>
      </w:pPr>
    </w:p>
    <w:p>
      <w:pPr>
        <w:snapToGrid w:val="0"/>
        <w:spacing w:before="50" w:after="120" w:afterLines="50"/>
        <w:jc w:val="left"/>
        <w:rPr>
          <w:rFonts w:ascii="宋体" w:hAnsi="宋体" w:cs="宋体"/>
          <w:kern w:val="0"/>
          <w:sz w:val="24"/>
          <w:lang w:val="zh-CN"/>
        </w:rPr>
      </w:pPr>
    </w:p>
    <w:p>
      <w:pPr>
        <w:snapToGrid w:val="0"/>
        <w:spacing w:before="50" w:after="120" w:afterLines="50"/>
        <w:jc w:val="left"/>
        <w:rPr>
          <w:rFonts w:ascii="宋体" w:hAnsi="宋体" w:cs="宋体"/>
          <w:kern w:val="0"/>
          <w:sz w:val="24"/>
          <w:lang w:val="zh-CN"/>
        </w:rPr>
      </w:pPr>
    </w:p>
    <w:p>
      <w:pPr>
        <w:snapToGrid w:val="0"/>
        <w:spacing w:before="50" w:after="120" w:afterLines="50"/>
        <w:jc w:val="left"/>
        <w:rPr>
          <w:rFonts w:ascii="宋体" w:hAnsi="宋体"/>
          <w:b/>
          <w:color w:val="000000"/>
          <w:spacing w:val="20"/>
          <w:sz w:val="24"/>
        </w:rPr>
      </w:pPr>
      <w:r>
        <w:rPr>
          <w:rFonts w:hint="eastAsia" w:ascii="宋体" w:hAnsi="宋体"/>
          <w:b/>
          <w:color w:val="000000"/>
          <w:spacing w:val="20"/>
          <w:sz w:val="24"/>
        </w:rPr>
        <w:t>法定代表人签字（或盖章）：         投标人（盖章）：</w:t>
      </w: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pPr>
        <w:snapToGrid w:val="0"/>
        <w:spacing w:before="50" w:after="120" w:afterLines="50"/>
        <w:jc w:val="left"/>
        <w:rPr>
          <w:rFonts w:hint="eastAsia" w:ascii="宋体" w:hAnsi="宋体"/>
          <w:b/>
          <w:color w:val="000000"/>
          <w:sz w:val="28"/>
          <w:szCs w:val="28"/>
        </w:rPr>
      </w:pPr>
    </w:p>
    <w:p>
      <w:pPr>
        <w:snapToGrid w:val="0"/>
        <w:spacing w:line="360" w:lineRule="auto"/>
        <w:rPr>
          <w:rFonts w:ascii="宋体" w:hAnsi="宋体" w:cs="仿宋_GB2312"/>
          <w:kern w:val="0"/>
          <w:sz w:val="24"/>
        </w:rPr>
      </w:pPr>
      <w:r>
        <w:rPr>
          <w:rFonts w:ascii="宋体" w:hAnsi="宋体" w:cs="仿宋_GB2312"/>
          <w:kern w:val="0"/>
          <w:sz w:val="24"/>
          <w:lang w:val="zh-CN"/>
        </w:rPr>
        <w:br w:type="page"/>
      </w:r>
    </w:p>
    <w:p>
      <w:pPr>
        <w:snapToGrid w:val="0"/>
        <w:spacing w:before="120" w:beforeLines="50" w:after="50"/>
        <w:outlineLvl w:val="1"/>
        <w:rPr>
          <w:rFonts w:hint="eastAsia" w:ascii="宋体" w:hAnsi="宋体" w:cs="仿宋_GB2312"/>
          <w:kern w:val="0"/>
          <w:sz w:val="24"/>
        </w:rPr>
      </w:pPr>
    </w:p>
    <w:p>
      <w:pPr>
        <w:snapToGrid w:val="0"/>
        <w:spacing w:before="120" w:beforeLines="50" w:after="50"/>
        <w:outlineLvl w:val="1"/>
        <w:rPr>
          <w:rFonts w:hint="eastAsia" w:ascii="宋体" w:hAnsi="宋体"/>
          <w:b/>
          <w:bCs/>
          <w:color w:val="000000"/>
          <w:sz w:val="24"/>
        </w:rPr>
      </w:pPr>
    </w:p>
    <w:p>
      <w:pPr>
        <w:snapToGrid w:val="0"/>
        <w:spacing w:before="120" w:beforeLines="50" w:after="50"/>
        <w:jc w:val="center"/>
        <w:outlineLvl w:val="1"/>
        <w:rPr>
          <w:rFonts w:hint="eastAsia" w:ascii="宋体" w:hAnsi="宋体"/>
          <w:b/>
          <w:bCs/>
          <w:color w:val="000000"/>
          <w:sz w:val="24"/>
        </w:rPr>
      </w:pPr>
    </w:p>
    <w:p>
      <w:pPr>
        <w:snapToGrid w:val="0"/>
        <w:spacing w:before="120" w:beforeLines="50" w:after="50"/>
        <w:jc w:val="center"/>
        <w:outlineLvl w:val="1"/>
        <w:rPr>
          <w:rFonts w:ascii="宋体" w:hAnsi="宋体"/>
          <w:b/>
          <w:bCs/>
          <w:color w:val="000000"/>
          <w:sz w:val="28"/>
          <w:szCs w:val="28"/>
        </w:rPr>
      </w:pPr>
      <w:bookmarkStart w:id="58" w:name="_Toc466534753"/>
      <w:r>
        <w:rPr>
          <w:rFonts w:hint="eastAsia" w:ascii="宋体" w:hAnsi="宋体"/>
          <w:b/>
          <w:bCs/>
          <w:color w:val="000000"/>
          <w:sz w:val="28"/>
          <w:szCs w:val="28"/>
        </w:rPr>
        <w:t>二、商务技术文件格式</w:t>
      </w:r>
      <w:bookmarkEnd w:id="56"/>
      <w:bookmarkEnd w:id="58"/>
    </w:p>
    <w:p>
      <w:pPr>
        <w:snapToGrid w:val="0"/>
        <w:spacing w:before="120" w:beforeLines="50" w:after="50"/>
        <w:jc w:val="center"/>
        <w:rPr>
          <w:rFonts w:ascii="宋体" w:hAnsi="宋体"/>
          <w:color w:val="000000"/>
          <w:sz w:val="28"/>
          <w:szCs w:val="28"/>
        </w:rPr>
      </w:pPr>
    </w:p>
    <w:p>
      <w:pPr>
        <w:snapToGrid w:val="0"/>
        <w:spacing w:before="120" w:beforeLines="50" w:after="50"/>
        <w:jc w:val="center"/>
        <w:rPr>
          <w:rFonts w:ascii="宋体" w:hAnsi="宋体"/>
          <w:color w:val="000000"/>
          <w:sz w:val="28"/>
          <w:szCs w:val="28"/>
        </w:rPr>
      </w:pPr>
    </w:p>
    <w:p>
      <w:pPr>
        <w:snapToGrid w:val="0"/>
        <w:spacing w:before="120" w:beforeLines="50" w:after="50"/>
        <w:ind w:firstLine="560" w:firstLineChars="200"/>
        <w:rPr>
          <w:rFonts w:ascii="宋体" w:hAnsi="宋体"/>
          <w:color w:val="000000"/>
          <w:sz w:val="28"/>
          <w:szCs w:val="28"/>
        </w:rPr>
      </w:pPr>
      <w:r>
        <w:rPr>
          <w:rFonts w:ascii="宋体" w:hAnsi="宋体"/>
          <w:color w:val="000000"/>
          <w:sz w:val="28"/>
          <w:szCs w:val="28"/>
        </w:rPr>
        <w:t>4</w:t>
      </w:r>
      <w:r>
        <w:rPr>
          <w:rFonts w:hint="eastAsia" w:ascii="宋体" w:hAnsi="宋体"/>
          <w:color w:val="000000"/>
          <w:sz w:val="28"/>
          <w:szCs w:val="28"/>
        </w:rPr>
        <w:t xml:space="preserve">.商务技术文件封面格式： </w:t>
      </w:r>
    </w:p>
    <w:p>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pPr>
        <w:snapToGrid w:val="0"/>
        <w:spacing w:before="120" w:beforeLines="50" w:after="50"/>
        <w:rPr>
          <w:rFonts w:ascii="宋体" w:hAnsi="宋体"/>
          <w:color w:val="000000"/>
          <w:sz w:val="28"/>
          <w:szCs w:val="28"/>
        </w:rPr>
      </w:pPr>
    </w:p>
    <w:p>
      <w:pPr>
        <w:snapToGrid w:val="0"/>
        <w:spacing w:before="120" w:beforeLines="50" w:after="50"/>
        <w:jc w:val="center"/>
        <w:rPr>
          <w:rFonts w:ascii="宋体" w:hAnsi="宋体"/>
          <w:bCs/>
          <w:color w:val="000000"/>
          <w:sz w:val="28"/>
          <w:szCs w:val="28"/>
        </w:rPr>
      </w:pPr>
    </w:p>
    <w:p>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商务技术文件</w:t>
      </w: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pPr>
        <w:pStyle w:val="13"/>
        <w:snapToGrid w:val="0"/>
        <w:spacing w:before="50" w:after="50" w:line="360" w:lineRule="auto"/>
        <w:ind w:firstLine="1164" w:firstLineChars="416"/>
        <w:rPr>
          <w:rFonts w:ascii="宋体" w:hAnsi="宋体"/>
          <w:bCs/>
          <w:color w:val="000000"/>
          <w:sz w:val="28"/>
          <w:szCs w:val="28"/>
        </w:rPr>
      </w:pPr>
    </w:p>
    <w:p>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投标人名称：</w:t>
      </w:r>
    </w:p>
    <w:p>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投标人地址：</w:t>
      </w:r>
    </w:p>
    <w:p>
      <w:pPr>
        <w:pStyle w:val="13"/>
        <w:snapToGrid w:val="0"/>
        <w:spacing w:before="50" w:after="50"/>
        <w:ind w:firstLine="1120" w:firstLineChars="400"/>
        <w:rPr>
          <w:rFonts w:ascii="宋体" w:hAnsi="宋体"/>
          <w:bCs/>
          <w:color w:val="000000"/>
          <w:sz w:val="28"/>
          <w:szCs w:val="28"/>
        </w:rPr>
      </w:pPr>
    </w:p>
    <w:p>
      <w:pPr>
        <w:snapToGrid w:val="0"/>
        <w:spacing w:before="120" w:beforeLines="50" w:after="50"/>
        <w:ind w:firstLine="645"/>
        <w:jc w:val="left"/>
        <w:rPr>
          <w:rFonts w:ascii="宋体" w:hAnsi="宋体"/>
          <w:color w:val="000000"/>
          <w:sz w:val="24"/>
        </w:rPr>
      </w:pPr>
      <w:r>
        <w:rPr>
          <w:rFonts w:hint="eastAsia" w:ascii="宋体" w:hAnsi="宋体"/>
          <w:color w:val="000000"/>
          <w:sz w:val="28"/>
          <w:szCs w:val="28"/>
        </w:rPr>
        <w:t xml:space="preserve">                        年  月  日</w:t>
      </w:r>
      <w:r>
        <w:rPr>
          <w:rFonts w:ascii="宋体" w:hAnsi="宋体"/>
          <w:color w:val="000000"/>
          <w:sz w:val="24"/>
        </w:rPr>
        <w:br w:type="page"/>
      </w:r>
      <w:bookmarkStart w:id="59" w:name="_Hlk60757098"/>
      <w:r>
        <w:rPr>
          <w:rFonts w:ascii="宋体" w:hAnsi="宋体"/>
          <w:color w:val="000000"/>
          <w:sz w:val="24"/>
        </w:rPr>
        <w:t>5</w:t>
      </w:r>
      <w:r>
        <w:rPr>
          <w:rFonts w:hint="eastAsia" w:ascii="宋体" w:hAnsi="宋体"/>
          <w:color w:val="000000"/>
          <w:sz w:val="24"/>
        </w:rPr>
        <w:t>.投标函格式：</w:t>
      </w:r>
      <w:bookmarkEnd w:id="59"/>
    </w:p>
    <w:p>
      <w:pPr>
        <w:snapToGrid w:val="0"/>
        <w:spacing w:before="120" w:beforeLines="50" w:after="50"/>
        <w:jc w:val="center"/>
        <w:rPr>
          <w:rFonts w:hint="eastAsia" w:ascii="宋体" w:hAnsi="宋体"/>
          <w:b/>
          <w:color w:val="000000"/>
          <w:sz w:val="36"/>
          <w:szCs w:val="36"/>
        </w:rPr>
      </w:pPr>
      <w:r>
        <w:rPr>
          <w:rFonts w:hint="eastAsia" w:ascii="宋体" w:hAnsi="宋体"/>
          <w:b/>
          <w:color w:val="000000"/>
          <w:sz w:val="36"/>
          <w:szCs w:val="36"/>
        </w:rPr>
        <w:t>投 标 函</w:t>
      </w:r>
    </w:p>
    <w:p>
      <w:pPr>
        <w:snapToGrid w:val="0"/>
        <w:spacing w:before="120" w:beforeLines="50" w:after="50" w:line="380" w:lineRule="exact"/>
        <w:rPr>
          <w:rFonts w:ascii="宋体" w:hAnsi="宋体"/>
          <w:color w:val="000000"/>
          <w:sz w:val="24"/>
          <w:szCs w:val="20"/>
        </w:rPr>
      </w:pPr>
      <w:r>
        <w:rPr>
          <w:rFonts w:hint="eastAsia" w:ascii="宋体" w:hAnsi="宋体"/>
          <w:color w:val="000000"/>
          <w:sz w:val="24"/>
        </w:rPr>
        <w:t>致：______</w:t>
      </w:r>
      <w:r>
        <w:rPr>
          <w:rFonts w:hint="eastAsia" w:ascii="宋体" w:hAnsi="宋体"/>
          <w:color w:val="000000"/>
          <w:sz w:val="24"/>
          <w:u w:val="single"/>
        </w:rPr>
        <w:t>_     _</w:t>
      </w:r>
      <w:r>
        <w:rPr>
          <w:rFonts w:hint="eastAsia" w:ascii="宋体" w:hAnsi="宋体"/>
          <w:color w:val="000000"/>
          <w:sz w:val="24"/>
        </w:rPr>
        <w:t>_（招标采购单位名称）：</w:t>
      </w:r>
    </w:p>
    <w:p>
      <w:pPr>
        <w:snapToGrid w:val="0"/>
        <w:spacing w:line="360" w:lineRule="auto"/>
        <w:ind w:firstLine="480" w:firstLineChars="200"/>
        <w:rPr>
          <w:rFonts w:ascii="宋体" w:hAnsi="宋体"/>
          <w:color w:val="000000"/>
          <w:sz w:val="24"/>
        </w:rPr>
      </w:pPr>
      <w:r>
        <w:rPr>
          <w:rFonts w:hint="eastAsia" w:ascii="宋体" w:hAnsi="宋体"/>
          <w:color w:val="000000"/>
          <w:sz w:val="24"/>
        </w:rPr>
        <w:t>1、我方自愿参加贵方组织的_____</w:t>
      </w:r>
      <w:r>
        <w:rPr>
          <w:rFonts w:hint="eastAsia" w:ascii="宋体" w:hAnsi="宋体"/>
          <w:color w:val="000000"/>
          <w:sz w:val="24"/>
          <w:u w:val="single"/>
        </w:rPr>
        <w:t>_              _</w:t>
      </w:r>
      <w:r>
        <w:rPr>
          <w:rFonts w:hint="eastAsia" w:ascii="宋体" w:hAnsi="宋体"/>
          <w:color w:val="000000"/>
          <w:sz w:val="24"/>
        </w:rPr>
        <w:t>_项目（项目编号：____</w:t>
      </w:r>
      <w:r>
        <w:rPr>
          <w:rFonts w:hint="eastAsia" w:ascii="宋体" w:hAnsi="宋体"/>
          <w:color w:val="000000"/>
          <w:sz w:val="24"/>
          <w:u w:val="single"/>
        </w:rPr>
        <w:t>_     _</w:t>
      </w:r>
      <w:r>
        <w:rPr>
          <w:rFonts w:hint="eastAsia" w:ascii="宋体" w:hAnsi="宋体"/>
          <w:color w:val="000000"/>
          <w:sz w:val="24"/>
        </w:rPr>
        <w:t>_）的投标，并</w:t>
      </w:r>
      <w:r>
        <w:rPr>
          <w:rFonts w:ascii="宋体" w:hAnsi="宋体"/>
          <w:color w:val="000000"/>
          <w:sz w:val="24"/>
        </w:rPr>
        <w:t>按采购文件的要求</w:t>
      </w:r>
      <w:r>
        <w:rPr>
          <w:rFonts w:hint="eastAsia" w:ascii="宋体" w:hAnsi="宋体"/>
          <w:color w:val="000000"/>
          <w:sz w:val="24"/>
        </w:rPr>
        <w:t>提交商务技术文件、报价文件。</w:t>
      </w:r>
    </w:p>
    <w:p>
      <w:pPr>
        <w:snapToGri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、我方完全理解并接受招标文件（包括修改补</w:t>
      </w:r>
      <w:r>
        <w:rPr>
          <w:rFonts w:ascii="宋体" w:hAnsi="宋体"/>
          <w:color w:val="000000"/>
          <w:sz w:val="24"/>
        </w:rPr>
        <w:t>充</w:t>
      </w:r>
      <w:r>
        <w:rPr>
          <w:rFonts w:hint="eastAsia" w:ascii="宋体" w:hAnsi="宋体"/>
          <w:color w:val="000000"/>
          <w:sz w:val="24"/>
        </w:rPr>
        <w:t>文件）的各项规定和要求</w:t>
      </w:r>
      <w:r>
        <w:rPr>
          <w:rFonts w:ascii="宋体" w:hAnsi="宋体"/>
          <w:color w:val="000000"/>
          <w:sz w:val="24"/>
        </w:rPr>
        <w:t>，</w:t>
      </w:r>
      <w:r>
        <w:rPr>
          <w:rFonts w:hint="eastAsia" w:ascii="宋体" w:hAnsi="宋体"/>
          <w:color w:val="000000"/>
          <w:sz w:val="24"/>
        </w:rPr>
        <w:t>不</w:t>
      </w:r>
      <w:r>
        <w:rPr>
          <w:rFonts w:ascii="宋体" w:hAnsi="宋体"/>
          <w:color w:val="000000"/>
          <w:sz w:val="24"/>
        </w:rPr>
        <w:t>再对招标文件</w:t>
      </w:r>
      <w:r>
        <w:rPr>
          <w:rFonts w:hint="eastAsia" w:ascii="宋体" w:hAnsi="宋体"/>
          <w:color w:val="000000"/>
          <w:sz w:val="24"/>
        </w:rPr>
        <w:t>的合理性、合法性等</w:t>
      </w:r>
      <w:r>
        <w:rPr>
          <w:rFonts w:ascii="宋体" w:hAnsi="宋体"/>
          <w:color w:val="000000"/>
          <w:sz w:val="24"/>
        </w:rPr>
        <w:t>相关内容提出质疑或投诉。</w:t>
      </w:r>
    </w:p>
    <w:p>
      <w:pPr>
        <w:snapToGri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、我方不是采购单位的附属机构以及</w:t>
      </w:r>
      <w:r>
        <w:rPr>
          <w:rFonts w:ascii="宋体" w:hAnsi="宋体"/>
          <w:color w:val="000000"/>
          <w:sz w:val="24"/>
        </w:rPr>
        <w:t>其它法律法规</w:t>
      </w:r>
      <w:r>
        <w:rPr>
          <w:rFonts w:hint="eastAsia" w:ascii="宋体" w:hAnsi="宋体"/>
          <w:color w:val="000000"/>
          <w:sz w:val="24"/>
        </w:rPr>
        <w:t>所</w:t>
      </w:r>
      <w:r>
        <w:rPr>
          <w:rFonts w:ascii="宋体" w:hAnsi="宋体"/>
          <w:color w:val="000000"/>
          <w:sz w:val="24"/>
        </w:rPr>
        <w:t>规定的限制投标单位</w:t>
      </w:r>
      <w:r>
        <w:rPr>
          <w:rFonts w:hint="eastAsia" w:ascii="宋体" w:hAnsi="宋体"/>
          <w:color w:val="000000"/>
          <w:sz w:val="24"/>
        </w:rPr>
        <w:t>。</w:t>
      </w:r>
    </w:p>
    <w:p>
      <w:pPr>
        <w:snapToGrid w:val="0"/>
        <w:spacing w:line="360" w:lineRule="auto"/>
        <w:ind w:firstLine="482" w:firstLineChars="200"/>
        <w:rPr>
          <w:rFonts w:ascii="宋体" w:hAnsi="宋体"/>
          <w:b/>
          <w:bCs/>
          <w:sz w:val="24"/>
          <w:shd w:val="pct10" w:color="auto" w:fill="FFFFFF"/>
        </w:rPr>
      </w:pPr>
      <w:r>
        <w:rPr>
          <w:rFonts w:ascii="宋体" w:hAnsi="宋体"/>
          <w:b/>
          <w:bCs/>
          <w:sz w:val="24"/>
          <w:shd w:val="pct10" w:color="auto" w:fill="FFFFFF"/>
        </w:rPr>
        <w:t>4</w:t>
      </w:r>
      <w:r>
        <w:rPr>
          <w:rFonts w:hint="eastAsia" w:ascii="宋体" w:hAnsi="宋体"/>
          <w:b/>
          <w:bCs/>
          <w:sz w:val="24"/>
          <w:shd w:val="pct10" w:color="auto" w:fill="FFFFFF"/>
        </w:rPr>
        <w:t>.、我方向贵方提交的所有投标文件、资料（包括所有</w:t>
      </w:r>
      <w:bookmarkStart w:id="60" w:name="_Hlk59707887"/>
      <w:r>
        <w:rPr>
          <w:rFonts w:hint="eastAsia" w:ascii="宋体" w:hAnsi="宋体"/>
          <w:b/>
          <w:bCs/>
          <w:sz w:val="24"/>
          <w:shd w:val="pct10" w:color="auto" w:fill="FFFFFF"/>
        </w:rPr>
        <w:t>证书、合同、报告等</w:t>
      </w:r>
      <w:bookmarkEnd w:id="60"/>
      <w:r>
        <w:rPr>
          <w:rFonts w:hint="eastAsia" w:ascii="宋体" w:hAnsi="宋体"/>
          <w:b/>
          <w:bCs/>
          <w:sz w:val="24"/>
          <w:shd w:val="pct10" w:color="auto" w:fill="FFFFFF"/>
        </w:rPr>
        <w:t>）都是准确、真实、合规的，如有虚假或隐瞒，我方愿意承担一切后果。</w:t>
      </w:r>
    </w:p>
    <w:p>
      <w:pPr>
        <w:snapToGrid w:val="0"/>
        <w:spacing w:line="360" w:lineRule="auto"/>
        <w:ind w:firstLine="480" w:firstLineChars="200"/>
        <w:rPr>
          <w:rFonts w:ascii="宋体" w:hAnsi="宋体"/>
          <w:sz w:val="24"/>
        </w:rPr>
      </w:pPr>
      <w:r>
        <w:rPr>
          <w:rFonts w:ascii="宋体" w:hAnsi="宋体"/>
          <w:sz w:val="24"/>
        </w:rPr>
        <w:t>5</w:t>
      </w:r>
      <w:r>
        <w:rPr>
          <w:rFonts w:hint="eastAsia" w:ascii="宋体" w:hAnsi="宋体"/>
          <w:sz w:val="24"/>
        </w:rPr>
        <w:t>、自投标截止日起 90天</w:t>
      </w:r>
      <w:r>
        <w:rPr>
          <w:rFonts w:ascii="宋体" w:hAnsi="宋体"/>
          <w:sz w:val="24"/>
        </w:rPr>
        <w:t>内</w:t>
      </w:r>
      <w:r>
        <w:rPr>
          <w:rFonts w:hint="eastAsia" w:ascii="宋体" w:hAnsi="宋体"/>
          <w:sz w:val="24"/>
        </w:rPr>
        <w:t>有效。</w:t>
      </w:r>
    </w:p>
    <w:p>
      <w:pPr>
        <w:snapToGrid w:val="0"/>
        <w:spacing w:line="360" w:lineRule="auto"/>
        <w:ind w:firstLine="480" w:firstLineChars="200"/>
        <w:rPr>
          <w:rFonts w:ascii="宋体" w:hAnsi="宋体"/>
          <w:sz w:val="24"/>
        </w:rPr>
      </w:pPr>
      <w:r>
        <w:rPr>
          <w:rFonts w:ascii="宋体" w:hAnsi="宋体"/>
          <w:sz w:val="24"/>
        </w:rPr>
        <w:t>6</w:t>
      </w:r>
      <w:r>
        <w:rPr>
          <w:rFonts w:hint="eastAsia" w:ascii="宋体" w:hAnsi="宋体"/>
          <w:sz w:val="24"/>
        </w:rPr>
        <w:t>、如中标，本投标文件至本项目合同履行完毕均保持有效，同意按照贵方要求提供与投标有关的一切数据或资料，并按“招标文件”及政府采购法律、法规的规定履行合同责任和义务。</w:t>
      </w:r>
    </w:p>
    <w:p>
      <w:pPr>
        <w:snapToGrid w:val="0"/>
        <w:spacing w:line="360" w:lineRule="auto"/>
        <w:ind w:firstLine="480" w:firstLineChars="200"/>
        <w:rPr>
          <w:rFonts w:ascii="宋体" w:hAnsi="宋体"/>
          <w:sz w:val="24"/>
        </w:rPr>
      </w:pPr>
      <w:r>
        <w:rPr>
          <w:rFonts w:ascii="宋体" w:hAnsi="宋体"/>
          <w:sz w:val="24"/>
        </w:rPr>
        <w:t>7</w:t>
      </w:r>
      <w:r>
        <w:rPr>
          <w:rFonts w:hint="eastAsia" w:ascii="宋体" w:hAnsi="宋体"/>
          <w:sz w:val="24"/>
        </w:rPr>
        <w:t>、以上事项如有虚假或隐瞒，我方愿意承担一切后果，并不再寻求任何旨在减轻或免除法律责任的辩解，</w:t>
      </w:r>
      <w:r>
        <w:rPr>
          <w:rFonts w:ascii="宋体" w:hAnsi="宋体"/>
          <w:sz w:val="24"/>
        </w:rPr>
        <w:t>同意我方的履约保证金不予</w:t>
      </w:r>
      <w:r>
        <w:rPr>
          <w:rFonts w:hint="eastAsia" w:ascii="宋体" w:hAnsi="宋体"/>
          <w:sz w:val="24"/>
        </w:rPr>
        <w:t>退</w:t>
      </w:r>
      <w:r>
        <w:rPr>
          <w:rFonts w:ascii="宋体" w:hAnsi="宋体"/>
          <w:sz w:val="24"/>
        </w:rPr>
        <w:t>回</w:t>
      </w:r>
      <w:r>
        <w:rPr>
          <w:rFonts w:hint="eastAsia" w:ascii="宋体" w:hAnsi="宋体"/>
          <w:sz w:val="24"/>
        </w:rPr>
        <w:t>，</w:t>
      </w:r>
      <w:r>
        <w:rPr>
          <w:rFonts w:ascii="宋体" w:hAnsi="宋体"/>
          <w:sz w:val="24"/>
        </w:rPr>
        <w:t>并对招标采购单位</w:t>
      </w:r>
      <w:r>
        <w:rPr>
          <w:rFonts w:hint="eastAsia" w:ascii="宋体" w:hAnsi="宋体"/>
          <w:sz w:val="24"/>
        </w:rPr>
        <w:t>因</w:t>
      </w:r>
      <w:r>
        <w:rPr>
          <w:rFonts w:ascii="宋体" w:hAnsi="宋体"/>
          <w:sz w:val="24"/>
        </w:rPr>
        <w:t>此引起的损失予以赔偿</w:t>
      </w:r>
      <w:r>
        <w:rPr>
          <w:rFonts w:hint="eastAsia" w:ascii="宋体" w:hAnsi="宋体"/>
          <w:sz w:val="24"/>
        </w:rPr>
        <w:t>。</w:t>
      </w:r>
    </w:p>
    <w:p>
      <w:pPr>
        <w:snapToGrid w:val="0"/>
        <w:spacing w:line="360" w:lineRule="auto"/>
        <w:ind w:firstLine="480" w:firstLineChars="200"/>
        <w:rPr>
          <w:rFonts w:ascii="宋体" w:hAnsi="宋体"/>
          <w:sz w:val="24"/>
        </w:rPr>
      </w:pPr>
      <w:r>
        <w:rPr>
          <w:rFonts w:ascii="宋体" w:hAnsi="宋体"/>
          <w:sz w:val="24"/>
        </w:rPr>
        <w:t>8</w:t>
      </w:r>
      <w:r>
        <w:rPr>
          <w:rFonts w:hint="eastAsia" w:ascii="宋体" w:hAnsi="宋体"/>
          <w:sz w:val="24"/>
        </w:rPr>
        <w:t>、我方全权授</w:t>
      </w:r>
      <w:r>
        <w:rPr>
          <w:rFonts w:ascii="宋体" w:hAnsi="宋体"/>
          <w:sz w:val="24"/>
        </w:rPr>
        <w:t>权被授权人</w:t>
      </w:r>
      <w:r>
        <w:rPr>
          <w:rFonts w:hint="eastAsia" w:ascii="宋体" w:hAnsi="宋体"/>
          <w:sz w:val="24"/>
        </w:rPr>
        <w:t>办理针对上述项目的投标、开标、评标、签约等具体事务和签署相关文件，</w:t>
      </w:r>
      <w:r>
        <w:rPr>
          <w:rFonts w:ascii="宋体" w:hAnsi="宋体"/>
          <w:sz w:val="24"/>
        </w:rPr>
        <w:t>对被授权的</w:t>
      </w:r>
      <w:r>
        <w:rPr>
          <w:rFonts w:hint="eastAsia" w:ascii="宋体" w:hAnsi="宋体"/>
          <w:sz w:val="24"/>
        </w:rPr>
        <w:t>各</w:t>
      </w:r>
      <w:r>
        <w:rPr>
          <w:rFonts w:ascii="宋体" w:hAnsi="宋体"/>
          <w:sz w:val="24"/>
        </w:rPr>
        <w:t>项行为负全部责任</w:t>
      </w:r>
      <w:r>
        <w:rPr>
          <w:rFonts w:hint="eastAsia" w:ascii="宋体" w:hAnsi="宋体"/>
          <w:sz w:val="24"/>
        </w:rPr>
        <w:t>，在撤销授权的书面通知以前，本授权书一直有效，被授权人无转委托权。</w:t>
      </w:r>
    </w:p>
    <w:p>
      <w:pPr>
        <w:snapToGrid w:val="0"/>
        <w:spacing w:line="360" w:lineRule="auto"/>
        <w:ind w:firstLine="361" w:firstLineChars="150"/>
        <w:rPr>
          <w:rFonts w:ascii="宋体" w:hAnsi="宋体"/>
          <w:b/>
          <w:bCs/>
          <w:sz w:val="24"/>
          <w:u w:val="single"/>
          <w:shd w:val="pct10" w:color="auto" w:fill="FFFFFF"/>
        </w:rPr>
      </w:pPr>
      <w:bookmarkStart w:id="61" w:name="_Hlk36048718"/>
      <w:r>
        <w:rPr>
          <w:rFonts w:hint="eastAsia" w:ascii="宋体" w:hAnsi="宋体"/>
          <w:b/>
          <w:bCs/>
          <w:sz w:val="24"/>
        </w:rPr>
        <w:t>与本投标有关的一切正式往来信函、传真或邮件</w:t>
      </w:r>
      <w:r>
        <w:rPr>
          <w:rFonts w:hint="eastAsia" w:ascii="宋体" w:hAnsi="宋体"/>
          <w:b/>
          <w:bCs/>
          <w:sz w:val="24"/>
          <w:u w:val="single"/>
          <w:shd w:val="pct10" w:color="auto" w:fill="FFFFFF"/>
        </w:rPr>
        <w:t>（例如质疑回复函、中标通知书、采购合同等）请采用如下联系方式送达，我方确保能够及时、准确收悉。</w:t>
      </w:r>
    </w:p>
    <w:p>
      <w:pPr>
        <w:snapToGrid w:val="0"/>
        <w:spacing w:line="360" w:lineRule="auto"/>
        <w:ind w:firstLine="360" w:firstLineChars="150"/>
        <w:rPr>
          <w:rFonts w:ascii="宋体" w:hAnsi="宋体"/>
          <w:sz w:val="24"/>
        </w:rPr>
      </w:pPr>
      <w:r>
        <w:rPr>
          <w:rFonts w:hint="eastAsia" w:ascii="宋体" w:hAnsi="宋体"/>
          <w:sz w:val="24"/>
        </w:rPr>
        <w:t>邮寄详细地址：__________</w:t>
      </w:r>
      <w:r>
        <w:rPr>
          <w:rFonts w:hint="eastAsia" w:ascii="宋体" w:hAnsi="宋体"/>
          <w:sz w:val="24"/>
          <w:u w:val="single"/>
        </w:rPr>
        <w:t xml:space="preserve">        </w:t>
      </w:r>
      <w:r>
        <w:rPr>
          <w:rFonts w:ascii="宋体" w:hAnsi="宋体"/>
          <w:sz w:val="24"/>
        </w:rPr>
        <w:t xml:space="preserve">  </w:t>
      </w:r>
      <w:r>
        <w:rPr>
          <w:rFonts w:hint="eastAsia" w:ascii="宋体" w:hAnsi="宋体"/>
          <w:sz w:val="24"/>
        </w:rPr>
        <w:t>邮编：__________</w:t>
      </w:r>
    </w:p>
    <w:p>
      <w:pPr>
        <w:snapToGrid w:val="0"/>
        <w:spacing w:line="360" w:lineRule="auto"/>
        <w:ind w:firstLine="360" w:firstLineChars="150"/>
        <w:rPr>
          <w:rFonts w:ascii="宋体" w:hAnsi="宋体"/>
          <w:sz w:val="24"/>
        </w:rPr>
      </w:pPr>
      <w:r>
        <w:rPr>
          <w:rFonts w:hint="eastAsia" w:ascii="宋体" w:hAnsi="宋体"/>
          <w:sz w:val="24"/>
        </w:rPr>
        <w:t>收件人姓名：_______</w:t>
      </w:r>
      <w:r>
        <w:rPr>
          <w:rFonts w:hint="eastAsia" w:ascii="宋体" w:hAnsi="宋体"/>
          <w:sz w:val="24"/>
          <w:u w:val="single"/>
        </w:rPr>
        <w:t>_</w:t>
      </w:r>
      <w:r>
        <w:rPr>
          <w:rFonts w:ascii="宋体" w:hAnsi="宋体"/>
          <w:sz w:val="24"/>
          <w:u w:val="single"/>
        </w:rPr>
        <w:t xml:space="preserve">   </w:t>
      </w:r>
      <w:r>
        <w:rPr>
          <w:rFonts w:hint="eastAsia" w:ascii="宋体" w:hAnsi="宋体"/>
          <w:sz w:val="24"/>
        </w:rPr>
        <w:t>联系手机：</w:t>
      </w:r>
      <w:bookmarkStart w:id="62" w:name="_Hlk59370410"/>
      <w:r>
        <w:rPr>
          <w:rFonts w:hint="eastAsia" w:ascii="宋体" w:hAnsi="宋体"/>
          <w:sz w:val="24"/>
        </w:rPr>
        <w:t>_______</w:t>
      </w:r>
      <w:r>
        <w:rPr>
          <w:rFonts w:hint="eastAsia" w:ascii="宋体" w:hAnsi="宋体"/>
          <w:sz w:val="24"/>
          <w:u w:val="single"/>
        </w:rPr>
        <w:t>_</w:t>
      </w:r>
      <w:r>
        <w:rPr>
          <w:rFonts w:ascii="宋体" w:hAnsi="宋体"/>
          <w:sz w:val="24"/>
          <w:u w:val="single"/>
        </w:rPr>
        <w:t xml:space="preserve">     </w:t>
      </w:r>
      <w:bookmarkEnd w:id="62"/>
      <w:r>
        <w:rPr>
          <w:rFonts w:hint="eastAsia" w:ascii="宋体" w:hAnsi="宋体"/>
          <w:sz w:val="24"/>
        </w:rPr>
        <w:t>公司电子邮箱</w:t>
      </w:r>
      <w:r>
        <w:rPr>
          <w:rFonts w:hint="eastAsia" w:ascii="宋体" w:hAnsi="宋体"/>
          <w:b/>
          <w:bCs/>
          <w:sz w:val="24"/>
        </w:rPr>
        <w:t>：</w:t>
      </w:r>
      <w:r>
        <w:rPr>
          <w:rFonts w:ascii="宋体" w:hAnsi="宋体"/>
          <w:sz w:val="24"/>
          <w:u w:val="single"/>
        </w:rPr>
        <w:t xml:space="preserve"> </w:t>
      </w:r>
      <w:r>
        <w:rPr>
          <w:rFonts w:hint="eastAsia" w:ascii="宋体" w:hAnsi="宋体"/>
          <w:sz w:val="24"/>
          <w:u w:val="single"/>
        </w:rPr>
        <w:t>_</w:t>
      </w:r>
      <w:r>
        <w:rPr>
          <w:rFonts w:ascii="宋体" w:hAnsi="宋体"/>
          <w:sz w:val="24"/>
          <w:u w:val="single"/>
        </w:rPr>
        <w:t xml:space="preserve">     </w:t>
      </w:r>
      <w:r>
        <w:rPr>
          <w:rFonts w:hint="eastAsia" w:ascii="宋体" w:hAnsi="宋体"/>
          <w:sz w:val="24"/>
          <w:u w:val="single"/>
        </w:rPr>
        <w:t>__</w:t>
      </w:r>
      <w:r>
        <w:rPr>
          <w:rFonts w:ascii="宋体" w:hAnsi="宋体"/>
          <w:sz w:val="24"/>
          <w:u w:val="single"/>
        </w:rPr>
        <w:t xml:space="preserve"> </w:t>
      </w:r>
      <w:r>
        <w:rPr>
          <w:rFonts w:ascii="宋体" w:hAnsi="宋体"/>
          <w:sz w:val="24"/>
        </w:rPr>
        <w:t xml:space="preserve"> </w:t>
      </w:r>
    </w:p>
    <w:p>
      <w:pPr>
        <w:snapToGrid w:val="0"/>
        <w:spacing w:line="360" w:lineRule="auto"/>
        <w:ind w:firstLine="361" w:firstLineChars="150"/>
        <w:jc w:val="left"/>
        <w:rPr>
          <w:rFonts w:hint="eastAsia" w:ascii="宋体" w:hAnsi="宋体"/>
          <w:b/>
          <w:bCs/>
          <w:sz w:val="24"/>
          <w:shd w:val="pct10" w:color="auto" w:fill="FFFFFF"/>
        </w:rPr>
      </w:pPr>
      <w:bookmarkStart w:id="63" w:name="_Hlk59370586"/>
      <w:r>
        <w:rPr>
          <w:rFonts w:hint="eastAsia" w:ascii="宋体" w:hAnsi="宋体"/>
          <w:b/>
          <w:bCs/>
          <w:sz w:val="24"/>
          <w:shd w:val="pct10" w:color="auto" w:fill="FFFFFF"/>
        </w:rPr>
        <w:t>为了方便评标委员会在必要时对投标人进行询标，请投标人填写以下投标文件编制人信息，以便及时、准确进行询标，投标文件编制人信息可不限于1人。</w:t>
      </w:r>
    </w:p>
    <w:p>
      <w:pPr>
        <w:snapToGrid w:val="0"/>
        <w:spacing w:line="360" w:lineRule="auto"/>
        <w:ind w:firstLine="361" w:firstLineChars="150"/>
        <w:jc w:val="left"/>
        <w:rPr>
          <w:rFonts w:ascii="宋体" w:hAnsi="宋体"/>
          <w:b/>
          <w:bCs/>
          <w:sz w:val="24"/>
          <w:u w:val="single"/>
        </w:rPr>
      </w:pPr>
      <w:r>
        <w:rPr>
          <w:rFonts w:hint="eastAsia" w:ascii="宋体" w:hAnsi="宋体"/>
          <w:b/>
          <w:bCs/>
          <w:sz w:val="24"/>
        </w:rPr>
        <w:t>投标文件编制人</w:t>
      </w:r>
      <w:bookmarkEnd w:id="63"/>
      <w:r>
        <w:rPr>
          <w:rFonts w:hint="eastAsia" w:ascii="宋体" w:hAnsi="宋体"/>
          <w:b/>
          <w:bCs/>
          <w:sz w:val="24"/>
        </w:rPr>
        <w:t>姓名：_</w:t>
      </w:r>
      <w:r>
        <w:rPr>
          <w:rFonts w:hint="eastAsia" w:ascii="宋体" w:hAnsi="宋体"/>
          <w:b/>
          <w:bCs/>
          <w:sz w:val="24"/>
          <w:u w:val="single"/>
        </w:rPr>
        <w:t>_</w:t>
      </w:r>
      <w:r>
        <w:rPr>
          <w:rFonts w:hint="eastAsia" w:ascii="宋体" w:hAnsi="宋体"/>
          <w:b/>
          <w:bCs/>
          <w:sz w:val="24"/>
        </w:rPr>
        <w:t xml:space="preserve">________  </w:t>
      </w:r>
      <w:r>
        <w:rPr>
          <w:rFonts w:ascii="宋体" w:hAnsi="宋体"/>
          <w:b/>
          <w:bCs/>
          <w:sz w:val="24"/>
        </w:rPr>
        <w:t xml:space="preserve">  </w:t>
      </w:r>
      <w:r>
        <w:rPr>
          <w:rFonts w:hint="eastAsia" w:ascii="宋体" w:hAnsi="宋体"/>
          <w:b/>
          <w:bCs/>
          <w:sz w:val="24"/>
        </w:rPr>
        <w:t>手机号码：__</w:t>
      </w:r>
      <w:r>
        <w:rPr>
          <w:rFonts w:hint="eastAsia" w:ascii="宋体" w:hAnsi="宋体"/>
          <w:b/>
          <w:bCs/>
          <w:sz w:val="24"/>
          <w:u w:val="single"/>
        </w:rPr>
        <w:t>____</w:t>
      </w:r>
      <w:r>
        <w:rPr>
          <w:rFonts w:ascii="宋体" w:hAnsi="宋体"/>
          <w:b/>
          <w:bCs/>
          <w:sz w:val="24"/>
          <w:u w:val="single"/>
        </w:rPr>
        <w:t xml:space="preserve">    </w:t>
      </w:r>
      <w:r>
        <w:rPr>
          <w:rFonts w:hint="eastAsia" w:ascii="宋体" w:hAnsi="宋体"/>
          <w:b/>
          <w:bCs/>
          <w:sz w:val="24"/>
          <w:u w:val="single"/>
        </w:rPr>
        <w:t>_</w:t>
      </w:r>
      <w:r>
        <w:rPr>
          <w:rFonts w:ascii="宋体" w:hAnsi="宋体"/>
          <w:b/>
          <w:bCs/>
          <w:sz w:val="24"/>
          <w:u w:val="single"/>
        </w:rPr>
        <w:t xml:space="preserve">    </w:t>
      </w:r>
      <w:r>
        <w:rPr>
          <w:rFonts w:hint="eastAsia" w:ascii="宋体" w:hAnsi="宋体"/>
          <w:b/>
          <w:bCs/>
          <w:sz w:val="24"/>
          <w:u w:val="single"/>
        </w:rPr>
        <w:t>__</w:t>
      </w:r>
    </w:p>
    <w:p>
      <w:pPr>
        <w:snapToGrid w:val="0"/>
        <w:spacing w:line="360" w:lineRule="auto"/>
        <w:ind w:firstLine="361" w:firstLineChars="150"/>
        <w:jc w:val="left"/>
        <w:rPr>
          <w:rFonts w:ascii="宋体" w:hAnsi="宋体"/>
          <w:b/>
          <w:sz w:val="24"/>
          <w:u w:val="single"/>
          <w:shd w:val="pct10" w:color="auto" w:fill="FFFFFF"/>
        </w:rPr>
      </w:pPr>
      <w:r>
        <w:rPr>
          <w:rFonts w:hint="eastAsia" w:ascii="宋体" w:hAnsi="宋体"/>
          <w:b/>
          <w:sz w:val="24"/>
          <w:shd w:val="pct10" w:color="auto" w:fill="FFFFFF"/>
        </w:rPr>
        <w:t>法定代表人（签字或盖章）：</w:t>
      </w:r>
    </w:p>
    <w:p>
      <w:pPr>
        <w:snapToGrid w:val="0"/>
        <w:spacing w:line="360" w:lineRule="auto"/>
        <w:ind w:firstLine="361" w:firstLineChars="150"/>
        <w:jc w:val="left"/>
        <w:rPr>
          <w:rFonts w:ascii="宋体" w:hAnsi="宋体"/>
          <w:b/>
          <w:bCs/>
          <w:color w:val="000000"/>
          <w:sz w:val="24"/>
        </w:rPr>
      </w:pPr>
      <w:r>
        <w:rPr>
          <w:rFonts w:hint="eastAsia" w:ascii="宋体" w:hAnsi="宋体"/>
          <w:b/>
          <w:sz w:val="24"/>
          <w:shd w:val="pct10" w:color="auto" w:fill="FFFFFF"/>
        </w:rPr>
        <w:t>被授权人（签字）:</w:t>
      </w:r>
      <w:bookmarkStart w:id="64" w:name="_Hlk34136414"/>
      <w:r>
        <w:rPr>
          <w:rFonts w:hint="eastAsia" w:ascii="宋体" w:hAnsi="宋体"/>
          <w:b/>
          <w:sz w:val="24"/>
        </w:rPr>
        <w:t>_</w:t>
      </w:r>
      <w:r>
        <w:rPr>
          <w:rFonts w:hint="eastAsia" w:ascii="宋体" w:hAnsi="宋体"/>
          <w:sz w:val="24"/>
        </w:rPr>
        <w:t>_</w:t>
      </w:r>
      <w:r>
        <w:rPr>
          <w:rFonts w:hint="eastAsia" w:ascii="宋体" w:hAnsi="宋体"/>
          <w:sz w:val="24"/>
          <w:u w:val="single"/>
        </w:rPr>
        <w:t>_</w:t>
      </w:r>
      <w:r>
        <w:rPr>
          <w:rFonts w:hint="eastAsia" w:ascii="宋体" w:hAnsi="宋体"/>
          <w:sz w:val="24"/>
        </w:rPr>
        <w:t>________</w:t>
      </w:r>
      <w:bookmarkEnd w:id="64"/>
      <w:r>
        <w:rPr>
          <w:rFonts w:hint="eastAsia" w:ascii="宋体" w:hAnsi="宋体"/>
          <w:sz w:val="24"/>
        </w:rPr>
        <w:t xml:space="preserve">  </w:t>
      </w:r>
      <w:r>
        <w:rPr>
          <w:rFonts w:hint="eastAsia" w:ascii="宋体" w:hAnsi="宋体"/>
          <w:b/>
          <w:bCs/>
          <w:sz w:val="24"/>
        </w:rPr>
        <w:t>被授权人手机号码：</w:t>
      </w:r>
      <w:r>
        <w:rPr>
          <w:rFonts w:hint="eastAsia" w:ascii="宋体" w:hAnsi="宋体"/>
          <w:b/>
          <w:sz w:val="24"/>
        </w:rPr>
        <w:t>_</w:t>
      </w:r>
      <w:r>
        <w:rPr>
          <w:rFonts w:hint="eastAsia" w:ascii="宋体" w:hAnsi="宋体"/>
          <w:color w:val="000000"/>
          <w:sz w:val="24"/>
        </w:rPr>
        <w:t>_</w:t>
      </w:r>
      <w:r>
        <w:rPr>
          <w:rFonts w:hint="eastAsia" w:ascii="宋体" w:hAnsi="宋体"/>
          <w:color w:val="000000"/>
          <w:sz w:val="24"/>
          <w:u w:val="single"/>
        </w:rPr>
        <w:t>____</w:t>
      </w:r>
      <w:r>
        <w:rPr>
          <w:rFonts w:ascii="宋体" w:hAnsi="宋体"/>
          <w:color w:val="000000"/>
          <w:sz w:val="24"/>
          <w:u w:val="single"/>
        </w:rPr>
        <w:t xml:space="preserve">    </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u w:val="single"/>
        </w:rPr>
        <w:t>__</w:t>
      </w:r>
      <w:r>
        <w:rPr>
          <w:rFonts w:ascii="宋体" w:hAnsi="宋体"/>
          <w:color w:val="000000"/>
          <w:sz w:val="24"/>
          <w:u w:val="single"/>
        </w:rPr>
        <w:t xml:space="preserve">   </w:t>
      </w:r>
    </w:p>
    <w:bookmarkEnd w:id="61"/>
    <w:p>
      <w:pPr>
        <w:snapToGrid w:val="0"/>
        <w:spacing w:line="360" w:lineRule="auto"/>
        <w:ind w:firstLine="482" w:firstLineChars="200"/>
        <w:jc w:val="left"/>
        <w:rPr>
          <w:rFonts w:hint="eastAsia" w:ascii="宋体" w:hAnsi="宋体"/>
          <w:color w:val="000000"/>
          <w:sz w:val="24"/>
          <w:szCs w:val="20"/>
        </w:rPr>
      </w:pPr>
      <w:r>
        <w:rPr>
          <w:rFonts w:hint="eastAsia" w:ascii="宋体" w:hAnsi="宋体"/>
          <w:b/>
          <w:bCs/>
          <w:color w:val="000000"/>
          <w:sz w:val="24"/>
        </w:rPr>
        <w:t xml:space="preserve">投标人:(公章) </w:t>
      </w:r>
      <w:r>
        <w:rPr>
          <w:rFonts w:ascii="宋体" w:hAnsi="宋体"/>
          <w:color w:val="000000"/>
          <w:sz w:val="24"/>
        </w:rPr>
        <w:t xml:space="preserve">                     </w:t>
      </w:r>
      <w:r>
        <w:rPr>
          <w:rFonts w:ascii="宋体" w:hAnsi="宋体"/>
          <w:b/>
          <w:color w:val="000000"/>
          <w:sz w:val="24"/>
        </w:rPr>
        <w:t xml:space="preserve">      </w:t>
      </w:r>
      <w:r>
        <w:rPr>
          <w:rFonts w:hint="eastAsia" w:ascii="宋体" w:hAnsi="宋体"/>
          <w:b/>
          <w:color w:val="000000"/>
          <w:sz w:val="24"/>
        </w:rPr>
        <w:t>日期:_____年___月___日</w:t>
      </w:r>
      <w:r>
        <w:rPr>
          <w:rFonts w:hint="eastAsia" w:ascii="宋体" w:hAnsi="宋体"/>
          <w:color w:val="000000"/>
        </w:rPr>
        <w:br w:type="page"/>
      </w:r>
      <w:r>
        <w:rPr>
          <w:rFonts w:ascii="宋体" w:hAnsi="宋体"/>
          <w:color w:val="000000"/>
          <w:sz w:val="24"/>
        </w:rPr>
        <w:t>6</w:t>
      </w:r>
      <w:r>
        <w:rPr>
          <w:rFonts w:hint="eastAsia" w:ascii="宋体" w:hAnsi="宋体"/>
          <w:color w:val="000000"/>
          <w:sz w:val="24"/>
        </w:rPr>
        <w:t>.法定代表人授权委托书格式：</w:t>
      </w:r>
    </w:p>
    <w:p>
      <w:pPr>
        <w:snapToGrid w:val="0"/>
        <w:jc w:val="center"/>
        <w:rPr>
          <w:rFonts w:hint="eastAsia" w:ascii="宋体" w:hAnsi="宋体"/>
          <w:b/>
          <w:sz w:val="24"/>
        </w:rPr>
      </w:pPr>
      <w:r>
        <w:rPr>
          <w:rFonts w:hint="eastAsia" w:ascii="宋体" w:hAnsi="宋体"/>
          <w:b/>
          <w:sz w:val="24"/>
        </w:rPr>
        <w:t>法定代表人授权委托书</w:t>
      </w:r>
    </w:p>
    <w:p>
      <w:pPr>
        <w:snapToGrid w:val="0"/>
        <w:spacing w:line="460" w:lineRule="exact"/>
        <w:rPr>
          <w:rFonts w:ascii="宋体" w:hAnsi="宋体"/>
          <w:b/>
          <w:bCs/>
          <w:color w:val="000000"/>
          <w:sz w:val="24"/>
          <w:szCs w:val="20"/>
        </w:rPr>
      </w:pPr>
      <w:r>
        <w:rPr>
          <w:rFonts w:hint="eastAsia" w:ascii="宋体" w:hAnsi="宋体"/>
          <w:bCs/>
          <w:color w:val="000000"/>
          <w:sz w:val="24"/>
        </w:rPr>
        <w:t>致：</w:t>
      </w:r>
      <w:r>
        <w:rPr>
          <w:rFonts w:hint="eastAsia" w:ascii="宋体" w:hAnsi="宋体"/>
          <w:color w:val="000000"/>
          <w:sz w:val="24"/>
        </w:rPr>
        <w:t>______</w:t>
      </w:r>
      <w:r>
        <w:rPr>
          <w:rFonts w:hint="eastAsia" w:ascii="宋体" w:hAnsi="宋体"/>
          <w:color w:val="000000"/>
          <w:sz w:val="24"/>
          <w:u w:val="single"/>
        </w:rPr>
        <w:t>_     _</w:t>
      </w:r>
      <w:r>
        <w:rPr>
          <w:rFonts w:hint="eastAsia" w:ascii="宋体" w:hAnsi="宋体"/>
          <w:color w:val="000000"/>
          <w:sz w:val="24"/>
        </w:rPr>
        <w:t>_（招标采购单位名称）：</w:t>
      </w:r>
    </w:p>
    <w:p>
      <w:pPr>
        <w:snapToGrid w:val="0"/>
        <w:spacing w:line="460" w:lineRule="exact"/>
        <w:ind w:firstLine="480" w:firstLineChars="200"/>
        <w:rPr>
          <w:rFonts w:ascii="宋体" w:hAnsi="宋体"/>
          <w:color w:val="000000"/>
          <w:sz w:val="24"/>
          <w:szCs w:val="20"/>
        </w:rPr>
      </w:pPr>
      <w:r>
        <w:rPr>
          <w:rFonts w:hint="eastAsia" w:ascii="宋体" w:hAnsi="宋体"/>
          <w:color w:val="000000"/>
          <w:sz w:val="24"/>
        </w:rPr>
        <w:t>我</w:t>
      </w:r>
      <w:bookmarkStart w:id="65" w:name="_Hlk12177807"/>
      <w:r>
        <w:rPr>
          <w:rFonts w:hint="eastAsia" w:ascii="宋体" w:hAnsi="宋体"/>
          <w:color w:val="000000"/>
          <w:sz w:val="24"/>
        </w:rPr>
        <w:t>______</w:t>
      </w:r>
      <w:r>
        <w:rPr>
          <w:rFonts w:hint="eastAsia" w:ascii="宋体" w:hAnsi="宋体"/>
          <w:color w:val="000000"/>
          <w:sz w:val="24"/>
          <w:u w:val="single"/>
        </w:rPr>
        <w:t>_</w:t>
      </w:r>
      <w:r>
        <w:rPr>
          <w:rFonts w:hint="eastAsia" w:ascii="宋体" w:hAnsi="宋体"/>
          <w:color w:val="000000"/>
          <w:sz w:val="24"/>
        </w:rPr>
        <w:t>_</w:t>
      </w:r>
      <w:bookmarkEnd w:id="65"/>
      <w:r>
        <w:rPr>
          <w:rFonts w:hint="eastAsia" w:ascii="宋体" w:hAnsi="宋体"/>
          <w:color w:val="000000"/>
          <w:sz w:val="24"/>
        </w:rPr>
        <w:t>（姓名）系______</w:t>
      </w:r>
      <w:r>
        <w:rPr>
          <w:rFonts w:hint="eastAsia" w:ascii="宋体" w:hAnsi="宋体"/>
          <w:color w:val="000000"/>
          <w:sz w:val="24"/>
          <w:u w:val="single"/>
        </w:rPr>
        <w:t>_     _</w:t>
      </w:r>
      <w:r>
        <w:rPr>
          <w:rFonts w:hint="eastAsia" w:ascii="宋体" w:hAnsi="宋体"/>
          <w:color w:val="000000"/>
          <w:sz w:val="24"/>
        </w:rPr>
        <w:t xml:space="preserve">_（投标单位名称）的法定代表人，现授权委托本单位职工 </w:t>
      </w:r>
      <w:bookmarkStart w:id="66" w:name="_Hlk12177819"/>
      <w:r>
        <w:rPr>
          <w:rFonts w:hint="eastAsia" w:ascii="宋体" w:hAnsi="宋体"/>
          <w:color w:val="000000"/>
          <w:sz w:val="24"/>
        </w:rPr>
        <w:t>______</w:t>
      </w:r>
      <w:r>
        <w:rPr>
          <w:rFonts w:hint="eastAsia" w:ascii="宋体" w:hAnsi="宋体"/>
          <w:color w:val="000000"/>
          <w:sz w:val="24"/>
          <w:u w:val="single"/>
        </w:rPr>
        <w:t xml:space="preserve">_ </w:t>
      </w:r>
      <w:bookmarkEnd w:id="66"/>
      <w:r>
        <w:rPr>
          <w:rFonts w:hint="eastAsia" w:ascii="宋体" w:hAnsi="宋体"/>
          <w:color w:val="000000"/>
          <w:sz w:val="24"/>
        </w:rPr>
        <w:t>（姓名）以我方的名义参加______</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项目的投标活动，并代表我方全权办理针对上述项目的投标、开标、评标、签约等具体事务和签署相关文件。</w:t>
      </w:r>
    </w:p>
    <w:p>
      <w:pPr>
        <w:snapToGrid w:val="0"/>
        <w:spacing w:line="460" w:lineRule="exact"/>
        <w:rPr>
          <w:rFonts w:ascii="宋体" w:hAnsi="宋体"/>
          <w:color w:val="000000"/>
          <w:sz w:val="24"/>
          <w:szCs w:val="20"/>
        </w:rPr>
      </w:pPr>
      <w:r>
        <w:rPr>
          <w:rFonts w:hint="eastAsia" w:ascii="宋体" w:hAnsi="宋体"/>
          <w:color w:val="000000"/>
          <w:sz w:val="24"/>
        </w:rPr>
        <w:t xml:space="preserve">    我方对被授权人的签名事项负全部责任。</w:t>
      </w:r>
    </w:p>
    <w:p>
      <w:pPr>
        <w:snapToGrid w:val="0"/>
        <w:spacing w:line="460" w:lineRule="exact"/>
        <w:ind w:firstLine="480"/>
        <w:rPr>
          <w:rFonts w:ascii="宋体" w:hAnsi="宋体"/>
          <w:color w:val="000000"/>
          <w:sz w:val="24"/>
          <w:szCs w:val="20"/>
        </w:rPr>
      </w:pPr>
      <w:r>
        <w:rPr>
          <w:rFonts w:hint="eastAsia" w:ascii="宋体" w:hAnsi="宋体"/>
          <w:color w:val="000000"/>
          <w:sz w:val="24"/>
          <w:u w:val="single"/>
        </w:rPr>
        <w:t>在撤销授权的书面通知以前，本授权书一直有效。</w:t>
      </w:r>
      <w:r>
        <w:rPr>
          <w:rFonts w:hint="eastAsia" w:ascii="宋体" w:hAnsi="宋体"/>
          <w:color w:val="000000"/>
          <w:sz w:val="24"/>
        </w:rPr>
        <w:t>被授权人在授权书有效期内签署的所有文件不因授权的撤销而失效。</w:t>
      </w:r>
    </w:p>
    <w:p>
      <w:pPr>
        <w:snapToGrid w:val="0"/>
        <w:spacing w:line="460" w:lineRule="exact"/>
        <w:ind w:firstLine="480"/>
        <w:rPr>
          <w:rFonts w:hint="eastAsia" w:ascii="宋体" w:hAnsi="宋体"/>
          <w:color w:val="000000"/>
          <w:sz w:val="24"/>
          <w:szCs w:val="20"/>
        </w:rPr>
      </w:pPr>
      <w:r>
        <w:rPr>
          <w:rFonts w:hint="eastAsia" w:ascii="宋体" w:hAnsi="宋体"/>
          <w:color w:val="000000"/>
          <w:sz w:val="24"/>
        </w:rPr>
        <w:t>被授权人无转委托权，特此委托。</w:t>
      </w:r>
    </w:p>
    <w:p>
      <w:pPr>
        <w:snapToGrid w:val="0"/>
        <w:spacing w:line="460" w:lineRule="exact"/>
        <w:rPr>
          <w:rFonts w:ascii="宋体" w:hAnsi="宋体"/>
          <w:color w:val="000000"/>
          <w:sz w:val="28"/>
          <w:szCs w:val="28"/>
        </w:rPr>
      </w:pPr>
      <w:r>
        <w:rPr>
          <w:rFonts w:hint="eastAsia" w:ascii="宋体" w:hAnsi="宋体"/>
          <w:b/>
          <w:bCs/>
          <w:color w:val="000000"/>
          <w:sz w:val="28"/>
          <w:szCs w:val="28"/>
          <w:u w:val="single"/>
        </w:rPr>
        <w:t>法定代表人</w:t>
      </w:r>
      <w:r>
        <w:rPr>
          <w:rFonts w:hint="eastAsia" w:ascii="宋体" w:hAnsi="宋体"/>
          <w:b/>
          <w:bCs/>
          <w:sz w:val="28"/>
          <w:szCs w:val="28"/>
          <w:u w:val="single"/>
        </w:rPr>
        <w:t>签名或盖章：</w:t>
      </w:r>
      <w:r>
        <w:rPr>
          <w:rFonts w:hint="eastAsia" w:ascii="宋体" w:hAnsi="宋体"/>
          <w:b/>
          <w:bCs/>
          <w:sz w:val="28"/>
          <w:szCs w:val="28"/>
        </w:rPr>
        <w:t xml:space="preserve"> </w:t>
      </w:r>
      <w:r>
        <w:rPr>
          <w:rFonts w:ascii="宋体" w:hAnsi="宋体"/>
          <w:b/>
          <w:bCs/>
          <w:sz w:val="28"/>
          <w:szCs w:val="28"/>
        </w:rPr>
        <w:t xml:space="preserve">  </w:t>
      </w:r>
      <w:r>
        <w:rPr>
          <w:rFonts w:ascii="宋体" w:hAnsi="宋体"/>
          <w:b/>
          <w:bCs/>
          <w:color w:val="000000"/>
          <w:sz w:val="28"/>
          <w:szCs w:val="28"/>
        </w:rPr>
        <w:t xml:space="preserve">          </w:t>
      </w:r>
      <w:r>
        <w:rPr>
          <w:rFonts w:hint="eastAsia" w:ascii="宋体" w:hAnsi="宋体"/>
          <w:b/>
          <w:bCs/>
          <w:color w:val="000000"/>
          <w:sz w:val="28"/>
          <w:szCs w:val="28"/>
          <w:u w:val="single"/>
        </w:rPr>
        <w:t xml:space="preserve">被授权人签字： </w:t>
      </w:r>
      <w:r>
        <w:rPr>
          <w:rFonts w:hint="eastAsia" w:ascii="宋体" w:hAnsi="宋体"/>
          <w:color w:val="000000"/>
          <w:sz w:val="28"/>
          <w:szCs w:val="28"/>
        </w:rPr>
        <w:t xml:space="preserve">               </w:t>
      </w:r>
    </w:p>
    <w:p>
      <w:pPr>
        <w:snapToGrid w:val="0"/>
        <w:spacing w:line="460" w:lineRule="exact"/>
        <w:rPr>
          <w:rFonts w:hint="eastAsia" w:ascii="宋体" w:hAnsi="宋体"/>
          <w:color w:val="000000"/>
          <w:sz w:val="24"/>
          <w:szCs w:val="20"/>
          <w:u w:val="single"/>
        </w:rPr>
      </w:pPr>
    </w:p>
    <w:p>
      <w:pPr>
        <w:snapToGrid w:val="0"/>
        <w:spacing w:line="460" w:lineRule="exact"/>
        <w:rPr>
          <w:rFonts w:ascii="宋体" w:hAnsi="宋体"/>
          <w:b/>
          <w:bCs/>
          <w:sz w:val="28"/>
          <w:szCs w:val="28"/>
        </w:rPr>
      </w:pPr>
      <w:r>
        <w:rPr>
          <w:rFonts w:hint="eastAsia" w:ascii="宋体" w:hAnsi="宋体"/>
          <w:b/>
          <w:bCs/>
          <w:sz w:val="28"/>
          <w:szCs w:val="28"/>
        </w:rPr>
        <w:t xml:space="preserve">法定代表人身份证复印件 </w:t>
      </w:r>
      <w:r>
        <w:rPr>
          <w:rFonts w:ascii="宋体" w:hAnsi="宋体"/>
          <w:b/>
          <w:bCs/>
          <w:sz w:val="28"/>
          <w:szCs w:val="28"/>
        </w:rPr>
        <w:t xml:space="preserve">           </w:t>
      </w:r>
      <w:r>
        <w:rPr>
          <w:rFonts w:hint="eastAsia" w:ascii="宋体" w:hAnsi="宋体"/>
          <w:b/>
          <w:bCs/>
          <w:sz w:val="28"/>
          <w:szCs w:val="28"/>
        </w:rPr>
        <w:t>被授权人身份证复印件</w:t>
      </w:r>
    </w:p>
    <w:tbl>
      <w:tblPr>
        <w:tblStyle w:val="48"/>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316" w:hRule="atLeast"/>
        </w:trPr>
        <w:tc>
          <w:tcPr>
            <w:tcW w:w="4962" w:type="dxa"/>
            <w:noWrap w:val="0"/>
            <w:vAlign w:val="top"/>
          </w:tcPr>
          <w:p>
            <w:pPr>
              <w:spacing w:line="360" w:lineRule="auto"/>
              <w:rPr>
                <w:sz w:val="30"/>
                <w:szCs w:val="30"/>
              </w:rPr>
            </w:pPr>
            <w:r>
              <w:rPr>
                <w:rFonts w:hint="eastAsia"/>
                <w:sz w:val="30"/>
                <w:szCs w:val="30"/>
              </w:rPr>
              <w:t>身份证复印件粘贴处，正反两面均复印，复印件清晰可认。</w:t>
            </w:r>
          </w:p>
        </w:tc>
        <w:tc>
          <w:tcPr>
            <w:tcW w:w="4961" w:type="dxa"/>
            <w:noWrap w:val="0"/>
            <w:vAlign w:val="top"/>
          </w:tcPr>
          <w:p>
            <w:pPr>
              <w:spacing w:line="360" w:lineRule="auto"/>
              <w:rPr>
                <w:sz w:val="30"/>
                <w:szCs w:val="30"/>
              </w:rPr>
            </w:pPr>
            <w:r>
              <w:rPr>
                <w:rFonts w:hint="eastAsia"/>
                <w:sz w:val="30"/>
                <w:szCs w:val="30"/>
              </w:rPr>
              <w:t>身份证复印件粘贴处，正反两面均复印，复印件清晰可认。</w:t>
            </w:r>
          </w:p>
        </w:tc>
      </w:tr>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2964" w:hRule="atLeast"/>
        </w:trPr>
        <w:tc>
          <w:tcPr>
            <w:tcW w:w="4962" w:type="dxa"/>
            <w:noWrap w:val="0"/>
            <w:vAlign w:val="top"/>
          </w:tcPr>
          <w:p>
            <w:pPr>
              <w:spacing w:line="360" w:lineRule="auto"/>
              <w:rPr>
                <w:sz w:val="30"/>
                <w:szCs w:val="30"/>
              </w:rPr>
            </w:pPr>
          </w:p>
        </w:tc>
        <w:tc>
          <w:tcPr>
            <w:tcW w:w="4961" w:type="dxa"/>
            <w:noWrap w:val="0"/>
            <w:vAlign w:val="top"/>
          </w:tcPr>
          <w:p>
            <w:pPr>
              <w:spacing w:line="360" w:lineRule="auto"/>
              <w:rPr>
                <w:sz w:val="30"/>
                <w:szCs w:val="30"/>
              </w:rPr>
            </w:pPr>
          </w:p>
        </w:tc>
      </w:tr>
    </w:tbl>
    <w:p>
      <w:pPr>
        <w:snapToGrid w:val="0"/>
        <w:spacing w:before="120" w:beforeLines="50" w:after="50" w:line="460" w:lineRule="exact"/>
        <w:rPr>
          <w:rFonts w:hint="eastAsia" w:ascii="宋体" w:hAnsi="宋体"/>
          <w:b/>
          <w:color w:val="000000"/>
          <w:sz w:val="24"/>
        </w:rPr>
      </w:pPr>
      <w:r>
        <w:rPr>
          <w:rFonts w:hint="eastAsia" w:ascii="宋体" w:hAnsi="宋体"/>
          <w:color w:val="000000"/>
          <w:sz w:val="24"/>
        </w:rPr>
        <w:t xml:space="preserve">                                      </w:t>
      </w:r>
      <w:r>
        <w:rPr>
          <w:rFonts w:hint="eastAsia" w:ascii="宋体" w:hAnsi="宋体"/>
          <w:b/>
          <w:color w:val="000000"/>
          <w:sz w:val="24"/>
        </w:rPr>
        <w:t xml:space="preserve"> 投标人</w:t>
      </w:r>
      <w:r>
        <w:rPr>
          <w:rFonts w:hint="eastAsia" w:ascii="宋体" w:hAnsi="宋体"/>
          <w:b/>
          <w:spacing w:val="20"/>
          <w:sz w:val="24"/>
        </w:rPr>
        <w:t>（盖章）</w:t>
      </w:r>
      <w:r>
        <w:rPr>
          <w:rFonts w:hint="eastAsia" w:ascii="宋体" w:hAnsi="宋体"/>
          <w:b/>
          <w:color w:val="000000"/>
          <w:sz w:val="24"/>
        </w:rPr>
        <w:t>：</w:t>
      </w:r>
    </w:p>
    <w:p>
      <w:pPr>
        <w:snapToGrid w:val="0"/>
        <w:spacing w:before="50" w:after="120" w:afterLines="50"/>
        <w:jc w:val="left"/>
        <w:rPr>
          <w:rFonts w:ascii="宋体" w:hAnsi="宋体"/>
          <w:b/>
          <w:color w:val="000000"/>
          <w:sz w:val="24"/>
        </w:rPr>
      </w:pPr>
      <w:r>
        <w:rPr>
          <w:rFonts w:hint="eastAsia" w:ascii="宋体" w:hAnsi="宋体"/>
          <w:color w:val="000000"/>
          <w:sz w:val="24"/>
        </w:rPr>
        <w:t xml:space="preserve">                                       </w:t>
      </w: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pPr>
        <w:snapToGrid w:val="0"/>
        <w:spacing w:before="120" w:beforeLines="50" w:after="50" w:line="460" w:lineRule="exact"/>
        <w:rPr>
          <w:rFonts w:ascii="宋体" w:hAnsi="宋体"/>
          <w:color w:val="000000"/>
          <w:sz w:val="24"/>
        </w:rPr>
      </w:pPr>
      <w:r>
        <w:rPr>
          <w:rFonts w:ascii="宋体" w:hAnsi="宋体"/>
          <w:color w:val="000000"/>
          <w:sz w:val="24"/>
        </w:rPr>
        <w:br w:type="page"/>
      </w:r>
      <w:r>
        <w:rPr>
          <w:rFonts w:ascii="宋体" w:hAnsi="宋体"/>
          <w:color w:val="000000"/>
          <w:sz w:val="24"/>
        </w:rPr>
        <w:t>7</w:t>
      </w:r>
      <w:r>
        <w:rPr>
          <w:rFonts w:hint="eastAsia" w:ascii="宋体" w:hAnsi="宋体"/>
          <w:color w:val="000000"/>
          <w:sz w:val="24"/>
        </w:rPr>
        <w:t>.服务内容响应表格式：</w:t>
      </w:r>
    </w:p>
    <w:p>
      <w:pPr>
        <w:snapToGrid w:val="0"/>
        <w:spacing w:before="120" w:beforeLines="50" w:after="50" w:line="360" w:lineRule="auto"/>
        <w:jc w:val="center"/>
        <w:rPr>
          <w:rFonts w:ascii="宋体" w:hAnsi="宋体"/>
          <w:b/>
          <w:color w:val="000000"/>
          <w:sz w:val="24"/>
        </w:rPr>
      </w:pPr>
      <w:r>
        <w:rPr>
          <w:rFonts w:hint="eastAsia" w:ascii="宋体" w:hAnsi="宋体"/>
          <w:b/>
          <w:color w:val="000000"/>
          <w:sz w:val="24"/>
        </w:rPr>
        <w:t>服务内容响应表</w:t>
      </w:r>
    </w:p>
    <w:p>
      <w:pPr>
        <w:snapToGrid w:val="0"/>
        <w:spacing w:before="120" w:beforeLines="50" w:after="50" w:line="360" w:lineRule="auto"/>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360" w:lineRule="auto"/>
        <w:rPr>
          <w:rFonts w:ascii="宋体" w:hAnsi="宋体"/>
          <w:bCs/>
          <w:color w:val="000000"/>
          <w:sz w:val="24"/>
        </w:rPr>
      </w:pPr>
      <w:r>
        <w:rPr>
          <w:rFonts w:hint="eastAsia" w:ascii="宋体" w:hAnsi="宋体"/>
          <w:bCs/>
          <w:color w:val="000000"/>
          <w:sz w:val="24"/>
        </w:rPr>
        <w:t>项目编号：</w:t>
      </w:r>
    </w:p>
    <w:tbl>
      <w:tblPr>
        <w:tblStyle w:val="48"/>
        <w:tblW w:w="0" w:type="auto"/>
        <w:tblInd w:w="93" w:type="dxa"/>
        <w:tblLayout w:type="fixed"/>
        <w:tblCellMar>
          <w:top w:w="0" w:type="dxa"/>
          <w:left w:w="108" w:type="dxa"/>
          <w:bottom w:w="0" w:type="dxa"/>
          <w:right w:w="108" w:type="dxa"/>
        </w:tblCellMar>
      </w:tblPr>
      <w:tblGrid>
        <w:gridCol w:w="1036"/>
        <w:gridCol w:w="2552"/>
        <w:gridCol w:w="3544"/>
        <w:gridCol w:w="1417"/>
      </w:tblGrid>
      <w:tr>
        <w:tblPrEx>
          <w:tblCellMar>
            <w:top w:w="0" w:type="dxa"/>
            <w:left w:w="108" w:type="dxa"/>
            <w:bottom w:w="0" w:type="dxa"/>
            <w:right w:w="108" w:type="dxa"/>
          </w:tblCellMar>
        </w:tblPrEx>
        <w:trPr>
          <w:trHeight w:val="43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序号</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服务项目</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供应商服务响应情况</w:t>
            </w: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备注</w:t>
            </w:r>
          </w:p>
        </w:tc>
      </w:tr>
      <w:tr>
        <w:tblPrEx>
          <w:tblCellMar>
            <w:top w:w="0" w:type="dxa"/>
            <w:left w:w="108" w:type="dxa"/>
            <w:bottom w:w="0" w:type="dxa"/>
            <w:right w:w="108" w:type="dxa"/>
          </w:tblCellMar>
        </w:tblPrEx>
        <w:trPr>
          <w:trHeight w:val="311" w:hRule="atLeast"/>
        </w:trPr>
        <w:tc>
          <w:tcPr>
            <w:tcW w:w="10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35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417"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55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55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255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55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255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255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255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255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255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255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255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255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255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bl>
    <w:p>
      <w:pPr>
        <w:snapToGrid w:val="0"/>
        <w:spacing w:before="50" w:after="120" w:afterLines="50"/>
        <w:jc w:val="left"/>
        <w:rPr>
          <w:rFonts w:ascii="宋体" w:hAnsi="宋体"/>
          <w:spacing w:val="20"/>
          <w:sz w:val="24"/>
        </w:rPr>
      </w:pPr>
    </w:p>
    <w:p>
      <w:pPr>
        <w:snapToGrid w:val="0"/>
        <w:spacing w:before="120" w:beforeLines="50" w:after="50" w:line="360" w:lineRule="auto"/>
        <w:rPr>
          <w:rFonts w:ascii="宋体" w:hAnsi="宋体"/>
          <w:b/>
          <w:color w:val="000000"/>
          <w:sz w:val="24"/>
        </w:rPr>
      </w:pPr>
      <w:r>
        <w:rPr>
          <w:rFonts w:hint="eastAsia" w:ascii="宋体" w:hAnsi="宋体"/>
          <w:b/>
          <w:sz w:val="24"/>
        </w:rPr>
        <w:t>注：供应商根据采购服务需求中的内容进行填写，勿填写价格信息。</w:t>
      </w:r>
    </w:p>
    <w:p>
      <w:pPr>
        <w:snapToGrid w:val="0"/>
        <w:spacing w:before="50" w:after="120" w:afterLines="50"/>
        <w:jc w:val="left"/>
        <w:rPr>
          <w:rFonts w:ascii="宋体" w:hAnsi="宋体"/>
          <w:b/>
          <w:spacing w:val="20"/>
          <w:sz w:val="24"/>
        </w:rPr>
      </w:pPr>
    </w:p>
    <w:p>
      <w:pPr>
        <w:snapToGrid w:val="0"/>
        <w:spacing w:before="50" w:after="120" w:afterLines="50"/>
        <w:jc w:val="left"/>
        <w:rPr>
          <w:rFonts w:ascii="宋体" w:hAnsi="宋体"/>
          <w:b/>
          <w:spacing w:val="20"/>
          <w:sz w:val="24"/>
        </w:rPr>
      </w:pPr>
      <w:r>
        <w:rPr>
          <w:rFonts w:hint="eastAsia" w:ascii="宋体" w:hAnsi="宋体"/>
          <w:b/>
          <w:spacing w:val="20"/>
          <w:sz w:val="24"/>
        </w:rPr>
        <w:t>法定代表人签字（或盖章）：            供应商（盖章）：</w:t>
      </w: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pPr>
        <w:snapToGrid w:val="0"/>
        <w:spacing w:before="120" w:beforeLines="50" w:after="50" w:line="360" w:lineRule="auto"/>
        <w:jc w:val="center"/>
        <w:rPr>
          <w:rFonts w:hint="eastAsia" w:ascii="宋体" w:hAnsi="宋体"/>
          <w:b/>
          <w:sz w:val="24"/>
        </w:rPr>
      </w:pPr>
      <w:r>
        <w:rPr>
          <w:rFonts w:ascii="宋体" w:hAnsi="宋体"/>
          <w:color w:val="000000"/>
          <w:sz w:val="24"/>
        </w:rPr>
        <w:br w:type="page"/>
      </w:r>
      <w:r>
        <w:rPr>
          <w:rFonts w:hint="eastAsia" w:ascii="宋体" w:hAnsi="宋体"/>
          <w:b/>
          <w:color w:val="000000"/>
          <w:sz w:val="24"/>
        </w:rPr>
        <w:t>车辆及机械设备配置</w:t>
      </w:r>
      <w:r>
        <w:rPr>
          <w:rFonts w:hint="eastAsia" w:ascii="宋体" w:hAnsi="宋体"/>
          <w:b/>
          <w:sz w:val="24"/>
        </w:rPr>
        <w:t>表</w:t>
      </w:r>
    </w:p>
    <w:p>
      <w:pPr>
        <w:snapToGrid w:val="0"/>
        <w:spacing w:before="120" w:beforeLines="50" w:after="50" w:line="360" w:lineRule="auto"/>
        <w:rPr>
          <w:rFonts w:hint="eastAsia" w:ascii="宋体" w:hAnsi="宋体"/>
          <w:sz w:val="24"/>
        </w:rPr>
      </w:pPr>
      <w:r>
        <w:rPr>
          <w:rFonts w:hint="eastAsia" w:ascii="宋体" w:hAnsi="宋体"/>
          <w:sz w:val="24"/>
        </w:rPr>
        <w:t>项目名称：</w:t>
      </w:r>
    </w:p>
    <w:p>
      <w:pPr>
        <w:snapToGrid w:val="0"/>
        <w:spacing w:before="120" w:beforeLines="50" w:after="50" w:line="360" w:lineRule="auto"/>
        <w:rPr>
          <w:rFonts w:hint="eastAsia" w:ascii="宋体" w:hAnsi="宋体"/>
          <w:sz w:val="24"/>
        </w:rPr>
      </w:pPr>
      <w:r>
        <w:rPr>
          <w:rFonts w:hint="eastAsia" w:ascii="宋体" w:hAnsi="宋体"/>
          <w:sz w:val="24"/>
        </w:rPr>
        <w:t>项目编号：</w:t>
      </w:r>
    </w:p>
    <w:tbl>
      <w:tblPr>
        <w:tblStyle w:val="48"/>
        <w:tblW w:w="9219" w:type="dxa"/>
        <w:tblInd w:w="93" w:type="dxa"/>
        <w:tblLayout w:type="fixed"/>
        <w:tblCellMar>
          <w:top w:w="0" w:type="dxa"/>
          <w:left w:w="108" w:type="dxa"/>
          <w:bottom w:w="0" w:type="dxa"/>
          <w:right w:w="108" w:type="dxa"/>
        </w:tblCellMar>
      </w:tblPr>
      <w:tblGrid>
        <w:gridCol w:w="728"/>
        <w:gridCol w:w="2122"/>
        <w:gridCol w:w="1560"/>
        <w:gridCol w:w="1417"/>
        <w:gridCol w:w="2126"/>
        <w:gridCol w:w="1266"/>
      </w:tblGrid>
      <w:tr>
        <w:tblPrEx>
          <w:tblCellMar>
            <w:top w:w="0" w:type="dxa"/>
            <w:left w:w="108" w:type="dxa"/>
            <w:bottom w:w="0" w:type="dxa"/>
            <w:right w:w="108" w:type="dxa"/>
          </w:tblCellMar>
        </w:tblPrEx>
        <w:trPr>
          <w:wBefore w:w="0" w:type="dxa"/>
          <w:wAfter w:w="0" w:type="dxa"/>
          <w:trHeight w:val="435" w:hRule="atLeast"/>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b/>
                <w:kern w:val="0"/>
                <w:sz w:val="24"/>
              </w:rPr>
            </w:pPr>
            <w:r>
              <w:rPr>
                <w:rFonts w:hint="eastAsia" w:ascii="宋体" w:hAnsi="宋体" w:cs="宋体"/>
                <w:b/>
                <w:kern w:val="0"/>
                <w:sz w:val="24"/>
              </w:rPr>
              <w:t>序号</w:t>
            </w:r>
          </w:p>
        </w:tc>
        <w:tc>
          <w:tcPr>
            <w:tcW w:w="212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b/>
                <w:kern w:val="0"/>
                <w:sz w:val="24"/>
              </w:rPr>
            </w:pPr>
            <w:r>
              <w:rPr>
                <w:rFonts w:hint="eastAsia" w:ascii="宋体" w:hAnsi="宋体" w:cs="宋体"/>
                <w:b/>
                <w:kern w:val="0"/>
                <w:sz w:val="24"/>
              </w:rPr>
              <w:t>车辆、设备名称</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b/>
                <w:kern w:val="0"/>
                <w:sz w:val="24"/>
              </w:rPr>
            </w:pPr>
            <w:r>
              <w:rPr>
                <w:rFonts w:hint="eastAsia" w:ascii="宋体" w:hAnsi="宋体" w:cs="宋体"/>
                <w:b/>
                <w:kern w:val="0"/>
                <w:sz w:val="24"/>
              </w:rPr>
              <w:t>品牌及型号</w:t>
            </w:r>
          </w:p>
        </w:tc>
        <w:tc>
          <w:tcPr>
            <w:tcW w:w="1417" w:type="dxa"/>
            <w:vMerge w:val="restart"/>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center"/>
              <w:rPr>
                <w:rFonts w:ascii="宋体" w:hAnsi="宋体" w:cs="宋体"/>
                <w:b/>
                <w:kern w:val="0"/>
                <w:sz w:val="24"/>
              </w:rPr>
            </w:pPr>
            <w:r>
              <w:rPr>
                <w:rFonts w:hint="eastAsia" w:ascii="宋体" w:hAnsi="宋体" w:cs="宋体"/>
                <w:b/>
                <w:kern w:val="0"/>
                <w:sz w:val="24"/>
              </w:rPr>
              <w:t>数量</w:t>
            </w:r>
          </w:p>
          <w:p>
            <w:pPr>
              <w:widowControl/>
              <w:jc w:val="center"/>
              <w:rPr>
                <w:rFonts w:hint="eastAsia" w:ascii="宋体" w:hAnsi="宋体" w:cs="宋体"/>
                <w:b/>
                <w:kern w:val="0"/>
                <w:sz w:val="24"/>
              </w:rPr>
            </w:pPr>
            <w:r>
              <w:rPr>
                <w:rFonts w:hint="eastAsia" w:ascii="宋体" w:hAnsi="宋体" w:cs="宋体"/>
                <w:b/>
                <w:kern w:val="0"/>
                <w:sz w:val="24"/>
              </w:rPr>
              <w:t>（辆）</w:t>
            </w:r>
          </w:p>
        </w:tc>
        <w:tc>
          <w:tcPr>
            <w:tcW w:w="2126" w:type="dxa"/>
            <w:vMerge w:val="restar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b/>
                <w:kern w:val="0"/>
                <w:sz w:val="24"/>
              </w:rPr>
            </w:pPr>
            <w:r>
              <w:rPr>
                <w:rFonts w:hint="eastAsia" w:ascii="宋体" w:hAnsi="宋体" w:cs="宋体"/>
                <w:b/>
                <w:kern w:val="0"/>
                <w:sz w:val="24"/>
              </w:rPr>
              <w:t>上牌（购置）时间</w:t>
            </w:r>
          </w:p>
        </w:tc>
        <w:tc>
          <w:tcPr>
            <w:tcW w:w="1266" w:type="dxa"/>
            <w:vMerge w:val="restar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b/>
                <w:kern w:val="0"/>
                <w:sz w:val="24"/>
              </w:rPr>
            </w:pPr>
            <w:r>
              <w:rPr>
                <w:rFonts w:hint="eastAsia" w:ascii="宋体" w:hAnsi="宋体" w:cs="宋体"/>
                <w:b/>
                <w:kern w:val="0"/>
                <w:sz w:val="24"/>
              </w:rPr>
              <w:t>备注</w:t>
            </w:r>
          </w:p>
        </w:tc>
      </w:tr>
      <w:tr>
        <w:tblPrEx>
          <w:tblCellMar>
            <w:top w:w="0" w:type="dxa"/>
            <w:left w:w="108" w:type="dxa"/>
            <w:bottom w:w="0" w:type="dxa"/>
            <w:right w:w="108" w:type="dxa"/>
          </w:tblCellMar>
        </w:tblPrEx>
        <w:trPr>
          <w:wBefore w:w="0" w:type="dxa"/>
          <w:wAfter w:w="0" w:type="dxa"/>
          <w:trHeight w:val="311" w:hRule="atLeast"/>
        </w:trPr>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kern w:val="0"/>
                <w:sz w:val="24"/>
              </w:rPr>
            </w:pPr>
          </w:p>
        </w:tc>
        <w:tc>
          <w:tcPr>
            <w:tcW w:w="21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kern w:val="0"/>
                <w:sz w:val="24"/>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kern w:val="0"/>
                <w:sz w:val="24"/>
              </w:rPr>
            </w:pPr>
          </w:p>
        </w:tc>
        <w:tc>
          <w:tcPr>
            <w:tcW w:w="141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hint="eastAsia" w:ascii="宋体" w:hAnsi="宋体" w:cs="宋体"/>
                <w:kern w:val="0"/>
                <w:sz w:val="24"/>
              </w:rPr>
            </w:pPr>
          </w:p>
        </w:tc>
        <w:tc>
          <w:tcPr>
            <w:tcW w:w="2126"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hint="eastAsia" w:ascii="宋体" w:hAnsi="宋体" w:cs="宋体"/>
                <w:kern w:val="0"/>
                <w:sz w:val="24"/>
              </w:rPr>
            </w:pPr>
          </w:p>
        </w:tc>
        <w:tc>
          <w:tcPr>
            <w:tcW w:w="1266"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hint="eastAsia" w:ascii="宋体" w:hAnsi="宋体" w:cs="宋体"/>
                <w:kern w:val="0"/>
                <w:sz w:val="24"/>
              </w:rPr>
            </w:pPr>
          </w:p>
        </w:tc>
      </w:tr>
      <w:tr>
        <w:tblPrEx>
          <w:tblCellMar>
            <w:top w:w="0" w:type="dxa"/>
            <w:left w:w="108" w:type="dxa"/>
            <w:bottom w:w="0" w:type="dxa"/>
            <w:right w:w="108" w:type="dxa"/>
          </w:tblCellMar>
        </w:tblPrEx>
        <w:trPr>
          <w:wBefore w:w="0" w:type="dxa"/>
          <w:wAfter w:w="0" w:type="dxa"/>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hint="eastAsia" w:ascii="宋体" w:hAnsi="宋体" w:cs="宋体"/>
                <w:kern w:val="0"/>
                <w:sz w:val="24"/>
              </w:rPr>
            </w:pPr>
          </w:p>
        </w:tc>
        <w:tc>
          <w:tcPr>
            <w:tcW w:w="1560" w:type="dxa"/>
            <w:tcBorders>
              <w:top w:val="nil"/>
              <w:left w:val="nil"/>
              <w:bottom w:val="single" w:color="000000" w:sz="4" w:space="0"/>
              <w:right w:val="single" w:color="000000" w:sz="4" w:space="0"/>
            </w:tcBorders>
            <w:shd w:val="clear" w:color="auto" w:fill="FFFFFF"/>
            <w:noWrap w:val="0"/>
            <w:vAlign w:val="center"/>
          </w:tcPr>
          <w:p>
            <w:pPr>
              <w:widowControl/>
              <w:jc w:val="left"/>
              <w:rPr>
                <w:rFonts w:hint="eastAsia" w:ascii="宋体" w:hAnsi="宋体" w:cs="宋体"/>
                <w:kern w:val="0"/>
                <w:sz w:val="24"/>
              </w:rPr>
            </w:pPr>
          </w:p>
        </w:tc>
        <w:tc>
          <w:tcPr>
            <w:tcW w:w="1417" w:type="dxa"/>
            <w:tcBorders>
              <w:top w:val="nil"/>
              <w:left w:val="nil"/>
              <w:bottom w:val="single" w:color="000000" w:sz="4" w:space="0"/>
              <w:right w:val="single" w:color="auto" w:sz="4" w:space="0"/>
            </w:tcBorders>
            <w:shd w:val="clear" w:color="auto" w:fill="FFFFFF"/>
            <w:noWrap w:val="0"/>
            <w:vAlign w:val="center"/>
          </w:tcPr>
          <w:p>
            <w:pPr>
              <w:widowControl/>
              <w:jc w:val="center"/>
              <w:rPr>
                <w:rFonts w:hint="eastAsia" w:ascii="宋体" w:hAnsi="宋体" w:cs="宋体"/>
                <w:kern w:val="0"/>
                <w:sz w:val="24"/>
              </w:rPr>
            </w:pPr>
          </w:p>
        </w:tc>
        <w:tc>
          <w:tcPr>
            <w:tcW w:w="212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kern w:val="0"/>
                <w:sz w:val="24"/>
              </w:rPr>
            </w:pPr>
          </w:p>
        </w:tc>
      </w:tr>
      <w:tr>
        <w:tblPrEx>
          <w:tblCellMar>
            <w:top w:w="0" w:type="dxa"/>
            <w:left w:w="108" w:type="dxa"/>
            <w:bottom w:w="0" w:type="dxa"/>
            <w:right w:w="108" w:type="dxa"/>
          </w:tblCellMar>
        </w:tblPrEx>
        <w:trPr>
          <w:wBefore w:w="0" w:type="dxa"/>
          <w:wAfter w:w="0" w:type="dxa"/>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hint="eastAsia" w:ascii="宋体" w:hAnsi="宋体" w:cs="宋体"/>
                <w:kern w:val="0"/>
                <w:sz w:val="24"/>
              </w:rPr>
            </w:pPr>
          </w:p>
        </w:tc>
        <w:tc>
          <w:tcPr>
            <w:tcW w:w="1560" w:type="dxa"/>
            <w:tcBorders>
              <w:top w:val="nil"/>
              <w:left w:val="nil"/>
              <w:bottom w:val="single" w:color="000000" w:sz="4" w:space="0"/>
              <w:right w:val="single" w:color="000000" w:sz="4" w:space="0"/>
            </w:tcBorders>
            <w:shd w:val="clear" w:color="auto" w:fill="FFFFFF"/>
            <w:noWrap w:val="0"/>
            <w:vAlign w:val="center"/>
          </w:tcPr>
          <w:p>
            <w:pPr>
              <w:widowControl/>
              <w:jc w:val="left"/>
              <w:rPr>
                <w:rFonts w:hint="eastAsia" w:ascii="宋体" w:hAnsi="宋体" w:cs="宋体"/>
                <w:kern w:val="0"/>
                <w:sz w:val="24"/>
              </w:rPr>
            </w:pPr>
          </w:p>
        </w:tc>
        <w:tc>
          <w:tcPr>
            <w:tcW w:w="1417" w:type="dxa"/>
            <w:tcBorders>
              <w:top w:val="nil"/>
              <w:left w:val="nil"/>
              <w:bottom w:val="single" w:color="000000" w:sz="4" w:space="0"/>
              <w:right w:val="single" w:color="auto" w:sz="4" w:space="0"/>
            </w:tcBorders>
            <w:shd w:val="clear" w:color="auto" w:fill="FFFFFF"/>
            <w:noWrap w:val="0"/>
            <w:vAlign w:val="center"/>
          </w:tcPr>
          <w:p>
            <w:pPr>
              <w:widowControl/>
              <w:jc w:val="center"/>
              <w:rPr>
                <w:rFonts w:hint="eastAsia" w:ascii="宋体" w:hAnsi="宋体" w:cs="宋体"/>
                <w:kern w:val="0"/>
                <w:sz w:val="24"/>
              </w:rPr>
            </w:pPr>
          </w:p>
        </w:tc>
        <w:tc>
          <w:tcPr>
            <w:tcW w:w="212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kern w:val="0"/>
                <w:sz w:val="24"/>
              </w:rPr>
            </w:pPr>
          </w:p>
        </w:tc>
      </w:tr>
      <w:tr>
        <w:tblPrEx>
          <w:tblCellMar>
            <w:top w:w="0" w:type="dxa"/>
            <w:left w:w="108" w:type="dxa"/>
            <w:bottom w:w="0" w:type="dxa"/>
            <w:right w:w="108" w:type="dxa"/>
          </w:tblCellMar>
        </w:tblPrEx>
        <w:trPr>
          <w:wBefore w:w="0" w:type="dxa"/>
          <w:wAfter w:w="0" w:type="dxa"/>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kern w:val="0"/>
                <w:sz w:val="24"/>
              </w:rPr>
            </w:pPr>
            <w:r>
              <w:rPr>
                <w:rFonts w:hint="eastAsia" w:ascii="宋体" w:hAnsi="宋体" w:cs="宋体"/>
                <w:kern w:val="0"/>
                <w:sz w:val="24"/>
              </w:rPr>
              <w:t>3</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hint="eastAsia" w:ascii="宋体" w:hAnsi="宋体" w:cs="宋体"/>
                <w:kern w:val="0"/>
                <w:sz w:val="24"/>
              </w:rPr>
            </w:pPr>
          </w:p>
        </w:tc>
        <w:tc>
          <w:tcPr>
            <w:tcW w:w="1560" w:type="dxa"/>
            <w:tcBorders>
              <w:top w:val="nil"/>
              <w:left w:val="nil"/>
              <w:bottom w:val="single" w:color="000000" w:sz="4" w:space="0"/>
              <w:right w:val="single" w:color="000000" w:sz="4" w:space="0"/>
            </w:tcBorders>
            <w:shd w:val="clear" w:color="auto" w:fill="FFFFFF"/>
            <w:noWrap w:val="0"/>
            <w:vAlign w:val="center"/>
          </w:tcPr>
          <w:p>
            <w:pPr>
              <w:widowControl/>
              <w:jc w:val="left"/>
              <w:rPr>
                <w:rFonts w:hint="eastAsia" w:ascii="宋体" w:hAnsi="宋体" w:cs="宋体"/>
                <w:kern w:val="0"/>
                <w:sz w:val="24"/>
              </w:rPr>
            </w:pPr>
          </w:p>
        </w:tc>
        <w:tc>
          <w:tcPr>
            <w:tcW w:w="1417" w:type="dxa"/>
            <w:tcBorders>
              <w:top w:val="nil"/>
              <w:left w:val="nil"/>
              <w:bottom w:val="single" w:color="000000" w:sz="4" w:space="0"/>
              <w:right w:val="single" w:color="auto" w:sz="4" w:space="0"/>
            </w:tcBorders>
            <w:shd w:val="clear" w:color="auto" w:fill="FFFFFF"/>
            <w:noWrap w:val="0"/>
            <w:vAlign w:val="center"/>
          </w:tcPr>
          <w:p>
            <w:pPr>
              <w:widowControl/>
              <w:jc w:val="center"/>
              <w:rPr>
                <w:rFonts w:hint="eastAsia" w:ascii="宋体" w:hAnsi="宋体" w:cs="宋体"/>
                <w:kern w:val="0"/>
                <w:sz w:val="24"/>
              </w:rPr>
            </w:pPr>
          </w:p>
        </w:tc>
        <w:tc>
          <w:tcPr>
            <w:tcW w:w="212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kern w:val="0"/>
                <w:sz w:val="24"/>
              </w:rPr>
            </w:pPr>
          </w:p>
        </w:tc>
      </w:tr>
      <w:tr>
        <w:tblPrEx>
          <w:tblCellMar>
            <w:top w:w="0" w:type="dxa"/>
            <w:left w:w="108" w:type="dxa"/>
            <w:bottom w:w="0" w:type="dxa"/>
            <w:right w:w="108" w:type="dxa"/>
          </w:tblCellMar>
        </w:tblPrEx>
        <w:trPr>
          <w:wBefore w:w="0" w:type="dxa"/>
          <w:wAfter w:w="0" w:type="dxa"/>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kern w:val="0"/>
                <w:sz w:val="24"/>
              </w:rPr>
            </w:pPr>
            <w:r>
              <w:rPr>
                <w:rFonts w:hint="eastAsia" w:ascii="宋体" w:hAnsi="宋体" w:cs="宋体"/>
                <w:kern w:val="0"/>
                <w:sz w:val="24"/>
              </w:rPr>
              <w:t>4</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hint="eastAsia" w:ascii="宋体" w:hAnsi="宋体" w:cs="宋体"/>
                <w:kern w:val="0"/>
                <w:sz w:val="24"/>
              </w:rPr>
            </w:pPr>
          </w:p>
        </w:tc>
        <w:tc>
          <w:tcPr>
            <w:tcW w:w="1560" w:type="dxa"/>
            <w:tcBorders>
              <w:top w:val="nil"/>
              <w:left w:val="nil"/>
              <w:bottom w:val="single" w:color="000000" w:sz="4" w:space="0"/>
              <w:right w:val="single" w:color="000000" w:sz="4" w:space="0"/>
            </w:tcBorders>
            <w:shd w:val="clear" w:color="auto" w:fill="FFFFFF"/>
            <w:noWrap w:val="0"/>
            <w:vAlign w:val="center"/>
          </w:tcPr>
          <w:p>
            <w:pPr>
              <w:widowControl/>
              <w:jc w:val="left"/>
              <w:rPr>
                <w:rFonts w:hint="eastAsia" w:ascii="宋体" w:hAnsi="宋体" w:cs="宋体"/>
                <w:kern w:val="0"/>
                <w:sz w:val="24"/>
              </w:rPr>
            </w:pPr>
          </w:p>
        </w:tc>
        <w:tc>
          <w:tcPr>
            <w:tcW w:w="1417" w:type="dxa"/>
            <w:tcBorders>
              <w:top w:val="nil"/>
              <w:left w:val="nil"/>
              <w:bottom w:val="single" w:color="000000" w:sz="4" w:space="0"/>
              <w:right w:val="single" w:color="auto" w:sz="4" w:space="0"/>
            </w:tcBorders>
            <w:shd w:val="clear" w:color="auto" w:fill="FFFFFF"/>
            <w:noWrap w:val="0"/>
            <w:vAlign w:val="center"/>
          </w:tcPr>
          <w:p>
            <w:pPr>
              <w:widowControl/>
              <w:jc w:val="center"/>
              <w:rPr>
                <w:rFonts w:hint="eastAsia" w:ascii="宋体" w:hAnsi="宋体" w:cs="宋体"/>
                <w:kern w:val="0"/>
                <w:sz w:val="24"/>
              </w:rPr>
            </w:pPr>
          </w:p>
        </w:tc>
        <w:tc>
          <w:tcPr>
            <w:tcW w:w="212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kern w:val="0"/>
                <w:sz w:val="24"/>
              </w:rPr>
            </w:pPr>
          </w:p>
        </w:tc>
      </w:tr>
      <w:tr>
        <w:tblPrEx>
          <w:tblCellMar>
            <w:top w:w="0" w:type="dxa"/>
            <w:left w:w="108" w:type="dxa"/>
            <w:bottom w:w="0" w:type="dxa"/>
            <w:right w:w="108" w:type="dxa"/>
          </w:tblCellMar>
        </w:tblPrEx>
        <w:trPr>
          <w:wBefore w:w="0" w:type="dxa"/>
          <w:wAfter w:w="0" w:type="dxa"/>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kern w:val="0"/>
                <w:sz w:val="24"/>
              </w:rPr>
            </w:pPr>
            <w:r>
              <w:rPr>
                <w:rFonts w:hint="eastAsia" w:ascii="宋体" w:hAnsi="宋体" w:cs="宋体"/>
                <w:kern w:val="0"/>
                <w:sz w:val="24"/>
              </w:rPr>
              <w:t>5</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hint="eastAsia" w:ascii="宋体" w:hAnsi="宋体" w:cs="宋体"/>
                <w:kern w:val="0"/>
                <w:sz w:val="24"/>
              </w:rPr>
            </w:pPr>
          </w:p>
        </w:tc>
        <w:tc>
          <w:tcPr>
            <w:tcW w:w="1560" w:type="dxa"/>
            <w:tcBorders>
              <w:top w:val="nil"/>
              <w:left w:val="nil"/>
              <w:bottom w:val="single" w:color="000000" w:sz="4" w:space="0"/>
              <w:right w:val="single" w:color="000000" w:sz="4" w:space="0"/>
            </w:tcBorders>
            <w:shd w:val="clear" w:color="auto" w:fill="FFFFFF"/>
            <w:noWrap w:val="0"/>
            <w:vAlign w:val="center"/>
          </w:tcPr>
          <w:p>
            <w:pPr>
              <w:widowControl/>
              <w:jc w:val="left"/>
              <w:rPr>
                <w:rFonts w:hint="eastAsia" w:ascii="宋体" w:hAnsi="宋体" w:cs="宋体"/>
                <w:kern w:val="0"/>
                <w:sz w:val="24"/>
              </w:rPr>
            </w:pPr>
          </w:p>
        </w:tc>
        <w:tc>
          <w:tcPr>
            <w:tcW w:w="1417" w:type="dxa"/>
            <w:tcBorders>
              <w:top w:val="nil"/>
              <w:left w:val="nil"/>
              <w:bottom w:val="single" w:color="000000" w:sz="4" w:space="0"/>
              <w:right w:val="single" w:color="auto" w:sz="4" w:space="0"/>
            </w:tcBorders>
            <w:shd w:val="clear" w:color="auto" w:fill="FFFFFF"/>
            <w:noWrap w:val="0"/>
            <w:vAlign w:val="center"/>
          </w:tcPr>
          <w:p>
            <w:pPr>
              <w:widowControl/>
              <w:jc w:val="center"/>
              <w:rPr>
                <w:rFonts w:hint="eastAsia" w:ascii="宋体" w:hAnsi="宋体" w:cs="宋体"/>
                <w:kern w:val="0"/>
                <w:sz w:val="24"/>
              </w:rPr>
            </w:pPr>
          </w:p>
        </w:tc>
        <w:tc>
          <w:tcPr>
            <w:tcW w:w="212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kern w:val="0"/>
                <w:sz w:val="24"/>
              </w:rPr>
            </w:pPr>
          </w:p>
        </w:tc>
      </w:tr>
      <w:tr>
        <w:tblPrEx>
          <w:tblCellMar>
            <w:top w:w="0" w:type="dxa"/>
            <w:left w:w="108" w:type="dxa"/>
            <w:bottom w:w="0" w:type="dxa"/>
            <w:right w:w="108" w:type="dxa"/>
          </w:tblCellMar>
        </w:tblPrEx>
        <w:trPr>
          <w:wBefore w:w="0" w:type="dxa"/>
          <w:wAfter w:w="0" w:type="dxa"/>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kern w:val="0"/>
                <w:sz w:val="24"/>
              </w:rPr>
            </w:pPr>
            <w:r>
              <w:rPr>
                <w:rFonts w:hint="eastAsia" w:ascii="宋体" w:hAnsi="宋体" w:cs="宋体"/>
                <w:kern w:val="0"/>
                <w:sz w:val="24"/>
              </w:rPr>
              <w:t>6</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hint="eastAsia" w:ascii="宋体" w:hAnsi="宋体" w:cs="宋体"/>
                <w:kern w:val="0"/>
                <w:sz w:val="24"/>
              </w:rPr>
            </w:pPr>
          </w:p>
        </w:tc>
        <w:tc>
          <w:tcPr>
            <w:tcW w:w="1560" w:type="dxa"/>
            <w:tcBorders>
              <w:top w:val="nil"/>
              <w:left w:val="nil"/>
              <w:bottom w:val="single" w:color="000000" w:sz="4" w:space="0"/>
              <w:right w:val="single" w:color="000000" w:sz="4" w:space="0"/>
            </w:tcBorders>
            <w:shd w:val="clear" w:color="auto" w:fill="FFFFFF"/>
            <w:noWrap w:val="0"/>
            <w:vAlign w:val="center"/>
          </w:tcPr>
          <w:p>
            <w:pPr>
              <w:widowControl/>
              <w:jc w:val="left"/>
              <w:rPr>
                <w:rFonts w:hint="eastAsia" w:ascii="宋体" w:hAnsi="宋体" w:cs="宋体"/>
                <w:kern w:val="0"/>
                <w:sz w:val="24"/>
              </w:rPr>
            </w:pPr>
          </w:p>
        </w:tc>
        <w:tc>
          <w:tcPr>
            <w:tcW w:w="1417" w:type="dxa"/>
            <w:tcBorders>
              <w:top w:val="nil"/>
              <w:left w:val="nil"/>
              <w:bottom w:val="single" w:color="000000" w:sz="4" w:space="0"/>
              <w:right w:val="single" w:color="auto" w:sz="4" w:space="0"/>
            </w:tcBorders>
            <w:shd w:val="clear" w:color="auto" w:fill="FFFFFF"/>
            <w:noWrap w:val="0"/>
            <w:vAlign w:val="center"/>
          </w:tcPr>
          <w:p>
            <w:pPr>
              <w:widowControl/>
              <w:jc w:val="center"/>
              <w:rPr>
                <w:rFonts w:hint="eastAsia" w:ascii="宋体" w:hAnsi="宋体" w:cs="宋体"/>
                <w:kern w:val="0"/>
                <w:sz w:val="24"/>
              </w:rPr>
            </w:pPr>
          </w:p>
        </w:tc>
        <w:tc>
          <w:tcPr>
            <w:tcW w:w="212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kern w:val="0"/>
                <w:sz w:val="24"/>
              </w:rPr>
            </w:pPr>
          </w:p>
        </w:tc>
      </w:tr>
      <w:tr>
        <w:tblPrEx>
          <w:tblCellMar>
            <w:top w:w="0" w:type="dxa"/>
            <w:left w:w="108" w:type="dxa"/>
            <w:bottom w:w="0" w:type="dxa"/>
            <w:right w:w="108" w:type="dxa"/>
          </w:tblCellMar>
        </w:tblPrEx>
        <w:trPr>
          <w:wBefore w:w="0" w:type="dxa"/>
          <w:wAfter w:w="0" w:type="dxa"/>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kern w:val="0"/>
                <w:sz w:val="24"/>
              </w:rPr>
            </w:pPr>
            <w:r>
              <w:rPr>
                <w:rFonts w:hint="eastAsia" w:ascii="宋体" w:hAnsi="宋体" w:cs="宋体"/>
                <w:kern w:val="0"/>
                <w:sz w:val="24"/>
              </w:rPr>
              <w:t>7</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hint="eastAsia" w:ascii="宋体" w:hAnsi="宋体" w:cs="宋体"/>
                <w:kern w:val="0"/>
                <w:sz w:val="24"/>
              </w:rPr>
            </w:pPr>
          </w:p>
        </w:tc>
        <w:tc>
          <w:tcPr>
            <w:tcW w:w="1560" w:type="dxa"/>
            <w:tcBorders>
              <w:top w:val="nil"/>
              <w:left w:val="nil"/>
              <w:bottom w:val="single" w:color="000000" w:sz="4" w:space="0"/>
              <w:right w:val="single" w:color="000000" w:sz="4" w:space="0"/>
            </w:tcBorders>
            <w:shd w:val="clear" w:color="auto" w:fill="FFFFFF"/>
            <w:noWrap w:val="0"/>
            <w:vAlign w:val="center"/>
          </w:tcPr>
          <w:p>
            <w:pPr>
              <w:widowControl/>
              <w:jc w:val="left"/>
              <w:rPr>
                <w:rFonts w:hint="eastAsia" w:ascii="宋体" w:hAnsi="宋体" w:cs="宋体"/>
                <w:kern w:val="0"/>
                <w:sz w:val="24"/>
              </w:rPr>
            </w:pPr>
          </w:p>
        </w:tc>
        <w:tc>
          <w:tcPr>
            <w:tcW w:w="1417" w:type="dxa"/>
            <w:tcBorders>
              <w:top w:val="nil"/>
              <w:left w:val="nil"/>
              <w:bottom w:val="single" w:color="000000" w:sz="4" w:space="0"/>
              <w:right w:val="single" w:color="auto" w:sz="4" w:space="0"/>
            </w:tcBorders>
            <w:shd w:val="clear" w:color="auto" w:fill="FFFFFF"/>
            <w:noWrap w:val="0"/>
            <w:vAlign w:val="center"/>
          </w:tcPr>
          <w:p>
            <w:pPr>
              <w:widowControl/>
              <w:jc w:val="center"/>
              <w:rPr>
                <w:rFonts w:hint="eastAsia" w:ascii="宋体" w:hAnsi="宋体" w:cs="宋体"/>
                <w:kern w:val="0"/>
                <w:sz w:val="24"/>
              </w:rPr>
            </w:pPr>
          </w:p>
        </w:tc>
        <w:tc>
          <w:tcPr>
            <w:tcW w:w="212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kern w:val="0"/>
                <w:sz w:val="24"/>
              </w:rPr>
            </w:pPr>
          </w:p>
        </w:tc>
      </w:tr>
      <w:tr>
        <w:tblPrEx>
          <w:tblCellMar>
            <w:top w:w="0" w:type="dxa"/>
            <w:left w:w="108" w:type="dxa"/>
            <w:bottom w:w="0" w:type="dxa"/>
            <w:right w:w="108" w:type="dxa"/>
          </w:tblCellMar>
        </w:tblPrEx>
        <w:trPr>
          <w:wBefore w:w="0" w:type="dxa"/>
          <w:wAfter w:w="0" w:type="dxa"/>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kern w:val="0"/>
                <w:sz w:val="24"/>
              </w:rPr>
            </w:pPr>
            <w:r>
              <w:rPr>
                <w:rFonts w:hint="eastAsia" w:ascii="宋体" w:hAnsi="宋体" w:cs="宋体"/>
                <w:kern w:val="0"/>
                <w:sz w:val="24"/>
              </w:rPr>
              <w:t>8</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hint="eastAsia" w:ascii="宋体" w:hAnsi="宋体" w:cs="宋体"/>
                <w:kern w:val="0"/>
                <w:sz w:val="24"/>
              </w:rPr>
            </w:pPr>
          </w:p>
        </w:tc>
        <w:tc>
          <w:tcPr>
            <w:tcW w:w="1560" w:type="dxa"/>
            <w:tcBorders>
              <w:top w:val="nil"/>
              <w:left w:val="nil"/>
              <w:bottom w:val="single" w:color="000000" w:sz="4" w:space="0"/>
              <w:right w:val="single" w:color="000000" w:sz="4" w:space="0"/>
            </w:tcBorders>
            <w:shd w:val="clear" w:color="auto" w:fill="FFFFFF"/>
            <w:noWrap w:val="0"/>
            <w:vAlign w:val="center"/>
          </w:tcPr>
          <w:p>
            <w:pPr>
              <w:widowControl/>
              <w:jc w:val="left"/>
              <w:rPr>
                <w:rFonts w:hint="eastAsia" w:ascii="宋体" w:hAnsi="宋体" w:cs="宋体"/>
                <w:kern w:val="0"/>
                <w:sz w:val="24"/>
              </w:rPr>
            </w:pPr>
          </w:p>
        </w:tc>
        <w:tc>
          <w:tcPr>
            <w:tcW w:w="1417" w:type="dxa"/>
            <w:tcBorders>
              <w:top w:val="nil"/>
              <w:left w:val="nil"/>
              <w:bottom w:val="single" w:color="000000" w:sz="4" w:space="0"/>
              <w:right w:val="single" w:color="auto" w:sz="4" w:space="0"/>
            </w:tcBorders>
            <w:shd w:val="clear" w:color="auto" w:fill="FFFFFF"/>
            <w:noWrap w:val="0"/>
            <w:vAlign w:val="center"/>
          </w:tcPr>
          <w:p>
            <w:pPr>
              <w:widowControl/>
              <w:jc w:val="center"/>
              <w:rPr>
                <w:rFonts w:hint="eastAsia" w:ascii="宋体" w:hAnsi="宋体" w:cs="宋体"/>
                <w:kern w:val="0"/>
                <w:sz w:val="24"/>
              </w:rPr>
            </w:pPr>
          </w:p>
        </w:tc>
        <w:tc>
          <w:tcPr>
            <w:tcW w:w="212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kern w:val="0"/>
                <w:sz w:val="24"/>
              </w:rPr>
            </w:pPr>
          </w:p>
        </w:tc>
      </w:tr>
      <w:tr>
        <w:tblPrEx>
          <w:tblCellMar>
            <w:top w:w="0" w:type="dxa"/>
            <w:left w:w="108" w:type="dxa"/>
            <w:bottom w:w="0" w:type="dxa"/>
            <w:right w:w="108" w:type="dxa"/>
          </w:tblCellMar>
        </w:tblPrEx>
        <w:trPr>
          <w:wBefore w:w="0" w:type="dxa"/>
          <w:wAfter w:w="0" w:type="dxa"/>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kern w:val="0"/>
                <w:sz w:val="24"/>
              </w:rPr>
            </w:pPr>
            <w:r>
              <w:rPr>
                <w:rFonts w:hint="eastAsia" w:ascii="宋体" w:hAnsi="宋体" w:cs="宋体"/>
                <w:kern w:val="0"/>
                <w:sz w:val="24"/>
              </w:rPr>
              <w:t>9</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hint="eastAsia" w:ascii="宋体" w:hAnsi="宋体" w:cs="宋体"/>
                <w:kern w:val="0"/>
                <w:sz w:val="24"/>
              </w:rPr>
            </w:pPr>
          </w:p>
        </w:tc>
        <w:tc>
          <w:tcPr>
            <w:tcW w:w="1560" w:type="dxa"/>
            <w:tcBorders>
              <w:top w:val="nil"/>
              <w:left w:val="nil"/>
              <w:bottom w:val="single" w:color="000000" w:sz="4" w:space="0"/>
              <w:right w:val="single" w:color="000000" w:sz="4" w:space="0"/>
            </w:tcBorders>
            <w:shd w:val="clear" w:color="auto" w:fill="FFFFFF"/>
            <w:noWrap w:val="0"/>
            <w:vAlign w:val="center"/>
          </w:tcPr>
          <w:p>
            <w:pPr>
              <w:widowControl/>
              <w:jc w:val="left"/>
              <w:rPr>
                <w:rFonts w:hint="eastAsia" w:ascii="宋体" w:hAnsi="宋体" w:cs="宋体"/>
                <w:kern w:val="0"/>
                <w:sz w:val="24"/>
              </w:rPr>
            </w:pPr>
          </w:p>
        </w:tc>
        <w:tc>
          <w:tcPr>
            <w:tcW w:w="1417" w:type="dxa"/>
            <w:tcBorders>
              <w:top w:val="nil"/>
              <w:left w:val="nil"/>
              <w:bottom w:val="single" w:color="000000" w:sz="4" w:space="0"/>
              <w:right w:val="single" w:color="auto" w:sz="4" w:space="0"/>
            </w:tcBorders>
            <w:shd w:val="clear" w:color="auto" w:fill="FFFFFF"/>
            <w:noWrap w:val="0"/>
            <w:vAlign w:val="center"/>
          </w:tcPr>
          <w:p>
            <w:pPr>
              <w:widowControl/>
              <w:jc w:val="center"/>
              <w:rPr>
                <w:rFonts w:hint="eastAsia" w:ascii="宋体" w:hAnsi="宋体" w:cs="宋体"/>
                <w:kern w:val="0"/>
                <w:sz w:val="24"/>
              </w:rPr>
            </w:pPr>
          </w:p>
        </w:tc>
        <w:tc>
          <w:tcPr>
            <w:tcW w:w="212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kern w:val="0"/>
                <w:sz w:val="24"/>
              </w:rPr>
            </w:pPr>
          </w:p>
        </w:tc>
      </w:tr>
      <w:tr>
        <w:tblPrEx>
          <w:tblCellMar>
            <w:top w:w="0" w:type="dxa"/>
            <w:left w:w="108" w:type="dxa"/>
            <w:bottom w:w="0" w:type="dxa"/>
            <w:right w:w="108" w:type="dxa"/>
          </w:tblCellMar>
        </w:tblPrEx>
        <w:trPr>
          <w:wBefore w:w="0" w:type="dxa"/>
          <w:wAfter w:w="0" w:type="dxa"/>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kern w:val="0"/>
                <w:sz w:val="24"/>
              </w:rPr>
            </w:pPr>
            <w:r>
              <w:rPr>
                <w:rFonts w:hint="eastAsia" w:ascii="宋体" w:hAnsi="宋体" w:cs="宋体"/>
                <w:kern w:val="0"/>
                <w:sz w:val="24"/>
              </w:rPr>
              <w:t>10</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hint="eastAsia" w:ascii="宋体" w:hAnsi="宋体" w:cs="宋体"/>
                <w:kern w:val="0"/>
                <w:sz w:val="24"/>
              </w:rPr>
            </w:pPr>
          </w:p>
        </w:tc>
        <w:tc>
          <w:tcPr>
            <w:tcW w:w="1560" w:type="dxa"/>
            <w:tcBorders>
              <w:top w:val="nil"/>
              <w:left w:val="nil"/>
              <w:bottom w:val="single" w:color="000000" w:sz="4" w:space="0"/>
              <w:right w:val="single" w:color="000000" w:sz="4" w:space="0"/>
            </w:tcBorders>
            <w:shd w:val="clear" w:color="auto" w:fill="FFFFFF"/>
            <w:noWrap w:val="0"/>
            <w:vAlign w:val="center"/>
          </w:tcPr>
          <w:p>
            <w:pPr>
              <w:widowControl/>
              <w:jc w:val="left"/>
              <w:rPr>
                <w:rFonts w:hint="eastAsia" w:ascii="宋体" w:hAnsi="宋体" w:cs="宋体"/>
                <w:kern w:val="0"/>
                <w:sz w:val="24"/>
              </w:rPr>
            </w:pPr>
          </w:p>
        </w:tc>
        <w:tc>
          <w:tcPr>
            <w:tcW w:w="1417" w:type="dxa"/>
            <w:tcBorders>
              <w:top w:val="nil"/>
              <w:left w:val="nil"/>
              <w:bottom w:val="single" w:color="000000" w:sz="4" w:space="0"/>
              <w:right w:val="single" w:color="auto" w:sz="4" w:space="0"/>
            </w:tcBorders>
            <w:shd w:val="clear" w:color="auto" w:fill="FFFFFF"/>
            <w:noWrap w:val="0"/>
            <w:vAlign w:val="center"/>
          </w:tcPr>
          <w:p>
            <w:pPr>
              <w:widowControl/>
              <w:jc w:val="center"/>
              <w:rPr>
                <w:rFonts w:hint="eastAsia" w:ascii="宋体" w:hAnsi="宋体" w:cs="宋体"/>
                <w:kern w:val="0"/>
                <w:sz w:val="24"/>
              </w:rPr>
            </w:pPr>
          </w:p>
        </w:tc>
        <w:tc>
          <w:tcPr>
            <w:tcW w:w="212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kern w:val="0"/>
                <w:sz w:val="24"/>
              </w:rPr>
            </w:pPr>
          </w:p>
        </w:tc>
      </w:tr>
      <w:tr>
        <w:tblPrEx>
          <w:tblCellMar>
            <w:top w:w="0" w:type="dxa"/>
            <w:left w:w="108" w:type="dxa"/>
            <w:bottom w:w="0" w:type="dxa"/>
            <w:right w:w="108" w:type="dxa"/>
          </w:tblCellMar>
        </w:tblPrEx>
        <w:trPr>
          <w:wBefore w:w="0" w:type="dxa"/>
          <w:wAfter w:w="0" w:type="dxa"/>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kern w:val="0"/>
                <w:sz w:val="24"/>
              </w:rPr>
            </w:pPr>
            <w:r>
              <w:rPr>
                <w:rFonts w:hint="eastAsia" w:ascii="宋体" w:hAnsi="宋体" w:cs="宋体"/>
                <w:kern w:val="0"/>
                <w:sz w:val="24"/>
              </w:rPr>
              <w:t>11</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hint="eastAsia" w:ascii="宋体" w:hAnsi="宋体" w:cs="宋体"/>
                <w:kern w:val="0"/>
                <w:sz w:val="24"/>
              </w:rPr>
            </w:pPr>
          </w:p>
        </w:tc>
        <w:tc>
          <w:tcPr>
            <w:tcW w:w="1560" w:type="dxa"/>
            <w:tcBorders>
              <w:top w:val="nil"/>
              <w:left w:val="nil"/>
              <w:bottom w:val="single" w:color="000000" w:sz="4" w:space="0"/>
              <w:right w:val="single" w:color="000000" w:sz="4" w:space="0"/>
            </w:tcBorders>
            <w:shd w:val="clear" w:color="auto" w:fill="FFFFFF"/>
            <w:noWrap w:val="0"/>
            <w:vAlign w:val="center"/>
          </w:tcPr>
          <w:p>
            <w:pPr>
              <w:widowControl/>
              <w:jc w:val="left"/>
              <w:rPr>
                <w:rFonts w:hint="eastAsia" w:ascii="宋体" w:hAnsi="宋体" w:cs="宋体"/>
                <w:kern w:val="0"/>
                <w:sz w:val="24"/>
              </w:rPr>
            </w:pPr>
          </w:p>
        </w:tc>
        <w:tc>
          <w:tcPr>
            <w:tcW w:w="1417" w:type="dxa"/>
            <w:tcBorders>
              <w:top w:val="nil"/>
              <w:left w:val="nil"/>
              <w:bottom w:val="single" w:color="000000" w:sz="4" w:space="0"/>
              <w:right w:val="single" w:color="auto" w:sz="4" w:space="0"/>
            </w:tcBorders>
            <w:shd w:val="clear" w:color="auto" w:fill="FFFFFF"/>
            <w:noWrap w:val="0"/>
            <w:vAlign w:val="center"/>
          </w:tcPr>
          <w:p>
            <w:pPr>
              <w:widowControl/>
              <w:jc w:val="center"/>
              <w:rPr>
                <w:rFonts w:hint="eastAsia" w:ascii="宋体" w:hAnsi="宋体" w:cs="宋体"/>
                <w:kern w:val="0"/>
                <w:sz w:val="24"/>
              </w:rPr>
            </w:pPr>
          </w:p>
        </w:tc>
        <w:tc>
          <w:tcPr>
            <w:tcW w:w="212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kern w:val="0"/>
                <w:sz w:val="24"/>
              </w:rPr>
            </w:pPr>
          </w:p>
        </w:tc>
      </w:tr>
      <w:tr>
        <w:tblPrEx>
          <w:tblCellMar>
            <w:top w:w="0" w:type="dxa"/>
            <w:left w:w="108" w:type="dxa"/>
            <w:bottom w:w="0" w:type="dxa"/>
            <w:right w:w="108" w:type="dxa"/>
          </w:tblCellMar>
        </w:tblPrEx>
        <w:trPr>
          <w:wBefore w:w="0" w:type="dxa"/>
          <w:wAfter w:w="0" w:type="dxa"/>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kern w:val="0"/>
                <w:sz w:val="24"/>
              </w:rPr>
            </w:pPr>
            <w:r>
              <w:rPr>
                <w:rFonts w:hint="eastAsia" w:ascii="宋体" w:hAnsi="宋体" w:cs="宋体"/>
                <w:kern w:val="0"/>
                <w:sz w:val="24"/>
              </w:rPr>
              <w:t>12</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hint="eastAsia" w:ascii="宋体" w:hAnsi="宋体" w:cs="宋体"/>
                <w:kern w:val="0"/>
                <w:sz w:val="24"/>
              </w:rPr>
            </w:pPr>
          </w:p>
        </w:tc>
        <w:tc>
          <w:tcPr>
            <w:tcW w:w="1560" w:type="dxa"/>
            <w:tcBorders>
              <w:top w:val="nil"/>
              <w:left w:val="nil"/>
              <w:bottom w:val="single" w:color="000000" w:sz="4" w:space="0"/>
              <w:right w:val="single" w:color="000000" w:sz="4" w:space="0"/>
            </w:tcBorders>
            <w:shd w:val="clear" w:color="auto" w:fill="FFFFFF"/>
            <w:noWrap w:val="0"/>
            <w:vAlign w:val="center"/>
          </w:tcPr>
          <w:p>
            <w:pPr>
              <w:widowControl/>
              <w:jc w:val="left"/>
              <w:rPr>
                <w:rFonts w:hint="eastAsia" w:ascii="宋体" w:hAnsi="宋体" w:cs="宋体"/>
                <w:kern w:val="0"/>
                <w:sz w:val="24"/>
              </w:rPr>
            </w:pPr>
          </w:p>
        </w:tc>
        <w:tc>
          <w:tcPr>
            <w:tcW w:w="1417" w:type="dxa"/>
            <w:tcBorders>
              <w:top w:val="nil"/>
              <w:left w:val="nil"/>
              <w:bottom w:val="single" w:color="000000" w:sz="4" w:space="0"/>
              <w:right w:val="single" w:color="auto" w:sz="4" w:space="0"/>
            </w:tcBorders>
            <w:shd w:val="clear" w:color="auto" w:fill="FFFFFF"/>
            <w:noWrap w:val="0"/>
            <w:vAlign w:val="center"/>
          </w:tcPr>
          <w:p>
            <w:pPr>
              <w:widowControl/>
              <w:jc w:val="center"/>
              <w:rPr>
                <w:rFonts w:hint="eastAsia" w:ascii="宋体" w:hAnsi="宋体" w:cs="宋体"/>
                <w:kern w:val="0"/>
                <w:sz w:val="24"/>
              </w:rPr>
            </w:pPr>
          </w:p>
        </w:tc>
        <w:tc>
          <w:tcPr>
            <w:tcW w:w="212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kern w:val="0"/>
                <w:sz w:val="24"/>
              </w:rPr>
            </w:pPr>
          </w:p>
        </w:tc>
      </w:tr>
      <w:tr>
        <w:tblPrEx>
          <w:tblCellMar>
            <w:top w:w="0" w:type="dxa"/>
            <w:left w:w="108" w:type="dxa"/>
            <w:bottom w:w="0" w:type="dxa"/>
            <w:right w:w="108" w:type="dxa"/>
          </w:tblCellMar>
        </w:tblPrEx>
        <w:trPr>
          <w:wBefore w:w="0" w:type="dxa"/>
          <w:wAfter w:w="0" w:type="dxa"/>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kern w:val="0"/>
                <w:sz w:val="24"/>
              </w:rPr>
            </w:pPr>
            <w:r>
              <w:rPr>
                <w:rFonts w:hint="eastAsia" w:ascii="宋体" w:hAnsi="宋体" w:cs="宋体"/>
                <w:kern w:val="0"/>
                <w:sz w:val="24"/>
              </w:rPr>
              <w:t>13</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hint="eastAsia" w:ascii="宋体" w:hAnsi="宋体" w:cs="宋体"/>
                <w:kern w:val="0"/>
                <w:sz w:val="24"/>
              </w:rPr>
            </w:pPr>
          </w:p>
        </w:tc>
        <w:tc>
          <w:tcPr>
            <w:tcW w:w="1560" w:type="dxa"/>
            <w:tcBorders>
              <w:top w:val="nil"/>
              <w:left w:val="nil"/>
              <w:bottom w:val="single" w:color="000000" w:sz="4" w:space="0"/>
              <w:right w:val="single" w:color="000000" w:sz="4" w:space="0"/>
            </w:tcBorders>
            <w:shd w:val="clear" w:color="auto" w:fill="FFFFFF"/>
            <w:noWrap w:val="0"/>
            <w:vAlign w:val="center"/>
          </w:tcPr>
          <w:p>
            <w:pPr>
              <w:widowControl/>
              <w:jc w:val="left"/>
              <w:rPr>
                <w:rFonts w:hint="eastAsia" w:ascii="宋体" w:hAnsi="宋体" w:cs="宋体"/>
                <w:kern w:val="0"/>
                <w:sz w:val="24"/>
              </w:rPr>
            </w:pPr>
          </w:p>
        </w:tc>
        <w:tc>
          <w:tcPr>
            <w:tcW w:w="1417" w:type="dxa"/>
            <w:tcBorders>
              <w:top w:val="nil"/>
              <w:left w:val="nil"/>
              <w:bottom w:val="single" w:color="000000" w:sz="4" w:space="0"/>
              <w:right w:val="single" w:color="auto" w:sz="4" w:space="0"/>
            </w:tcBorders>
            <w:shd w:val="clear" w:color="auto" w:fill="FFFFFF"/>
            <w:noWrap w:val="0"/>
            <w:vAlign w:val="center"/>
          </w:tcPr>
          <w:p>
            <w:pPr>
              <w:widowControl/>
              <w:jc w:val="center"/>
              <w:rPr>
                <w:rFonts w:hint="eastAsia" w:ascii="宋体" w:hAnsi="宋体" w:cs="宋体"/>
                <w:kern w:val="0"/>
                <w:sz w:val="24"/>
              </w:rPr>
            </w:pPr>
          </w:p>
        </w:tc>
        <w:tc>
          <w:tcPr>
            <w:tcW w:w="212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kern w:val="0"/>
                <w:sz w:val="24"/>
              </w:rPr>
            </w:pPr>
          </w:p>
        </w:tc>
      </w:tr>
    </w:tbl>
    <w:p>
      <w:pPr>
        <w:snapToGrid w:val="0"/>
        <w:spacing w:before="50" w:after="120" w:afterLines="50"/>
        <w:jc w:val="left"/>
        <w:rPr>
          <w:rFonts w:hint="eastAsia" w:ascii="宋体" w:hAnsi="宋体"/>
          <w:spacing w:val="20"/>
          <w:sz w:val="24"/>
        </w:rPr>
      </w:pPr>
    </w:p>
    <w:p>
      <w:pPr>
        <w:snapToGrid w:val="0"/>
        <w:spacing w:before="120" w:beforeLines="50" w:after="50" w:line="360" w:lineRule="auto"/>
        <w:rPr>
          <w:rFonts w:hint="eastAsia" w:ascii="宋体" w:hAnsi="宋体"/>
          <w:b/>
          <w:sz w:val="24"/>
        </w:rPr>
      </w:pPr>
      <w:r>
        <w:rPr>
          <w:rFonts w:hint="eastAsia" w:ascii="宋体" w:hAnsi="宋体"/>
          <w:b/>
          <w:sz w:val="24"/>
        </w:rPr>
        <w:t>注：投标人根据采购需求中的内容进行填写</w:t>
      </w:r>
      <w:bookmarkStart w:id="67" w:name="_Hlk52958408"/>
      <w:r>
        <w:rPr>
          <w:rFonts w:hint="eastAsia" w:ascii="宋体" w:hAnsi="宋体"/>
          <w:b/>
          <w:sz w:val="24"/>
        </w:rPr>
        <w:t>。</w:t>
      </w:r>
      <w:bookmarkEnd w:id="67"/>
    </w:p>
    <w:p>
      <w:pPr>
        <w:snapToGrid w:val="0"/>
        <w:spacing w:before="50" w:after="120" w:afterLines="50"/>
        <w:jc w:val="left"/>
        <w:rPr>
          <w:rFonts w:ascii="宋体" w:hAnsi="宋体"/>
          <w:b/>
          <w:spacing w:val="20"/>
          <w:sz w:val="24"/>
        </w:rPr>
      </w:pPr>
    </w:p>
    <w:p>
      <w:pPr>
        <w:snapToGrid w:val="0"/>
        <w:spacing w:before="50" w:after="120" w:afterLines="50"/>
        <w:jc w:val="left"/>
        <w:rPr>
          <w:rFonts w:ascii="宋体" w:hAnsi="宋体"/>
          <w:b/>
          <w:spacing w:val="20"/>
          <w:sz w:val="24"/>
        </w:rPr>
      </w:pPr>
      <w:r>
        <w:rPr>
          <w:rFonts w:hint="eastAsia" w:ascii="宋体" w:hAnsi="宋体"/>
          <w:b/>
          <w:spacing w:val="20"/>
          <w:sz w:val="24"/>
        </w:rPr>
        <w:t>法定代表人签字（或盖章）：            供应商（盖章）：</w:t>
      </w: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pPr>
        <w:snapToGrid w:val="0"/>
        <w:spacing w:before="50" w:after="120" w:afterLines="50"/>
        <w:jc w:val="left"/>
        <w:rPr>
          <w:rFonts w:hint="eastAsia" w:ascii="宋体" w:hAnsi="宋体"/>
          <w:sz w:val="24"/>
        </w:rPr>
      </w:pPr>
    </w:p>
    <w:p>
      <w:pPr>
        <w:snapToGrid w:val="0"/>
        <w:spacing w:before="50" w:after="120" w:afterLines="50"/>
        <w:jc w:val="left"/>
        <w:rPr>
          <w:rFonts w:hint="eastAsia" w:ascii="宋体" w:hAnsi="宋体"/>
          <w:bCs/>
          <w:color w:val="000000"/>
          <w:sz w:val="24"/>
        </w:rPr>
      </w:pPr>
    </w:p>
    <w:p>
      <w:pPr>
        <w:snapToGrid w:val="0"/>
        <w:spacing w:before="50" w:after="120" w:afterLines="50"/>
        <w:jc w:val="center"/>
        <w:rPr>
          <w:rFonts w:hint="eastAsia" w:ascii="宋体" w:hAnsi="宋体"/>
          <w:bCs/>
          <w:color w:val="000000"/>
          <w:sz w:val="32"/>
          <w:szCs w:val="32"/>
        </w:rPr>
      </w:pPr>
      <w:r>
        <w:rPr>
          <w:rFonts w:hint="eastAsia" w:ascii="宋体" w:hAnsi="宋体"/>
          <w:bCs/>
          <w:color w:val="000000"/>
          <w:sz w:val="32"/>
          <w:szCs w:val="32"/>
        </w:rPr>
        <w:t>耗材配备明细表</w:t>
      </w:r>
    </w:p>
    <w:tbl>
      <w:tblPr>
        <w:tblStyle w:val="48"/>
        <w:tblpPr w:leftFromText="180" w:rightFromText="180" w:vertAnchor="text" w:horzAnchor="margin" w:tblpXSpec="center" w:tblpY="533"/>
        <w:tblW w:w="98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0"/>
        <w:gridCol w:w="1502"/>
        <w:gridCol w:w="1680"/>
        <w:gridCol w:w="1892"/>
        <w:gridCol w:w="1050"/>
        <w:gridCol w:w="1293"/>
        <w:gridCol w:w="16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atLeast"/>
        </w:trPr>
        <w:tc>
          <w:tcPr>
            <w:tcW w:w="820" w:type="dxa"/>
            <w:noWrap w:val="0"/>
            <w:vAlign w:val="center"/>
          </w:tcPr>
          <w:p>
            <w:pPr>
              <w:snapToGrid w:val="0"/>
              <w:spacing w:before="50" w:after="120" w:afterLines="50"/>
              <w:jc w:val="left"/>
              <w:rPr>
                <w:rFonts w:hint="eastAsia" w:ascii="宋体" w:hAnsi="宋体"/>
                <w:bCs/>
                <w:color w:val="000000"/>
                <w:sz w:val="24"/>
              </w:rPr>
            </w:pPr>
            <w:r>
              <w:rPr>
                <w:rFonts w:hint="eastAsia" w:ascii="宋体" w:hAnsi="宋体"/>
                <w:bCs/>
                <w:color w:val="000000"/>
                <w:sz w:val="24"/>
              </w:rPr>
              <w:t>序号</w:t>
            </w:r>
          </w:p>
        </w:tc>
        <w:tc>
          <w:tcPr>
            <w:tcW w:w="1502" w:type="dxa"/>
            <w:noWrap w:val="0"/>
            <w:vAlign w:val="center"/>
          </w:tcPr>
          <w:p>
            <w:pPr>
              <w:snapToGrid w:val="0"/>
              <w:spacing w:before="50" w:after="120" w:afterLines="50"/>
              <w:jc w:val="left"/>
              <w:rPr>
                <w:rFonts w:hint="eastAsia" w:ascii="宋体" w:hAnsi="宋体"/>
                <w:bCs/>
                <w:color w:val="000000"/>
                <w:sz w:val="24"/>
              </w:rPr>
            </w:pPr>
            <w:r>
              <w:rPr>
                <w:rFonts w:hint="eastAsia" w:ascii="宋体" w:hAnsi="宋体"/>
                <w:bCs/>
                <w:color w:val="000000"/>
                <w:sz w:val="24"/>
              </w:rPr>
              <w:t>耗材名称</w:t>
            </w:r>
          </w:p>
        </w:tc>
        <w:tc>
          <w:tcPr>
            <w:tcW w:w="1680" w:type="dxa"/>
            <w:noWrap w:val="0"/>
            <w:vAlign w:val="center"/>
          </w:tcPr>
          <w:p>
            <w:pPr>
              <w:snapToGrid w:val="0"/>
              <w:spacing w:before="50" w:after="120" w:afterLines="50"/>
              <w:jc w:val="left"/>
              <w:rPr>
                <w:rFonts w:hint="eastAsia" w:ascii="宋体" w:hAnsi="宋体"/>
                <w:bCs/>
                <w:color w:val="000000"/>
                <w:sz w:val="24"/>
              </w:rPr>
            </w:pPr>
            <w:r>
              <w:rPr>
                <w:rFonts w:hint="eastAsia" w:ascii="宋体" w:hAnsi="宋体"/>
                <w:bCs/>
                <w:color w:val="000000"/>
                <w:sz w:val="24"/>
              </w:rPr>
              <w:t>规格型号</w:t>
            </w:r>
          </w:p>
        </w:tc>
        <w:tc>
          <w:tcPr>
            <w:tcW w:w="1892" w:type="dxa"/>
            <w:noWrap w:val="0"/>
            <w:vAlign w:val="center"/>
          </w:tcPr>
          <w:p>
            <w:pPr>
              <w:snapToGrid w:val="0"/>
              <w:spacing w:before="50" w:after="120" w:afterLines="50"/>
              <w:jc w:val="left"/>
              <w:rPr>
                <w:rFonts w:hint="eastAsia" w:ascii="宋体" w:hAnsi="宋体"/>
                <w:bCs/>
                <w:color w:val="000000"/>
                <w:sz w:val="24"/>
              </w:rPr>
            </w:pPr>
            <w:r>
              <w:rPr>
                <w:rFonts w:hint="eastAsia" w:ascii="宋体" w:hAnsi="宋体"/>
                <w:bCs/>
                <w:color w:val="000000"/>
                <w:sz w:val="24"/>
              </w:rPr>
              <w:t>品牌/产地</w:t>
            </w:r>
          </w:p>
        </w:tc>
        <w:tc>
          <w:tcPr>
            <w:tcW w:w="1050" w:type="dxa"/>
            <w:noWrap w:val="0"/>
            <w:vAlign w:val="center"/>
          </w:tcPr>
          <w:p>
            <w:pPr>
              <w:snapToGrid w:val="0"/>
              <w:spacing w:before="50" w:after="120" w:afterLines="50"/>
              <w:jc w:val="left"/>
              <w:rPr>
                <w:rFonts w:hint="eastAsia" w:ascii="宋体" w:hAnsi="宋体"/>
                <w:bCs/>
                <w:color w:val="000000"/>
                <w:sz w:val="24"/>
              </w:rPr>
            </w:pPr>
            <w:r>
              <w:rPr>
                <w:rFonts w:hint="eastAsia" w:ascii="宋体" w:hAnsi="宋体"/>
                <w:bCs/>
                <w:color w:val="000000"/>
                <w:sz w:val="24"/>
              </w:rPr>
              <w:t>数量</w:t>
            </w:r>
          </w:p>
        </w:tc>
        <w:tc>
          <w:tcPr>
            <w:tcW w:w="1293" w:type="dxa"/>
            <w:noWrap w:val="0"/>
            <w:vAlign w:val="center"/>
          </w:tcPr>
          <w:p>
            <w:pPr>
              <w:snapToGrid w:val="0"/>
              <w:spacing w:before="50" w:after="120" w:afterLines="50"/>
              <w:jc w:val="center"/>
              <w:rPr>
                <w:rFonts w:hint="eastAsia" w:ascii="宋体" w:hAnsi="宋体"/>
                <w:bCs/>
                <w:color w:val="000000"/>
                <w:sz w:val="24"/>
              </w:rPr>
            </w:pPr>
            <w:r>
              <w:rPr>
                <w:rFonts w:hint="eastAsia" w:ascii="宋体" w:hAnsi="宋体"/>
                <w:bCs/>
                <w:color w:val="000000"/>
                <w:sz w:val="24"/>
              </w:rPr>
              <w:t>价格(元)</w:t>
            </w:r>
          </w:p>
        </w:tc>
        <w:tc>
          <w:tcPr>
            <w:tcW w:w="1603" w:type="dxa"/>
            <w:noWrap w:val="0"/>
            <w:vAlign w:val="center"/>
          </w:tcPr>
          <w:p>
            <w:pPr>
              <w:snapToGrid w:val="0"/>
              <w:spacing w:before="50" w:after="120" w:afterLines="50"/>
              <w:jc w:val="left"/>
              <w:rPr>
                <w:rFonts w:hint="eastAsia" w:ascii="宋体" w:hAnsi="宋体"/>
                <w:bCs/>
                <w:color w:val="000000"/>
                <w:sz w:val="24"/>
              </w:rPr>
            </w:pPr>
            <w:r>
              <w:rPr>
                <w:rFonts w:hint="eastAsia" w:ascii="宋体" w:hAnsi="宋体"/>
                <w:bCs/>
                <w:color w:val="000000"/>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noWrap w:val="0"/>
            <w:vAlign w:val="center"/>
          </w:tcPr>
          <w:p>
            <w:pPr>
              <w:snapToGrid w:val="0"/>
              <w:spacing w:before="50" w:after="120" w:afterLines="50"/>
              <w:jc w:val="left"/>
              <w:rPr>
                <w:rFonts w:hint="eastAsia" w:ascii="宋体" w:hAnsi="宋体"/>
                <w:b/>
                <w:bCs/>
                <w:color w:val="000000"/>
                <w:sz w:val="24"/>
              </w:rPr>
            </w:pPr>
          </w:p>
        </w:tc>
        <w:tc>
          <w:tcPr>
            <w:tcW w:w="1502" w:type="dxa"/>
            <w:noWrap w:val="0"/>
            <w:vAlign w:val="center"/>
          </w:tcPr>
          <w:p>
            <w:pPr>
              <w:snapToGrid w:val="0"/>
              <w:spacing w:before="50" w:after="120" w:afterLines="50"/>
              <w:jc w:val="left"/>
              <w:rPr>
                <w:rFonts w:hint="eastAsia" w:ascii="宋体" w:hAnsi="宋体"/>
                <w:bCs/>
                <w:color w:val="000000"/>
                <w:sz w:val="24"/>
              </w:rPr>
            </w:pPr>
          </w:p>
        </w:tc>
        <w:tc>
          <w:tcPr>
            <w:tcW w:w="1680" w:type="dxa"/>
            <w:noWrap w:val="0"/>
            <w:vAlign w:val="top"/>
          </w:tcPr>
          <w:p>
            <w:pPr>
              <w:snapToGrid w:val="0"/>
              <w:spacing w:before="50" w:after="120" w:afterLines="50"/>
              <w:jc w:val="left"/>
              <w:rPr>
                <w:rFonts w:hint="eastAsia" w:ascii="宋体" w:hAnsi="宋体"/>
                <w:bCs/>
                <w:color w:val="000000"/>
                <w:sz w:val="24"/>
              </w:rPr>
            </w:pPr>
          </w:p>
        </w:tc>
        <w:tc>
          <w:tcPr>
            <w:tcW w:w="1892" w:type="dxa"/>
            <w:noWrap w:val="0"/>
            <w:vAlign w:val="center"/>
          </w:tcPr>
          <w:p>
            <w:pPr>
              <w:snapToGrid w:val="0"/>
              <w:spacing w:before="50" w:after="120" w:afterLines="50"/>
              <w:jc w:val="left"/>
              <w:rPr>
                <w:rFonts w:hint="eastAsia" w:ascii="宋体" w:hAnsi="宋体"/>
                <w:bCs/>
                <w:color w:val="000000"/>
                <w:sz w:val="24"/>
              </w:rPr>
            </w:pPr>
          </w:p>
        </w:tc>
        <w:tc>
          <w:tcPr>
            <w:tcW w:w="1050" w:type="dxa"/>
            <w:noWrap w:val="0"/>
            <w:vAlign w:val="top"/>
          </w:tcPr>
          <w:p>
            <w:pPr>
              <w:snapToGrid w:val="0"/>
              <w:spacing w:before="50" w:after="120" w:afterLines="50"/>
              <w:jc w:val="left"/>
              <w:rPr>
                <w:rFonts w:hint="eastAsia" w:ascii="宋体" w:hAnsi="宋体"/>
                <w:bCs/>
                <w:color w:val="000000"/>
                <w:sz w:val="24"/>
              </w:rPr>
            </w:pPr>
          </w:p>
        </w:tc>
        <w:tc>
          <w:tcPr>
            <w:tcW w:w="1293" w:type="dxa"/>
            <w:noWrap w:val="0"/>
            <w:vAlign w:val="center"/>
          </w:tcPr>
          <w:p>
            <w:pPr>
              <w:snapToGrid w:val="0"/>
              <w:spacing w:before="50" w:after="120" w:afterLines="50"/>
              <w:jc w:val="left"/>
              <w:rPr>
                <w:rFonts w:hint="eastAsia" w:ascii="宋体" w:hAnsi="宋体"/>
                <w:bCs/>
                <w:color w:val="000000"/>
                <w:sz w:val="24"/>
              </w:rPr>
            </w:pPr>
          </w:p>
        </w:tc>
        <w:tc>
          <w:tcPr>
            <w:tcW w:w="1603" w:type="dxa"/>
            <w:noWrap w:val="0"/>
            <w:vAlign w:val="top"/>
          </w:tcPr>
          <w:p>
            <w:pPr>
              <w:snapToGrid w:val="0"/>
              <w:spacing w:before="50" w:after="120" w:afterLines="50"/>
              <w:jc w:val="left"/>
              <w:rPr>
                <w:rFonts w:hint="eastAsia" w:ascii="宋体" w:hAnsi="宋体"/>
                <w:b/>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noWrap w:val="0"/>
            <w:vAlign w:val="center"/>
          </w:tcPr>
          <w:p>
            <w:pPr>
              <w:snapToGrid w:val="0"/>
              <w:spacing w:before="50" w:after="120" w:afterLines="50"/>
              <w:jc w:val="left"/>
              <w:rPr>
                <w:rFonts w:hint="eastAsia" w:ascii="宋体" w:hAnsi="宋体"/>
                <w:b/>
                <w:bCs/>
                <w:color w:val="000000"/>
                <w:sz w:val="24"/>
              </w:rPr>
            </w:pPr>
          </w:p>
        </w:tc>
        <w:tc>
          <w:tcPr>
            <w:tcW w:w="1502" w:type="dxa"/>
            <w:noWrap w:val="0"/>
            <w:vAlign w:val="center"/>
          </w:tcPr>
          <w:p>
            <w:pPr>
              <w:snapToGrid w:val="0"/>
              <w:spacing w:before="50" w:after="120" w:afterLines="50"/>
              <w:jc w:val="left"/>
              <w:rPr>
                <w:rFonts w:hint="eastAsia" w:ascii="宋体" w:hAnsi="宋体"/>
                <w:bCs/>
                <w:color w:val="000000"/>
                <w:sz w:val="24"/>
              </w:rPr>
            </w:pPr>
          </w:p>
        </w:tc>
        <w:tc>
          <w:tcPr>
            <w:tcW w:w="1680" w:type="dxa"/>
            <w:noWrap w:val="0"/>
            <w:vAlign w:val="top"/>
          </w:tcPr>
          <w:p>
            <w:pPr>
              <w:snapToGrid w:val="0"/>
              <w:spacing w:before="50" w:after="120" w:afterLines="50"/>
              <w:jc w:val="left"/>
              <w:rPr>
                <w:rFonts w:hint="eastAsia" w:ascii="宋体" w:hAnsi="宋体"/>
                <w:bCs/>
                <w:color w:val="000000"/>
                <w:sz w:val="24"/>
              </w:rPr>
            </w:pPr>
          </w:p>
        </w:tc>
        <w:tc>
          <w:tcPr>
            <w:tcW w:w="1892" w:type="dxa"/>
            <w:noWrap w:val="0"/>
            <w:vAlign w:val="center"/>
          </w:tcPr>
          <w:p>
            <w:pPr>
              <w:snapToGrid w:val="0"/>
              <w:spacing w:before="50" w:after="120" w:afterLines="50"/>
              <w:jc w:val="left"/>
              <w:rPr>
                <w:rFonts w:hint="eastAsia" w:ascii="宋体" w:hAnsi="宋体"/>
                <w:bCs/>
                <w:color w:val="000000"/>
                <w:sz w:val="24"/>
              </w:rPr>
            </w:pPr>
          </w:p>
        </w:tc>
        <w:tc>
          <w:tcPr>
            <w:tcW w:w="1050" w:type="dxa"/>
            <w:noWrap w:val="0"/>
            <w:vAlign w:val="top"/>
          </w:tcPr>
          <w:p>
            <w:pPr>
              <w:snapToGrid w:val="0"/>
              <w:spacing w:before="50" w:after="120" w:afterLines="50"/>
              <w:jc w:val="left"/>
              <w:rPr>
                <w:rFonts w:hint="eastAsia" w:ascii="宋体" w:hAnsi="宋体"/>
                <w:bCs/>
                <w:color w:val="000000"/>
                <w:sz w:val="24"/>
              </w:rPr>
            </w:pPr>
          </w:p>
        </w:tc>
        <w:tc>
          <w:tcPr>
            <w:tcW w:w="1293" w:type="dxa"/>
            <w:noWrap w:val="0"/>
            <w:vAlign w:val="center"/>
          </w:tcPr>
          <w:p>
            <w:pPr>
              <w:snapToGrid w:val="0"/>
              <w:spacing w:before="50" w:after="120" w:afterLines="50"/>
              <w:jc w:val="left"/>
              <w:rPr>
                <w:rFonts w:hint="eastAsia" w:ascii="宋体" w:hAnsi="宋体"/>
                <w:bCs/>
                <w:color w:val="000000"/>
                <w:sz w:val="24"/>
              </w:rPr>
            </w:pPr>
          </w:p>
        </w:tc>
        <w:tc>
          <w:tcPr>
            <w:tcW w:w="1603" w:type="dxa"/>
            <w:noWrap w:val="0"/>
            <w:vAlign w:val="top"/>
          </w:tcPr>
          <w:p>
            <w:pPr>
              <w:snapToGrid w:val="0"/>
              <w:spacing w:before="50" w:after="120" w:afterLines="50"/>
              <w:jc w:val="left"/>
              <w:rPr>
                <w:rFonts w:hint="eastAsia" w:ascii="宋体" w:hAnsi="宋体"/>
                <w:b/>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noWrap w:val="0"/>
            <w:vAlign w:val="center"/>
          </w:tcPr>
          <w:p>
            <w:pPr>
              <w:snapToGrid w:val="0"/>
              <w:spacing w:before="50" w:after="120" w:afterLines="50"/>
              <w:jc w:val="left"/>
              <w:rPr>
                <w:rFonts w:hint="eastAsia" w:ascii="宋体" w:hAnsi="宋体"/>
                <w:b/>
                <w:bCs/>
                <w:color w:val="000000"/>
                <w:sz w:val="24"/>
              </w:rPr>
            </w:pPr>
          </w:p>
        </w:tc>
        <w:tc>
          <w:tcPr>
            <w:tcW w:w="1502" w:type="dxa"/>
            <w:noWrap w:val="0"/>
            <w:vAlign w:val="center"/>
          </w:tcPr>
          <w:p>
            <w:pPr>
              <w:snapToGrid w:val="0"/>
              <w:spacing w:before="50" w:after="120" w:afterLines="50"/>
              <w:jc w:val="left"/>
              <w:rPr>
                <w:rFonts w:hint="eastAsia" w:ascii="宋体" w:hAnsi="宋体"/>
                <w:bCs/>
                <w:color w:val="000000"/>
                <w:sz w:val="24"/>
              </w:rPr>
            </w:pPr>
          </w:p>
        </w:tc>
        <w:tc>
          <w:tcPr>
            <w:tcW w:w="1680" w:type="dxa"/>
            <w:noWrap w:val="0"/>
            <w:vAlign w:val="top"/>
          </w:tcPr>
          <w:p>
            <w:pPr>
              <w:snapToGrid w:val="0"/>
              <w:spacing w:before="50" w:after="120" w:afterLines="50"/>
              <w:jc w:val="left"/>
              <w:rPr>
                <w:rFonts w:hint="eastAsia" w:ascii="宋体" w:hAnsi="宋体"/>
                <w:bCs/>
                <w:color w:val="000000"/>
                <w:sz w:val="24"/>
              </w:rPr>
            </w:pPr>
          </w:p>
        </w:tc>
        <w:tc>
          <w:tcPr>
            <w:tcW w:w="1892" w:type="dxa"/>
            <w:noWrap w:val="0"/>
            <w:vAlign w:val="center"/>
          </w:tcPr>
          <w:p>
            <w:pPr>
              <w:snapToGrid w:val="0"/>
              <w:spacing w:before="50" w:after="120" w:afterLines="50"/>
              <w:jc w:val="left"/>
              <w:rPr>
                <w:rFonts w:hint="eastAsia" w:ascii="宋体" w:hAnsi="宋体"/>
                <w:bCs/>
                <w:color w:val="000000"/>
                <w:sz w:val="24"/>
              </w:rPr>
            </w:pPr>
          </w:p>
        </w:tc>
        <w:tc>
          <w:tcPr>
            <w:tcW w:w="1050" w:type="dxa"/>
            <w:noWrap w:val="0"/>
            <w:vAlign w:val="top"/>
          </w:tcPr>
          <w:p>
            <w:pPr>
              <w:snapToGrid w:val="0"/>
              <w:spacing w:before="50" w:after="120" w:afterLines="50"/>
              <w:jc w:val="left"/>
              <w:rPr>
                <w:rFonts w:hint="eastAsia" w:ascii="宋体" w:hAnsi="宋体"/>
                <w:bCs/>
                <w:color w:val="000000"/>
                <w:sz w:val="24"/>
              </w:rPr>
            </w:pPr>
          </w:p>
        </w:tc>
        <w:tc>
          <w:tcPr>
            <w:tcW w:w="1293" w:type="dxa"/>
            <w:noWrap w:val="0"/>
            <w:vAlign w:val="center"/>
          </w:tcPr>
          <w:p>
            <w:pPr>
              <w:snapToGrid w:val="0"/>
              <w:spacing w:before="50" w:after="120" w:afterLines="50"/>
              <w:jc w:val="left"/>
              <w:rPr>
                <w:rFonts w:hint="eastAsia" w:ascii="宋体" w:hAnsi="宋体"/>
                <w:bCs/>
                <w:color w:val="000000"/>
                <w:sz w:val="24"/>
              </w:rPr>
            </w:pPr>
          </w:p>
        </w:tc>
        <w:tc>
          <w:tcPr>
            <w:tcW w:w="1603" w:type="dxa"/>
            <w:noWrap w:val="0"/>
            <w:vAlign w:val="top"/>
          </w:tcPr>
          <w:p>
            <w:pPr>
              <w:snapToGrid w:val="0"/>
              <w:spacing w:before="50" w:after="120" w:afterLines="50"/>
              <w:jc w:val="left"/>
              <w:rPr>
                <w:rFonts w:hint="eastAsia" w:ascii="宋体" w:hAnsi="宋体"/>
                <w:b/>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noWrap w:val="0"/>
            <w:vAlign w:val="center"/>
          </w:tcPr>
          <w:p>
            <w:pPr>
              <w:snapToGrid w:val="0"/>
              <w:spacing w:before="50" w:after="120" w:afterLines="50"/>
              <w:jc w:val="left"/>
              <w:rPr>
                <w:rFonts w:hint="eastAsia" w:ascii="宋体" w:hAnsi="宋体"/>
                <w:b/>
                <w:bCs/>
                <w:color w:val="000000"/>
                <w:sz w:val="24"/>
              </w:rPr>
            </w:pPr>
          </w:p>
        </w:tc>
        <w:tc>
          <w:tcPr>
            <w:tcW w:w="1502" w:type="dxa"/>
            <w:noWrap w:val="0"/>
            <w:vAlign w:val="center"/>
          </w:tcPr>
          <w:p>
            <w:pPr>
              <w:snapToGrid w:val="0"/>
              <w:spacing w:before="50" w:after="120" w:afterLines="50"/>
              <w:jc w:val="left"/>
              <w:rPr>
                <w:rFonts w:hint="eastAsia" w:ascii="宋体" w:hAnsi="宋体"/>
                <w:bCs/>
                <w:color w:val="000000"/>
                <w:sz w:val="24"/>
              </w:rPr>
            </w:pPr>
          </w:p>
        </w:tc>
        <w:tc>
          <w:tcPr>
            <w:tcW w:w="1680" w:type="dxa"/>
            <w:noWrap w:val="0"/>
            <w:vAlign w:val="top"/>
          </w:tcPr>
          <w:p>
            <w:pPr>
              <w:snapToGrid w:val="0"/>
              <w:spacing w:before="50" w:after="120" w:afterLines="50"/>
              <w:jc w:val="left"/>
              <w:rPr>
                <w:rFonts w:hint="eastAsia" w:ascii="宋体" w:hAnsi="宋体"/>
                <w:bCs/>
                <w:color w:val="000000"/>
                <w:sz w:val="24"/>
              </w:rPr>
            </w:pPr>
          </w:p>
        </w:tc>
        <w:tc>
          <w:tcPr>
            <w:tcW w:w="1892" w:type="dxa"/>
            <w:noWrap w:val="0"/>
            <w:vAlign w:val="center"/>
          </w:tcPr>
          <w:p>
            <w:pPr>
              <w:snapToGrid w:val="0"/>
              <w:spacing w:before="50" w:after="120" w:afterLines="50"/>
              <w:jc w:val="left"/>
              <w:rPr>
                <w:rFonts w:hint="eastAsia" w:ascii="宋体" w:hAnsi="宋体"/>
                <w:bCs/>
                <w:color w:val="000000"/>
                <w:sz w:val="24"/>
              </w:rPr>
            </w:pPr>
          </w:p>
        </w:tc>
        <w:tc>
          <w:tcPr>
            <w:tcW w:w="1050" w:type="dxa"/>
            <w:noWrap w:val="0"/>
            <w:vAlign w:val="top"/>
          </w:tcPr>
          <w:p>
            <w:pPr>
              <w:snapToGrid w:val="0"/>
              <w:spacing w:before="50" w:after="120" w:afterLines="50"/>
              <w:jc w:val="left"/>
              <w:rPr>
                <w:rFonts w:hint="eastAsia" w:ascii="宋体" w:hAnsi="宋体"/>
                <w:bCs/>
                <w:color w:val="000000"/>
                <w:sz w:val="24"/>
              </w:rPr>
            </w:pPr>
          </w:p>
        </w:tc>
        <w:tc>
          <w:tcPr>
            <w:tcW w:w="1293" w:type="dxa"/>
            <w:noWrap w:val="0"/>
            <w:vAlign w:val="center"/>
          </w:tcPr>
          <w:p>
            <w:pPr>
              <w:snapToGrid w:val="0"/>
              <w:spacing w:before="50" w:after="120" w:afterLines="50"/>
              <w:jc w:val="left"/>
              <w:rPr>
                <w:rFonts w:hint="eastAsia" w:ascii="宋体" w:hAnsi="宋体"/>
                <w:bCs/>
                <w:color w:val="000000"/>
                <w:sz w:val="24"/>
              </w:rPr>
            </w:pPr>
          </w:p>
        </w:tc>
        <w:tc>
          <w:tcPr>
            <w:tcW w:w="1603" w:type="dxa"/>
            <w:noWrap w:val="0"/>
            <w:vAlign w:val="top"/>
          </w:tcPr>
          <w:p>
            <w:pPr>
              <w:snapToGrid w:val="0"/>
              <w:spacing w:before="50" w:after="120" w:afterLines="50"/>
              <w:jc w:val="left"/>
              <w:rPr>
                <w:rFonts w:hint="eastAsia" w:ascii="宋体" w:hAnsi="宋体"/>
                <w:b/>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noWrap w:val="0"/>
            <w:vAlign w:val="center"/>
          </w:tcPr>
          <w:p>
            <w:pPr>
              <w:snapToGrid w:val="0"/>
              <w:spacing w:before="50" w:after="120" w:afterLines="50"/>
              <w:jc w:val="left"/>
              <w:rPr>
                <w:rFonts w:hint="eastAsia" w:ascii="宋体" w:hAnsi="宋体"/>
                <w:b/>
                <w:bCs/>
                <w:color w:val="000000"/>
                <w:sz w:val="24"/>
              </w:rPr>
            </w:pPr>
          </w:p>
        </w:tc>
        <w:tc>
          <w:tcPr>
            <w:tcW w:w="1502" w:type="dxa"/>
            <w:noWrap w:val="0"/>
            <w:vAlign w:val="center"/>
          </w:tcPr>
          <w:p>
            <w:pPr>
              <w:snapToGrid w:val="0"/>
              <w:spacing w:before="50" w:after="120" w:afterLines="50"/>
              <w:jc w:val="left"/>
              <w:rPr>
                <w:rFonts w:hint="eastAsia" w:ascii="宋体" w:hAnsi="宋体"/>
                <w:bCs/>
                <w:color w:val="000000"/>
                <w:sz w:val="24"/>
              </w:rPr>
            </w:pPr>
          </w:p>
        </w:tc>
        <w:tc>
          <w:tcPr>
            <w:tcW w:w="1680" w:type="dxa"/>
            <w:noWrap w:val="0"/>
            <w:vAlign w:val="top"/>
          </w:tcPr>
          <w:p>
            <w:pPr>
              <w:snapToGrid w:val="0"/>
              <w:spacing w:before="50" w:after="120" w:afterLines="50"/>
              <w:jc w:val="left"/>
              <w:rPr>
                <w:rFonts w:hint="eastAsia" w:ascii="宋体" w:hAnsi="宋体"/>
                <w:bCs/>
                <w:color w:val="000000"/>
                <w:sz w:val="24"/>
              </w:rPr>
            </w:pPr>
          </w:p>
        </w:tc>
        <w:tc>
          <w:tcPr>
            <w:tcW w:w="1892" w:type="dxa"/>
            <w:noWrap w:val="0"/>
            <w:vAlign w:val="center"/>
          </w:tcPr>
          <w:p>
            <w:pPr>
              <w:snapToGrid w:val="0"/>
              <w:spacing w:before="50" w:after="120" w:afterLines="50"/>
              <w:jc w:val="left"/>
              <w:rPr>
                <w:rFonts w:hint="eastAsia" w:ascii="宋体" w:hAnsi="宋体"/>
                <w:bCs/>
                <w:color w:val="000000"/>
                <w:sz w:val="24"/>
              </w:rPr>
            </w:pPr>
          </w:p>
        </w:tc>
        <w:tc>
          <w:tcPr>
            <w:tcW w:w="1050" w:type="dxa"/>
            <w:noWrap w:val="0"/>
            <w:vAlign w:val="top"/>
          </w:tcPr>
          <w:p>
            <w:pPr>
              <w:snapToGrid w:val="0"/>
              <w:spacing w:before="50" w:after="120" w:afterLines="50"/>
              <w:jc w:val="left"/>
              <w:rPr>
                <w:rFonts w:hint="eastAsia" w:ascii="宋体" w:hAnsi="宋体"/>
                <w:bCs/>
                <w:color w:val="000000"/>
                <w:sz w:val="24"/>
              </w:rPr>
            </w:pPr>
          </w:p>
        </w:tc>
        <w:tc>
          <w:tcPr>
            <w:tcW w:w="1293" w:type="dxa"/>
            <w:noWrap w:val="0"/>
            <w:vAlign w:val="center"/>
          </w:tcPr>
          <w:p>
            <w:pPr>
              <w:snapToGrid w:val="0"/>
              <w:spacing w:before="50" w:after="120" w:afterLines="50"/>
              <w:jc w:val="left"/>
              <w:rPr>
                <w:rFonts w:hint="eastAsia" w:ascii="宋体" w:hAnsi="宋体"/>
                <w:bCs/>
                <w:color w:val="000000"/>
                <w:sz w:val="24"/>
              </w:rPr>
            </w:pPr>
          </w:p>
        </w:tc>
        <w:tc>
          <w:tcPr>
            <w:tcW w:w="1603" w:type="dxa"/>
            <w:noWrap w:val="0"/>
            <w:vAlign w:val="top"/>
          </w:tcPr>
          <w:p>
            <w:pPr>
              <w:snapToGrid w:val="0"/>
              <w:spacing w:before="50" w:after="120" w:afterLines="50"/>
              <w:jc w:val="left"/>
              <w:rPr>
                <w:rFonts w:hint="eastAsia" w:ascii="宋体" w:hAnsi="宋体"/>
                <w:b/>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noWrap w:val="0"/>
            <w:vAlign w:val="center"/>
          </w:tcPr>
          <w:p>
            <w:pPr>
              <w:snapToGrid w:val="0"/>
              <w:spacing w:before="50" w:after="120" w:afterLines="50"/>
              <w:jc w:val="left"/>
              <w:rPr>
                <w:rFonts w:hint="eastAsia" w:ascii="宋体" w:hAnsi="宋体"/>
                <w:b/>
                <w:bCs/>
                <w:color w:val="000000"/>
                <w:sz w:val="24"/>
              </w:rPr>
            </w:pPr>
          </w:p>
        </w:tc>
        <w:tc>
          <w:tcPr>
            <w:tcW w:w="1502" w:type="dxa"/>
            <w:noWrap w:val="0"/>
            <w:vAlign w:val="center"/>
          </w:tcPr>
          <w:p>
            <w:pPr>
              <w:snapToGrid w:val="0"/>
              <w:spacing w:before="50" w:after="120" w:afterLines="50"/>
              <w:jc w:val="left"/>
              <w:rPr>
                <w:rFonts w:hint="eastAsia" w:ascii="宋体" w:hAnsi="宋体"/>
                <w:bCs/>
                <w:color w:val="000000"/>
                <w:sz w:val="24"/>
              </w:rPr>
            </w:pPr>
          </w:p>
        </w:tc>
        <w:tc>
          <w:tcPr>
            <w:tcW w:w="1680" w:type="dxa"/>
            <w:noWrap w:val="0"/>
            <w:vAlign w:val="top"/>
          </w:tcPr>
          <w:p>
            <w:pPr>
              <w:snapToGrid w:val="0"/>
              <w:spacing w:before="50" w:after="120" w:afterLines="50"/>
              <w:jc w:val="left"/>
              <w:rPr>
                <w:rFonts w:hint="eastAsia" w:ascii="宋体" w:hAnsi="宋体"/>
                <w:bCs/>
                <w:color w:val="000000"/>
                <w:sz w:val="24"/>
              </w:rPr>
            </w:pPr>
          </w:p>
        </w:tc>
        <w:tc>
          <w:tcPr>
            <w:tcW w:w="1892" w:type="dxa"/>
            <w:noWrap w:val="0"/>
            <w:vAlign w:val="center"/>
          </w:tcPr>
          <w:p>
            <w:pPr>
              <w:snapToGrid w:val="0"/>
              <w:spacing w:before="50" w:after="120" w:afterLines="50"/>
              <w:jc w:val="left"/>
              <w:rPr>
                <w:rFonts w:hint="eastAsia" w:ascii="宋体" w:hAnsi="宋体"/>
                <w:bCs/>
                <w:color w:val="000000"/>
                <w:sz w:val="24"/>
              </w:rPr>
            </w:pPr>
          </w:p>
        </w:tc>
        <w:tc>
          <w:tcPr>
            <w:tcW w:w="1050" w:type="dxa"/>
            <w:noWrap w:val="0"/>
            <w:vAlign w:val="top"/>
          </w:tcPr>
          <w:p>
            <w:pPr>
              <w:snapToGrid w:val="0"/>
              <w:spacing w:before="50" w:after="120" w:afterLines="50"/>
              <w:jc w:val="left"/>
              <w:rPr>
                <w:rFonts w:hint="eastAsia" w:ascii="宋体" w:hAnsi="宋体"/>
                <w:bCs/>
                <w:color w:val="000000"/>
                <w:sz w:val="24"/>
              </w:rPr>
            </w:pPr>
          </w:p>
        </w:tc>
        <w:tc>
          <w:tcPr>
            <w:tcW w:w="1293" w:type="dxa"/>
            <w:noWrap w:val="0"/>
            <w:vAlign w:val="center"/>
          </w:tcPr>
          <w:p>
            <w:pPr>
              <w:snapToGrid w:val="0"/>
              <w:spacing w:before="50" w:after="120" w:afterLines="50"/>
              <w:jc w:val="left"/>
              <w:rPr>
                <w:rFonts w:hint="eastAsia" w:ascii="宋体" w:hAnsi="宋体"/>
                <w:bCs/>
                <w:color w:val="000000"/>
                <w:sz w:val="24"/>
              </w:rPr>
            </w:pPr>
          </w:p>
        </w:tc>
        <w:tc>
          <w:tcPr>
            <w:tcW w:w="1603" w:type="dxa"/>
            <w:noWrap w:val="0"/>
            <w:vAlign w:val="top"/>
          </w:tcPr>
          <w:p>
            <w:pPr>
              <w:snapToGrid w:val="0"/>
              <w:spacing w:before="50" w:after="120" w:afterLines="50"/>
              <w:jc w:val="left"/>
              <w:rPr>
                <w:rFonts w:hint="eastAsia" w:ascii="宋体" w:hAnsi="宋体"/>
                <w:b/>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noWrap w:val="0"/>
            <w:vAlign w:val="center"/>
          </w:tcPr>
          <w:p>
            <w:pPr>
              <w:snapToGrid w:val="0"/>
              <w:spacing w:before="50" w:after="120" w:afterLines="50"/>
              <w:jc w:val="left"/>
              <w:rPr>
                <w:rFonts w:hint="eastAsia" w:ascii="宋体" w:hAnsi="宋体"/>
                <w:b/>
                <w:bCs/>
                <w:color w:val="000000"/>
                <w:sz w:val="24"/>
              </w:rPr>
            </w:pPr>
          </w:p>
        </w:tc>
        <w:tc>
          <w:tcPr>
            <w:tcW w:w="1502" w:type="dxa"/>
            <w:noWrap w:val="0"/>
            <w:vAlign w:val="center"/>
          </w:tcPr>
          <w:p>
            <w:pPr>
              <w:snapToGrid w:val="0"/>
              <w:spacing w:before="50" w:after="120" w:afterLines="50"/>
              <w:jc w:val="left"/>
              <w:rPr>
                <w:rFonts w:hint="eastAsia" w:ascii="宋体" w:hAnsi="宋体"/>
                <w:bCs/>
                <w:color w:val="000000"/>
                <w:sz w:val="24"/>
              </w:rPr>
            </w:pPr>
          </w:p>
        </w:tc>
        <w:tc>
          <w:tcPr>
            <w:tcW w:w="1680" w:type="dxa"/>
            <w:noWrap w:val="0"/>
            <w:vAlign w:val="top"/>
          </w:tcPr>
          <w:p>
            <w:pPr>
              <w:snapToGrid w:val="0"/>
              <w:spacing w:before="50" w:after="120" w:afterLines="50"/>
              <w:jc w:val="left"/>
              <w:rPr>
                <w:rFonts w:hint="eastAsia" w:ascii="宋体" w:hAnsi="宋体"/>
                <w:bCs/>
                <w:color w:val="000000"/>
                <w:sz w:val="24"/>
              </w:rPr>
            </w:pPr>
          </w:p>
        </w:tc>
        <w:tc>
          <w:tcPr>
            <w:tcW w:w="1892" w:type="dxa"/>
            <w:noWrap w:val="0"/>
            <w:vAlign w:val="center"/>
          </w:tcPr>
          <w:p>
            <w:pPr>
              <w:snapToGrid w:val="0"/>
              <w:spacing w:before="50" w:after="120" w:afterLines="50"/>
              <w:jc w:val="left"/>
              <w:rPr>
                <w:rFonts w:hint="eastAsia" w:ascii="宋体" w:hAnsi="宋体"/>
                <w:bCs/>
                <w:color w:val="000000"/>
                <w:sz w:val="24"/>
              </w:rPr>
            </w:pPr>
          </w:p>
        </w:tc>
        <w:tc>
          <w:tcPr>
            <w:tcW w:w="1050" w:type="dxa"/>
            <w:noWrap w:val="0"/>
            <w:vAlign w:val="top"/>
          </w:tcPr>
          <w:p>
            <w:pPr>
              <w:snapToGrid w:val="0"/>
              <w:spacing w:before="50" w:after="120" w:afterLines="50"/>
              <w:jc w:val="left"/>
              <w:rPr>
                <w:rFonts w:hint="eastAsia" w:ascii="宋体" w:hAnsi="宋体"/>
                <w:bCs/>
                <w:color w:val="000000"/>
                <w:sz w:val="24"/>
              </w:rPr>
            </w:pPr>
          </w:p>
        </w:tc>
        <w:tc>
          <w:tcPr>
            <w:tcW w:w="1293" w:type="dxa"/>
            <w:noWrap w:val="0"/>
            <w:vAlign w:val="center"/>
          </w:tcPr>
          <w:p>
            <w:pPr>
              <w:snapToGrid w:val="0"/>
              <w:spacing w:before="50" w:after="120" w:afterLines="50"/>
              <w:jc w:val="left"/>
              <w:rPr>
                <w:rFonts w:hint="eastAsia" w:ascii="宋体" w:hAnsi="宋体"/>
                <w:bCs/>
                <w:color w:val="000000"/>
                <w:sz w:val="24"/>
              </w:rPr>
            </w:pPr>
          </w:p>
        </w:tc>
        <w:tc>
          <w:tcPr>
            <w:tcW w:w="1603" w:type="dxa"/>
            <w:noWrap w:val="0"/>
            <w:vAlign w:val="top"/>
          </w:tcPr>
          <w:p>
            <w:pPr>
              <w:snapToGrid w:val="0"/>
              <w:spacing w:before="50" w:after="120" w:afterLines="50"/>
              <w:jc w:val="left"/>
              <w:rPr>
                <w:rFonts w:hint="eastAsia" w:ascii="宋体" w:hAnsi="宋体"/>
                <w:b/>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noWrap w:val="0"/>
            <w:vAlign w:val="center"/>
          </w:tcPr>
          <w:p>
            <w:pPr>
              <w:snapToGrid w:val="0"/>
              <w:spacing w:before="50" w:after="120" w:afterLines="50"/>
              <w:jc w:val="left"/>
              <w:rPr>
                <w:rFonts w:hint="eastAsia" w:ascii="宋体" w:hAnsi="宋体"/>
                <w:b/>
                <w:bCs/>
                <w:color w:val="000000"/>
                <w:sz w:val="24"/>
              </w:rPr>
            </w:pPr>
          </w:p>
        </w:tc>
        <w:tc>
          <w:tcPr>
            <w:tcW w:w="1502" w:type="dxa"/>
            <w:noWrap w:val="0"/>
            <w:vAlign w:val="center"/>
          </w:tcPr>
          <w:p>
            <w:pPr>
              <w:snapToGrid w:val="0"/>
              <w:spacing w:before="50" w:after="120" w:afterLines="50"/>
              <w:jc w:val="left"/>
              <w:rPr>
                <w:rFonts w:hint="eastAsia" w:ascii="宋体" w:hAnsi="宋体"/>
                <w:bCs/>
                <w:color w:val="000000"/>
                <w:sz w:val="24"/>
              </w:rPr>
            </w:pPr>
          </w:p>
        </w:tc>
        <w:tc>
          <w:tcPr>
            <w:tcW w:w="1680" w:type="dxa"/>
            <w:noWrap w:val="0"/>
            <w:vAlign w:val="top"/>
          </w:tcPr>
          <w:p>
            <w:pPr>
              <w:snapToGrid w:val="0"/>
              <w:spacing w:before="50" w:after="120" w:afterLines="50"/>
              <w:jc w:val="left"/>
              <w:rPr>
                <w:rFonts w:hint="eastAsia" w:ascii="宋体" w:hAnsi="宋体"/>
                <w:bCs/>
                <w:color w:val="000000"/>
                <w:sz w:val="24"/>
              </w:rPr>
            </w:pPr>
          </w:p>
        </w:tc>
        <w:tc>
          <w:tcPr>
            <w:tcW w:w="1892" w:type="dxa"/>
            <w:noWrap w:val="0"/>
            <w:vAlign w:val="center"/>
          </w:tcPr>
          <w:p>
            <w:pPr>
              <w:snapToGrid w:val="0"/>
              <w:spacing w:before="50" w:after="120" w:afterLines="50"/>
              <w:jc w:val="left"/>
              <w:rPr>
                <w:rFonts w:hint="eastAsia" w:ascii="宋体" w:hAnsi="宋体"/>
                <w:bCs/>
                <w:color w:val="000000"/>
                <w:sz w:val="24"/>
              </w:rPr>
            </w:pPr>
          </w:p>
        </w:tc>
        <w:tc>
          <w:tcPr>
            <w:tcW w:w="1050" w:type="dxa"/>
            <w:noWrap w:val="0"/>
            <w:vAlign w:val="top"/>
          </w:tcPr>
          <w:p>
            <w:pPr>
              <w:snapToGrid w:val="0"/>
              <w:spacing w:before="50" w:after="120" w:afterLines="50"/>
              <w:jc w:val="left"/>
              <w:rPr>
                <w:rFonts w:hint="eastAsia" w:ascii="宋体" w:hAnsi="宋体"/>
                <w:bCs/>
                <w:color w:val="000000"/>
                <w:sz w:val="24"/>
              </w:rPr>
            </w:pPr>
          </w:p>
        </w:tc>
        <w:tc>
          <w:tcPr>
            <w:tcW w:w="1293" w:type="dxa"/>
            <w:noWrap w:val="0"/>
            <w:vAlign w:val="center"/>
          </w:tcPr>
          <w:p>
            <w:pPr>
              <w:snapToGrid w:val="0"/>
              <w:spacing w:before="50" w:after="120" w:afterLines="50"/>
              <w:jc w:val="left"/>
              <w:rPr>
                <w:rFonts w:hint="eastAsia" w:ascii="宋体" w:hAnsi="宋体"/>
                <w:bCs/>
                <w:color w:val="000000"/>
                <w:sz w:val="24"/>
              </w:rPr>
            </w:pPr>
          </w:p>
        </w:tc>
        <w:tc>
          <w:tcPr>
            <w:tcW w:w="1603" w:type="dxa"/>
            <w:noWrap w:val="0"/>
            <w:vAlign w:val="top"/>
          </w:tcPr>
          <w:p>
            <w:pPr>
              <w:snapToGrid w:val="0"/>
              <w:spacing w:before="50" w:after="120" w:afterLines="50"/>
              <w:jc w:val="left"/>
              <w:rPr>
                <w:rFonts w:hint="eastAsia" w:ascii="宋体" w:hAnsi="宋体"/>
                <w:b/>
                <w:bCs/>
                <w:color w:val="000000"/>
                <w:sz w:val="24"/>
              </w:rPr>
            </w:pPr>
          </w:p>
        </w:tc>
      </w:tr>
    </w:tbl>
    <w:p>
      <w:pPr>
        <w:snapToGrid w:val="0"/>
        <w:spacing w:before="50" w:after="120" w:afterLines="50"/>
        <w:jc w:val="left"/>
        <w:rPr>
          <w:rFonts w:hint="eastAsia" w:ascii="宋体" w:hAnsi="宋体"/>
          <w:bCs/>
          <w:color w:val="000000"/>
          <w:sz w:val="24"/>
        </w:rPr>
      </w:pPr>
      <w:r>
        <w:rPr>
          <w:rFonts w:hint="eastAsia" w:ascii="宋体" w:hAnsi="宋体"/>
          <w:bCs/>
          <w:color w:val="000000"/>
          <w:sz w:val="24"/>
        </w:rPr>
        <w:t>项目名称：                                         项目编号：</w:t>
      </w:r>
    </w:p>
    <w:p>
      <w:pPr>
        <w:spacing w:before="120" w:beforeLines="50" w:after="120" w:afterLines="50" w:line="320" w:lineRule="exact"/>
        <w:ind w:left="698" w:leftChars="104" w:hanging="480" w:hangingChars="200"/>
        <w:rPr>
          <w:rFonts w:ascii="宋体" w:hAnsi="宋体"/>
          <w:color w:val="000000"/>
          <w:sz w:val="24"/>
        </w:rPr>
      </w:pPr>
    </w:p>
    <w:p>
      <w:pPr>
        <w:spacing w:before="120" w:beforeLines="50" w:after="120" w:afterLines="50" w:line="320" w:lineRule="exact"/>
        <w:rPr>
          <w:rFonts w:ascii="宋体" w:hAnsi="宋体"/>
          <w:b/>
          <w:color w:val="000000"/>
          <w:sz w:val="24"/>
        </w:rPr>
      </w:pPr>
      <w:r>
        <w:rPr>
          <w:rFonts w:hint="eastAsia" w:ascii="宋体" w:hAnsi="宋体"/>
          <w:b/>
          <w:color w:val="000000"/>
          <w:sz w:val="24"/>
        </w:rPr>
        <w:t>注：</w:t>
      </w:r>
    </w:p>
    <w:p>
      <w:pPr>
        <w:spacing w:before="120" w:beforeLines="50" w:after="120" w:afterLines="50" w:line="320" w:lineRule="exact"/>
        <w:rPr>
          <w:rFonts w:hint="eastAsia" w:ascii="宋体" w:hAnsi="宋体"/>
          <w:b/>
          <w:color w:val="000000"/>
          <w:sz w:val="24"/>
        </w:rPr>
      </w:pPr>
      <w:r>
        <w:rPr>
          <w:rFonts w:hint="eastAsia" w:ascii="宋体" w:hAnsi="宋体"/>
          <w:b/>
          <w:color w:val="000000"/>
          <w:sz w:val="24"/>
        </w:rPr>
        <w:t>1、本表所列为投标供应商拟投入的消耗材料清单。</w:t>
      </w:r>
    </w:p>
    <w:p>
      <w:pPr>
        <w:spacing w:before="120" w:beforeLines="50" w:after="120" w:afterLines="50" w:line="320" w:lineRule="exact"/>
        <w:rPr>
          <w:rFonts w:hint="eastAsia" w:ascii="宋体" w:hAnsi="宋体"/>
          <w:b/>
          <w:color w:val="000000"/>
          <w:sz w:val="24"/>
        </w:rPr>
      </w:pPr>
      <w:r>
        <w:rPr>
          <w:rFonts w:hint="eastAsia" w:ascii="宋体" w:hAnsi="宋体"/>
          <w:b/>
          <w:color w:val="000000"/>
          <w:sz w:val="24"/>
        </w:rPr>
        <w:t>2、本表所列耗材价格应计入投标总价。</w:t>
      </w:r>
    </w:p>
    <w:p>
      <w:pPr>
        <w:spacing w:before="120" w:beforeLines="50" w:after="120" w:afterLines="50" w:line="320" w:lineRule="exact"/>
        <w:rPr>
          <w:rFonts w:hint="eastAsia" w:ascii="宋体" w:hAnsi="宋体"/>
          <w:b/>
          <w:color w:val="000000"/>
          <w:sz w:val="24"/>
        </w:rPr>
      </w:pPr>
      <w:r>
        <w:rPr>
          <w:rFonts w:hint="eastAsia" w:ascii="宋体" w:hAnsi="宋体"/>
          <w:b/>
          <w:color w:val="000000"/>
          <w:sz w:val="24"/>
        </w:rPr>
        <w:t>3、此表仅提供了表格形式，供应商可重新编制表格。</w:t>
      </w:r>
    </w:p>
    <w:p>
      <w:pPr>
        <w:snapToGrid w:val="0"/>
        <w:spacing w:before="50" w:after="120" w:afterLines="50"/>
        <w:jc w:val="left"/>
        <w:rPr>
          <w:rFonts w:ascii="宋体" w:hAnsi="宋体"/>
          <w:b/>
          <w:color w:val="000000"/>
          <w:spacing w:val="20"/>
          <w:sz w:val="24"/>
        </w:rPr>
      </w:pPr>
    </w:p>
    <w:p>
      <w:pPr>
        <w:snapToGrid w:val="0"/>
        <w:spacing w:before="50" w:after="120" w:afterLines="50"/>
        <w:jc w:val="left"/>
        <w:rPr>
          <w:rFonts w:hint="eastAsia" w:ascii="宋体" w:hAnsi="宋体"/>
          <w:color w:val="000000"/>
          <w:spacing w:val="20"/>
          <w:sz w:val="24"/>
        </w:rPr>
      </w:pPr>
    </w:p>
    <w:p>
      <w:pPr>
        <w:snapToGrid w:val="0"/>
        <w:spacing w:before="50" w:after="120" w:afterLines="50"/>
        <w:jc w:val="left"/>
        <w:rPr>
          <w:rFonts w:ascii="宋体" w:hAnsi="宋体"/>
          <w:b/>
          <w:spacing w:val="20"/>
          <w:sz w:val="24"/>
        </w:rPr>
      </w:pPr>
      <w:r>
        <w:rPr>
          <w:rFonts w:hint="eastAsia" w:ascii="宋体" w:hAnsi="宋体"/>
          <w:b/>
          <w:spacing w:val="20"/>
          <w:sz w:val="24"/>
        </w:rPr>
        <w:t>法定代表人签字（或盖章）：            供应商（盖章）：</w:t>
      </w: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pPr>
        <w:snapToGrid w:val="0"/>
        <w:spacing w:before="50" w:after="120" w:afterLines="50"/>
        <w:jc w:val="left"/>
        <w:rPr>
          <w:rFonts w:ascii="宋体" w:hAnsi="宋体"/>
          <w:color w:val="000000"/>
          <w:sz w:val="24"/>
        </w:rPr>
      </w:pPr>
      <w:r>
        <w:rPr>
          <w:rFonts w:ascii="宋体" w:hAnsi="宋体"/>
          <w:color w:val="000000"/>
          <w:sz w:val="24"/>
        </w:rPr>
        <w:br w:type="page"/>
      </w:r>
      <w:r>
        <w:rPr>
          <w:rFonts w:ascii="宋体" w:hAnsi="宋体"/>
          <w:color w:val="000000"/>
          <w:sz w:val="24"/>
        </w:rPr>
        <w:t>8</w:t>
      </w:r>
      <w:r>
        <w:rPr>
          <w:rFonts w:hint="eastAsia" w:ascii="宋体" w:hAnsi="宋体"/>
          <w:color w:val="000000"/>
          <w:sz w:val="24"/>
        </w:rPr>
        <w:t>.项目负责人简历：</w:t>
      </w:r>
    </w:p>
    <w:p>
      <w:pPr>
        <w:snapToGrid w:val="0"/>
        <w:spacing w:before="50" w:after="120" w:afterLines="50"/>
        <w:jc w:val="left"/>
        <w:rPr>
          <w:rFonts w:ascii="宋体" w:hAnsi="宋体"/>
          <w:color w:val="000000"/>
          <w:sz w:val="24"/>
          <w:szCs w:val="20"/>
        </w:rPr>
      </w:pPr>
    </w:p>
    <w:p>
      <w:pPr>
        <w:jc w:val="center"/>
        <w:rPr>
          <w:rFonts w:ascii="宋体" w:hAnsi="宋体"/>
          <w:snapToGrid w:val="0"/>
          <w:color w:val="000000"/>
          <w:sz w:val="28"/>
        </w:rPr>
      </w:pPr>
      <w:r>
        <w:rPr>
          <w:rFonts w:hint="eastAsia" w:ascii="宋体" w:hAnsi="宋体"/>
          <w:snapToGrid w:val="0"/>
          <w:color w:val="000000"/>
          <w:sz w:val="28"/>
        </w:rPr>
        <w:t>项目负责人简历表</w:t>
      </w:r>
    </w:p>
    <w:p>
      <w:pPr>
        <w:snapToGrid w:val="0"/>
        <w:spacing w:before="120" w:beforeLines="50" w:after="50" w:line="360" w:lineRule="auto"/>
        <w:jc w:val="center"/>
        <w:rPr>
          <w:rFonts w:ascii="宋体" w:hAnsi="宋体"/>
          <w:bCs/>
          <w:color w:val="000000"/>
          <w:sz w:val="24"/>
        </w:rPr>
      </w:pPr>
    </w:p>
    <w:p>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项目编号：</w:t>
      </w:r>
    </w:p>
    <w:tbl>
      <w:tblPr>
        <w:tblStyle w:val="48"/>
        <w:tblpPr w:leftFromText="180" w:rightFromText="180" w:vertAnchor="text" w:tblpY="219"/>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noWrap w:val="0"/>
            <w:vAlign w:val="center"/>
          </w:tcPr>
          <w:p>
            <w:pPr>
              <w:spacing w:line="351" w:lineRule="atLeast"/>
              <w:jc w:val="center"/>
              <w:rPr>
                <w:rFonts w:ascii="宋体" w:hAnsi="宋体"/>
                <w:color w:val="000000"/>
                <w:sz w:val="28"/>
                <w:u w:val="none" w:color="000000"/>
              </w:rPr>
            </w:pPr>
            <w:r>
              <w:rPr>
                <w:rFonts w:hint="eastAsia" w:ascii="宋体" w:hAnsi="宋体"/>
                <w:color w:val="000000"/>
                <w:sz w:val="28"/>
              </w:rPr>
              <w:t>姓  名</w:t>
            </w:r>
          </w:p>
        </w:tc>
        <w:tc>
          <w:tcPr>
            <w:tcW w:w="2733" w:type="dxa"/>
            <w:tcBorders>
              <w:top w:val="single" w:color="000000" w:sz="8" w:space="0"/>
              <w:left w:val="single" w:color="auto" w:sz="4" w:space="0"/>
              <w:bottom w:val="single" w:color="000000" w:sz="4" w:space="0"/>
              <w:right w:val="single" w:color="000000" w:sz="4" w:space="0"/>
            </w:tcBorders>
            <w:noWrap w:val="0"/>
            <w:vAlign w:val="center"/>
          </w:tcPr>
          <w:p>
            <w:pPr>
              <w:spacing w:line="351" w:lineRule="atLeast"/>
              <w:jc w:val="center"/>
              <w:rPr>
                <w:rFonts w:ascii="宋体" w:hAnsi="宋体"/>
                <w:color w:val="000000"/>
                <w:sz w:val="28"/>
                <w:u w:val="none" w:color="000000"/>
              </w:rPr>
            </w:pPr>
          </w:p>
        </w:tc>
        <w:tc>
          <w:tcPr>
            <w:tcW w:w="1952" w:type="dxa"/>
            <w:tcBorders>
              <w:top w:val="single" w:color="000000" w:sz="8" w:space="0"/>
              <w:left w:val="single" w:color="auto" w:sz="4" w:space="0"/>
              <w:bottom w:val="single" w:color="000000" w:sz="4" w:space="0"/>
              <w:right w:val="single" w:color="000000" w:sz="4" w:space="0"/>
            </w:tcBorders>
            <w:noWrap w:val="0"/>
            <w:vAlign w:val="center"/>
          </w:tcPr>
          <w:p>
            <w:pPr>
              <w:spacing w:line="351" w:lineRule="atLeast"/>
              <w:jc w:val="center"/>
              <w:rPr>
                <w:rFonts w:ascii="宋体" w:hAnsi="宋体"/>
                <w:color w:val="000000"/>
                <w:sz w:val="28"/>
                <w:u w:val="none" w:color="000000"/>
              </w:rPr>
            </w:pPr>
            <w:r>
              <w:rPr>
                <w:rFonts w:hint="eastAsia" w:ascii="宋体" w:hAnsi="宋体"/>
                <w:color w:val="000000"/>
                <w:sz w:val="28"/>
              </w:rPr>
              <w:t>性  别</w:t>
            </w:r>
          </w:p>
        </w:tc>
        <w:tc>
          <w:tcPr>
            <w:tcW w:w="2928" w:type="dxa"/>
            <w:tcBorders>
              <w:top w:val="single" w:color="000000" w:sz="8" w:space="0"/>
              <w:left w:val="single" w:color="auto" w:sz="4" w:space="0"/>
              <w:bottom w:val="single" w:color="000000" w:sz="4" w:space="0"/>
              <w:right w:val="single" w:color="000000" w:sz="8" w:space="0"/>
            </w:tcBorders>
            <w:noWrap w:val="0"/>
            <w:vAlign w:val="center"/>
          </w:tcPr>
          <w:p>
            <w:pPr>
              <w:spacing w:line="351" w:lineRule="atLeast"/>
              <w:jc w:val="center"/>
              <w:rPr>
                <w:rFonts w:ascii="宋体" w:hAnsi="宋体"/>
                <w:color w:val="000000"/>
                <w:sz w:val="28"/>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noWrap w:val="0"/>
            <w:vAlign w:val="center"/>
          </w:tcPr>
          <w:p>
            <w:pPr>
              <w:spacing w:line="351" w:lineRule="atLeast"/>
              <w:jc w:val="center"/>
              <w:rPr>
                <w:rFonts w:ascii="宋体" w:hAnsi="宋体"/>
                <w:color w:val="000000"/>
                <w:sz w:val="28"/>
              </w:rPr>
            </w:pPr>
            <w:r>
              <w:rPr>
                <w:rFonts w:hint="eastAsia" w:ascii="宋体" w:hAnsi="宋体"/>
                <w:color w:val="000000"/>
                <w:sz w:val="28"/>
              </w:rPr>
              <w:t>年  龄</w:t>
            </w:r>
          </w:p>
        </w:tc>
        <w:tc>
          <w:tcPr>
            <w:tcW w:w="2733" w:type="dxa"/>
            <w:tcBorders>
              <w:top w:val="single" w:color="000000" w:sz="8" w:space="0"/>
              <w:left w:val="single" w:color="auto" w:sz="4" w:space="0"/>
              <w:bottom w:val="single" w:color="000000" w:sz="4" w:space="0"/>
              <w:right w:val="single" w:color="000000" w:sz="4" w:space="0"/>
            </w:tcBorders>
            <w:noWrap w:val="0"/>
            <w:vAlign w:val="center"/>
          </w:tcPr>
          <w:p>
            <w:pPr>
              <w:spacing w:line="351" w:lineRule="atLeast"/>
              <w:jc w:val="center"/>
              <w:rPr>
                <w:rFonts w:ascii="宋体" w:hAnsi="宋体"/>
                <w:color w:val="000000"/>
                <w:sz w:val="28"/>
                <w:u w:val="none" w:color="000000"/>
              </w:rPr>
            </w:pPr>
          </w:p>
        </w:tc>
        <w:tc>
          <w:tcPr>
            <w:tcW w:w="1952" w:type="dxa"/>
            <w:tcBorders>
              <w:top w:val="single" w:color="000000" w:sz="8" w:space="0"/>
              <w:left w:val="single" w:color="auto" w:sz="4" w:space="0"/>
              <w:bottom w:val="single" w:color="000000" w:sz="4" w:space="0"/>
              <w:right w:val="single" w:color="000000" w:sz="4" w:space="0"/>
            </w:tcBorders>
            <w:noWrap w:val="0"/>
            <w:vAlign w:val="center"/>
          </w:tcPr>
          <w:p>
            <w:pPr>
              <w:spacing w:line="351" w:lineRule="atLeast"/>
              <w:jc w:val="center"/>
              <w:rPr>
                <w:rFonts w:ascii="宋体" w:hAnsi="宋体"/>
                <w:color w:val="000000"/>
                <w:sz w:val="28"/>
              </w:rPr>
            </w:pPr>
            <w:r>
              <w:rPr>
                <w:rFonts w:hint="eastAsia" w:ascii="宋体" w:hAnsi="宋体"/>
                <w:color w:val="000000"/>
                <w:sz w:val="28"/>
              </w:rPr>
              <w:t>身份证号</w:t>
            </w:r>
          </w:p>
        </w:tc>
        <w:tc>
          <w:tcPr>
            <w:tcW w:w="2928" w:type="dxa"/>
            <w:tcBorders>
              <w:top w:val="single" w:color="000000" w:sz="8" w:space="0"/>
              <w:left w:val="single" w:color="auto" w:sz="4" w:space="0"/>
              <w:bottom w:val="single" w:color="000000" w:sz="4" w:space="0"/>
              <w:right w:val="single" w:color="000000" w:sz="8" w:space="0"/>
            </w:tcBorders>
            <w:noWrap w:val="0"/>
            <w:vAlign w:val="center"/>
          </w:tcPr>
          <w:p>
            <w:pPr>
              <w:spacing w:line="351" w:lineRule="atLeast"/>
              <w:jc w:val="center"/>
              <w:rPr>
                <w:rFonts w:ascii="宋体" w:hAnsi="宋体"/>
                <w:color w:val="000000"/>
                <w:sz w:val="28"/>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694" w:hRule="atLeast"/>
        </w:trPr>
        <w:tc>
          <w:tcPr>
            <w:tcW w:w="1964" w:type="dxa"/>
            <w:gridSpan w:val="2"/>
            <w:tcBorders>
              <w:top w:val="single" w:color="auto" w:sz="4" w:space="0"/>
              <w:left w:val="single" w:color="000000" w:sz="8" w:space="0"/>
              <w:bottom w:val="single" w:color="auto" w:sz="4" w:space="0"/>
              <w:right w:val="single" w:color="auto" w:sz="4" w:space="0"/>
            </w:tcBorders>
            <w:noWrap w:val="0"/>
            <w:vAlign w:val="center"/>
          </w:tcPr>
          <w:p>
            <w:pPr>
              <w:spacing w:line="351" w:lineRule="atLeast"/>
              <w:jc w:val="center"/>
              <w:rPr>
                <w:rFonts w:ascii="宋体" w:hAnsi="宋体"/>
                <w:color w:val="000000"/>
                <w:sz w:val="28"/>
                <w:u w:val="none" w:color="000000"/>
              </w:rPr>
            </w:pPr>
            <w:r>
              <w:rPr>
                <w:rFonts w:hint="eastAsia" w:ascii="宋体" w:hAnsi="宋体"/>
                <w:color w:val="000000"/>
                <w:sz w:val="28"/>
              </w:rPr>
              <w:t>资  格</w:t>
            </w:r>
          </w:p>
        </w:tc>
        <w:tc>
          <w:tcPr>
            <w:tcW w:w="2733" w:type="dxa"/>
            <w:tcBorders>
              <w:top w:val="single" w:color="auto" w:sz="4" w:space="0"/>
              <w:left w:val="single" w:color="auto" w:sz="4" w:space="0"/>
              <w:bottom w:val="single" w:color="auto" w:sz="4" w:space="0"/>
              <w:right w:val="single" w:color="000000" w:sz="4" w:space="0"/>
            </w:tcBorders>
            <w:noWrap w:val="0"/>
            <w:vAlign w:val="center"/>
          </w:tcPr>
          <w:p>
            <w:pPr>
              <w:spacing w:line="351" w:lineRule="atLeast"/>
              <w:jc w:val="center"/>
              <w:rPr>
                <w:rFonts w:ascii="宋体" w:hAnsi="宋体"/>
                <w:color w:val="000000"/>
                <w:sz w:val="28"/>
                <w:u w:val="none" w:color="000000"/>
              </w:rPr>
            </w:pPr>
          </w:p>
        </w:tc>
        <w:tc>
          <w:tcPr>
            <w:tcW w:w="1952" w:type="dxa"/>
            <w:tcBorders>
              <w:top w:val="single" w:color="auto" w:sz="4" w:space="0"/>
              <w:left w:val="single" w:color="auto" w:sz="4" w:space="0"/>
              <w:bottom w:val="single" w:color="auto" w:sz="4" w:space="0"/>
              <w:right w:val="single" w:color="auto" w:sz="4" w:space="0"/>
            </w:tcBorders>
            <w:noWrap w:val="0"/>
            <w:vAlign w:val="center"/>
          </w:tcPr>
          <w:p>
            <w:pPr>
              <w:spacing w:line="351" w:lineRule="atLeast"/>
              <w:jc w:val="center"/>
              <w:rPr>
                <w:rFonts w:ascii="宋体" w:hAnsi="宋体"/>
                <w:color w:val="000000"/>
                <w:sz w:val="28"/>
                <w:u w:val="none" w:color="000000"/>
              </w:rPr>
            </w:pPr>
            <w:r>
              <w:rPr>
                <w:rFonts w:hint="eastAsia" w:ascii="宋体" w:hAnsi="宋体"/>
                <w:color w:val="000000"/>
                <w:sz w:val="28"/>
              </w:rPr>
              <w:t>资格证书号</w:t>
            </w:r>
          </w:p>
        </w:tc>
        <w:tc>
          <w:tcPr>
            <w:tcW w:w="2928" w:type="dxa"/>
            <w:tcBorders>
              <w:top w:val="single" w:color="auto" w:sz="4" w:space="0"/>
              <w:left w:val="single" w:color="auto" w:sz="4" w:space="0"/>
              <w:bottom w:val="single" w:color="auto" w:sz="4" w:space="0"/>
              <w:right w:val="single" w:color="000000" w:sz="8" w:space="0"/>
            </w:tcBorders>
            <w:noWrap w:val="0"/>
            <w:vAlign w:val="center"/>
          </w:tcPr>
          <w:p>
            <w:pPr>
              <w:spacing w:line="351" w:lineRule="atLeast"/>
              <w:jc w:val="center"/>
              <w:rPr>
                <w:rFonts w:ascii="宋体" w:hAnsi="宋体"/>
                <w:color w:val="000000"/>
                <w:sz w:val="28"/>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631" w:hRule="atLeast"/>
        </w:trPr>
        <w:tc>
          <w:tcPr>
            <w:tcW w:w="1964" w:type="dxa"/>
            <w:gridSpan w:val="2"/>
            <w:tcBorders>
              <w:top w:val="single" w:color="auto" w:sz="4" w:space="0"/>
              <w:left w:val="single" w:color="000000" w:sz="8" w:space="0"/>
              <w:bottom w:val="single" w:color="000000" w:sz="4" w:space="0"/>
              <w:right w:val="single" w:color="auto" w:sz="4" w:space="0"/>
            </w:tcBorders>
            <w:noWrap w:val="0"/>
            <w:vAlign w:val="center"/>
          </w:tcPr>
          <w:p>
            <w:pPr>
              <w:spacing w:line="351" w:lineRule="atLeast"/>
              <w:ind w:firstLine="557" w:firstLineChars="199"/>
              <w:rPr>
                <w:rFonts w:ascii="宋体" w:hAnsi="宋体"/>
                <w:color w:val="000000"/>
                <w:sz w:val="28"/>
                <w:u w:val="none" w:color="000000"/>
              </w:rPr>
            </w:pPr>
            <w:r>
              <w:rPr>
                <w:rFonts w:hint="eastAsia" w:ascii="宋体" w:hAnsi="宋体"/>
                <w:color w:val="000000"/>
                <w:sz w:val="28"/>
              </w:rPr>
              <w:t>职  称</w:t>
            </w:r>
          </w:p>
        </w:tc>
        <w:tc>
          <w:tcPr>
            <w:tcW w:w="2733" w:type="dxa"/>
            <w:tcBorders>
              <w:top w:val="single" w:color="auto" w:sz="4" w:space="0"/>
              <w:left w:val="single" w:color="auto" w:sz="4" w:space="0"/>
              <w:bottom w:val="single" w:color="000000" w:sz="4" w:space="0"/>
              <w:right w:val="single" w:color="000000" w:sz="4" w:space="0"/>
            </w:tcBorders>
            <w:noWrap w:val="0"/>
            <w:vAlign w:val="center"/>
          </w:tcPr>
          <w:p>
            <w:pPr>
              <w:spacing w:line="351" w:lineRule="atLeast"/>
              <w:ind w:firstLine="419"/>
              <w:jc w:val="center"/>
              <w:rPr>
                <w:rFonts w:ascii="宋体" w:hAnsi="宋体"/>
                <w:color w:val="000000"/>
                <w:sz w:val="28"/>
                <w:u w:val="none" w:color="000000"/>
              </w:rPr>
            </w:pPr>
          </w:p>
        </w:tc>
        <w:tc>
          <w:tcPr>
            <w:tcW w:w="1952" w:type="dxa"/>
            <w:tcBorders>
              <w:top w:val="single" w:color="auto" w:sz="4" w:space="0"/>
              <w:left w:val="single" w:color="auto" w:sz="4" w:space="0"/>
              <w:bottom w:val="single" w:color="000000" w:sz="4" w:space="0"/>
              <w:right w:val="single" w:color="auto" w:sz="4" w:space="0"/>
            </w:tcBorders>
            <w:noWrap w:val="0"/>
            <w:vAlign w:val="center"/>
          </w:tcPr>
          <w:p>
            <w:pPr>
              <w:spacing w:line="351" w:lineRule="atLeast"/>
              <w:ind w:firstLine="554" w:firstLineChars="198"/>
              <w:rPr>
                <w:rFonts w:ascii="宋体" w:hAnsi="宋体"/>
                <w:color w:val="000000"/>
                <w:sz w:val="28"/>
                <w:u w:val="none" w:color="000000"/>
              </w:rPr>
            </w:pPr>
            <w:r>
              <w:rPr>
                <w:rFonts w:hint="eastAsia" w:ascii="宋体" w:hAnsi="宋体"/>
                <w:color w:val="000000"/>
                <w:sz w:val="28"/>
              </w:rPr>
              <w:t>学  历</w:t>
            </w:r>
          </w:p>
        </w:tc>
        <w:tc>
          <w:tcPr>
            <w:tcW w:w="2928" w:type="dxa"/>
            <w:tcBorders>
              <w:top w:val="single" w:color="auto" w:sz="4" w:space="0"/>
              <w:left w:val="single" w:color="auto" w:sz="4" w:space="0"/>
              <w:bottom w:val="single" w:color="000000" w:sz="4" w:space="0"/>
              <w:right w:val="single" w:color="000000" w:sz="8" w:space="0"/>
            </w:tcBorders>
            <w:noWrap w:val="0"/>
            <w:vAlign w:val="center"/>
          </w:tcPr>
          <w:p>
            <w:pPr>
              <w:spacing w:line="351" w:lineRule="atLeast"/>
              <w:jc w:val="center"/>
              <w:rPr>
                <w:rFonts w:ascii="宋体" w:hAnsi="宋体"/>
                <w:color w:val="000000"/>
                <w:sz w:val="28"/>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noWrap w:val="0"/>
            <w:vAlign w:val="center"/>
          </w:tcPr>
          <w:p>
            <w:pPr>
              <w:spacing w:line="351" w:lineRule="atLeast"/>
              <w:jc w:val="center"/>
              <w:rPr>
                <w:rFonts w:ascii="宋体" w:hAnsi="宋体"/>
                <w:color w:val="000000"/>
                <w:sz w:val="28"/>
                <w:u w:val="none" w:color="000000"/>
              </w:rPr>
            </w:pPr>
            <w:r>
              <w:rPr>
                <w:rFonts w:hint="eastAsia" w:ascii="宋体" w:hAnsi="宋体"/>
                <w:color w:val="000000"/>
                <w:sz w:val="28"/>
                <w:u w:val="none" w:color="000000"/>
              </w:rPr>
              <w:t>手机号</w:t>
            </w:r>
          </w:p>
        </w:tc>
        <w:tc>
          <w:tcPr>
            <w:tcW w:w="2733" w:type="dxa"/>
            <w:tcBorders>
              <w:top w:val="single" w:color="auto" w:sz="4" w:space="0"/>
              <w:left w:val="single" w:color="auto" w:sz="4" w:space="0"/>
              <w:bottom w:val="single" w:color="000000" w:sz="4" w:space="0"/>
              <w:right w:val="single" w:color="000000" w:sz="4" w:space="0"/>
            </w:tcBorders>
            <w:noWrap w:val="0"/>
            <w:vAlign w:val="center"/>
          </w:tcPr>
          <w:p>
            <w:pPr>
              <w:spacing w:line="351" w:lineRule="atLeast"/>
              <w:jc w:val="center"/>
              <w:rPr>
                <w:rFonts w:ascii="宋体" w:hAnsi="宋体"/>
                <w:color w:val="000000"/>
                <w:sz w:val="28"/>
                <w:u w:val="none" w:color="000000"/>
              </w:rPr>
            </w:pPr>
          </w:p>
        </w:tc>
        <w:tc>
          <w:tcPr>
            <w:tcW w:w="1952" w:type="dxa"/>
            <w:tcBorders>
              <w:top w:val="single" w:color="auto" w:sz="4" w:space="0"/>
              <w:left w:val="single" w:color="auto" w:sz="4" w:space="0"/>
              <w:bottom w:val="single" w:color="000000" w:sz="4" w:space="0"/>
              <w:right w:val="single" w:color="auto" w:sz="4" w:space="0"/>
            </w:tcBorders>
            <w:noWrap w:val="0"/>
            <w:vAlign w:val="center"/>
          </w:tcPr>
          <w:p>
            <w:pPr>
              <w:spacing w:line="351" w:lineRule="atLeast"/>
              <w:jc w:val="center"/>
              <w:rPr>
                <w:rFonts w:ascii="宋体" w:hAnsi="宋体"/>
                <w:color w:val="000000"/>
                <w:sz w:val="28"/>
                <w:u w:val="none" w:color="000000"/>
              </w:rPr>
            </w:pPr>
            <w:r>
              <w:rPr>
                <w:rFonts w:hint="eastAsia" w:ascii="宋体" w:hAnsi="宋体"/>
                <w:color w:val="000000"/>
                <w:sz w:val="28"/>
                <w:u w:val="none" w:color="000000"/>
              </w:rPr>
              <w:t>联系电话</w:t>
            </w:r>
          </w:p>
        </w:tc>
        <w:tc>
          <w:tcPr>
            <w:tcW w:w="2928" w:type="dxa"/>
            <w:tcBorders>
              <w:top w:val="single" w:color="auto" w:sz="4" w:space="0"/>
              <w:left w:val="single" w:color="auto" w:sz="4" w:space="0"/>
              <w:bottom w:val="single" w:color="000000" w:sz="4" w:space="0"/>
              <w:right w:val="single" w:color="000000" w:sz="8" w:space="0"/>
            </w:tcBorders>
            <w:noWrap w:val="0"/>
            <w:vAlign w:val="center"/>
          </w:tcPr>
          <w:p>
            <w:pPr>
              <w:spacing w:line="351" w:lineRule="atLeast"/>
              <w:jc w:val="center"/>
              <w:rPr>
                <w:rFonts w:ascii="宋体" w:hAnsi="宋体"/>
                <w:color w:val="000000"/>
                <w:sz w:val="28"/>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572" w:hRule="atLeast"/>
        </w:trPr>
        <w:tc>
          <w:tcPr>
            <w:tcW w:w="880" w:type="dxa"/>
            <w:tcBorders>
              <w:top w:val="single" w:color="auto" w:sz="4" w:space="0"/>
              <w:left w:val="single" w:color="000000" w:sz="8" w:space="0"/>
              <w:bottom w:val="single" w:color="000000" w:sz="8" w:space="0"/>
              <w:right w:val="single" w:color="000000" w:sz="4" w:space="0"/>
            </w:tcBorders>
            <w:noWrap w:val="0"/>
            <w:vAlign w:val="center"/>
          </w:tcPr>
          <w:p>
            <w:pPr>
              <w:jc w:val="center"/>
              <w:rPr>
                <w:rFonts w:ascii="宋体" w:hAnsi="宋体"/>
                <w:color w:val="000000"/>
                <w:sz w:val="28"/>
                <w:u w:val="none" w:color="000000"/>
              </w:rPr>
            </w:pPr>
            <w:r>
              <w:rPr>
                <w:rFonts w:hint="eastAsia" w:ascii="宋体" w:hAnsi="宋体"/>
                <w:color w:val="000000"/>
                <w:sz w:val="28"/>
              </w:rPr>
              <w:t>简</w:t>
            </w:r>
          </w:p>
          <w:p>
            <w:pPr>
              <w:jc w:val="center"/>
              <w:rPr>
                <w:rFonts w:ascii="宋体" w:hAnsi="宋体"/>
                <w:color w:val="000000"/>
                <w:sz w:val="28"/>
              </w:rPr>
            </w:pPr>
          </w:p>
          <w:p>
            <w:pPr>
              <w:jc w:val="center"/>
              <w:rPr>
                <w:rFonts w:ascii="宋体" w:hAnsi="宋体"/>
                <w:color w:val="000000"/>
                <w:sz w:val="28"/>
              </w:rPr>
            </w:pPr>
          </w:p>
          <w:p>
            <w:pPr>
              <w:spacing w:line="351" w:lineRule="atLeast"/>
              <w:jc w:val="center"/>
              <w:rPr>
                <w:rFonts w:ascii="宋体" w:hAnsi="宋体"/>
                <w:color w:val="000000"/>
                <w:u w:val="none" w:color="000000"/>
              </w:rPr>
            </w:pPr>
            <w:r>
              <w:rPr>
                <w:rFonts w:hint="eastAsia" w:ascii="宋体" w:hAnsi="宋体"/>
                <w:color w:val="000000"/>
                <w:sz w:val="28"/>
              </w:rPr>
              <w:t>历</w:t>
            </w:r>
          </w:p>
        </w:tc>
        <w:tc>
          <w:tcPr>
            <w:tcW w:w="8697" w:type="dxa"/>
            <w:gridSpan w:val="4"/>
            <w:tcBorders>
              <w:top w:val="single" w:color="auto" w:sz="4" w:space="0"/>
              <w:left w:val="single" w:color="auto" w:sz="4" w:space="0"/>
              <w:bottom w:val="single" w:color="000000" w:sz="8" w:space="0"/>
              <w:right w:val="single" w:color="000000" w:sz="8" w:space="0"/>
            </w:tcBorders>
            <w:noWrap w:val="0"/>
            <w:vAlign w:val="center"/>
          </w:tcPr>
          <w:p>
            <w:pPr>
              <w:spacing w:line="351" w:lineRule="atLeast"/>
              <w:jc w:val="center"/>
              <w:rPr>
                <w:rFonts w:ascii="宋体" w:hAnsi="宋体"/>
                <w:color w:val="000000"/>
                <w:u w:val="none" w:color="000000"/>
              </w:rPr>
            </w:pPr>
          </w:p>
        </w:tc>
      </w:tr>
    </w:tbl>
    <w:p>
      <w:pPr>
        <w:rPr>
          <w:rFonts w:ascii="宋体" w:hAnsi="宋体"/>
          <w:bCs/>
          <w:snapToGrid w:val="0"/>
          <w:color w:val="000000"/>
        </w:rPr>
      </w:pPr>
    </w:p>
    <w:p>
      <w:pPr>
        <w:snapToGrid w:val="0"/>
        <w:spacing w:before="50" w:after="120" w:afterLines="50"/>
        <w:jc w:val="left"/>
        <w:rPr>
          <w:rFonts w:ascii="宋体" w:hAnsi="宋体"/>
          <w:b/>
          <w:color w:val="000000"/>
          <w:spacing w:val="20"/>
          <w:sz w:val="24"/>
        </w:rPr>
      </w:pPr>
      <w:bookmarkStart w:id="68" w:name="_Hlk60757472"/>
      <w:r>
        <w:rPr>
          <w:rFonts w:hint="eastAsia" w:ascii="宋体" w:hAnsi="宋体"/>
          <w:b/>
          <w:color w:val="000000"/>
          <w:spacing w:val="20"/>
          <w:sz w:val="24"/>
        </w:rPr>
        <w:t>法定代表人签字（或盖章）：            投标人（盖章）：</w:t>
      </w:r>
    </w:p>
    <w:p>
      <w:pPr>
        <w:snapToGrid w:val="0"/>
        <w:spacing w:before="50" w:after="120" w:afterLines="50"/>
        <w:jc w:val="left"/>
        <w:rPr>
          <w:rFonts w:hint="eastAsia" w:ascii="宋体" w:hAnsi="宋体"/>
          <w:b/>
          <w:color w:val="000000"/>
          <w:sz w:val="24"/>
        </w:rPr>
      </w:pPr>
      <w:r>
        <w:rPr>
          <w:rFonts w:hint="eastAsia" w:ascii="宋体" w:hAnsi="宋体"/>
          <w:b/>
          <w:color w:val="000000"/>
          <w:sz w:val="24"/>
          <w:szCs w:val="20"/>
        </w:rPr>
        <w:t>日期：  _____年___月___日</w:t>
      </w:r>
    </w:p>
    <w:bookmarkEnd w:id="68"/>
    <w:p>
      <w:pPr>
        <w:snapToGrid w:val="0"/>
        <w:spacing w:before="50" w:after="120" w:afterLines="50"/>
        <w:jc w:val="left"/>
        <w:rPr>
          <w:rFonts w:ascii="宋体" w:hAnsi="宋体"/>
          <w:color w:val="000000"/>
          <w:sz w:val="24"/>
          <w:szCs w:val="20"/>
        </w:rPr>
      </w:pPr>
      <w:r>
        <w:rPr>
          <w:rFonts w:ascii="宋体" w:hAnsi="宋体"/>
          <w:color w:val="000000"/>
          <w:sz w:val="24"/>
        </w:rPr>
        <w:t>9</w:t>
      </w:r>
      <w:r>
        <w:rPr>
          <w:rFonts w:hint="eastAsia" w:ascii="宋体" w:hAnsi="宋体"/>
          <w:color w:val="000000"/>
          <w:sz w:val="24"/>
        </w:rPr>
        <w:t>、项目实施人员一览表格式</w:t>
      </w:r>
    </w:p>
    <w:p>
      <w:pPr>
        <w:snapToGrid w:val="0"/>
        <w:spacing w:before="50" w:after="120" w:afterLines="50"/>
        <w:jc w:val="left"/>
        <w:rPr>
          <w:rFonts w:ascii="宋体" w:hAnsi="宋体"/>
          <w:color w:val="000000"/>
          <w:sz w:val="24"/>
          <w:szCs w:val="20"/>
        </w:rPr>
      </w:pPr>
    </w:p>
    <w:p>
      <w:pPr>
        <w:snapToGrid w:val="0"/>
        <w:spacing w:before="120" w:beforeLines="50" w:after="50"/>
        <w:jc w:val="center"/>
        <w:rPr>
          <w:rFonts w:ascii="宋体" w:hAnsi="宋体"/>
          <w:b/>
          <w:color w:val="000000"/>
          <w:sz w:val="24"/>
        </w:rPr>
      </w:pPr>
      <w:r>
        <w:rPr>
          <w:rFonts w:hint="eastAsia" w:ascii="宋体" w:hAnsi="宋体"/>
          <w:b/>
          <w:color w:val="000000"/>
          <w:sz w:val="24"/>
        </w:rPr>
        <w:t>项目实施人员（主要从业人员及其技术资格）一览表</w:t>
      </w:r>
    </w:p>
    <w:p>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pPr>
        <w:snapToGrid w:val="0"/>
        <w:spacing w:before="120" w:beforeLines="50" w:after="50" w:line="480" w:lineRule="auto"/>
        <w:rPr>
          <w:rFonts w:ascii="宋体" w:hAnsi="宋体"/>
          <w:bCs/>
          <w:color w:val="000000"/>
          <w:sz w:val="24"/>
        </w:rPr>
      </w:pPr>
      <w:r>
        <w:rPr>
          <w:rFonts w:hint="eastAsia" w:ascii="宋体" w:hAnsi="宋体"/>
          <w:bCs/>
          <w:color w:val="000000"/>
          <w:sz w:val="24"/>
        </w:rPr>
        <w:t>项目编号：</w:t>
      </w:r>
    </w:p>
    <w:tbl>
      <w:tblPr>
        <w:tblStyle w:val="48"/>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ascii="宋体" w:hAnsi="宋体"/>
                <w:sz w:val="24"/>
              </w:rPr>
            </w:pPr>
            <w:r>
              <w:rPr>
                <w:rFonts w:hint="eastAsia" w:ascii="宋体" w:hAnsi="宋体"/>
                <w:sz w:val="24"/>
              </w:rPr>
              <w:t>序号</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ascii="宋体" w:hAnsi="宋体"/>
                <w:sz w:val="24"/>
              </w:rPr>
            </w:pPr>
            <w:r>
              <w:rPr>
                <w:rFonts w:hint="eastAsia" w:ascii="宋体" w:hAnsi="宋体"/>
                <w:sz w:val="24"/>
              </w:rPr>
              <w:t>姓名</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ascii="宋体" w:hAnsi="宋体"/>
                <w:sz w:val="24"/>
              </w:rPr>
            </w:pPr>
            <w:r>
              <w:rPr>
                <w:rFonts w:hint="eastAsia" w:ascii="宋体" w:hAnsi="宋体"/>
                <w:sz w:val="24"/>
              </w:rPr>
              <w:t>职务</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ascii="宋体" w:hAnsi="宋体"/>
                <w:sz w:val="24"/>
              </w:rPr>
            </w:pPr>
            <w:r>
              <w:rPr>
                <w:rFonts w:hint="eastAsia" w:ascii="宋体" w:hAnsi="宋体"/>
                <w:sz w:val="24"/>
              </w:rPr>
              <w:t>专业技术资格</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ascii="宋体" w:hAnsi="宋体"/>
                <w:sz w:val="24"/>
              </w:rPr>
            </w:pPr>
            <w:r>
              <w:rPr>
                <w:rFonts w:hint="eastAsia" w:ascii="宋体" w:hAnsi="宋体"/>
                <w:sz w:val="24"/>
              </w:rPr>
              <w:t>证书编号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ascii="宋体" w:hAnsi="宋体"/>
                <w:bCs/>
                <w:sz w:val="24"/>
              </w:rPr>
            </w:pPr>
            <w:r>
              <w:rPr>
                <w:rFonts w:hint="eastAsia" w:ascii="宋体" w:hAnsi="宋体"/>
                <w:bCs/>
                <w:sz w:val="24"/>
              </w:rPr>
              <w:t>进入本单位工作开始时间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pStyle w:val="29"/>
              <w:snapToGrid w:val="0"/>
              <w:spacing w:before="120" w:beforeLines="50" w:after="50" w:line="360" w:lineRule="auto"/>
              <w:ind w:left="5250"/>
              <w:rPr>
                <w:rFonts w:ascii="宋体" w:hAnsi="宋体" w:eastAsia="宋体"/>
                <w:color w:val="000000"/>
                <w:kern w:val="2"/>
                <w:sz w:val="24"/>
                <w:szCs w:val="24"/>
                <w:lang w:val="en-US" w:eastAsia="zh-CN"/>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r>
    </w:tbl>
    <w:p>
      <w:pPr>
        <w:snapToGrid w:val="0"/>
        <w:spacing w:before="120" w:beforeLines="50" w:after="50" w:line="480" w:lineRule="auto"/>
        <w:rPr>
          <w:rFonts w:ascii="宋体" w:hAnsi="宋体"/>
          <w:bCs/>
          <w:color w:val="000000"/>
          <w:sz w:val="24"/>
        </w:rPr>
      </w:pPr>
    </w:p>
    <w:p>
      <w:pPr>
        <w:snapToGrid w:val="0"/>
        <w:spacing w:before="50" w:after="120" w:afterLines="50"/>
        <w:jc w:val="left"/>
        <w:rPr>
          <w:rFonts w:ascii="宋体" w:hAnsi="宋体"/>
          <w:b/>
          <w:bCs/>
          <w:color w:val="000000"/>
          <w:sz w:val="24"/>
        </w:rPr>
      </w:pPr>
      <w:r>
        <w:rPr>
          <w:rFonts w:hint="eastAsia" w:ascii="宋体" w:hAnsi="宋体"/>
          <w:b/>
          <w:bCs/>
          <w:color w:val="000000"/>
          <w:sz w:val="24"/>
        </w:rPr>
        <w:t>注：在填写时，如本表格不适合投标人的实际情况，可根据本表格式自行划表填写。</w:t>
      </w:r>
    </w:p>
    <w:p>
      <w:pPr>
        <w:snapToGrid w:val="0"/>
        <w:spacing w:before="50" w:after="120" w:afterLines="50" w:line="360" w:lineRule="auto"/>
        <w:jc w:val="left"/>
        <w:rPr>
          <w:rFonts w:ascii="宋体" w:hAnsi="宋体"/>
          <w:color w:val="000000"/>
          <w:sz w:val="24"/>
          <w:szCs w:val="20"/>
        </w:rPr>
      </w:pPr>
    </w:p>
    <w:p>
      <w:pPr>
        <w:snapToGrid w:val="0"/>
        <w:spacing w:before="50" w:after="50" w:line="360" w:lineRule="auto"/>
        <w:rPr>
          <w:rFonts w:ascii="宋体" w:hAnsi="宋体"/>
          <w:b/>
          <w:color w:val="000000"/>
          <w:sz w:val="24"/>
          <w:szCs w:val="20"/>
        </w:rPr>
      </w:pPr>
      <w:r>
        <w:rPr>
          <w:rFonts w:hint="eastAsia" w:ascii="宋体" w:hAnsi="宋体"/>
          <w:b/>
          <w:color w:val="000000"/>
          <w:spacing w:val="20"/>
          <w:sz w:val="24"/>
        </w:rPr>
        <w:t xml:space="preserve">法定代表人签字（或盖章）：            投标人（盖章）：          </w:t>
      </w:r>
    </w:p>
    <w:p>
      <w:pPr>
        <w:pStyle w:val="27"/>
        <w:snapToGrid w:val="0"/>
        <w:spacing w:beforeLines="0" w:afterLines="0" w:line="240" w:lineRule="auto"/>
        <w:rPr>
          <w:rFonts w:hAnsi="宋体"/>
          <w:b/>
          <w:color w:val="000000"/>
        </w:rPr>
      </w:pPr>
      <w:r>
        <w:rPr>
          <w:rFonts w:hint="eastAsia" w:hAnsi="宋体"/>
          <w:b/>
          <w:color w:val="000000"/>
        </w:rPr>
        <w:t>日期：  _____年___月___日</w:t>
      </w:r>
    </w:p>
    <w:p>
      <w:pPr>
        <w:pStyle w:val="27"/>
        <w:snapToGrid w:val="0"/>
        <w:spacing w:beforeLines="0" w:afterLines="0" w:line="240" w:lineRule="auto"/>
        <w:rPr>
          <w:rFonts w:hAnsi="宋体"/>
          <w:color w:val="000000"/>
        </w:rPr>
      </w:pPr>
    </w:p>
    <w:p>
      <w:pPr>
        <w:pStyle w:val="27"/>
        <w:snapToGrid w:val="0"/>
        <w:spacing w:beforeLines="0" w:afterLines="0" w:line="240" w:lineRule="auto"/>
        <w:rPr>
          <w:rFonts w:hAnsi="宋体"/>
          <w:color w:val="000000"/>
        </w:rPr>
      </w:pPr>
    </w:p>
    <w:p>
      <w:pPr>
        <w:pStyle w:val="27"/>
        <w:snapToGrid w:val="0"/>
        <w:spacing w:beforeLines="0" w:afterLines="0" w:line="240" w:lineRule="auto"/>
        <w:rPr>
          <w:rFonts w:hAnsi="宋体"/>
          <w:color w:val="000000"/>
        </w:rPr>
        <w:sectPr>
          <w:headerReference r:id="rId3" w:type="default"/>
          <w:footerReference r:id="rId4" w:type="default"/>
          <w:footerReference r:id="rId5" w:type="even"/>
          <w:pgSz w:w="11906" w:h="16838"/>
          <w:pgMar w:top="1440" w:right="1797" w:bottom="1440" w:left="1797" w:header="567" w:footer="454" w:gutter="0"/>
          <w:cols w:space="720" w:num="1"/>
          <w:docGrid w:linePitch="286" w:charSpace="0"/>
        </w:sectPr>
      </w:pPr>
    </w:p>
    <w:p>
      <w:pPr>
        <w:snapToGrid w:val="0"/>
        <w:spacing w:before="50" w:after="120" w:afterLines="50"/>
        <w:ind w:firstLine="360" w:firstLineChars="150"/>
        <w:jc w:val="left"/>
        <w:rPr>
          <w:rFonts w:ascii="宋体" w:hAnsi="宋体"/>
          <w:sz w:val="24"/>
        </w:rPr>
      </w:pPr>
      <w:r>
        <w:rPr>
          <w:rFonts w:ascii="宋体" w:hAnsi="宋体"/>
          <w:color w:val="000000"/>
          <w:sz w:val="24"/>
        </w:rPr>
        <w:t>10</w:t>
      </w:r>
      <w:r>
        <w:rPr>
          <w:rFonts w:hint="eastAsia" w:ascii="宋体" w:hAnsi="宋体"/>
          <w:color w:val="000000"/>
          <w:sz w:val="24"/>
        </w:rPr>
        <w:t>.投标人类</w:t>
      </w:r>
      <w:r>
        <w:rPr>
          <w:rFonts w:hint="eastAsia" w:ascii="宋体" w:hAnsi="宋体"/>
          <w:sz w:val="24"/>
        </w:rPr>
        <w:t>似合同案例一览表格式：</w:t>
      </w:r>
    </w:p>
    <w:p>
      <w:pPr>
        <w:snapToGrid w:val="0"/>
        <w:spacing w:before="50" w:after="120" w:afterLines="50"/>
        <w:jc w:val="center"/>
        <w:rPr>
          <w:rFonts w:ascii="宋体" w:hAnsi="宋体"/>
          <w:b/>
          <w:sz w:val="24"/>
        </w:rPr>
      </w:pPr>
      <w:r>
        <w:rPr>
          <w:rFonts w:hint="eastAsia" w:ascii="宋体" w:hAnsi="宋体"/>
          <w:b/>
          <w:sz w:val="24"/>
        </w:rPr>
        <w:t>投标人类似合同案例一览表</w:t>
      </w:r>
    </w:p>
    <w:p>
      <w:pPr>
        <w:snapToGrid w:val="0"/>
        <w:spacing w:before="120" w:beforeLines="50" w:after="50" w:line="480" w:lineRule="auto"/>
        <w:ind w:firstLine="1068" w:firstLineChars="445"/>
        <w:rPr>
          <w:rFonts w:ascii="宋体" w:hAnsi="宋体"/>
          <w:bCs/>
          <w:sz w:val="24"/>
        </w:rPr>
      </w:pPr>
    </w:p>
    <w:p>
      <w:pPr>
        <w:snapToGrid w:val="0"/>
        <w:spacing w:before="120" w:beforeLines="50" w:after="50" w:line="480" w:lineRule="auto"/>
        <w:ind w:firstLine="1068" w:firstLineChars="445"/>
        <w:rPr>
          <w:rFonts w:ascii="宋体" w:hAnsi="宋体"/>
          <w:bCs/>
          <w:sz w:val="24"/>
          <w:szCs w:val="20"/>
        </w:rPr>
      </w:pPr>
      <w:r>
        <w:rPr>
          <w:rFonts w:hint="eastAsia" w:ascii="宋体" w:hAnsi="宋体"/>
          <w:bCs/>
          <w:sz w:val="24"/>
        </w:rPr>
        <w:t xml:space="preserve">项目名称：                                            </w:t>
      </w:r>
      <w:r>
        <w:rPr>
          <w:rFonts w:hint="eastAsia" w:ascii="宋体" w:hAnsi="宋体"/>
          <w:sz w:val="24"/>
        </w:rPr>
        <w:t>项目编号：</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sz w:val="24"/>
              </w:rPr>
            </w:pPr>
            <w:r>
              <w:rPr>
                <w:rFonts w:hint="eastAsia" w:ascii="宋体" w:hAnsi="宋体"/>
                <w:sz w:val="24"/>
              </w:rPr>
              <w:t>采购单位名称</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sz w:val="24"/>
              </w:rPr>
            </w:pPr>
            <w:r>
              <w:rPr>
                <w:rFonts w:hint="eastAsia" w:ascii="宋体" w:hAnsi="宋体"/>
                <w:sz w:val="24"/>
              </w:rPr>
              <w:t>项目名称</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sz w:val="24"/>
              </w:rPr>
            </w:pPr>
            <w:r>
              <w:rPr>
                <w:rFonts w:hint="eastAsia" w:ascii="宋体" w:hAnsi="宋体"/>
                <w:sz w:val="24"/>
              </w:rPr>
              <w:t>合同金额（万元）</w:t>
            </w:r>
          </w:p>
        </w:tc>
        <w:tc>
          <w:tcPr>
            <w:tcW w:w="1843"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ascii="宋体" w:hAnsi="宋体"/>
                <w:sz w:val="24"/>
              </w:rPr>
            </w:pPr>
            <w:r>
              <w:rPr>
                <w:rFonts w:hint="eastAsia" w:ascii="宋体" w:hAnsi="宋体"/>
                <w:sz w:val="24"/>
              </w:rPr>
              <w:t>合同签订时间</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sz w:val="24"/>
              </w:rPr>
            </w:pPr>
            <w:r>
              <w:rPr>
                <w:rFonts w:hint="eastAsia" w:ascii="宋体" w:hAnsi="宋体"/>
                <w:sz w:val="24"/>
              </w:rPr>
              <w:t>合同完成时间</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采购单位联系人</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49" w:hRule="atLeast"/>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sz w:val="24"/>
              </w:rPr>
            </w:pPr>
          </w:p>
        </w:tc>
        <w:tc>
          <w:tcPr>
            <w:tcW w:w="2835"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sz w:val="24"/>
              </w:rPr>
            </w:pPr>
          </w:p>
        </w:tc>
        <w:tc>
          <w:tcPr>
            <w:tcW w:w="2003"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sz w:val="24"/>
              </w:rPr>
            </w:pPr>
          </w:p>
        </w:tc>
        <w:tc>
          <w:tcPr>
            <w:tcW w:w="1764"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sz w:val="24"/>
              </w:rPr>
            </w:pPr>
          </w:p>
        </w:tc>
        <w:tc>
          <w:tcPr>
            <w:tcW w:w="1921"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sz w:val="24"/>
              </w:rPr>
            </w:pPr>
          </w:p>
        </w:tc>
        <w:tc>
          <w:tcPr>
            <w:tcW w:w="1399"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710" w:hRule="atLeast"/>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r>
    </w:tbl>
    <w:p>
      <w:pPr>
        <w:pStyle w:val="14"/>
        <w:snapToGrid w:val="0"/>
        <w:ind w:firstLine="960" w:firstLineChars="400"/>
        <w:rPr>
          <w:rFonts w:ascii="宋体" w:hAnsi="宋体" w:eastAsia="宋体"/>
          <w:color w:val="FF0000"/>
          <w:sz w:val="24"/>
          <w:szCs w:val="24"/>
        </w:rPr>
      </w:pPr>
      <w:r>
        <w:rPr>
          <w:rFonts w:hint="eastAsia" w:ascii="宋体" w:hAnsi="宋体" w:eastAsia="宋体"/>
          <w:color w:val="FF0000"/>
          <w:sz w:val="24"/>
          <w:szCs w:val="24"/>
        </w:rPr>
        <w:t xml:space="preserve"> </w:t>
      </w:r>
    </w:p>
    <w:p>
      <w:pPr>
        <w:pStyle w:val="14"/>
        <w:snapToGrid w:val="0"/>
        <w:ind w:firstLine="360" w:firstLineChars="150"/>
        <w:rPr>
          <w:rFonts w:ascii="宋体" w:hAnsi="宋体" w:eastAsia="宋体"/>
          <w:color w:val="000000"/>
          <w:sz w:val="24"/>
          <w:szCs w:val="24"/>
        </w:rPr>
      </w:pPr>
    </w:p>
    <w:p>
      <w:pPr>
        <w:pStyle w:val="14"/>
        <w:snapToGrid w:val="0"/>
        <w:rPr>
          <w:rFonts w:ascii="宋体" w:hAnsi="宋体" w:eastAsia="宋体"/>
          <w:b/>
          <w:color w:val="000000"/>
          <w:sz w:val="24"/>
          <w:szCs w:val="24"/>
        </w:rPr>
      </w:pPr>
      <w:r>
        <w:rPr>
          <w:rFonts w:hint="eastAsia" w:ascii="宋体" w:hAnsi="宋体" w:eastAsia="宋体"/>
          <w:b/>
          <w:color w:val="000000"/>
          <w:sz w:val="24"/>
          <w:szCs w:val="24"/>
        </w:rPr>
        <w:t>法定代表人签字（或盖章）：                            投标人（盖章）：                  日期：  _____年___月___日</w:t>
      </w:r>
    </w:p>
    <w:p>
      <w:pPr>
        <w:pStyle w:val="14"/>
        <w:snapToGrid w:val="0"/>
        <w:rPr>
          <w:rFonts w:hint="eastAsia" w:ascii="宋体" w:hAnsi="宋体" w:eastAsia="宋体"/>
          <w:color w:val="000000"/>
          <w:sz w:val="24"/>
          <w:szCs w:val="24"/>
        </w:rPr>
        <w:sectPr>
          <w:pgSz w:w="16838" w:h="11906" w:orient="landscape"/>
          <w:pgMar w:top="1797" w:right="1440" w:bottom="1797" w:left="1440" w:header="851" w:footer="851" w:gutter="0"/>
          <w:cols w:space="720" w:num="1"/>
        </w:sectPr>
      </w:pPr>
    </w:p>
    <w:p>
      <w:pPr>
        <w:snapToGrid w:val="0"/>
        <w:spacing w:before="50" w:after="120" w:afterLines="50"/>
        <w:jc w:val="left"/>
        <w:rPr>
          <w:rFonts w:ascii="宋体" w:hAnsi="宋体"/>
          <w:color w:val="000000"/>
          <w:sz w:val="24"/>
          <w:szCs w:val="20"/>
        </w:rPr>
      </w:pPr>
      <w:r>
        <w:rPr>
          <w:rFonts w:ascii="宋体" w:hAnsi="宋体"/>
          <w:color w:val="000000"/>
          <w:sz w:val="24"/>
        </w:rPr>
        <w:t>11</w:t>
      </w:r>
      <w:r>
        <w:rPr>
          <w:rFonts w:hint="eastAsia" w:ascii="宋体" w:hAnsi="宋体"/>
          <w:color w:val="000000"/>
          <w:sz w:val="24"/>
        </w:rPr>
        <w:t>.售后服务网点情况表格式：</w:t>
      </w:r>
    </w:p>
    <w:p>
      <w:pPr>
        <w:snapToGrid w:val="0"/>
        <w:spacing w:before="50" w:after="120" w:afterLines="50"/>
        <w:jc w:val="left"/>
        <w:rPr>
          <w:rFonts w:ascii="宋体" w:hAnsi="宋体"/>
          <w:color w:val="000000"/>
          <w:sz w:val="24"/>
          <w:szCs w:val="20"/>
        </w:rPr>
      </w:pPr>
      <w:r>
        <w:rPr>
          <w:rFonts w:hint="eastAsia" w:ascii="宋体" w:hAnsi="宋体"/>
          <w:color w:val="000000"/>
          <w:sz w:val="24"/>
          <w:szCs w:val="20"/>
        </w:rPr>
        <w:t xml:space="preserve"> </w:t>
      </w:r>
    </w:p>
    <w:p>
      <w:pPr>
        <w:pStyle w:val="36"/>
        <w:snapToGrid w:val="0"/>
        <w:ind w:left="480" w:hanging="480"/>
        <w:rPr>
          <w:rFonts w:ascii="宋体" w:hAnsi="宋体"/>
          <w:color w:val="000000"/>
          <w:sz w:val="24"/>
        </w:rPr>
      </w:pPr>
    </w:p>
    <w:p>
      <w:pPr>
        <w:pStyle w:val="36"/>
        <w:snapToGrid w:val="0"/>
        <w:ind w:left="482" w:hanging="482"/>
        <w:jc w:val="center"/>
        <w:rPr>
          <w:rFonts w:ascii="宋体" w:hAnsi="宋体"/>
          <w:b/>
          <w:color w:val="000000"/>
          <w:sz w:val="24"/>
        </w:rPr>
      </w:pPr>
      <w:r>
        <w:rPr>
          <w:rFonts w:hint="eastAsia" w:ascii="宋体" w:hAnsi="宋体"/>
          <w:b/>
          <w:color w:val="000000"/>
          <w:sz w:val="24"/>
        </w:rPr>
        <w:t>售后服务网点情况表</w:t>
      </w:r>
    </w:p>
    <w:p>
      <w:pPr>
        <w:snapToGrid w:val="0"/>
        <w:spacing w:before="120" w:beforeLines="50" w:after="50" w:line="360" w:lineRule="auto"/>
        <w:jc w:val="center"/>
        <w:rPr>
          <w:rFonts w:ascii="宋体" w:hAnsi="宋体"/>
          <w:bCs/>
          <w:color w:val="000000"/>
          <w:sz w:val="24"/>
        </w:rPr>
      </w:pPr>
    </w:p>
    <w:p>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48"/>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服务网点名称</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地址</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注册资本金</w:t>
            </w:r>
          </w:p>
        </w:tc>
        <w:tc>
          <w:tcPr>
            <w:tcW w:w="162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2754"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其中：投标人出资比例</w:t>
            </w:r>
          </w:p>
        </w:tc>
        <w:tc>
          <w:tcPr>
            <w:tcW w:w="216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员工总人数</w:t>
            </w:r>
          </w:p>
        </w:tc>
        <w:tc>
          <w:tcPr>
            <w:tcW w:w="162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2754"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ind w:left="120"/>
              <w:jc w:val="left"/>
              <w:rPr>
                <w:rFonts w:ascii="宋体" w:hAnsi="宋体"/>
                <w:color w:val="000000"/>
                <w:sz w:val="24"/>
                <w:szCs w:val="20"/>
              </w:rPr>
            </w:pPr>
            <w:r>
              <w:rPr>
                <w:rFonts w:hint="eastAsia" w:ascii="宋体" w:hAnsi="宋体"/>
                <w:color w:val="000000"/>
                <w:sz w:val="24"/>
              </w:rPr>
              <w:t>其中：技术人员数</w:t>
            </w:r>
          </w:p>
        </w:tc>
        <w:tc>
          <w:tcPr>
            <w:tcW w:w="216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sz w:val="24"/>
                <w:szCs w:val="20"/>
              </w:rPr>
            </w:pPr>
            <w:r>
              <w:rPr>
                <w:rFonts w:hint="eastAsia" w:ascii="宋体" w:hAnsi="宋体"/>
                <w:sz w:val="24"/>
                <w:szCs w:val="20"/>
              </w:rPr>
              <w:t>设立日期</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售后服务内容</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服务承诺</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业务咨询电话</w:t>
            </w:r>
          </w:p>
        </w:tc>
        <w:tc>
          <w:tcPr>
            <w:tcW w:w="2162"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20" w:afterLines="50" w:line="360" w:lineRule="auto"/>
              <w:jc w:val="left"/>
              <w:rPr>
                <w:rFonts w:ascii="宋体" w:hAnsi="宋体"/>
                <w:color w:val="000000"/>
                <w:sz w:val="24"/>
                <w:szCs w:val="20"/>
              </w:rPr>
            </w:pPr>
          </w:p>
        </w:tc>
        <w:tc>
          <w:tcPr>
            <w:tcW w:w="1326"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传 真</w:t>
            </w:r>
          </w:p>
        </w:tc>
        <w:tc>
          <w:tcPr>
            <w:tcW w:w="3050" w:type="dxa"/>
            <w:gridSpan w:val="2"/>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2"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1000" w:hRule="atLeast"/>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负责人</w:t>
            </w:r>
          </w:p>
        </w:tc>
        <w:tc>
          <w:tcPr>
            <w:tcW w:w="2162"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20" w:afterLines="50" w:line="360" w:lineRule="auto"/>
              <w:jc w:val="left"/>
              <w:rPr>
                <w:rFonts w:ascii="宋体" w:hAnsi="宋体"/>
                <w:color w:val="000000"/>
                <w:sz w:val="24"/>
                <w:szCs w:val="20"/>
              </w:rPr>
            </w:pPr>
          </w:p>
        </w:tc>
        <w:tc>
          <w:tcPr>
            <w:tcW w:w="1326"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联系电话</w:t>
            </w:r>
          </w:p>
        </w:tc>
        <w:tc>
          <w:tcPr>
            <w:tcW w:w="3050" w:type="dxa"/>
            <w:gridSpan w:val="2"/>
            <w:tcBorders>
              <w:top w:val="single" w:color="auto" w:sz="4" w:space="0"/>
              <w:left w:val="single" w:color="auto" w:sz="2"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r>
    </w:tbl>
    <w:p>
      <w:pPr>
        <w:pStyle w:val="36"/>
        <w:snapToGrid w:val="0"/>
        <w:ind w:left="199" w:hanging="199" w:hangingChars="83"/>
        <w:rPr>
          <w:rFonts w:ascii="宋体" w:hAnsi="宋体"/>
          <w:color w:val="000000"/>
          <w:sz w:val="24"/>
        </w:rPr>
      </w:pPr>
    </w:p>
    <w:p>
      <w:pPr>
        <w:pStyle w:val="14"/>
        <w:snapToGrid w:val="0"/>
        <w:rPr>
          <w:rFonts w:ascii="宋体" w:hAnsi="宋体" w:eastAsia="宋体"/>
          <w:color w:val="000000"/>
          <w:sz w:val="24"/>
        </w:rPr>
      </w:pPr>
    </w:p>
    <w:p>
      <w:pPr>
        <w:pStyle w:val="20"/>
        <w:snapToGrid w:val="0"/>
        <w:rPr>
          <w:rFonts w:ascii="宋体" w:hAnsi="宋体"/>
          <w:b/>
          <w:color w:val="000000"/>
          <w:sz w:val="24"/>
        </w:rPr>
      </w:pPr>
      <w:r>
        <w:rPr>
          <w:rFonts w:hint="eastAsia" w:ascii="宋体" w:hAnsi="宋体"/>
          <w:b/>
          <w:color w:val="000000"/>
          <w:spacing w:val="20"/>
          <w:sz w:val="24"/>
        </w:rPr>
        <w:t xml:space="preserve">法定代表人签字（或盖章）：            投标人（盖章）： </w:t>
      </w:r>
      <w:r>
        <w:rPr>
          <w:rFonts w:hint="eastAsia" w:ascii="宋体" w:hAnsi="宋体"/>
          <w:b/>
          <w:color w:val="000000"/>
          <w:sz w:val="24"/>
        </w:rPr>
        <w:t xml:space="preserve">           　 </w:t>
      </w:r>
    </w:p>
    <w:p>
      <w:pPr>
        <w:pStyle w:val="20"/>
        <w:snapToGrid w:val="0"/>
        <w:rPr>
          <w:rFonts w:ascii="宋体" w:hAnsi="宋体"/>
          <w:b/>
          <w:color w:val="000000"/>
          <w:sz w:val="24"/>
        </w:rPr>
      </w:pPr>
    </w:p>
    <w:p>
      <w:pPr>
        <w:snapToGrid w:val="0"/>
        <w:spacing w:before="50" w:after="120" w:afterLines="50"/>
        <w:jc w:val="left"/>
        <w:rPr>
          <w:rFonts w:ascii="宋体" w:hAnsi="宋体"/>
          <w:b/>
          <w:color w:val="000000"/>
          <w:sz w:val="24"/>
          <w:szCs w:val="20"/>
        </w:rPr>
      </w:pPr>
      <w:r>
        <w:rPr>
          <w:rFonts w:hint="eastAsia" w:ascii="宋体" w:hAnsi="宋体"/>
          <w:b/>
          <w:color w:val="000000"/>
          <w:kern w:val="0"/>
          <w:sz w:val="24"/>
        </w:rPr>
        <w:t>日期：  _____年___月___日</w:t>
      </w:r>
    </w:p>
    <w:p>
      <w:pPr>
        <w:snapToGrid w:val="0"/>
        <w:spacing w:before="50"/>
        <w:jc w:val="left"/>
        <w:rPr>
          <w:rFonts w:ascii="宋体" w:hAnsi="宋体"/>
          <w:color w:val="000000"/>
          <w:sz w:val="24"/>
        </w:rPr>
      </w:pPr>
    </w:p>
    <w:p>
      <w:pPr>
        <w:snapToGrid w:val="0"/>
        <w:spacing w:before="50"/>
        <w:jc w:val="left"/>
        <w:rPr>
          <w:rFonts w:ascii="宋体" w:hAnsi="宋体"/>
          <w:color w:val="000000"/>
          <w:sz w:val="24"/>
        </w:rPr>
      </w:pPr>
    </w:p>
    <w:p>
      <w:pPr>
        <w:snapToGrid w:val="0"/>
        <w:spacing w:before="50"/>
        <w:jc w:val="left"/>
        <w:rPr>
          <w:rFonts w:hint="eastAsia" w:ascii="宋体" w:hAnsi="宋体"/>
          <w:color w:val="000000"/>
          <w:sz w:val="24"/>
        </w:rPr>
      </w:pPr>
      <w:r>
        <w:rPr>
          <w:rFonts w:ascii="宋体" w:hAnsi="宋体"/>
          <w:color w:val="000000"/>
          <w:sz w:val="24"/>
        </w:rPr>
        <w:br w:type="page"/>
      </w:r>
      <w:bookmarkStart w:id="69" w:name="_Hlk77588362"/>
      <w:r>
        <w:rPr>
          <w:rFonts w:ascii="宋体" w:hAnsi="宋体"/>
          <w:color w:val="000000"/>
          <w:sz w:val="24"/>
        </w:rPr>
        <w:t>12</w:t>
      </w:r>
      <w:r>
        <w:rPr>
          <w:rFonts w:hint="eastAsia" w:ascii="宋体" w:hAnsi="宋体"/>
          <w:color w:val="000000"/>
          <w:sz w:val="24"/>
        </w:rPr>
        <w:t>.商务及技术响应表格式：</w:t>
      </w:r>
      <w:bookmarkEnd w:id="69"/>
    </w:p>
    <w:p>
      <w:pPr>
        <w:snapToGrid w:val="0"/>
        <w:spacing w:before="50"/>
        <w:jc w:val="center"/>
        <w:rPr>
          <w:rFonts w:hint="eastAsia" w:ascii="宋体" w:hAnsi="宋体"/>
          <w:b/>
          <w:color w:val="000000"/>
          <w:sz w:val="24"/>
        </w:rPr>
      </w:pPr>
      <w:r>
        <w:rPr>
          <w:rFonts w:hint="eastAsia" w:ascii="宋体" w:hAnsi="宋体"/>
          <w:b/>
          <w:color w:val="000000"/>
          <w:sz w:val="24"/>
        </w:rPr>
        <w:t>商务及技术响应表</w:t>
      </w:r>
    </w:p>
    <w:p>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48"/>
        <w:tblW w:w="9498"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
        <w:gridCol w:w="1842"/>
        <w:gridCol w:w="1701"/>
        <w:gridCol w:w="993"/>
        <w:gridCol w:w="2409"/>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exact"/>
              <w:jc w:val="center"/>
              <w:rPr>
                <w:rFonts w:hint="eastAsia" w:ascii="宋体" w:hAnsi="宋体"/>
                <w:b/>
                <w:sz w:val="24"/>
              </w:rPr>
            </w:pPr>
            <w:r>
              <w:rPr>
                <w:rFonts w:hint="eastAsia" w:ascii="宋体" w:hAnsi="宋体"/>
                <w:b/>
                <w:sz w:val="24"/>
              </w:rPr>
              <w:t>序号</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exact"/>
              <w:jc w:val="center"/>
              <w:rPr>
                <w:rFonts w:ascii="宋体" w:hAnsi="宋体"/>
                <w:b/>
                <w:sz w:val="24"/>
                <w:szCs w:val="20"/>
              </w:rPr>
            </w:pPr>
            <w:r>
              <w:rPr>
                <w:rFonts w:hint="eastAsia" w:ascii="宋体" w:hAnsi="宋体"/>
                <w:b/>
                <w:sz w:val="24"/>
              </w:rPr>
              <w:t>名称</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exact"/>
              <w:jc w:val="center"/>
              <w:rPr>
                <w:rFonts w:ascii="宋体" w:hAnsi="宋体"/>
                <w:b/>
                <w:sz w:val="24"/>
                <w:szCs w:val="20"/>
              </w:rPr>
            </w:pPr>
            <w:r>
              <w:rPr>
                <w:rFonts w:hint="eastAsia" w:ascii="宋体" w:hAnsi="宋体"/>
                <w:b/>
                <w:sz w:val="24"/>
              </w:rPr>
              <w:t>招标文件要求</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exact"/>
              <w:jc w:val="center"/>
              <w:rPr>
                <w:rFonts w:ascii="宋体" w:hAnsi="宋体"/>
                <w:b/>
                <w:sz w:val="24"/>
              </w:rPr>
            </w:pPr>
            <w:r>
              <w:rPr>
                <w:rFonts w:hint="eastAsia" w:ascii="宋体" w:hAnsi="宋体"/>
                <w:b/>
                <w:sz w:val="24"/>
              </w:rPr>
              <w:t>是否</w:t>
            </w:r>
          </w:p>
          <w:p>
            <w:pPr>
              <w:snapToGrid w:val="0"/>
              <w:spacing w:before="120" w:beforeLines="50" w:line="360" w:lineRule="exact"/>
              <w:jc w:val="center"/>
              <w:rPr>
                <w:rFonts w:ascii="宋体" w:hAnsi="宋体"/>
                <w:b/>
                <w:sz w:val="24"/>
                <w:szCs w:val="20"/>
              </w:rPr>
            </w:pPr>
            <w:r>
              <w:rPr>
                <w:rFonts w:hint="eastAsia" w:ascii="宋体" w:hAnsi="宋体"/>
                <w:b/>
                <w:sz w:val="24"/>
              </w:rPr>
              <w:t>响应</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exact"/>
              <w:jc w:val="center"/>
              <w:rPr>
                <w:rFonts w:ascii="宋体" w:hAnsi="宋体"/>
                <w:b/>
                <w:sz w:val="24"/>
                <w:szCs w:val="20"/>
              </w:rPr>
            </w:pPr>
            <w:r>
              <w:rPr>
                <w:rFonts w:hint="eastAsia" w:ascii="宋体" w:hAnsi="宋体"/>
                <w:b/>
                <w:sz w:val="24"/>
              </w:rPr>
              <w:t>投标人的应标情况</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exact"/>
              <w:jc w:val="center"/>
              <w:rPr>
                <w:rFonts w:hint="eastAsia" w:ascii="宋体" w:hAnsi="宋体"/>
                <w:b/>
                <w:sz w:val="24"/>
              </w:rPr>
            </w:pPr>
            <w:r>
              <w:rPr>
                <w:rFonts w:hint="eastAsia" w:ascii="宋体" w:hAnsi="宋体"/>
                <w:b/>
                <w:sz w:val="24"/>
              </w:rPr>
              <w:t>相应内容在投标文件中页码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4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56"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50"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ind w:left="86"/>
              <w:rPr>
                <w:rFonts w:ascii="宋体" w:hAnsi="宋体"/>
                <w:color w:val="000000"/>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ind w:left="86"/>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ind w:left="86"/>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8"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85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8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8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8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r>
    </w:tbl>
    <w:p>
      <w:pPr>
        <w:snapToGrid w:val="0"/>
        <w:spacing w:line="400" w:lineRule="exact"/>
        <w:rPr>
          <w:rFonts w:ascii="宋体" w:hAnsi="宋体"/>
          <w:b/>
          <w:sz w:val="24"/>
          <w:szCs w:val="20"/>
          <w:u w:val="single"/>
          <w:shd w:val="pct10" w:color="auto" w:fill="FFFFFF"/>
        </w:rPr>
      </w:pPr>
      <w:r>
        <w:rPr>
          <w:rFonts w:hint="eastAsia" w:ascii="宋体" w:hAnsi="宋体"/>
          <w:b/>
          <w:sz w:val="24"/>
          <w:szCs w:val="20"/>
          <w:u w:val="single"/>
          <w:shd w:val="pct10" w:color="auto" w:fill="FFFFFF"/>
        </w:rPr>
        <w:t>特别说明：</w:t>
      </w:r>
    </w:p>
    <w:p>
      <w:pPr>
        <w:snapToGrid w:val="0"/>
        <w:spacing w:line="400" w:lineRule="exact"/>
        <w:rPr>
          <w:rFonts w:ascii="宋体" w:hAnsi="宋体"/>
          <w:b/>
          <w:sz w:val="24"/>
          <w:u w:val="single"/>
          <w:shd w:val="pct10" w:color="auto" w:fill="FFFFFF"/>
        </w:rPr>
      </w:pPr>
      <w:r>
        <w:rPr>
          <w:rFonts w:hint="eastAsia" w:ascii="宋体" w:hAnsi="宋体"/>
          <w:b/>
          <w:sz w:val="24"/>
          <w:u w:val="single"/>
          <w:shd w:val="pct10" w:color="auto" w:fill="FFFFFF"/>
        </w:rPr>
        <w:t>1、投标人应在此表中将招标文件中列明</w:t>
      </w:r>
      <w:bookmarkStart w:id="70" w:name="_Hlk535995896"/>
      <w:r>
        <w:rPr>
          <w:rFonts w:hint="eastAsia" w:ascii="宋体" w:hAnsi="宋体"/>
          <w:b/>
          <w:sz w:val="24"/>
          <w:u w:val="single"/>
          <w:shd w:val="pct10" w:color="auto" w:fill="FFFFFF"/>
        </w:rPr>
        <w:t>的商务要求和技术参数要求的正偏离或负偏离的应标内容详细写明，</w:t>
      </w:r>
      <w:bookmarkEnd w:id="70"/>
      <w:r>
        <w:rPr>
          <w:rFonts w:hint="eastAsia" w:ascii="宋体" w:hAnsi="宋体"/>
          <w:b/>
          <w:sz w:val="24"/>
          <w:u w:val="single"/>
          <w:shd w:val="pct10" w:color="auto" w:fill="FFFFFF"/>
        </w:rPr>
        <w:t>特别是勿遗漏招标文件中打▲的商务和技术要求的应标内容。</w:t>
      </w:r>
      <w:r>
        <w:rPr>
          <w:rFonts w:hint="eastAsia" w:hAnsi="宋体"/>
          <w:b/>
          <w:sz w:val="24"/>
          <w:u w:val="single"/>
          <w:shd w:val="pct10" w:color="auto" w:fill="FFFFFF"/>
        </w:rPr>
        <w:t>如果投标人在本响应表中缺失部分招标文件中</w:t>
      </w:r>
      <w:r>
        <w:rPr>
          <w:rFonts w:hint="eastAsia" w:ascii="宋体" w:hAnsi="宋体"/>
          <w:b/>
          <w:sz w:val="24"/>
          <w:u w:val="single"/>
          <w:shd w:val="pct10" w:color="auto" w:fill="FFFFFF"/>
        </w:rPr>
        <w:t>打▲</w:t>
      </w:r>
      <w:r>
        <w:rPr>
          <w:rFonts w:hint="eastAsia" w:hAnsi="宋体"/>
          <w:b/>
          <w:sz w:val="24"/>
          <w:u w:val="single"/>
          <w:shd w:val="pct10" w:color="auto" w:fill="FFFFFF"/>
        </w:rPr>
        <w:t>的</w:t>
      </w:r>
      <w:r>
        <w:rPr>
          <w:rFonts w:hint="eastAsia" w:ascii="宋体" w:hAnsi="宋体"/>
          <w:b/>
          <w:sz w:val="24"/>
          <w:u w:val="single"/>
          <w:shd w:val="pct10" w:color="auto" w:fill="FFFFFF"/>
        </w:rPr>
        <w:t>商务和技术</w:t>
      </w:r>
      <w:r>
        <w:rPr>
          <w:rFonts w:hint="eastAsia" w:hAnsi="宋体"/>
          <w:b/>
          <w:sz w:val="24"/>
          <w:u w:val="single"/>
          <w:shd w:val="pct10" w:color="auto" w:fill="FFFFFF"/>
        </w:rPr>
        <w:t>要求的应标内容，同时在评标委员会对其进行询标时，投标人未能在规定时间内提供出其投标文件中有该项响应内容，其投标文件将会被判定为无效。</w:t>
      </w:r>
    </w:p>
    <w:p>
      <w:pPr>
        <w:snapToGrid w:val="0"/>
        <w:spacing w:line="400" w:lineRule="exact"/>
        <w:rPr>
          <w:rFonts w:ascii="宋体" w:hAnsi="宋体"/>
          <w:b/>
          <w:sz w:val="24"/>
          <w:u w:val="single"/>
          <w:shd w:val="pct10" w:color="auto" w:fill="FFFFFF"/>
        </w:rPr>
      </w:pPr>
      <w:r>
        <w:rPr>
          <w:rFonts w:ascii="宋体" w:hAnsi="宋体"/>
          <w:b/>
          <w:sz w:val="24"/>
          <w:u w:val="single"/>
          <w:shd w:val="pct10" w:color="auto" w:fill="FFFFFF"/>
        </w:rPr>
        <w:t>2</w:t>
      </w:r>
      <w:r>
        <w:rPr>
          <w:rFonts w:hint="eastAsia" w:ascii="宋体" w:hAnsi="宋体"/>
          <w:b/>
          <w:sz w:val="24"/>
          <w:u w:val="single"/>
          <w:shd w:val="pct10" w:color="auto" w:fill="FFFFFF"/>
        </w:rPr>
        <w:t>、如果在本表格中仅填写完全响应而不列出详细的应标内容，不予认可该商务及技术条款已作响应。</w:t>
      </w:r>
    </w:p>
    <w:p>
      <w:pPr>
        <w:pStyle w:val="27"/>
        <w:snapToGrid w:val="0"/>
        <w:spacing w:beforeLines="0" w:afterLines="0" w:line="240" w:lineRule="auto"/>
        <w:rPr>
          <w:rFonts w:hAnsi="宋体"/>
          <w:b/>
          <w:color w:val="000000"/>
          <w:spacing w:val="20"/>
        </w:rPr>
      </w:pPr>
    </w:p>
    <w:p>
      <w:pPr>
        <w:pStyle w:val="27"/>
        <w:snapToGrid w:val="0"/>
        <w:spacing w:beforeLines="0" w:afterLines="0" w:line="240" w:lineRule="auto"/>
        <w:rPr>
          <w:rFonts w:hAnsi="宋体"/>
          <w:b/>
          <w:color w:val="000000"/>
        </w:rPr>
      </w:pPr>
      <w:r>
        <w:rPr>
          <w:rFonts w:hint="eastAsia" w:hAnsi="宋体"/>
          <w:b/>
          <w:color w:val="000000"/>
          <w:spacing w:val="20"/>
        </w:rPr>
        <w:t>法定代表人签字（或盖章）：            投标人（盖章）：</w:t>
      </w:r>
    </w:p>
    <w:p>
      <w:pPr>
        <w:snapToGrid w:val="0"/>
        <w:spacing w:line="400" w:lineRule="exact"/>
        <w:jc w:val="left"/>
        <w:rPr>
          <w:rFonts w:ascii="宋体" w:hAnsi="宋体"/>
          <w:b/>
          <w:color w:val="000000"/>
          <w:sz w:val="24"/>
        </w:rPr>
      </w:pPr>
      <w:r>
        <w:rPr>
          <w:rFonts w:hint="eastAsia" w:ascii="宋体" w:hAnsi="宋体"/>
          <w:b/>
          <w:color w:val="000000"/>
          <w:sz w:val="24"/>
        </w:rPr>
        <w:t>日期：  _____年___月___日</w:t>
      </w:r>
    </w:p>
    <w:p>
      <w:pPr>
        <w:snapToGrid w:val="0"/>
        <w:spacing w:line="400" w:lineRule="exact"/>
        <w:jc w:val="left"/>
        <w:rPr>
          <w:rFonts w:ascii="宋体" w:hAnsi="宋体"/>
          <w:b/>
          <w:bCs/>
          <w:color w:val="FF0000"/>
          <w:sz w:val="24"/>
        </w:rPr>
      </w:pPr>
      <w:r>
        <w:rPr>
          <w:rFonts w:ascii="宋体" w:hAnsi="宋体"/>
          <w:color w:val="000000"/>
          <w:sz w:val="24"/>
        </w:rPr>
        <w:br w:type="page"/>
      </w:r>
      <w:bookmarkStart w:id="71" w:name="_Toc265669851"/>
    </w:p>
    <w:p>
      <w:pPr>
        <w:snapToGrid w:val="0"/>
        <w:spacing w:line="400" w:lineRule="exact"/>
        <w:ind w:firstLine="472" w:firstLineChars="196"/>
        <w:jc w:val="left"/>
        <w:rPr>
          <w:rFonts w:ascii="宋体" w:hAnsi="宋体"/>
          <w:b/>
          <w:bCs/>
          <w:color w:val="FF0000"/>
          <w:sz w:val="24"/>
        </w:rPr>
      </w:pPr>
    </w:p>
    <w:p>
      <w:pPr>
        <w:widowControl/>
        <w:jc w:val="left"/>
        <w:rPr>
          <w:rFonts w:hint="eastAsia" w:ascii="宋体" w:hAnsi="宋体"/>
          <w:b/>
          <w:color w:val="000000"/>
          <w:sz w:val="24"/>
        </w:rPr>
      </w:pPr>
    </w:p>
    <w:p>
      <w:pPr>
        <w:snapToGrid w:val="0"/>
        <w:spacing w:before="50" w:after="120" w:afterLines="50"/>
        <w:jc w:val="center"/>
        <w:outlineLvl w:val="1"/>
        <w:rPr>
          <w:rFonts w:ascii="宋体" w:hAnsi="宋体"/>
          <w:b/>
          <w:color w:val="000000"/>
          <w:sz w:val="24"/>
        </w:rPr>
      </w:pPr>
    </w:p>
    <w:p>
      <w:pPr>
        <w:snapToGrid w:val="0"/>
        <w:spacing w:before="50" w:after="120" w:afterLines="50"/>
        <w:jc w:val="center"/>
        <w:outlineLvl w:val="1"/>
        <w:rPr>
          <w:rFonts w:ascii="宋体" w:hAnsi="宋体"/>
          <w:b/>
          <w:color w:val="000000"/>
          <w:sz w:val="30"/>
          <w:szCs w:val="30"/>
        </w:rPr>
      </w:pPr>
      <w:bookmarkStart w:id="72" w:name="_Toc466534754"/>
      <w:r>
        <w:rPr>
          <w:rFonts w:hint="eastAsia" w:ascii="宋体" w:hAnsi="宋体"/>
          <w:b/>
          <w:color w:val="000000"/>
          <w:sz w:val="30"/>
          <w:szCs w:val="30"/>
        </w:rPr>
        <w:t>三、报价文件格式</w:t>
      </w:r>
      <w:bookmarkEnd w:id="71"/>
      <w:bookmarkEnd w:id="72"/>
    </w:p>
    <w:p>
      <w:pPr>
        <w:snapToGrid w:val="0"/>
        <w:spacing w:before="120" w:beforeLines="50" w:after="50"/>
        <w:ind w:firstLine="645"/>
        <w:jc w:val="center"/>
        <w:rPr>
          <w:rFonts w:ascii="宋体" w:hAnsi="宋体"/>
          <w:color w:val="000000"/>
          <w:sz w:val="24"/>
          <w:szCs w:val="20"/>
        </w:rPr>
      </w:pPr>
      <w:r>
        <w:rPr>
          <w:rFonts w:ascii="宋体" w:hAnsi="宋体"/>
          <w:bCs/>
          <w:color w:val="000000"/>
          <w:sz w:val="24"/>
        </w:rPr>
        <w:t xml:space="preserve"> </w:t>
      </w:r>
    </w:p>
    <w:p>
      <w:pPr>
        <w:snapToGrid w:val="0"/>
        <w:spacing w:before="120" w:beforeLines="50" w:after="50"/>
        <w:rPr>
          <w:rFonts w:ascii="宋体" w:hAnsi="宋体"/>
          <w:color w:val="000000"/>
          <w:sz w:val="24"/>
          <w:szCs w:val="20"/>
        </w:rPr>
      </w:pPr>
    </w:p>
    <w:p>
      <w:pPr>
        <w:snapToGrid w:val="0"/>
        <w:spacing w:before="120" w:beforeLines="50" w:after="50"/>
        <w:rPr>
          <w:rFonts w:ascii="宋体" w:hAnsi="宋体"/>
          <w:color w:val="000000"/>
          <w:sz w:val="24"/>
          <w:szCs w:val="20"/>
        </w:rPr>
      </w:pPr>
    </w:p>
    <w:p>
      <w:pPr>
        <w:snapToGrid w:val="0"/>
        <w:spacing w:before="120" w:beforeLines="50" w:after="50"/>
        <w:ind w:firstLine="560" w:firstLineChars="200"/>
        <w:rPr>
          <w:rFonts w:ascii="宋体" w:hAnsi="宋体"/>
          <w:color w:val="000000"/>
          <w:sz w:val="28"/>
          <w:szCs w:val="28"/>
        </w:rPr>
      </w:pPr>
      <w:r>
        <w:rPr>
          <w:rFonts w:hint="eastAsia" w:ascii="宋体" w:hAnsi="宋体"/>
          <w:color w:val="000000"/>
          <w:sz w:val="28"/>
          <w:szCs w:val="28"/>
        </w:rPr>
        <w:t>1</w:t>
      </w:r>
      <w:r>
        <w:rPr>
          <w:rFonts w:ascii="宋体" w:hAnsi="宋体"/>
          <w:color w:val="000000"/>
          <w:sz w:val="28"/>
          <w:szCs w:val="28"/>
        </w:rPr>
        <w:t>3</w:t>
      </w:r>
      <w:r>
        <w:rPr>
          <w:rFonts w:hint="eastAsia" w:ascii="宋体" w:hAnsi="宋体"/>
          <w:color w:val="000000"/>
          <w:sz w:val="28"/>
          <w:szCs w:val="28"/>
        </w:rPr>
        <w:t xml:space="preserve">.报价文件封面格式： </w:t>
      </w:r>
    </w:p>
    <w:p>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报 价 文 件</w:t>
      </w:r>
    </w:p>
    <w:p>
      <w:pPr>
        <w:snapToGrid w:val="0"/>
        <w:spacing w:before="120" w:beforeLines="50" w:after="50"/>
        <w:jc w:val="center"/>
        <w:rPr>
          <w:rFonts w:ascii="宋体" w:hAnsi="宋体"/>
          <w:b/>
          <w:bCs/>
          <w:color w:val="000000"/>
          <w:sz w:val="28"/>
          <w:szCs w:val="28"/>
        </w:rPr>
      </w:pPr>
      <w:r>
        <w:rPr>
          <w:rFonts w:hint="eastAsia" w:ascii="宋体" w:hAnsi="宋体"/>
          <w:b/>
          <w:bCs/>
          <w:color w:val="000000"/>
          <w:sz w:val="28"/>
          <w:szCs w:val="28"/>
        </w:rPr>
        <w:t xml:space="preserve"> </w:t>
      </w: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w:t>
      </w:r>
    </w:p>
    <w:p>
      <w:pPr>
        <w:pStyle w:val="13"/>
        <w:snapToGrid w:val="0"/>
        <w:spacing w:before="50" w:after="50" w:line="360" w:lineRule="auto"/>
        <w:ind w:firstLine="1164" w:firstLineChars="416"/>
        <w:rPr>
          <w:rFonts w:ascii="宋体" w:hAnsi="宋体"/>
          <w:bCs/>
          <w:color w:val="000000"/>
          <w:sz w:val="28"/>
          <w:szCs w:val="28"/>
        </w:rPr>
      </w:pPr>
    </w:p>
    <w:p>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投标人名称：</w:t>
      </w:r>
    </w:p>
    <w:p>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投标人地址：</w:t>
      </w:r>
    </w:p>
    <w:p>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 xml:space="preserve">                        </w:t>
      </w:r>
    </w:p>
    <w:p>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年  月  日</w:t>
      </w:r>
    </w:p>
    <w:p>
      <w:pPr>
        <w:pStyle w:val="27"/>
        <w:snapToGrid w:val="0"/>
        <w:spacing w:beforeLines="0" w:afterLines="0" w:line="240" w:lineRule="auto"/>
        <w:rPr>
          <w:rFonts w:hAnsi="宋体"/>
          <w:color w:val="000000"/>
        </w:rPr>
      </w:pPr>
      <w:r>
        <w:rPr>
          <w:rFonts w:hint="eastAsia" w:hAnsi="宋体"/>
          <w:color w:val="000000"/>
        </w:rPr>
        <w:br w:type="page"/>
      </w:r>
      <w:r>
        <w:rPr>
          <w:rFonts w:hint="eastAsia" w:hAnsi="宋体"/>
          <w:color w:val="000000"/>
        </w:rPr>
        <w:t>1</w:t>
      </w:r>
      <w:r>
        <w:rPr>
          <w:rFonts w:hAnsi="宋体"/>
          <w:color w:val="000000"/>
        </w:rPr>
        <w:t>4</w:t>
      </w:r>
      <w:r>
        <w:rPr>
          <w:rFonts w:hint="eastAsia" w:hAnsi="宋体"/>
          <w:color w:val="000000"/>
        </w:rPr>
        <w:t>.开标一览表格式：</w:t>
      </w:r>
    </w:p>
    <w:p>
      <w:pPr>
        <w:pStyle w:val="27"/>
        <w:snapToGrid w:val="0"/>
        <w:spacing w:beforeLines="0" w:afterLines="0" w:line="240" w:lineRule="auto"/>
        <w:jc w:val="center"/>
        <w:rPr>
          <w:rFonts w:hAnsi="宋体"/>
          <w:b/>
          <w:color w:val="000000"/>
        </w:rPr>
      </w:pPr>
      <w:r>
        <w:rPr>
          <w:rFonts w:hint="eastAsia" w:hAnsi="宋体"/>
          <w:b/>
          <w:color w:val="000000"/>
        </w:rPr>
        <w:t>开标一览表</w:t>
      </w:r>
    </w:p>
    <w:p>
      <w:pPr>
        <w:snapToGrid w:val="0"/>
        <w:spacing w:before="120" w:beforeLines="50" w:after="50" w:line="480" w:lineRule="auto"/>
        <w:rPr>
          <w:rFonts w:ascii="宋体" w:hAnsi="宋体"/>
          <w:b/>
          <w:color w:val="000000"/>
          <w:sz w:val="24"/>
        </w:rPr>
      </w:pPr>
    </w:p>
    <w:p>
      <w:pPr>
        <w:snapToGrid w:val="0"/>
        <w:spacing w:before="120" w:beforeLines="50" w:after="50" w:line="480" w:lineRule="auto"/>
        <w:ind w:firstLine="588" w:firstLineChars="245"/>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480" w:lineRule="auto"/>
        <w:ind w:firstLine="480" w:firstLineChars="200"/>
        <w:rPr>
          <w:rFonts w:ascii="宋体" w:hAnsi="宋体"/>
          <w:b/>
          <w:color w:val="000000"/>
          <w:sz w:val="24"/>
        </w:rPr>
      </w:pPr>
      <w:r>
        <w:rPr>
          <w:rFonts w:hint="eastAsia" w:ascii="宋体" w:hAnsi="宋体"/>
          <w:color w:val="000000"/>
          <w:sz w:val="24"/>
        </w:rPr>
        <w:t>项目编号：</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975" w:hRule="atLeast"/>
        </w:trPr>
        <w:tc>
          <w:tcPr>
            <w:tcW w:w="2093" w:type="dxa"/>
            <w:tcBorders>
              <w:right w:val="single" w:color="000000" w:sz="6" w:space="0"/>
            </w:tcBorders>
            <w:noWrap w:val="0"/>
            <w:vAlign w:val="center"/>
          </w:tcPr>
          <w:p>
            <w:pPr>
              <w:snapToGrid w:val="0"/>
              <w:spacing w:before="50" w:after="120" w:afterLines="50"/>
              <w:jc w:val="center"/>
              <w:rPr>
                <w:rFonts w:hint="eastAsia" w:ascii="宋体" w:hAnsi="宋体"/>
                <w:b/>
                <w:color w:val="000000"/>
                <w:sz w:val="24"/>
              </w:rPr>
            </w:pPr>
            <w:r>
              <w:rPr>
                <w:rFonts w:hint="eastAsia" w:ascii="宋体" w:hAnsi="宋体"/>
                <w:b/>
                <w:color w:val="000000"/>
                <w:sz w:val="24"/>
              </w:rPr>
              <w:t>名称</w:t>
            </w:r>
          </w:p>
        </w:tc>
        <w:tc>
          <w:tcPr>
            <w:tcW w:w="6946" w:type="dxa"/>
            <w:noWrap w:val="0"/>
            <w:vAlign w:val="center"/>
          </w:tcPr>
          <w:p>
            <w:pPr>
              <w:snapToGrid w:val="0"/>
              <w:spacing w:before="50" w:after="120" w:afterLines="50"/>
              <w:jc w:val="center"/>
              <w:rPr>
                <w:rFonts w:hint="eastAsia" w:ascii="宋体" w:hAnsi="宋体"/>
                <w:b/>
                <w:bCs/>
                <w:sz w:val="28"/>
                <w:szCs w:val="28"/>
              </w:rPr>
            </w:pPr>
            <w:r>
              <w:rPr>
                <w:rFonts w:hint="eastAsia" w:ascii="宋体" w:hAnsi="宋体"/>
                <w:b/>
                <w:bCs/>
                <w:sz w:val="28"/>
                <w:szCs w:val="28"/>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2158" w:hRule="atLeast"/>
        </w:trPr>
        <w:tc>
          <w:tcPr>
            <w:tcW w:w="2093" w:type="dxa"/>
            <w:vMerge w:val="restart"/>
            <w:tcBorders>
              <w:right w:val="single" w:color="000000" w:sz="6" w:space="0"/>
            </w:tcBorders>
            <w:noWrap w:val="0"/>
            <w:vAlign w:val="center"/>
          </w:tcPr>
          <w:p>
            <w:pPr>
              <w:pStyle w:val="27"/>
              <w:snapToGrid w:val="0"/>
              <w:spacing w:beforeLines="0" w:afterLines="0" w:line="240" w:lineRule="auto"/>
              <w:jc w:val="center"/>
              <w:rPr>
                <w:rFonts w:hAnsi="宋体"/>
                <w:color w:val="000000"/>
                <w:kern w:val="2"/>
                <w:lang w:val="en-US" w:eastAsia="zh-CN"/>
              </w:rPr>
            </w:pPr>
            <w:r>
              <w:rPr>
                <w:rFonts w:hint="eastAsia" w:hAnsi="宋体"/>
                <w:color w:val="000000"/>
                <w:kern w:val="2"/>
                <w:lang w:val="en-US" w:eastAsia="zh-CN"/>
              </w:rPr>
              <w:t>投</w:t>
            </w:r>
            <w:r>
              <w:rPr>
                <w:rFonts w:hint="eastAsia" w:hAnsi="宋体"/>
                <w:kern w:val="2"/>
                <w:lang w:val="en-US" w:eastAsia="zh-CN"/>
              </w:rPr>
              <w:t>标</w:t>
            </w:r>
            <w:r>
              <w:rPr>
                <w:rFonts w:hint="eastAsia" w:hAnsi="宋体"/>
                <w:b/>
                <w:bCs/>
                <w:kern w:val="2"/>
                <w:lang w:val="en-US" w:eastAsia="zh-CN"/>
              </w:rPr>
              <w:t>总</w:t>
            </w:r>
            <w:r>
              <w:rPr>
                <w:rFonts w:hint="eastAsia" w:hAnsi="宋体"/>
                <w:kern w:val="2"/>
                <w:lang w:val="en-US" w:eastAsia="zh-CN"/>
              </w:rPr>
              <w:t>报价</w:t>
            </w:r>
          </w:p>
          <w:p>
            <w:pPr>
              <w:snapToGrid w:val="0"/>
              <w:spacing w:before="50" w:after="120" w:afterLines="50"/>
              <w:jc w:val="left"/>
              <w:rPr>
                <w:rFonts w:hint="eastAsia" w:ascii="宋体" w:hAnsi="宋体"/>
                <w:color w:val="000000"/>
                <w:sz w:val="22"/>
                <w:szCs w:val="22"/>
              </w:rPr>
            </w:pPr>
          </w:p>
        </w:tc>
        <w:tc>
          <w:tcPr>
            <w:tcW w:w="6946" w:type="dxa"/>
            <w:noWrap w:val="0"/>
            <w:vAlign w:val="center"/>
          </w:tcPr>
          <w:p>
            <w:pPr>
              <w:pStyle w:val="27"/>
              <w:snapToGrid w:val="0"/>
              <w:spacing w:beforeLines="0" w:afterLines="0" w:line="240" w:lineRule="auto"/>
              <w:ind w:left="562" w:hanging="562" w:hangingChars="200"/>
              <w:rPr>
                <w:rFonts w:hAnsi="宋体"/>
              </w:rPr>
            </w:pPr>
            <w:r>
              <w:rPr>
                <w:rFonts w:hint="eastAsia" w:hAnsi="宋体"/>
                <w:b/>
                <w:bCs/>
                <w:sz w:val="28"/>
                <w:szCs w:val="28"/>
                <w:shd w:val="pct10" w:color="auto" w:fill="FFFFFF"/>
              </w:rPr>
              <w:t>一年投标报价：</w:t>
            </w:r>
          </w:p>
          <w:p>
            <w:pPr>
              <w:pStyle w:val="27"/>
              <w:snapToGrid w:val="0"/>
              <w:spacing w:beforeLines="0" w:afterLines="0" w:line="240" w:lineRule="auto"/>
              <w:ind w:left="480" w:hanging="480" w:hangingChars="200"/>
              <w:rPr>
                <w:rFonts w:hAnsi="宋体"/>
              </w:rPr>
            </w:pPr>
          </w:p>
          <w:p>
            <w:pPr>
              <w:pStyle w:val="27"/>
              <w:snapToGrid w:val="0"/>
              <w:spacing w:beforeLines="0" w:afterLines="0" w:line="240" w:lineRule="auto"/>
              <w:ind w:left="480" w:hanging="480" w:hangingChars="200"/>
              <w:rPr>
                <w:rFonts w:hAnsi="宋体"/>
              </w:rPr>
            </w:pPr>
            <w:r>
              <w:rPr>
                <w:rFonts w:hint="eastAsia" w:hAnsi="宋体"/>
              </w:rPr>
              <w:t>大写：人民币</w:t>
            </w:r>
            <w:r>
              <w:rPr>
                <w:rFonts w:hint="eastAsia" w:hAnsi="宋体"/>
                <w:u w:val="single"/>
              </w:rPr>
              <w:t xml:space="preserve"> </w:t>
            </w:r>
            <w:r>
              <w:rPr>
                <w:rFonts w:hAnsi="宋体"/>
                <w:u w:val="single"/>
              </w:rPr>
              <w:t xml:space="preserve">   </w:t>
            </w:r>
            <w:r>
              <w:rPr>
                <w:rFonts w:hint="eastAsia" w:hAnsi="宋体"/>
              </w:rPr>
              <w:t>佰</w:t>
            </w:r>
            <w:r>
              <w:rPr>
                <w:rFonts w:hint="eastAsia" w:hAnsi="宋体"/>
                <w:u w:val="single"/>
              </w:rPr>
              <w:t xml:space="preserve"> </w:t>
            </w:r>
            <w:r>
              <w:rPr>
                <w:rFonts w:hAnsi="宋体"/>
                <w:u w:val="single"/>
              </w:rPr>
              <w:t xml:space="preserve">   </w:t>
            </w:r>
            <w:r>
              <w:rPr>
                <w:rFonts w:hAnsi="宋体"/>
              </w:rPr>
              <w:t>拾</w:t>
            </w:r>
            <w:r>
              <w:rPr>
                <w:rFonts w:hint="eastAsia" w:hAnsi="宋体"/>
                <w:u w:val="single"/>
              </w:rPr>
              <w:t xml:space="preserve"> </w:t>
            </w:r>
            <w:r>
              <w:rPr>
                <w:rFonts w:hAnsi="宋体"/>
                <w:u w:val="single"/>
              </w:rPr>
              <w:t xml:space="preserve">   </w:t>
            </w:r>
            <w:r>
              <w:rPr>
                <w:rFonts w:hAnsi="宋体"/>
              </w:rPr>
              <w:t>万</w:t>
            </w:r>
            <w:r>
              <w:rPr>
                <w:rFonts w:hint="eastAsia" w:hAnsi="宋体"/>
                <w:u w:val="single"/>
              </w:rPr>
              <w:t xml:space="preserve"> </w:t>
            </w:r>
            <w:r>
              <w:rPr>
                <w:rFonts w:hAnsi="宋体"/>
                <w:u w:val="single"/>
              </w:rPr>
              <w:t xml:space="preserve">  </w:t>
            </w:r>
            <w:r>
              <w:rPr>
                <w:rFonts w:hint="eastAsia" w:hAnsi="宋体"/>
              </w:rPr>
              <w:t>仟</w:t>
            </w:r>
            <w:r>
              <w:rPr>
                <w:rFonts w:hint="eastAsia" w:hAnsi="宋体"/>
                <w:u w:val="single"/>
              </w:rPr>
              <w:t xml:space="preserve"> </w:t>
            </w:r>
            <w:r>
              <w:rPr>
                <w:rFonts w:hAnsi="宋体"/>
                <w:u w:val="single"/>
              </w:rPr>
              <w:t xml:space="preserve">  </w:t>
            </w:r>
            <w:r>
              <w:rPr>
                <w:rFonts w:hint="eastAsia" w:hAnsi="宋体"/>
              </w:rPr>
              <w:t>佰</w:t>
            </w:r>
            <w:r>
              <w:rPr>
                <w:rFonts w:hint="eastAsia" w:hAnsi="宋体"/>
                <w:u w:val="single"/>
              </w:rPr>
              <w:t xml:space="preserve"> </w:t>
            </w:r>
            <w:r>
              <w:rPr>
                <w:rFonts w:hAnsi="宋体"/>
                <w:u w:val="single"/>
              </w:rPr>
              <w:t xml:space="preserve">  </w:t>
            </w:r>
            <w:r>
              <w:rPr>
                <w:rFonts w:hint="eastAsia" w:hAnsi="宋体"/>
              </w:rPr>
              <w:t>拾</w:t>
            </w:r>
            <w:r>
              <w:rPr>
                <w:rFonts w:hint="eastAsia" w:hAnsi="宋体"/>
                <w:u w:val="single"/>
              </w:rPr>
              <w:t xml:space="preserve"> </w:t>
            </w:r>
            <w:r>
              <w:rPr>
                <w:rFonts w:hAnsi="宋体"/>
                <w:u w:val="single"/>
              </w:rPr>
              <w:t xml:space="preserve">   </w:t>
            </w:r>
            <w:r>
              <w:rPr>
                <w:rFonts w:hAnsi="宋体"/>
              </w:rPr>
              <w:t xml:space="preserve">元 </w:t>
            </w:r>
            <w:r>
              <w:rPr>
                <w:rFonts w:hAnsi="宋体"/>
                <w:u w:val="single"/>
              </w:rPr>
              <w:t xml:space="preserve"> </w:t>
            </w:r>
            <w:r>
              <w:rPr>
                <w:rFonts w:hint="eastAsia" w:hAnsi="宋体"/>
                <w:u w:val="single"/>
              </w:rPr>
              <w:t xml:space="preserve"> </w:t>
            </w:r>
            <w:r>
              <w:rPr>
                <w:rFonts w:hAnsi="宋体"/>
                <w:u w:val="single"/>
              </w:rPr>
              <w:t xml:space="preserve">  </w:t>
            </w:r>
            <w:r>
              <w:rPr>
                <w:rFonts w:hint="eastAsia" w:hAnsi="宋体"/>
              </w:rPr>
              <w:t>角</w:t>
            </w:r>
            <w:r>
              <w:rPr>
                <w:rFonts w:hint="eastAsia" w:hAnsi="宋体"/>
                <w:u w:val="single"/>
              </w:rPr>
              <w:t xml:space="preserve"> </w:t>
            </w:r>
            <w:r>
              <w:rPr>
                <w:rFonts w:hAnsi="宋体"/>
                <w:u w:val="single"/>
              </w:rPr>
              <w:t xml:space="preserve">   </w:t>
            </w:r>
            <w:r>
              <w:rPr>
                <w:rFonts w:hAnsi="宋体"/>
              </w:rPr>
              <w:t>分整</w:t>
            </w:r>
          </w:p>
          <w:p>
            <w:pPr>
              <w:snapToGrid w:val="0"/>
              <w:rPr>
                <w:rFonts w:ascii="宋体" w:hAnsi="宋体"/>
                <w:sz w:val="24"/>
              </w:rPr>
            </w:pPr>
          </w:p>
          <w:p>
            <w:pPr>
              <w:snapToGrid w:val="0"/>
              <w:rPr>
                <w:rFonts w:hint="eastAsia" w:ascii="宋体" w:hAnsi="宋体"/>
                <w:sz w:val="24"/>
              </w:rPr>
            </w:pPr>
            <w:r>
              <w:rPr>
                <w:rFonts w:hint="eastAsia" w:ascii="宋体" w:hAnsi="宋体"/>
                <w:sz w:val="24"/>
              </w:rPr>
              <w:t>小写：</w:t>
            </w:r>
            <w:r>
              <w:rPr>
                <w:rFonts w:hint="eastAsia" w:ascii="宋体" w:hAnsi="宋体"/>
                <w:sz w:val="24"/>
                <w:u w:val="single"/>
              </w:rPr>
              <w:t>￥_</w:t>
            </w:r>
            <w:r>
              <w:rPr>
                <w:rFonts w:hint="eastAsia" w:ascii="宋体" w:hAnsi="宋体"/>
                <w:sz w:val="24"/>
              </w:rPr>
              <w:t>_________________元整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2220" w:hRule="atLeast"/>
        </w:trPr>
        <w:tc>
          <w:tcPr>
            <w:tcW w:w="2093" w:type="dxa"/>
            <w:vMerge w:val="continue"/>
            <w:tcBorders>
              <w:right w:val="single" w:color="000000" w:sz="6" w:space="0"/>
            </w:tcBorders>
            <w:noWrap w:val="0"/>
            <w:vAlign w:val="center"/>
          </w:tcPr>
          <w:p>
            <w:pPr>
              <w:snapToGrid w:val="0"/>
              <w:spacing w:before="50" w:after="120" w:afterLines="50"/>
              <w:jc w:val="left"/>
              <w:rPr>
                <w:rFonts w:hint="eastAsia" w:ascii="宋体" w:hAnsi="宋体"/>
                <w:bCs/>
                <w:color w:val="000000"/>
                <w:sz w:val="24"/>
              </w:rPr>
            </w:pPr>
          </w:p>
        </w:tc>
        <w:tc>
          <w:tcPr>
            <w:tcW w:w="6946" w:type="dxa"/>
            <w:noWrap w:val="0"/>
            <w:vAlign w:val="center"/>
          </w:tcPr>
          <w:p>
            <w:pPr>
              <w:pStyle w:val="27"/>
              <w:snapToGrid w:val="0"/>
              <w:spacing w:beforeLines="0" w:afterLines="0" w:line="240" w:lineRule="auto"/>
              <w:ind w:left="562" w:hanging="562" w:hangingChars="200"/>
              <w:rPr>
                <w:rFonts w:hAnsi="宋体"/>
                <w:b/>
                <w:bCs/>
                <w:sz w:val="28"/>
                <w:szCs w:val="28"/>
                <w:shd w:val="pct10" w:color="auto" w:fill="FFFFFF"/>
              </w:rPr>
            </w:pPr>
          </w:p>
          <w:p>
            <w:pPr>
              <w:pStyle w:val="27"/>
              <w:snapToGrid w:val="0"/>
              <w:spacing w:beforeLines="0" w:afterLines="0" w:line="240" w:lineRule="auto"/>
              <w:ind w:left="562" w:hanging="562" w:hangingChars="200"/>
              <w:rPr>
                <w:rFonts w:hAnsi="宋体"/>
              </w:rPr>
            </w:pPr>
            <w:r>
              <w:rPr>
                <w:rFonts w:hint="eastAsia" w:hAnsi="宋体"/>
                <w:b/>
                <w:bCs/>
                <w:sz w:val="28"/>
                <w:szCs w:val="28"/>
                <w:shd w:val="pct10" w:color="auto" w:fill="FFFFFF"/>
                <w:lang w:eastAsia="zh-CN"/>
              </w:rPr>
              <w:t>三</w:t>
            </w:r>
            <w:r>
              <w:rPr>
                <w:rFonts w:hint="eastAsia" w:hAnsi="宋体"/>
                <w:b/>
                <w:bCs/>
                <w:sz w:val="28"/>
                <w:szCs w:val="28"/>
                <w:shd w:val="pct10" w:color="auto" w:fill="FFFFFF"/>
              </w:rPr>
              <w:t>年投标总报价</w:t>
            </w:r>
          </w:p>
          <w:p>
            <w:pPr>
              <w:pStyle w:val="27"/>
              <w:snapToGrid w:val="0"/>
              <w:spacing w:beforeLines="0" w:afterLines="0" w:line="240" w:lineRule="auto"/>
              <w:ind w:left="480" w:hanging="480" w:hangingChars="200"/>
              <w:rPr>
                <w:rFonts w:hAnsi="宋体"/>
              </w:rPr>
            </w:pPr>
          </w:p>
          <w:p>
            <w:pPr>
              <w:pStyle w:val="27"/>
              <w:snapToGrid w:val="0"/>
              <w:spacing w:beforeLines="0" w:afterLines="0" w:line="240" w:lineRule="auto"/>
              <w:ind w:left="480" w:hanging="480" w:hangingChars="200"/>
              <w:rPr>
                <w:rFonts w:hAnsi="宋体"/>
              </w:rPr>
            </w:pPr>
            <w:r>
              <w:rPr>
                <w:rFonts w:hint="eastAsia" w:hAnsi="宋体"/>
              </w:rPr>
              <w:t>大写：人民币</w:t>
            </w:r>
            <w:r>
              <w:rPr>
                <w:rFonts w:hint="eastAsia" w:hAnsi="宋体"/>
                <w:u w:val="single"/>
              </w:rPr>
              <w:t xml:space="preserve"> </w:t>
            </w:r>
            <w:r>
              <w:rPr>
                <w:rFonts w:hAnsi="宋体"/>
                <w:u w:val="single"/>
              </w:rPr>
              <w:t xml:space="preserve">   </w:t>
            </w:r>
            <w:r>
              <w:rPr>
                <w:rFonts w:hint="eastAsia" w:hAnsi="宋体"/>
              </w:rPr>
              <w:t>仟</w:t>
            </w:r>
            <w:r>
              <w:rPr>
                <w:rFonts w:hint="eastAsia" w:hAnsi="宋体"/>
                <w:u w:val="single"/>
              </w:rPr>
              <w:t xml:space="preserve"> </w:t>
            </w:r>
            <w:r>
              <w:rPr>
                <w:rFonts w:hAnsi="宋体"/>
                <w:u w:val="single"/>
              </w:rPr>
              <w:t xml:space="preserve">   </w:t>
            </w:r>
            <w:r>
              <w:rPr>
                <w:rFonts w:hint="eastAsia" w:hAnsi="宋体"/>
              </w:rPr>
              <w:t>佰</w:t>
            </w:r>
            <w:r>
              <w:rPr>
                <w:rFonts w:hint="eastAsia" w:hAnsi="宋体"/>
                <w:u w:val="single"/>
              </w:rPr>
              <w:t xml:space="preserve"> </w:t>
            </w:r>
            <w:r>
              <w:rPr>
                <w:rFonts w:hAnsi="宋体"/>
                <w:u w:val="single"/>
              </w:rPr>
              <w:t xml:space="preserve">   </w:t>
            </w:r>
            <w:r>
              <w:rPr>
                <w:rFonts w:hAnsi="宋体"/>
              </w:rPr>
              <w:t>拾</w:t>
            </w:r>
            <w:r>
              <w:rPr>
                <w:rFonts w:hint="eastAsia" w:hAnsi="宋体"/>
                <w:u w:val="single"/>
              </w:rPr>
              <w:t xml:space="preserve"> </w:t>
            </w:r>
            <w:r>
              <w:rPr>
                <w:rFonts w:hAnsi="宋体"/>
                <w:u w:val="single"/>
              </w:rPr>
              <w:t xml:space="preserve">   </w:t>
            </w:r>
            <w:r>
              <w:rPr>
                <w:rFonts w:hAnsi="宋体"/>
              </w:rPr>
              <w:t>万</w:t>
            </w:r>
            <w:r>
              <w:rPr>
                <w:rFonts w:hint="eastAsia" w:hAnsi="宋体"/>
                <w:u w:val="single"/>
              </w:rPr>
              <w:t xml:space="preserve"> </w:t>
            </w:r>
            <w:r>
              <w:rPr>
                <w:rFonts w:hAnsi="宋体"/>
                <w:u w:val="single"/>
              </w:rPr>
              <w:t xml:space="preserve">  </w:t>
            </w:r>
            <w:r>
              <w:rPr>
                <w:rFonts w:hint="eastAsia" w:hAnsi="宋体"/>
              </w:rPr>
              <w:t>仟</w:t>
            </w:r>
            <w:r>
              <w:rPr>
                <w:rFonts w:hint="eastAsia" w:hAnsi="宋体"/>
                <w:u w:val="single"/>
              </w:rPr>
              <w:t xml:space="preserve"> </w:t>
            </w:r>
            <w:r>
              <w:rPr>
                <w:rFonts w:hAnsi="宋体"/>
                <w:u w:val="single"/>
              </w:rPr>
              <w:t xml:space="preserve">  </w:t>
            </w:r>
            <w:r>
              <w:rPr>
                <w:rFonts w:hint="eastAsia" w:hAnsi="宋体"/>
              </w:rPr>
              <w:t>佰</w:t>
            </w:r>
            <w:r>
              <w:rPr>
                <w:rFonts w:hint="eastAsia" w:hAnsi="宋体"/>
                <w:u w:val="single"/>
              </w:rPr>
              <w:t xml:space="preserve"> </w:t>
            </w:r>
            <w:r>
              <w:rPr>
                <w:rFonts w:hAnsi="宋体"/>
                <w:u w:val="single"/>
              </w:rPr>
              <w:t xml:space="preserve">  </w:t>
            </w:r>
            <w:r>
              <w:rPr>
                <w:rFonts w:hint="eastAsia" w:hAnsi="宋体"/>
              </w:rPr>
              <w:t>拾</w:t>
            </w:r>
            <w:r>
              <w:rPr>
                <w:rFonts w:hint="eastAsia" w:hAnsi="宋体"/>
                <w:u w:val="single"/>
              </w:rPr>
              <w:t xml:space="preserve"> </w:t>
            </w:r>
            <w:r>
              <w:rPr>
                <w:rFonts w:hAnsi="宋体"/>
                <w:u w:val="single"/>
              </w:rPr>
              <w:t xml:space="preserve">   </w:t>
            </w:r>
            <w:r>
              <w:rPr>
                <w:rFonts w:hAnsi="宋体"/>
              </w:rPr>
              <w:t xml:space="preserve">元 </w:t>
            </w:r>
            <w:r>
              <w:rPr>
                <w:rFonts w:hAnsi="宋体"/>
                <w:u w:val="single"/>
              </w:rPr>
              <w:t xml:space="preserve"> </w:t>
            </w:r>
            <w:r>
              <w:rPr>
                <w:rFonts w:hint="eastAsia" w:hAnsi="宋体"/>
                <w:u w:val="single"/>
              </w:rPr>
              <w:t xml:space="preserve"> </w:t>
            </w:r>
            <w:r>
              <w:rPr>
                <w:rFonts w:hAnsi="宋体"/>
                <w:u w:val="single"/>
              </w:rPr>
              <w:t xml:space="preserve">  </w:t>
            </w:r>
            <w:r>
              <w:rPr>
                <w:rFonts w:hint="eastAsia" w:hAnsi="宋体"/>
              </w:rPr>
              <w:t>角</w:t>
            </w:r>
            <w:r>
              <w:rPr>
                <w:rFonts w:hint="eastAsia" w:hAnsi="宋体"/>
                <w:u w:val="single"/>
              </w:rPr>
              <w:t xml:space="preserve"> </w:t>
            </w:r>
            <w:r>
              <w:rPr>
                <w:rFonts w:hAnsi="宋体"/>
                <w:u w:val="single"/>
              </w:rPr>
              <w:t xml:space="preserve">   </w:t>
            </w:r>
            <w:r>
              <w:rPr>
                <w:rFonts w:hAnsi="宋体"/>
              </w:rPr>
              <w:t>分整</w:t>
            </w:r>
          </w:p>
          <w:p>
            <w:pPr>
              <w:snapToGrid w:val="0"/>
              <w:rPr>
                <w:rFonts w:ascii="宋体" w:hAnsi="宋体"/>
                <w:sz w:val="24"/>
              </w:rPr>
            </w:pPr>
          </w:p>
          <w:p>
            <w:pPr>
              <w:snapToGrid w:val="0"/>
              <w:rPr>
                <w:rFonts w:ascii="宋体" w:hAnsi="宋体"/>
                <w:sz w:val="24"/>
              </w:rPr>
            </w:pPr>
            <w:r>
              <w:rPr>
                <w:rFonts w:hint="eastAsia" w:ascii="宋体" w:hAnsi="宋体"/>
                <w:sz w:val="24"/>
              </w:rPr>
              <w:t>小写：</w:t>
            </w:r>
            <w:r>
              <w:rPr>
                <w:rFonts w:hint="eastAsia" w:ascii="宋体" w:hAnsi="宋体"/>
                <w:sz w:val="24"/>
                <w:u w:val="single"/>
              </w:rPr>
              <w:t>￥_</w:t>
            </w:r>
            <w:r>
              <w:rPr>
                <w:rFonts w:hint="eastAsia" w:ascii="宋体" w:hAnsi="宋体"/>
                <w:sz w:val="24"/>
              </w:rPr>
              <w:t>_________________元整</w:t>
            </w:r>
          </w:p>
          <w:p>
            <w:pPr>
              <w:snapToGrid w:val="0"/>
              <w:spacing w:before="50" w:after="120" w:afterLines="50"/>
              <w:jc w:val="left"/>
              <w:rPr>
                <w:rFonts w:hint="eastAsia" w:hAnsi="宋体"/>
                <w:b/>
                <w:bCs/>
                <w:sz w:val="28"/>
                <w:szCs w:val="28"/>
                <w:shd w:val="pct10" w:color="auto" w:fill="FFFFFF"/>
              </w:rPr>
            </w:pPr>
          </w:p>
        </w:tc>
      </w:tr>
    </w:tbl>
    <w:p>
      <w:pPr>
        <w:pStyle w:val="27"/>
        <w:snapToGrid w:val="0"/>
        <w:spacing w:beforeLines="0" w:afterLines="0" w:line="240" w:lineRule="auto"/>
        <w:rPr>
          <w:rFonts w:hAnsi="宋体"/>
          <w:color w:val="000000"/>
          <w:spacing w:val="20"/>
        </w:rPr>
      </w:pPr>
    </w:p>
    <w:p>
      <w:pPr>
        <w:snapToGrid w:val="0"/>
        <w:spacing w:before="50" w:after="120" w:afterLines="50" w:line="360" w:lineRule="auto"/>
        <w:jc w:val="left"/>
        <w:rPr>
          <w:rFonts w:ascii="宋体" w:hAnsi="宋体"/>
          <w:color w:val="000000"/>
          <w:sz w:val="24"/>
          <w:szCs w:val="20"/>
        </w:rPr>
      </w:pPr>
    </w:p>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szCs w:val="20"/>
        </w:rPr>
        <w:t>投标总报价包括人工工资、物料款、设备折旧、消耗物品、其他费用、保险、税金、培训、服务、合同包含的所有风险责任等各项费用及不可预见费等所需的全部费用。</w:t>
      </w:r>
    </w:p>
    <w:p>
      <w:pPr>
        <w:pStyle w:val="27"/>
        <w:snapToGrid w:val="0"/>
        <w:spacing w:beforeLines="0" w:afterLines="0" w:line="240" w:lineRule="auto"/>
        <w:rPr>
          <w:rFonts w:hAnsi="宋体"/>
          <w:color w:val="000000"/>
          <w:spacing w:val="20"/>
          <w:lang w:val="en-US"/>
        </w:rPr>
      </w:pPr>
    </w:p>
    <w:p>
      <w:pPr>
        <w:pStyle w:val="27"/>
        <w:snapToGrid w:val="0"/>
        <w:spacing w:beforeLines="0" w:afterLines="0" w:line="240" w:lineRule="auto"/>
        <w:rPr>
          <w:rFonts w:hAnsi="宋体"/>
          <w:b/>
          <w:color w:val="000000"/>
          <w:spacing w:val="20"/>
        </w:rPr>
      </w:pPr>
      <w:r>
        <w:rPr>
          <w:rFonts w:hint="eastAsia" w:hAnsi="宋体"/>
          <w:b/>
          <w:color w:val="000000"/>
          <w:spacing w:val="20"/>
        </w:rPr>
        <w:t xml:space="preserve">法定代表人签字（或盖章）：            投标人（盖章）：  </w:t>
      </w:r>
    </w:p>
    <w:p>
      <w:pPr>
        <w:pStyle w:val="27"/>
        <w:snapToGrid w:val="0"/>
        <w:spacing w:beforeLines="0" w:afterLines="0" w:line="240" w:lineRule="auto"/>
        <w:rPr>
          <w:rFonts w:hAnsi="宋体"/>
          <w:b/>
          <w:color w:val="000000"/>
        </w:rPr>
      </w:pPr>
    </w:p>
    <w:p>
      <w:pPr>
        <w:pStyle w:val="27"/>
        <w:snapToGrid w:val="0"/>
        <w:spacing w:beforeLines="0" w:afterLines="0" w:line="240" w:lineRule="auto"/>
        <w:rPr>
          <w:rFonts w:hAnsi="宋体"/>
          <w:b/>
          <w:color w:val="000000"/>
        </w:rPr>
      </w:pPr>
    </w:p>
    <w:p>
      <w:pPr>
        <w:pStyle w:val="27"/>
        <w:snapToGrid w:val="0"/>
        <w:spacing w:beforeLines="0" w:afterLines="0" w:line="240" w:lineRule="auto"/>
        <w:rPr>
          <w:rFonts w:hAnsi="宋体"/>
          <w:b/>
          <w:color w:val="000000"/>
        </w:rPr>
      </w:pPr>
      <w:r>
        <w:rPr>
          <w:rFonts w:hint="eastAsia" w:hAnsi="宋体"/>
          <w:b/>
          <w:color w:val="000000"/>
        </w:rPr>
        <w:t>日期：  _____年___月___日</w:t>
      </w:r>
    </w:p>
    <w:p>
      <w:pPr>
        <w:pStyle w:val="27"/>
        <w:snapToGrid w:val="0"/>
        <w:spacing w:beforeLines="0" w:afterLines="0" w:line="240" w:lineRule="auto"/>
        <w:rPr>
          <w:rFonts w:hAnsi="宋体"/>
          <w:b/>
          <w:color w:val="000000"/>
        </w:rPr>
      </w:pPr>
    </w:p>
    <w:p>
      <w:pPr>
        <w:pStyle w:val="27"/>
        <w:snapToGrid w:val="0"/>
        <w:spacing w:beforeLines="0" w:afterLines="0" w:line="240" w:lineRule="auto"/>
        <w:rPr>
          <w:rFonts w:hint="eastAsia" w:hAnsi="宋体"/>
          <w:color w:val="000000"/>
        </w:rPr>
      </w:pPr>
    </w:p>
    <w:p>
      <w:pPr>
        <w:pStyle w:val="27"/>
        <w:snapToGrid w:val="0"/>
        <w:spacing w:beforeLines="0" w:afterLines="0" w:line="240" w:lineRule="auto"/>
        <w:rPr>
          <w:rFonts w:hAnsi="宋体"/>
          <w:color w:val="000000"/>
        </w:rPr>
      </w:pPr>
      <w:r>
        <w:rPr>
          <w:rFonts w:hAnsi="宋体"/>
          <w:color w:val="000000"/>
        </w:rPr>
        <w:br w:type="page"/>
      </w:r>
      <w:r>
        <w:rPr>
          <w:rFonts w:hint="eastAsia" w:hAnsi="宋体"/>
          <w:color w:val="000000"/>
        </w:rPr>
        <w:t>1</w:t>
      </w:r>
      <w:r>
        <w:rPr>
          <w:rFonts w:hAnsi="宋体"/>
          <w:color w:val="000000"/>
        </w:rPr>
        <w:t>5</w:t>
      </w:r>
      <w:r>
        <w:rPr>
          <w:rFonts w:hint="eastAsia" w:hAnsi="宋体"/>
          <w:color w:val="000000"/>
        </w:rPr>
        <w:t xml:space="preserve">.报价明细表格式：       </w:t>
      </w:r>
    </w:p>
    <w:p>
      <w:pPr>
        <w:pStyle w:val="27"/>
        <w:snapToGrid w:val="0"/>
        <w:spacing w:beforeLines="0" w:afterLines="0" w:line="240" w:lineRule="auto"/>
        <w:ind w:firstLine="482"/>
        <w:jc w:val="center"/>
        <w:rPr>
          <w:rFonts w:hint="eastAsia" w:hAnsi="宋体"/>
          <w:b/>
        </w:rPr>
      </w:pPr>
      <w:bookmarkStart w:id="73" w:name="_Hlk78207666"/>
      <w:r>
        <w:rPr>
          <w:rFonts w:hint="eastAsia" w:hAnsi="宋体"/>
          <w:b/>
        </w:rPr>
        <w:t>报价明细表</w:t>
      </w:r>
    </w:p>
    <w:p>
      <w:pPr>
        <w:snapToGrid w:val="0"/>
        <w:spacing w:before="120" w:beforeLines="50" w:after="50" w:line="360" w:lineRule="auto"/>
        <w:rPr>
          <w:rFonts w:hint="eastAsia" w:ascii="宋体" w:hAnsi="宋体"/>
          <w:bCs/>
          <w:color w:val="000000"/>
          <w:sz w:val="24"/>
          <w:szCs w:val="20"/>
        </w:rPr>
      </w:pPr>
      <w:r>
        <w:rPr>
          <w:rFonts w:hint="eastAsia" w:ascii="宋体" w:hAnsi="宋体"/>
          <w:bCs/>
          <w:color w:val="000000"/>
          <w:sz w:val="24"/>
        </w:rPr>
        <w:t>项目名称：</w:t>
      </w:r>
      <w:r>
        <w:rPr>
          <w:rFonts w:hint="eastAsia" w:ascii="宋体" w:hAnsi="宋体"/>
          <w:bCs/>
          <w:color w:val="000000"/>
          <w:sz w:val="24"/>
          <w:szCs w:val="20"/>
        </w:rPr>
        <w:t xml:space="preserve"> </w:t>
      </w:r>
      <w:r>
        <w:rPr>
          <w:rFonts w:ascii="宋体" w:hAnsi="宋体"/>
          <w:bCs/>
          <w:color w:val="000000"/>
          <w:sz w:val="24"/>
          <w:szCs w:val="20"/>
        </w:rPr>
        <w:t xml:space="preserve">                                  </w:t>
      </w:r>
      <w:r>
        <w:rPr>
          <w:rFonts w:hint="eastAsia" w:ascii="宋体" w:hAnsi="宋体"/>
          <w:color w:val="000000"/>
          <w:sz w:val="24"/>
        </w:rPr>
        <w:t>项目编号：</w:t>
      </w:r>
    </w:p>
    <w:p>
      <w:pPr>
        <w:snapToGrid w:val="0"/>
        <w:spacing w:before="50" w:after="120" w:afterLines="50"/>
        <w:ind w:firstLine="110" w:firstLineChars="50"/>
        <w:jc w:val="left"/>
        <w:rPr>
          <w:rFonts w:hint="eastAsia" w:ascii="宋体" w:hAnsi="宋体"/>
          <w:bCs/>
          <w:color w:val="000000"/>
          <w:sz w:val="22"/>
          <w:szCs w:val="22"/>
        </w:rPr>
      </w:pPr>
      <w:r>
        <w:rPr>
          <w:rFonts w:hint="eastAsia" w:ascii="宋体" w:hAnsi="宋体"/>
          <w:bCs/>
          <w:color w:val="000000"/>
          <w:sz w:val="22"/>
          <w:szCs w:val="22"/>
        </w:rPr>
        <w:t xml:space="preserve">        </w:t>
      </w:r>
      <w:r>
        <w:rPr>
          <w:rFonts w:ascii="宋体" w:hAnsi="宋体"/>
          <w:bCs/>
          <w:color w:val="000000"/>
          <w:sz w:val="22"/>
          <w:szCs w:val="22"/>
        </w:rPr>
        <w:t xml:space="preserve">                     </w:t>
      </w:r>
      <w:r>
        <w:rPr>
          <w:rFonts w:hint="eastAsia" w:ascii="宋体" w:hAnsi="宋体"/>
          <w:bCs/>
          <w:color w:val="000000"/>
          <w:sz w:val="22"/>
          <w:szCs w:val="22"/>
        </w:rPr>
        <w:t xml:space="preserve">  </w:t>
      </w:r>
      <w:r>
        <w:rPr>
          <w:rFonts w:ascii="宋体" w:hAnsi="宋体"/>
          <w:bCs/>
          <w:color w:val="000000"/>
          <w:sz w:val="22"/>
          <w:szCs w:val="22"/>
        </w:rPr>
        <w:t xml:space="preserve">                            </w:t>
      </w:r>
      <w:r>
        <w:rPr>
          <w:rFonts w:hint="eastAsia" w:ascii="宋体" w:hAnsi="宋体"/>
          <w:bCs/>
          <w:color w:val="000000"/>
          <w:sz w:val="22"/>
          <w:szCs w:val="22"/>
        </w:rPr>
        <w:t>（价格单位：元）</w:t>
      </w:r>
    </w:p>
    <w:tbl>
      <w:tblPr>
        <w:tblStyle w:val="48"/>
        <w:tblW w:w="9563" w:type="dxa"/>
        <w:tblInd w:w="-3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1103"/>
        <w:gridCol w:w="2665"/>
        <w:gridCol w:w="1577"/>
        <w:gridCol w:w="1577"/>
        <w:gridCol w:w="194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82" w:hRule="atLeast"/>
        </w:trPr>
        <w:tc>
          <w:tcPr>
            <w:tcW w:w="694" w:type="dxa"/>
            <w:noWrap w:val="0"/>
            <w:vAlign w:val="center"/>
          </w:tcPr>
          <w:p>
            <w:pPr>
              <w:snapToGrid w:val="0"/>
              <w:spacing w:before="50" w:after="120" w:afterLines="50"/>
              <w:jc w:val="left"/>
              <w:rPr>
                <w:rFonts w:hint="eastAsia" w:ascii="宋体" w:hAnsi="宋体"/>
                <w:b/>
                <w:bCs/>
                <w:color w:val="000000"/>
                <w:sz w:val="22"/>
                <w:szCs w:val="22"/>
              </w:rPr>
            </w:pPr>
            <w:r>
              <w:rPr>
                <w:rFonts w:hint="eastAsia" w:ascii="宋体" w:hAnsi="宋体"/>
                <w:b/>
                <w:bCs/>
                <w:color w:val="000000"/>
                <w:sz w:val="22"/>
                <w:szCs w:val="22"/>
              </w:rPr>
              <w:t>序号</w:t>
            </w:r>
          </w:p>
        </w:tc>
        <w:tc>
          <w:tcPr>
            <w:tcW w:w="3768" w:type="dxa"/>
            <w:gridSpan w:val="2"/>
            <w:noWrap w:val="0"/>
            <w:vAlign w:val="center"/>
          </w:tcPr>
          <w:p>
            <w:pPr>
              <w:snapToGrid w:val="0"/>
              <w:spacing w:before="50" w:after="120" w:afterLines="50"/>
              <w:jc w:val="left"/>
              <w:rPr>
                <w:rFonts w:ascii="宋体" w:hAnsi="宋体"/>
                <w:b/>
                <w:bCs/>
                <w:color w:val="000000"/>
                <w:sz w:val="22"/>
                <w:szCs w:val="22"/>
              </w:rPr>
            </w:pPr>
            <w:r>
              <w:rPr>
                <w:rFonts w:hint="eastAsia" w:ascii="宋体" w:hAnsi="宋体"/>
                <w:b/>
                <w:bCs/>
                <w:color w:val="000000"/>
                <w:sz w:val="22"/>
                <w:szCs w:val="22"/>
              </w:rPr>
              <w:t>项</w:t>
            </w:r>
            <w:r>
              <w:rPr>
                <w:rFonts w:ascii="宋体" w:hAnsi="宋体"/>
                <w:b/>
                <w:bCs/>
                <w:color w:val="000000"/>
                <w:sz w:val="22"/>
                <w:szCs w:val="22"/>
              </w:rPr>
              <w:t xml:space="preserve">     </w:t>
            </w:r>
            <w:r>
              <w:rPr>
                <w:rFonts w:hint="eastAsia" w:ascii="宋体" w:hAnsi="宋体"/>
                <w:b/>
                <w:bCs/>
                <w:color w:val="000000"/>
                <w:sz w:val="22"/>
                <w:szCs w:val="22"/>
              </w:rPr>
              <w:t>目</w:t>
            </w:r>
          </w:p>
        </w:tc>
        <w:tc>
          <w:tcPr>
            <w:tcW w:w="1577" w:type="dxa"/>
            <w:noWrap w:val="0"/>
            <w:vAlign w:val="center"/>
          </w:tcPr>
          <w:p>
            <w:pPr>
              <w:snapToGrid w:val="0"/>
              <w:spacing w:before="50" w:after="120" w:afterLines="50"/>
              <w:jc w:val="left"/>
              <w:rPr>
                <w:rFonts w:ascii="宋体" w:hAnsi="宋体"/>
                <w:b/>
                <w:bCs/>
                <w:color w:val="000000"/>
                <w:sz w:val="22"/>
                <w:szCs w:val="22"/>
              </w:rPr>
            </w:pPr>
            <w:r>
              <w:rPr>
                <w:rFonts w:hint="eastAsia" w:ascii="宋体" w:hAnsi="宋体"/>
                <w:b/>
                <w:bCs/>
                <w:color w:val="000000"/>
                <w:sz w:val="22"/>
                <w:szCs w:val="22"/>
              </w:rPr>
              <w:t>月支出</w:t>
            </w:r>
          </w:p>
        </w:tc>
        <w:tc>
          <w:tcPr>
            <w:tcW w:w="1577" w:type="dxa"/>
            <w:noWrap w:val="0"/>
            <w:vAlign w:val="center"/>
          </w:tcPr>
          <w:p>
            <w:pPr>
              <w:snapToGrid w:val="0"/>
              <w:spacing w:before="50" w:after="120" w:afterLines="50"/>
              <w:jc w:val="left"/>
              <w:rPr>
                <w:rFonts w:ascii="宋体" w:hAnsi="宋体"/>
                <w:b/>
                <w:bCs/>
                <w:color w:val="000000"/>
                <w:sz w:val="22"/>
                <w:szCs w:val="22"/>
              </w:rPr>
            </w:pPr>
            <w:r>
              <w:rPr>
                <w:rFonts w:hint="eastAsia" w:ascii="宋体" w:hAnsi="宋体"/>
                <w:b/>
                <w:bCs/>
                <w:color w:val="000000"/>
                <w:sz w:val="22"/>
                <w:szCs w:val="22"/>
              </w:rPr>
              <w:t>年支出</w:t>
            </w:r>
          </w:p>
        </w:tc>
        <w:tc>
          <w:tcPr>
            <w:tcW w:w="1947" w:type="dxa"/>
            <w:noWrap w:val="0"/>
            <w:vAlign w:val="center"/>
          </w:tcPr>
          <w:p>
            <w:pPr>
              <w:snapToGrid w:val="0"/>
              <w:spacing w:before="50" w:after="120" w:afterLines="50"/>
              <w:jc w:val="left"/>
              <w:rPr>
                <w:rFonts w:ascii="宋体" w:hAnsi="宋体"/>
                <w:b/>
                <w:bCs/>
                <w:color w:val="000000"/>
                <w:sz w:val="22"/>
                <w:szCs w:val="22"/>
              </w:rPr>
            </w:pPr>
            <w:r>
              <w:rPr>
                <w:rFonts w:hint="eastAsia" w:ascii="宋体" w:hAnsi="宋体"/>
                <w:b/>
                <w:bCs/>
                <w:color w:val="000000"/>
                <w:sz w:val="22"/>
                <w:szCs w:val="22"/>
              </w:rPr>
              <w:t>说</w:t>
            </w:r>
            <w:r>
              <w:rPr>
                <w:rFonts w:ascii="宋体" w:hAnsi="宋体"/>
                <w:b/>
                <w:bCs/>
                <w:color w:val="000000"/>
                <w:sz w:val="22"/>
                <w:szCs w:val="22"/>
              </w:rPr>
              <w:t xml:space="preserve">  </w:t>
            </w:r>
            <w:r>
              <w:rPr>
                <w:rFonts w:hint="eastAsia" w:ascii="宋体" w:hAnsi="宋体"/>
                <w:b/>
                <w:bCs/>
                <w:color w:val="000000"/>
                <w:sz w:val="22"/>
                <w:szCs w:val="22"/>
              </w:rPr>
              <w:t>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623" w:hRule="atLeast"/>
        </w:trPr>
        <w:tc>
          <w:tcPr>
            <w:tcW w:w="694" w:type="dxa"/>
            <w:vMerge w:val="restart"/>
            <w:noWrap w:val="0"/>
            <w:vAlign w:val="center"/>
          </w:tcPr>
          <w:p>
            <w:pPr>
              <w:snapToGrid w:val="0"/>
              <w:spacing w:before="50" w:after="120" w:afterLines="50"/>
              <w:jc w:val="left"/>
              <w:rPr>
                <w:rFonts w:hint="eastAsia" w:ascii="宋体" w:hAnsi="宋体"/>
                <w:color w:val="000000"/>
                <w:sz w:val="22"/>
                <w:szCs w:val="22"/>
              </w:rPr>
            </w:pPr>
            <w:r>
              <w:rPr>
                <w:rFonts w:hint="eastAsia" w:ascii="宋体" w:hAnsi="宋体"/>
                <w:color w:val="000000"/>
                <w:sz w:val="22"/>
                <w:szCs w:val="22"/>
              </w:rPr>
              <w:t>1</w:t>
            </w:r>
          </w:p>
        </w:tc>
        <w:tc>
          <w:tcPr>
            <w:tcW w:w="1103" w:type="dxa"/>
            <w:vMerge w:val="restart"/>
            <w:noWrap w:val="0"/>
            <w:vAlign w:val="center"/>
          </w:tcPr>
          <w:p>
            <w:pPr>
              <w:snapToGrid w:val="0"/>
              <w:spacing w:before="50" w:after="120" w:afterLines="50"/>
              <w:jc w:val="left"/>
              <w:rPr>
                <w:rFonts w:ascii="宋体" w:hAnsi="宋体"/>
                <w:color w:val="000000"/>
                <w:sz w:val="22"/>
                <w:szCs w:val="22"/>
              </w:rPr>
            </w:pPr>
            <w:r>
              <w:rPr>
                <w:rFonts w:hint="eastAsia" w:ascii="宋体" w:hAnsi="宋体"/>
                <w:color w:val="000000"/>
                <w:sz w:val="22"/>
                <w:szCs w:val="22"/>
              </w:rPr>
              <w:t>固定资产折旧</w:t>
            </w:r>
          </w:p>
        </w:tc>
        <w:tc>
          <w:tcPr>
            <w:tcW w:w="7766" w:type="dxa"/>
            <w:gridSpan w:val="4"/>
            <w:noWrap w:val="0"/>
            <w:vAlign w:val="center"/>
          </w:tcPr>
          <w:p>
            <w:pPr>
              <w:snapToGrid w:val="0"/>
              <w:spacing w:before="50" w:after="120" w:afterLines="50"/>
              <w:jc w:val="left"/>
              <w:rPr>
                <w:rFonts w:ascii="宋体" w:hAnsi="宋体"/>
                <w:b/>
                <w:color w:val="000000"/>
                <w:sz w:val="22"/>
                <w:szCs w:val="22"/>
              </w:rPr>
            </w:pPr>
            <w:r>
              <w:rPr>
                <w:rFonts w:hint="eastAsia" w:ascii="宋体" w:hAnsi="宋体"/>
                <w:b/>
                <w:color w:val="000000"/>
                <w:sz w:val="22"/>
                <w:szCs w:val="22"/>
              </w:rPr>
              <w:t>1、车辆、机械折旧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345" w:hRule="atLeast"/>
        </w:trPr>
        <w:tc>
          <w:tcPr>
            <w:tcW w:w="694" w:type="dxa"/>
            <w:vMerge w:val="continue"/>
            <w:noWrap w:val="0"/>
            <w:vAlign w:val="center"/>
          </w:tcPr>
          <w:p>
            <w:pPr>
              <w:snapToGrid w:val="0"/>
              <w:spacing w:before="50" w:after="120" w:afterLines="50"/>
              <w:jc w:val="left"/>
              <w:rPr>
                <w:rFonts w:hint="eastAsia" w:ascii="宋体" w:hAnsi="宋体"/>
                <w:color w:val="000000"/>
                <w:sz w:val="22"/>
                <w:szCs w:val="22"/>
              </w:rPr>
            </w:pPr>
          </w:p>
        </w:tc>
        <w:tc>
          <w:tcPr>
            <w:tcW w:w="1103" w:type="dxa"/>
            <w:vMerge w:val="continue"/>
            <w:noWrap w:val="0"/>
            <w:vAlign w:val="center"/>
          </w:tcPr>
          <w:p>
            <w:pPr>
              <w:snapToGrid w:val="0"/>
              <w:spacing w:before="50" w:after="120" w:afterLines="50"/>
              <w:jc w:val="left"/>
              <w:rPr>
                <w:rFonts w:hint="eastAsia" w:ascii="宋体" w:hAnsi="宋体"/>
                <w:color w:val="000000"/>
                <w:sz w:val="22"/>
                <w:szCs w:val="22"/>
              </w:rPr>
            </w:pPr>
          </w:p>
        </w:tc>
        <w:tc>
          <w:tcPr>
            <w:tcW w:w="2665" w:type="dxa"/>
            <w:noWrap w:val="0"/>
            <w:vAlign w:val="center"/>
          </w:tcPr>
          <w:p>
            <w:pPr>
              <w:snapToGrid w:val="0"/>
              <w:spacing w:before="50" w:after="120" w:afterLines="50"/>
              <w:jc w:val="left"/>
              <w:rPr>
                <w:rFonts w:hint="eastAsia" w:ascii="宋体" w:hAnsi="宋体"/>
                <w:bCs/>
                <w:color w:val="000000"/>
                <w:sz w:val="22"/>
                <w:szCs w:val="22"/>
              </w:rPr>
            </w:pPr>
            <w:r>
              <w:rPr>
                <w:rFonts w:hint="eastAsia" w:ascii="宋体" w:hAnsi="宋体"/>
                <w:bCs/>
                <w:color w:val="000000"/>
                <w:sz w:val="22"/>
                <w:szCs w:val="22"/>
              </w:rPr>
              <w:t>（1）钩臂车</w:t>
            </w:r>
          </w:p>
        </w:tc>
        <w:tc>
          <w:tcPr>
            <w:tcW w:w="1577" w:type="dxa"/>
            <w:noWrap w:val="0"/>
            <w:vAlign w:val="center"/>
          </w:tcPr>
          <w:p>
            <w:pPr>
              <w:snapToGrid w:val="0"/>
              <w:spacing w:before="50" w:after="120" w:afterLines="50"/>
              <w:jc w:val="left"/>
              <w:rPr>
                <w:rFonts w:ascii="宋体" w:hAnsi="宋体"/>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345" w:hRule="atLeast"/>
        </w:trPr>
        <w:tc>
          <w:tcPr>
            <w:tcW w:w="694" w:type="dxa"/>
            <w:vMerge w:val="continue"/>
            <w:noWrap w:val="0"/>
            <w:vAlign w:val="center"/>
          </w:tcPr>
          <w:p>
            <w:pPr>
              <w:snapToGrid w:val="0"/>
              <w:spacing w:before="50" w:after="120" w:afterLines="50"/>
              <w:jc w:val="left"/>
              <w:rPr>
                <w:rFonts w:hint="eastAsia" w:ascii="宋体" w:hAnsi="宋体"/>
                <w:color w:val="000000"/>
                <w:sz w:val="22"/>
                <w:szCs w:val="22"/>
              </w:rPr>
            </w:pPr>
          </w:p>
        </w:tc>
        <w:tc>
          <w:tcPr>
            <w:tcW w:w="1103" w:type="dxa"/>
            <w:vMerge w:val="continue"/>
            <w:noWrap w:val="0"/>
            <w:vAlign w:val="center"/>
          </w:tcPr>
          <w:p>
            <w:pPr>
              <w:snapToGrid w:val="0"/>
              <w:spacing w:before="50" w:after="120" w:afterLines="50"/>
              <w:jc w:val="left"/>
              <w:rPr>
                <w:rFonts w:hint="eastAsia" w:ascii="宋体" w:hAnsi="宋体"/>
                <w:color w:val="000000"/>
                <w:sz w:val="22"/>
                <w:szCs w:val="22"/>
              </w:rPr>
            </w:pPr>
          </w:p>
        </w:tc>
        <w:tc>
          <w:tcPr>
            <w:tcW w:w="2665" w:type="dxa"/>
            <w:noWrap w:val="0"/>
            <w:vAlign w:val="center"/>
          </w:tcPr>
          <w:p>
            <w:pPr>
              <w:snapToGrid w:val="0"/>
              <w:spacing w:before="50" w:after="120" w:afterLines="50"/>
              <w:ind w:firstLine="110" w:firstLineChars="50"/>
              <w:jc w:val="left"/>
              <w:rPr>
                <w:rFonts w:hint="eastAsia" w:ascii="宋体" w:hAnsi="宋体"/>
                <w:bCs/>
                <w:color w:val="000000"/>
                <w:sz w:val="22"/>
                <w:szCs w:val="22"/>
              </w:rPr>
            </w:pPr>
            <w:r>
              <w:rPr>
                <w:rFonts w:ascii="宋体" w:hAnsi="宋体"/>
                <w:bCs/>
                <w:color w:val="000000"/>
                <w:sz w:val="22"/>
                <w:szCs w:val="22"/>
              </w:rPr>
              <w:t>(2)</w:t>
            </w:r>
            <w:r>
              <w:rPr>
                <w:rFonts w:hint="eastAsia"/>
              </w:rPr>
              <w:t xml:space="preserve"> </w:t>
            </w:r>
            <w:r>
              <w:rPr>
                <w:rFonts w:hint="eastAsia" w:ascii="宋体" w:hAnsi="宋体"/>
                <w:bCs/>
                <w:color w:val="000000"/>
                <w:sz w:val="22"/>
                <w:szCs w:val="22"/>
              </w:rPr>
              <w:t>高压洒水车</w:t>
            </w:r>
          </w:p>
        </w:tc>
        <w:tc>
          <w:tcPr>
            <w:tcW w:w="1577" w:type="dxa"/>
            <w:noWrap w:val="0"/>
            <w:vAlign w:val="center"/>
          </w:tcPr>
          <w:p>
            <w:pPr>
              <w:snapToGrid w:val="0"/>
              <w:spacing w:before="50" w:after="120" w:afterLines="50"/>
              <w:jc w:val="left"/>
              <w:rPr>
                <w:rFonts w:ascii="宋体" w:hAnsi="宋体"/>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345" w:hRule="atLeast"/>
        </w:trPr>
        <w:tc>
          <w:tcPr>
            <w:tcW w:w="694" w:type="dxa"/>
            <w:vMerge w:val="continue"/>
            <w:noWrap w:val="0"/>
            <w:vAlign w:val="center"/>
          </w:tcPr>
          <w:p>
            <w:pPr>
              <w:snapToGrid w:val="0"/>
              <w:spacing w:before="50" w:after="120" w:afterLines="50"/>
              <w:jc w:val="left"/>
              <w:rPr>
                <w:rFonts w:hint="eastAsia" w:ascii="宋体" w:hAnsi="宋体"/>
                <w:color w:val="000000"/>
                <w:sz w:val="22"/>
                <w:szCs w:val="22"/>
              </w:rPr>
            </w:pPr>
          </w:p>
        </w:tc>
        <w:tc>
          <w:tcPr>
            <w:tcW w:w="1103" w:type="dxa"/>
            <w:vMerge w:val="continue"/>
            <w:noWrap w:val="0"/>
            <w:vAlign w:val="center"/>
          </w:tcPr>
          <w:p>
            <w:pPr>
              <w:snapToGrid w:val="0"/>
              <w:spacing w:before="50" w:after="120" w:afterLines="50"/>
              <w:jc w:val="left"/>
              <w:rPr>
                <w:rFonts w:hint="eastAsia" w:ascii="宋体" w:hAnsi="宋体"/>
                <w:color w:val="000000"/>
                <w:sz w:val="22"/>
                <w:szCs w:val="22"/>
              </w:rPr>
            </w:pPr>
          </w:p>
        </w:tc>
        <w:tc>
          <w:tcPr>
            <w:tcW w:w="2665" w:type="dxa"/>
            <w:noWrap w:val="0"/>
            <w:vAlign w:val="center"/>
          </w:tcPr>
          <w:p>
            <w:pPr>
              <w:snapToGrid w:val="0"/>
              <w:spacing w:before="50" w:after="120" w:afterLines="50"/>
              <w:jc w:val="left"/>
              <w:rPr>
                <w:rFonts w:hint="eastAsia" w:ascii="宋体" w:hAnsi="宋体"/>
                <w:bCs/>
                <w:sz w:val="22"/>
                <w:szCs w:val="22"/>
              </w:rPr>
            </w:pPr>
            <w:r>
              <w:rPr>
                <w:rFonts w:hint="eastAsia" w:ascii="宋体" w:hAnsi="宋体"/>
                <w:bCs/>
                <w:sz w:val="22"/>
                <w:szCs w:val="22"/>
              </w:rPr>
              <w:t>（3）道路机扫车</w:t>
            </w:r>
          </w:p>
        </w:tc>
        <w:tc>
          <w:tcPr>
            <w:tcW w:w="1577" w:type="dxa"/>
            <w:noWrap w:val="0"/>
            <w:vAlign w:val="center"/>
          </w:tcPr>
          <w:p>
            <w:pPr>
              <w:snapToGrid w:val="0"/>
              <w:spacing w:before="50" w:after="120" w:afterLines="50"/>
              <w:jc w:val="left"/>
              <w:rPr>
                <w:rFonts w:ascii="宋体" w:hAnsi="宋体"/>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536" w:hRule="atLeast"/>
        </w:trPr>
        <w:tc>
          <w:tcPr>
            <w:tcW w:w="694" w:type="dxa"/>
            <w:vMerge w:val="continue"/>
            <w:noWrap w:val="0"/>
            <w:vAlign w:val="center"/>
          </w:tcPr>
          <w:p>
            <w:pPr>
              <w:snapToGrid w:val="0"/>
              <w:spacing w:before="50" w:after="120" w:afterLines="50"/>
              <w:jc w:val="left"/>
              <w:rPr>
                <w:rFonts w:hint="eastAsia" w:ascii="宋体" w:hAnsi="宋体"/>
                <w:color w:val="000000"/>
                <w:sz w:val="22"/>
                <w:szCs w:val="22"/>
              </w:rPr>
            </w:pPr>
          </w:p>
        </w:tc>
        <w:tc>
          <w:tcPr>
            <w:tcW w:w="1103" w:type="dxa"/>
            <w:vMerge w:val="continue"/>
            <w:noWrap w:val="0"/>
            <w:vAlign w:val="center"/>
          </w:tcPr>
          <w:p>
            <w:pPr>
              <w:snapToGrid w:val="0"/>
              <w:spacing w:before="50" w:after="120" w:afterLines="50"/>
              <w:jc w:val="left"/>
              <w:rPr>
                <w:rFonts w:hint="eastAsia" w:ascii="宋体" w:hAnsi="宋体"/>
                <w:color w:val="000000"/>
                <w:sz w:val="22"/>
                <w:szCs w:val="22"/>
              </w:rPr>
            </w:pPr>
          </w:p>
        </w:tc>
        <w:tc>
          <w:tcPr>
            <w:tcW w:w="2665" w:type="dxa"/>
            <w:noWrap w:val="0"/>
            <w:vAlign w:val="center"/>
          </w:tcPr>
          <w:p>
            <w:pPr>
              <w:snapToGrid w:val="0"/>
              <w:spacing w:before="50" w:after="120" w:afterLines="50"/>
              <w:jc w:val="left"/>
              <w:rPr>
                <w:rFonts w:hint="eastAsia" w:ascii="宋体" w:hAnsi="宋体"/>
                <w:bCs/>
                <w:sz w:val="22"/>
                <w:szCs w:val="22"/>
              </w:rPr>
            </w:pPr>
            <w:r>
              <w:rPr>
                <w:rFonts w:hint="eastAsia" w:ascii="宋体" w:hAnsi="宋体"/>
                <w:bCs/>
                <w:sz w:val="22"/>
                <w:szCs w:val="22"/>
              </w:rPr>
              <w:t>（4）压缩式清运车</w:t>
            </w:r>
          </w:p>
        </w:tc>
        <w:tc>
          <w:tcPr>
            <w:tcW w:w="1577" w:type="dxa"/>
            <w:noWrap w:val="0"/>
            <w:vAlign w:val="center"/>
          </w:tcPr>
          <w:p>
            <w:pPr>
              <w:snapToGrid w:val="0"/>
              <w:spacing w:before="50" w:after="120" w:afterLines="50"/>
              <w:jc w:val="left"/>
              <w:rPr>
                <w:rFonts w:ascii="宋体" w:hAnsi="宋体"/>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hint="eastAsia"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536" w:hRule="atLeast"/>
        </w:trPr>
        <w:tc>
          <w:tcPr>
            <w:tcW w:w="694" w:type="dxa"/>
            <w:vMerge w:val="continue"/>
            <w:noWrap w:val="0"/>
            <w:vAlign w:val="center"/>
          </w:tcPr>
          <w:p>
            <w:pPr>
              <w:snapToGrid w:val="0"/>
              <w:spacing w:before="50" w:after="120" w:afterLines="50"/>
              <w:jc w:val="left"/>
              <w:rPr>
                <w:rFonts w:hint="eastAsia" w:ascii="宋体" w:hAnsi="宋体"/>
                <w:color w:val="000000"/>
                <w:sz w:val="22"/>
                <w:szCs w:val="22"/>
              </w:rPr>
            </w:pPr>
          </w:p>
        </w:tc>
        <w:tc>
          <w:tcPr>
            <w:tcW w:w="1103" w:type="dxa"/>
            <w:vMerge w:val="continue"/>
            <w:noWrap w:val="0"/>
            <w:vAlign w:val="center"/>
          </w:tcPr>
          <w:p>
            <w:pPr>
              <w:snapToGrid w:val="0"/>
              <w:spacing w:before="50" w:after="120" w:afterLines="50"/>
              <w:jc w:val="left"/>
              <w:rPr>
                <w:rFonts w:hint="eastAsia" w:ascii="宋体" w:hAnsi="宋体"/>
                <w:color w:val="000000"/>
                <w:sz w:val="22"/>
                <w:szCs w:val="22"/>
              </w:rPr>
            </w:pPr>
          </w:p>
        </w:tc>
        <w:tc>
          <w:tcPr>
            <w:tcW w:w="2665" w:type="dxa"/>
            <w:noWrap w:val="0"/>
            <w:vAlign w:val="center"/>
          </w:tcPr>
          <w:p>
            <w:pPr>
              <w:snapToGrid w:val="0"/>
              <w:spacing w:before="50" w:after="120" w:afterLines="50"/>
              <w:jc w:val="left"/>
              <w:rPr>
                <w:rFonts w:hint="eastAsia" w:ascii="宋体" w:hAnsi="宋体"/>
                <w:bCs/>
                <w:sz w:val="22"/>
                <w:szCs w:val="22"/>
              </w:rPr>
            </w:pPr>
            <w:r>
              <w:rPr>
                <w:rFonts w:hint="eastAsia" w:ascii="宋体" w:hAnsi="宋体"/>
                <w:bCs/>
                <w:sz w:val="22"/>
                <w:szCs w:val="22"/>
              </w:rPr>
              <w:t>（</w:t>
            </w:r>
            <w:r>
              <w:rPr>
                <w:rFonts w:ascii="宋体" w:hAnsi="宋体"/>
                <w:bCs/>
                <w:sz w:val="22"/>
                <w:szCs w:val="22"/>
              </w:rPr>
              <w:t>5</w:t>
            </w:r>
            <w:r>
              <w:rPr>
                <w:rFonts w:hint="eastAsia" w:ascii="宋体" w:hAnsi="宋体"/>
                <w:bCs/>
                <w:sz w:val="22"/>
                <w:szCs w:val="22"/>
              </w:rPr>
              <w:t>）翻桶电动清运车</w:t>
            </w:r>
          </w:p>
        </w:tc>
        <w:tc>
          <w:tcPr>
            <w:tcW w:w="1577" w:type="dxa"/>
            <w:noWrap w:val="0"/>
            <w:vAlign w:val="center"/>
          </w:tcPr>
          <w:p>
            <w:pPr>
              <w:snapToGrid w:val="0"/>
              <w:spacing w:before="50" w:after="120" w:afterLines="50"/>
              <w:jc w:val="left"/>
              <w:rPr>
                <w:rFonts w:ascii="宋体" w:hAnsi="宋体"/>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hint="eastAsia"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536" w:hRule="atLeast"/>
        </w:trPr>
        <w:tc>
          <w:tcPr>
            <w:tcW w:w="694" w:type="dxa"/>
            <w:vMerge w:val="continue"/>
            <w:noWrap w:val="0"/>
            <w:vAlign w:val="center"/>
          </w:tcPr>
          <w:p>
            <w:pPr>
              <w:snapToGrid w:val="0"/>
              <w:spacing w:before="50" w:after="120" w:afterLines="50"/>
              <w:jc w:val="left"/>
              <w:rPr>
                <w:rFonts w:hint="eastAsia" w:ascii="宋体" w:hAnsi="宋体"/>
                <w:color w:val="000000"/>
                <w:sz w:val="22"/>
                <w:szCs w:val="22"/>
              </w:rPr>
            </w:pPr>
          </w:p>
        </w:tc>
        <w:tc>
          <w:tcPr>
            <w:tcW w:w="1103" w:type="dxa"/>
            <w:vMerge w:val="continue"/>
            <w:noWrap w:val="0"/>
            <w:vAlign w:val="center"/>
          </w:tcPr>
          <w:p>
            <w:pPr>
              <w:snapToGrid w:val="0"/>
              <w:spacing w:before="50" w:after="120" w:afterLines="50"/>
              <w:jc w:val="left"/>
              <w:rPr>
                <w:rFonts w:hint="eastAsia" w:ascii="宋体" w:hAnsi="宋体"/>
                <w:color w:val="000000"/>
                <w:sz w:val="22"/>
                <w:szCs w:val="22"/>
              </w:rPr>
            </w:pPr>
          </w:p>
        </w:tc>
        <w:tc>
          <w:tcPr>
            <w:tcW w:w="2665" w:type="dxa"/>
            <w:noWrap w:val="0"/>
            <w:vAlign w:val="center"/>
          </w:tcPr>
          <w:p>
            <w:pPr>
              <w:snapToGrid w:val="0"/>
              <w:spacing w:before="50" w:after="120" w:afterLines="50"/>
              <w:jc w:val="left"/>
              <w:rPr>
                <w:rFonts w:hint="eastAsia" w:ascii="宋体" w:hAnsi="宋体"/>
                <w:bCs/>
                <w:sz w:val="22"/>
                <w:szCs w:val="22"/>
              </w:rPr>
            </w:pPr>
            <w:r>
              <w:rPr>
                <w:rFonts w:hint="eastAsia" w:ascii="宋体" w:hAnsi="宋体"/>
                <w:bCs/>
                <w:sz w:val="22"/>
                <w:szCs w:val="22"/>
              </w:rPr>
              <w:t>（</w:t>
            </w:r>
            <w:r>
              <w:rPr>
                <w:rFonts w:ascii="宋体" w:hAnsi="宋体"/>
                <w:bCs/>
                <w:sz w:val="22"/>
                <w:szCs w:val="22"/>
              </w:rPr>
              <w:t>6</w:t>
            </w:r>
            <w:r>
              <w:rPr>
                <w:rFonts w:hint="eastAsia" w:ascii="宋体" w:hAnsi="宋体"/>
                <w:bCs/>
                <w:sz w:val="22"/>
                <w:szCs w:val="22"/>
              </w:rPr>
              <w:t>）高压电动冲洗车</w:t>
            </w:r>
          </w:p>
        </w:tc>
        <w:tc>
          <w:tcPr>
            <w:tcW w:w="1577" w:type="dxa"/>
            <w:noWrap w:val="0"/>
            <w:vAlign w:val="center"/>
          </w:tcPr>
          <w:p>
            <w:pPr>
              <w:snapToGrid w:val="0"/>
              <w:spacing w:before="50" w:after="120" w:afterLines="50"/>
              <w:jc w:val="left"/>
              <w:rPr>
                <w:rFonts w:ascii="宋体" w:hAnsi="宋体"/>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hint="eastAsia"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536" w:hRule="atLeast"/>
        </w:trPr>
        <w:tc>
          <w:tcPr>
            <w:tcW w:w="694" w:type="dxa"/>
            <w:vMerge w:val="continue"/>
            <w:noWrap w:val="0"/>
            <w:vAlign w:val="center"/>
          </w:tcPr>
          <w:p>
            <w:pPr>
              <w:snapToGrid w:val="0"/>
              <w:spacing w:before="50" w:after="120" w:afterLines="50"/>
              <w:jc w:val="left"/>
              <w:rPr>
                <w:rFonts w:hint="eastAsia" w:ascii="宋体" w:hAnsi="宋体"/>
                <w:color w:val="000000"/>
                <w:sz w:val="22"/>
                <w:szCs w:val="22"/>
              </w:rPr>
            </w:pPr>
          </w:p>
        </w:tc>
        <w:tc>
          <w:tcPr>
            <w:tcW w:w="1103" w:type="dxa"/>
            <w:vMerge w:val="continue"/>
            <w:noWrap w:val="0"/>
            <w:vAlign w:val="center"/>
          </w:tcPr>
          <w:p>
            <w:pPr>
              <w:snapToGrid w:val="0"/>
              <w:spacing w:before="50" w:after="120" w:afterLines="50"/>
              <w:jc w:val="left"/>
              <w:rPr>
                <w:rFonts w:hint="eastAsia" w:ascii="宋体" w:hAnsi="宋体"/>
                <w:color w:val="000000"/>
                <w:sz w:val="22"/>
                <w:szCs w:val="22"/>
              </w:rPr>
            </w:pPr>
          </w:p>
        </w:tc>
        <w:tc>
          <w:tcPr>
            <w:tcW w:w="2665" w:type="dxa"/>
            <w:noWrap w:val="0"/>
            <w:vAlign w:val="center"/>
          </w:tcPr>
          <w:p>
            <w:pPr>
              <w:snapToGrid w:val="0"/>
              <w:spacing w:before="50" w:after="120" w:afterLines="50"/>
              <w:jc w:val="left"/>
              <w:rPr>
                <w:rFonts w:hint="eastAsia" w:ascii="宋体" w:hAnsi="宋体"/>
                <w:bCs/>
                <w:sz w:val="22"/>
                <w:szCs w:val="22"/>
              </w:rPr>
            </w:pPr>
            <w:r>
              <w:rPr>
                <w:rFonts w:hint="eastAsia" w:ascii="宋体" w:hAnsi="宋体"/>
                <w:bCs/>
                <w:sz w:val="22"/>
                <w:szCs w:val="22"/>
              </w:rPr>
              <w:t>（</w:t>
            </w:r>
            <w:r>
              <w:rPr>
                <w:rFonts w:ascii="宋体" w:hAnsi="宋体"/>
                <w:bCs/>
                <w:sz w:val="22"/>
                <w:szCs w:val="22"/>
              </w:rPr>
              <w:t>7</w:t>
            </w:r>
            <w:r>
              <w:rPr>
                <w:rFonts w:hint="eastAsia" w:ascii="宋体" w:hAnsi="宋体"/>
                <w:bCs/>
                <w:sz w:val="22"/>
                <w:szCs w:val="22"/>
              </w:rPr>
              <w:t>）铲车</w:t>
            </w:r>
          </w:p>
        </w:tc>
        <w:tc>
          <w:tcPr>
            <w:tcW w:w="1577" w:type="dxa"/>
            <w:noWrap w:val="0"/>
            <w:vAlign w:val="center"/>
          </w:tcPr>
          <w:p>
            <w:pPr>
              <w:snapToGrid w:val="0"/>
              <w:spacing w:before="50" w:after="120" w:afterLines="50"/>
              <w:jc w:val="left"/>
              <w:rPr>
                <w:rFonts w:ascii="宋体" w:hAnsi="宋体"/>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hint="eastAsia"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536" w:hRule="atLeast"/>
        </w:trPr>
        <w:tc>
          <w:tcPr>
            <w:tcW w:w="694" w:type="dxa"/>
            <w:vMerge w:val="continue"/>
            <w:noWrap w:val="0"/>
            <w:vAlign w:val="center"/>
          </w:tcPr>
          <w:p>
            <w:pPr>
              <w:snapToGrid w:val="0"/>
              <w:spacing w:before="50" w:after="120" w:afterLines="50"/>
              <w:jc w:val="left"/>
              <w:rPr>
                <w:rFonts w:hint="eastAsia" w:ascii="宋体" w:hAnsi="宋体"/>
                <w:color w:val="000000"/>
                <w:sz w:val="22"/>
                <w:szCs w:val="22"/>
              </w:rPr>
            </w:pPr>
          </w:p>
        </w:tc>
        <w:tc>
          <w:tcPr>
            <w:tcW w:w="1103" w:type="dxa"/>
            <w:vMerge w:val="continue"/>
            <w:noWrap w:val="0"/>
            <w:vAlign w:val="center"/>
          </w:tcPr>
          <w:p>
            <w:pPr>
              <w:snapToGrid w:val="0"/>
              <w:spacing w:before="50" w:after="120" w:afterLines="50"/>
              <w:jc w:val="left"/>
              <w:rPr>
                <w:rFonts w:hint="eastAsia" w:ascii="宋体" w:hAnsi="宋体"/>
                <w:color w:val="000000"/>
                <w:sz w:val="22"/>
                <w:szCs w:val="22"/>
              </w:rPr>
            </w:pPr>
          </w:p>
        </w:tc>
        <w:tc>
          <w:tcPr>
            <w:tcW w:w="2665" w:type="dxa"/>
            <w:noWrap w:val="0"/>
            <w:vAlign w:val="center"/>
          </w:tcPr>
          <w:p>
            <w:pPr>
              <w:snapToGrid w:val="0"/>
              <w:spacing w:before="50" w:after="120" w:afterLines="50"/>
              <w:jc w:val="left"/>
              <w:rPr>
                <w:rFonts w:hint="eastAsia" w:ascii="宋体" w:hAnsi="宋体"/>
                <w:bCs/>
                <w:sz w:val="22"/>
                <w:szCs w:val="22"/>
              </w:rPr>
            </w:pPr>
            <w:r>
              <w:rPr>
                <w:rFonts w:hint="eastAsia" w:ascii="宋体" w:hAnsi="宋体"/>
                <w:bCs/>
                <w:sz w:val="22"/>
                <w:szCs w:val="22"/>
              </w:rPr>
              <w:t>（</w:t>
            </w:r>
            <w:r>
              <w:rPr>
                <w:rFonts w:ascii="宋体" w:hAnsi="宋体"/>
                <w:bCs/>
                <w:sz w:val="22"/>
                <w:szCs w:val="22"/>
              </w:rPr>
              <w:t>8</w:t>
            </w:r>
            <w:r>
              <w:rPr>
                <w:rFonts w:hint="eastAsia" w:ascii="宋体" w:hAnsi="宋体"/>
                <w:bCs/>
                <w:sz w:val="22"/>
                <w:szCs w:val="22"/>
              </w:rPr>
              <w:t>）纯电动驾驶式保洁车</w:t>
            </w:r>
          </w:p>
        </w:tc>
        <w:tc>
          <w:tcPr>
            <w:tcW w:w="1577" w:type="dxa"/>
            <w:noWrap w:val="0"/>
            <w:vAlign w:val="center"/>
          </w:tcPr>
          <w:p>
            <w:pPr>
              <w:snapToGrid w:val="0"/>
              <w:spacing w:before="50" w:after="120" w:afterLines="50"/>
              <w:jc w:val="left"/>
              <w:rPr>
                <w:rFonts w:ascii="宋体" w:hAnsi="宋体"/>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hint="eastAsia"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383" w:hRule="atLeast"/>
        </w:trPr>
        <w:tc>
          <w:tcPr>
            <w:tcW w:w="694" w:type="dxa"/>
            <w:vMerge w:val="continue"/>
            <w:noWrap w:val="0"/>
            <w:vAlign w:val="center"/>
          </w:tcPr>
          <w:p>
            <w:pPr>
              <w:snapToGrid w:val="0"/>
              <w:spacing w:before="50" w:after="120" w:afterLines="50"/>
              <w:jc w:val="left"/>
              <w:rPr>
                <w:rFonts w:hint="eastAsia" w:ascii="宋体" w:hAnsi="宋体"/>
                <w:color w:val="000000"/>
                <w:sz w:val="22"/>
                <w:szCs w:val="22"/>
              </w:rPr>
            </w:pPr>
          </w:p>
        </w:tc>
        <w:tc>
          <w:tcPr>
            <w:tcW w:w="1103" w:type="dxa"/>
            <w:vMerge w:val="continue"/>
            <w:noWrap w:val="0"/>
            <w:vAlign w:val="center"/>
          </w:tcPr>
          <w:p>
            <w:pPr>
              <w:snapToGrid w:val="0"/>
              <w:spacing w:before="50" w:after="120" w:afterLines="50"/>
              <w:jc w:val="left"/>
              <w:rPr>
                <w:rFonts w:hint="eastAsia" w:ascii="宋体" w:hAnsi="宋体"/>
                <w:color w:val="000000"/>
                <w:sz w:val="22"/>
                <w:szCs w:val="22"/>
              </w:rPr>
            </w:pPr>
          </w:p>
        </w:tc>
        <w:tc>
          <w:tcPr>
            <w:tcW w:w="2665" w:type="dxa"/>
            <w:noWrap w:val="0"/>
            <w:vAlign w:val="center"/>
          </w:tcPr>
          <w:p>
            <w:pPr>
              <w:snapToGrid w:val="0"/>
              <w:spacing w:before="50" w:after="120" w:afterLines="50"/>
              <w:jc w:val="left"/>
              <w:rPr>
                <w:rFonts w:hint="eastAsia" w:ascii="宋体" w:hAnsi="宋体"/>
                <w:bCs/>
                <w:sz w:val="22"/>
                <w:szCs w:val="22"/>
              </w:rPr>
            </w:pPr>
            <w:r>
              <w:rPr>
                <w:rFonts w:ascii="宋体" w:hAnsi="宋体"/>
                <w:bCs/>
                <w:color w:val="000000"/>
                <w:sz w:val="22"/>
                <w:szCs w:val="22"/>
              </w:rPr>
              <w:t>……</w:t>
            </w:r>
          </w:p>
        </w:tc>
        <w:tc>
          <w:tcPr>
            <w:tcW w:w="1577" w:type="dxa"/>
            <w:noWrap w:val="0"/>
            <w:vAlign w:val="center"/>
          </w:tcPr>
          <w:p>
            <w:pPr>
              <w:snapToGrid w:val="0"/>
              <w:spacing w:before="50" w:after="120" w:afterLines="50"/>
              <w:jc w:val="left"/>
              <w:rPr>
                <w:rFonts w:ascii="宋体" w:hAnsi="宋体"/>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hint="eastAsia"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519" w:hRule="atLeast"/>
        </w:trPr>
        <w:tc>
          <w:tcPr>
            <w:tcW w:w="694" w:type="dxa"/>
            <w:vMerge w:val="continue"/>
            <w:noWrap w:val="0"/>
            <w:vAlign w:val="center"/>
          </w:tcPr>
          <w:p>
            <w:pPr>
              <w:snapToGrid w:val="0"/>
              <w:spacing w:before="50" w:after="120" w:afterLines="50"/>
              <w:jc w:val="left"/>
              <w:rPr>
                <w:rFonts w:hint="eastAsia" w:ascii="宋体" w:hAnsi="宋体"/>
                <w:color w:val="000000"/>
                <w:sz w:val="22"/>
                <w:szCs w:val="22"/>
              </w:rPr>
            </w:pPr>
          </w:p>
        </w:tc>
        <w:tc>
          <w:tcPr>
            <w:tcW w:w="1103" w:type="dxa"/>
            <w:vMerge w:val="continue"/>
            <w:noWrap w:val="0"/>
            <w:vAlign w:val="center"/>
          </w:tcPr>
          <w:p>
            <w:pPr>
              <w:snapToGrid w:val="0"/>
              <w:spacing w:before="50" w:after="120" w:afterLines="50"/>
              <w:jc w:val="left"/>
              <w:rPr>
                <w:rFonts w:hint="eastAsia" w:ascii="宋体" w:hAnsi="宋体"/>
                <w:color w:val="000000"/>
                <w:sz w:val="22"/>
                <w:szCs w:val="22"/>
              </w:rPr>
            </w:pPr>
          </w:p>
        </w:tc>
        <w:tc>
          <w:tcPr>
            <w:tcW w:w="2665" w:type="dxa"/>
            <w:noWrap w:val="0"/>
            <w:vAlign w:val="center"/>
          </w:tcPr>
          <w:p>
            <w:pPr>
              <w:snapToGrid w:val="0"/>
              <w:spacing w:before="50" w:after="120" w:afterLines="50"/>
              <w:ind w:firstLine="663" w:firstLineChars="300"/>
              <w:jc w:val="left"/>
              <w:rPr>
                <w:rFonts w:hint="eastAsia" w:ascii="宋体" w:hAnsi="宋体"/>
                <w:b/>
                <w:sz w:val="22"/>
                <w:szCs w:val="22"/>
              </w:rPr>
            </w:pPr>
            <w:r>
              <w:rPr>
                <w:rFonts w:hint="eastAsia" w:ascii="宋体" w:hAnsi="宋体"/>
                <w:b/>
                <w:sz w:val="22"/>
                <w:szCs w:val="22"/>
              </w:rPr>
              <w:t xml:space="preserve">合 </w:t>
            </w:r>
            <w:r>
              <w:rPr>
                <w:rFonts w:ascii="宋体" w:hAnsi="宋体"/>
                <w:b/>
                <w:sz w:val="22"/>
                <w:szCs w:val="22"/>
              </w:rPr>
              <w:t xml:space="preserve">  </w:t>
            </w:r>
            <w:r>
              <w:rPr>
                <w:rFonts w:hint="eastAsia" w:ascii="宋体" w:hAnsi="宋体"/>
                <w:b/>
                <w:sz w:val="22"/>
                <w:szCs w:val="22"/>
              </w:rPr>
              <w:t>计</w:t>
            </w:r>
          </w:p>
        </w:tc>
        <w:tc>
          <w:tcPr>
            <w:tcW w:w="1577" w:type="dxa"/>
            <w:noWrap w:val="0"/>
            <w:vAlign w:val="center"/>
          </w:tcPr>
          <w:p>
            <w:pPr>
              <w:snapToGrid w:val="0"/>
              <w:spacing w:before="50" w:after="120" w:afterLines="50"/>
              <w:jc w:val="left"/>
              <w:rPr>
                <w:rFonts w:ascii="宋体" w:hAnsi="宋体"/>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hint="eastAsia"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497" w:hRule="atLeast"/>
        </w:trPr>
        <w:tc>
          <w:tcPr>
            <w:tcW w:w="694" w:type="dxa"/>
            <w:vMerge w:val="restart"/>
            <w:noWrap w:val="0"/>
            <w:vAlign w:val="center"/>
          </w:tcPr>
          <w:p>
            <w:pPr>
              <w:snapToGrid w:val="0"/>
              <w:spacing w:before="50" w:after="120" w:afterLines="50"/>
              <w:jc w:val="left"/>
              <w:rPr>
                <w:rFonts w:hint="eastAsia" w:ascii="宋体" w:hAnsi="宋体"/>
                <w:color w:val="000000"/>
                <w:sz w:val="22"/>
                <w:szCs w:val="22"/>
              </w:rPr>
            </w:pPr>
            <w:r>
              <w:rPr>
                <w:rFonts w:hint="eastAsia" w:ascii="宋体" w:hAnsi="宋体"/>
                <w:color w:val="000000"/>
                <w:sz w:val="22"/>
                <w:szCs w:val="22"/>
              </w:rPr>
              <w:t xml:space="preserve">2         </w:t>
            </w:r>
          </w:p>
        </w:tc>
        <w:tc>
          <w:tcPr>
            <w:tcW w:w="1103" w:type="dxa"/>
            <w:vMerge w:val="restart"/>
            <w:noWrap w:val="0"/>
            <w:vAlign w:val="center"/>
          </w:tcPr>
          <w:p>
            <w:pPr>
              <w:snapToGrid w:val="0"/>
              <w:spacing w:before="50" w:after="120" w:afterLines="50"/>
              <w:jc w:val="left"/>
              <w:rPr>
                <w:rFonts w:ascii="宋体" w:hAnsi="宋体"/>
                <w:color w:val="000000"/>
                <w:sz w:val="22"/>
                <w:szCs w:val="22"/>
              </w:rPr>
            </w:pPr>
            <w:r>
              <w:rPr>
                <w:rFonts w:hint="eastAsia" w:ascii="宋体" w:hAnsi="宋体"/>
                <w:bCs/>
                <w:color w:val="000000"/>
                <w:sz w:val="22"/>
                <w:szCs w:val="22"/>
              </w:rPr>
              <w:t>道路清扫保洁营业费用</w:t>
            </w:r>
          </w:p>
        </w:tc>
        <w:tc>
          <w:tcPr>
            <w:tcW w:w="7766" w:type="dxa"/>
            <w:gridSpan w:val="4"/>
            <w:tcBorders>
              <w:bottom w:val="single" w:color="auto" w:sz="4" w:space="0"/>
            </w:tcBorders>
            <w:noWrap w:val="0"/>
            <w:vAlign w:val="center"/>
          </w:tcPr>
          <w:p>
            <w:pPr>
              <w:snapToGrid w:val="0"/>
              <w:spacing w:before="50" w:after="120" w:afterLines="50"/>
              <w:jc w:val="left"/>
              <w:rPr>
                <w:rFonts w:ascii="宋体" w:hAnsi="宋体"/>
                <w:b/>
                <w:color w:val="000000"/>
                <w:sz w:val="22"/>
                <w:szCs w:val="22"/>
              </w:rPr>
            </w:pPr>
            <w:r>
              <w:rPr>
                <w:rFonts w:hint="eastAsia" w:ascii="宋体" w:hAnsi="宋体"/>
                <w:b/>
                <w:color w:val="000000"/>
                <w:sz w:val="22"/>
                <w:szCs w:val="22"/>
              </w:rPr>
              <w:t>2、人员工资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694"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ascii="宋体" w:hAnsi="宋体"/>
                <w:bCs/>
                <w:color w:val="000000"/>
                <w:sz w:val="22"/>
                <w:szCs w:val="22"/>
              </w:rPr>
            </w:pPr>
            <w:r>
              <w:rPr>
                <w:rFonts w:ascii="宋体" w:hAnsi="宋体"/>
                <w:bCs/>
                <w:color w:val="000000"/>
                <w:sz w:val="22"/>
                <w:szCs w:val="22"/>
              </w:rPr>
              <w:t>(1)</w:t>
            </w:r>
            <w:r>
              <w:rPr>
                <w:rFonts w:hint="eastAsia" w:ascii="宋体" w:hAnsi="宋体"/>
                <w:bCs/>
                <w:color w:val="000000"/>
                <w:sz w:val="22"/>
                <w:szCs w:val="22"/>
              </w:rPr>
              <w:t>管理人员</w:t>
            </w:r>
          </w:p>
        </w:tc>
        <w:tc>
          <w:tcPr>
            <w:tcW w:w="1577" w:type="dxa"/>
            <w:tcBorders>
              <w:bottom w:val="single" w:color="auto" w:sz="4" w:space="0"/>
            </w:tcBorders>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r>
              <w:rPr>
                <w:rFonts w:ascii="宋体" w:hAnsi="宋体"/>
                <w:bCs/>
                <w:color w:val="000000"/>
                <w:sz w:val="22"/>
                <w:szCs w:val="22"/>
              </w:rPr>
              <w:t>(</w:t>
            </w:r>
            <w:r>
              <w:rPr>
                <w:rFonts w:hint="eastAsia" w:ascii="宋体" w:hAnsi="宋体"/>
                <w:bCs/>
                <w:color w:val="000000"/>
                <w:sz w:val="22"/>
                <w:szCs w:val="22"/>
              </w:rPr>
              <w:t>人数</w:t>
            </w:r>
            <w:r>
              <w:rPr>
                <w:rFonts w:ascii="宋体" w:hAnsi="宋体"/>
                <w:bCs/>
                <w:color w:val="000000"/>
                <w:sz w:val="22"/>
                <w:szCs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694"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ascii="宋体" w:hAnsi="宋体"/>
                <w:bCs/>
                <w:color w:val="000000"/>
                <w:sz w:val="22"/>
                <w:szCs w:val="22"/>
              </w:rPr>
            </w:pPr>
            <w:r>
              <w:rPr>
                <w:rFonts w:ascii="宋体" w:hAnsi="宋体"/>
                <w:bCs/>
                <w:color w:val="000000"/>
                <w:sz w:val="22"/>
                <w:szCs w:val="22"/>
              </w:rPr>
              <w:t>(2)</w:t>
            </w:r>
            <w:r>
              <w:rPr>
                <w:rFonts w:hint="eastAsia" w:ascii="宋体" w:hAnsi="宋体"/>
                <w:bCs/>
                <w:color w:val="000000"/>
                <w:sz w:val="22"/>
                <w:szCs w:val="22"/>
              </w:rPr>
              <w:t>驾驶员</w:t>
            </w:r>
          </w:p>
        </w:tc>
        <w:tc>
          <w:tcPr>
            <w:tcW w:w="1577" w:type="dxa"/>
            <w:tcBorders>
              <w:top w:val="single" w:color="auto" w:sz="4" w:space="0"/>
            </w:tcBorders>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r>
              <w:rPr>
                <w:rFonts w:ascii="宋体" w:hAnsi="宋体"/>
                <w:bCs/>
                <w:color w:val="000000"/>
                <w:sz w:val="22"/>
                <w:szCs w:val="22"/>
              </w:rPr>
              <w:t>(</w:t>
            </w:r>
            <w:r>
              <w:rPr>
                <w:rFonts w:hint="eastAsia" w:ascii="宋体" w:hAnsi="宋体"/>
                <w:bCs/>
                <w:color w:val="000000"/>
                <w:sz w:val="22"/>
                <w:szCs w:val="22"/>
              </w:rPr>
              <w:t>人数</w:t>
            </w:r>
            <w:r>
              <w:rPr>
                <w:rFonts w:ascii="宋体" w:hAnsi="宋体"/>
                <w:bCs/>
                <w:color w:val="000000"/>
                <w:sz w:val="22"/>
                <w:szCs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529" w:hRule="atLeast"/>
        </w:trPr>
        <w:tc>
          <w:tcPr>
            <w:tcW w:w="694"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hint="eastAsia" w:ascii="宋体" w:hAnsi="宋体"/>
                <w:bCs/>
                <w:color w:val="000000"/>
                <w:sz w:val="22"/>
                <w:szCs w:val="22"/>
              </w:rPr>
            </w:pPr>
            <w:r>
              <w:rPr>
                <w:rFonts w:ascii="宋体" w:hAnsi="宋体"/>
                <w:bCs/>
                <w:color w:val="000000"/>
                <w:sz w:val="22"/>
                <w:szCs w:val="22"/>
              </w:rPr>
              <w:t>(</w:t>
            </w:r>
            <w:r>
              <w:rPr>
                <w:rFonts w:hint="eastAsia" w:ascii="宋体" w:hAnsi="宋体"/>
                <w:bCs/>
                <w:color w:val="000000"/>
                <w:sz w:val="22"/>
                <w:szCs w:val="22"/>
              </w:rPr>
              <w:t>3</w:t>
            </w:r>
            <w:r>
              <w:rPr>
                <w:rFonts w:ascii="宋体" w:hAnsi="宋体"/>
                <w:bCs/>
                <w:color w:val="000000"/>
                <w:sz w:val="22"/>
                <w:szCs w:val="22"/>
              </w:rPr>
              <w:t>)</w:t>
            </w:r>
            <w:r>
              <w:rPr>
                <w:rFonts w:hint="eastAsia" w:ascii="宋体" w:hAnsi="宋体"/>
                <w:bCs/>
                <w:color w:val="000000"/>
                <w:sz w:val="22"/>
                <w:szCs w:val="22"/>
              </w:rPr>
              <w:t>清扫人员</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hint="eastAsia" w:ascii="宋体" w:hAnsi="宋体"/>
                <w:bCs/>
                <w:color w:val="000000"/>
                <w:sz w:val="22"/>
                <w:szCs w:val="22"/>
              </w:rPr>
            </w:pPr>
            <w:r>
              <w:rPr>
                <w:rFonts w:ascii="宋体" w:hAnsi="宋体"/>
                <w:bCs/>
                <w:color w:val="000000"/>
                <w:sz w:val="22"/>
                <w:szCs w:val="22"/>
              </w:rPr>
              <w:t>(</w:t>
            </w:r>
            <w:r>
              <w:rPr>
                <w:rFonts w:hint="eastAsia" w:ascii="宋体" w:hAnsi="宋体"/>
                <w:bCs/>
                <w:color w:val="000000"/>
                <w:sz w:val="22"/>
                <w:szCs w:val="22"/>
              </w:rPr>
              <w:t>人数</w:t>
            </w:r>
            <w:r>
              <w:rPr>
                <w:rFonts w:ascii="宋体" w:hAnsi="宋体"/>
                <w:bCs/>
                <w:color w:val="000000"/>
                <w:sz w:val="22"/>
                <w:szCs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694"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top"/>
          </w:tcPr>
          <w:p>
            <w:pPr>
              <w:snapToGrid w:val="0"/>
              <w:spacing w:before="50" w:after="120" w:afterLines="50"/>
              <w:jc w:val="left"/>
              <w:rPr>
                <w:rFonts w:hint="eastAsia" w:ascii="宋体" w:hAnsi="宋体"/>
                <w:bCs/>
                <w:color w:val="000000"/>
                <w:sz w:val="22"/>
                <w:szCs w:val="22"/>
              </w:rPr>
            </w:pPr>
            <w:r>
              <w:rPr>
                <w:rFonts w:ascii="宋体" w:hAnsi="宋体"/>
                <w:bCs/>
                <w:color w:val="000000"/>
                <w:sz w:val="22"/>
                <w:szCs w:val="22"/>
              </w:rPr>
              <w:t>(4)</w:t>
            </w:r>
            <w:r>
              <w:rPr>
                <w:rFonts w:hint="eastAsia" w:ascii="宋体" w:hAnsi="宋体"/>
                <w:bCs/>
                <w:color w:val="000000"/>
                <w:sz w:val="22"/>
                <w:szCs w:val="22"/>
              </w:rPr>
              <w:t xml:space="preserve">社保费 </w:t>
            </w:r>
            <w:r>
              <w:rPr>
                <w:rFonts w:ascii="宋体" w:hAnsi="宋体"/>
                <w:bCs/>
                <w:color w:val="000000"/>
                <w:sz w:val="22"/>
                <w:szCs w:val="22"/>
              </w:rPr>
              <w:t xml:space="preserve"> </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top"/>
          </w:tcPr>
          <w:p>
            <w:pPr>
              <w:snapToGrid w:val="0"/>
              <w:spacing w:before="50" w:after="120" w:afterLines="50"/>
              <w:jc w:val="left"/>
              <w:rPr>
                <w:rFonts w:ascii="宋体" w:hAnsi="宋体"/>
                <w:bCs/>
                <w:color w:val="000000"/>
                <w:sz w:val="22"/>
                <w:szCs w:val="22"/>
              </w:rPr>
            </w:pPr>
            <w:r>
              <w:rPr>
                <w:rFonts w:ascii="宋体" w:hAnsi="宋体"/>
                <w:bCs/>
                <w:color w:val="000000"/>
                <w:sz w:val="22"/>
                <w:szCs w:val="22"/>
              </w:rPr>
              <w:t>(</w:t>
            </w:r>
            <w:r>
              <w:rPr>
                <w:rFonts w:hint="eastAsia" w:ascii="宋体" w:hAnsi="宋体"/>
                <w:bCs/>
                <w:color w:val="000000"/>
                <w:sz w:val="22"/>
                <w:szCs w:val="22"/>
              </w:rPr>
              <w:t>人数</w:t>
            </w:r>
            <w:r>
              <w:rPr>
                <w:rFonts w:ascii="宋体" w:hAnsi="宋体"/>
                <w:bCs/>
                <w:color w:val="000000"/>
                <w:sz w:val="22"/>
                <w:szCs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694"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top"/>
          </w:tcPr>
          <w:p>
            <w:pPr>
              <w:snapToGrid w:val="0"/>
              <w:spacing w:before="50" w:after="120" w:afterLines="50"/>
              <w:jc w:val="left"/>
              <w:rPr>
                <w:rFonts w:ascii="宋体" w:hAnsi="宋体"/>
                <w:bCs/>
                <w:color w:val="000000"/>
                <w:sz w:val="22"/>
                <w:szCs w:val="22"/>
              </w:rPr>
            </w:pPr>
            <w:r>
              <w:rPr>
                <w:rFonts w:hint="eastAsia" w:ascii="宋体" w:hAnsi="宋体"/>
                <w:bCs/>
                <w:color w:val="000000"/>
                <w:sz w:val="22"/>
                <w:szCs w:val="22"/>
              </w:rPr>
              <w:t>（5）安全保险费用</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top"/>
          </w:tcPr>
          <w:p>
            <w:pPr>
              <w:snapToGrid w:val="0"/>
              <w:spacing w:before="50" w:after="120" w:afterLines="50"/>
              <w:jc w:val="left"/>
              <w:rPr>
                <w:rFonts w:ascii="宋体" w:hAnsi="宋体"/>
                <w:bCs/>
                <w:color w:val="000000"/>
                <w:sz w:val="22"/>
                <w:szCs w:val="22"/>
              </w:rPr>
            </w:pPr>
            <w:r>
              <w:rPr>
                <w:rFonts w:ascii="宋体" w:hAnsi="宋体"/>
                <w:bCs/>
                <w:color w:val="000000"/>
                <w:sz w:val="22"/>
                <w:szCs w:val="22"/>
              </w:rPr>
              <w:t>(</w:t>
            </w:r>
            <w:r>
              <w:rPr>
                <w:rFonts w:hint="eastAsia" w:ascii="宋体" w:hAnsi="宋体"/>
                <w:bCs/>
                <w:color w:val="000000"/>
                <w:sz w:val="22"/>
                <w:szCs w:val="22"/>
              </w:rPr>
              <w:t>人数</w:t>
            </w:r>
            <w:r>
              <w:rPr>
                <w:rFonts w:ascii="宋体" w:hAnsi="宋体"/>
                <w:bCs/>
                <w:color w:val="000000"/>
                <w:sz w:val="22"/>
                <w:szCs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694"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top"/>
          </w:tcPr>
          <w:p>
            <w:pPr>
              <w:snapToGrid w:val="0"/>
              <w:spacing w:before="50" w:after="120" w:afterLines="50"/>
              <w:jc w:val="left"/>
              <w:rPr>
                <w:rFonts w:hint="eastAsia" w:ascii="宋体" w:hAnsi="宋体"/>
                <w:bCs/>
                <w:color w:val="000000"/>
                <w:sz w:val="22"/>
                <w:szCs w:val="22"/>
              </w:rPr>
            </w:pPr>
            <w:r>
              <w:rPr>
                <w:rFonts w:ascii="宋体" w:hAnsi="宋体"/>
                <w:bCs/>
                <w:color w:val="000000"/>
                <w:sz w:val="22"/>
                <w:szCs w:val="22"/>
              </w:rPr>
              <w:t>(6)</w:t>
            </w:r>
            <w:r>
              <w:rPr>
                <w:rFonts w:hint="eastAsia" w:ascii="宋体" w:hAnsi="宋体"/>
                <w:bCs/>
                <w:color w:val="000000"/>
                <w:sz w:val="22"/>
                <w:szCs w:val="22"/>
              </w:rPr>
              <w:t>出勤补贴（按每人每天10元计取）</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top"/>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694"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ascii="宋体" w:hAnsi="宋体"/>
                <w:bCs/>
                <w:color w:val="000000"/>
                <w:sz w:val="22"/>
                <w:szCs w:val="22"/>
              </w:rPr>
            </w:pPr>
            <w:r>
              <w:rPr>
                <w:rFonts w:ascii="宋体" w:hAnsi="宋体"/>
                <w:bCs/>
                <w:color w:val="000000"/>
                <w:sz w:val="22"/>
                <w:szCs w:val="22"/>
              </w:rPr>
              <w:t>(7)</w:t>
            </w:r>
            <w:r>
              <w:rPr>
                <w:rFonts w:hint="eastAsia" w:ascii="宋体" w:hAnsi="宋体"/>
                <w:bCs/>
                <w:color w:val="000000"/>
                <w:sz w:val="22"/>
                <w:szCs w:val="22"/>
              </w:rPr>
              <w:t>福利费用（春节、环卫节、其它重要节日等，最少按11天计取）</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top"/>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916" w:hRule="atLeast"/>
        </w:trPr>
        <w:tc>
          <w:tcPr>
            <w:tcW w:w="694"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hint="eastAsia" w:ascii="宋体" w:hAnsi="宋体"/>
                <w:bCs/>
                <w:color w:val="000000"/>
                <w:sz w:val="22"/>
                <w:szCs w:val="22"/>
              </w:rPr>
            </w:pPr>
            <w:r>
              <w:rPr>
                <w:rFonts w:ascii="宋体" w:hAnsi="宋体"/>
                <w:bCs/>
                <w:color w:val="000000"/>
                <w:sz w:val="22"/>
                <w:szCs w:val="22"/>
              </w:rPr>
              <w:t>(8)</w:t>
            </w:r>
            <w:r>
              <w:rPr>
                <w:rFonts w:hint="eastAsia" w:ascii="宋体" w:hAnsi="宋体"/>
                <w:bCs/>
                <w:color w:val="000000"/>
                <w:sz w:val="22"/>
                <w:szCs w:val="22"/>
              </w:rPr>
              <w:t>待遇费用（高温补贴等其它补贴，其中高温补贴按一线工人每人每年不少于800元计取）</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top"/>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403" w:hRule="atLeast"/>
        </w:trPr>
        <w:tc>
          <w:tcPr>
            <w:tcW w:w="694"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ascii="宋体" w:hAnsi="宋体"/>
                <w:bCs/>
                <w:color w:val="000000"/>
                <w:sz w:val="22"/>
                <w:szCs w:val="22"/>
              </w:rPr>
            </w:pPr>
            <w:r>
              <w:rPr>
                <w:rFonts w:ascii="宋体" w:hAnsi="宋体"/>
                <w:bCs/>
                <w:color w:val="000000"/>
                <w:sz w:val="22"/>
                <w:szCs w:val="22"/>
              </w:rPr>
              <w:t>……</w:t>
            </w:r>
          </w:p>
        </w:tc>
        <w:tc>
          <w:tcPr>
            <w:tcW w:w="1577" w:type="dxa"/>
            <w:noWrap w:val="0"/>
            <w:vAlign w:val="center"/>
          </w:tcPr>
          <w:p>
            <w:pPr>
              <w:snapToGrid w:val="0"/>
              <w:spacing w:before="50" w:after="120" w:afterLines="50"/>
              <w:jc w:val="left"/>
              <w:rPr>
                <w:rFonts w:ascii="宋体" w:hAnsi="宋体"/>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403" w:hRule="atLeast"/>
        </w:trPr>
        <w:tc>
          <w:tcPr>
            <w:tcW w:w="694"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ascii="宋体" w:hAnsi="宋体"/>
                <w:bCs/>
                <w:color w:val="000000"/>
                <w:sz w:val="22"/>
                <w:szCs w:val="22"/>
              </w:rPr>
            </w:pPr>
            <w:r>
              <w:rPr>
                <w:rFonts w:ascii="宋体" w:hAnsi="宋体"/>
                <w:bCs/>
                <w:color w:val="000000"/>
                <w:sz w:val="22"/>
                <w:szCs w:val="22"/>
              </w:rPr>
              <w:t>3</w:t>
            </w:r>
            <w:r>
              <w:rPr>
                <w:rFonts w:hint="eastAsia" w:ascii="宋体" w:hAnsi="宋体"/>
                <w:bCs/>
                <w:color w:val="000000"/>
                <w:sz w:val="22"/>
                <w:szCs w:val="22"/>
              </w:rPr>
              <w:t>、工具用品（扫帚、畚斗、三轮垃圾收集车及板车）</w:t>
            </w:r>
          </w:p>
        </w:tc>
        <w:tc>
          <w:tcPr>
            <w:tcW w:w="1577" w:type="dxa"/>
            <w:noWrap w:val="0"/>
            <w:vAlign w:val="center"/>
          </w:tcPr>
          <w:p>
            <w:pPr>
              <w:snapToGrid w:val="0"/>
              <w:spacing w:before="50" w:after="120" w:afterLines="50"/>
              <w:jc w:val="left"/>
              <w:rPr>
                <w:rFonts w:ascii="宋体" w:hAnsi="宋体"/>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694"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hint="eastAsia" w:ascii="宋体" w:hAnsi="宋体"/>
                <w:bCs/>
                <w:color w:val="000000"/>
                <w:sz w:val="22"/>
                <w:szCs w:val="22"/>
              </w:rPr>
            </w:pPr>
            <w:r>
              <w:rPr>
                <w:rFonts w:ascii="宋体" w:hAnsi="宋体"/>
                <w:bCs/>
                <w:color w:val="000000"/>
                <w:sz w:val="22"/>
                <w:szCs w:val="22"/>
              </w:rPr>
              <w:t>4</w:t>
            </w:r>
            <w:r>
              <w:rPr>
                <w:rFonts w:hint="eastAsia" w:ascii="宋体" w:hAnsi="宋体"/>
                <w:bCs/>
                <w:color w:val="000000"/>
                <w:sz w:val="22"/>
                <w:szCs w:val="22"/>
              </w:rPr>
              <w:t>、劳保用品费</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694"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ascii="宋体" w:hAnsi="宋体"/>
                <w:bCs/>
                <w:color w:val="000000"/>
                <w:sz w:val="22"/>
                <w:szCs w:val="22"/>
              </w:rPr>
            </w:pPr>
            <w:r>
              <w:rPr>
                <w:rFonts w:ascii="宋体" w:hAnsi="宋体"/>
                <w:bCs/>
                <w:color w:val="000000"/>
                <w:sz w:val="22"/>
                <w:szCs w:val="22"/>
              </w:rPr>
              <w:t>5</w:t>
            </w:r>
            <w:r>
              <w:rPr>
                <w:rFonts w:hint="eastAsia" w:ascii="宋体" w:hAnsi="宋体"/>
                <w:bCs/>
                <w:color w:val="000000"/>
                <w:sz w:val="22"/>
                <w:szCs w:val="22"/>
              </w:rPr>
              <w:t>、作业机械车辆</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600" w:hRule="atLeast"/>
        </w:trPr>
        <w:tc>
          <w:tcPr>
            <w:tcW w:w="694"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ascii="宋体" w:hAnsi="宋体"/>
                <w:bCs/>
                <w:color w:val="000000"/>
                <w:sz w:val="22"/>
                <w:szCs w:val="22"/>
              </w:rPr>
            </w:pPr>
            <w:r>
              <w:rPr>
                <w:rFonts w:ascii="宋体" w:hAnsi="宋体"/>
                <w:bCs/>
                <w:color w:val="000000"/>
                <w:sz w:val="22"/>
                <w:szCs w:val="22"/>
              </w:rPr>
              <w:t>(1)</w:t>
            </w:r>
            <w:r>
              <w:rPr>
                <w:rFonts w:hint="eastAsia" w:ascii="宋体" w:hAnsi="宋体"/>
                <w:bCs/>
                <w:color w:val="000000"/>
                <w:sz w:val="22"/>
                <w:szCs w:val="22"/>
              </w:rPr>
              <w:t>燃料用油费</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565" w:hRule="atLeast"/>
        </w:trPr>
        <w:tc>
          <w:tcPr>
            <w:tcW w:w="694"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ascii="宋体" w:hAnsi="宋体"/>
                <w:bCs/>
                <w:color w:val="000000"/>
                <w:sz w:val="22"/>
                <w:szCs w:val="22"/>
              </w:rPr>
            </w:pPr>
            <w:r>
              <w:rPr>
                <w:rFonts w:ascii="宋体" w:hAnsi="宋体"/>
                <w:bCs/>
                <w:color w:val="000000"/>
                <w:sz w:val="22"/>
                <w:szCs w:val="22"/>
              </w:rPr>
              <w:t>(</w:t>
            </w:r>
            <w:r>
              <w:rPr>
                <w:rFonts w:hint="eastAsia" w:ascii="宋体" w:hAnsi="宋体"/>
                <w:bCs/>
                <w:color w:val="000000"/>
                <w:sz w:val="22"/>
                <w:szCs w:val="22"/>
              </w:rPr>
              <w:t>2</w:t>
            </w:r>
            <w:r>
              <w:rPr>
                <w:rFonts w:ascii="宋体" w:hAnsi="宋体"/>
                <w:bCs/>
                <w:color w:val="000000"/>
                <w:sz w:val="22"/>
                <w:szCs w:val="22"/>
              </w:rPr>
              <w:t>)</w:t>
            </w:r>
            <w:r>
              <w:rPr>
                <w:rFonts w:hint="eastAsia" w:ascii="宋体" w:hAnsi="宋体"/>
                <w:bCs/>
                <w:color w:val="000000"/>
                <w:sz w:val="22"/>
                <w:szCs w:val="22"/>
              </w:rPr>
              <w:t>修理费</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560" w:hRule="atLeast"/>
        </w:trPr>
        <w:tc>
          <w:tcPr>
            <w:tcW w:w="694"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ascii="宋体" w:hAnsi="宋体"/>
                <w:bCs/>
                <w:color w:val="000000"/>
                <w:sz w:val="22"/>
                <w:szCs w:val="22"/>
              </w:rPr>
            </w:pPr>
            <w:r>
              <w:rPr>
                <w:rFonts w:ascii="宋体" w:hAnsi="宋体"/>
                <w:bCs/>
                <w:color w:val="000000"/>
                <w:sz w:val="22"/>
                <w:szCs w:val="22"/>
              </w:rPr>
              <w:t>(</w:t>
            </w:r>
            <w:r>
              <w:rPr>
                <w:rFonts w:hint="eastAsia" w:ascii="宋体" w:hAnsi="宋体"/>
                <w:bCs/>
                <w:color w:val="000000"/>
                <w:sz w:val="22"/>
                <w:szCs w:val="22"/>
              </w:rPr>
              <w:t>3</w:t>
            </w:r>
            <w:r>
              <w:rPr>
                <w:rFonts w:ascii="宋体" w:hAnsi="宋体"/>
                <w:bCs/>
                <w:color w:val="000000"/>
                <w:sz w:val="22"/>
                <w:szCs w:val="22"/>
              </w:rPr>
              <w:t>)</w:t>
            </w:r>
            <w:r>
              <w:rPr>
                <w:rFonts w:hint="eastAsia" w:ascii="宋体" w:hAnsi="宋体"/>
                <w:bCs/>
                <w:color w:val="000000"/>
                <w:sz w:val="22"/>
                <w:szCs w:val="22"/>
              </w:rPr>
              <w:t>车辆保险费</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694"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ascii="宋体" w:hAnsi="宋体"/>
                <w:bCs/>
                <w:color w:val="000000"/>
                <w:sz w:val="22"/>
                <w:szCs w:val="22"/>
              </w:rPr>
            </w:pPr>
            <w:r>
              <w:rPr>
                <w:rFonts w:ascii="宋体" w:hAnsi="宋体"/>
                <w:bCs/>
                <w:color w:val="000000"/>
                <w:sz w:val="22"/>
                <w:szCs w:val="22"/>
              </w:rPr>
              <w:t>(</w:t>
            </w:r>
            <w:r>
              <w:rPr>
                <w:rFonts w:hint="eastAsia" w:ascii="宋体" w:hAnsi="宋体"/>
                <w:bCs/>
                <w:color w:val="000000"/>
                <w:sz w:val="22"/>
                <w:szCs w:val="22"/>
              </w:rPr>
              <w:t>4</w:t>
            </w:r>
            <w:r>
              <w:rPr>
                <w:rFonts w:ascii="宋体" w:hAnsi="宋体"/>
                <w:bCs/>
                <w:color w:val="000000"/>
                <w:sz w:val="22"/>
                <w:szCs w:val="22"/>
              </w:rPr>
              <w:t>)</w:t>
            </w:r>
            <w:r>
              <w:rPr>
                <w:rFonts w:hint="eastAsia" w:ascii="宋体" w:hAnsi="宋体"/>
                <w:bCs/>
                <w:color w:val="000000"/>
                <w:sz w:val="22"/>
                <w:szCs w:val="22"/>
              </w:rPr>
              <w:t>中转站设备维护</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694"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ascii="宋体" w:hAnsi="宋体"/>
                <w:bCs/>
                <w:color w:val="000000"/>
                <w:sz w:val="22"/>
                <w:szCs w:val="22"/>
              </w:rPr>
            </w:pPr>
            <w:r>
              <w:rPr>
                <w:rFonts w:ascii="宋体" w:hAnsi="宋体"/>
                <w:bCs/>
                <w:color w:val="000000"/>
                <w:sz w:val="22"/>
                <w:szCs w:val="22"/>
              </w:rPr>
              <w:t>……</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694"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694"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ascii="宋体" w:hAnsi="宋体"/>
                <w:bCs/>
                <w:color w:val="000000"/>
                <w:sz w:val="22"/>
                <w:szCs w:val="22"/>
              </w:rPr>
            </w:pPr>
            <w:r>
              <w:rPr>
                <w:rFonts w:ascii="宋体" w:hAnsi="宋体"/>
                <w:bCs/>
                <w:color w:val="000000"/>
                <w:sz w:val="22"/>
                <w:szCs w:val="22"/>
              </w:rPr>
              <w:t>……</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551" w:hRule="atLeast"/>
        </w:trPr>
        <w:tc>
          <w:tcPr>
            <w:tcW w:w="694" w:type="dxa"/>
            <w:tcBorders>
              <w:top w:val="nil"/>
            </w:tcBorders>
            <w:noWrap w:val="0"/>
            <w:vAlign w:val="center"/>
          </w:tcPr>
          <w:p>
            <w:pPr>
              <w:snapToGrid w:val="0"/>
              <w:spacing w:before="50" w:after="120" w:afterLines="50"/>
              <w:jc w:val="left"/>
              <w:rPr>
                <w:rFonts w:ascii="宋体" w:hAnsi="宋体"/>
                <w:bCs/>
                <w:color w:val="000000"/>
                <w:sz w:val="22"/>
                <w:szCs w:val="22"/>
              </w:rPr>
            </w:pPr>
          </w:p>
        </w:tc>
        <w:tc>
          <w:tcPr>
            <w:tcW w:w="1103" w:type="dxa"/>
            <w:tcBorders>
              <w:top w:val="nil"/>
            </w:tcBorders>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ind w:firstLine="442" w:firstLineChars="200"/>
              <w:jc w:val="left"/>
              <w:rPr>
                <w:rFonts w:ascii="宋体" w:hAnsi="宋体"/>
                <w:b/>
                <w:color w:val="000000"/>
                <w:sz w:val="22"/>
                <w:szCs w:val="22"/>
              </w:rPr>
            </w:pPr>
            <w:r>
              <w:rPr>
                <w:rFonts w:hint="eastAsia" w:ascii="宋体" w:hAnsi="宋体"/>
                <w:b/>
                <w:color w:val="000000"/>
                <w:sz w:val="22"/>
                <w:szCs w:val="22"/>
              </w:rPr>
              <w:t xml:space="preserve">合 </w:t>
            </w:r>
            <w:r>
              <w:rPr>
                <w:rFonts w:ascii="宋体" w:hAnsi="宋体"/>
                <w:b/>
                <w:color w:val="000000"/>
                <w:sz w:val="22"/>
                <w:szCs w:val="22"/>
              </w:rPr>
              <w:t xml:space="preserve">  </w:t>
            </w:r>
            <w:r>
              <w:rPr>
                <w:rFonts w:hint="eastAsia" w:ascii="宋体" w:hAnsi="宋体"/>
                <w:b/>
                <w:color w:val="000000"/>
                <w:sz w:val="22"/>
                <w:szCs w:val="22"/>
              </w:rPr>
              <w:t>计</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694" w:type="dxa"/>
            <w:vMerge w:val="restart"/>
            <w:noWrap w:val="0"/>
            <w:vAlign w:val="center"/>
          </w:tcPr>
          <w:p>
            <w:pPr>
              <w:snapToGrid w:val="0"/>
              <w:spacing w:before="50" w:after="120" w:afterLines="50"/>
              <w:jc w:val="left"/>
              <w:rPr>
                <w:rFonts w:hint="eastAsia" w:ascii="宋体" w:hAnsi="宋体"/>
                <w:bCs/>
                <w:color w:val="000000"/>
                <w:sz w:val="22"/>
                <w:szCs w:val="22"/>
              </w:rPr>
            </w:pPr>
            <w:r>
              <w:rPr>
                <w:rFonts w:hint="eastAsia" w:ascii="宋体" w:hAnsi="宋体"/>
                <w:bCs/>
                <w:color w:val="000000"/>
                <w:sz w:val="22"/>
                <w:szCs w:val="22"/>
              </w:rPr>
              <w:t>3</w:t>
            </w:r>
          </w:p>
        </w:tc>
        <w:tc>
          <w:tcPr>
            <w:tcW w:w="1103" w:type="dxa"/>
            <w:vMerge w:val="restart"/>
            <w:noWrap w:val="0"/>
            <w:vAlign w:val="center"/>
          </w:tcPr>
          <w:p>
            <w:pPr>
              <w:snapToGrid w:val="0"/>
              <w:spacing w:before="50" w:after="120" w:afterLines="50"/>
              <w:jc w:val="left"/>
              <w:rPr>
                <w:rFonts w:ascii="宋体" w:hAnsi="宋体"/>
                <w:bCs/>
                <w:color w:val="000000"/>
                <w:sz w:val="22"/>
                <w:szCs w:val="22"/>
              </w:rPr>
            </w:pPr>
            <w:r>
              <w:rPr>
                <w:rFonts w:hint="eastAsia" w:ascii="宋体" w:hAnsi="宋体"/>
                <w:color w:val="000000"/>
                <w:sz w:val="22"/>
                <w:szCs w:val="22"/>
              </w:rPr>
              <w:t>办公费用</w:t>
            </w:r>
          </w:p>
        </w:tc>
        <w:tc>
          <w:tcPr>
            <w:tcW w:w="2665" w:type="dxa"/>
            <w:noWrap w:val="0"/>
            <w:vAlign w:val="center"/>
          </w:tcPr>
          <w:p>
            <w:pPr>
              <w:snapToGrid w:val="0"/>
              <w:spacing w:before="50" w:after="120" w:afterLines="50"/>
              <w:jc w:val="left"/>
              <w:rPr>
                <w:rFonts w:ascii="宋体" w:hAnsi="宋体"/>
                <w:bCs/>
                <w:color w:val="000000"/>
                <w:sz w:val="22"/>
                <w:szCs w:val="22"/>
              </w:rPr>
            </w:pPr>
            <w:r>
              <w:rPr>
                <w:rFonts w:ascii="宋体" w:hAnsi="宋体"/>
                <w:bCs/>
                <w:color w:val="000000"/>
                <w:sz w:val="22"/>
                <w:szCs w:val="22"/>
              </w:rPr>
              <w:t>1</w:t>
            </w:r>
            <w:r>
              <w:rPr>
                <w:rFonts w:hint="eastAsia" w:ascii="宋体" w:hAnsi="宋体"/>
                <w:bCs/>
                <w:color w:val="000000"/>
                <w:sz w:val="22"/>
                <w:szCs w:val="22"/>
              </w:rPr>
              <w:t>、水电费</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694"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ascii="宋体" w:hAnsi="宋体"/>
                <w:bCs/>
                <w:color w:val="000000"/>
                <w:sz w:val="22"/>
                <w:szCs w:val="22"/>
              </w:rPr>
            </w:pPr>
            <w:r>
              <w:rPr>
                <w:rFonts w:ascii="宋体" w:hAnsi="宋体"/>
                <w:bCs/>
                <w:color w:val="000000"/>
                <w:sz w:val="22"/>
                <w:szCs w:val="22"/>
              </w:rPr>
              <w:t>2</w:t>
            </w:r>
            <w:r>
              <w:rPr>
                <w:rFonts w:hint="eastAsia" w:ascii="宋体" w:hAnsi="宋体"/>
                <w:bCs/>
                <w:color w:val="000000"/>
                <w:sz w:val="22"/>
                <w:szCs w:val="22"/>
              </w:rPr>
              <w:t>、电话费</w:t>
            </w:r>
          </w:p>
        </w:tc>
        <w:tc>
          <w:tcPr>
            <w:tcW w:w="1577" w:type="dxa"/>
            <w:noWrap w:val="0"/>
            <w:vAlign w:val="center"/>
          </w:tcPr>
          <w:p>
            <w:pPr>
              <w:snapToGrid w:val="0"/>
              <w:spacing w:before="50" w:after="120" w:afterLines="50"/>
              <w:jc w:val="left"/>
              <w:rPr>
                <w:rFonts w:ascii="宋体" w:hAnsi="宋体"/>
                <w:color w:val="000000"/>
                <w:sz w:val="22"/>
                <w:szCs w:val="22"/>
              </w:rPr>
            </w:pPr>
          </w:p>
        </w:tc>
        <w:tc>
          <w:tcPr>
            <w:tcW w:w="1577" w:type="dxa"/>
            <w:noWrap w:val="0"/>
            <w:vAlign w:val="center"/>
          </w:tcPr>
          <w:p>
            <w:pPr>
              <w:snapToGrid w:val="0"/>
              <w:spacing w:before="50" w:after="120" w:afterLines="50"/>
              <w:jc w:val="left"/>
              <w:rPr>
                <w:rFonts w:ascii="宋体" w:hAnsi="宋体"/>
                <w:color w:val="000000"/>
                <w:sz w:val="22"/>
                <w:szCs w:val="22"/>
              </w:rPr>
            </w:pPr>
          </w:p>
        </w:tc>
        <w:tc>
          <w:tcPr>
            <w:tcW w:w="1947" w:type="dxa"/>
            <w:noWrap w:val="0"/>
            <w:vAlign w:val="center"/>
          </w:tcPr>
          <w:p>
            <w:pPr>
              <w:snapToGrid w:val="0"/>
              <w:spacing w:before="50" w:after="120" w:afterLines="50"/>
              <w:jc w:val="left"/>
              <w:rPr>
                <w:rFonts w:ascii="宋体" w:hAnsi="宋体"/>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694"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ascii="宋体" w:hAnsi="宋体"/>
                <w:bCs/>
                <w:color w:val="000000"/>
                <w:sz w:val="22"/>
                <w:szCs w:val="22"/>
              </w:rPr>
            </w:pPr>
            <w:r>
              <w:rPr>
                <w:rFonts w:ascii="宋体" w:hAnsi="宋体"/>
                <w:bCs/>
                <w:color w:val="000000"/>
                <w:sz w:val="22"/>
                <w:szCs w:val="22"/>
              </w:rPr>
              <w:t>3</w:t>
            </w:r>
            <w:r>
              <w:rPr>
                <w:rFonts w:hint="eastAsia" w:ascii="宋体" w:hAnsi="宋体"/>
                <w:bCs/>
                <w:color w:val="000000"/>
                <w:sz w:val="22"/>
                <w:szCs w:val="22"/>
              </w:rPr>
              <w:t>、办公用品</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694"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ascii="宋体" w:hAnsi="宋体"/>
                <w:bCs/>
                <w:color w:val="000000"/>
                <w:sz w:val="22"/>
                <w:szCs w:val="22"/>
              </w:rPr>
            </w:pPr>
            <w:r>
              <w:rPr>
                <w:rFonts w:ascii="宋体" w:hAnsi="宋体"/>
                <w:bCs/>
                <w:color w:val="000000"/>
                <w:sz w:val="22"/>
                <w:szCs w:val="22"/>
              </w:rPr>
              <w:t>4</w:t>
            </w:r>
            <w:r>
              <w:rPr>
                <w:rFonts w:hint="eastAsia" w:ascii="宋体" w:hAnsi="宋体"/>
                <w:bCs/>
                <w:color w:val="000000"/>
                <w:sz w:val="22"/>
                <w:szCs w:val="22"/>
              </w:rPr>
              <w:t>、业务开支</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694"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ascii="宋体" w:hAnsi="宋体"/>
                <w:bCs/>
                <w:color w:val="000000"/>
                <w:sz w:val="22"/>
                <w:szCs w:val="22"/>
              </w:rPr>
            </w:pPr>
            <w:r>
              <w:rPr>
                <w:rFonts w:ascii="宋体" w:hAnsi="宋体"/>
                <w:bCs/>
                <w:color w:val="000000"/>
                <w:sz w:val="22"/>
                <w:szCs w:val="22"/>
              </w:rPr>
              <w:t>5</w:t>
            </w:r>
            <w:r>
              <w:rPr>
                <w:rFonts w:hint="eastAsia" w:ascii="宋体" w:hAnsi="宋体"/>
                <w:bCs/>
                <w:color w:val="000000"/>
                <w:sz w:val="22"/>
                <w:szCs w:val="22"/>
              </w:rPr>
              <w:t>、租赁费</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694"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ascii="宋体" w:hAnsi="宋体"/>
                <w:bCs/>
                <w:color w:val="000000"/>
                <w:sz w:val="22"/>
                <w:szCs w:val="22"/>
              </w:rPr>
            </w:pPr>
            <w:r>
              <w:rPr>
                <w:rFonts w:ascii="宋体" w:hAnsi="宋体"/>
                <w:bCs/>
                <w:color w:val="000000"/>
                <w:sz w:val="22"/>
                <w:szCs w:val="22"/>
              </w:rPr>
              <w:t>……</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694"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ascii="宋体" w:hAnsi="宋体"/>
                <w:bCs/>
                <w:color w:val="000000"/>
                <w:sz w:val="22"/>
                <w:szCs w:val="22"/>
              </w:rPr>
            </w:pPr>
            <w:r>
              <w:rPr>
                <w:rFonts w:hint="eastAsia" w:ascii="宋体" w:hAnsi="宋体"/>
                <w:b/>
                <w:color w:val="000000"/>
                <w:sz w:val="22"/>
                <w:szCs w:val="22"/>
              </w:rPr>
              <w:t xml:space="preserve">合 </w:t>
            </w:r>
            <w:r>
              <w:rPr>
                <w:rFonts w:ascii="宋体" w:hAnsi="宋体"/>
                <w:b/>
                <w:color w:val="000000"/>
                <w:sz w:val="22"/>
                <w:szCs w:val="22"/>
              </w:rPr>
              <w:t xml:space="preserve">  </w:t>
            </w:r>
            <w:r>
              <w:rPr>
                <w:rFonts w:hint="eastAsia" w:ascii="宋体" w:hAnsi="宋体"/>
                <w:b/>
                <w:color w:val="000000"/>
                <w:sz w:val="22"/>
                <w:szCs w:val="22"/>
              </w:rPr>
              <w:t>计</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606" w:hRule="atLeast"/>
        </w:trPr>
        <w:tc>
          <w:tcPr>
            <w:tcW w:w="694" w:type="dxa"/>
            <w:vMerge w:val="restart"/>
            <w:noWrap w:val="0"/>
            <w:vAlign w:val="center"/>
          </w:tcPr>
          <w:p>
            <w:pPr>
              <w:snapToGrid w:val="0"/>
              <w:spacing w:before="50" w:after="120" w:afterLines="50"/>
              <w:jc w:val="left"/>
              <w:rPr>
                <w:rFonts w:hint="eastAsia" w:ascii="宋体" w:hAnsi="宋体"/>
                <w:bCs/>
                <w:color w:val="000000"/>
                <w:sz w:val="22"/>
                <w:szCs w:val="22"/>
              </w:rPr>
            </w:pPr>
            <w:r>
              <w:rPr>
                <w:rFonts w:hint="eastAsia" w:ascii="宋体" w:hAnsi="宋体"/>
                <w:bCs/>
                <w:color w:val="000000"/>
                <w:sz w:val="22"/>
                <w:szCs w:val="22"/>
              </w:rPr>
              <w:t>4</w:t>
            </w:r>
          </w:p>
        </w:tc>
        <w:tc>
          <w:tcPr>
            <w:tcW w:w="1103" w:type="dxa"/>
            <w:vMerge w:val="restart"/>
            <w:noWrap w:val="0"/>
            <w:vAlign w:val="center"/>
          </w:tcPr>
          <w:p>
            <w:pPr>
              <w:snapToGrid w:val="0"/>
              <w:spacing w:before="50" w:after="120" w:afterLines="50"/>
              <w:jc w:val="left"/>
              <w:rPr>
                <w:rFonts w:hint="eastAsia" w:ascii="宋体" w:hAnsi="宋体"/>
                <w:bCs/>
                <w:color w:val="000000"/>
                <w:sz w:val="22"/>
                <w:szCs w:val="22"/>
              </w:rPr>
            </w:pPr>
            <w:r>
              <w:rPr>
                <w:rFonts w:hint="eastAsia" w:ascii="宋体" w:hAnsi="宋体"/>
                <w:bCs/>
                <w:color w:val="000000"/>
                <w:sz w:val="22"/>
                <w:szCs w:val="22"/>
              </w:rPr>
              <w:t>不可预见费</w:t>
            </w:r>
          </w:p>
        </w:tc>
        <w:tc>
          <w:tcPr>
            <w:tcW w:w="2665" w:type="dxa"/>
            <w:noWrap w:val="0"/>
            <w:vAlign w:val="center"/>
          </w:tcPr>
          <w:p>
            <w:pPr>
              <w:snapToGrid w:val="0"/>
              <w:spacing w:before="50" w:after="120" w:afterLines="50"/>
              <w:jc w:val="left"/>
              <w:rPr>
                <w:rFonts w:hint="eastAsia" w:ascii="宋体" w:hAnsi="宋体"/>
                <w:bCs/>
                <w:color w:val="000000"/>
                <w:sz w:val="22"/>
                <w:szCs w:val="22"/>
              </w:rPr>
            </w:pPr>
            <w:r>
              <w:rPr>
                <w:rFonts w:hint="eastAsia" w:ascii="宋体" w:hAnsi="宋体"/>
                <w:bCs/>
                <w:color w:val="000000"/>
                <w:sz w:val="22"/>
                <w:szCs w:val="22"/>
              </w:rPr>
              <w:t>垃圾死角治理</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694"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hint="eastAsia" w:ascii="宋体" w:hAnsi="宋体"/>
                <w:bCs/>
                <w:color w:val="000000"/>
                <w:sz w:val="22"/>
                <w:szCs w:val="22"/>
              </w:rPr>
            </w:pPr>
            <w:r>
              <w:rPr>
                <w:rFonts w:hint="eastAsia" w:ascii="宋体" w:hAnsi="宋体"/>
                <w:bCs/>
                <w:color w:val="000000"/>
                <w:sz w:val="22"/>
                <w:szCs w:val="22"/>
              </w:rPr>
              <w:t>建筑废土清运</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694"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hint="eastAsia" w:ascii="宋体" w:hAnsi="宋体"/>
                <w:bCs/>
                <w:color w:val="000000"/>
                <w:sz w:val="22"/>
                <w:szCs w:val="22"/>
              </w:rPr>
            </w:pPr>
            <w:r>
              <w:rPr>
                <w:rFonts w:hint="eastAsia" w:ascii="宋体" w:hAnsi="宋体"/>
                <w:bCs/>
                <w:color w:val="000000"/>
                <w:sz w:val="22"/>
                <w:szCs w:val="22"/>
              </w:rPr>
              <w:t>突击治理活动</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450" w:hRule="atLeast"/>
        </w:trPr>
        <w:tc>
          <w:tcPr>
            <w:tcW w:w="694"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hint="eastAsia" w:ascii="宋体" w:hAnsi="宋体"/>
                <w:bCs/>
                <w:color w:val="000000"/>
                <w:sz w:val="22"/>
                <w:szCs w:val="22"/>
              </w:rPr>
            </w:pPr>
            <w:r>
              <w:rPr>
                <w:rFonts w:hint="eastAsia" w:ascii="宋体" w:hAnsi="宋体"/>
                <w:bCs/>
                <w:color w:val="000000"/>
                <w:sz w:val="22"/>
                <w:szCs w:val="22"/>
              </w:rPr>
              <w:t>小广告果壳箱清洗清理</w:t>
            </w:r>
          </w:p>
        </w:tc>
        <w:tc>
          <w:tcPr>
            <w:tcW w:w="1577" w:type="dxa"/>
            <w:noWrap w:val="0"/>
            <w:vAlign w:val="center"/>
          </w:tcPr>
          <w:p>
            <w:pPr>
              <w:snapToGrid w:val="0"/>
              <w:spacing w:before="50" w:after="120" w:afterLines="50"/>
              <w:jc w:val="left"/>
              <w:rPr>
                <w:rFonts w:hint="eastAsia"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CellMar>
            <w:top w:w="0" w:type="dxa"/>
            <w:left w:w="108" w:type="dxa"/>
            <w:bottom w:w="0" w:type="dxa"/>
            <w:right w:w="108" w:type="dxa"/>
          </w:tblCellMar>
        </w:tblPrEx>
        <w:trPr>
          <w:wBefore w:w="0" w:type="dxa"/>
          <w:wAfter w:w="0" w:type="dxa"/>
          <w:cantSplit/>
          <w:trHeight w:val="390" w:hRule="atLeast"/>
        </w:trPr>
        <w:tc>
          <w:tcPr>
            <w:tcW w:w="694"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hint="eastAsia" w:ascii="宋体" w:hAnsi="宋体"/>
                <w:bCs/>
                <w:color w:val="000000"/>
                <w:sz w:val="22"/>
                <w:szCs w:val="22"/>
              </w:rPr>
            </w:pPr>
            <w:r>
              <w:rPr>
                <w:rFonts w:ascii="宋体" w:hAnsi="宋体"/>
                <w:bCs/>
                <w:color w:val="000000"/>
                <w:sz w:val="22"/>
                <w:szCs w:val="22"/>
              </w:rPr>
              <w:t>………</w:t>
            </w:r>
          </w:p>
        </w:tc>
        <w:tc>
          <w:tcPr>
            <w:tcW w:w="1577" w:type="dxa"/>
            <w:noWrap w:val="0"/>
            <w:vAlign w:val="center"/>
          </w:tcPr>
          <w:p>
            <w:pPr>
              <w:snapToGrid w:val="0"/>
              <w:spacing w:before="50" w:after="120" w:afterLines="50"/>
              <w:jc w:val="left"/>
              <w:rPr>
                <w:rFonts w:hint="eastAsia"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390" w:hRule="atLeast"/>
        </w:trPr>
        <w:tc>
          <w:tcPr>
            <w:tcW w:w="694"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ascii="宋体" w:hAnsi="宋体"/>
                <w:bCs/>
                <w:color w:val="000000"/>
                <w:sz w:val="22"/>
                <w:szCs w:val="22"/>
              </w:rPr>
            </w:pPr>
            <w:r>
              <w:rPr>
                <w:rFonts w:hint="eastAsia" w:ascii="宋体" w:hAnsi="宋体"/>
                <w:b/>
                <w:color w:val="000000"/>
                <w:sz w:val="22"/>
                <w:szCs w:val="22"/>
              </w:rPr>
              <w:t xml:space="preserve">合 </w:t>
            </w:r>
            <w:r>
              <w:rPr>
                <w:rFonts w:ascii="宋体" w:hAnsi="宋体"/>
                <w:b/>
                <w:color w:val="000000"/>
                <w:sz w:val="22"/>
                <w:szCs w:val="22"/>
              </w:rPr>
              <w:t xml:space="preserve">  </w:t>
            </w:r>
            <w:r>
              <w:rPr>
                <w:rFonts w:hint="eastAsia" w:ascii="宋体" w:hAnsi="宋体"/>
                <w:b/>
                <w:color w:val="000000"/>
                <w:sz w:val="22"/>
                <w:szCs w:val="22"/>
              </w:rPr>
              <w:t>计</w:t>
            </w:r>
          </w:p>
        </w:tc>
        <w:tc>
          <w:tcPr>
            <w:tcW w:w="1577" w:type="dxa"/>
            <w:noWrap w:val="0"/>
            <w:vAlign w:val="center"/>
          </w:tcPr>
          <w:p>
            <w:pPr>
              <w:snapToGrid w:val="0"/>
              <w:spacing w:before="50" w:after="120" w:afterLines="50"/>
              <w:jc w:val="left"/>
              <w:rPr>
                <w:rFonts w:hint="eastAsia"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32" w:hRule="atLeast"/>
        </w:trPr>
        <w:tc>
          <w:tcPr>
            <w:tcW w:w="694" w:type="dxa"/>
            <w:noWrap w:val="0"/>
            <w:vAlign w:val="center"/>
          </w:tcPr>
          <w:p>
            <w:pPr>
              <w:snapToGrid w:val="0"/>
              <w:spacing w:before="50" w:after="120" w:afterLines="50"/>
              <w:jc w:val="left"/>
              <w:rPr>
                <w:rFonts w:hint="eastAsia" w:ascii="宋体" w:hAnsi="宋体"/>
                <w:color w:val="000000"/>
                <w:sz w:val="22"/>
                <w:szCs w:val="22"/>
              </w:rPr>
            </w:pPr>
            <w:r>
              <w:rPr>
                <w:rFonts w:hint="eastAsia" w:ascii="宋体" w:hAnsi="宋体"/>
                <w:color w:val="000000"/>
                <w:sz w:val="22"/>
                <w:szCs w:val="22"/>
              </w:rPr>
              <w:t>5</w:t>
            </w:r>
          </w:p>
        </w:tc>
        <w:tc>
          <w:tcPr>
            <w:tcW w:w="3768" w:type="dxa"/>
            <w:gridSpan w:val="2"/>
            <w:noWrap w:val="0"/>
            <w:vAlign w:val="center"/>
          </w:tcPr>
          <w:p>
            <w:pPr>
              <w:snapToGrid w:val="0"/>
              <w:spacing w:before="50" w:after="120" w:afterLines="50"/>
              <w:jc w:val="left"/>
              <w:rPr>
                <w:rFonts w:hint="eastAsia" w:ascii="宋体" w:hAnsi="宋体"/>
                <w:color w:val="000000"/>
                <w:sz w:val="22"/>
                <w:szCs w:val="22"/>
              </w:rPr>
            </w:pPr>
            <w:r>
              <w:rPr>
                <w:rFonts w:hint="eastAsia" w:ascii="宋体" w:hAnsi="宋体"/>
                <w:color w:val="000000"/>
                <w:sz w:val="22"/>
                <w:szCs w:val="22"/>
              </w:rPr>
              <w:t>经营管理费</w:t>
            </w:r>
          </w:p>
        </w:tc>
        <w:tc>
          <w:tcPr>
            <w:tcW w:w="1577" w:type="dxa"/>
            <w:noWrap w:val="0"/>
            <w:vAlign w:val="center"/>
          </w:tcPr>
          <w:p>
            <w:pPr>
              <w:snapToGrid w:val="0"/>
              <w:spacing w:before="50" w:after="120" w:afterLines="50"/>
              <w:jc w:val="left"/>
              <w:rPr>
                <w:rFonts w:ascii="宋体" w:hAnsi="宋体"/>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68" w:hRule="atLeast"/>
        </w:trPr>
        <w:tc>
          <w:tcPr>
            <w:tcW w:w="694" w:type="dxa"/>
            <w:noWrap w:val="0"/>
            <w:vAlign w:val="center"/>
          </w:tcPr>
          <w:p>
            <w:pPr>
              <w:snapToGrid w:val="0"/>
              <w:spacing w:before="50" w:after="120" w:afterLines="50"/>
              <w:jc w:val="left"/>
              <w:rPr>
                <w:rFonts w:hint="eastAsia" w:ascii="宋体" w:hAnsi="宋体"/>
                <w:color w:val="000000"/>
                <w:sz w:val="22"/>
                <w:szCs w:val="22"/>
              </w:rPr>
            </w:pPr>
            <w:r>
              <w:rPr>
                <w:rFonts w:hint="eastAsia" w:ascii="宋体" w:hAnsi="宋体"/>
                <w:color w:val="000000"/>
                <w:sz w:val="22"/>
                <w:szCs w:val="22"/>
              </w:rPr>
              <w:t>6</w:t>
            </w:r>
          </w:p>
        </w:tc>
        <w:tc>
          <w:tcPr>
            <w:tcW w:w="3768" w:type="dxa"/>
            <w:gridSpan w:val="2"/>
            <w:noWrap w:val="0"/>
            <w:vAlign w:val="center"/>
          </w:tcPr>
          <w:p>
            <w:pPr>
              <w:snapToGrid w:val="0"/>
              <w:spacing w:before="50" w:after="120" w:afterLines="50"/>
              <w:jc w:val="left"/>
              <w:rPr>
                <w:rFonts w:ascii="宋体" w:hAnsi="宋体"/>
                <w:color w:val="000000"/>
                <w:sz w:val="22"/>
                <w:szCs w:val="22"/>
              </w:rPr>
            </w:pPr>
            <w:r>
              <w:rPr>
                <w:rFonts w:hint="eastAsia" w:ascii="宋体" w:hAnsi="宋体"/>
                <w:color w:val="000000"/>
                <w:sz w:val="22"/>
                <w:szCs w:val="22"/>
              </w:rPr>
              <w:t>利润</w:t>
            </w:r>
          </w:p>
        </w:tc>
        <w:tc>
          <w:tcPr>
            <w:tcW w:w="1577" w:type="dxa"/>
            <w:noWrap w:val="0"/>
            <w:vAlign w:val="center"/>
          </w:tcPr>
          <w:p>
            <w:pPr>
              <w:snapToGrid w:val="0"/>
              <w:spacing w:before="50" w:after="120" w:afterLines="50"/>
              <w:jc w:val="left"/>
              <w:rPr>
                <w:rFonts w:ascii="宋体" w:hAnsi="宋体"/>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562" w:hRule="atLeast"/>
        </w:trPr>
        <w:tc>
          <w:tcPr>
            <w:tcW w:w="694" w:type="dxa"/>
            <w:noWrap w:val="0"/>
            <w:vAlign w:val="center"/>
          </w:tcPr>
          <w:p>
            <w:pPr>
              <w:snapToGrid w:val="0"/>
              <w:spacing w:before="50" w:after="120" w:afterLines="50"/>
              <w:jc w:val="left"/>
              <w:rPr>
                <w:rFonts w:hint="eastAsia" w:ascii="宋体" w:hAnsi="宋体"/>
                <w:bCs/>
                <w:color w:val="000000"/>
                <w:sz w:val="22"/>
                <w:szCs w:val="22"/>
              </w:rPr>
            </w:pPr>
            <w:r>
              <w:rPr>
                <w:rFonts w:hint="eastAsia" w:ascii="宋体" w:hAnsi="宋体"/>
                <w:bCs/>
                <w:color w:val="000000"/>
                <w:sz w:val="22"/>
                <w:szCs w:val="22"/>
              </w:rPr>
              <w:t>7</w:t>
            </w:r>
          </w:p>
        </w:tc>
        <w:tc>
          <w:tcPr>
            <w:tcW w:w="3768" w:type="dxa"/>
            <w:gridSpan w:val="2"/>
            <w:noWrap w:val="0"/>
            <w:vAlign w:val="center"/>
          </w:tcPr>
          <w:p>
            <w:pPr>
              <w:snapToGrid w:val="0"/>
              <w:spacing w:before="50" w:after="120" w:afterLines="50"/>
              <w:jc w:val="left"/>
              <w:rPr>
                <w:rFonts w:hint="eastAsia" w:ascii="宋体" w:hAnsi="宋体"/>
                <w:bCs/>
                <w:color w:val="000000"/>
                <w:sz w:val="22"/>
                <w:szCs w:val="22"/>
              </w:rPr>
            </w:pPr>
            <w:r>
              <w:rPr>
                <w:rFonts w:hint="eastAsia" w:ascii="宋体" w:hAnsi="宋体"/>
                <w:color w:val="000000"/>
                <w:sz w:val="22"/>
                <w:szCs w:val="22"/>
              </w:rPr>
              <w:t>税金</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168" w:hRule="atLeast"/>
        </w:trPr>
        <w:tc>
          <w:tcPr>
            <w:tcW w:w="694" w:type="dxa"/>
            <w:noWrap w:val="0"/>
            <w:vAlign w:val="center"/>
          </w:tcPr>
          <w:p>
            <w:pPr>
              <w:snapToGrid w:val="0"/>
              <w:spacing w:before="50" w:after="120" w:afterLines="50"/>
              <w:jc w:val="left"/>
              <w:rPr>
                <w:rFonts w:hint="eastAsia" w:ascii="宋体" w:hAnsi="宋体"/>
                <w:bCs/>
                <w:color w:val="000000"/>
                <w:sz w:val="22"/>
                <w:szCs w:val="22"/>
              </w:rPr>
            </w:pPr>
            <w:r>
              <w:rPr>
                <w:rFonts w:hint="eastAsia" w:ascii="宋体" w:hAnsi="宋体"/>
                <w:bCs/>
                <w:color w:val="000000"/>
                <w:sz w:val="22"/>
                <w:szCs w:val="22"/>
              </w:rPr>
              <w:t>8</w:t>
            </w:r>
          </w:p>
        </w:tc>
        <w:tc>
          <w:tcPr>
            <w:tcW w:w="3768" w:type="dxa"/>
            <w:gridSpan w:val="2"/>
            <w:noWrap w:val="0"/>
            <w:vAlign w:val="center"/>
          </w:tcPr>
          <w:p>
            <w:pPr>
              <w:snapToGrid w:val="0"/>
              <w:spacing w:before="50" w:after="120" w:afterLines="50"/>
              <w:jc w:val="left"/>
              <w:rPr>
                <w:rFonts w:ascii="宋体" w:hAnsi="宋体"/>
                <w:bCs/>
                <w:color w:val="000000"/>
                <w:sz w:val="22"/>
                <w:szCs w:val="22"/>
              </w:rPr>
            </w:pPr>
            <w:r>
              <w:rPr>
                <w:rFonts w:hint="eastAsia" w:ascii="宋体" w:hAnsi="宋体"/>
                <w:color w:val="000000"/>
                <w:sz w:val="22"/>
                <w:szCs w:val="22"/>
              </w:rPr>
              <w:t>其他</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168" w:hRule="atLeast"/>
        </w:trPr>
        <w:tc>
          <w:tcPr>
            <w:tcW w:w="4462" w:type="dxa"/>
            <w:gridSpan w:val="3"/>
            <w:noWrap w:val="0"/>
            <w:vAlign w:val="center"/>
          </w:tcPr>
          <w:p>
            <w:pPr>
              <w:snapToGrid w:val="0"/>
              <w:spacing w:before="50" w:after="120" w:afterLines="50"/>
              <w:jc w:val="left"/>
              <w:rPr>
                <w:rFonts w:hint="eastAsia" w:ascii="宋体" w:hAnsi="宋体"/>
                <w:color w:val="000000"/>
                <w:sz w:val="22"/>
                <w:szCs w:val="22"/>
              </w:rPr>
            </w:pPr>
            <w:r>
              <w:rPr>
                <w:rFonts w:hint="eastAsia" w:ascii="宋体" w:hAnsi="宋体"/>
                <w:color w:val="000000"/>
                <w:sz w:val="22"/>
                <w:szCs w:val="22"/>
              </w:rPr>
              <w:t>合   计</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168" w:hRule="atLeast"/>
        </w:trPr>
        <w:tc>
          <w:tcPr>
            <w:tcW w:w="4462" w:type="dxa"/>
            <w:gridSpan w:val="3"/>
            <w:noWrap w:val="0"/>
            <w:vAlign w:val="center"/>
          </w:tcPr>
          <w:p>
            <w:pPr>
              <w:snapToGrid w:val="0"/>
              <w:spacing w:before="50" w:after="120" w:afterLines="50"/>
              <w:jc w:val="left"/>
              <w:rPr>
                <w:rFonts w:hint="eastAsia" w:ascii="宋体" w:hAnsi="宋体"/>
                <w:color w:val="000000"/>
                <w:sz w:val="22"/>
                <w:szCs w:val="22"/>
              </w:rPr>
            </w:pPr>
            <w:r>
              <w:rPr>
                <w:rFonts w:hint="eastAsia" w:ascii="宋体" w:hAnsi="宋体"/>
                <w:bCs/>
                <w:color w:val="000000"/>
                <w:sz w:val="22"/>
                <w:szCs w:val="22"/>
              </w:rPr>
              <w:t>总计价</w:t>
            </w:r>
            <w:r>
              <w:rPr>
                <w:rFonts w:hint="eastAsia" w:ascii="宋体" w:hAnsi="宋体"/>
                <w:bCs/>
                <w:sz w:val="22"/>
                <w:szCs w:val="22"/>
              </w:rPr>
              <w:t>（1年）</w:t>
            </w:r>
          </w:p>
        </w:tc>
        <w:tc>
          <w:tcPr>
            <w:tcW w:w="5101" w:type="dxa"/>
            <w:gridSpan w:val="3"/>
            <w:noWrap w:val="0"/>
            <w:vAlign w:val="center"/>
          </w:tcPr>
          <w:p>
            <w:pPr>
              <w:snapToGrid w:val="0"/>
              <w:spacing w:before="50" w:after="120" w:afterLines="50"/>
              <w:ind w:firstLine="660" w:firstLineChars="300"/>
              <w:jc w:val="left"/>
              <w:rPr>
                <w:rFonts w:ascii="宋体" w:hAnsi="宋体"/>
                <w:bCs/>
                <w:color w:val="000000"/>
                <w:sz w:val="22"/>
                <w:szCs w:val="22"/>
              </w:rPr>
            </w:pPr>
            <w:r>
              <w:rPr>
                <w:rFonts w:hint="eastAsia" w:ascii="宋体" w:hAnsi="宋体"/>
                <w:color w:val="000000"/>
                <w:sz w:val="22"/>
                <w:szCs w:val="22"/>
              </w:rPr>
              <w:t>佰   拾  万  仟  佰  拾  元  角  分</w:t>
            </w:r>
          </w:p>
        </w:tc>
      </w:tr>
    </w:tbl>
    <w:p>
      <w:pPr>
        <w:snapToGrid w:val="0"/>
        <w:spacing w:before="50" w:after="50" w:line="420" w:lineRule="exact"/>
        <w:jc w:val="left"/>
        <w:rPr>
          <w:rFonts w:hint="eastAsia" w:ascii="宋体" w:hAnsi="宋体"/>
          <w:b/>
          <w:bCs/>
          <w:color w:val="000000"/>
          <w:sz w:val="24"/>
        </w:rPr>
      </w:pPr>
    </w:p>
    <w:p>
      <w:pPr>
        <w:snapToGrid w:val="0"/>
        <w:spacing w:before="50" w:after="50" w:line="420" w:lineRule="exact"/>
        <w:jc w:val="left"/>
        <w:rPr>
          <w:rFonts w:ascii="宋体" w:hAnsi="宋体"/>
          <w:b/>
          <w:bCs/>
          <w:color w:val="000000"/>
          <w:sz w:val="24"/>
        </w:rPr>
      </w:pPr>
      <w:r>
        <w:rPr>
          <w:rFonts w:hint="eastAsia" w:ascii="宋体" w:hAnsi="宋体"/>
          <w:b/>
          <w:bCs/>
          <w:color w:val="000000"/>
          <w:sz w:val="24"/>
        </w:rPr>
        <w:t>说明：</w:t>
      </w:r>
    </w:p>
    <w:p>
      <w:pPr>
        <w:snapToGrid w:val="0"/>
        <w:spacing w:before="50" w:after="120" w:afterLines="50"/>
        <w:jc w:val="left"/>
        <w:rPr>
          <w:rFonts w:hint="eastAsia" w:ascii="宋体" w:hAnsi="宋体"/>
          <w:bCs/>
          <w:color w:val="000000"/>
          <w:sz w:val="22"/>
          <w:szCs w:val="22"/>
        </w:rPr>
      </w:pPr>
      <w:r>
        <w:rPr>
          <w:rFonts w:hint="eastAsia" w:ascii="宋体" w:hAnsi="宋体"/>
          <w:bCs/>
          <w:color w:val="000000"/>
          <w:sz w:val="22"/>
          <w:szCs w:val="22"/>
        </w:rPr>
        <w:t>1、以上核算需符合相关法律、法规及招标文件规定。</w:t>
      </w:r>
    </w:p>
    <w:p>
      <w:pPr>
        <w:snapToGrid w:val="0"/>
        <w:spacing w:before="50" w:after="120" w:afterLines="50"/>
        <w:rPr>
          <w:rFonts w:hint="eastAsia" w:ascii="宋体" w:hAnsi="宋体"/>
          <w:bCs/>
          <w:color w:val="000000"/>
          <w:sz w:val="22"/>
          <w:szCs w:val="22"/>
        </w:rPr>
      </w:pPr>
      <w:r>
        <w:rPr>
          <w:rFonts w:hint="eastAsia" w:ascii="宋体" w:hAnsi="宋体"/>
          <w:bCs/>
          <w:color w:val="000000"/>
          <w:sz w:val="22"/>
          <w:szCs w:val="22"/>
        </w:rPr>
        <w:t>2、总计价应与 “开标一览表”中</w:t>
      </w:r>
      <w:r>
        <w:rPr>
          <w:rFonts w:hint="eastAsia" w:ascii="宋体" w:hAnsi="宋体"/>
          <w:sz w:val="22"/>
          <w:szCs w:val="22"/>
        </w:rPr>
        <w:t>一年投标报价</w:t>
      </w:r>
      <w:r>
        <w:rPr>
          <w:rFonts w:hint="eastAsia" w:ascii="宋体" w:hAnsi="宋体"/>
          <w:bCs/>
          <w:color w:val="000000"/>
          <w:sz w:val="22"/>
          <w:szCs w:val="22"/>
        </w:rPr>
        <w:t>相一致。</w:t>
      </w:r>
    </w:p>
    <w:p>
      <w:pPr>
        <w:snapToGrid w:val="0"/>
        <w:spacing w:before="50" w:after="120" w:afterLines="50"/>
        <w:jc w:val="left"/>
        <w:rPr>
          <w:rFonts w:hint="eastAsia" w:ascii="宋体" w:hAnsi="宋体"/>
          <w:bCs/>
          <w:color w:val="000000"/>
          <w:sz w:val="22"/>
          <w:szCs w:val="22"/>
        </w:rPr>
      </w:pPr>
      <w:r>
        <w:rPr>
          <w:rFonts w:hint="eastAsia" w:ascii="宋体" w:hAnsi="宋体"/>
          <w:bCs/>
          <w:color w:val="000000"/>
          <w:sz w:val="22"/>
          <w:szCs w:val="22"/>
        </w:rPr>
        <w:t>3、本表所列费用为本项目的全部费用，未列费用均为综合考虑在内。</w:t>
      </w:r>
    </w:p>
    <w:p>
      <w:pPr>
        <w:snapToGrid w:val="0"/>
        <w:spacing w:before="50" w:after="120" w:afterLines="50"/>
        <w:jc w:val="left"/>
        <w:rPr>
          <w:rFonts w:hint="eastAsia" w:ascii="宋体" w:hAnsi="宋体"/>
          <w:bCs/>
          <w:color w:val="000000"/>
          <w:sz w:val="22"/>
          <w:szCs w:val="22"/>
        </w:rPr>
      </w:pPr>
      <w:r>
        <w:rPr>
          <w:rFonts w:ascii="宋体" w:hAnsi="宋体"/>
          <w:b/>
          <w:color w:val="000000"/>
          <w:sz w:val="22"/>
          <w:szCs w:val="22"/>
          <w:u w:val="single"/>
          <w:shd w:val="clear" w:color="FFFFFF" w:fill="D9D9D9"/>
        </w:rPr>
        <w:t>4</w:t>
      </w:r>
      <w:r>
        <w:rPr>
          <w:rFonts w:hint="eastAsia" w:ascii="宋体" w:hAnsi="宋体"/>
          <w:b/>
          <w:color w:val="000000"/>
          <w:sz w:val="22"/>
          <w:szCs w:val="22"/>
          <w:u w:val="single"/>
          <w:shd w:val="clear" w:color="FFFFFF" w:fill="D9D9D9"/>
        </w:rPr>
        <w:t>、本表可根据具体需要自行增减、修订。</w:t>
      </w:r>
      <w:r>
        <w:rPr>
          <w:rFonts w:hint="eastAsia" w:ascii="宋体" w:hAnsi="宋体"/>
          <w:bCs/>
          <w:color w:val="000000"/>
          <w:sz w:val="22"/>
          <w:szCs w:val="22"/>
        </w:rPr>
        <w:t xml:space="preserve"> </w:t>
      </w:r>
    </w:p>
    <w:p>
      <w:pPr>
        <w:tabs>
          <w:tab w:val="left" w:pos="606"/>
        </w:tabs>
        <w:rPr>
          <w:rFonts w:hint="eastAsia" w:ascii="宋体" w:hAnsi="宋体"/>
          <w:sz w:val="22"/>
          <w:szCs w:val="22"/>
        </w:rPr>
      </w:pPr>
      <w:r>
        <w:rPr>
          <w:rFonts w:ascii="宋体" w:hAnsi="宋体"/>
          <w:sz w:val="22"/>
          <w:szCs w:val="22"/>
        </w:rPr>
        <w:t>5</w:t>
      </w:r>
      <w:r>
        <w:rPr>
          <w:rFonts w:hint="eastAsia" w:ascii="宋体" w:hAnsi="宋体"/>
          <w:sz w:val="22"/>
          <w:szCs w:val="22"/>
        </w:rPr>
        <w:t>、报价一经涂改，应在涂改处加盖单位公章或者由法定代表人签字或盖章</w:t>
      </w:r>
      <w:r>
        <w:rPr>
          <w:rFonts w:hint="eastAsia" w:ascii="宋体" w:hAnsi="宋体"/>
          <w:b/>
          <w:sz w:val="22"/>
          <w:szCs w:val="22"/>
        </w:rPr>
        <w:t>或授权委托人签字或盖章</w:t>
      </w:r>
      <w:r>
        <w:rPr>
          <w:rFonts w:hint="eastAsia" w:ascii="宋体" w:hAnsi="宋体"/>
          <w:sz w:val="22"/>
          <w:szCs w:val="22"/>
        </w:rPr>
        <w:t>。</w:t>
      </w:r>
    </w:p>
    <w:p>
      <w:pPr>
        <w:snapToGrid w:val="0"/>
        <w:spacing w:before="50" w:after="50" w:line="420" w:lineRule="exact"/>
        <w:jc w:val="left"/>
        <w:rPr>
          <w:rFonts w:hint="eastAsia" w:ascii="宋体" w:hAnsi="宋体"/>
          <w:b/>
          <w:bCs/>
          <w:color w:val="000000"/>
          <w:sz w:val="24"/>
        </w:rPr>
      </w:pPr>
    </w:p>
    <w:bookmarkEnd w:id="73"/>
    <w:p>
      <w:pPr>
        <w:snapToGrid w:val="0"/>
        <w:spacing w:before="50" w:after="120" w:afterLines="50" w:line="360" w:lineRule="auto"/>
        <w:jc w:val="left"/>
        <w:rPr>
          <w:rFonts w:hAnsi="宋体"/>
          <w:b/>
          <w:color w:val="000000"/>
          <w:spacing w:val="20"/>
        </w:rPr>
      </w:pPr>
      <w:r>
        <w:rPr>
          <w:rFonts w:hint="eastAsia" w:ascii="宋体" w:hAnsi="宋体"/>
          <w:b/>
          <w:color w:val="000000"/>
          <w:spacing w:val="20"/>
          <w:sz w:val="24"/>
        </w:rPr>
        <w:t>法定代表人签字（或盖章）：            投标人（盖章）：</w:t>
      </w:r>
      <w:bookmarkStart w:id="74" w:name="_Hlk60823488"/>
      <w:r>
        <w:rPr>
          <w:rFonts w:hint="eastAsia" w:hAnsi="宋体"/>
          <w:b/>
          <w:color w:val="000000"/>
          <w:spacing w:val="20"/>
        </w:rPr>
        <w:t xml:space="preserve">  </w:t>
      </w:r>
    </w:p>
    <w:p>
      <w:pPr>
        <w:snapToGrid w:val="0"/>
        <w:spacing w:before="50" w:after="120" w:afterLines="50" w:line="360" w:lineRule="auto"/>
        <w:jc w:val="left"/>
        <w:rPr>
          <w:rFonts w:hAnsi="宋体"/>
          <w:b/>
          <w:color w:val="000000"/>
          <w:spacing w:val="20"/>
        </w:rPr>
      </w:pPr>
      <w:r>
        <w:rPr>
          <w:rFonts w:hint="eastAsia" w:hAnsi="宋体"/>
          <w:b/>
          <w:color w:val="000000"/>
          <w:spacing w:val="20"/>
        </w:rPr>
        <w:t>日期：  _____年___月___日</w:t>
      </w:r>
    </w:p>
    <w:p>
      <w:pPr>
        <w:pStyle w:val="27"/>
        <w:snapToGrid w:val="0"/>
        <w:spacing w:beforeLines="0" w:afterLines="0" w:line="240" w:lineRule="auto"/>
        <w:rPr>
          <w:rFonts w:hAnsi="宋体"/>
          <w:b/>
          <w:color w:val="000000"/>
          <w:spacing w:val="20"/>
        </w:rPr>
      </w:pPr>
    </w:p>
    <w:p>
      <w:pPr>
        <w:snapToGrid w:val="0"/>
        <w:spacing w:before="50" w:after="120" w:afterLines="50" w:line="360" w:lineRule="auto"/>
        <w:jc w:val="left"/>
        <w:rPr>
          <w:rFonts w:hint="eastAsia" w:hAnsi="宋体"/>
          <w:b/>
          <w:color w:val="000000"/>
          <w:spacing w:val="20"/>
        </w:rPr>
      </w:pPr>
      <w:r>
        <w:rPr>
          <w:rFonts w:hAnsi="宋体"/>
          <w:b/>
          <w:color w:val="000000"/>
          <w:spacing w:val="20"/>
        </w:rPr>
        <w:br w:type="page"/>
      </w:r>
      <w:r>
        <w:rPr>
          <w:rFonts w:hint="eastAsia" w:hAnsi="宋体"/>
        </w:rPr>
        <w:t>1</w:t>
      </w:r>
      <w:r>
        <w:rPr>
          <w:rFonts w:hAnsi="宋体"/>
        </w:rPr>
        <w:t>6</w:t>
      </w:r>
      <w:r>
        <w:rPr>
          <w:rFonts w:hint="eastAsia" w:hAnsi="宋体"/>
        </w:rPr>
        <w:t>.中小企业声明函</w:t>
      </w:r>
    </w:p>
    <w:p>
      <w:pPr>
        <w:pStyle w:val="27"/>
        <w:snapToGrid w:val="0"/>
        <w:spacing w:before="120" w:beforeLines="0" w:after="120" w:afterLines="0" w:line="240" w:lineRule="auto"/>
        <w:jc w:val="center"/>
        <w:rPr>
          <w:rFonts w:hint="eastAsia"/>
          <w:b/>
          <w:sz w:val="28"/>
          <w:szCs w:val="28"/>
          <w:lang w:eastAsia="zh-CN"/>
        </w:rPr>
      </w:pPr>
      <w:bookmarkStart w:id="75" w:name="_Hlk78207720"/>
      <w:r>
        <w:rPr>
          <w:rFonts w:hint="eastAsia"/>
          <w:b/>
          <w:sz w:val="28"/>
          <w:szCs w:val="28"/>
          <w:lang w:eastAsia="zh-CN"/>
        </w:rPr>
        <w:t>中小</w:t>
      </w:r>
      <w:r>
        <w:rPr>
          <w:rFonts w:hint="eastAsia"/>
          <w:b/>
          <w:sz w:val="28"/>
          <w:szCs w:val="28"/>
        </w:rPr>
        <w:t>企业声明函</w:t>
      </w:r>
      <w:r>
        <w:rPr>
          <w:rFonts w:hint="eastAsia"/>
          <w:b/>
          <w:sz w:val="28"/>
          <w:szCs w:val="28"/>
          <w:lang w:eastAsia="zh-CN"/>
        </w:rPr>
        <w:t>（服务类）</w:t>
      </w:r>
    </w:p>
    <w:p>
      <w:pPr>
        <w:pStyle w:val="27"/>
        <w:snapToGrid w:val="0"/>
        <w:spacing w:before="120" w:beforeLines="0" w:after="120" w:afterLines="0" w:line="360" w:lineRule="auto"/>
        <w:ind w:firstLine="480"/>
        <w:jc w:val="left"/>
        <w:rPr>
          <w:bCs/>
        </w:rPr>
      </w:pPr>
      <w:r>
        <w:rPr>
          <w:rFonts w:hint="eastAsia"/>
          <w:bCs/>
        </w:rPr>
        <w:t>本公司郑重声明，根据《政府采购促进中小企业发展</w:t>
      </w:r>
      <w:r>
        <w:rPr>
          <w:rFonts w:hint="eastAsia"/>
          <w:bCs/>
          <w:lang w:eastAsia="zh-CN"/>
        </w:rPr>
        <w:t>管理</w:t>
      </w:r>
      <w:r>
        <w:rPr>
          <w:rFonts w:hint="eastAsia"/>
          <w:bCs/>
        </w:rPr>
        <w:t>办法》（财库［20</w:t>
      </w:r>
      <w:r>
        <w:rPr>
          <w:bCs/>
        </w:rPr>
        <w:t>20</w:t>
      </w:r>
      <w:r>
        <w:rPr>
          <w:rFonts w:hint="eastAsia"/>
          <w:bCs/>
        </w:rPr>
        <w:t>］</w:t>
      </w:r>
      <w:r>
        <w:rPr>
          <w:bCs/>
        </w:rPr>
        <w:t>46</w:t>
      </w:r>
      <w:r>
        <w:rPr>
          <w:rFonts w:hint="eastAsia"/>
          <w:bCs/>
        </w:rPr>
        <w:t>号）的规定，本公司</w:t>
      </w:r>
      <w:r>
        <w:rPr>
          <w:rFonts w:hint="eastAsia"/>
          <w:bCs/>
          <w:lang w:eastAsia="zh-CN"/>
        </w:rPr>
        <w:t>（联合体）参加</w:t>
      </w:r>
      <w:r>
        <w:rPr>
          <w:rFonts w:hint="eastAsia"/>
          <w:bCs/>
          <w:u w:val="single"/>
          <w:lang w:eastAsia="zh-CN"/>
        </w:rPr>
        <w:t>（单位名称）</w:t>
      </w:r>
      <w:r>
        <w:rPr>
          <w:rFonts w:hint="eastAsia"/>
          <w:bCs/>
        </w:rPr>
        <w:t xml:space="preserve"> </w:t>
      </w:r>
      <w:r>
        <w:rPr>
          <w:rFonts w:hint="eastAsia"/>
          <w:bCs/>
          <w:lang w:eastAsia="zh-CN"/>
        </w:rPr>
        <w:t>的</w:t>
      </w:r>
      <w:r>
        <w:rPr>
          <w:rFonts w:hint="eastAsia"/>
          <w:bCs/>
          <w:u w:val="single"/>
        </w:rPr>
        <w:t xml:space="preserve"> </w:t>
      </w:r>
      <w:r>
        <w:rPr>
          <w:rFonts w:hint="eastAsia"/>
          <w:bCs/>
          <w:u w:val="single"/>
          <w:lang w:eastAsia="zh-CN"/>
        </w:rPr>
        <w:t>（项目名称）</w:t>
      </w:r>
      <w:r>
        <w:rPr>
          <w:rFonts w:hint="eastAsia"/>
          <w:bCs/>
          <w:lang w:eastAsia="zh-CN"/>
        </w:rPr>
        <w:t>采购活动，服务全部由符合政策要求的中小企业承接。相关企业（含联合体中的中小企业、签订分包意向协议的中小企业）的具体情况如下：</w:t>
      </w:r>
    </w:p>
    <w:p>
      <w:pPr>
        <w:pStyle w:val="27"/>
        <w:snapToGrid w:val="0"/>
        <w:spacing w:before="120" w:beforeLines="0" w:after="120" w:afterLines="0" w:line="360" w:lineRule="auto"/>
        <w:ind w:firstLine="480"/>
        <w:jc w:val="left"/>
        <w:rPr>
          <w:bCs/>
          <w:u w:val="single"/>
          <w:lang w:eastAsia="zh-CN"/>
        </w:rPr>
      </w:pPr>
      <w:r>
        <w:rPr>
          <w:rFonts w:hint="eastAsia"/>
          <w:bCs/>
          <w:lang w:eastAsia="zh-CN"/>
        </w:rPr>
        <w:t>1、</w:t>
      </w:r>
      <w:bookmarkStart w:id="76" w:name="_Hlk77602836"/>
      <w:r>
        <w:rPr>
          <w:rFonts w:hint="eastAsia"/>
          <w:bCs/>
          <w:u w:val="single"/>
          <w:lang w:eastAsia="zh-CN"/>
        </w:rPr>
        <w:t>（标的名称）</w:t>
      </w:r>
      <w:r>
        <w:rPr>
          <w:rFonts w:hint="eastAsia"/>
          <w:bCs/>
          <w:lang w:eastAsia="zh-CN"/>
        </w:rPr>
        <w:t>，属于</w:t>
      </w:r>
      <w:r>
        <w:rPr>
          <w:rFonts w:hint="eastAsia" w:hAnsi="宋体" w:cs="宋体"/>
          <w:u w:val="single"/>
        </w:rPr>
        <w:t>（招标文件中明确的所属行业）</w:t>
      </w:r>
      <w:r>
        <w:rPr>
          <w:rFonts w:hint="eastAsia" w:hAnsi="宋体" w:cs="宋体"/>
        </w:rPr>
        <w:t>行业</w:t>
      </w:r>
      <w:r>
        <w:rPr>
          <w:rFonts w:hint="eastAsia" w:hAnsi="宋体" w:cs="宋体"/>
          <w:lang w:eastAsia="zh-CN"/>
        </w:rPr>
        <w:t>，</w:t>
      </w:r>
      <w:r>
        <w:rPr>
          <w:rFonts w:hint="eastAsia"/>
          <w:bCs/>
          <w:lang w:eastAsia="zh-CN"/>
        </w:rPr>
        <w:t>承接企业为</w:t>
      </w:r>
      <w:r>
        <w:rPr>
          <w:rFonts w:hint="eastAsia"/>
          <w:bCs/>
          <w:u w:val="single"/>
          <w:lang w:eastAsia="zh-CN"/>
        </w:rPr>
        <w:t>（企业名称）</w:t>
      </w:r>
      <w:r>
        <w:rPr>
          <w:rFonts w:hint="eastAsia"/>
          <w:bCs/>
          <w:lang w:eastAsia="zh-CN"/>
        </w:rPr>
        <w:t>，</w:t>
      </w:r>
      <w:r>
        <w:rPr>
          <w:rFonts w:hint="eastAsia"/>
          <w:bCs/>
          <w:iCs/>
        </w:rPr>
        <w:t>从业人员</w:t>
      </w:r>
      <w:r>
        <w:rPr>
          <w:rFonts w:hint="eastAsia"/>
          <w:bCs/>
          <w:iCs/>
          <w:u w:val="single"/>
          <w:lang w:eastAsia="zh-CN"/>
        </w:rPr>
        <w:t xml:space="preserve"> </w:t>
      </w:r>
      <w:r>
        <w:rPr>
          <w:bCs/>
          <w:iCs/>
          <w:u w:val="single"/>
          <w:lang w:eastAsia="zh-CN"/>
        </w:rPr>
        <w:t xml:space="preserve"> </w:t>
      </w:r>
      <w:r>
        <w:rPr>
          <w:rFonts w:hint="eastAsia"/>
          <w:bCs/>
          <w:iCs/>
          <w:u w:val="single"/>
          <w:lang w:eastAsia="zh-CN"/>
        </w:rPr>
        <w:t xml:space="preserve"> </w:t>
      </w:r>
      <w:r>
        <w:rPr>
          <w:rFonts w:hint="eastAsia"/>
          <w:bCs/>
          <w:iCs/>
          <w:lang w:eastAsia="zh-CN"/>
        </w:rPr>
        <w:t>人、</w:t>
      </w:r>
      <w:r>
        <w:rPr>
          <w:rFonts w:hint="eastAsia"/>
          <w:bCs/>
          <w:iCs/>
        </w:rPr>
        <w:t>营业收入</w:t>
      </w:r>
      <w:r>
        <w:rPr>
          <w:rFonts w:hint="eastAsia"/>
          <w:bCs/>
          <w:iCs/>
          <w:lang w:eastAsia="zh-CN"/>
        </w:rPr>
        <w:t>为</w:t>
      </w:r>
      <w:r>
        <w:rPr>
          <w:rFonts w:hint="eastAsia"/>
          <w:bCs/>
          <w:iCs/>
          <w:u w:val="single"/>
          <w:lang w:eastAsia="zh-CN"/>
        </w:rPr>
        <w:t xml:space="preserve">   </w:t>
      </w:r>
      <w:r>
        <w:rPr>
          <w:rFonts w:hint="eastAsia"/>
          <w:bCs/>
          <w:iCs/>
          <w:lang w:eastAsia="zh-CN"/>
        </w:rPr>
        <w:t>万元</w:t>
      </w:r>
      <w:r>
        <w:rPr>
          <w:rFonts w:hint="eastAsia"/>
          <w:bCs/>
        </w:rPr>
        <w:t>，</w:t>
      </w:r>
      <w:r>
        <w:rPr>
          <w:rFonts w:hint="eastAsia"/>
          <w:bCs/>
          <w:lang w:eastAsia="zh-CN"/>
        </w:rPr>
        <w:t>资产总额</w:t>
      </w:r>
      <w:r>
        <w:rPr>
          <w:rFonts w:hint="eastAsia"/>
          <w:bCs/>
          <w:iCs/>
          <w:u w:val="single"/>
          <w:lang w:eastAsia="zh-CN"/>
        </w:rPr>
        <w:t xml:space="preserve">   </w:t>
      </w:r>
      <w:r>
        <w:rPr>
          <w:rFonts w:hint="eastAsia"/>
          <w:bCs/>
        </w:rPr>
        <w:t>万元</w:t>
      </w:r>
      <w:r>
        <w:rPr>
          <w:rFonts w:hint="eastAsia"/>
          <w:bCs/>
          <w:lang w:eastAsia="zh-CN"/>
        </w:rPr>
        <w:t>，属于</w:t>
      </w:r>
      <w:r>
        <w:rPr>
          <w:bCs/>
          <w:u w:val="single"/>
        </w:rPr>
        <w:t xml:space="preserve"> </w:t>
      </w:r>
      <w:r>
        <w:rPr>
          <w:rFonts w:hint="eastAsia"/>
          <w:bCs/>
          <w:u w:val="single"/>
          <w:lang w:eastAsia="zh-CN"/>
        </w:rPr>
        <w:t>（中型企业、</w:t>
      </w:r>
      <w:r>
        <w:rPr>
          <w:rFonts w:hint="eastAsia"/>
          <w:bCs/>
          <w:u w:val="single"/>
        </w:rPr>
        <w:t>小型</w:t>
      </w:r>
      <w:r>
        <w:rPr>
          <w:rFonts w:hint="eastAsia"/>
          <w:bCs/>
          <w:u w:val="single"/>
          <w:lang w:eastAsia="zh-CN"/>
        </w:rPr>
        <w:t>企业</w:t>
      </w:r>
      <w:r>
        <w:rPr>
          <w:rFonts w:hint="eastAsia"/>
          <w:bCs/>
          <w:u w:val="single"/>
        </w:rPr>
        <w:t>、微型</w:t>
      </w:r>
      <w:r>
        <w:rPr>
          <w:rFonts w:hint="eastAsia"/>
          <w:bCs/>
          <w:u w:val="single"/>
          <w:lang w:eastAsia="zh-CN"/>
        </w:rPr>
        <w:t>企业</w:t>
      </w:r>
      <w:r>
        <w:rPr>
          <w:rFonts w:hint="eastAsia"/>
          <w:bCs/>
          <w:u w:val="single"/>
        </w:rPr>
        <w:t>）</w:t>
      </w:r>
      <w:r>
        <w:rPr>
          <w:rFonts w:hint="eastAsia"/>
          <w:bCs/>
          <w:u w:val="single"/>
          <w:lang w:eastAsia="zh-CN"/>
        </w:rPr>
        <w:t>；</w:t>
      </w:r>
    </w:p>
    <w:bookmarkEnd w:id="76"/>
    <w:p>
      <w:pPr>
        <w:pStyle w:val="27"/>
        <w:snapToGrid w:val="0"/>
        <w:spacing w:before="120" w:beforeLines="0" w:after="120" w:afterLines="0" w:line="360" w:lineRule="auto"/>
        <w:ind w:firstLine="480"/>
        <w:jc w:val="left"/>
        <w:rPr>
          <w:bCs/>
          <w:u w:val="single"/>
          <w:lang w:eastAsia="zh-CN"/>
        </w:rPr>
      </w:pPr>
      <w:r>
        <w:rPr>
          <w:bCs/>
          <w:lang w:eastAsia="zh-CN"/>
        </w:rPr>
        <w:t>2</w:t>
      </w:r>
      <w:r>
        <w:rPr>
          <w:rFonts w:hint="eastAsia"/>
          <w:bCs/>
          <w:lang w:eastAsia="zh-CN"/>
        </w:rPr>
        <w:t>、</w:t>
      </w:r>
      <w:r>
        <w:rPr>
          <w:rFonts w:hint="eastAsia"/>
          <w:bCs/>
          <w:u w:val="single"/>
          <w:lang w:eastAsia="zh-CN"/>
        </w:rPr>
        <w:t>（标的名称）</w:t>
      </w:r>
      <w:r>
        <w:rPr>
          <w:rFonts w:hint="eastAsia"/>
          <w:bCs/>
          <w:lang w:eastAsia="zh-CN"/>
        </w:rPr>
        <w:t>，属于</w:t>
      </w:r>
      <w:r>
        <w:rPr>
          <w:rFonts w:hint="eastAsia" w:hAnsi="宋体" w:cs="宋体"/>
          <w:u w:val="single"/>
        </w:rPr>
        <w:t>（招标文件中明确的所属行业）</w:t>
      </w:r>
      <w:r>
        <w:rPr>
          <w:rFonts w:hint="eastAsia" w:hAnsi="宋体" w:cs="宋体"/>
        </w:rPr>
        <w:t>行业</w:t>
      </w:r>
      <w:r>
        <w:rPr>
          <w:rFonts w:hint="eastAsia" w:hAnsi="宋体" w:cs="宋体"/>
          <w:lang w:eastAsia="zh-CN"/>
        </w:rPr>
        <w:t>，</w:t>
      </w:r>
      <w:r>
        <w:rPr>
          <w:rFonts w:hint="eastAsia"/>
          <w:bCs/>
          <w:lang w:eastAsia="zh-CN"/>
        </w:rPr>
        <w:t>承接企业为</w:t>
      </w:r>
      <w:r>
        <w:rPr>
          <w:rFonts w:hint="eastAsia"/>
          <w:bCs/>
          <w:u w:val="single"/>
          <w:lang w:eastAsia="zh-CN"/>
        </w:rPr>
        <w:t>（企业名称）</w:t>
      </w:r>
      <w:r>
        <w:rPr>
          <w:rFonts w:hint="eastAsia"/>
          <w:bCs/>
          <w:lang w:eastAsia="zh-CN"/>
        </w:rPr>
        <w:t>，</w:t>
      </w:r>
      <w:r>
        <w:rPr>
          <w:rFonts w:hint="eastAsia"/>
          <w:bCs/>
          <w:iCs/>
        </w:rPr>
        <w:t>从业人员</w:t>
      </w:r>
      <w:r>
        <w:rPr>
          <w:rFonts w:hint="eastAsia"/>
          <w:bCs/>
          <w:iCs/>
          <w:u w:val="single"/>
          <w:lang w:eastAsia="zh-CN"/>
        </w:rPr>
        <w:t xml:space="preserve"> </w:t>
      </w:r>
      <w:r>
        <w:rPr>
          <w:bCs/>
          <w:iCs/>
          <w:u w:val="single"/>
          <w:lang w:eastAsia="zh-CN"/>
        </w:rPr>
        <w:t xml:space="preserve"> </w:t>
      </w:r>
      <w:r>
        <w:rPr>
          <w:rFonts w:hint="eastAsia"/>
          <w:bCs/>
          <w:iCs/>
          <w:u w:val="single"/>
          <w:lang w:eastAsia="zh-CN"/>
        </w:rPr>
        <w:t xml:space="preserve"> </w:t>
      </w:r>
      <w:r>
        <w:rPr>
          <w:rFonts w:hint="eastAsia"/>
          <w:bCs/>
          <w:iCs/>
          <w:lang w:eastAsia="zh-CN"/>
        </w:rPr>
        <w:t>人、</w:t>
      </w:r>
      <w:r>
        <w:rPr>
          <w:rFonts w:hint="eastAsia"/>
          <w:bCs/>
          <w:iCs/>
        </w:rPr>
        <w:t>营业收入</w:t>
      </w:r>
      <w:r>
        <w:rPr>
          <w:rFonts w:hint="eastAsia"/>
          <w:bCs/>
          <w:iCs/>
          <w:lang w:eastAsia="zh-CN"/>
        </w:rPr>
        <w:t>为</w:t>
      </w:r>
      <w:r>
        <w:rPr>
          <w:rFonts w:hint="eastAsia"/>
          <w:bCs/>
          <w:iCs/>
          <w:u w:val="single"/>
          <w:lang w:eastAsia="zh-CN"/>
        </w:rPr>
        <w:t xml:space="preserve">   </w:t>
      </w:r>
      <w:r>
        <w:rPr>
          <w:rFonts w:hint="eastAsia"/>
          <w:bCs/>
          <w:iCs/>
          <w:lang w:eastAsia="zh-CN"/>
        </w:rPr>
        <w:t>万元</w:t>
      </w:r>
      <w:r>
        <w:rPr>
          <w:rFonts w:hint="eastAsia"/>
          <w:bCs/>
        </w:rPr>
        <w:t>，</w:t>
      </w:r>
      <w:r>
        <w:rPr>
          <w:rFonts w:hint="eastAsia"/>
          <w:bCs/>
          <w:lang w:eastAsia="zh-CN"/>
        </w:rPr>
        <w:t>资产总额</w:t>
      </w:r>
      <w:r>
        <w:rPr>
          <w:rFonts w:hint="eastAsia"/>
          <w:bCs/>
          <w:iCs/>
          <w:u w:val="single"/>
          <w:lang w:eastAsia="zh-CN"/>
        </w:rPr>
        <w:t xml:space="preserve">   </w:t>
      </w:r>
      <w:r>
        <w:rPr>
          <w:rFonts w:hint="eastAsia"/>
          <w:bCs/>
        </w:rPr>
        <w:t>万元</w:t>
      </w:r>
      <w:r>
        <w:rPr>
          <w:rFonts w:hint="eastAsia"/>
          <w:bCs/>
          <w:lang w:eastAsia="zh-CN"/>
        </w:rPr>
        <w:t>，属于</w:t>
      </w:r>
      <w:r>
        <w:rPr>
          <w:bCs/>
          <w:u w:val="single"/>
        </w:rPr>
        <w:t xml:space="preserve"> </w:t>
      </w:r>
      <w:r>
        <w:rPr>
          <w:rFonts w:hint="eastAsia"/>
          <w:bCs/>
          <w:u w:val="single"/>
          <w:lang w:eastAsia="zh-CN"/>
        </w:rPr>
        <w:t>（中型企业、</w:t>
      </w:r>
      <w:r>
        <w:rPr>
          <w:rFonts w:hint="eastAsia"/>
          <w:bCs/>
          <w:u w:val="single"/>
        </w:rPr>
        <w:t>小型</w:t>
      </w:r>
      <w:r>
        <w:rPr>
          <w:rFonts w:hint="eastAsia"/>
          <w:bCs/>
          <w:u w:val="single"/>
          <w:lang w:eastAsia="zh-CN"/>
        </w:rPr>
        <w:t>企业</w:t>
      </w:r>
      <w:r>
        <w:rPr>
          <w:rFonts w:hint="eastAsia"/>
          <w:bCs/>
          <w:u w:val="single"/>
        </w:rPr>
        <w:t>、微型</w:t>
      </w:r>
      <w:r>
        <w:rPr>
          <w:rFonts w:hint="eastAsia"/>
          <w:bCs/>
          <w:u w:val="single"/>
          <w:lang w:eastAsia="zh-CN"/>
        </w:rPr>
        <w:t>企业</w:t>
      </w:r>
      <w:r>
        <w:rPr>
          <w:rFonts w:hint="eastAsia"/>
          <w:bCs/>
          <w:u w:val="single"/>
        </w:rPr>
        <w:t>）</w:t>
      </w:r>
      <w:r>
        <w:rPr>
          <w:rFonts w:hint="eastAsia"/>
          <w:bCs/>
          <w:u w:val="single"/>
          <w:lang w:eastAsia="zh-CN"/>
        </w:rPr>
        <w:t>；</w:t>
      </w:r>
    </w:p>
    <w:p>
      <w:pPr>
        <w:pStyle w:val="27"/>
        <w:snapToGrid w:val="0"/>
        <w:spacing w:before="120" w:beforeLines="0" w:after="120" w:afterLines="0" w:line="360" w:lineRule="auto"/>
        <w:ind w:firstLine="480" w:firstLineChars="200"/>
        <w:jc w:val="left"/>
        <w:rPr>
          <w:bCs/>
          <w:lang w:eastAsia="zh-CN"/>
        </w:rPr>
      </w:pPr>
      <w:r>
        <w:rPr>
          <w:bCs/>
          <w:lang w:eastAsia="zh-CN"/>
        </w:rPr>
        <w:t>………</w:t>
      </w:r>
    </w:p>
    <w:p>
      <w:pPr>
        <w:pStyle w:val="27"/>
        <w:snapToGrid w:val="0"/>
        <w:spacing w:before="120" w:beforeLines="0" w:after="120" w:afterLines="0" w:line="360" w:lineRule="auto"/>
        <w:ind w:firstLine="480" w:firstLineChars="200"/>
        <w:jc w:val="left"/>
        <w:rPr>
          <w:rFonts w:hint="eastAsia"/>
          <w:bCs/>
        </w:rPr>
      </w:pPr>
      <w:r>
        <w:rPr>
          <w:rFonts w:hint="eastAsia"/>
          <w:bCs/>
          <w:lang w:eastAsia="zh-CN"/>
        </w:rPr>
        <w:t>以上企业，不属于大企业的分支机构，不存在控股股东为大企业的情形，也不存在与大企业的负责人为同一人的情形。</w:t>
      </w:r>
    </w:p>
    <w:p>
      <w:pPr>
        <w:pStyle w:val="27"/>
        <w:snapToGrid w:val="0"/>
        <w:spacing w:before="120" w:beforeLines="0" w:after="120" w:afterLines="0" w:line="240" w:lineRule="auto"/>
        <w:rPr>
          <w:b/>
          <w:bCs/>
          <w:u w:val="single"/>
          <w:shd w:val="pct10" w:color="auto" w:fill="FFFFFF"/>
        </w:rPr>
      </w:pPr>
      <w:r>
        <w:rPr>
          <w:rFonts w:hint="eastAsia"/>
          <w:b/>
          <w:bCs/>
          <w:u w:val="single"/>
          <w:shd w:val="pct10" w:color="auto" w:fill="FFFFFF"/>
        </w:rPr>
        <w:t>本企业对上述声明内容的真实性负责。如有虚假，将依法承担相应责任。</w:t>
      </w:r>
    </w:p>
    <w:p>
      <w:pPr>
        <w:pStyle w:val="27"/>
        <w:snapToGrid w:val="0"/>
        <w:spacing w:before="120" w:beforeLines="0" w:after="120" w:afterLines="0" w:line="240" w:lineRule="auto"/>
        <w:rPr>
          <w:rFonts w:hAnsi="宋体"/>
          <w:spacing w:val="20"/>
        </w:rPr>
      </w:pPr>
    </w:p>
    <w:p>
      <w:pPr>
        <w:pStyle w:val="27"/>
        <w:snapToGrid w:val="0"/>
        <w:spacing w:before="120" w:beforeLines="0" w:after="120" w:afterLines="0" w:line="240" w:lineRule="auto"/>
        <w:rPr>
          <w:rFonts w:hint="eastAsia" w:hAnsi="宋体"/>
          <w:b/>
          <w:spacing w:val="20"/>
        </w:rPr>
      </w:pPr>
      <w:r>
        <w:rPr>
          <w:rFonts w:hint="eastAsia" w:hAnsi="宋体"/>
          <w:b/>
          <w:spacing w:val="20"/>
        </w:rPr>
        <w:t xml:space="preserve">法定代表人签字（或盖章）：            投标人（盖章）： </w:t>
      </w:r>
    </w:p>
    <w:p>
      <w:pPr>
        <w:snapToGrid w:val="0"/>
        <w:spacing w:line="360" w:lineRule="auto"/>
        <w:jc w:val="center"/>
        <w:rPr>
          <w:rFonts w:hint="eastAsia" w:ascii="宋体" w:hAnsi="宋体"/>
          <w:b/>
          <w:sz w:val="24"/>
        </w:rPr>
      </w:pPr>
      <w:r>
        <w:rPr>
          <w:rFonts w:hint="eastAsia" w:ascii="宋体" w:hAnsi="宋体"/>
          <w:b/>
          <w:sz w:val="24"/>
        </w:rPr>
        <w:t xml:space="preserve">                                              </w:t>
      </w:r>
    </w:p>
    <w:p>
      <w:pPr>
        <w:snapToGrid w:val="0"/>
        <w:spacing w:line="360" w:lineRule="auto"/>
        <w:jc w:val="center"/>
        <w:rPr>
          <w:rFonts w:hint="eastAsia"/>
          <w:b/>
        </w:rPr>
      </w:pPr>
      <w:r>
        <w:rPr>
          <w:rFonts w:hint="eastAsia"/>
          <w:b/>
        </w:rPr>
        <w:t xml:space="preserve">                                             日期:_____年___月___日</w:t>
      </w:r>
    </w:p>
    <w:bookmarkEnd w:id="74"/>
    <w:p>
      <w:pPr>
        <w:pStyle w:val="27"/>
        <w:snapToGrid w:val="0"/>
        <w:spacing w:before="120" w:beforeLines="0" w:after="120" w:afterLines="0"/>
        <w:jc w:val="left"/>
        <w:rPr>
          <w:b/>
          <w:bCs/>
          <w:sz w:val="28"/>
          <w:szCs w:val="28"/>
          <w:u w:val="single"/>
          <w:shd w:val="pct10" w:color="auto" w:fill="FFFFFF"/>
          <w:lang w:eastAsia="zh-CN"/>
        </w:rPr>
      </w:pPr>
      <w:r>
        <w:rPr>
          <w:rFonts w:hint="eastAsia"/>
          <w:b/>
          <w:bCs/>
          <w:sz w:val="28"/>
          <w:szCs w:val="28"/>
          <w:u w:val="single"/>
          <w:shd w:val="pct10" w:color="auto" w:fill="FFFFFF"/>
          <w:lang w:eastAsia="zh-CN"/>
        </w:rPr>
        <w:t>填表说明：</w:t>
      </w:r>
    </w:p>
    <w:p>
      <w:pPr>
        <w:pStyle w:val="27"/>
        <w:snapToGrid w:val="0"/>
        <w:spacing w:before="120" w:beforeLines="0" w:after="120" w:afterLines="0"/>
        <w:jc w:val="left"/>
        <w:rPr>
          <w:b/>
          <w:bCs/>
          <w:sz w:val="28"/>
          <w:szCs w:val="28"/>
          <w:u w:val="single"/>
          <w:shd w:val="pct10" w:color="auto" w:fill="FFFFFF"/>
          <w:lang w:eastAsia="zh-CN"/>
        </w:rPr>
      </w:pPr>
      <w:r>
        <w:rPr>
          <w:rFonts w:hint="eastAsia"/>
          <w:b/>
          <w:bCs/>
          <w:sz w:val="28"/>
          <w:szCs w:val="28"/>
          <w:u w:val="single"/>
          <w:shd w:val="pct10" w:color="auto" w:fill="FFFFFF"/>
          <w:lang w:eastAsia="zh-CN"/>
        </w:rPr>
        <w:t>1、标的分别由不同承接企业承接的，请按序号填写齐全所有标的承接企业的信息。</w:t>
      </w:r>
    </w:p>
    <w:p>
      <w:pPr>
        <w:pStyle w:val="27"/>
        <w:snapToGrid w:val="0"/>
        <w:spacing w:before="120" w:beforeLines="0" w:after="120" w:afterLines="0"/>
        <w:jc w:val="left"/>
        <w:rPr>
          <w:rFonts w:hint="eastAsia"/>
          <w:b/>
          <w:bCs/>
          <w:sz w:val="28"/>
          <w:szCs w:val="28"/>
          <w:u w:val="single"/>
          <w:shd w:val="pct10" w:color="auto" w:fill="FFFFFF"/>
          <w:lang w:eastAsia="zh-CN"/>
        </w:rPr>
      </w:pPr>
      <w:r>
        <w:rPr>
          <w:rFonts w:hint="eastAsia"/>
          <w:b/>
          <w:bCs/>
          <w:sz w:val="28"/>
          <w:szCs w:val="28"/>
          <w:u w:val="single"/>
          <w:shd w:val="pct10" w:color="auto" w:fill="FFFFFF"/>
          <w:lang w:eastAsia="zh-CN"/>
        </w:rPr>
        <w:t>2、从业人员、营业收入、资产总额填报上一年度数据，无上一年度数据的新成立企业可不填报。</w:t>
      </w:r>
    </w:p>
    <w:p>
      <w:pPr>
        <w:pStyle w:val="27"/>
        <w:snapToGrid w:val="0"/>
        <w:spacing w:before="120" w:after="120"/>
        <w:jc w:val="left"/>
        <w:rPr>
          <w:b/>
          <w:bCs/>
          <w:sz w:val="28"/>
          <w:szCs w:val="28"/>
          <w:u w:val="single"/>
          <w:shd w:val="pct10" w:color="auto" w:fill="FFFFFF"/>
          <w:lang w:eastAsia="zh-CN"/>
        </w:rPr>
      </w:pPr>
      <w:r>
        <w:rPr>
          <w:rFonts w:hint="eastAsia"/>
          <w:b/>
          <w:bCs/>
          <w:sz w:val="28"/>
          <w:szCs w:val="28"/>
          <w:u w:val="single"/>
          <w:shd w:val="pct10" w:color="auto" w:fill="FFFFFF"/>
          <w:lang w:eastAsia="zh-CN"/>
        </w:rPr>
        <w:t>3、（1）按照国家统计局统计口径规定，单位从业人员指报告期末最后一日在本单位工作，并取得工资或其他形式劳动报酬的人员数。</w:t>
      </w:r>
    </w:p>
    <w:p>
      <w:pPr>
        <w:pStyle w:val="27"/>
        <w:snapToGrid w:val="0"/>
        <w:spacing w:before="120" w:after="120"/>
        <w:jc w:val="left"/>
        <w:rPr>
          <w:rFonts w:hint="eastAsia"/>
          <w:b/>
          <w:bCs/>
          <w:sz w:val="28"/>
          <w:szCs w:val="28"/>
          <w:u w:val="single"/>
          <w:shd w:val="pct10" w:color="auto" w:fill="FFFFFF"/>
          <w:lang w:eastAsia="zh-CN"/>
        </w:rPr>
      </w:pPr>
      <w:r>
        <w:rPr>
          <w:rFonts w:hint="eastAsia"/>
          <w:b/>
          <w:bCs/>
          <w:sz w:val="28"/>
          <w:szCs w:val="28"/>
          <w:u w:val="single"/>
          <w:shd w:val="pct10" w:color="auto" w:fill="FFFFFF"/>
          <w:lang w:eastAsia="zh-CN"/>
        </w:rPr>
        <w:t>（2）企业划型时，应将分公司的从业人员、营业收入纳入合并计算。</w:t>
      </w:r>
    </w:p>
    <w:p>
      <w:pPr>
        <w:pStyle w:val="27"/>
        <w:snapToGrid w:val="0"/>
        <w:spacing w:before="120" w:beforeLines="0" w:after="120" w:afterLines="0"/>
        <w:jc w:val="left"/>
        <w:rPr>
          <w:rFonts w:hint="eastAsia"/>
          <w:b/>
          <w:bCs/>
          <w:sz w:val="28"/>
          <w:szCs w:val="28"/>
          <w:u w:val="single"/>
          <w:shd w:val="pct10" w:color="auto" w:fill="FFFFFF"/>
          <w:lang w:eastAsia="zh-CN"/>
        </w:rPr>
      </w:pPr>
      <w:r>
        <w:rPr>
          <w:b/>
          <w:bCs/>
          <w:sz w:val="28"/>
          <w:szCs w:val="28"/>
          <w:u w:val="single"/>
          <w:shd w:val="pct10" w:color="auto" w:fill="FFFFFF"/>
          <w:lang w:eastAsia="zh-CN"/>
        </w:rPr>
        <w:t>4</w:t>
      </w:r>
      <w:r>
        <w:rPr>
          <w:rFonts w:hint="eastAsia"/>
          <w:b/>
          <w:bCs/>
          <w:sz w:val="28"/>
          <w:szCs w:val="28"/>
          <w:u w:val="single"/>
          <w:shd w:val="pct10" w:color="auto" w:fill="FFFFFF"/>
          <w:lang w:eastAsia="zh-CN"/>
        </w:rPr>
        <w:t>、为了更加准确判定制造商是否为小微企业，请投标人根据工业和信息化部官方网站---中小企业规模类型自测小程序来辨别制造商企业规模类型，中小企业规模类型自测小程序链接网址为</w:t>
      </w:r>
    </w:p>
    <w:p>
      <w:pPr>
        <w:pStyle w:val="27"/>
        <w:snapToGrid w:val="0"/>
        <w:spacing w:before="120" w:beforeLines="0" w:after="120" w:afterLines="0"/>
        <w:jc w:val="left"/>
        <w:rPr>
          <w:b/>
          <w:bCs/>
          <w:sz w:val="28"/>
          <w:szCs w:val="28"/>
          <w:u w:val="single"/>
          <w:shd w:val="pct10" w:color="auto" w:fill="FFFFFF"/>
          <w:lang w:eastAsia="zh-CN"/>
        </w:rPr>
      </w:pPr>
      <w:r>
        <w:rPr>
          <w:b/>
          <w:bCs/>
          <w:sz w:val="28"/>
          <w:szCs w:val="28"/>
          <w:u w:val="single"/>
          <w:shd w:val="pct10" w:color="auto" w:fill="FFFFFF"/>
          <w:lang w:eastAsia="zh-CN"/>
        </w:rPr>
        <w:t>http://202.106.120.146/baosong/appweb/orgScale.html</w:t>
      </w:r>
    </w:p>
    <w:p>
      <w:pPr>
        <w:pStyle w:val="27"/>
        <w:snapToGrid w:val="0"/>
        <w:spacing w:before="120" w:beforeLines="0" w:after="120" w:afterLines="0"/>
        <w:jc w:val="left"/>
        <w:rPr>
          <w:b/>
          <w:bCs/>
          <w:sz w:val="28"/>
          <w:szCs w:val="28"/>
          <w:u w:val="single"/>
          <w:shd w:val="pct10" w:color="auto" w:fill="FFFFFF"/>
          <w:lang w:eastAsia="zh-CN"/>
        </w:rPr>
      </w:pPr>
      <w:r>
        <w:rPr>
          <w:b/>
          <w:bCs/>
          <w:sz w:val="28"/>
          <w:szCs w:val="28"/>
          <w:u w:val="single"/>
          <w:shd w:val="pct10" w:color="auto" w:fill="FFFFFF"/>
          <w:lang w:eastAsia="zh-CN"/>
        </w:rPr>
        <w:t>5</w:t>
      </w:r>
      <w:r>
        <w:rPr>
          <w:rFonts w:hint="eastAsia"/>
          <w:b/>
          <w:bCs/>
          <w:sz w:val="28"/>
          <w:szCs w:val="28"/>
          <w:u w:val="single"/>
          <w:shd w:val="pct10" w:color="auto" w:fill="FFFFFF"/>
          <w:lang w:eastAsia="zh-CN"/>
        </w:rPr>
        <w:t>、投标人未提供《中小企业声明函》的、《中小企业声明函》中内容应填写而未进行填写、缺项、填写错误或未如实填写的，将不给予投标人小微企业报价优惠扣除。</w:t>
      </w:r>
    </w:p>
    <w:p>
      <w:pPr>
        <w:pStyle w:val="27"/>
        <w:snapToGrid w:val="0"/>
        <w:spacing w:before="120" w:beforeLines="0" w:after="120" w:afterLines="0"/>
        <w:jc w:val="left"/>
        <w:rPr>
          <w:b/>
          <w:bCs/>
          <w:sz w:val="28"/>
          <w:szCs w:val="28"/>
          <w:u w:val="single"/>
          <w:shd w:val="pct10" w:color="auto" w:fill="FFFFFF"/>
          <w:lang w:eastAsia="zh-CN"/>
        </w:rPr>
      </w:pPr>
      <w:r>
        <w:rPr>
          <w:rFonts w:hint="eastAsia"/>
          <w:b/>
          <w:bCs/>
          <w:sz w:val="28"/>
          <w:szCs w:val="28"/>
          <w:u w:val="single"/>
          <w:shd w:val="pct10" w:color="auto" w:fill="FFFFFF"/>
          <w:lang w:eastAsia="zh-CN"/>
        </w:rPr>
        <w:t>中标供应商享受小微企业报价优惠扣除的，将在成交结果公告中公开中标供应商的《中小企业声明函》。</w:t>
      </w:r>
    </w:p>
    <w:p>
      <w:pPr>
        <w:pStyle w:val="27"/>
        <w:snapToGrid w:val="0"/>
        <w:spacing w:before="120" w:beforeLines="0" w:after="120" w:afterLines="0"/>
        <w:jc w:val="left"/>
        <w:rPr>
          <w:rFonts w:hint="eastAsia"/>
          <w:b/>
          <w:bCs/>
          <w:sz w:val="28"/>
          <w:szCs w:val="28"/>
          <w:u w:val="single"/>
          <w:shd w:val="pct10" w:color="auto" w:fill="FFFFFF"/>
        </w:rPr>
      </w:pPr>
      <w:r>
        <w:rPr>
          <w:b/>
          <w:bCs/>
          <w:sz w:val="28"/>
          <w:szCs w:val="28"/>
          <w:u w:val="single"/>
          <w:shd w:val="pct10" w:color="auto" w:fill="FFFFFF"/>
          <w:lang w:eastAsia="zh-CN"/>
        </w:rPr>
        <w:t>6</w:t>
      </w:r>
      <w:r>
        <w:rPr>
          <w:rFonts w:hint="eastAsia"/>
          <w:b/>
          <w:bCs/>
          <w:sz w:val="28"/>
          <w:szCs w:val="28"/>
          <w:u w:val="single"/>
          <w:shd w:val="pct10" w:color="auto" w:fill="FFFFFF"/>
          <w:lang w:eastAsia="zh-CN"/>
        </w:rPr>
        <w:t>、如国家对中小企业划型标准有新的规定的，从其规定。</w:t>
      </w:r>
    </w:p>
    <w:p>
      <w:pPr>
        <w:snapToGrid w:val="0"/>
        <w:spacing w:line="360" w:lineRule="auto"/>
        <w:rPr>
          <w:rFonts w:hint="eastAsia" w:hAnsi="宋体"/>
          <w:sz w:val="24"/>
        </w:rPr>
      </w:pPr>
      <w:r>
        <w:br w:type="page"/>
      </w:r>
      <w:bookmarkEnd w:id="75"/>
      <w:r>
        <w:rPr>
          <w:rFonts w:hint="eastAsia" w:hAnsi="宋体"/>
          <w:sz w:val="24"/>
        </w:rPr>
        <w:t>1</w:t>
      </w:r>
      <w:r>
        <w:rPr>
          <w:rFonts w:hAnsi="宋体"/>
          <w:sz w:val="24"/>
        </w:rPr>
        <w:t>7</w:t>
      </w:r>
      <w:r>
        <w:rPr>
          <w:rFonts w:hint="eastAsia" w:hAnsi="宋体"/>
          <w:sz w:val="24"/>
        </w:rPr>
        <w:t>.政府采购活动现场确认声明书</w:t>
      </w:r>
    </w:p>
    <w:p>
      <w:pPr>
        <w:snapToGrid w:val="0"/>
        <w:spacing w:line="5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政府采购活动现场确认声明书</w:t>
      </w:r>
    </w:p>
    <w:p>
      <w:pPr>
        <w:snapToGrid w:val="0"/>
        <w:spacing w:line="500" w:lineRule="exact"/>
        <w:rPr>
          <w:rFonts w:ascii="仿宋" w:hAnsi="Courier New" w:eastAsia="仿宋"/>
          <w:b/>
          <w:color w:val="000000"/>
          <w:sz w:val="24"/>
        </w:rPr>
      </w:pP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kern w:val="0"/>
          <w:sz w:val="24"/>
          <w:u w:val="single"/>
        </w:rPr>
        <w:t xml:space="preserve"> </w:t>
      </w:r>
      <w:r>
        <w:rPr>
          <w:rFonts w:hint="eastAsia" w:ascii="仿宋" w:hAnsi="仿宋"/>
          <w:color w:val="000000"/>
          <w:kern w:val="0"/>
          <w:sz w:val="24"/>
        </w:rPr>
        <w:t>（采购组织机构名称）：</w:t>
      </w:r>
    </w:p>
    <w:p>
      <w:pPr>
        <w:widowControl/>
        <w:spacing w:line="360" w:lineRule="exact"/>
        <w:ind w:firstLine="504" w:firstLineChars="200"/>
        <w:jc w:val="left"/>
        <w:rPr>
          <w:rFonts w:ascii="宋体" w:hAnsi="宋体"/>
          <w:color w:val="000000"/>
          <w:kern w:val="0"/>
          <w:sz w:val="24"/>
        </w:rPr>
      </w:pPr>
      <w:r>
        <w:rPr>
          <w:rFonts w:hint="eastAsia" w:ascii="仿宋" w:hAnsi="仿宋"/>
          <w:color w:val="000000"/>
          <w:spacing w:val="6"/>
          <w:kern w:val="0"/>
          <w:sz w:val="24"/>
        </w:rPr>
        <w:t>本人经由</w:t>
      </w:r>
      <w:r>
        <w:rPr>
          <w:rFonts w:hint="eastAsia" w:ascii="仿宋" w:hAnsi="仿宋"/>
          <w:color w:val="000000"/>
          <w:spacing w:val="6"/>
          <w:kern w:val="0"/>
          <w:sz w:val="24"/>
          <w:u w:val="single"/>
        </w:rPr>
        <w:t xml:space="preserve">                   </w:t>
      </w:r>
      <w:r>
        <w:rPr>
          <w:rFonts w:ascii="仿宋" w:hAnsi="仿宋"/>
          <w:color w:val="000000"/>
          <w:spacing w:val="6"/>
          <w:kern w:val="0"/>
          <w:sz w:val="24"/>
          <w:u w:val="single"/>
        </w:rPr>
        <w:t xml:space="preserve">          </w:t>
      </w:r>
      <w:r>
        <w:rPr>
          <w:rFonts w:hint="eastAsia" w:ascii="仿宋" w:hAnsi="仿宋"/>
          <w:color w:val="000000"/>
          <w:spacing w:val="6"/>
          <w:kern w:val="0"/>
          <w:sz w:val="24"/>
        </w:rPr>
        <w:t>单位</w:t>
      </w:r>
      <w:r>
        <w:rPr>
          <w:rFonts w:hint="eastAsia" w:ascii="仿宋" w:hAnsi="仿宋"/>
          <w:color w:val="000000"/>
          <w:spacing w:val="6"/>
          <w:kern w:val="0"/>
          <w:sz w:val="24"/>
          <w:u w:val="single"/>
        </w:rPr>
        <w:t xml:space="preserve">         (法人代表)</w:t>
      </w:r>
      <w:r>
        <w:rPr>
          <w:rFonts w:hint="eastAsia" w:ascii="仿宋" w:hAnsi="仿宋"/>
          <w:color w:val="000000"/>
          <w:spacing w:val="6"/>
          <w:kern w:val="0"/>
          <w:sz w:val="24"/>
        </w:rPr>
        <w:t>合法授权参加</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采购</w:t>
      </w:r>
      <w:r>
        <w:rPr>
          <w:rFonts w:hint="eastAsia" w:ascii="仿宋" w:hAnsi="仿宋"/>
          <w:color w:val="000000"/>
          <w:spacing w:val="6"/>
          <w:kern w:val="0"/>
          <w:sz w:val="24"/>
          <w:u w:val="single"/>
        </w:rPr>
        <w:t xml:space="preserve">（编号： </w:t>
      </w:r>
      <w:r>
        <w:rPr>
          <w:rFonts w:ascii="仿宋" w:hAnsi="仿宋"/>
          <w:color w:val="000000"/>
          <w:spacing w:val="6"/>
          <w:kern w:val="0"/>
          <w:sz w:val="24"/>
          <w:u w:val="single"/>
        </w:rPr>
        <w:t xml:space="preserve">      ）</w:t>
      </w:r>
      <w:r>
        <w:rPr>
          <w:rFonts w:hint="eastAsia" w:ascii="仿宋" w:hAnsi="仿宋"/>
          <w:color w:val="000000"/>
          <w:spacing w:val="6"/>
          <w:kern w:val="0"/>
          <w:sz w:val="24"/>
        </w:rPr>
        <w:t>政府采购活动，经与本单位法人代表（负责人）联系确认，现就有关公平竞争事项郑重声明如下：</w:t>
      </w:r>
    </w:p>
    <w:p>
      <w:pPr>
        <w:widowControl/>
        <w:snapToGrid w:val="0"/>
        <w:spacing w:line="440" w:lineRule="exact"/>
        <w:rPr>
          <w:rFonts w:ascii="仿宋" w:eastAsia="仿宋"/>
          <w:color w:val="000000"/>
          <w:kern w:val="0"/>
          <w:sz w:val="24"/>
        </w:rPr>
      </w:pPr>
      <w:r>
        <w:rPr>
          <w:rFonts w:hint="eastAsia" w:ascii="仿宋" w:hAnsi="仿宋"/>
          <w:color w:val="000000"/>
          <w:kern w:val="0"/>
          <w:sz w:val="24"/>
        </w:rPr>
        <w:t>一、本单位与采购人之间</w:t>
      </w:r>
    </w:p>
    <w:p>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不存在利害关系</w:t>
      </w:r>
    </w:p>
    <w:p>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存在下列利害关系：</w:t>
      </w:r>
    </w:p>
    <w:p>
      <w:pPr>
        <w:widowControl/>
        <w:snapToGrid w:val="0"/>
        <w:spacing w:line="440" w:lineRule="exact"/>
        <w:rPr>
          <w:rFonts w:ascii="仿宋"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投资关系</w:t>
      </w:r>
      <w:r>
        <w:rPr>
          <w:rFonts w:ascii="仿宋" w:hAnsi="仿宋"/>
          <w:color w:val="000000"/>
          <w:kern w:val="0"/>
          <w:sz w:val="24"/>
        </w:rPr>
        <w:t xml:space="preserve">    B.</w:t>
      </w:r>
      <w:r>
        <w:rPr>
          <w:rFonts w:hint="eastAsia" w:ascii="仿宋" w:hAnsi="仿宋"/>
          <w:color w:val="000000"/>
          <w:kern w:val="0"/>
          <w:sz w:val="24"/>
        </w:rPr>
        <w:t>行政隶属关系</w:t>
      </w:r>
      <w:r>
        <w:rPr>
          <w:rFonts w:ascii="仿宋" w:hAnsi="仿宋"/>
          <w:color w:val="000000"/>
          <w:kern w:val="0"/>
          <w:sz w:val="24"/>
        </w:rPr>
        <w:t xml:space="preserve">    C.</w:t>
      </w:r>
      <w:r>
        <w:rPr>
          <w:rFonts w:hint="eastAsia" w:ascii="仿宋" w:hAnsi="仿宋"/>
          <w:color w:val="000000"/>
          <w:kern w:val="0"/>
          <w:sz w:val="24"/>
        </w:rPr>
        <w:t>业务指导关系</w:t>
      </w:r>
    </w:p>
    <w:p>
      <w:pPr>
        <w:widowControl/>
        <w:snapToGrid w:val="0"/>
        <w:spacing w:line="440" w:lineRule="exact"/>
        <w:rPr>
          <w:rFonts w:ascii="仿宋" w:eastAsia="仿宋"/>
          <w:color w:val="000000"/>
          <w:kern w:val="0"/>
          <w:sz w:val="24"/>
        </w:rPr>
      </w:pPr>
      <w:r>
        <w:rPr>
          <w:rFonts w:ascii="仿宋" w:hAnsi="仿宋"/>
          <w:color w:val="000000"/>
          <w:kern w:val="0"/>
          <w:sz w:val="24"/>
        </w:rPr>
        <w:t xml:space="preserve">  D.</w:t>
      </w:r>
      <w:r>
        <w:rPr>
          <w:rFonts w:hint="eastAsia" w:ascii="仿宋" w:hAnsi="仿宋"/>
          <w:color w:val="000000"/>
          <w:kern w:val="0"/>
          <w:sz w:val="24"/>
        </w:rPr>
        <w:t>其他可能</w:t>
      </w:r>
      <w:r>
        <w:rPr>
          <w:rFonts w:hint="eastAsia" w:ascii="仿宋" w:hAnsi="仿宋"/>
          <w:color w:val="000000"/>
          <w:sz w:val="24"/>
        </w:rPr>
        <w:t>影响采购公正的</w:t>
      </w:r>
      <w:r>
        <w:rPr>
          <w:rFonts w:hint="eastAsia" w:ascii="仿宋" w:hAnsi="仿宋"/>
          <w:color w:val="000000"/>
          <w:kern w:val="0"/>
          <w:sz w:val="24"/>
        </w:rPr>
        <w:t>利害关系。</w:t>
      </w:r>
    </w:p>
    <w:p>
      <w:pPr>
        <w:widowControl/>
        <w:snapToGrid w:val="0"/>
        <w:spacing w:line="440" w:lineRule="exact"/>
        <w:rPr>
          <w:rFonts w:ascii="仿宋" w:eastAsia="仿宋"/>
          <w:color w:val="000000"/>
          <w:kern w:val="0"/>
          <w:sz w:val="24"/>
        </w:rPr>
      </w:pPr>
      <w:r>
        <w:rPr>
          <w:rFonts w:hint="eastAsia" w:ascii="仿宋" w:hAnsi="仿宋"/>
          <w:color w:val="000000"/>
          <w:spacing w:val="6"/>
          <w:sz w:val="24"/>
        </w:rPr>
        <w:t>二、</w:t>
      </w:r>
      <w:r>
        <w:rPr>
          <w:rFonts w:hint="eastAsia" w:ascii="仿宋" w:hAnsi="仿宋"/>
          <w:color w:val="000000"/>
          <w:kern w:val="0"/>
          <w:sz w:val="24"/>
        </w:rPr>
        <w:t>现已清楚知道参加本项目采购活动的其他所有供应商名称，本单位</w:t>
      </w:r>
    </w:p>
    <w:p>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□与其他所有供应商之间均</w:t>
      </w:r>
      <w:r>
        <w:rPr>
          <w:rFonts w:hint="eastAsia" w:ascii="仿宋" w:hAnsi="仿宋"/>
          <w:color w:val="000000"/>
          <w:kern w:val="0"/>
          <w:sz w:val="24"/>
        </w:rPr>
        <w:t>不存在利害关系</w:t>
      </w:r>
    </w:p>
    <w:p>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□与之间</w:t>
      </w:r>
      <w:r>
        <w:rPr>
          <w:rFonts w:hint="eastAsia" w:ascii="仿宋" w:hAnsi="仿宋"/>
          <w:color w:val="000000"/>
          <w:kern w:val="0"/>
          <w:sz w:val="24"/>
        </w:rPr>
        <w:t>存在下列利害关系：</w:t>
      </w:r>
    </w:p>
    <w:p>
      <w:pPr>
        <w:snapToGrid w:val="0"/>
        <w:spacing w:line="440" w:lineRule="exact"/>
        <w:rPr>
          <w:rFonts w:ascii="仿宋" w:hAnsi="Courier New"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法定代表人或负责人或实际控制人是同一人</w:t>
      </w:r>
    </w:p>
    <w:p>
      <w:pPr>
        <w:snapToGrid w:val="0"/>
        <w:spacing w:line="440" w:lineRule="exact"/>
        <w:rPr>
          <w:rFonts w:ascii="仿宋" w:hAnsi="Courier New" w:eastAsia="仿宋"/>
          <w:color w:val="000000"/>
          <w:spacing w:val="6"/>
          <w:sz w:val="24"/>
        </w:rPr>
      </w:pPr>
      <w:r>
        <w:rPr>
          <w:rFonts w:ascii="仿宋" w:hAnsi="仿宋"/>
          <w:color w:val="000000"/>
          <w:kern w:val="0"/>
          <w:sz w:val="24"/>
        </w:rPr>
        <w:t xml:space="preserve">  B.</w:t>
      </w:r>
      <w:r>
        <w:rPr>
          <w:rFonts w:hint="eastAsia" w:ascii="仿宋" w:hAnsi="仿宋"/>
          <w:color w:val="000000"/>
          <w:kern w:val="0"/>
          <w:sz w:val="24"/>
        </w:rPr>
        <w:t>法定代表人或负责人或实际控制人是夫妻关系</w:t>
      </w:r>
    </w:p>
    <w:p>
      <w:pPr>
        <w:snapToGrid w:val="0"/>
        <w:spacing w:line="440" w:lineRule="exact"/>
        <w:rPr>
          <w:rFonts w:ascii="仿宋" w:hAnsi="Courier New" w:eastAsia="仿宋"/>
          <w:color w:val="000000"/>
          <w:spacing w:val="6"/>
          <w:sz w:val="24"/>
        </w:rPr>
      </w:pPr>
      <w:r>
        <w:rPr>
          <w:rFonts w:ascii="仿宋" w:hAnsi="仿宋"/>
          <w:color w:val="000000"/>
          <w:kern w:val="0"/>
          <w:sz w:val="24"/>
        </w:rPr>
        <w:t xml:space="preserve">  C.</w:t>
      </w:r>
      <w:r>
        <w:rPr>
          <w:rFonts w:hint="eastAsia" w:ascii="仿宋" w:hAnsi="仿宋"/>
          <w:color w:val="000000"/>
          <w:kern w:val="0"/>
          <w:sz w:val="24"/>
        </w:rPr>
        <w:t>法定代表人或负责人或实际控制人是直系血亲关系</w:t>
      </w:r>
    </w:p>
    <w:p>
      <w:pPr>
        <w:snapToGrid w:val="0"/>
        <w:spacing w:line="440" w:lineRule="exact"/>
        <w:rPr>
          <w:rFonts w:ascii="仿宋" w:hAnsi="Courier New" w:eastAsia="仿宋"/>
          <w:color w:val="000000"/>
          <w:spacing w:val="6"/>
          <w:sz w:val="24"/>
        </w:rPr>
      </w:pPr>
      <w:r>
        <w:rPr>
          <w:rFonts w:ascii="仿宋" w:hAnsi="仿宋"/>
          <w:color w:val="000000"/>
          <w:kern w:val="0"/>
          <w:sz w:val="24"/>
        </w:rPr>
        <w:t xml:space="preserve">  D.</w:t>
      </w:r>
      <w:r>
        <w:rPr>
          <w:rFonts w:hint="eastAsia" w:ascii="仿宋" w:hAnsi="仿宋"/>
          <w:color w:val="000000"/>
          <w:kern w:val="0"/>
          <w:sz w:val="24"/>
        </w:rPr>
        <w:t>法定代表人或负责人或实际控制人存在三代以内旁系血亲关系</w:t>
      </w:r>
    </w:p>
    <w:p>
      <w:pPr>
        <w:snapToGrid w:val="0"/>
        <w:spacing w:line="440" w:lineRule="exact"/>
        <w:rPr>
          <w:rFonts w:ascii="仿宋" w:hAnsi="Courier New" w:eastAsia="仿宋"/>
          <w:color w:val="000000"/>
          <w:kern w:val="0"/>
          <w:sz w:val="24"/>
        </w:rPr>
      </w:pPr>
      <w:r>
        <w:rPr>
          <w:rFonts w:ascii="仿宋" w:hAnsi="仿宋"/>
          <w:color w:val="000000"/>
          <w:kern w:val="0"/>
          <w:sz w:val="24"/>
        </w:rPr>
        <w:t xml:space="preserve">  E.</w:t>
      </w:r>
      <w:r>
        <w:rPr>
          <w:rFonts w:hint="eastAsia" w:ascii="仿宋" w:hAnsi="仿宋"/>
          <w:color w:val="000000"/>
          <w:kern w:val="0"/>
          <w:sz w:val="24"/>
        </w:rPr>
        <w:t>法定代表人或负责人或实际控制人存在近姻亲关系</w:t>
      </w:r>
    </w:p>
    <w:p>
      <w:pPr>
        <w:snapToGrid w:val="0"/>
        <w:spacing w:line="440" w:lineRule="exact"/>
        <w:rPr>
          <w:rFonts w:ascii="仿宋" w:hAnsi="Courier New" w:eastAsia="仿宋"/>
          <w:color w:val="000000"/>
          <w:kern w:val="0"/>
          <w:sz w:val="24"/>
        </w:rPr>
      </w:pPr>
      <w:r>
        <w:rPr>
          <w:rFonts w:ascii="仿宋" w:hAnsi="仿宋"/>
          <w:color w:val="000000"/>
          <w:kern w:val="0"/>
          <w:sz w:val="24"/>
        </w:rPr>
        <w:t xml:space="preserve">  F.</w:t>
      </w:r>
      <w:r>
        <w:rPr>
          <w:rFonts w:hint="eastAsia" w:ascii="仿宋" w:hAnsi="仿宋"/>
          <w:color w:val="000000"/>
          <w:kern w:val="0"/>
          <w:sz w:val="24"/>
        </w:rPr>
        <w:t>法定代表人或负责人或实际控制人存在股份控制或实际控制关系</w:t>
      </w:r>
    </w:p>
    <w:p>
      <w:pPr>
        <w:snapToGrid w:val="0"/>
        <w:spacing w:line="440" w:lineRule="exact"/>
        <w:outlineLvl w:val="0"/>
        <w:rPr>
          <w:rFonts w:ascii="仿宋" w:hAnsi="Courier New" w:eastAsia="仿宋"/>
          <w:color w:val="000000"/>
          <w:kern w:val="0"/>
          <w:sz w:val="24"/>
        </w:rPr>
      </w:pPr>
      <w:r>
        <w:rPr>
          <w:rFonts w:ascii="仿宋" w:hAnsi="仿宋"/>
          <w:color w:val="000000"/>
          <w:kern w:val="0"/>
          <w:sz w:val="24"/>
        </w:rPr>
        <w:t xml:space="preserve">  G.</w:t>
      </w:r>
      <w:r>
        <w:rPr>
          <w:rFonts w:hint="eastAsia" w:ascii="仿宋" w:hAnsi="仿宋"/>
          <w:color w:val="000000"/>
          <w:kern w:val="0"/>
          <w:sz w:val="24"/>
        </w:rPr>
        <w:t>存在共同直接或间接投资设立子公司、联营企业和合营企业情况</w:t>
      </w:r>
    </w:p>
    <w:p>
      <w:pPr>
        <w:snapToGrid w:val="0"/>
        <w:spacing w:line="440" w:lineRule="exact"/>
        <w:rPr>
          <w:rFonts w:ascii="仿宋" w:hAnsi="Courier New" w:eastAsia="仿宋"/>
          <w:color w:val="000000"/>
          <w:sz w:val="24"/>
        </w:rPr>
      </w:pPr>
      <w:r>
        <w:rPr>
          <w:rFonts w:ascii="仿宋" w:hAnsi="仿宋"/>
          <w:color w:val="000000"/>
          <w:kern w:val="0"/>
          <w:sz w:val="24"/>
        </w:rPr>
        <w:t xml:space="preserve">  H.</w:t>
      </w:r>
      <w:r>
        <w:rPr>
          <w:rFonts w:hint="eastAsia" w:ascii="仿宋" w:hAnsi="仿宋"/>
          <w:color w:val="000000"/>
          <w:kern w:val="0"/>
          <w:sz w:val="24"/>
        </w:rPr>
        <w:t>存在分级代理或代销关系、同一生产制造商关系、</w:t>
      </w:r>
      <w:r>
        <w:rPr>
          <w:rFonts w:hint="eastAsia" w:ascii="仿宋" w:hAnsi="仿宋"/>
          <w:color w:val="000000"/>
          <w:sz w:val="24"/>
        </w:rPr>
        <w:t>管理关系、重要业务（占主营业务收入</w:t>
      </w:r>
      <w:r>
        <w:rPr>
          <w:rFonts w:ascii="仿宋" w:hAnsi="仿宋"/>
          <w:color w:val="000000"/>
          <w:sz w:val="24"/>
        </w:rPr>
        <w:t>50%</w:t>
      </w:r>
      <w:r>
        <w:rPr>
          <w:rFonts w:hint="eastAsia" w:ascii="仿宋" w:hAnsi="仿宋"/>
          <w:color w:val="000000"/>
          <w:sz w:val="24"/>
        </w:rPr>
        <w:t>以上）或重要财务往来关系（如融资）等其他实质性控制关系</w:t>
      </w:r>
    </w:p>
    <w:p>
      <w:pPr>
        <w:snapToGrid w:val="0"/>
        <w:spacing w:line="440" w:lineRule="exact"/>
        <w:rPr>
          <w:rFonts w:ascii="仿宋" w:hAnsi="Courier New" w:eastAsia="仿宋"/>
          <w:color w:val="000000"/>
          <w:spacing w:val="6"/>
          <w:sz w:val="24"/>
        </w:rPr>
      </w:pPr>
      <w:r>
        <w:rPr>
          <w:rFonts w:ascii="仿宋" w:hAnsi="仿宋"/>
          <w:color w:val="000000"/>
          <w:sz w:val="24"/>
        </w:rPr>
        <w:t>I</w:t>
      </w:r>
      <w:r>
        <w:rPr>
          <w:rFonts w:ascii="仿宋" w:hAnsi="Courier New" w:eastAsia="仿宋"/>
          <w:color w:val="000000"/>
          <w:kern w:val="0"/>
          <w:sz w:val="24"/>
        </w:rPr>
        <w:t>.</w:t>
      </w:r>
      <w:r>
        <w:rPr>
          <w:rFonts w:hint="eastAsia" w:ascii="仿宋" w:hAnsi="仿宋"/>
          <w:color w:val="000000"/>
          <w:sz w:val="24"/>
        </w:rPr>
        <w:t>其他利害关系情况</w:t>
      </w:r>
      <w:r>
        <w:rPr>
          <w:rFonts w:hint="eastAsia" w:ascii="仿宋" w:hAnsi="仿宋"/>
          <w:color w:val="000000"/>
          <w:kern w:val="0"/>
          <w:sz w:val="24"/>
        </w:rPr>
        <w:t>。</w:t>
      </w:r>
    </w:p>
    <w:p>
      <w:pPr>
        <w:widowControl/>
        <w:snapToGrid w:val="0"/>
        <w:spacing w:line="440" w:lineRule="exact"/>
        <w:rPr>
          <w:rFonts w:ascii="仿宋" w:eastAsia="仿宋"/>
          <w:color w:val="000000"/>
          <w:kern w:val="0"/>
          <w:sz w:val="24"/>
        </w:rPr>
      </w:pPr>
      <w:r>
        <w:rPr>
          <w:rFonts w:hint="eastAsia" w:ascii="仿宋" w:hAnsi="仿宋"/>
          <w:color w:val="000000"/>
          <w:sz w:val="24"/>
        </w:rPr>
        <w:t>三、现已清楚知道并</w:t>
      </w:r>
      <w:r>
        <w:rPr>
          <w:rFonts w:hint="eastAsia" w:ascii="仿宋" w:hAnsi="仿宋"/>
          <w:color w:val="000000"/>
          <w:kern w:val="0"/>
          <w:sz w:val="24"/>
        </w:rPr>
        <w:t>严格遵守政府采购法律法规和现场纪律。</w:t>
      </w:r>
    </w:p>
    <w:p>
      <w:pPr>
        <w:widowControl/>
        <w:snapToGrid w:val="0"/>
        <w:spacing w:line="440" w:lineRule="exact"/>
        <w:rPr>
          <w:rFonts w:ascii="仿宋" w:hAnsi="仿宋"/>
          <w:color w:val="000000"/>
          <w:kern w:val="0"/>
          <w:sz w:val="24"/>
        </w:rPr>
      </w:pPr>
      <w:r>
        <w:rPr>
          <w:rFonts w:hint="eastAsia" w:ascii="仿宋" w:hAnsi="仿宋"/>
          <w:color w:val="000000"/>
          <w:kern w:val="0"/>
          <w:sz w:val="24"/>
        </w:rPr>
        <w:t>四、我发现供应商之间存在或可能存在上述第二条第项利害关系。</w:t>
      </w:r>
    </w:p>
    <w:p>
      <w:pPr>
        <w:widowControl/>
        <w:snapToGrid w:val="0"/>
        <w:spacing w:line="440" w:lineRule="exact"/>
        <w:rPr>
          <w:rFonts w:ascii="宋体" w:hAnsi="宋体"/>
          <w:color w:val="000000"/>
          <w:kern w:val="0"/>
          <w:sz w:val="24"/>
        </w:rPr>
      </w:pPr>
      <w:r>
        <w:rPr>
          <w:rFonts w:hint="eastAsia" w:ascii="宋体" w:hAnsi="宋体"/>
          <w:color w:val="000000"/>
          <w:kern w:val="0"/>
          <w:sz w:val="24"/>
        </w:rPr>
        <w:t>□不存在利害关系</w:t>
      </w:r>
    </w:p>
    <w:p>
      <w:pPr>
        <w:widowControl/>
        <w:snapToGrid w:val="0"/>
        <w:spacing w:line="440" w:lineRule="exact"/>
        <w:rPr>
          <w:rFonts w:ascii="宋体" w:hAnsi="宋体"/>
          <w:color w:val="000000"/>
          <w:kern w:val="0"/>
          <w:sz w:val="24"/>
        </w:rPr>
      </w:pPr>
      <w:r>
        <w:rPr>
          <w:rFonts w:hint="eastAsia" w:ascii="宋体" w:hAnsi="宋体"/>
          <w:color w:val="000000"/>
          <w:kern w:val="0"/>
          <w:sz w:val="24"/>
        </w:rPr>
        <w:t>□存在下列利害关系</w:t>
      </w:r>
    </w:p>
    <w:p>
      <w:pPr>
        <w:snapToGrid w:val="0"/>
        <w:spacing w:line="500" w:lineRule="exact"/>
        <w:ind w:firstLine="482" w:firstLineChars="200"/>
        <w:rPr>
          <w:rFonts w:ascii="仿宋" w:hAnsi="Courier New" w:eastAsia="仿宋"/>
          <w:b/>
          <w:color w:val="000000"/>
          <w:sz w:val="24"/>
        </w:rPr>
      </w:pPr>
      <w:r>
        <w:rPr>
          <w:rFonts w:hint="eastAsia" w:ascii="仿宋" w:hAnsi="仿宋"/>
          <w:b/>
          <w:color w:val="000000"/>
          <w:sz w:val="24"/>
        </w:rPr>
        <w:t>供应商代表签名：</w:t>
      </w:r>
    </w:p>
    <w:p>
      <w:pPr>
        <w:ind w:firstLine="3840" w:firstLineChars="1600"/>
        <w:rPr>
          <w:rFonts w:ascii="仿宋" w:eastAsia="仿宋"/>
          <w:color w:val="000000"/>
          <w:sz w:val="24"/>
        </w:rPr>
      </w:pPr>
    </w:p>
    <w:p>
      <w:pPr>
        <w:ind w:firstLine="5880" w:firstLineChars="2450"/>
        <w:rPr>
          <w:rFonts w:hint="eastAsia"/>
        </w:rPr>
      </w:pPr>
      <w:r>
        <w:rPr>
          <w:rFonts w:hint="eastAsia" w:ascii="仿宋" w:hAnsi="仿宋"/>
          <w:color w:val="000000"/>
          <w:sz w:val="24"/>
        </w:rPr>
        <w:t>年</w:t>
      </w:r>
      <w:r>
        <w:rPr>
          <w:rFonts w:ascii="仿宋" w:hAnsi="仿宋"/>
          <w:color w:val="000000"/>
          <w:sz w:val="24"/>
        </w:rPr>
        <w:t xml:space="preserve">  </w:t>
      </w:r>
      <w:r>
        <w:rPr>
          <w:rFonts w:hint="eastAsia" w:ascii="仿宋" w:hAnsi="仿宋"/>
          <w:color w:val="000000"/>
          <w:sz w:val="24"/>
        </w:rPr>
        <w:t>月</w:t>
      </w:r>
      <w:bookmarkStart w:id="77" w:name="_GoBack"/>
      <w:bookmarkEnd w:id="77"/>
      <w:r>
        <w:rPr>
          <w:rFonts w:ascii="仿宋" w:hAnsi="仿宋"/>
          <w:color w:val="000000"/>
          <w:sz w:val="24"/>
        </w:rPr>
        <w:t xml:space="preserve">   </w:t>
      </w:r>
      <w:r>
        <w:rPr>
          <w:rFonts w:hint="eastAsia" w:ascii="仿宋" w:hAnsi="仿宋"/>
          <w:color w:val="000000"/>
          <w:sz w:val="24"/>
        </w:rPr>
        <w:t>日</w:t>
      </w:r>
    </w:p>
    <w:sectPr>
      <w:footerReference r:id="rId6" w:type="default"/>
      <w:footerReference r:id="rId7" w:type="even"/>
      <w:pgSz w:w="11906" w:h="16838"/>
      <w:pgMar w:top="1440" w:right="1797" w:bottom="1440" w:left="1797"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NeueLT Std Lt">
    <w:altName w:val="新宋体"/>
    <w:panose1 w:val="00000000000000000000"/>
    <w:charset w:val="00"/>
    <w:family w:val="auto"/>
    <w:pitch w:val="default"/>
    <w:sig w:usb0="00000000" w:usb1="00000000" w:usb2="00000010" w:usb3="00000000" w:csb0="00040001" w:csb1="00000000"/>
  </w:font>
  <w:font w:name="Arial Unicode MS">
    <w:altName w:val="Arial"/>
    <w:panose1 w:val="020B0604020202020204"/>
    <w:charset w:val="00"/>
    <w:family w:val="roman"/>
    <w:pitch w:val="default"/>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EtGsHeiBold">
    <w:altName w:val="黑体"/>
    <w:panose1 w:val="00000000000000000000"/>
    <w:charset w:val="86"/>
    <w:family w:val="auto"/>
    <w:pitch w:val="default"/>
    <w:sig w:usb0="00000000" w:usb1="00000000" w:usb2="00000010" w:usb3="00000000" w:csb0="00040000" w:csb1="00000000"/>
  </w:font>
  <w:font w:name="Swis721 Lt BT">
    <w:altName w:val="Yu Gothic UI Semilight"/>
    <w:panose1 w:val="00000000000000000000"/>
    <w:charset w:val="00"/>
    <w:family w:val="swiss"/>
    <w:pitch w:val="default"/>
    <w:sig w:usb0="00000000" w:usb1="00000000" w:usb2="00000000" w:usb3="00000000" w:csb0="0000001B" w:csb1="00000000"/>
  </w:font>
  <w:font w:name="华文中宋">
    <w:panose1 w:val="02010600040101010101"/>
    <w:charset w:val="86"/>
    <w:family w:val="auto"/>
    <w:pitch w:val="default"/>
    <w:sig w:usb0="00000287" w:usb1="080F0000" w:usb2="00000000" w:usb3="00000000" w:csb0="0004009F" w:csb1="DFD70000"/>
  </w:font>
  <w:font w:name="长城仿宋">
    <w:altName w:val="黑体"/>
    <w:panose1 w:val="00000000000000000000"/>
    <w:charset w:val="86"/>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昆仑仿宋">
    <w:altName w:val="黑体"/>
    <w:panose1 w:val="00000000000000000000"/>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3"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E0002EFF" w:usb1="C000785B" w:usb2="00000009" w:usb3="00000000" w:csb0="000001FF"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Microsoft YaHei UI"/>
    <w:panose1 w:val="03000509000000000000"/>
    <w:charset w:val="86"/>
    <w:family w:val="script"/>
    <w:pitch w:val="default"/>
    <w:sig w:usb0="00000000"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pPr>
    <w:r>
      <w:fldChar w:fldCharType="begin"/>
    </w:r>
    <w:r>
      <w:instrText xml:space="preserve">PAGE   \* MERGEFORMAT</w:instrText>
    </w:r>
    <w:r>
      <w:fldChar w:fldCharType="separate"/>
    </w:r>
    <w:r>
      <w:rPr>
        <w:lang w:val="zh-CN"/>
      </w:rPr>
      <w:t>64</w: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2"/>
      </w:rPr>
    </w:pPr>
    <w:r>
      <w:fldChar w:fldCharType="begin"/>
    </w:r>
    <w:r>
      <w:rPr>
        <w:rStyle w:val="52"/>
      </w:rPr>
      <w:instrText xml:space="preserve">PAGE  </w:instrText>
    </w:r>
    <w: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2"/>
      </w:rPr>
    </w:pPr>
    <w:r>
      <w:fldChar w:fldCharType="begin"/>
    </w:r>
    <w:r>
      <w:rPr>
        <w:rStyle w:val="52"/>
      </w:rPr>
      <w:instrText xml:space="preserve">PAGE  </w:instrText>
    </w:r>
    <w:r>
      <w:fldChar w:fldCharType="separate"/>
    </w:r>
    <w:r>
      <w:rPr>
        <w:rStyle w:val="52"/>
        <w:lang/>
      </w:rPr>
      <w:t>72</w:t>
    </w:r>
    <w:r>
      <w:fldChar w:fldCharType="end"/>
    </w:r>
  </w:p>
  <w:p>
    <w:pPr>
      <w:pStyle w:val="3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2"/>
      </w:rPr>
    </w:pPr>
    <w:r>
      <w:fldChar w:fldCharType="begin"/>
    </w:r>
    <w:r>
      <w:rPr>
        <w:rStyle w:val="52"/>
      </w:rPr>
      <w:instrText xml:space="preserve">PAGE  </w:instrText>
    </w:r>
    <w:r>
      <w:fldChar w:fldCharType="separate"/>
    </w:r>
    <w:r>
      <w:rPr>
        <w:rStyle w:val="52"/>
      </w:rPr>
      <w:t>53</w:t>
    </w:r>
    <w:r>
      <w:fldChar w:fldCharType="end"/>
    </w:r>
  </w:p>
  <w:p>
    <w:pPr>
      <w:pStyle w:val="3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0000003"/>
    <w:multiLevelType w:val="multilevel"/>
    <w:tmpl w:val="00000003"/>
    <w:lvl w:ilvl="0" w:tentative="0">
      <w:start w:val="1"/>
      <w:numFmt w:val="bullet"/>
      <w:pStyle w:val="277"/>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1D92129"/>
    <w:multiLevelType w:val="multilevel"/>
    <w:tmpl w:val="01D92129"/>
    <w:lvl w:ilvl="0" w:tentative="0">
      <w:start w:val="1"/>
      <w:numFmt w:val="bullet"/>
      <w:pStyle w:val="309"/>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0"/>
    <w:lvlOverride w:ilvl="0">
      <w:lvl w:ilvl="0" w:tentative="1">
        <w:start w:val="0"/>
        <w:numFmt w:val="bullet"/>
        <w:pStyle w:val="305"/>
        <w:lvlText w:val=""/>
        <w:legacy w:legacy="1" w:legacySpace="0" w:legacyIndent="360"/>
        <w:lvlJc w:val="left"/>
        <w:rPr>
          <w:rFonts w:hint="default" w:ascii="Symbol" w:hAnsi="Symbol"/>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8D7"/>
    <w:rsid w:val="000000D7"/>
    <w:rsid w:val="000008D7"/>
    <w:rsid w:val="00000982"/>
    <w:rsid w:val="00001012"/>
    <w:rsid w:val="000014B1"/>
    <w:rsid w:val="00002483"/>
    <w:rsid w:val="00002CF8"/>
    <w:rsid w:val="000035E2"/>
    <w:rsid w:val="00003E16"/>
    <w:rsid w:val="00004704"/>
    <w:rsid w:val="00004E71"/>
    <w:rsid w:val="00005739"/>
    <w:rsid w:val="00005CFF"/>
    <w:rsid w:val="00005DEE"/>
    <w:rsid w:val="00006B0F"/>
    <w:rsid w:val="0000763A"/>
    <w:rsid w:val="00010149"/>
    <w:rsid w:val="0001070D"/>
    <w:rsid w:val="0001174B"/>
    <w:rsid w:val="00011CD2"/>
    <w:rsid w:val="00012736"/>
    <w:rsid w:val="00012854"/>
    <w:rsid w:val="00012FF3"/>
    <w:rsid w:val="00013773"/>
    <w:rsid w:val="00013D2A"/>
    <w:rsid w:val="00013D4B"/>
    <w:rsid w:val="00014C16"/>
    <w:rsid w:val="00014DDC"/>
    <w:rsid w:val="00015B46"/>
    <w:rsid w:val="0001630F"/>
    <w:rsid w:val="00017AB6"/>
    <w:rsid w:val="00017E53"/>
    <w:rsid w:val="000211DA"/>
    <w:rsid w:val="00021E47"/>
    <w:rsid w:val="00021F9D"/>
    <w:rsid w:val="00022148"/>
    <w:rsid w:val="0002237C"/>
    <w:rsid w:val="000232A6"/>
    <w:rsid w:val="000238C1"/>
    <w:rsid w:val="00024791"/>
    <w:rsid w:val="000247A9"/>
    <w:rsid w:val="0002495D"/>
    <w:rsid w:val="00024BBF"/>
    <w:rsid w:val="00025397"/>
    <w:rsid w:val="000254C4"/>
    <w:rsid w:val="000260AE"/>
    <w:rsid w:val="00026611"/>
    <w:rsid w:val="000267D1"/>
    <w:rsid w:val="00030C50"/>
    <w:rsid w:val="00030C77"/>
    <w:rsid w:val="00030F94"/>
    <w:rsid w:val="00030FFB"/>
    <w:rsid w:val="00031237"/>
    <w:rsid w:val="00031A8C"/>
    <w:rsid w:val="0003234E"/>
    <w:rsid w:val="00032882"/>
    <w:rsid w:val="00033366"/>
    <w:rsid w:val="00033A08"/>
    <w:rsid w:val="000349CC"/>
    <w:rsid w:val="00034EB6"/>
    <w:rsid w:val="00035249"/>
    <w:rsid w:val="00035268"/>
    <w:rsid w:val="00035D5A"/>
    <w:rsid w:val="00035E6B"/>
    <w:rsid w:val="00035E9D"/>
    <w:rsid w:val="00036198"/>
    <w:rsid w:val="00036E4C"/>
    <w:rsid w:val="00037B4A"/>
    <w:rsid w:val="000405F2"/>
    <w:rsid w:val="000408BF"/>
    <w:rsid w:val="0004133E"/>
    <w:rsid w:val="00041400"/>
    <w:rsid w:val="00041F05"/>
    <w:rsid w:val="00042B0A"/>
    <w:rsid w:val="00042D09"/>
    <w:rsid w:val="00043571"/>
    <w:rsid w:val="0004358C"/>
    <w:rsid w:val="000443E9"/>
    <w:rsid w:val="00045A59"/>
    <w:rsid w:val="00046410"/>
    <w:rsid w:val="00046727"/>
    <w:rsid w:val="000475C3"/>
    <w:rsid w:val="000506AD"/>
    <w:rsid w:val="000517F9"/>
    <w:rsid w:val="00052517"/>
    <w:rsid w:val="00053732"/>
    <w:rsid w:val="000564F0"/>
    <w:rsid w:val="000613FD"/>
    <w:rsid w:val="000619E3"/>
    <w:rsid w:val="00062574"/>
    <w:rsid w:val="00062B2D"/>
    <w:rsid w:val="000640C5"/>
    <w:rsid w:val="00064A5C"/>
    <w:rsid w:val="00066285"/>
    <w:rsid w:val="000665DF"/>
    <w:rsid w:val="000668FF"/>
    <w:rsid w:val="00066AE1"/>
    <w:rsid w:val="00067CD6"/>
    <w:rsid w:val="00070523"/>
    <w:rsid w:val="00070847"/>
    <w:rsid w:val="00071396"/>
    <w:rsid w:val="00071424"/>
    <w:rsid w:val="00071DDA"/>
    <w:rsid w:val="00071FDA"/>
    <w:rsid w:val="00072A89"/>
    <w:rsid w:val="00073448"/>
    <w:rsid w:val="00073622"/>
    <w:rsid w:val="0007482A"/>
    <w:rsid w:val="000750CE"/>
    <w:rsid w:val="0007562E"/>
    <w:rsid w:val="0007575E"/>
    <w:rsid w:val="00076D82"/>
    <w:rsid w:val="00077016"/>
    <w:rsid w:val="000772F2"/>
    <w:rsid w:val="00080054"/>
    <w:rsid w:val="000807C6"/>
    <w:rsid w:val="00080FC2"/>
    <w:rsid w:val="00082395"/>
    <w:rsid w:val="00082E88"/>
    <w:rsid w:val="000833F6"/>
    <w:rsid w:val="000846F0"/>
    <w:rsid w:val="00085C05"/>
    <w:rsid w:val="000862C5"/>
    <w:rsid w:val="0008697B"/>
    <w:rsid w:val="00087E16"/>
    <w:rsid w:val="0009006F"/>
    <w:rsid w:val="0009034A"/>
    <w:rsid w:val="00090571"/>
    <w:rsid w:val="00090750"/>
    <w:rsid w:val="00090AB3"/>
    <w:rsid w:val="00090EBE"/>
    <w:rsid w:val="0009159F"/>
    <w:rsid w:val="00091CF5"/>
    <w:rsid w:val="0009253B"/>
    <w:rsid w:val="000926D9"/>
    <w:rsid w:val="000930D4"/>
    <w:rsid w:val="000933E2"/>
    <w:rsid w:val="0009341D"/>
    <w:rsid w:val="00093F1C"/>
    <w:rsid w:val="000945E6"/>
    <w:rsid w:val="00094A6B"/>
    <w:rsid w:val="000952C8"/>
    <w:rsid w:val="00095738"/>
    <w:rsid w:val="0009696A"/>
    <w:rsid w:val="00096DFB"/>
    <w:rsid w:val="00097A26"/>
    <w:rsid w:val="000A0F94"/>
    <w:rsid w:val="000A3A70"/>
    <w:rsid w:val="000A4448"/>
    <w:rsid w:val="000A47A9"/>
    <w:rsid w:val="000A604A"/>
    <w:rsid w:val="000A6163"/>
    <w:rsid w:val="000A70A3"/>
    <w:rsid w:val="000A75AC"/>
    <w:rsid w:val="000A7940"/>
    <w:rsid w:val="000B036D"/>
    <w:rsid w:val="000B0C94"/>
    <w:rsid w:val="000B0CF2"/>
    <w:rsid w:val="000B10DB"/>
    <w:rsid w:val="000B14E8"/>
    <w:rsid w:val="000B2BD0"/>
    <w:rsid w:val="000B3B2A"/>
    <w:rsid w:val="000B3BFE"/>
    <w:rsid w:val="000B3D5A"/>
    <w:rsid w:val="000B490E"/>
    <w:rsid w:val="000B4C85"/>
    <w:rsid w:val="000B4E1B"/>
    <w:rsid w:val="000B4EAE"/>
    <w:rsid w:val="000B515B"/>
    <w:rsid w:val="000B51DB"/>
    <w:rsid w:val="000B6D7C"/>
    <w:rsid w:val="000B7047"/>
    <w:rsid w:val="000C08E8"/>
    <w:rsid w:val="000C0C00"/>
    <w:rsid w:val="000C0D42"/>
    <w:rsid w:val="000C0EB8"/>
    <w:rsid w:val="000C2016"/>
    <w:rsid w:val="000C2434"/>
    <w:rsid w:val="000C36A3"/>
    <w:rsid w:val="000C3CA7"/>
    <w:rsid w:val="000C466A"/>
    <w:rsid w:val="000C467E"/>
    <w:rsid w:val="000C5DE9"/>
    <w:rsid w:val="000C66EB"/>
    <w:rsid w:val="000C7836"/>
    <w:rsid w:val="000D0AB1"/>
    <w:rsid w:val="000D0F7D"/>
    <w:rsid w:val="000D13FC"/>
    <w:rsid w:val="000D189B"/>
    <w:rsid w:val="000D2956"/>
    <w:rsid w:val="000D31F8"/>
    <w:rsid w:val="000D35AC"/>
    <w:rsid w:val="000D3740"/>
    <w:rsid w:val="000D39B4"/>
    <w:rsid w:val="000D4749"/>
    <w:rsid w:val="000D4913"/>
    <w:rsid w:val="000D4F44"/>
    <w:rsid w:val="000D5B51"/>
    <w:rsid w:val="000D6143"/>
    <w:rsid w:val="000D6F06"/>
    <w:rsid w:val="000D7912"/>
    <w:rsid w:val="000D7B12"/>
    <w:rsid w:val="000E054C"/>
    <w:rsid w:val="000E3096"/>
    <w:rsid w:val="000E5D9E"/>
    <w:rsid w:val="000E5DA4"/>
    <w:rsid w:val="000E7566"/>
    <w:rsid w:val="000F1489"/>
    <w:rsid w:val="000F1697"/>
    <w:rsid w:val="000F1A7E"/>
    <w:rsid w:val="000F1AAD"/>
    <w:rsid w:val="000F27C0"/>
    <w:rsid w:val="000F3CF8"/>
    <w:rsid w:val="000F469D"/>
    <w:rsid w:val="000F49E3"/>
    <w:rsid w:val="000F7DD1"/>
    <w:rsid w:val="0010004F"/>
    <w:rsid w:val="001016D1"/>
    <w:rsid w:val="00101ECD"/>
    <w:rsid w:val="00103337"/>
    <w:rsid w:val="001033C7"/>
    <w:rsid w:val="00104CD7"/>
    <w:rsid w:val="00105F07"/>
    <w:rsid w:val="001061BD"/>
    <w:rsid w:val="001075D4"/>
    <w:rsid w:val="00107922"/>
    <w:rsid w:val="00110700"/>
    <w:rsid w:val="001122EC"/>
    <w:rsid w:val="00112E44"/>
    <w:rsid w:val="00113B20"/>
    <w:rsid w:val="0011436D"/>
    <w:rsid w:val="00114D7C"/>
    <w:rsid w:val="0011500F"/>
    <w:rsid w:val="00115AB1"/>
    <w:rsid w:val="00115C8D"/>
    <w:rsid w:val="0011633C"/>
    <w:rsid w:val="00117359"/>
    <w:rsid w:val="0012002A"/>
    <w:rsid w:val="001203B4"/>
    <w:rsid w:val="00120543"/>
    <w:rsid w:val="00120E48"/>
    <w:rsid w:val="00120E93"/>
    <w:rsid w:val="001211AF"/>
    <w:rsid w:val="001211C4"/>
    <w:rsid w:val="00121EDA"/>
    <w:rsid w:val="00122261"/>
    <w:rsid w:val="00122650"/>
    <w:rsid w:val="00123304"/>
    <w:rsid w:val="00123553"/>
    <w:rsid w:val="001235A0"/>
    <w:rsid w:val="00123691"/>
    <w:rsid w:val="00123C1B"/>
    <w:rsid w:val="00123D79"/>
    <w:rsid w:val="001247D7"/>
    <w:rsid w:val="00124E16"/>
    <w:rsid w:val="00125146"/>
    <w:rsid w:val="00125469"/>
    <w:rsid w:val="00125EAB"/>
    <w:rsid w:val="001272E8"/>
    <w:rsid w:val="001306A3"/>
    <w:rsid w:val="0013093E"/>
    <w:rsid w:val="00130F26"/>
    <w:rsid w:val="001313B7"/>
    <w:rsid w:val="001323AE"/>
    <w:rsid w:val="00133C4B"/>
    <w:rsid w:val="00134473"/>
    <w:rsid w:val="0013482F"/>
    <w:rsid w:val="00135014"/>
    <w:rsid w:val="0013579A"/>
    <w:rsid w:val="00135814"/>
    <w:rsid w:val="00135B82"/>
    <w:rsid w:val="0013719D"/>
    <w:rsid w:val="001402E8"/>
    <w:rsid w:val="001418EE"/>
    <w:rsid w:val="00141CF1"/>
    <w:rsid w:val="001428C4"/>
    <w:rsid w:val="00143217"/>
    <w:rsid w:val="00143DD9"/>
    <w:rsid w:val="001442E6"/>
    <w:rsid w:val="00144BC0"/>
    <w:rsid w:val="001450FA"/>
    <w:rsid w:val="0014600A"/>
    <w:rsid w:val="001463CF"/>
    <w:rsid w:val="00150565"/>
    <w:rsid w:val="00150A1A"/>
    <w:rsid w:val="00150B67"/>
    <w:rsid w:val="0015158B"/>
    <w:rsid w:val="00152826"/>
    <w:rsid w:val="00152FCF"/>
    <w:rsid w:val="001540FF"/>
    <w:rsid w:val="001541B2"/>
    <w:rsid w:val="00154BD2"/>
    <w:rsid w:val="00154E8A"/>
    <w:rsid w:val="001557C8"/>
    <w:rsid w:val="001557F9"/>
    <w:rsid w:val="00155E87"/>
    <w:rsid w:val="001569D5"/>
    <w:rsid w:val="00157F1B"/>
    <w:rsid w:val="0016005C"/>
    <w:rsid w:val="0016040E"/>
    <w:rsid w:val="00160693"/>
    <w:rsid w:val="00160960"/>
    <w:rsid w:val="001609B3"/>
    <w:rsid w:val="00160F67"/>
    <w:rsid w:val="001612A1"/>
    <w:rsid w:val="00161A2C"/>
    <w:rsid w:val="00161FC4"/>
    <w:rsid w:val="001628F1"/>
    <w:rsid w:val="00162D1F"/>
    <w:rsid w:val="00163000"/>
    <w:rsid w:val="00164FE2"/>
    <w:rsid w:val="001655AB"/>
    <w:rsid w:val="00165817"/>
    <w:rsid w:val="00165FBB"/>
    <w:rsid w:val="001666BF"/>
    <w:rsid w:val="001668AF"/>
    <w:rsid w:val="00166FC3"/>
    <w:rsid w:val="00167C57"/>
    <w:rsid w:val="001707C2"/>
    <w:rsid w:val="001707C5"/>
    <w:rsid w:val="0017080C"/>
    <w:rsid w:val="001709B8"/>
    <w:rsid w:val="00170A1A"/>
    <w:rsid w:val="00170AF8"/>
    <w:rsid w:val="00171E5A"/>
    <w:rsid w:val="00172A4C"/>
    <w:rsid w:val="00174A28"/>
    <w:rsid w:val="0017652B"/>
    <w:rsid w:val="001770B2"/>
    <w:rsid w:val="0017794D"/>
    <w:rsid w:val="00177E86"/>
    <w:rsid w:val="001803B9"/>
    <w:rsid w:val="00180825"/>
    <w:rsid w:val="00180B2B"/>
    <w:rsid w:val="00180C98"/>
    <w:rsid w:val="00181048"/>
    <w:rsid w:val="00181673"/>
    <w:rsid w:val="001818DD"/>
    <w:rsid w:val="00181E8E"/>
    <w:rsid w:val="001822AC"/>
    <w:rsid w:val="00182512"/>
    <w:rsid w:val="00183647"/>
    <w:rsid w:val="0018376B"/>
    <w:rsid w:val="00183D71"/>
    <w:rsid w:val="00183E62"/>
    <w:rsid w:val="001850AE"/>
    <w:rsid w:val="00185E47"/>
    <w:rsid w:val="00186597"/>
    <w:rsid w:val="00186C66"/>
    <w:rsid w:val="001902C2"/>
    <w:rsid w:val="0019157E"/>
    <w:rsid w:val="00191B2D"/>
    <w:rsid w:val="00192082"/>
    <w:rsid w:val="00192558"/>
    <w:rsid w:val="00192E47"/>
    <w:rsid w:val="00193193"/>
    <w:rsid w:val="001933CE"/>
    <w:rsid w:val="0019551D"/>
    <w:rsid w:val="0019594D"/>
    <w:rsid w:val="00197461"/>
    <w:rsid w:val="0019772B"/>
    <w:rsid w:val="001A0225"/>
    <w:rsid w:val="001A040C"/>
    <w:rsid w:val="001A0CA1"/>
    <w:rsid w:val="001A0FD2"/>
    <w:rsid w:val="001A11A5"/>
    <w:rsid w:val="001A1FD5"/>
    <w:rsid w:val="001A2169"/>
    <w:rsid w:val="001A2747"/>
    <w:rsid w:val="001A2AA0"/>
    <w:rsid w:val="001A2B31"/>
    <w:rsid w:val="001A2C2D"/>
    <w:rsid w:val="001A371E"/>
    <w:rsid w:val="001A3DAC"/>
    <w:rsid w:val="001A4579"/>
    <w:rsid w:val="001A5BBC"/>
    <w:rsid w:val="001A62BF"/>
    <w:rsid w:val="001A688A"/>
    <w:rsid w:val="001A6EC5"/>
    <w:rsid w:val="001A6F81"/>
    <w:rsid w:val="001B06CA"/>
    <w:rsid w:val="001B07FD"/>
    <w:rsid w:val="001B0E28"/>
    <w:rsid w:val="001B161F"/>
    <w:rsid w:val="001B27CC"/>
    <w:rsid w:val="001B2813"/>
    <w:rsid w:val="001B2AB2"/>
    <w:rsid w:val="001B33A4"/>
    <w:rsid w:val="001B378E"/>
    <w:rsid w:val="001B3E84"/>
    <w:rsid w:val="001B4D87"/>
    <w:rsid w:val="001B5416"/>
    <w:rsid w:val="001B5C48"/>
    <w:rsid w:val="001B65D2"/>
    <w:rsid w:val="001B6656"/>
    <w:rsid w:val="001B6E16"/>
    <w:rsid w:val="001B723B"/>
    <w:rsid w:val="001B7641"/>
    <w:rsid w:val="001B7C11"/>
    <w:rsid w:val="001C04E9"/>
    <w:rsid w:val="001C06E9"/>
    <w:rsid w:val="001C1A55"/>
    <w:rsid w:val="001C2997"/>
    <w:rsid w:val="001C2A56"/>
    <w:rsid w:val="001C38B0"/>
    <w:rsid w:val="001C4376"/>
    <w:rsid w:val="001C5D77"/>
    <w:rsid w:val="001C5E5D"/>
    <w:rsid w:val="001C5F4F"/>
    <w:rsid w:val="001C710B"/>
    <w:rsid w:val="001D0306"/>
    <w:rsid w:val="001D06D9"/>
    <w:rsid w:val="001D14D8"/>
    <w:rsid w:val="001D1795"/>
    <w:rsid w:val="001D25F4"/>
    <w:rsid w:val="001D27ED"/>
    <w:rsid w:val="001D3780"/>
    <w:rsid w:val="001D49BC"/>
    <w:rsid w:val="001D5EEC"/>
    <w:rsid w:val="001D5F4B"/>
    <w:rsid w:val="001D79CF"/>
    <w:rsid w:val="001D7A86"/>
    <w:rsid w:val="001D7C46"/>
    <w:rsid w:val="001E1014"/>
    <w:rsid w:val="001E127E"/>
    <w:rsid w:val="001E1758"/>
    <w:rsid w:val="001E2D20"/>
    <w:rsid w:val="001E31D0"/>
    <w:rsid w:val="001E5205"/>
    <w:rsid w:val="001E594C"/>
    <w:rsid w:val="001E5BEF"/>
    <w:rsid w:val="001E5E95"/>
    <w:rsid w:val="001E5F02"/>
    <w:rsid w:val="001E6332"/>
    <w:rsid w:val="001E6D21"/>
    <w:rsid w:val="001E75D7"/>
    <w:rsid w:val="001E7F3C"/>
    <w:rsid w:val="001F2640"/>
    <w:rsid w:val="001F392B"/>
    <w:rsid w:val="001F3E92"/>
    <w:rsid w:val="001F6544"/>
    <w:rsid w:val="001F666D"/>
    <w:rsid w:val="00200040"/>
    <w:rsid w:val="0020128B"/>
    <w:rsid w:val="00201473"/>
    <w:rsid w:val="00201789"/>
    <w:rsid w:val="00201847"/>
    <w:rsid w:val="00201F09"/>
    <w:rsid w:val="00202928"/>
    <w:rsid w:val="00202F5D"/>
    <w:rsid w:val="00203374"/>
    <w:rsid w:val="00203987"/>
    <w:rsid w:val="002048B3"/>
    <w:rsid w:val="00205E8B"/>
    <w:rsid w:val="0020630F"/>
    <w:rsid w:val="00206BD1"/>
    <w:rsid w:val="002073FD"/>
    <w:rsid w:val="00210105"/>
    <w:rsid w:val="0021041B"/>
    <w:rsid w:val="00210E26"/>
    <w:rsid w:val="00210F5C"/>
    <w:rsid w:val="002115C9"/>
    <w:rsid w:val="002116EA"/>
    <w:rsid w:val="00211A70"/>
    <w:rsid w:val="00211E99"/>
    <w:rsid w:val="00212D31"/>
    <w:rsid w:val="00213376"/>
    <w:rsid w:val="002140DF"/>
    <w:rsid w:val="002150EF"/>
    <w:rsid w:val="002158A3"/>
    <w:rsid w:val="00216145"/>
    <w:rsid w:val="00216B81"/>
    <w:rsid w:val="00220106"/>
    <w:rsid w:val="002201D6"/>
    <w:rsid w:val="00222CC7"/>
    <w:rsid w:val="00224AC6"/>
    <w:rsid w:val="00225296"/>
    <w:rsid w:val="00225F3C"/>
    <w:rsid w:val="002263E8"/>
    <w:rsid w:val="00226696"/>
    <w:rsid w:val="00230118"/>
    <w:rsid w:val="00230405"/>
    <w:rsid w:val="00231102"/>
    <w:rsid w:val="00231889"/>
    <w:rsid w:val="00231BE9"/>
    <w:rsid w:val="00232D58"/>
    <w:rsid w:val="0023377F"/>
    <w:rsid w:val="00233E52"/>
    <w:rsid w:val="00234C51"/>
    <w:rsid w:val="00234CFA"/>
    <w:rsid w:val="00234DBC"/>
    <w:rsid w:val="0023522F"/>
    <w:rsid w:val="002353BD"/>
    <w:rsid w:val="00236025"/>
    <w:rsid w:val="00237195"/>
    <w:rsid w:val="00237311"/>
    <w:rsid w:val="002376EA"/>
    <w:rsid w:val="00237F85"/>
    <w:rsid w:val="00240F7A"/>
    <w:rsid w:val="002416B3"/>
    <w:rsid w:val="00241B26"/>
    <w:rsid w:val="00241F7F"/>
    <w:rsid w:val="002423EE"/>
    <w:rsid w:val="00242C24"/>
    <w:rsid w:val="00243F54"/>
    <w:rsid w:val="00243F9E"/>
    <w:rsid w:val="0024425A"/>
    <w:rsid w:val="0024470F"/>
    <w:rsid w:val="002447DE"/>
    <w:rsid w:val="00244A69"/>
    <w:rsid w:val="002457AC"/>
    <w:rsid w:val="00245FD3"/>
    <w:rsid w:val="002478B6"/>
    <w:rsid w:val="0024795F"/>
    <w:rsid w:val="002502E5"/>
    <w:rsid w:val="00250F86"/>
    <w:rsid w:val="00251E02"/>
    <w:rsid w:val="002523A0"/>
    <w:rsid w:val="002540FE"/>
    <w:rsid w:val="0025580C"/>
    <w:rsid w:val="00257DAF"/>
    <w:rsid w:val="002608D6"/>
    <w:rsid w:val="00260B8A"/>
    <w:rsid w:val="002610A4"/>
    <w:rsid w:val="002610B7"/>
    <w:rsid w:val="00262746"/>
    <w:rsid w:val="0026279E"/>
    <w:rsid w:val="002629B8"/>
    <w:rsid w:val="00262A15"/>
    <w:rsid w:val="002637B7"/>
    <w:rsid w:val="00263953"/>
    <w:rsid w:val="002643E8"/>
    <w:rsid w:val="00265BBF"/>
    <w:rsid w:val="00267E1E"/>
    <w:rsid w:val="002703F5"/>
    <w:rsid w:val="002704A0"/>
    <w:rsid w:val="00270AF3"/>
    <w:rsid w:val="00270D2F"/>
    <w:rsid w:val="00271033"/>
    <w:rsid w:val="002715B0"/>
    <w:rsid w:val="00271734"/>
    <w:rsid w:val="0027225B"/>
    <w:rsid w:val="002732F3"/>
    <w:rsid w:val="00273D5A"/>
    <w:rsid w:val="00273E5D"/>
    <w:rsid w:val="0027564C"/>
    <w:rsid w:val="00275787"/>
    <w:rsid w:val="00275BEC"/>
    <w:rsid w:val="00275CE2"/>
    <w:rsid w:val="0027713A"/>
    <w:rsid w:val="00281C26"/>
    <w:rsid w:val="00281D6C"/>
    <w:rsid w:val="0028211A"/>
    <w:rsid w:val="00282159"/>
    <w:rsid w:val="00283EEB"/>
    <w:rsid w:val="00283F53"/>
    <w:rsid w:val="002841A1"/>
    <w:rsid w:val="00284846"/>
    <w:rsid w:val="002861AE"/>
    <w:rsid w:val="00286DD8"/>
    <w:rsid w:val="00287A4C"/>
    <w:rsid w:val="00287CB6"/>
    <w:rsid w:val="00287DE0"/>
    <w:rsid w:val="00290279"/>
    <w:rsid w:val="00291639"/>
    <w:rsid w:val="002917A2"/>
    <w:rsid w:val="002919BB"/>
    <w:rsid w:val="00292075"/>
    <w:rsid w:val="0029262F"/>
    <w:rsid w:val="002931D7"/>
    <w:rsid w:val="00293D18"/>
    <w:rsid w:val="00293E83"/>
    <w:rsid w:val="00294734"/>
    <w:rsid w:val="0029481E"/>
    <w:rsid w:val="00294AA6"/>
    <w:rsid w:val="00296A82"/>
    <w:rsid w:val="0029727E"/>
    <w:rsid w:val="002974EF"/>
    <w:rsid w:val="002977FA"/>
    <w:rsid w:val="00297E51"/>
    <w:rsid w:val="002A058A"/>
    <w:rsid w:val="002A0E01"/>
    <w:rsid w:val="002A13A2"/>
    <w:rsid w:val="002A20AE"/>
    <w:rsid w:val="002A3510"/>
    <w:rsid w:val="002A42AF"/>
    <w:rsid w:val="002A474D"/>
    <w:rsid w:val="002A49B2"/>
    <w:rsid w:val="002A5A49"/>
    <w:rsid w:val="002A6BEB"/>
    <w:rsid w:val="002A7012"/>
    <w:rsid w:val="002B1021"/>
    <w:rsid w:val="002B11E2"/>
    <w:rsid w:val="002B126D"/>
    <w:rsid w:val="002B14E6"/>
    <w:rsid w:val="002B1CC8"/>
    <w:rsid w:val="002B205D"/>
    <w:rsid w:val="002B28C1"/>
    <w:rsid w:val="002B2A04"/>
    <w:rsid w:val="002B2E0A"/>
    <w:rsid w:val="002B3DEC"/>
    <w:rsid w:val="002B4C13"/>
    <w:rsid w:val="002B4F74"/>
    <w:rsid w:val="002B519C"/>
    <w:rsid w:val="002B51A0"/>
    <w:rsid w:val="002B5215"/>
    <w:rsid w:val="002B5512"/>
    <w:rsid w:val="002B591D"/>
    <w:rsid w:val="002B5D48"/>
    <w:rsid w:val="002B5E4E"/>
    <w:rsid w:val="002B6A29"/>
    <w:rsid w:val="002B6B73"/>
    <w:rsid w:val="002B6DE6"/>
    <w:rsid w:val="002B7E49"/>
    <w:rsid w:val="002C13D2"/>
    <w:rsid w:val="002C1617"/>
    <w:rsid w:val="002C225E"/>
    <w:rsid w:val="002C2458"/>
    <w:rsid w:val="002C3A42"/>
    <w:rsid w:val="002C4831"/>
    <w:rsid w:val="002C60DA"/>
    <w:rsid w:val="002C75C7"/>
    <w:rsid w:val="002C7C32"/>
    <w:rsid w:val="002C7CEB"/>
    <w:rsid w:val="002D00B5"/>
    <w:rsid w:val="002D02B1"/>
    <w:rsid w:val="002D0460"/>
    <w:rsid w:val="002D0E9E"/>
    <w:rsid w:val="002D0EF1"/>
    <w:rsid w:val="002D30A1"/>
    <w:rsid w:val="002D3B6A"/>
    <w:rsid w:val="002D3E53"/>
    <w:rsid w:val="002D3F3F"/>
    <w:rsid w:val="002D4FD4"/>
    <w:rsid w:val="002D5257"/>
    <w:rsid w:val="002D55E7"/>
    <w:rsid w:val="002D5618"/>
    <w:rsid w:val="002D5C8A"/>
    <w:rsid w:val="002D64F0"/>
    <w:rsid w:val="002D6C7B"/>
    <w:rsid w:val="002D7319"/>
    <w:rsid w:val="002D7868"/>
    <w:rsid w:val="002D7A6C"/>
    <w:rsid w:val="002E248E"/>
    <w:rsid w:val="002E2720"/>
    <w:rsid w:val="002E41B1"/>
    <w:rsid w:val="002E6469"/>
    <w:rsid w:val="002E693C"/>
    <w:rsid w:val="002E7726"/>
    <w:rsid w:val="002E778F"/>
    <w:rsid w:val="002E7FB0"/>
    <w:rsid w:val="002F0145"/>
    <w:rsid w:val="002F0FC2"/>
    <w:rsid w:val="002F12EA"/>
    <w:rsid w:val="002F1A1A"/>
    <w:rsid w:val="002F1B2E"/>
    <w:rsid w:val="002F27FB"/>
    <w:rsid w:val="002F28E9"/>
    <w:rsid w:val="002F2998"/>
    <w:rsid w:val="002F4853"/>
    <w:rsid w:val="002F48DC"/>
    <w:rsid w:val="002F5B07"/>
    <w:rsid w:val="002F6102"/>
    <w:rsid w:val="002F6312"/>
    <w:rsid w:val="002F634E"/>
    <w:rsid w:val="002F675E"/>
    <w:rsid w:val="002F76A9"/>
    <w:rsid w:val="002F7C39"/>
    <w:rsid w:val="002F7F3B"/>
    <w:rsid w:val="00300906"/>
    <w:rsid w:val="00300A2B"/>
    <w:rsid w:val="00301A8E"/>
    <w:rsid w:val="00304CD1"/>
    <w:rsid w:val="00304ECD"/>
    <w:rsid w:val="0030519A"/>
    <w:rsid w:val="0030521D"/>
    <w:rsid w:val="003053BE"/>
    <w:rsid w:val="00306069"/>
    <w:rsid w:val="003067E9"/>
    <w:rsid w:val="00306B17"/>
    <w:rsid w:val="00306E05"/>
    <w:rsid w:val="00312195"/>
    <w:rsid w:val="00312256"/>
    <w:rsid w:val="00312670"/>
    <w:rsid w:val="00312D66"/>
    <w:rsid w:val="003133DD"/>
    <w:rsid w:val="00313954"/>
    <w:rsid w:val="00313F64"/>
    <w:rsid w:val="00315F21"/>
    <w:rsid w:val="00316299"/>
    <w:rsid w:val="00316E17"/>
    <w:rsid w:val="00316E19"/>
    <w:rsid w:val="00316FEF"/>
    <w:rsid w:val="0031735B"/>
    <w:rsid w:val="0031742A"/>
    <w:rsid w:val="00317517"/>
    <w:rsid w:val="00321869"/>
    <w:rsid w:val="003233B1"/>
    <w:rsid w:val="00324DA4"/>
    <w:rsid w:val="00325AE7"/>
    <w:rsid w:val="00327650"/>
    <w:rsid w:val="0032793D"/>
    <w:rsid w:val="00327E05"/>
    <w:rsid w:val="0033143D"/>
    <w:rsid w:val="003316EC"/>
    <w:rsid w:val="00331D49"/>
    <w:rsid w:val="00333787"/>
    <w:rsid w:val="00333E4D"/>
    <w:rsid w:val="00333FF2"/>
    <w:rsid w:val="00334654"/>
    <w:rsid w:val="00334F07"/>
    <w:rsid w:val="003351C3"/>
    <w:rsid w:val="00335FA4"/>
    <w:rsid w:val="00336434"/>
    <w:rsid w:val="00337759"/>
    <w:rsid w:val="00341C72"/>
    <w:rsid w:val="00342ADC"/>
    <w:rsid w:val="0034332B"/>
    <w:rsid w:val="0034357F"/>
    <w:rsid w:val="003446BD"/>
    <w:rsid w:val="00346144"/>
    <w:rsid w:val="0034621F"/>
    <w:rsid w:val="00346C75"/>
    <w:rsid w:val="00346CD0"/>
    <w:rsid w:val="003478EE"/>
    <w:rsid w:val="00347F44"/>
    <w:rsid w:val="00350821"/>
    <w:rsid w:val="003508EA"/>
    <w:rsid w:val="00351A0E"/>
    <w:rsid w:val="00351E50"/>
    <w:rsid w:val="00351F10"/>
    <w:rsid w:val="0035289E"/>
    <w:rsid w:val="00352B98"/>
    <w:rsid w:val="00352E16"/>
    <w:rsid w:val="00352EF4"/>
    <w:rsid w:val="003530A6"/>
    <w:rsid w:val="00354210"/>
    <w:rsid w:val="0035438E"/>
    <w:rsid w:val="00354704"/>
    <w:rsid w:val="00355B37"/>
    <w:rsid w:val="00357199"/>
    <w:rsid w:val="0036073D"/>
    <w:rsid w:val="00361EE0"/>
    <w:rsid w:val="0036216C"/>
    <w:rsid w:val="003625F1"/>
    <w:rsid w:val="00362A23"/>
    <w:rsid w:val="00362BDE"/>
    <w:rsid w:val="0036342C"/>
    <w:rsid w:val="00363A6F"/>
    <w:rsid w:val="00363F85"/>
    <w:rsid w:val="0036408B"/>
    <w:rsid w:val="00364BD6"/>
    <w:rsid w:val="00365026"/>
    <w:rsid w:val="00365F00"/>
    <w:rsid w:val="00366E5F"/>
    <w:rsid w:val="00367823"/>
    <w:rsid w:val="003679A6"/>
    <w:rsid w:val="00370717"/>
    <w:rsid w:val="00371097"/>
    <w:rsid w:val="003720F9"/>
    <w:rsid w:val="0037222D"/>
    <w:rsid w:val="0037269D"/>
    <w:rsid w:val="00372AE9"/>
    <w:rsid w:val="00373C42"/>
    <w:rsid w:val="00374107"/>
    <w:rsid w:val="00374E81"/>
    <w:rsid w:val="0037561E"/>
    <w:rsid w:val="00375C9C"/>
    <w:rsid w:val="00375E4B"/>
    <w:rsid w:val="0037610E"/>
    <w:rsid w:val="00376A08"/>
    <w:rsid w:val="00377872"/>
    <w:rsid w:val="00377B86"/>
    <w:rsid w:val="00380248"/>
    <w:rsid w:val="00381AEA"/>
    <w:rsid w:val="00381E4E"/>
    <w:rsid w:val="00382054"/>
    <w:rsid w:val="00382960"/>
    <w:rsid w:val="00382CFD"/>
    <w:rsid w:val="00383812"/>
    <w:rsid w:val="003844F9"/>
    <w:rsid w:val="00384AFA"/>
    <w:rsid w:val="00385203"/>
    <w:rsid w:val="00385D19"/>
    <w:rsid w:val="00385E5E"/>
    <w:rsid w:val="003879C3"/>
    <w:rsid w:val="00387FE6"/>
    <w:rsid w:val="00390683"/>
    <w:rsid w:val="003907BF"/>
    <w:rsid w:val="00390F53"/>
    <w:rsid w:val="00392B03"/>
    <w:rsid w:val="00393568"/>
    <w:rsid w:val="003941E6"/>
    <w:rsid w:val="0039750F"/>
    <w:rsid w:val="003A07AE"/>
    <w:rsid w:val="003A0C5F"/>
    <w:rsid w:val="003A16DC"/>
    <w:rsid w:val="003A2D32"/>
    <w:rsid w:val="003A36F5"/>
    <w:rsid w:val="003A4078"/>
    <w:rsid w:val="003A5A64"/>
    <w:rsid w:val="003A6107"/>
    <w:rsid w:val="003A6363"/>
    <w:rsid w:val="003A68B0"/>
    <w:rsid w:val="003A6A60"/>
    <w:rsid w:val="003A7FDF"/>
    <w:rsid w:val="003B00AB"/>
    <w:rsid w:val="003B0824"/>
    <w:rsid w:val="003B1627"/>
    <w:rsid w:val="003B34AA"/>
    <w:rsid w:val="003B4A16"/>
    <w:rsid w:val="003B7350"/>
    <w:rsid w:val="003C03BE"/>
    <w:rsid w:val="003C1848"/>
    <w:rsid w:val="003C1A76"/>
    <w:rsid w:val="003C2B8C"/>
    <w:rsid w:val="003C3233"/>
    <w:rsid w:val="003C36A2"/>
    <w:rsid w:val="003C4BD9"/>
    <w:rsid w:val="003C5987"/>
    <w:rsid w:val="003D0187"/>
    <w:rsid w:val="003D0193"/>
    <w:rsid w:val="003D03F0"/>
    <w:rsid w:val="003D09B1"/>
    <w:rsid w:val="003D0A44"/>
    <w:rsid w:val="003D0C77"/>
    <w:rsid w:val="003D3178"/>
    <w:rsid w:val="003D46BC"/>
    <w:rsid w:val="003D4D54"/>
    <w:rsid w:val="003D5AD6"/>
    <w:rsid w:val="003D5F19"/>
    <w:rsid w:val="003D6A6D"/>
    <w:rsid w:val="003D6D48"/>
    <w:rsid w:val="003D7A34"/>
    <w:rsid w:val="003E20B2"/>
    <w:rsid w:val="003E24A2"/>
    <w:rsid w:val="003E3758"/>
    <w:rsid w:val="003E3B50"/>
    <w:rsid w:val="003E3D48"/>
    <w:rsid w:val="003E4548"/>
    <w:rsid w:val="003E5158"/>
    <w:rsid w:val="003E588C"/>
    <w:rsid w:val="003F007C"/>
    <w:rsid w:val="003F0C1B"/>
    <w:rsid w:val="003F1D9D"/>
    <w:rsid w:val="003F2DD4"/>
    <w:rsid w:val="003F3313"/>
    <w:rsid w:val="003F369B"/>
    <w:rsid w:val="003F6922"/>
    <w:rsid w:val="003F6E1C"/>
    <w:rsid w:val="003F6F79"/>
    <w:rsid w:val="003F7193"/>
    <w:rsid w:val="003F78B3"/>
    <w:rsid w:val="004001FA"/>
    <w:rsid w:val="0040165C"/>
    <w:rsid w:val="004017A8"/>
    <w:rsid w:val="00402599"/>
    <w:rsid w:val="00403482"/>
    <w:rsid w:val="004036A2"/>
    <w:rsid w:val="00403761"/>
    <w:rsid w:val="0040384F"/>
    <w:rsid w:val="00403AEF"/>
    <w:rsid w:val="00404DAC"/>
    <w:rsid w:val="00406A0F"/>
    <w:rsid w:val="00406AB4"/>
    <w:rsid w:val="00406D8B"/>
    <w:rsid w:val="00407644"/>
    <w:rsid w:val="00407C87"/>
    <w:rsid w:val="004103BE"/>
    <w:rsid w:val="00411C92"/>
    <w:rsid w:val="00412585"/>
    <w:rsid w:val="00412A49"/>
    <w:rsid w:val="00415670"/>
    <w:rsid w:val="0041683B"/>
    <w:rsid w:val="00417561"/>
    <w:rsid w:val="00420999"/>
    <w:rsid w:val="0042163E"/>
    <w:rsid w:val="00421A70"/>
    <w:rsid w:val="00421C68"/>
    <w:rsid w:val="00421D9C"/>
    <w:rsid w:val="00422546"/>
    <w:rsid w:val="004225FB"/>
    <w:rsid w:val="00422F36"/>
    <w:rsid w:val="00423394"/>
    <w:rsid w:val="004235FB"/>
    <w:rsid w:val="00423C9E"/>
    <w:rsid w:val="00424188"/>
    <w:rsid w:val="0042526A"/>
    <w:rsid w:val="0042569C"/>
    <w:rsid w:val="004258F5"/>
    <w:rsid w:val="00425EFE"/>
    <w:rsid w:val="0042653F"/>
    <w:rsid w:val="00426BAF"/>
    <w:rsid w:val="00426CD5"/>
    <w:rsid w:val="00427253"/>
    <w:rsid w:val="00427DCB"/>
    <w:rsid w:val="00427E70"/>
    <w:rsid w:val="00433C0C"/>
    <w:rsid w:val="00433C4B"/>
    <w:rsid w:val="00434468"/>
    <w:rsid w:val="004347A9"/>
    <w:rsid w:val="00434A1C"/>
    <w:rsid w:val="00435140"/>
    <w:rsid w:val="00435234"/>
    <w:rsid w:val="0043590F"/>
    <w:rsid w:val="00436794"/>
    <w:rsid w:val="00436FAE"/>
    <w:rsid w:val="00437DC0"/>
    <w:rsid w:val="00441479"/>
    <w:rsid w:val="00442284"/>
    <w:rsid w:val="00443414"/>
    <w:rsid w:val="00443C56"/>
    <w:rsid w:val="00443EC0"/>
    <w:rsid w:val="004444DD"/>
    <w:rsid w:val="00444F8D"/>
    <w:rsid w:val="00445682"/>
    <w:rsid w:val="004458FB"/>
    <w:rsid w:val="00446445"/>
    <w:rsid w:val="00447856"/>
    <w:rsid w:val="00450403"/>
    <w:rsid w:val="004506DD"/>
    <w:rsid w:val="0045107F"/>
    <w:rsid w:val="004520E8"/>
    <w:rsid w:val="004530EC"/>
    <w:rsid w:val="00453152"/>
    <w:rsid w:val="00454065"/>
    <w:rsid w:val="004540C3"/>
    <w:rsid w:val="00454A07"/>
    <w:rsid w:val="00455AC8"/>
    <w:rsid w:val="00455F44"/>
    <w:rsid w:val="00456D92"/>
    <w:rsid w:val="0045762D"/>
    <w:rsid w:val="004577FC"/>
    <w:rsid w:val="00457B64"/>
    <w:rsid w:val="0046082A"/>
    <w:rsid w:val="00461E0C"/>
    <w:rsid w:val="00462163"/>
    <w:rsid w:val="00462530"/>
    <w:rsid w:val="00462AB2"/>
    <w:rsid w:val="00463AF0"/>
    <w:rsid w:val="004644B7"/>
    <w:rsid w:val="00464715"/>
    <w:rsid w:val="0046555D"/>
    <w:rsid w:val="00466CE4"/>
    <w:rsid w:val="004670B9"/>
    <w:rsid w:val="004705AD"/>
    <w:rsid w:val="004710C1"/>
    <w:rsid w:val="0047123A"/>
    <w:rsid w:val="00471EB1"/>
    <w:rsid w:val="00472272"/>
    <w:rsid w:val="00472E70"/>
    <w:rsid w:val="00473730"/>
    <w:rsid w:val="00473BAB"/>
    <w:rsid w:val="00473D2C"/>
    <w:rsid w:val="00473FF5"/>
    <w:rsid w:val="00474621"/>
    <w:rsid w:val="00474A3A"/>
    <w:rsid w:val="00475589"/>
    <w:rsid w:val="00475EB4"/>
    <w:rsid w:val="004762A6"/>
    <w:rsid w:val="00477D1D"/>
    <w:rsid w:val="004805AF"/>
    <w:rsid w:val="004806CA"/>
    <w:rsid w:val="00480823"/>
    <w:rsid w:val="00481055"/>
    <w:rsid w:val="004820FC"/>
    <w:rsid w:val="004827BA"/>
    <w:rsid w:val="0048396F"/>
    <w:rsid w:val="00483C67"/>
    <w:rsid w:val="004855F0"/>
    <w:rsid w:val="00486498"/>
    <w:rsid w:val="004864AB"/>
    <w:rsid w:val="004869F7"/>
    <w:rsid w:val="0048709E"/>
    <w:rsid w:val="00487272"/>
    <w:rsid w:val="00487370"/>
    <w:rsid w:val="00490266"/>
    <w:rsid w:val="00490C64"/>
    <w:rsid w:val="00490D34"/>
    <w:rsid w:val="00490F0C"/>
    <w:rsid w:val="00490FEB"/>
    <w:rsid w:val="004925C5"/>
    <w:rsid w:val="00492EE9"/>
    <w:rsid w:val="00493461"/>
    <w:rsid w:val="004935BD"/>
    <w:rsid w:val="00494067"/>
    <w:rsid w:val="004948B7"/>
    <w:rsid w:val="00495094"/>
    <w:rsid w:val="00495399"/>
    <w:rsid w:val="00495C37"/>
    <w:rsid w:val="00496DB9"/>
    <w:rsid w:val="00497111"/>
    <w:rsid w:val="0049728A"/>
    <w:rsid w:val="00497453"/>
    <w:rsid w:val="00497B0B"/>
    <w:rsid w:val="00497BFB"/>
    <w:rsid w:val="00497EDD"/>
    <w:rsid w:val="004A0275"/>
    <w:rsid w:val="004A0B6F"/>
    <w:rsid w:val="004A1D4F"/>
    <w:rsid w:val="004A2107"/>
    <w:rsid w:val="004A276F"/>
    <w:rsid w:val="004A2D5B"/>
    <w:rsid w:val="004A2E19"/>
    <w:rsid w:val="004A496A"/>
    <w:rsid w:val="004A4991"/>
    <w:rsid w:val="004A5A82"/>
    <w:rsid w:val="004A6149"/>
    <w:rsid w:val="004A6419"/>
    <w:rsid w:val="004A689D"/>
    <w:rsid w:val="004A7021"/>
    <w:rsid w:val="004A77AC"/>
    <w:rsid w:val="004A77E7"/>
    <w:rsid w:val="004B0120"/>
    <w:rsid w:val="004B01BD"/>
    <w:rsid w:val="004B2F9A"/>
    <w:rsid w:val="004B4A62"/>
    <w:rsid w:val="004B5090"/>
    <w:rsid w:val="004B531D"/>
    <w:rsid w:val="004B5671"/>
    <w:rsid w:val="004B6D98"/>
    <w:rsid w:val="004B70FF"/>
    <w:rsid w:val="004B724F"/>
    <w:rsid w:val="004B785E"/>
    <w:rsid w:val="004C0DE3"/>
    <w:rsid w:val="004C2271"/>
    <w:rsid w:val="004C30B4"/>
    <w:rsid w:val="004C3515"/>
    <w:rsid w:val="004C423B"/>
    <w:rsid w:val="004C4467"/>
    <w:rsid w:val="004C4AD0"/>
    <w:rsid w:val="004C58A2"/>
    <w:rsid w:val="004C5F10"/>
    <w:rsid w:val="004C71AD"/>
    <w:rsid w:val="004C783F"/>
    <w:rsid w:val="004D0401"/>
    <w:rsid w:val="004D0667"/>
    <w:rsid w:val="004D0FED"/>
    <w:rsid w:val="004D1268"/>
    <w:rsid w:val="004D12A0"/>
    <w:rsid w:val="004D196B"/>
    <w:rsid w:val="004D21F6"/>
    <w:rsid w:val="004D24E9"/>
    <w:rsid w:val="004D260F"/>
    <w:rsid w:val="004D2A7E"/>
    <w:rsid w:val="004D3359"/>
    <w:rsid w:val="004D36C9"/>
    <w:rsid w:val="004D4305"/>
    <w:rsid w:val="004D5406"/>
    <w:rsid w:val="004D5425"/>
    <w:rsid w:val="004D59E6"/>
    <w:rsid w:val="004D6017"/>
    <w:rsid w:val="004D62E8"/>
    <w:rsid w:val="004D68E6"/>
    <w:rsid w:val="004D6A6B"/>
    <w:rsid w:val="004D78B1"/>
    <w:rsid w:val="004D7D94"/>
    <w:rsid w:val="004E0989"/>
    <w:rsid w:val="004E0B76"/>
    <w:rsid w:val="004E13C2"/>
    <w:rsid w:val="004E2595"/>
    <w:rsid w:val="004E269A"/>
    <w:rsid w:val="004E372B"/>
    <w:rsid w:val="004E3A76"/>
    <w:rsid w:val="004E3B99"/>
    <w:rsid w:val="004E421B"/>
    <w:rsid w:val="004E5C31"/>
    <w:rsid w:val="004E64F8"/>
    <w:rsid w:val="004E6F43"/>
    <w:rsid w:val="004E7D71"/>
    <w:rsid w:val="004F1E85"/>
    <w:rsid w:val="004F277E"/>
    <w:rsid w:val="004F2C3D"/>
    <w:rsid w:val="004F3681"/>
    <w:rsid w:val="004F3858"/>
    <w:rsid w:val="004F4C9A"/>
    <w:rsid w:val="004F4CAC"/>
    <w:rsid w:val="004F5653"/>
    <w:rsid w:val="004F5F8A"/>
    <w:rsid w:val="0050047C"/>
    <w:rsid w:val="005004E5"/>
    <w:rsid w:val="00500906"/>
    <w:rsid w:val="005009FE"/>
    <w:rsid w:val="005012EC"/>
    <w:rsid w:val="005013BF"/>
    <w:rsid w:val="0050194A"/>
    <w:rsid w:val="00501AB3"/>
    <w:rsid w:val="00502075"/>
    <w:rsid w:val="005027B3"/>
    <w:rsid w:val="005032B7"/>
    <w:rsid w:val="00503A6E"/>
    <w:rsid w:val="005042E3"/>
    <w:rsid w:val="00504E50"/>
    <w:rsid w:val="00505F06"/>
    <w:rsid w:val="00507838"/>
    <w:rsid w:val="0051056C"/>
    <w:rsid w:val="005130CC"/>
    <w:rsid w:val="005139EC"/>
    <w:rsid w:val="00513F7B"/>
    <w:rsid w:val="00515A94"/>
    <w:rsid w:val="0051671C"/>
    <w:rsid w:val="00516F9D"/>
    <w:rsid w:val="00517527"/>
    <w:rsid w:val="00517BEE"/>
    <w:rsid w:val="0052059C"/>
    <w:rsid w:val="005224B8"/>
    <w:rsid w:val="00522816"/>
    <w:rsid w:val="00522C61"/>
    <w:rsid w:val="005243B5"/>
    <w:rsid w:val="005243E7"/>
    <w:rsid w:val="00524AEE"/>
    <w:rsid w:val="00524F8C"/>
    <w:rsid w:val="0052782B"/>
    <w:rsid w:val="005279F2"/>
    <w:rsid w:val="005317F5"/>
    <w:rsid w:val="00531BA8"/>
    <w:rsid w:val="00531C72"/>
    <w:rsid w:val="00532CDA"/>
    <w:rsid w:val="00532F3D"/>
    <w:rsid w:val="0053313A"/>
    <w:rsid w:val="00533367"/>
    <w:rsid w:val="0053366E"/>
    <w:rsid w:val="00533DE1"/>
    <w:rsid w:val="00534393"/>
    <w:rsid w:val="005344D6"/>
    <w:rsid w:val="00536F15"/>
    <w:rsid w:val="00537418"/>
    <w:rsid w:val="005378CE"/>
    <w:rsid w:val="00537C87"/>
    <w:rsid w:val="005408A6"/>
    <w:rsid w:val="00540916"/>
    <w:rsid w:val="00540C18"/>
    <w:rsid w:val="00540F44"/>
    <w:rsid w:val="005416BB"/>
    <w:rsid w:val="00541ED5"/>
    <w:rsid w:val="00542554"/>
    <w:rsid w:val="005426D0"/>
    <w:rsid w:val="005432DB"/>
    <w:rsid w:val="0054347C"/>
    <w:rsid w:val="00543E47"/>
    <w:rsid w:val="0054649F"/>
    <w:rsid w:val="0055209F"/>
    <w:rsid w:val="0055223C"/>
    <w:rsid w:val="005524C8"/>
    <w:rsid w:val="0055278D"/>
    <w:rsid w:val="00552FCA"/>
    <w:rsid w:val="005533F9"/>
    <w:rsid w:val="00553435"/>
    <w:rsid w:val="005534E3"/>
    <w:rsid w:val="00553E63"/>
    <w:rsid w:val="00553E6F"/>
    <w:rsid w:val="005544AB"/>
    <w:rsid w:val="0055479C"/>
    <w:rsid w:val="00554A37"/>
    <w:rsid w:val="005559C3"/>
    <w:rsid w:val="00555D64"/>
    <w:rsid w:val="005564D1"/>
    <w:rsid w:val="00556BA3"/>
    <w:rsid w:val="005575BD"/>
    <w:rsid w:val="00561489"/>
    <w:rsid w:val="00563086"/>
    <w:rsid w:val="0056335F"/>
    <w:rsid w:val="00564C96"/>
    <w:rsid w:val="00567536"/>
    <w:rsid w:val="00567F26"/>
    <w:rsid w:val="005701E5"/>
    <w:rsid w:val="0057032B"/>
    <w:rsid w:val="0057062B"/>
    <w:rsid w:val="0057161D"/>
    <w:rsid w:val="00572753"/>
    <w:rsid w:val="00572F07"/>
    <w:rsid w:val="005732FC"/>
    <w:rsid w:val="0057332B"/>
    <w:rsid w:val="00573668"/>
    <w:rsid w:val="00573A0F"/>
    <w:rsid w:val="00574C13"/>
    <w:rsid w:val="0057507C"/>
    <w:rsid w:val="00576152"/>
    <w:rsid w:val="00576C1A"/>
    <w:rsid w:val="005774B7"/>
    <w:rsid w:val="0057797D"/>
    <w:rsid w:val="0058038B"/>
    <w:rsid w:val="00580545"/>
    <w:rsid w:val="00581B81"/>
    <w:rsid w:val="00581F83"/>
    <w:rsid w:val="00582007"/>
    <w:rsid w:val="00582424"/>
    <w:rsid w:val="0058350E"/>
    <w:rsid w:val="00584029"/>
    <w:rsid w:val="005844B0"/>
    <w:rsid w:val="00584E81"/>
    <w:rsid w:val="0058513A"/>
    <w:rsid w:val="005851A5"/>
    <w:rsid w:val="00585589"/>
    <w:rsid w:val="00585D03"/>
    <w:rsid w:val="00587090"/>
    <w:rsid w:val="00587E98"/>
    <w:rsid w:val="00590DC6"/>
    <w:rsid w:val="005935DB"/>
    <w:rsid w:val="0059423C"/>
    <w:rsid w:val="0059448D"/>
    <w:rsid w:val="00596E6D"/>
    <w:rsid w:val="005A0057"/>
    <w:rsid w:val="005A0344"/>
    <w:rsid w:val="005A0AB9"/>
    <w:rsid w:val="005A1A5E"/>
    <w:rsid w:val="005A237B"/>
    <w:rsid w:val="005A27D8"/>
    <w:rsid w:val="005A3E34"/>
    <w:rsid w:val="005A464E"/>
    <w:rsid w:val="005A4AAF"/>
    <w:rsid w:val="005A4C7F"/>
    <w:rsid w:val="005A540F"/>
    <w:rsid w:val="005A6BD3"/>
    <w:rsid w:val="005A6D1C"/>
    <w:rsid w:val="005A7279"/>
    <w:rsid w:val="005B1032"/>
    <w:rsid w:val="005B117A"/>
    <w:rsid w:val="005B1435"/>
    <w:rsid w:val="005B184B"/>
    <w:rsid w:val="005B198F"/>
    <w:rsid w:val="005B416E"/>
    <w:rsid w:val="005B44A3"/>
    <w:rsid w:val="005B48BE"/>
    <w:rsid w:val="005B510C"/>
    <w:rsid w:val="005B51A6"/>
    <w:rsid w:val="005B52AE"/>
    <w:rsid w:val="005B53B9"/>
    <w:rsid w:val="005B56B3"/>
    <w:rsid w:val="005B5CF7"/>
    <w:rsid w:val="005B6924"/>
    <w:rsid w:val="005B6B41"/>
    <w:rsid w:val="005B6C02"/>
    <w:rsid w:val="005B6C3A"/>
    <w:rsid w:val="005B710C"/>
    <w:rsid w:val="005B732E"/>
    <w:rsid w:val="005C0A65"/>
    <w:rsid w:val="005C0E1C"/>
    <w:rsid w:val="005C10B6"/>
    <w:rsid w:val="005C1F88"/>
    <w:rsid w:val="005C2087"/>
    <w:rsid w:val="005C3304"/>
    <w:rsid w:val="005C36BE"/>
    <w:rsid w:val="005C43A7"/>
    <w:rsid w:val="005C4C88"/>
    <w:rsid w:val="005C4F44"/>
    <w:rsid w:val="005C5B0C"/>
    <w:rsid w:val="005C6729"/>
    <w:rsid w:val="005C6998"/>
    <w:rsid w:val="005C7347"/>
    <w:rsid w:val="005C73A4"/>
    <w:rsid w:val="005D0B1E"/>
    <w:rsid w:val="005D19D6"/>
    <w:rsid w:val="005D2495"/>
    <w:rsid w:val="005D3619"/>
    <w:rsid w:val="005D3BF4"/>
    <w:rsid w:val="005D4E36"/>
    <w:rsid w:val="005D61DB"/>
    <w:rsid w:val="005D70FB"/>
    <w:rsid w:val="005D7C55"/>
    <w:rsid w:val="005E0DE8"/>
    <w:rsid w:val="005E1487"/>
    <w:rsid w:val="005E1852"/>
    <w:rsid w:val="005E1C7F"/>
    <w:rsid w:val="005E21FB"/>
    <w:rsid w:val="005E3647"/>
    <w:rsid w:val="005E48E7"/>
    <w:rsid w:val="005E497B"/>
    <w:rsid w:val="005E497C"/>
    <w:rsid w:val="005E6403"/>
    <w:rsid w:val="005E6A5C"/>
    <w:rsid w:val="005E6CFB"/>
    <w:rsid w:val="005E720C"/>
    <w:rsid w:val="005E7354"/>
    <w:rsid w:val="005F01EF"/>
    <w:rsid w:val="005F0421"/>
    <w:rsid w:val="005F0D31"/>
    <w:rsid w:val="005F0D3C"/>
    <w:rsid w:val="005F167D"/>
    <w:rsid w:val="005F29EB"/>
    <w:rsid w:val="005F2B05"/>
    <w:rsid w:val="005F2DB5"/>
    <w:rsid w:val="005F464E"/>
    <w:rsid w:val="005F48A9"/>
    <w:rsid w:val="005F6106"/>
    <w:rsid w:val="005F6D47"/>
    <w:rsid w:val="006001EE"/>
    <w:rsid w:val="00600200"/>
    <w:rsid w:val="00601D90"/>
    <w:rsid w:val="00602898"/>
    <w:rsid w:val="006041D0"/>
    <w:rsid w:val="00604364"/>
    <w:rsid w:val="0060471A"/>
    <w:rsid w:val="00606F0F"/>
    <w:rsid w:val="0060721F"/>
    <w:rsid w:val="00607615"/>
    <w:rsid w:val="00610D64"/>
    <w:rsid w:val="00611BD4"/>
    <w:rsid w:val="006121F0"/>
    <w:rsid w:val="00614220"/>
    <w:rsid w:val="00614DFE"/>
    <w:rsid w:val="00615758"/>
    <w:rsid w:val="006158A0"/>
    <w:rsid w:val="00615F69"/>
    <w:rsid w:val="00616129"/>
    <w:rsid w:val="00617319"/>
    <w:rsid w:val="00617D16"/>
    <w:rsid w:val="00620782"/>
    <w:rsid w:val="00620A01"/>
    <w:rsid w:val="006210FB"/>
    <w:rsid w:val="00621BCB"/>
    <w:rsid w:val="0062210A"/>
    <w:rsid w:val="006226E7"/>
    <w:rsid w:val="006235AB"/>
    <w:rsid w:val="00623818"/>
    <w:rsid w:val="006242E4"/>
    <w:rsid w:val="00624D44"/>
    <w:rsid w:val="006253B6"/>
    <w:rsid w:val="0062578B"/>
    <w:rsid w:val="00626806"/>
    <w:rsid w:val="0062692C"/>
    <w:rsid w:val="00627C50"/>
    <w:rsid w:val="00627CE5"/>
    <w:rsid w:val="00627F93"/>
    <w:rsid w:val="00630666"/>
    <w:rsid w:val="00630D39"/>
    <w:rsid w:val="00630F80"/>
    <w:rsid w:val="00631751"/>
    <w:rsid w:val="0063287B"/>
    <w:rsid w:val="00632901"/>
    <w:rsid w:val="00632944"/>
    <w:rsid w:val="00632FB4"/>
    <w:rsid w:val="00633341"/>
    <w:rsid w:val="006342C2"/>
    <w:rsid w:val="006342F5"/>
    <w:rsid w:val="00635113"/>
    <w:rsid w:val="006354F7"/>
    <w:rsid w:val="00636C8F"/>
    <w:rsid w:val="006375BA"/>
    <w:rsid w:val="00641D07"/>
    <w:rsid w:val="006429FB"/>
    <w:rsid w:val="00643660"/>
    <w:rsid w:val="0064443E"/>
    <w:rsid w:val="0064498F"/>
    <w:rsid w:val="00644991"/>
    <w:rsid w:val="00645148"/>
    <w:rsid w:val="006452B0"/>
    <w:rsid w:val="006473A5"/>
    <w:rsid w:val="00647417"/>
    <w:rsid w:val="006477D8"/>
    <w:rsid w:val="00647FCD"/>
    <w:rsid w:val="006513C9"/>
    <w:rsid w:val="006514C9"/>
    <w:rsid w:val="0065198D"/>
    <w:rsid w:val="00652B8D"/>
    <w:rsid w:val="006538C0"/>
    <w:rsid w:val="00654341"/>
    <w:rsid w:val="0065473B"/>
    <w:rsid w:val="006549EF"/>
    <w:rsid w:val="00654A8A"/>
    <w:rsid w:val="006561AA"/>
    <w:rsid w:val="0065671E"/>
    <w:rsid w:val="00657814"/>
    <w:rsid w:val="0066038A"/>
    <w:rsid w:val="00660D0C"/>
    <w:rsid w:val="00661232"/>
    <w:rsid w:val="00661575"/>
    <w:rsid w:val="0066160E"/>
    <w:rsid w:val="0066343A"/>
    <w:rsid w:val="006634ED"/>
    <w:rsid w:val="0066429D"/>
    <w:rsid w:val="00664962"/>
    <w:rsid w:val="00664B50"/>
    <w:rsid w:val="0066538E"/>
    <w:rsid w:val="006658E7"/>
    <w:rsid w:val="00665F27"/>
    <w:rsid w:val="00667963"/>
    <w:rsid w:val="00670A43"/>
    <w:rsid w:val="00670E6E"/>
    <w:rsid w:val="00670F40"/>
    <w:rsid w:val="00672CBD"/>
    <w:rsid w:val="00672E9E"/>
    <w:rsid w:val="00672FCC"/>
    <w:rsid w:val="006744D7"/>
    <w:rsid w:val="006751FC"/>
    <w:rsid w:val="0067544D"/>
    <w:rsid w:val="00675881"/>
    <w:rsid w:val="00675F26"/>
    <w:rsid w:val="00677040"/>
    <w:rsid w:val="00677045"/>
    <w:rsid w:val="00677B41"/>
    <w:rsid w:val="00680CEB"/>
    <w:rsid w:val="00680E01"/>
    <w:rsid w:val="00681234"/>
    <w:rsid w:val="006812EB"/>
    <w:rsid w:val="00682274"/>
    <w:rsid w:val="006823A7"/>
    <w:rsid w:val="0068310F"/>
    <w:rsid w:val="00684866"/>
    <w:rsid w:val="00684979"/>
    <w:rsid w:val="00684CF9"/>
    <w:rsid w:val="00685BA9"/>
    <w:rsid w:val="00685BAB"/>
    <w:rsid w:val="00687381"/>
    <w:rsid w:val="0068759E"/>
    <w:rsid w:val="00690168"/>
    <w:rsid w:val="0069049A"/>
    <w:rsid w:val="00690CF0"/>
    <w:rsid w:val="00690EA2"/>
    <w:rsid w:val="00690FAD"/>
    <w:rsid w:val="00691A72"/>
    <w:rsid w:val="00692361"/>
    <w:rsid w:val="00692C5D"/>
    <w:rsid w:val="00692FEA"/>
    <w:rsid w:val="00693415"/>
    <w:rsid w:val="006947AC"/>
    <w:rsid w:val="00694993"/>
    <w:rsid w:val="00694E4B"/>
    <w:rsid w:val="006958B5"/>
    <w:rsid w:val="00695951"/>
    <w:rsid w:val="00696216"/>
    <w:rsid w:val="00696638"/>
    <w:rsid w:val="006967BC"/>
    <w:rsid w:val="00697919"/>
    <w:rsid w:val="00697996"/>
    <w:rsid w:val="00697EB1"/>
    <w:rsid w:val="006A0239"/>
    <w:rsid w:val="006A06EF"/>
    <w:rsid w:val="006A126F"/>
    <w:rsid w:val="006A13B5"/>
    <w:rsid w:val="006A14D9"/>
    <w:rsid w:val="006A15F4"/>
    <w:rsid w:val="006A1831"/>
    <w:rsid w:val="006A3559"/>
    <w:rsid w:val="006A3AC1"/>
    <w:rsid w:val="006A4382"/>
    <w:rsid w:val="006A49ED"/>
    <w:rsid w:val="006A5996"/>
    <w:rsid w:val="006A61C9"/>
    <w:rsid w:val="006A6694"/>
    <w:rsid w:val="006A719A"/>
    <w:rsid w:val="006A7967"/>
    <w:rsid w:val="006A7B8A"/>
    <w:rsid w:val="006B1323"/>
    <w:rsid w:val="006B177F"/>
    <w:rsid w:val="006B1D49"/>
    <w:rsid w:val="006B4612"/>
    <w:rsid w:val="006B483B"/>
    <w:rsid w:val="006B4F08"/>
    <w:rsid w:val="006B57F6"/>
    <w:rsid w:val="006B59C3"/>
    <w:rsid w:val="006B6600"/>
    <w:rsid w:val="006C0143"/>
    <w:rsid w:val="006C0C20"/>
    <w:rsid w:val="006C0C6D"/>
    <w:rsid w:val="006C4690"/>
    <w:rsid w:val="006C46A0"/>
    <w:rsid w:val="006C4EE4"/>
    <w:rsid w:val="006C50FA"/>
    <w:rsid w:val="006C610F"/>
    <w:rsid w:val="006C68A0"/>
    <w:rsid w:val="006C6A67"/>
    <w:rsid w:val="006D02EF"/>
    <w:rsid w:val="006D07CC"/>
    <w:rsid w:val="006D0F4A"/>
    <w:rsid w:val="006D1443"/>
    <w:rsid w:val="006D1734"/>
    <w:rsid w:val="006D198F"/>
    <w:rsid w:val="006D3BB9"/>
    <w:rsid w:val="006D3CD2"/>
    <w:rsid w:val="006D41B1"/>
    <w:rsid w:val="006D4F11"/>
    <w:rsid w:val="006D59F3"/>
    <w:rsid w:val="006D5E60"/>
    <w:rsid w:val="006D7637"/>
    <w:rsid w:val="006E0469"/>
    <w:rsid w:val="006E0C48"/>
    <w:rsid w:val="006E0D69"/>
    <w:rsid w:val="006E193B"/>
    <w:rsid w:val="006E1A0A"/>
    <w:rsid w:val="006E22C7"/>
    <w:rsid w:val="006E3E26"/>
    <w:rsid w:val="006E402A"/>
    <w:rsid w:val="006E46EC"/>
    <w:rsid w:val="006E48C8"/>
    <w:rsid w:val="006E77FD"/>
    <w:rsid w:val="006E7B9B"/>
    <w:rsid w:val="006E7FCE"/>
    <w:rsid w:val="006F2A3F"/>
    <w:rsid w:val="006F2C39"/>
    <w:rsid w:val="006F456A"/>
    <w:rsid w:val="006F46A2"/>
    <w:rsid w:val="006F472E"/>
    <w:rsid w:val="006F4EAE"/>
    <w:rsid w:val="006F621C"/>
    <w:rsid w:val="006F6602"/>
    <w:rsid w:val="006F7A48"/>
    <w:rsid w:val="00701CCF"/>
    <w:rsid w:val="00701F11"/>
    <w:rsid w:val="00703159"/>
    <w:rsid w:val="00703865"/>
    <w:rsid w:val="007045B0"/>
    <w:rsid w:val="0070579E"/>
    <w:rsid w:val="00707799"/>
    <w:rsid w:val="00710043"/>
    <w:rsid w:val="0071017B"/>
    <w:rsid w:val="007105F5"/>
    <w:rsid w:val="00711528"/>
    <w:rsid w:val="00711F1A"/>
    <w:rsid w:val="00712D74"/>
    <w:rsid w:val="0071300A"/>
    <w:rsid w:val="00713E80"/>
    <w:rsid w:val="00714313"/>
    <w:rsid w:val="0071439B"/>
    <w:rsid w:val="0071511B"/>
    <w:rsid w:val="00715537"/>
    <w:rsid w:val="00716CDB"/>
    <w:rsid w:val="00717766"/>
    <w:rsid w:val="0071790B"/>
    <w:rsid w:val="00720631"/>
    <w:rsid w:val="007210E0"/>
    <w:rsid w:val="007226DE"/>
    <w:rsid w:val="007227BE"/>
    <w:rsid w:val="00722E4F"/>
    <w:rsid w:val="0072315A"/>
    <w:rsid w:val="007231B9"/>
    <w:rsid w:val="00723EB9"/>
    <w:rsid w:val="00725572"/>
    <w:rsid w:val="00725F58"/>
    <w:rsid w:val="00727199"/>
    <w:rsid w:val="007271B2"/>
    <w:rsid w:val="0072796F"/>
    <w:rsid w:val="0073127C"/>
    <w:rsid w:val="007328F9"/>
    <w:rsid w:val="007340BD"/>
    <w:rsid w:val="007342DE"/>
    <w:rsid w:val="00735363"/>
    <w:rsid w:val="00735E12"/>
    <w:rsid w:val="00737B27"/>
    <w:rsid w:val="0074078A"/>
    <w:rsid w:val="00740FC4"/>
    <w:rsid w:val="00741813"/>
    <w:rsid w:val="00741DE3"/>
    <w:rsid w:val="00741F43"/>
    <w:rsid w:val="007421AD"/>
    <w:rsid w:val="007423F3"/>
    <w:rsid w:val="00742D7C"/>
    <w:rsid w:val="00743045"/>
    <w:rsid w:val="007436D9"/>
    <w:rsid w:val="007439A0"/>
    <w:rsid w:val="00744767"/>
    <w:rsid w:val="00745231"/>
    <w:rsid w:val="00745B75"/>
    <w:rsid w:val="0074615E"/>
    <w:rsid w:val="007473F3"/>
    <w:rsid w:val="007475F6"/>
    <w:rsid w:val="00747A4A"/>
    <w:rsid w:val="00747E60"/>
    <w:rsid w:val="00750121"/>
    <w:rsid w:val="00750D4A"/>
    <w:rsid w:val="00753261"/>
    <w:rsid w:val="00753DD0"/>
    <w:rsid w:val="007546D3"/>
    <w:rsid w:val="007551C4"/>
    <w:rsid w:val="00755FA9"/>
    <w:rsid w:val="0075692C"/>
    <w:rsid w:val="00756FF8"/>
    <w:rsid w:val="0075760D"/>
    <w:rsid w:val="007578E1"/>
    <w:rsid w:val="00757A6F"/>
    <w:rsid w:val="00757AE5"/>
    <w:rsid w:val="00757B9F"/>
    <w:rsid w:val="00757C2B"/>
    <w:rsid w:val="007601CB"/>
    <w:rsid w:val="00760400"/>
    <w:rsid w:val="00761E4C"/>
    <w:rsid w:val="007623B9"/>
    <w:rsid w:val="00762D9E"/>
    <w:rsid w:val="0076341E"/>
    <w:rsid w:val="00764367"/>
    <w:rsid w:val="00765651"/>
    <w:rsid w:val="007657C5"/>
    <w:rsid w:val="00766C34"/>
    <w:rsid w:val="00766F01"/>
    <w:rsid w:val="007670D7"/>
    <w:rsid w:val="007700AA"/>
    <w:rsid w:val="00771374"/>
    <w:rsid w:val="007724B7"/>
    <w:rsid w:val="00773673"/>
    <w:rsid w:val="00773E3F"/>
    <w:rsid w:val="007743EF"/>
    <w:rsid w:val="007748FD"/>
    <w:rsid w:val="00775A45"/>
    <w:rsid w:val="00775C35"/>
    <w:rsid w:val="00775CA3"/>
    <w:rsid w:val="00775DE8"/>
    <w:rsid w:val="0077644A"/>
    <w:rsid w:val="00780A8F"/>
    <w:rsid w:val="00781A77"/>
    <w:rsid w:val="007820B1"/>
    <w:rsid w:val="00782B2E"/>
    <w:rsid w:val="00782B6C"/>
    <w:rsid w:val="007836DB"/>
    <w:rsid w:val="007838C2"/>
    <w:rsid w:val="007848AE"/>
    <w:rsid w:val="00784AA8"/>
    <w:rsid w:val="007854D4"/>
    <w:rsid w:val="00785689"/>
    <w:rsid w:val="00785AC9"/>
    <w:rsid w:val="0078631F"/>
    <w:rsid w:val="00786C1E"/>
    <w:rsid w:val="007870B0"/>
    <w:rsid w:val="0078720E"/>
    <w:rsid w:val="007878D5"/>
    <w:rsid w:val="00787A44"/>
    <w:rsid w:val="007908AF"/>
    <w:rsid w:val="00791483"/>
    <w:rsid w:val="00791636"/>
    <w:rsid w:val="00791DF1"/>
    <w:rsid w:val="007926AC"/>
    <w:rsid w:val="007926B9"/>
    <w:rsid w:val="007933CA"/>
    <w:rsid w:val="00793744"/>
    <w:rsid w:val="00793D83"/>
    <w:rsid w:val="00794A79"/>
    <w:rsid w:val="0079506E"/>
    <w:rsid w:val="007954D1"/>
    <w:rsid w:val="00795B21"/>
    <w:rsid w:val="00796C11"/>
    <w:rsid w:val="00796E04"/>
    <w:rsid w:val="007A0F80"/>
    <w:rsid w:val="007A1237"/>
    <w:rsid w:val="007A207A"/>
    <w:rsid w:val="007A212C"/>
    <w:rsid w:val="007A23EF"/>
    <w:rsid w:val="007A367C"/>
    <w:rsid w:val="007A5365"/>
    <w:rsid w:val="007A5825"/>
    <w:rsid w:val="007A60F7"/>
    <w:rsid w:val="007A6B44"/>
    <w:rsid w:val="007A715E"/>
    <w:rsid w:val="007B0448"/>
    <w:rsid w:val="007B0B97"/>
    <w:rsid w:val="007B0C07"/>
    <w:rsid w:val="007B0C89"/>
    <w:rsid w:val="007B199B"/>
    <w:rsid w:val="007B1E68"/>
    <w:rsid w:val="007B2270"/>
    <w:rsid w:val="007B2989"/>
    <w:rsid w:val="007B2E5E"/>
    <w:rsid w:val="007B3071"/>
    <w:rsid w:val="007B331B"/>
    <w:rsid w:val="007B4400"/>
    <w:rsid w:val="007B4B7A"/>
    <w:rsid w:val="007B51E5"/>
    <w:rsid w:val="007B5287"/>
    <w:rsid w:val="007B5408"/>
    <w:rsid w:val="007B6FB5"/>
    <w:rsid w:val="007B7ED0"/>
    <w:rsid w:val="007C00FC"/>
    <w:rsid w:val="007C19C1"/>
    <w:rsid w:val="007C1B7E"/>
    <w:rsid w:val="007C2509"/>
    <w:rsid w:val="007C2943"/>
    <w:rsid w:val="007C3333"/>
    <w:rsid w:val="007C43A1"/>
    <w:rsid w:val="007C5229"/>
    <w:rsid w:val="007C58FB"/>
    <w:rsid w:val="007C6175"/>
    <w:rsid w:val="007D12F8"/>
    <w:rsid w:val="007D19D1"/>
    <w:rsid w:val="007D1E0F"/>
    <w:rsid w:val="007D1EA4"/>
    <w:rsid w:val="007D2473"/>
    <w:rsid w:val="007D4D4F"/>
    <w:rsid w:val="007D503B"/>
    <w:rsid w:val="007D542C"/>
    <w:rsid w:val="007D71ED"/>
    <w:rsid w:val="007D7337"/>
    <w:rsid w:val="007D7CAE"/>
    <w:rsid w:val="007D7E2C"/>
    <w:rsid w:val="007D7F6C"/>
    <w:rsid w:val="007E0810"/>
    <w:rsid w:val="007E09FD"/>
    <w:rsid w:val="007E144F"/>
    <w:rsid w:val="007E194D"/>
    <w:rsid w:val="007E1E71"/>
    <w:rsid w:val="007E2296"/>
    <w:rsid w:val="007E2E5C"/>
    <w:rsid w:val="007E344D"/>
    <w:rsid w:val="007E38EF"/>
    <w:rsid w:val="007E41D3"/>
    <w:rsid w:val="007E43BF"/>
    <w:rsid w:val="007E5AC0"/>
    <w:rsid w:val="007F0439"/>
    <w:rsid w:val="007F06B5"/>
    <w:rsid w:val="007F1570"/>
    <w:rsid w:val="007F1E2E"/>
    <w:rsid w:val="007F27C8"/>
    <w:rsid w:val="007F29F7"/>
    <w:rsid w:val="007F2EE7"/>
    <w:rsid w:val="007F3045"/>
    <w:rsid w:val="007F37A9"/>
    <w:rsid w:val="007F47AA"/>
    <w:rsid w:val="007F59E0"/>
    <w:rsid w:val="007F627A"/>
    <w:rsid w:val="007F68EE"/>
    <w:rsid w:val="007F7320"/>
    <w:rsid w:val="00800897"/>
    <w:rsid w:val="008019E1"/>
    <w:rsid w:val="00802FFC"/>
    <w:rsid w:val="0080312A"/>
    <w:rsid w:val="00803231"/>
    <w:rsid w:val="0080436A"/>
    <w:rsid w:val="008046D0"/>
    <w:rsid w:val="008049BF"/>
    <w:rsid w:val="0080521F"/>
    <w:rsid w:val="008059B7"/>
    <w:rsid w:val="00805A9E"/>
    <w:rsid w:val="00806541"/>
    <w:rsid w:val="00806A83"/>
    <w:rsid w:val="0080705A"/>
    <w:rsid w:val="008073C1"/>
    <w:rsid w:val="00810171"/>
    <w:rsid w:val="0081067F"/>
    <w:rsid w:val="00810CF8"/>
    <w:rsid w:val="00810F36"/>
    <w:rsid w:val="00812170"/>
    <w:rsid w:val="00812515"/>
    <w:rsid w:val="00812862"/>
    <w:rsid w:val="0081381C"/>
    <w:rsid w:val="00814050"/>
    <w:rsid w:val="00814667"/>
    <w:rsid w:val="008147CB"/>
    <w:rsid w:val="0081492F"/>
    <w:rsid w:val="008149CF"/>
    <w:rsid w:val="00814F9E"/>
    <w:rsid w:val="00816D5D"/>
    <w:rsid w:val="008173AC"/>
    <w:rsid w:val="00817809"/>
    <w:rsid w:val="00817F91"/>
    <w:rsid w:val="0082039A"/>
    <w:rsid w:val="00820CC5"/>
    <w:rsid w:val="00821D47"/>
    <w:rsid w:val="00821E23"/>
    <w:rsid w:val="0082213E"/>
    <w:rsid w:val="008222F8"/>
    <w:rsid w:val="00822456"/>
    <w:rsid w:val="00822E2F"/>
    <w:rsid w:val="00824066"/>
    <w:rsid w:val="00824570"/>
    <w:rsid w:val="008246B8"/>
    <w:rsid w:val="00825B52"/>
    <w:rsid w:val="008260AE"/>
    <w:rsid w:val="00826810"/>
    <w:rsid w:val="00826EE3"/>
    <w:rsid w:val="008275C3"/>
    <w:rsid w:val="00827FBC"/>
    <w:rsid w:val="0083140E"/>
    <w:rsid w:val="0083274C"/>
    <w:rsid w:val="00832789"/>
    <w:rsid w:val="008327A4"/>
    <w:rsid w:val="00833191"/>
    <w:rsid w:val="00834373"/>
    <w:rsid w:val="00834BF2"/>
    <w:rsid w:val="00840778"/>
    <w:rsid w:val="00841512"/>
    <w:rsid w:val="0084197F"/>
    <w:rsid w:val="00842BD7"/>
    <w:rsid w:val="0084329B"/>
    <w:rsid w:val="008435F2"/>
    <w:rsid w:val="00843C6C"/>
    <w:rsid w:val="00843DEB"/>
    <w:rsid w:val="00844647"/>
    <w:rsid w:val="00845A54"/>
    <w:rsid w:val="0084670F"/>
    <w:rsid w:val="00846EB2"/>
    <w:rsid w:val="00847501"/>
    <w:rsid w:val="00847CC9"/>
    <w:rsid w:val="008503F9"/>
    <w:rsid w:val="008504A8"/>
    <w:rsid w:val="00850523"/>
    <w:rsid w:val="008519D7"/>
    <w:rsid w:val="00852252"/>
    <w:rsid w:val="00852850"/>
    <w:rsid w:val="0085386D"/>
    <w:rsid w:val="00855720"/>
    <w:rsid w:val="00855E25"/>
    <w:rsid w:val="00855F46"/>
    <w:rsid w:val="00856092"/>
    <w:rsid w:val="00856548"/>
    <w:rsid w:val="00856673"/>
    <w:rsid w:val="00856EFE"/>
    <w:rsid w:val="00857617"/>
    <w:rsid w:val="0085770E"/>
    <w:rsid w:val="008601A7"/>
    <w:rsid w:val="008605B3"/>
    <w:rsid w:val="00860D42"/>
    <w:rsid w:val="00861461"/>
    <w:rsid w:val="00861B68"/>
    <w:rsid w:val="00861D30"/>
    <w:rsid w:val="00861E5B"/>
    <w:rsid w:val="00862432"/>
    <w:rsid w:val="00862F66"/>
    <w:rsid w:val="008630D7"/>
    <w:rsid w:val="008646C4"/>
    <w:rsid w:val="00864CC0"/>
    <w:rsid w:val="00865EA0"/>
    <w:rsid w:val="0087021D"/>
    <w:rsid w:val="008702BD"/>
    <w:rsid w:val="00870E39"/>
    <w:rsid w:val="00872E37"/>
    <w:rsid w:val="00873C2C"/>
    <w:rsid w:val="008743F5"/>
    <w:rsid w:val="00874874"/>
    <w:rsid w:val="00874BF5"/>
    <w:rsid w:val="00875877"/>
    <w:rsid w:val="00877580"/>
    <w:rsid w:val="008777ED"/>
    <w:rsid w:val="008778D0"/>
    <w:rsid w:val="00877ADF"/>
    <w:rsid w:val="00877BB9"/>
    <w:rsid w:val="00880CEC"/>
    <w:rsid w:val="00880DA4"/>
    <w:rsid w:val="00880DE5"/>
    <w:rsid w:val="00880FFA"/>
    <w:rsid w:val="00881E30"/>
    <w:rsid w:val="00882DC2"/>
    <w:rsid w:val="00882F09"/>
    <w:rsid w:val="00883742"/>
    <w:rsid w:val="00884B37"/>
    <w:rsid w:val="00884EA2"/>
    <w:rsid w:val="00884F3B"/>
    <w:rsid w:val="00884F96"/>
    <w:rsid w:val="008852C8"/>
    <w:rsid w:val="00885738"/>
    <w:rsid w:val="00885F9D"/>
    <w:rsid w:val="00886C0F"/>
    <w:rsid w:val="00886D59"/>
    <w:rsid w:val="00887FA2"/>
    <w:rsid w:val="008907C9"/>
    <w:rsid w:val="008919E1"/>
    <w:rsid w:val="008925C1"/>
    <w:rsid w:val="008931C4"/>
    <w:rsid w:val="00893D16"/>
    <w:rsid w:val="008947C3"/>
    <w:rsid w:val="008947ED"/>
    <w:rsid w:val="00894AE4"/>
    <w:rsid w:val="00895313"/>
    <w:rsid w:val="00895755"/>
    <w:rsid w:val="008959E2"/>
    <w:rsid w:val="00896D1E"/>
    <w:rsid w:val="008971A4"/>
    <w:rsid w:val="00897588"/>
    <w:rsid w:val="00897C1C"/>
    <w:rsid w:val="00897DFF"/>
    <w:rsid w:val="008A00E1"/>
    <w:rsid w:val="008A1EA0"/>
    <w:rsid w:val="008A40D8"/>
    <w:rsid w:val="008A4734"/>
    <w:rsid w:val="008A49B1"/>
    <w:rsid w:val="008A5286"/>
    <w:rsid w:val="008A6B5F"/>
    <w:rsid w:val="008A6E6A"/>
    <w:rsid w:val="008A7271"/>
    <w:rsid w:val="008A7D83"/>
    <w:rsid w:val="008A7E18"/>
    <w:rsid w:val="008B21E2"/>
    <w:rsid w:val="008B40EA"/>
    <w:rsid w:val="008B41E3"/>
    <w:rsid w:val="008B4939"/>
    <w:rsid w:val="008B5CBC"/>
    <w:rsid w:val="008B5D5D"/>
    <w:rsid w:val="008B6461"/>
    <w:rsid w:val="008B74A1"/>
    <w:rsid w:val="008C0FDA"/>
    <w:rsid w:val="008C1987"/>
    <w:rsid w:val="008C251B"/>
    <w:rsid w:val="008C3109"/>
    <w:rsid w:val="008C37A8"/>
    <w:rsid w:val="008C3A00"/>
    <w:rsid w:val="008C46EC"/>
    <w:rsid w:val="008C4A36"/>
    <w:rsid w:val="008C6B14"/>
    <w:rsid w:val="008C6E46"/>
    <w:rsid w:val="008C7762"/>
    <w:rsid w:val="008C7B22"/>
    <w:rsid w:val="008C7B23"/>
    <w:rsid w:val="008C7FDE"/>
    <w:rsid w:val="008D0443"/>
    <w:rsid w:val="008D11F2"/>
    <w:rsid w:val="008D1960"/>
    <w:rsid w:val="008D27C3"/>
    <w:rsid w:val="008D2925"/>
    <w:rsid w:val="008D2C51"/>
    <w:rsid w:val="008D2F7B"/>
    <w:rsid w:val="008D3142"/>
    <w:rsid w:val="008D537F"/>
    <w:rsid w:val="008D5686"/>
    <w:rsid w:val="008D6046"/>
    <w:rsid w:val="008D6C68"/>
    <w:rsid w:val="008E0497"/>
    <w:rsid w:val="008E0DCF"/>
    <w:rsid w:val="008E1C7A"/>
    <w:rsid w:val="008E27D5"/>
    <w:rsid w:val="008E2CE5"/>
    <w:rsid w:val="008E3851"/>
    <w:rsid w:val="008E4231"/>
    <w:rsid w:val="008E5006"/>
    <w:rsid w:val="008E593E"/>
    <w:rsid w:val="008E6C72"/>
    <w:rsid w:val="008E70DC"/>
    <w:rsid w:val="008F0063"/>
    <w:rsid w:val="008F03E1"/>
    <w:rsid w:val="008F0656"/>
    <w:rsid w:val="008F0855"/>
    <w:rsid w:val="008F1333"/>
    <w:rsid w:val="008F1670"/>
    <w:rsid w:val="008F16F8"/>
    <w:rsid w:val="008F18E9"/>
    <w:rsid w:val="008F28CC"/>
    <w:rsid w:val="008F3E1D"/>
    <w:rsid w:val="008F3FA5"/>
    <w:rsid w:val="008F4136"/>
    <w:rsid w:val="008F4366"/>
    <w:rsid w:val="008F62A5"/>
    <w:rsid w:val="008F7302"/>
    <w:rsid w:val="008F783E"/>
    <w:rsid w:val="008F7BC8"/>
    <w:rsid w:val="00900256"/>
    <w:rsid w:val="00900273"/>
    <w:rsid w:val="00900DF9"/>
    <w:rsid w:val="009018F4"/>
    <w:rsid w:val="00902A0E"/>
    <w:rsid w:val="0090302C"/>
    <w:rsid w:val="009032CD"/>
    <w:rsid w:val="0090491B"/>
    <w:rsid w:val="00904E13"/>
    <w:rsid w:val="00905BDA"/>
    <w:rsid w:val="00906893"/>
    <w:rsid w:val="0090701B"/>
    <w:rsid w:val="00907215"/>
    <w:rsid w:val="00907547"/>
    <w:rsid w:val="009077FE"/>
    <w:rsid w:val="00910496"/>
    <w:rsid w:val="00911C33"/>
    <w:rsid w:val="00913C06"/>
    <w:rsid w:val="009147CA"/>
    <w:rsid w:val="00915712"/>
    <w:rsid w:val="00916285"/>
    <w:rsid w:val="009162CA"/>
    <w:rsid w:val="00916387"/>
    <w:rsid w:val="00916FF6"/>
    <w:rsid w:val="009171B2"/>
    <w:rsid w:val="00917302"/>
    <w:rsid w:val="00917F23"/>
    <w:rsid w:val="0092019C"/>
    <w:rsid w:val="0092050C"/>
    <w:rsid w:val="00921E59"/>
    <w:rsid w:val="00922605"/>
    <w:rsid w:val="00922647"/>
    <w:rsid w:val="009228EF"/>
    <w:rsid w:val="00923B05"/>
    <w:rsid w:val="00923D56"/>
    <w:rsid w:val="00923E4B"/>
    <w:rsid w:val="00924A0C"/>
    <w:rsid w:val="00925DE9"/>
    <w:rsid w:val="00926055"/>
    <w:rsid w:val="00927270"/>
    <w:rsid w:val="00927DD1"/>
    <w:rsid w:val="0093007F"/>
    <w:rsid w:val="009304C7"/>
    <w:rsid w:val="00930B3F"/>
    <w:rsid w:val="00930EDB"/>
    <w:rsid w:val="009326C7"/>
    <w:rsid w:val="0093317A"/>
    <w:rsid w:val="009332E3"/>
    <w:rsid w:val="00933A3F"/>
    <w:rsid w:val="009344EC"/>
    <w:rsid w:val="0093485B"/>
    <w:rsid w:val="00935EA9"/>
    <w:rsid w:val="00935FBF"/>
    <w:rsid w:val="00936117"/>
    <w:rsid w:val="0093756C"/>
    <w:rsid w:val="009375A7"/>
    <w:rsid w:val="00940828"/>
    <w:rsid w:val="00940C14"/>
    <w:rsid w:val="00942695"/>
    <w:rsid w:val="009429EE"/>
    <w:rsid w:val="00942A56"/>
    <w:rsid w:val="00942EAE"/>
    <w:rsid w:val="00943482"/>
    <w:rsid w:val="00943E3B"/>
    <w:rsid w:val="00943F43"/>
    <w:rsid w:val="009445AE"/>
    <w:rsid w:val="00944B76"/>
    <w:rsid w:val="00944F82"/>
    <w:rsid w:val="009459F8"/>
    <w:rsid w:val="00946334"/>
    <w:rsid w:val="00946EE7"/>
    <w:rsid w:val="0094729C"/>
    <w:rsid w:val="0094738E"/>
    <w:rsid w:val="00950D3C"/>
    <w:rsid w:val="00950EA3"/>
    <w:rsid w:val="00952822"/>
    <w:rsid w:val="0095350E"/>
    <w:rsid w:val="009538B5"/>
    <w:rsid w:val="00953A33"/>
    <w:rsid w:val="00954827"/>
    <w:rsid w:val="00955719"/>
    <w:rsid w:val="00955819"/>
    <w:rsid w:val="0095635E"/>
    <w:rsid w:val="009573F5"/>
    <w:rsid w:val="00957C7C"/>
    <w:rsid w:val="00957F39"/>
    <w:rsid w:val="00960993"/>
    <w:rsid w:val="00962264"/>
    <w:rsid w:val="00962555"/>
    <w:rsid w:val="0096261C"/>
    <w:rsid w:val="00962AE7"/>
    <w:rsid w:val="00962B4A"/>
    <w:rsid w:val="009634B4"/>
    <w:rsid w:val="00963682"/>
    <w:rsid w:val="009637C7"/>
    <w:rsid w:val="00964260"/>
    <w:rsid w:val="00964891"/>
    <w:rsid w:val="00964BD2"/>
    <w:rsid w:val="00964E0D"/>
    <w:rsid w:val="00964E95"/>
    <w:rsid w:val="00964FFE"/>
    <w:rsid w:val="00966051"/>
    <w:rsid w:val="00966543"/>
    <w:rsid w:val="0096665F"/>
    <w:rsid w:val="009668DD"/>
    <w:rsid w:val="00966AB7"/>
    <w:rsid w:val="00967024"/>
    <w:rsid w:val="00967561"/>
    <w:rsid w:val="00967F47"/>
    <w:rsid w:val="00970551"/>
    <w:rsid w:val="00970C87"/>
    <w:rsid w:val="009711AC"/>
    <w:rsid w:val="009717DF"/>
    <w:rsid w:val="0097218E"/>
    <w:rsid w:val="00972644"/>
    <w:rsid w:val="00972BC6"/>
    <w:rsid w:val="00973A0E"/>
    <w:rsid w:val="0097692E"/>
    <w:rsid w:val="00977C10"/>
    <w:rsid w:val="00980A45"/>
    <w:rsid w:val="00980BFB"/>
    <w:rsid w:val="009816E0"/>
    <w:rsid w:val="009824C4"/>
    <w:rsid w:val="009827D9"/>
    <w:rsid w:val="00982A7A"/>
    <w:rsid w:val="0098308E"/>
    <w:rsid w:val="009833CE"/>
    <w:rsid w:val="009835E1"/>
    <w:rsid w:val="00983741"/>
    <w:rsid w:val="00983759"/>
    <w:rsid w:val="009841E5"/>
    <w:rsid w:val="0098436B"/>
    <w:rsid w:val="009844BF"/>
    <w:rsid w:val="009846B3"/>
    <w:rsid w:val="0098573D"/>
    <w:rsid w:val="00985D38"/>
    <w:rsid w:val="00985DA0"/>
    <w:rsid w:val="00986342"/>
    <w:rsid w:val="00986F96"/>
    <w:rsid w:val="009907D6"/>
    <w:rsid w:val="009909D1"/>
    <w:rsid w:val="00991E77"/>
    <w:rsid w:val="00992BC6"/>
    <w:rsid w:val="00992DB7"/>
    <w:rsid w:val="0099375B"/>
    <w:rsid w:val="0099375E"/>
    <w:rsid w:val="00993BCB"/>
    <w:rsid w:val="009943A5"/>
    <w:rsid w:val="00994865"/>
    <w:rsid w:val="00994B29"/>
    <w:rsid w:val="009950E4"/>
    <w:rsid w:val="00996A7C"/>
    <w:rsid w:val="00996CD0"/>
    <w:rsid w:val="009A01D6"/>
    <w:rsid w:val="009A0C0D"/>
    <w:rsid w:val="009A1997"/>
    <w:rsid w:val="009A23FF"/>
    <w:rsid w:val="009A25BB"/>
    <w:rsid w:val="009A2B42"/>
    <w:rsid w:val="009A2E04"/>
    <w:rsid w:val="009A47F8"/>
    <w:rsid w:val="009A4AAD"/>
    <w:rsid w:val="009A7ABF"/>
    <w:rsid w:val="009A7C16"/>
    <w:rsid w:val="009A7F5D"/>
    <w:rsid w:val="009B1619"/>
    <w:rsid w:val="009B1981"/>
    <w:rsid w:val="009B2BDE"/>
    <w:rsid w:val="009B4534"/>
    <w:rsid w:val="009B478C"/>
    <w:rsid w:val="009B47A3"/>
    <w:rsid w:val="009B61DC"/>
    <w:rsid w:val="009B7BE6"/>
    <w:rsid w:val="009C0C6B"/>
    <w:rsid w:val="009C1156"/>
    <w:rsid w:val="009C13CA"/>
    <w:rsid w:val="009C187C"/>
    <w:rsid w:val="009C1F77"/>
    <w:rsid w:val="009C21E4"/>
    <w:rsid w:val="009C26FB"/>
    <w:rsid w:val="009C2F01"/>
    <w:rsid w:val="009C3B38"/>
    <w:rsid w:val="009C6681"/>
    <w:rsid w:val="009C6B07"/>
    <w:rsid w:val="009C6D60"/>
    <w:rsid w:val="009C7001"/>
    <w:rsid w:val="009C726D"/>
    <w:rsid w:val="009C7B86"/>
    <w:rsid w:val="009C7F85"/>
    <w:rsid w:val="009D0AE8"/>
    <w:rsid w:val="009D1011"/>
    <w:rsid w:val="009D198E"/>
    <w:rsid w:val="009D2BEA"/>
    <w:rsid w:val="009D3FF9"/>
    <w:rsid w:val="009D4743"/>
    <w:rsid w:val="009D4F1E"/>
    <w:rsid w:val="009D584D"/>
    <w:rsid w:val="009D5AE3"/>
    <w:rsid w:val="009D60B5"/>
    <w:rsid w:val="009D6886"/>
    <w:rsid w:val="009D764A"/>
    <w:rsid w:val="009D769C"/>
    <w:rsid w:val="009E07C3"/>
    <w:rsid w:val="009E13FA"/>
    <w:rsid w:val="009E178A"/>
    <w:rsid w:val="009E2141"/>
    <w:rsid w:val="009E2D19"/>
    <w:rsid w:val="009E35F9"/>
    <w:rsid w:val="009E36D8"/>
    <w:rsid w:val="009E3A4F"/>
    <w:rsid w:val="009E3F0D"/>
    <w:rsid w:val="009E408B"/>
    <w:rsid w:val="009E43D8"/>
    <w:rsid w:val="009E4F7C"/>
    <w:rsid w:val="009E5402"/>
    <w:rsid w:val="009E585F"/>
    <w:rsid w:val="009E59DF"/>
    <w:rsid w:val="009E639C"/>
    <w:rsid w:val="009E6478"/>
    <w:rsid w:val="009F0AEB"/>
    <w:rsid w:val="009F0CC2"/>
    <w:rsid w:val="009F12A2"/>
    <w:rsid w:val="009F158C"/>
    <w:rsid w:val="009F19E1"/>
    <w:rsid w:val="009F1A39"/>
    <w:rsid w:val="009F1B81"/>
    <w:rsid w:val="009F21DE"/>
    <w:rsid w:val="009F2453"/>
    <w:rsid w:val="009F3983"/>
    <w:rsid w:val="009F3A4D"/>
    <w:rsid w:val="009F4178"/>
    <w:rsid w:val="009F581A"/>
    <w:rsid w:val="009F5C64"/>
    <w:rsid w:val="009F70BF"/>
    <w:rsid w:val="009F725E"/>
    <w:rsid w:val="009F7582"/>
    <w:rsid w:val="00A009D6"/>
    <w:rsid w:val="00A00A97"/>
    <w:rsid w:val="00A00DF6"/>
    <w:rsid w:val="00A0126E"/>
    <w:rsid w:val="00A01DB4"/>
    <w:rsid w:val="00A01DE9"/>
    <w:rsid w:val="00A03A0A"/>
    <w:rsid w:val="00A03CEF"/>
    <w:rsid w:val="00A03F5B"/>
    <w:rsid w:val="00A048C0"/>
    <w:rsid w:val="00A04BCC"/>
    <w:rsid w:val="00A050A4"/>
    <w:rsid w:val="00A05BF7"/>
    <w:rsid w:val="00A06301"/>
    <w:rsid w:val="00A06738"/>
    <w:rsid w:val="00A0713D"/>
    <w:rsid w:val="00A10020"/>
    <w:rsid w:val="00A104DB"/>
    <w:rsid w:val="00A10DC6"/>
    <w:rsid w:val="00A11404"/>
    <w:rsid w:val="00A115D9"/>
    <w:rsid w:val="00A11C4A"/>
    <w:rsid w:val="00A12A0C"/>
    <w:rsid w:val="00A130AD"/>
    <w:rsid w:val="00A13EA9"/>
    <w:rsid w:val="00A143F7"/>
    <w:rsid w:val="00A146EE"/>
    <w:rsid w:val="00A14DC6"/>
    <w:rsid w:val="00A14F96"/>
    <w:rsid w:val="00A152C8"/>
    <w:rsid w:val="00A15503"/>
    <w:rsid w:val="00A15E4D"/>
    <w:rsid w:val="00A1663A"/>
    <w:rsid w:val="00A169C6"/>
    <w:rsid w:val="00A1778D"/>
    <w:rsid w:val="00A17CA6"/>
    <w:rsid w:val="00A2038D"/>
    <w:rsid w:val="00A20EAC"/>
    <w:rsid w:val="00A21107"/>
    <w:rsid w:val="00A21F92"/>
    <w:rsid w:val="00A23B90"/>
    <w:rsid w:val="00A24E90"/>
    <w:rsid w:val="00A24F1F"/>
    <w:rsid w:val="00A25013"/>
    <w:rsid w:val="00A26195"/>
    <w:rsid w:val="00A26BE8"/>
    <w:rsid w:val="00A27081"/>
    <w:rsid w:val="00A279E0"/>
    <w:rsid w:val="00A27D0B"/>
    <w:rsid w:val="00A27EB6"/>
    <w:rsid w:val="00A27FC6"/>
    <w:rsid w:val="00A30ADC"/>
    <w:rsid w:val="00A32206"/>
    <w:rsid w:val="00A32A74"/>
    <w:rsid w:val="00A33226"/>
    <w:rsid w:val="00A33B35"/>
    <w:rsid w:val="00A3624D"/>
    <w:rsid w:val="00A362B4"/>
    <w:rsid w:val="00A367BE"/>
    <w:rsid w:val="00A37DCE"/>
    <w:rsid w:val="00A37E7D"/>
    <w:rsid w:val="00A37E9D"/>
    <w:rsid w:val="00A40D39"/>
    <w:rsid w:val="00A4350C"/>
    <w:rsid w:val="00A442A0"/>
    <w:rsid w:val="00A44926"/>
    <w:rsid w:val="00A44B96"/>
    <w:rsid w:val="00A457B6"/>
    <w:rsid w:val="00A45826"/>
    <w:rsid w:val="00A45AAB"/>
    <w:rsid w:val="00A5198D"/>
    <w:rsid w:val="00A51EFF"/>
    <w:rsid w:val="00A526CA"/>
    <w:rsid w:val="00A52B95"/>
    <w:rsid w:val="00A53D56"/>
    <w:rsid w:val="00A541A1"/>
    <w:rsid w:val="00A54AF3"/>
    <w:rsid w:val="00A54FDF"/>
    <w:rsid w:val="00A55CAC"/>
    <w:rsid w:val="00A55D31"/>
    <w:rsid w:val="00A55FB3"/>
    <w:rsid w:val="00A561B0"/>
    <w:rsid w:val="00A5630D"/>
    <w:rsid w:val="00A56463"/>
    <w:rsid w:val="00A56595"/>
    <w:rsid w:val="00A567FC"/>
    <w:rsid w:val="00A56B41"/>
    <w:rsid w:val="00A56D78"/>
    <w:rsid w:val="00A577BE"/>
    <w:rsid w:val="00A57831"/>
    <w:rsid w:val="00A57A27"/>
    <w:rsid w:val="00A61CA4"/>
    <w:rsid w:val="00A62437"/>
    <w:rsid w:val="00A62859"/>
    <w:rsid w:val="00A6303B"/>
    <w:rsid w:val="00A63D64"/>
    <w:rsid w:val="00A63EB6"/>
    <w:rsid w:val="00A640A1"/>
    <w:rsid w:val="00A64123"/>
    <w:rsid w:val="00A64565"/>
    <w:rsid w:val="00A649DD"/>
    <w:rsid w:val="00A64CFC"/>
    <w:rsid w:val="00A65007"/>
    <w:rsid w:val="00A660CC"/>
    <w:rsid w:val="00A66255"/>
    <w:rsid w:val="00A6738F"/>
    <w:rsid w:val="00A674CB"/>
    <w:rsid w:val="00A679BB"/>
    <w:rsid w:val="00A703E2"/>
    <w:rsid w:val="00A711AE"/>
    <w:rsid w:val="00A73A59"/>
    <w:rsid w:val="00A746A5"/>
    <w:rsid w:val="00A74F0C"/>
    <w:rsid w:val="00A757CD"/>
    <w:rsid w:val="00A75CCA"/>
    <w:rsid w:val="00A7606B"/>
    <w:rsid w:val="00A7635B"/>
    <w:rsid w:val="00A767BF"/>
    <w:rsid w:val="00A77A50"/>
    <w:rsid w:val="00A818AC"/>
    <w:rsid w:val="00A81CFD"/>
    <w:rsid w:val="00A8210C"/>
    <w:rsid w:val="00A826E5"/>
    <w:rsid w:val="00A8272E"/>
    <w:rsid w:val="00A838FF"/>
    <w:rsid w:val="00A83BE0"/>
    <w:rsid w:val="00A83C09"/>
    <w:rsid w:val="00A84DFC"/>
    <w:rsid w:val="00A85B8C"/>
    <w:rsid w:val="00A862FA"/>
    <w:rsid w:val="00A868B7"/>
    <w:rsid w:val="00A87946"/>
    <w:rsid w:val="00A9085C"/>
    <w:rsid w:val="00A91762"/>
    <w:rsid w:val="00A918FA"/>
    <w:rsid w:val="00A9227A"/>
    <w:rsid w:val="00A9277C"/>
    <w:rsid w:val="00A9281D"/>
    <w:rsid w:val="00A937E7"/>
    <w:rsid w:val="00A93F35"/>
    <w:rsid w:val="00A94028"/>
    <w:rsid w:val="00A9477F"/>
    <w:rsid w:val="00A94E89"/>
    <w:rsid w:val="00A95425"/>
    <w:rsid w:val="00A976D4"/>
    <w:rsid w:val="00A979A7"/>
    <w:rsid w:val="00A97EBC"/>
    <w:rsid w:val="00AA03BB"/>
    <w:rsid w:val="00AA0C41"/>
    <w:rsid w:val="00AA0DC5"/>
    <w:rsid w:val="00AA239C"/>
    <w:rsid w:val="00AA2A2E"/>
    <w:rsid w:val="00AA2B04"/>
    <w:rsid w:val="00AA38C8"/>
    <w:rsid w:val="00AA3B1F"/>
    <w:rsid w:val="00AA406A"/>
    <w:rsid w:val="00AA4BFF"/>
    <w:rsid w:val="00AA503F"/>
    <w:rsid w:val="00AA53A7"/>
    <w:rsid w:val="00AA589B"/>
    <w:rsid w:val="00AA6A6A"/>
    <w:rsid w:val="00AA7118"/>
    <w:rsid w:val="00AB0372"/>
    <w:rsid w:val="00AB0855"/>
    <w:rsid w:val="00AB0CE1"/>
    <w:rsid w:val="00AB34F8"/>
    <w:rsid w:val="00AB44E7"/>
    <w:rsid w:val="00AB49E8"/>
    <w:rsid w:val="00AB51D1"/>
    <w:rsid w:val="00AB5AB3"/>
    <w:rsid w:val="00AB6396"/>
    <w:rsid w:val="00AB643F"/>
    <w:rsid w:val="00AB6559"/>
    <w:rsid w:val="00AB6728"/>
    <w:rsid w:val="00AB7244"/>
    <w:rsid w:val="00AB7309"/>
    <w:rsid w:val="00AB7328"/>
    <w:rsid w:val="00AC0ACB"/>
    <w:rsid w:val="00AC11C6"/>
    <w:rsid w:val="00AC2264"/>
    <w:rsid w:val="00AC2D32"/>
    <w:rsid w:val="00AC3432"/>
    <w:rsid w:val="00AC47FB"/>
    <w:rsid w:val="00AC4A07"/>
    <w:rsid w:val="00AC6CAE"/>
    <w:rsid w:val="00AC79C7"/>
    <w:rsid w:val="00AC7D30"/>
    <w:rsid w:val="00AD0276"/>
    <w:rsid w:val="00AD0CAF"/>
    <w:rsid w:val="00AD19E7"/>
    <w:rsid w:val="00AD1F1F"/>
    <w:rsid w:val="00AD308A"/>
    <w:rsid w:val="00AD3394"/>
    <w:rsid w:val="00AD36DD"/>
    <w:rsid w:val="00AD3A72"/>
    <w:rsid w:val="00AD41C8"/>
    <w:rsid w:val="00AD455A"/>
    <w:rsid w:val="00AD46FD"/>
    <w:rsid w:val="00AD4AC8"/>
    <w:rsid w:val="00AD5702"/>
    <w:rsid w:val="00AD577C"/>
    <w:rsid w:val="00AD591C"/>
    <w:rsid w:val="00AD5F24"/>
    <w:rsid w:val="00AD61E2"/>
    <w:rsid w:val="00AD630C"/>
    <w:rsid w:val="00AD6F21"/>
    <w:rsid w:val="00AE0321"/>
    <w:rsid w:val="00AE203C"/>
    <w:rsid w:val="00AE21AA"/>
    <w:rsid w:val="00AE2B80"/>
    <w:rsid w:val="00AE2B91"/>
    <w:rsid w:val="00AE2E7A"/>
    <w:rsid w:val="00AE2FD0"/>
    <w:rsid w:val="00AE4294"/>
    <w:rsid w:val="00AE4CCE"/>
    <w:rsid w:val="00AE4DA4"/>
    <w:rsid w:val="00AE5290"/>
    <w:rsid w:val="00AE5864"/>
    <w:rsid w:val="00AE5AB7"/>
    <w:rsid w:val="00AE6E0B"/>
    <w:rsid w:val="00AF09D9"/>
    <w:rsid w:val="00AF0DD2"/>
    <w:rsid w:val="00AF13DB"/>
    <w:rsid w:val="00AF1679"/>
    <w:rsid w:val="00AF2BC0"/>
    <w:rsid w:val="00AF3A7C"/>
    <w:rsid w:val="00AF3B8D"/>
    <w:rsid w:val="00AF3BDD"/>
    <w:rsid w:val="00AF3F11"/>
    <w:rsid w:val="00AF478C"/>
    <w:rsid w:val="00AF567F"/>
    <w:rsid w:val="00AF611E"/>
    <w:rsid w:val="00AF6198"/>
    <w:rsid w:val="00AF6246"/>
    <w:rsid w:val="00AF704C"/>
    <w:rsid w:val="00B00353"/>
    <w:rsid w:val="00B011E8"/>
    <w:rsid w:val="00B0198A"/>
    <w:rsid w:val="00B01D4F"/>
    <w:rsid w:val="00B029AC"/>
    <w:rsid w:val="00B03C52"/>
    <w:rsid w:val="00B050DE"/>
    <w:rsid w:val="00B0522C"/>
    <w:rsid w:val="00B0552C"/>
    <w:rsid w:val="00B056EF"/>
    <w:rsid w:val="00B0653E"/>
    <w:rsid w:val="00B069BF"/>
    <w:rsid w:val="00B07748"/>
    <w:rsid w:val="00B07917"/>
    <w:rsid w:val="00B07BEF"/>
    <w:rsid w:val="00B10139"/>
    <w:rsid w:val="00B10499"/>
    <w:rsid w:val="00B11671"/>
    <w:rsid w:val="00B11E6F"/>
    <w:rsid w:val="00B12300"/>
    <w:rsid w:val="00B13235"/>
    <w:rsid w:val="00B134BA"/>
    <w:rsid w:val="00B136F5"/>
    <w:rsid w:val="00B1370E"/>
    <w:rsid w:val="00B1457E"/>
    <w:rsid w:val="00B1513C"/>
    <w:rsid w:val="00B15402"/>
    <w:rsid w:val="00B15954"/>
    <w:rsid w:val="00B15B1A"/>
    <w:rsid w:val="00B15E8C"/>
    <w:rsid w:val="00B171A8"/>
    <w:rsid w:val="00B21273"/>
    <w:rsid w:val="00B2139F"/>
    <w:rsid w:val="00B21D75"/>
    <w:rsid w:val="00B21DB8"/>
    <w:rsid w:val="00B22951"/>
    <w:rsid w:val="00B233B6"/>
    <w:rsid w:val="00B233C6"/>
    <w:rsid w:val="00B23AF6"/>
    <w:rsid w:val="00B24532"/>
    <w:rsid w:val="00B2468D"/>
    <w:rsid w:val="00B24DCF"/>
    <w:rsid w:val="00B25961"/>
    <w:rsid w:val="00B259CE"/>
    <w:rsid w:val="00B30946"/>
    <w:rsid w:val="00B30E6F"/>
    <w:rsid w:val="00B3244D"/>
    <w:rsid w:val="00B32B86"/>
    <w:rsid w:val="00B331A7"/>
    <w:rsid w:val="00B338D0"/>
    <w:rsid w:val="00B34306"/>
    <w:rsid w:val="00B35628"/>
    <w:rsid w:val="00B35E3B"/>
    <w:rsid w:val="00B361B8"/>
    <w:rsid w:val="00B361D3"/>
    <w:rsid w:val="00B3669E"/>
    <w:rsid w:val="00B3678D"/>
    <w:rsid w:val="00B36964"/>
    <w:rsid w:val="00B37697"/>
    <w:rsid w:val="00B37B3D"/>
    <w:rsid w:val="00B402E7"/>
    <w:rsid w:val="00B4046D"/>
    <w:rsid w:val="00B4063D"/>
    <w:rsid w:val="00B41749"/>
    <w:rsid w:val="00B41A87"/>
    <w:rsid w:val="00B41D1B"/>
    <w:rsid w:val="00B41E3A"/>
    <w:rsid w:val="00B435C8"/>
    <w:rsid w:val="00B43793"/>
    <w:rsid w:val="00B44771"/>
    <w:rsid w:val="00B45304"/>
    <w:rsid w:val="00B46065"/>
    <w:rsid w:val="00B46194"/>
    <w:rsid w:val="00B465A5"/>
    <w:rsid w:val="00B46BF6"/>
    <w:rsid w:val="00B46C3D"/>
    <w:rsid w:val="00B474C2"/>
    <w:rsid w:val="00B47548"/>
    <w:rsid w:val="00B476D6"/>
    <w:rsid w:val="00B5039A"/>
    <w:rsid w:val="00B51C1C"/>
    <w:rsid w:val="00B523A1"/>
    <w:rsid w:val="00B5307A"/>
    <w:rsid w:val="00B550F5"/>
    <w:rsid w:val="00B570DB"/>
    <w:rsid w:val="00B57274"/>
    <w:rsid w:val="00B57704"/>
    <w:rsid w:val="00B57F4E"/>
    <w:rsid w:val="00B60E6A"/>
    <w:rsid w:val="00B61C47"/>
    <w:rsid w:val="00B61EB5"/>
    <w:rsid w:val="00B61FD3"/>
    <w:rsid w:val="00B635F8"/>
    <w:rsid w:val="00B63AB7"/>
    <w:rsid w:val="00B63C33"/>
    <w:rsid w:val="00B63D48"/>
    <w:rsid w:val="00B64082"/>
    <w:rsid w:val="00B64288"/>
    <w:rsid w:val="00B64A39"/>
    <w:rsid w:val="00B64AED"/>
    <w:rsid w:val="00B65407"/>
    <w:rsid w:val="00B658BD"/>
    <w:rsid w:val="00B65B95"/>
    <w:rsid w:val="00B65F94"/>
    <w:rsid w:val="00B664BB"/>
    <w:rsid w:val="00B66786"/>
    <w:rsid w:val="00B70F05"/>
    <w:rsid w:val="00B71215"/>
    <w:rsid w:val="00B71C90"/>
    <w:rsid w:val="00B720E7"/>
    <w:rsid w:val="00B72117"/>
    <w:rsid w:val="00B72308"/>
    <w:rsid w:val="00B72580"/>
    <w:rsid w:val="00B72659"/>
    <w:rsid w:val="00B726A9"/>
    <w:rsid w:val="00B72F74"/>
    <w:rsid w:val="00B72FDC"/>
    <w:rsid w:val="00B739CC"/>
    <w:rsid w:val="00B742B7"/>
    <w:rsid w:val="00B75B06"/>
    <w:rsid w:val="00B75C14"/>
    <w:rsid w:val="00B77175"/>
    <w:rsid w:val="00B775C6"/>
    <w:rsid w:val="00B77608"/>
    <w:rsid w:val="00B77CAA"/>
    <w:rsid w:val="00B80A62"/>
    <w:rsid w:val="00B811E6"/>
    <w:rsid w:val="00B8344E"/>
    <w:rsid w:val="00B8423A"/>
    <w:rsid w:val="00B850D6"/>
    <w:rsid w:val="00B85BC4"/>
    <w:rsid w:val="00B85F69"/>
    <w:rsid w:val="00B864B4"/>
    <w:rsid w:val="00B86D62"/>
    <w:rsid w:val="00B87AE5"/>
    <w:rsid w:val="00B90521"/>
    <w:rsid w:val="00B907C2"/>
    <w:rsid w:val="00B92497"/>
    <w:rsid w:val="00B92531"/>
    <w:rsid w:val="00B92CE1"/>
    <w:rsid w:val="00B9311E"/>
    <w:rsid w:val="00BA0203"/>
    <w:rsid w:val="00BA02E0"/>
    <w:rsid w:val="00BA062E"/>
    <w:rsid w:val="00BA0B26"/>
    <w:rsid w:val="00BA1350"/>
    <w:rsid w:val="00BA142F"/>
    <w:rsid w:val="00BA2A4E"/>
    <w:rsid w:val="00BA2EA7"/>
    <w:rsid w:val="00BA301A"/>
    <w:rsid w:val="00BA5096"/>
    <w:rsid w:val="00BA5124"/>
    <w:rsid w:val="00BA52DC"/>
    <w:rsid w:val="00BA564A"/>
    <w:rsid w:val="00BA5CE6"/>
    <w:rsid w:val="00BA6098"/>
    <w:rsid w:val="00BA63DA"/>
    <w:rsid w:val="00BA7123"/>
    <w:rsid w:val="00BA7145"/>
    <w:rsid w:val="00BA7645"/>
    <w:rsid w:val="00BA7C15"/>
    <w:rsid w:val="00BB11F8"/>
    <w:rsid w:val="00BB1959"/>
    <w:rsid w:val="00BB1F53"/>
    <w:rsid w:val="00BB283D"/>
    <w:rsid w:val="00BB3284"/>
    <w:rsid w:val="00BB40BB"/>
    <w:rsid w:val="00BB4BDC"/>
    <w:rsid w:val="00BB4C45"/>
    <w:rsid w:val="00BB5D6E"/>
    <w:rsid w:val="00BB5DAB"/>
    <w:rsid w:val="00BB7C9C"/>
    <w:rsid w:val="00BB7D68"/>
    <w:rsid w:val="00BC0C9F"/>
    <w:rsid w:val="00BC13D7"/>
    <w:rsid w:val="00BC14B5"/>
    <w:rsid w:val="00BC17D8"/>
    <w:rsid w:val="00BC2474"/>
    <w:rsid w:val="00BC29CF"/>
    <w:rsid w:val="00BC3C8A"/>
    <w:rsid w:val="00BC4F80"/>
    <w:rsid w:val="00BC66B6"/>
    <w:rsid w:val="00BC69F1"/>
    <w:rsid w:val="00BC6F66"/>
    <w:rsid w:val="00BD0956"/>
    <w:rsid w:val="00BD0F83"/>
    <w:rsid w:val="00BD162E"/>
    <w:rsid w:val="00BD23A2"/>
    <w:rsid w:val="00BD29CE"/>
    <w:rsid w:val="00BD4465"/>
    <w:rsid w:val="00BD59A2"/>
    <w:rsid w:val="00BD63F9"/>
    <w:rsid w:val="00BD7989"/>
    <w:rsid w:val="00BD7FB4"/>
    <w:rsid w:val="00BE1084"/>
    <w:rsid w:val="00BE1276"/>
    <w:rsid w:val="00BE1638"/>
    <w:rsid w:val="00BE19E6"/>
    <w:rsid w:val="00BE1EE3"/>
    <w:rsid w:val="00BE2BCC"/>
    <w:rsid w:val="00BE3AB9"/>
    <w:rsid w:val="00BE4600"/>
    <w:rsid w:val="00BE479C"/>
    <w:rsid w:val="00BE5119"/>
    <w:rsid w:val="00BE538E"/>
    <w:rsid w:val="00BE59E5"/>
    <w:rsid w:val="00BE616A"/>
    <w:rsid w:val="00BE6483"/>
    <w:rsid w:val="00BE738B"/>
    <w:rsid w:val="00BE74B9"/>
    <w:rsid w:val="00BE7B8C"/>
    <w:rsid w:val="00BF054B"/>
    <w:rsid w:val="00BF08E1"/>
    <w:rsid w:val="00BF0B01"/>
    <w:rsid w:val="00BF2369"/>
    <w:rsid w:val="00BF397E"/>
    <w:rsid w:val="00BF3F5C"/>
    <w:rsid w:val="00BF3FC9"/>
    <w:rsid w:val="00BF4803"/>
    <w:rsid w:val="00BF57D2"/>
    <w:rsid w:val="00BF70D9"/>
    <w:rsid w:val="00C01B42"/>
    <w:rsid w:val="00C01DA4"/>
    <w:rsid w:val="00C023B7"/>
    <w:rsid w:val="00C02C00"/>
    <w:rsid w:val="00C03C15"/>
    <w:rsid w:val="00C066DE"/>
    <w:rsid w:val="00C06E4F"/>
    <w:rsid w:val="00C07E4D"/>
    <w:rsid w:val="00C10C84"/>
    <w:rsid w:val="00C11A42"/>
    <w:rsid w:val="00C13E33"/>
    <w:rsid w:val="00C149AA"/>
    <w:rsid w:val="00C1509D"/>
    <w:rsid w:val="00C150C0"/>
    <w:rsid w:val="00C16464"/>
    <w:rsid w:val="00C16B0C"/>
    <w:rsid w:val="00C175ED"/>
    <w:rsid w:val="00C2089D"/>
    <w:rsid w:val="00C219A6"/>
    <w:rsid w:val="00C21B4D"/>
    <w:rsid w:val="00C2202B"/>
    <w:rsid w:val="00C220D7"/>
    <w:rsid w:val="00C2211F"/>
    <w:rsid w:val="00C22527"/>
    <w:rsid w:val="00C22B15"/>
    <w:rsid w:val="00C23A2B"/>
    <w:rsid w:val="00C25440"/>
    <w:rsid w:val="00C25445"/>
    <w:rsid w:val="00C25FF4"/>
    <w:rsid w:val="00C268A8"/>
    <w:rsid w:val="00C26DEE"/>
    <w:rsid w:val="00C27415"/>
    <w:rsid w:val="00C278D1"/>
    <w:rsid w:val="00C30241"/>
    <w:rsid w:val="00C30335"/>
    <w:rsid w:val="00C30383"/>
    <w:rsid w:val="00C30497"/>
    <w:rsid w:val="00C30832"/>
    <w:rsid w:val="00C30A3D"/>
    <w:rsid w:val="00C30E1C"/>
    <w:rsid w:val="00C330CA"/>
    <w:rsid w:val="00C33984"/>
    <w:rsid w:val="00C33E93"/>
    <w:rsid w:val="00C34679"/>
    <w:rsid w:val="00C35259"/>
    <w:rsid w:val="00C3539C"/>
    <w:rsid w:val="00C3557F"/>
    <w:rsid w:val="00C35A11"/>
    <w:rsid w:val="00C35AC2"/>
    <w:rsid w:val="00C360D3"/>
    <w:rsid w:val="00C369EA"/>
    <w:rsid w:val="00C3764D"/>
    <w:rsid w:val="00C37B43"/>
    <w:rsid w:val="00C37D46"/>
    <w:rsid w:val="00C408E5"/>
    <w:rsid w:val="00C40B32"/>
    <w:rsid w:val="00C413E8"/>
    <w:rsid w:val="00C4157D"/>
    <w:rsid w:val="00C43005"/>
    <w:rsid w:val="00C43180"/>
    <w:rsid w:val="00C4377B"/>
    <w:rsid w:val="00C4482E"/>
    <w:rsid w:val="00C44865"/>
    <w:rsid w:val="00C44AB5"/>
    <w:rsid w:val="00C44E1A"/>
    <w:rsid w:val="00C45453"/>
    <w:rsid w:val="00C45806"/>
    <w:rsid w:val="00C45B12"/>
    <w:rsid w:val="00C464AE"/>
    <w:rsid w:val="00C469D8"/>
    <w:rsid w:val="00C46E61"/>
    <w:rsid w:val="00C4701D"/>
    <w:rsid w:val="00C4726D"/>
    <w:rsid w:val="00C4753C"/>
    <w:rsid w:val="00C47603"/>
    <w:rsid w:val="00C47F05"/>
    <w:rsid w:val="00C50F78"/>
    <w:rsid w:val="00C51641"/>
    <w:rsid w:val="00C51994"/>
    <w:rsid w:val="00C524A5"/>
    <w:rsid w:val="00C526AD"/>
    <w:rsid w:val="00C52B6C"/>
    <w:rsid w:val="00C52EA5"/>
    <w:rsid w:val="00C52EF6"/>
    <w:rsid w:val="00C54555"/>
    <w:rsid w:val="00C548E4"/>
    <w:rsid w:val="00C55D1C"/>
    <w:rsid w:val="00C56848"/>
    <w:rsid w:val="00C571D0"/>
    <w:rsid w:val="00C57AEF"/>
    <w:rsid w:val="00C57CD2"/>
    <w:rsid w:val="00C6061A"/>
    <w:rsid w:val="00C6122F"/>
    <w:rsid w:val="00C62105"/>
    <w:rsid w:val="00C629C3"/>
    <w:rsid w:val="00C6328D"/>
    <w:rsid w:val="00C633A9"/>
    <w:rsid w:val="00C634D1"/>
    <w:rsid w:val="00C637A1"/>
    <w:rsid w:val="00C63A8B"/>
    <w:rsid w:val="00C641B5"/>
    <w:rsid w:val="00C65322"/>
    <w:rsid w:val="00C65AD8"/>
    <w:rsid w:val="00C660ED"/>
    <w:rsid w:val="00C661EC"/>
    <w:rsid w:val="00C669A4"/>
    <w:rsid w:val="00C66D5E"/>
    <w:rsid w:val="00C70316"/>
    <w:rsid w:val="00C709E0"/>
    <w:rsid w:val="00C70BF4"/>
    <w:rsid w:val="00C71632"/>
    <w:rsid w:val="00C732EF"/>
    <w:rsid w:val="00C7479D"/>
    <w:rsid w:val="00C75199"/>
    <w:rsid w:val="00C75C00"/>
    <w:rsid w:val="00C76451"/>
    <w:rsid w:val="00C76473"/>
    <w:rsid w:val="00C77B40"/>
    <w:rsid w:val="00C80587"/>
    <w:rsid w:val="00C80E68"/>
    <w:rsid w:val="00C80F4B"/>
    <w:rsid w:val="00C817A1"/>
    <w:rsid w:val="00C81997"/>
    <w:rsid w:val="00C81A57"/>
    <w:rsid w:val="00C830DB"/>
    <w:rsid w:val="00C8350D"/>
    <w:rsid w:val="00C8395D"/>
    <w:rsid w:val="00C83A12"/>
    <w:rsid w:val="00C84ABD"/>
    <w:rsid w:val="00C8674B"/>
    <w:rsid w:val="00C90443"/>
    <w:rsid w:val="00C916E2"/>
    <w:rsid w:val="00C91A72"/>
    <w:rsid w:val="00C91E51"/>
    <w:rsid w:val="00C928AD"/>
    <w:rsid w:val="00C94DA7"/>
    <w:rsid w:val="00C94EFC"/>
    <w:rsid w:val="00C96192"/>
    <w:rsid w:val="00C96196"/>
    <w:rsid w:val="00C96476"/>
    <w:rsid w:val="00C96AC1"/>
    <w:rsid w:val="00C978C2"/>
    <w:rsid w:val="00C97E63"/>
    <w:rsid w:val="00CA0E97"/>
    <w:rsid w:val="00CA1018"/>
    <w:rsid w:val="00CA1D02"/>
    <w:rsid w:val="00CA1E64"/>
    <w:rsid w:val="00CA204E"/>
    <w:rsid w:val="00CA2596"/>
    <w:rsid w:val="00CA27D2"/>
    <w:rsid w:val="00CA2D95"/>
    <w:rsid w:val="00CA3049"/>
    <w:rsid w:val="00CA5120"/>
    <w:rsid w:val="00CA5770"/>
    <w:rsid w:val="00CA584F"/>
    <w:rsid w:val="00CA716C"/>
    <w:rsid w:val="00CB03BA"/>
    <w:rsid w:val="00CB0884"/>
    <w:rsid w:val="00CB1242"/>
    <w:rsid w:val="00CB19F2"/>
    <w:rsid w:val="00CB2A48"/>
    <w:rsid w:val="00CB4630"/>
    <w:rsid w:val="00CB4EE5"/>
    <w:rsid w:val="00CB574F"/>
    <w:rsid w:val="00CB59D2"/>
    <w:rsid w:val="00CB7382"/>
    <w:rsid w:val="00CB7707"/>
    <w:rsid w:val="00CC11A7"/>
    <w:rsid w:val="00CC2106"/>
    <w:rsid w:val="00CC2B3E"/>
    <w:rsid w:val="00CC4BA0"/>
    <w:rsid w:val="00CC51B4"/>
    <w:rsid w:val="00CC5A6F"/>
    <w:rsid w:val="00CC639B"/>
    <w:rsid w:val="00CC6A74"/>
    <w:rsid w:val="00CC7295"/>
    <w:rsid w:val="00CC7991"/>
    <w:rsid w:val="00CD084C"/>
    <w:rsid w:val="00CD08BA"/>
    <w:rsid w:val="00CD11EF"/>
    <w:rsid w:val="00CD13C6"/>
    <w:rsid w:val="00CD1C5F"/>
    <w:rsid w:val="00CD2543"/>
    <w:rsid w:val="00CD42E1"/>
    <w:rsid w:val="00CD4638"/>
    <w:rsid w:val="00CD5829"/>
    <w:rsid w:val="00CD59B5"/>
    <w:rsid w:val="00CD6D58"/>
    <w:rsid w:val="00CD72CF"/>
    <w:rsid w:val="00CD7FE8"/>
    <w:rsid w:val="00CE129F"/>
    <w:rsid w:val="00CE197B"/>
    <w:rsid w:val="00CE2A4C"/>
    <w:rsid w:val="00CE3297"/>
    <w:rsid w:val="00CE33D2"/>
    <w:rsid w:val="00CE3493"/>
    <w:rsid w:val="00CE4358"/>
    <w:rsid w:val="00CE4D63"/>
    <w:rsid w:val="00CE5BCA"/>
    <w:rsid w:val="00CE5C4B"/>
    <w:rsid w:val="00CE61DD"/>
    <w:rsid w:val="00CE6234"/>
    <w:rsid w:val="00CE669E"/>
    <w:rsid w:val="00CE68AD"/>
    <w:rsid w:val="00CE69F3"/>
    <w:rsid w:val="00CE6EFB"/>
    <w:rsid w:val="00CE78F3"/>
    <w:rsid w:val="00CF07F9"/>
    <w:rsid w:val="00CF0BDE"/>
    <w:rsid w:val="00CF26E0"/>
    <w:rsid w:val="00CF27E9"/>
    <w:rsid w:val="00CF297F"/>
    <w:rsid w:val="00CF364C"/>
    <w:rsid w:val="00CF491E"/>
    <w:rsid w:val="00CF57CF"/>
    <w:rsid w:val="00CF5B1A"/>
    <w:rsid w:val="00CF5EF9"/>
    <w:rsid w:val="00CF6441"/>
    <w:rsid w:val="00CF6E17"/>
    <w:rsid w:val="00CF7073"/>
    <w:rsid w:val="00CF7639"/>
    <w:rsid w:val="00CF792A"/>
    <w:rsid w:val="00CF7FCF"/>
    <w:rsid w:val="00D00234"/>
    <w:rsid w:val="00D00A7E"/>
    <w:rsid w:val="00D00F48"/>
    <w:rsid w:val="00D01277"/>
    <w:rsid w:val="00D014CA"/>
    <w:rsid w:val="00D01A78"/>
    <w:rsid w:val="00D01FE5"/>
    <w:rsid w:val="00D03ECD"/>
    <w:rsid w:val="00D04E73"/>
    <w:rsid w:val="00D05828"/>
    <w:rsid w:val="00D05DAE"/>
    <w:rsid w:val="00D05EE1"/>
    <w:rsid w:val="00D067D2"/>
    <w:rsid w:val="00D06BCF"/>
    <w:rsid w:val="00D06BDD"/>
    <w:rsid w:val="00D125B0"/>
    <w:rsid w:val="00D12646"/>
    <w:rsid w:val="00D13011"/>
    <w:rsid w:val="00D1334E"/>
    <w:rsid w:val="00D139FD"/>
    <w:rsid w:val="00D13FB5"/>
    <w:rsid w:val="00D15454"/>
    <w:rsid w:val="00D15850"/>
    <w:rsid w:val="00D15A5D"/>
    <w:rsid w:val="00D15B63"/>
    <w:rsid w:val="00D15EF9"/>
    <w:rsid w:val="00D16571"/>
    <w:rsid w:val="00D16717"/>
    <w:rsid w:val="00D175DF"/>
    <w:rsid w:val="00D1760E"/>
    <w:rsid w:val="00D203D4"/>
    <w:rsid w:val="00D2075C"/>
    <w:rsid w:val="00D218B4"/>
    <w:rsid w:val="00D21E2F"/>
    <w:rsid w:val="00D22381"/>
    <w:rsid w:val="00D2269E"/>
    <w:rsid w:val="00D22DBB"/>
    <w:rsid w:val="00D2313B"/>
    <w:rsid w:val="00D2424A"/>
    <w:rsid w:val="00D246DF"/>
    <w:rsid w:val="00D25158"/>
    <w:rsid w:val="00D25C84"/>
    <w:rsid w:val="00D26167"/>
    <w:rsid w:val="00D26888"/>
    <w:rsid w:val="00D3123A"/>
    <w:rsid w:val="00D3138A"/>
    <w:rsid w:val="00D31838"/>
    <w:rsid w:val="00D3279B"/>
    <w:rsid w:val="00D35870"/>
    <w:rsid w:val="00D35ABE"/>
    <w:rsid w:val="00D361D7"/>
    <w:rsid w:val="00D368B6"/>
    <w:rsid w:val="00D40244"/>
    <w:rsid w:val="00D40319"/>
    <w:rsid w:val="00D413CD"/>
    <w:rsid w:val="00D414ED"/>
    <w:rsid w:val="00D417B2"/>
    <w:rsid w:val="00D41D61"/>
    <w:rsid w:val="00D42ECB"/>
    <w:rsid w:val="00D431ED"/>
    <w:rsid w:val="00D43292"/>
    <w:rsid w:val="00D45500"/>
    <w:rsid w:val="00D4556B"/>
    <w:rsid w:val="00D45EFE"/>
    <w:rsid w:val="00D4665A"/>
    <w:rsid w:val="00D50668"/>
    <w:rsid w:val="00D50F12"/>
    <w:rsid w:val="00D526B9"/>
    <w:rsid w:val="00D52788"/>
    <w:rsid w:val="00D52E51"/>
    <w:rsid w:val="00D531E8"/>
    <w:rsid w:val="00D537C1"/>
    <w:rsid w:val="00D55F7A"/>
    <w:rsid w:val="00D55FEB"/>
    <w:rsid w:val="00D5624F"/>
    <w:rsid w:val="00D562F3"/>
    <w:rsid w:val="00D56630"/>
    <w:rsid w:val="00D6059A"/>
    <w:rsid w:val="00D609BA"/>
    <w:rsid w:val="00D60C06"/>
    <w:rsid w:val="00D60E72"/>
    <w:rsid w:val="00D61311"/>
    <w:rsid w:val="00D61355"/>
    <w:rsid w:val="00D61FD6"/>
    <w:rsid w:val="00D620FD"/>
    <w:rsid w:val="00D62437"/>
    <w:rsid w:val="00D62C58"/>
    <w:rsid w:val="00D65042"/>
    <w:rsid w:val="00D6678E"/>
    <w:rsid w:val="00D670EC"/>
    <w:rsid w:val="00D70135"/>
    <w:rsid w:val="00D701FE"/>
    <w:rsid w:val="00D71491"/>
    <w:rsid w:val="00D717DC"/>
    <w:rsid w:val="00D71DAE"/>
    <w:rsid w:val="00D723C0"/>
    <w:rsid w:val="00D73B66"/>
    <w:rsid w:val="00D7463E"/>
    <w:rsid w:val="00D74746"/>
    <w:rsid w:val="00D74B3D"/>
    <w:rsid w:val="00D74C04"/>
    <w:rsid w:val="00D75015"/>
    <w:rsid w:val="00D75DEE"/>
    <w:rsid w:val="00D7631C"/>
    <w:rsid w:val="00D76640"/>
    <w:rsid w:val="00D771C1"/>
    <w:rsid w:val="00D80264"/>
    <w:rsid w:val="00D80663"/>
    <w:rsid w:val="00D8070E"/>
    <w:rsid w:val="00D817A5"/>
    <w:rsid w:val="00D821D2"/>
    <w:rsid w:val="00D84E74"/>
    <w:rsid w:val="00D856B6"/>
    <w:rsid w:val="00D8594A"/>
    <w:rsid w:val="00D85BE9"/>
    <w:rsid w:val="00D85F6A"/>
    <w:rsid w:val="00D86652"/>
    <w:rsid w:val="00D86CFB"/>
    <w:rsid w:val="00D90262"/>
    <w:rsid w:val="00D90F59"/>
    <w:rsid w:val="00D91698"/>
    <w:rsid w:val="00D91DB4"/>
    <w:rsid w:val="00D9236D"/>
    <w:rsid w:val="00D92B8E"/>
    <w:rsid w:val="00D93606"/>
    <w:rsid w:val="00D97249"/>
    <w:rsid w:val="00D97602"/>
    <w:rsid w:val="00D9775F"/>
    <w:rsid w:val="00DA0571"/>
    <w:rsid w:val="00DA09E5"/>
    <w:rsid w:val="00DA109B"/>
    <w:rsid w:val="00DA18CE"/>
    <w:rsid w:val="00DA2625"/>
    <w:rsid w:val="00DA32F7"/>
    <w:rsid w:val="00DA44E7"/>
    <w:rsid w:val="00DA4DBF"/>
    <w:rsid w:val="00DA5246"/>
    <w:rsid w:val="00DA5911"/>
    <w:rsid w:val="00DA5F3B"/>
    <w:rsid w:val="00DA6462"/>
    <w:rsid w:val="00DA659F"/>
    <w:rsid w:val="00DA6D8D"/>
    <w:rsid w:val="00DA7E59"/>
    <w:rsid w:val="00DB07EB"/>
    <w:rsid w:val="00DB1161"/>
    <w:rsid w:val="00DB2062"/>
    <w:rsid w:val="00DB42C4"/>
    <w:rsid w:val="00DB509D"/>
    <w:rsid w:val="00DB5321"/>
    <w:rsid w:val="00DB5AC0"/>
    <w:rsid w:val="00DB608F"/>
    <w:rsid w:val="00DB7183"/>
    <w:rsid w:val="00DB776B"/>
    <w:rsid w:val="00DC1125"/>
    <w:rsid w:val="00DC1CDA"/>
    <w:rsid w:val="00DC2BE1"/>
    <w:rsid w:val="00DC2F71"/>
    <w:rsid w:val="00DC400E"/>
    <w:rsid w:val="00DC4DF9"/>
    <w:rsid w:val="00DC5228"/>
    <w:rsid w:val="00DC750E"/>
    <w:rsid w:val="00DD0000"/>
    <w:rsid w:val="00DD11F3"/>
    <w:rsid w:val="00DD18CE"/>
    <w:rsid w:val="00DD33CF"/>
    <w:rsid w:val="00DD3779"/>
    <w:rsid w:val="00DD40A0"/>
    <w:rsid w:val="00DD4759"/>
    <w:rsid w:val="00DD642F"/>
    <w:rsid w:val="00DD6BE7"/>
    <w:rsid w:val="00DD6F90"/>
    <w:rsid w:val="00DD7805"/>
    <w:rsid w:val="00DE022E"/>
    <w:rsid w:val="00DE0C80"/>
    <w:rsid w:val="00DE0D71"/>
    <w:rsid w:val="00DE149B"/>
    <w:rsid w:val="00DE2935"/>
    <w:rsid w:val="00DE2E28"/>
    <w:rsid w:val="00DE4377"/>
    <w:rsid w:val="00DE5238"/>
    <w:rsid w:val="00DE58E8"/>
    <w:rsid w:val="00DE6529"/>
    <w:rsid w:val="00DE6658"/>
    <w:rsid w:val="00DE6F54"/>
    <w:rsid w:val="00DF0D83"/>
    <w:rsid w:val="00DF1164"/>
    <w:rsid w:val="00DF1451"/>
    <w:rsid w:val="00DF15CD"/>
    <w:rsid w:val="00DF20F5"/>
    <w:rsid w:val="00DF2782"/>
    <w:rsid w:val="00DF42B1"/>
    <w:rsid w:val="00DF4F98"/>
    <w:rsid w:val="00DF76D9"/>
    <w:rsid w:val="00E00AB6"/>
    <w:rsid w:val="00E00ADC"/>
    <w:rsid w:val="00E01F3B"/>
    <w:rsid w:val="00E025C6"/>
    <w:rsid w:val="00E02D45"/>
    <w:rsid w:val="00E03DF2"/>
    <w:rsid w:val="00E04691"/>
    <w:rsid w:val="00E05C15"/>
    <w:rsid w:val="00E06ECF"/>
    <w:rsid w:val="00E11966"/>
    <w:rsid w:val="00E1197D"/>
    <w:rsid w:val="00E1241D"/>
    <w:rsid w:val="00E12669"/>
    <w:rsid w:val="00E127EB"/>
    <w:rsid w:val="00E133BF"/>
    <w:rsid w:val="00E133D4"/>
    <w:rsid w:val="00E13B2C"/>
    <w:rsid w:val="00E13D82"/>
    <w:rsid w:val="00E16278"/>
    <w:rsid w:val="00E202CE"/>
    <w:rsid w:val="00E20FFA"/>
    <w:rsid w:val="00E22D89"/>
    <w:rsid w:val="00E22ED8"/>
    <w:rsid w:val="00E234C8"/>
    <w:rsid w:val="00E23C30"/>
    <w:rsid w:val="00E2416B"/>
    <w:rsid w:val="00E247E1"/>
    <w:rsid w:val="00E24882"/>
    <w:rsid w:val="00E254CB"/>
    <w:rsid w:val="00E26121"/>
    <w:rsid w:val="00E269C4"/>
    <w:rsid w:val="00E26BE9"/>
    <w:rsid w:val="00E27342"/>
    <w:rsid w:val="00E302BF"/>
    <w:rsid w:val="00E31C50"/>
    <w:rsid w:val="00E31D7E"/>
    <w:rsid w:val="00E3286E"/>
    <w:rsid w:val="00E330AC"/>
    <w:rsid w:val="00E33421"/>
    <w:rsid w:val="00E336BB"/>
    <w:rsid w:val="00E33727"/>
    <w:rsid w:val="00E33DE1"/>
    <w:rsid w:val="00E34AC6"/>
    <w:rsid w:val="00E34B2D"/>
    <w:rsid w:val="00E353AE"/>
    <w:rsid w:val="00E36BFB"/>
    <w:rsid w:val="00E36FF5"/>
    <w:rsid w:val="00E373BD"/>
    <w:rsid w:val="00E40DDA"/>
    <w:rsid w:val="00E42879"/>
    <w:rsid w:val="00E43B81"/>
    <w:rsid w:val="00E4517F"/>
    <w:rsid w:val="00E45C24"/>
    <w:rsid w:val="00E45FFF"/>
    <w:rsid w:val="00E46A0F"/>
    <w:rsid w:val="00E46B41"/>
    <w:rsid w:val="00E46C02"/>
    <w:rsid w:val="00E477F4"/>
    <w:rsid w:val="00E47D4B"/>
    <w:rsid w:val="00E47D56"/>
    <w:rsid w:val="00E500C7"/>
    <w:rsid w:val="00E501FF"/>
    <w:rsid w:val="00E51083"/>
    <w:rsid w:val="00E52B60"/>
    <w:rsid w:val="00E53045"/>
    <w:rsid w:val="00E53664"/>
    <w:rsid w:val="00E56B4F"/>
    <w:rsid w:val="00E56C44"/>
    <w:rsid w:val="00E60141"/>
    <w:rsid w:val="00E6083C"/>
    <w:rsid w:val="00E616E2"/>
    <w:rsid w:val="00E61E48"/>
    <w:rsid w:val="00E6433C"/>
    <w:rsid w:val="00E65B1C"/>
    <w:rsid w:val="00E65B1D"/>
    <w:rsid w:val="00E65DE8"/>
    <w:rsid w:val="00E66BA0"/>
    <w:rsid w:val="00E67F88"/>
    <w:rsid w:val="00E70873"/>
    <w:rsid w:val="00E70A31"/>
    <w:rsid w:val="00E71214"/>
    <w:rsid w:val="00E71820"/>
    <w:rsid w:val="00E728AC"/>
    <w:rsid w:val="00E72E4B"/>
    <w:rsid w:val="00E73312"/>
    <w:rsid w:val="00E7345D"/>
    <w:rsid w:val="00E7383D"/>
    <w:rsid w:val="00E747B9"/>
    <w:rsid w:val="00E747D1"/>
    <w:rsid w:val="00E7609A"/>
    <w:rsid w:val="00E80BC7"/>
    <w:rsid w:val="00E8161B"/>
    <w:rsid w:val="00E8179F"/>
    <w:rsid w:val="00E817AA"/>
    <w:rsid w:val="00E821F4"/>
    <w:rsid w:val="00E82460"/>
    <w:rsid w:val="00E825A1"/>
    <w:rsid w:val="00E82A05"/>
    <w:rsid w:val="00E82C8C"/>
    <w:rsid w:val="00E82F9B"/>
    <w:rsid w:val="00E83343"/>
    <w:rsid w:val="00E8386D"/>
    <w:rsid w:val="00E83FBE"/>
    <w:rsid w:val="00E855F4"/>
    <w:rsid w:val="00E8587B"/>
    <w:rsid w:val="00E86286"/>
    <w:rsid w:val="00E86F6E"/>
    <w:rsid w:val="00E90212"/>
    <w:rsid w:val="00E90699"/>
    <w:rsid w:val="00E906F6"/>
    <w:rsid w:val="00E90B73"/>
    <w:rsid w:val="00E90E72"/>
    <w:rsid w:val="00E9176C"/>
    <w:rsid w:val="00E92173"/>
    <w:rsid w:val="00E9316F"/>
    <w:rsid w:val="00E93724"/>
    <w:rsid w:val="00E93C03"/>
    <w:rsid w:val="00E94471"/>
    <w:rsid w:val="00E9492F"/>
    <w:rsid w:val="00E949BF"/>
    <w:rsid w:val="00E94FC6"/>
    <w:rsid w:val="00E9529F"/>
    <w:rsid w:val="00E95E4F"/>
    <w:rsid w:val="00E96856"/>
    <w:rsid w:val="00E96EB7"/>
    <w:rsid w:val="00E97075"/>
    <w:rsid w:val="00E977BA"/>
    <w:rsid w:val="00E97E83"/>
    <w:rsid w:val="00EA0BEC"/>
    <w:rsid w:val="00EA13DA"/>
    <w:rsid w:val="00EA193F"/>
    <w:rsid w:val="00EA1AE9"/>
    <w:rsid w:val="00EA3F73"/>
    <w:rsid w:val="00EA3FF0"/>
    <w:rsid w:val="00EA46DC"/>
    <w:rsid w:val="00EA47F5"/>
    <w:rsid w:val="00EA484B"/>
    <w:rsid w:val="00EA5C2F"/>
    <w:rsid w:val="00EA7AA7"/>
    <w:rsid w:val="00EA7B60"/>
    <w:rsid w:val="00EB0890"/>
    <w:rsid w:val="00EB0D20"/>
    <w:rsid w:val="00EB20C0"/>
    <w:rsid w:val="00EB2339"/>
    <w:rsid w:val="00EB248A"/>
    <w:rsid w:val="00EB2737"/>
    <w:rsid w:val="00EB4C87"/>
    <w:rsid w:val="00EB568D"/>
    <w:rsid w:val="00EB57CA"/>
    <w:rsid w:val="00EB5869"/>
    <w:rsid w:val="00EB5B0E"/>
    <w:rsid w:val="00EB671E"/>
    <w:rsid w:val="00EB67D4"/>
    <w:rsid w:val="00EB772C"/>
    <w:rsid w:val="00EB7953"/>
    <w:rsid w:val="00EB7B8D"/>
    <w:rsid w:val="00EC0280"/>
    <w:rsid w:val="00EC0573"/>
    <w:rsid w:val="00EC13EE"/>
    <w:rsid w:val="00EC1601"/>
    <w:rsid w:val="00EC1974"/>
    <w:rsid w:val="00EC2DAC"/>
    <w:rsid w:val="00EC2DE1"/>
    <w:rsid w:val="00EC3473"/>
    <w:rsid w:val="00EC3805"/>
    <w:rsid w:val="00EC4FD3"/>
    <w:rsid w:val="00EC52D2"/>
    <w:rsid w:val="00EC5E54"/>
    <w:rsid w:val="00EC626F"/>
    <w:rsid w:val="00EC6761"/>
    <w:rsid w:val="00EC6762"/>
    <w:rsid w:val="00EC6FF7"/>
    <w:rsid w:val="00EC761F"/>
    <w:rsid w:val="00ED0494"/>
    <w:rsid w:val="00ED04F8"/>
    <w:rsid w:val="00ED0957"/>
    <w:rsid w:val="00ED099A"/>
    <w:rsid w:val="00ED163C"/>
    <w:rsid w:val="00ED20A9"/>
    <w:rsid w:val="00ED22C2"/>
    <w:rsid w:val="00ED23F4"/>
    <w:rsid w:val="00ED2957"/>
    <w:rsid w:val="00ED41DF"/>
    <w:rsid w:val="00ED4EF1"/>
    <w:rsid w:val="00ED4FC5"/>
    <w:rsid w:val="00ED56CB"/>
    <w:rsid w:val="00ED5BAA"/>
    <w:rsid w:val="00ED68D6"/>
    <w:rsid w:val="00ED6925"/>
    <w:rsid w:val="00ED6D26"/>
    <w:rsid w:val="00ED72AB"/>
    <w:rsid w:val="00ED7A10"/>
    <w:rsid w:val="00EE0125"/>
    <w:rsid w:val="00EE0279"/>
    <w:rsid w:val="00EE051F"/>
    <w:rsid w:val="00EE10FD"/>
    <w:rsid w:val="00EE1524"/>
    <w:rsid w:val="00EE1561"/>
    <w:rsid w:val="00EE3187"/>
    <w:rsid w:val="00EE32ED"/>
    <w:rsid w:val="00EE360F"/>
    <w:rsid w:val="00EE397A"/>
    <w:rsid w:val="00EE529F"/>
    <w:rsid w:val="00EE65E3"/>
    <w:rsid w:val="00EE6660"/>
    <w:rsid w:val="00EE6918"/>
    <w:rsid w:val="00EE6DA8"/>
    <w:rsid w:val="00EE7056"/>
    <w:rsid w:val="00EE7690"/>
    <w:rsid w:val="00EE7E39"/>
    <w:rsid w:val="00EF01A6"/>
    <w:rsid w:val="00EF2B62"/>
    <w:rsid w:val="00EF35FC"/>
    <w:rsid w:val="00EF3A95"/>
    <w:rsid w:val="00EF4E21"/>
    <w:rsid w:val="00EF5D7B"/>
    <w:rsid w:val="00EF6038"/>
    <w:rsid w:val="00EF6392"/>
    <w:rsid w:val="00EF6A3B"/>
    <w:rsid w:val="00EF78A7"/>
    <w:rsid w:val="00EF7D2C"/>
    <w:rsid w:val="00F002E0"/>
    <w:rsid w:val="00F00FD4"/>
    <w:rsid w:val="00F01865"/>
    <w:rsid w:val="00F01FFC"/>
    <w:rsid w:val="00F02C8F"/>
    <w:rsid w:val="00F02F46"/>
    <w:rsid w:val="00F03C7D"/>
    <w:rsid w:val="00F03E24"/>
    <w:rsid w:val="00F04599"/>
    <w:rsid w:val="00F048DC"/>
    <w:rsid w:val="00F04A34"/>
    <w:rsid w:val="00F04C7E"/>
    <w:rsid w:val="00F05B35"/>
    <w:rsid w:val="00F0619F"/>
    <w:rsid w:val="00F065E1"/>
    <w:rsid w:val="00F06D3D"/>
    <w:rsid w:val="00F07C54"/>
    <w:rsid w:val="00F10718"/>
    <w:rsid w:val="00F107E5"/>
    <w:rsid w:val="00F109ED"/>
    <w:rsid w:val="00F10C0B"/>
    <w:rsid w:val="00F10D31"/>
    <w:rsid w:val="00F10E4C"/>
    <w:rsid w:val="00F111FA"/>
    <w:rsid w:val="00F1132F"/>
    <w:rsid w:val="00F11546"/>
    <w:rsid w:val="00F120D4"/>
    <w:rsid w:val="00F1247B"/>
    <w:rsid w:val="00F12C52"/>
    <w:rsid w:val="00F142C7"/>
    <w:rsid w:val="00F1435A"/>
    <w:rsid w:val="00F14608"/>
    <w:rsid w:val="00F14B09"/>
    <w:rsid w:val="00F1566B"/>
    <w:rsid w:val="00F16151"/>
    <w:rsid w:val="00F16170"/>
    <w:rsid w:val="00F164A8"/>
    <w:rsid w:val="00F1699F"/>
    <w:rsid w:val="00F213E6"/>
    <w:rsid w:val="00F2154B"/>
    <w:rsid w:val="00F217CD"/>
    <w:rsid w:val="00F21954"/>
    <w:rsid w:val="00F257D7"/>
    <w:rsid w:val="00F260F1"/>
    <w:rsid w:val="00F266ED"/>
    <w:rsid w:val="00F26960"/>
    <w:rsid w:val="00F26966"/>
    <w:rsid w:val="00F26AFA"/>
    <w:rsid w:val="00F27838"/>
    <w:rsid w:val="00F27C36"/>
    <w:rsid w:val="00F30605"/>
    <w:rsid w:val="00F30869"/>
    <w:rsid w:val="00F32FAA"/>
    <w:rsid w:val="00F34899"/>
    <w:rsid w:val="00F3512E"/>
    <w:rsid w:val="00F355B4"/>
    <w:rsid w:val="00F36029"/>
    <w:rsid w:val="00F362E8"/>
    <w:rsid w:val="00F36930"/>
    <w:rsid w:val="00F36D80"/>
    <w:rsid w:val="00F36E5C"/>
    <w:rsid w:val="00F37238"/>
    <w:rsid w:val="00F3731A"/>
    <w:rsid w:val="00F37AE8"/>
    <w:rsid w:val="00F37F36"/>
    <w:rsid w:val="00F404D4"/>
    <w:rsid w:val="00F41B71"/>
    <w:rsid w:val="00F434B1"/>
    <w:rsid w:val="00F44947"/>
    <w:rsid w:val="00F44ECA"/>
    <w:rsid w:val="00F44ED5"/>
    <w:rsid w:val="00F4618A"/>
    <w:rsid w:val="00F46F96"/>
    <w:rsid w:val="00F50644"/>
    <w:rsid w:val="00F508A6"/>
    <w:rsid w:val="00F50945"/>
    <w:rsid w:val="00F50AC4"/>
    <w:rsid w:val="00F52125"/>
    <w:rsid w:val="00F52A43"/>
    <w:rsid w:val="00F52B31"/>
    <w:rsid w:val="00F53CF1"/>
    <w:rsid w:val="00F53E33"/>
    <w:rsid w:val="00F541BE"/>
    <w:rsid w:val="00F547EF"/>
    <w:rsid w:val="00F57071"/>
    <w:rsid w:val="00F573E6"/>
    <w:rsid w:val="00F57C4A"/>
    <w:rsid w:val="00F60903"/>
    <w:rsid w:val="00F60F99"/>
    <w:rsid w:val="00F621B1"/>
    <w:rsid w:val="00F62400"/>
    <w:rsid w:val="00F62FFF"/>
    <w:rsid w:val="00F6301E"/>
    <w:rsid w:val="00F63F39"/>
    <w:rsid w:val="00F642BF"/>
    <w:rsid w:val="00F6475C"/>
    <w:rsid w:val="00F64887"/>
    <w:rsid w:val="00F65CA1"/>
    <w:rsid w:val="00F66E3B"/>
    <w:rsid w:val="00F67762"/>
    <w:rsid w:val="00F71AF7"/>
    <w:rsid w:val="00F72274"/>
    <w:rsid w:val="00F73ED6"/>
    <w:rsid w:val="00F7401B"/>
    <w:rsid w:val="00F741FD"/>
    <w:rsid w:val="00F756EF"/>
    <w:rsid w:val="00F75C9C"/>
    <w:rsid w:val="00F75D24"/>
    <w:rsid w:val="00F775DA"/>
    <w:rsid w:val="00F81547"/>
    <w:rsid w:val="00F8162A"/>
    <w:rsid w:val="00F81D2D"/>
    <w:rsid w:val="00F8231E"/>
    <w:rsid w:val="00F82468"/>
    <w:rsid w:val="00F83779"/>
    <w:rsid w:val="00F83936"/>
    <w:rsid w:val="00F85168"/>
    <w:rsid w:val="00F85201"/>
    <w:rsid w:val="00F85950"/>
    <w:rsid w:val="00F862E9"/>
    <w:rsid w:val="00F87006"/>
    <w:rsid w:val="00F9108D"/>
    <w:rsid w:val="00F91D79"/>
    <w:rsid w:val="00F9443A"/>
    <w:rsid w:val="00F94687"/>
    <w:rsid w:val="00F94D8C"/>
    <w:rsid w:val="00F95507"/>
    <w:rsid w:val="00F95BD5"/>
    <w:rsid w:val="00F95CFE"/>
    <w:rsid w:val="00F95D8C"/>
    <w:rsid w:val="00F96D81"/>
    <w:rsid w:val="00F9735B"/>
    <w:rsid w:val="00F978C1"/>
    <w:rsid w:val="00FA02BD"/>
    <w:rsid w:val="00FA07A5"/>
    <w:rsid w:val="00FA0900"/>
    <w:rsid w:val="00FA1119"/>
    <w:rsid w:val="00FA15F5"/>
    <w:rsid w:val="00FA167B"/>
    <w:rsid w:val="00FA16FA"/>
    <w:rsid w:val="00FA196F"/>
    <w:rsid w:val="00FA211D"/>
    <w:rsid w:val="00FA291D"/>
    <w:rsid w:val="00FA2CF1"/>
    <w:rsid w:val="00FA3217"/>
    <w:rsid w:val="00FA33B8"/>
    <w:rsid w:val="00FA33DD"/>
    <w:rsid w:val="00FA374D"/>
    <w:rsid w:val="00FA3A1D"/>
    <w:rsid w:val="00FA4110"/>
    <w:rsid w:val="00FA5158"/>
    <w:rsid w:val="00FA6096"/>
    <w:rsid w:val="00FA6D95"/>
    <w:rsid w:val="00FA6DC9"/>
    <w:rsid w:val="00FA6EAC"/>
    <w:rsid w:val="00FB168B"/>
    <w:rsid w:val="00FB2B7E"/>
    <w:rsid w:val="00FB419E"/>
    <w:rsid w:val="00FB49A6"/>
    <w:rsid w:val="00FB49AB"/>
    <w:rsid w:val="00FB4AB6"/>
    <w:rsid w:val="00FB5891"/>
    <w:rsid w:val="00FB5D60"/>
    <w:rsid w:val="00FB5E0A"/>
    <w:rsid w:val="00FB611D"/>
    <w:rsid w:val="00FB7484"/>
    <w:rsid w:val="00FB7C9B"/>
    <w:rsid w:val="00FC00BE"/>
    <w:rsid w:val="00FC0A44"/>
    <w:rsid w:val="00FC13E5"/>
    <w:rsid w:val="00FC1C68"/>
    <w:rsid w:val="00FC1D60"/>
    <w:rsid w:val="00FC253B"/>
    <w:rsid w:val="00FC3048"/>
    <w:rsid w:val="00FC3243"/>
    <w:rsid w:val="00FC3425"/>
    <w:rsid w:val="00FC4155"/>
    <w:rsid w:val="00FC4C23"/>
    <w:rsid w:val="00FC6F4F"/>
    <w:rsid w:val="00FC796F"/>
    <w:rsid w:val="00FC7DF8"/>
    <w:rsid w:val="00FD058A"/>
    <w:rsid w:val="00FD0FC1"/>
    <w:rsid w:val="00FD1744"/>
    <w:rsid w:val="00FD2061"/>
    <w:rsid w:val="00FD2157"/>
    <w:rsid w:val="00FD41E9"/>
    <w:rsid w:val="00FD557D"/>
    <w:rsid w:val="00FD5699"/>
    <w:rsid w:val="00FD580B"/>
    <w:rsid w:val="00FD5B1F"/>
    <w:rsid w:val="00FD60F7"/>
    <w:rsid w:val="00FD6542"/>
    <w:rsid w:val="00FD70CD"/>
    <w:rsid w:val="00FE0833"/>
    <w:rsid w:val="00FE1109"/>
    <w:rsid w:val="00FE256A"/>
    <w:rsid w:val="00FE3DA6"/>
    <w:rsid w:val="00FE4209"/>
    <w:rsid w:val="00FE4298"/>
    <w:rsid w:val="00FE46DC"/>
    <w:rsid w:val="00FE5994"/>
    <w:rsid w:val="00FE60F1"/>
    <w:rsid w:val="00FE60F9"/>
    <w:rsid w:val="00FE65F5"/>
    <w:rsid w:val="00FE74A7"/>
    <w:rsid w:val="00FF1458"/>
    <w:rsid w:val="00FF14B0"/>
    <w:rsid w:val="00FF251D"/>
    <w:rsid w:val="00FF2C63"/>
    <w:rsid w:val="00FF39B0"/>
    <w:rsid w:val="00FF3ABA"/>
    <w:rsid w:val="00FF4466"/>
    <w:rsid w:val="00FF44EB"/>
    <w:rsid w:val="00FF46A9"/>
    <w:rsid w:val="00FF4C8B"/>
    <w:rsid w:val="00FF54FF"/>
    <w:rsid w:val="00FF6EF2"/>
    <w:rsid w:val="00FF7473"/>
    <w:rsid w:val="00FF76CF"/>
    <w:rsid w:val="00FF76ED"/>
    <w:rsid w:val="00FF78FC"/>
    <w:rsid w:val="00FF7B5B"/>
    <w:rsid w:val="11E5626B"/>
    <w:rsid w:val="1F5E479D"/>
    <w:rsid w:val="27FA0D7D"/>
    <w:rsid w:val="2A777809"/>
    <w:rsid w:val="2C182496"/>
    <w:rsid w:val="3C5E5E02"/>
    <w:rsid w:val="42F535F3"/>
    <w:rsid w:val="625E47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semiHidden="0" w:name="toc 4"/>
    <w:lsdException w:unhideWhenUsed="0" w:uiPriority="39" w:semiHidden="0" w:name="toc 5"/>
    <w:lsdException w:uiPriority="39" w:semiHidden="0" w:name="toc 6"/>
    <w:lsdException w:unhideWhenUsed="0" w:uiPriority="39" w:semiHidden="0" w:name="toc 7"/>
    <w:lsdException w:uiPriority="39" w:semiHidden="0" w:name="toc 8"/>
    <w:lsdException w:uiPriority="39" w:semiHidden="0" w:name="toc 9"/>
    <w:lsdException w:unhideWhenUsed="0" w:uiPriority="0" w:semiHidden="0" w:name="Normal Indent"/>
    <w:lsdException w:uiPriority="99" w:name="footnote text"/>
    <w:lsdException w:unhideWhenUsed="0" w:uiPriority="0" w:semiHidden="0" w:name="annotation text"/>
    <w:lsdException w:unhideWhenUsed="0" w:uiPriority="99" w:semiHidden="0" w:name="header"/>
    <w:lsdException w:unhideWhenUsed="0" w:uiPriority="99" w:semiHidden="0" w:name="footer"/>
    <w:lsdException w:uiPriority="99" w:name="index heading"/>
    <w:lsdException w:qFormat="1" w:unhideWhenUsed="0" w:uiPriority="0" w:semiHidden="0" w:name="caption"/>
    <w:lsdException w:uiPriority="0" w:semiHidden="0"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iPriority="99" w:name="List 3"/>
    <w:lsdException w:uiPriority="99" w:name="List 4"/>
    <w:lsdException w:uiPriority="99" w:name="List 5"/>
    <w:lsdException w:unhideWhenUsed="0" w:uiPriority="0" w:semiHidden="0" w:name="List Bullet 2"/>
    <w:lsdException w:uiPriority="99" w:name="List Bullet 3"/>
    <w:lsdException w:uiPriority="99" w:name="List Bullet 4"/>
    <w:lsdException w:uiPriority="99" w:name="List Bullet 5"/>
    <w:lsdException w:uiPriority="99"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nhideWhenUsed="0" w:uiPriority="0" w:semiHidden="0" w:name="Body Text First Indent"/>
    <w:lsdException w:uiPriority="99" w:name="Body Text First Indent 2"/>
    <w:lsdException w:uiPriority="99" w:name="Note Heading"/>
    <w:lsdException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99" w:semiHidden="0"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5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8"/>
    <w:qFormat/>
    <w:uiPriority w:val="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59"/>
    <w:qFormat/>
    <w:uiPriority w:val="0"/>
    <w:pPr>
      <w:keepNext/>
      <w:keepLines/>
      <w:spacing w:before="260" w:after="260" w:line="416" w:lineRule="auto"/>
      <w:jc w:val="center"/>
      <w:outlineLvl w:val="2"/>
    </w:pPr>
    <w:rPr>
      <w:rFonts w:eastAsia="楷体_GB2312"/>
      <w:b/>
      <w:bCs/>
      <w:kern w:val="0"/>
      <w:sz w:val="32"/>
      <w:szCs w:val="32"/>
    </w:rPr>
  </w:style>
  <w:style w:type="paragraph" w:styleId="5">
    <w:name w:val="heading 4"/>
    <w:basedOn w:val="1"/>
    <w:next w:val="1"/>
    <w:link w:val="60"/>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61"/>
    <w:qFormat/>
    <w:uiPriority w:val="9"/>
    <w:pPr>
      <w:keepNext/>
      <w:keepLines/>
      <w:spacing w:before="280" w:after="290" w:line="376" w:lineRule="auto"/>
      <w:outlineLvl w:val="4"/>
    </w:pPr>
    <w:rPr>
      <w:b/>
      <w:bCs/>
      <w:kern w:val="0"/>
      <w:sz w:val="28"/>
      <w:szCs w:val="28"/>
    </w:rPr>
  </w:style>
  <w:style w:type="paragraph" w:styleId="7">
    <w:name w:val="heading 6"/>
    <w:basedOn w:val="1"/>
    <w:next w:val="1"/>
    <w:link w:val="62"/>
    <w:qFormat/>
    <w:uiPriority w:val="0"/>
    <w:pPr>
      <w:keepNext/>
      <w:keepLines/>
      <w:spacing w:before="240" w:after="64" w:line="320" w:lineRule="auto"/>
      <w:outlineLvl w:val="5"/>
    </w:pPr>
    <w:rPr>
      <w:rFonts w:ascii="Arial" w:hAnsi="Arial" w:eastAsia="黑体"/>
      <w:b/>
      <w:bCs/>
      <w:kern w:val="0"/>
      <w:sz w:val="24"/>
    </w:rPr>
  </w:style>
  <w:style w:type="paragraph" w:styleId="8">
    <w:name w:val="heading 7"/>
    <w:basedOn w:val="1"/>
    <w:next w:val="1"/>
    <w:link w:val="63"/>
    <w:qFormat/>
    <w:uiPriority w:val="0"/>
    <w:pPr>
      <w:keepNext/>
      <w:keepLines/>
      <w:spacing w:before="240" w:after="64" w:line="320" w:lineRule="auto"/>
      <w:outlineLvl w:val="6"/>
    </w:pPr>
    <w:rPr>
      <w:b/>
      <w:bCs/>
      <w:kern w:val="0"/>
      <w:sz w:val="24"/>
    </w:rPr>
  </w:style>
  <w:style w:type="paragraph" w:styleId="9">
    <w:name w:val="heading 8"/>
    <w:basedOn w:val="1"/>
    <w:next w:val="1"/>
    <w:link w:val="64"/>
    <w:qFormat/>
    <w:uiPriority w:val="0"/>
    <w:pPr>
      <w:keepNext/>
      <w:keepLines/>
      <w:spacing w:before="240" w:after="64" w:line="320" w:lineRule="auto"/>
      <w:outlineLvl w:val="7"/>
    </w:pPr>
    <w:rPr>
      <w:rFonts w:ascii="Arial" w:hAnsi="Arial" w:eastAsia="黑体"/>
      <w:kern w:val="0"/>
      <w:sz w:val="24"/>
    </w:rPr>
  </w:style>
  <w:style w:type="paragraph" w:styleId="10">
    <w:name w:val="heading 9"/>
    <w:basedOn w:val="1"/>
    <w:next w:val="1"/>
    <w:link w:val="65"/>
    <w:qFormat/>
    <w:uiPriority w:val="0"/>
    <w:pPr>
      <w:keepNext/>
      <w:keepLines/>
      <w:spacing w:before="240" w:after="64" w:line="320" w:lineRule="auto"/>
      <w:outlineLvl w:val="8"/>
    </w:pPr>
    <w:rPr>
      <w:rFonts w:ascii="Arial" w:hAnsi="Arial" w:eastAsia="黑体"/>
      <w:kern w:val="0"/>
      <w:sz w:val="20"/>
      <w:szCs w:val="21"/>
    </w:rPr>
  </w:style>
  <w:style w:type="character" w:default="1" w:styleId="50">
    <w:name w:val="Default Paragraph Font"/>
    <w:unhideWhenUsed/>
    <w:uiPriority w:val="1"/>
  </w:style>
  <w:style w:type="table" w:default="1" w:styleId="48">
    <w:name w:val="Normal Table"/>
    <w:unhideWhenUsed/>
    <w:qFormat/>
    <w:uiPriority w:val="99"/>
    <w:tblPr>
      <w:tblStyle w:val="48"/>
      <w:tblCellMar>
        <w:top w:w="0" w:type="dxa"/>
        <w:left w:w="108" w:type="dxa"/>
        <w:bottom w:w="0" w:type="dxa"/>
        <w:right w:w="108" w:type="dxa"/>
      </w:tblCellMar>
    </w:tblPr>
  </w:style>
  <w:style w:type="paragraph" w:styleId="11">
    <w:name w:val="toc 7"/>
    <w:basedOn w:val="1"/>
    <w:next w:val="1"/>
    <w:uiPriority w:val="39"/>
    <w:pPr>
      <w:ind w:left="2520" w:leftChars="1200"/>
    </w:pPr>
  </w:style>
  <w:style w:type="paragraph" w:styleId="12">
    <w:name w:val="List Number"/>
    <w:basedOn w:val="1"/>
    <w:uiPriority w:val="0"/>
    <w:pPr>
      <w:widowControl/>
      <w:tabs>
        <w:tab w:val="left" w:pos="454"/>
        <w:tab w:val="left" w:pos="720"/>
        <w:tab w:val="left" w:pos="900"/>
      </w:tabs>
      <w:spacing w:afterLines="50"/>
      <w:ind w:left="908" w:hanging="284"/>
      <w:jc w:val="left"/>
    </w:pPr>
    <w:rPr>
      <w:kern w:val="0"/>
      <w:sz w:val="24"/>
      <w:szCs w:val="20"/>
    </w:rPr>
  </w:style>
  <w:style w:type="paragraph" w:styleId="13">
    <w:name w:val="Normal Indent"/>
    <w:basedOn w:val="1"/>
    <w:link w:val="104"/>
    <w:uiPriority w:val="0"/>
    <w:pPr>
      <w:ind w:firstLine="420"/>
    </w:pPr>
    <w:rPr>
      <w:kern w:val="0"/>
      <w:sz w:val="20"/>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uiPriority w:val="0"/>
    <w:pPr>
      <w:spacing w:line="360" w:lineRule="auto"/>
      <w:jc w:val="left"/>
    </w:pPr>
    <w:rPr>
      <w:rFonts w:ascii="宋体"/>
      <w:b/>
      <w:sz w:val="24"/>
    </w:rPr>
  </w:style>
  <w:style w:type="paragraph" w:styleId="16">
    <w:name w:val="Document Map"/>
    <w:basedOn w:val="1"/>
    <w:link w:val="112"/>
    <w:uiPriority w:val="99"/>
    <w:pPr>
      <w:shd w:val="clear" w:color="auto" w:fill="000080"/>
    </w:pPr>
    <w:rPr>
      <w:kern w:val="0"/>
      <w:sz w:val="20"/>
    </w:rPr>
  </w:style>
  <w:style w:type="paragraph" w:styleId="17">
    <w:name w:val="toa heading"/>
    <w:basedOn w:val="1"/>
    <w:next w:val="1"/>
    <w:link w:val="161"/>
    <w:uiPriority w:val="0"/>
    <w:pPr>
      <w:tabs>
        <w:tab w:val="left" w:pos="0"/>
      </w:tabs>
      <w:spacing w:before="120" w:line="360" w:lineRule="auto"/>
    </w:pPr>
    <w:rPr>
      <w:rFonts w:ascii="Arial" w:hAnsi="Arial"/>
      <w:kern w:val="0"/>
      <w:sz w:val="24"/>
      <w:szCs w:val="20"/>
    </w:rPr>
  </w:style>
  <w:style w:type="paragraph" w:styleId="18">
    <w:name w:val="annotation text"/>
    <w:basedOn w:val="1"/>
    <w:link w:val="167"/>
    <w:uiPriority w:val="0"/>
    <w:pPr>
      <w:jc w:val="left"/>
    </w:pPr>
    <w:rPr>
      <w:kern w:val="0"/>
      <w:sz w:val="20"/>
    </w:rPr>
  </w:style>
  <w:style w:type="paragraph" w:styleId="19">
    <w:name w:val="Body Text 3"/>
    <w:basedOn w:val="1"/>
    <w:link w:val="78"/>
    <w:uiPriority w:val="0"/>
    <w:pPr>
      <w:snapToGrid w:val="0"/>
      <w:spacing w:before="50" w:after="50"/>
    </w:pPr>
    <w:rPr>
      <w:rFonts w:hAnsi="宋体" w:eastAsia="仿宋_GB2312"/>
      <w:b/>
      <w:bCs/>
      <w:kern w:val="0"/>
      <w:sz w:val="24"/>
      <w:szCs w:val="20"/>
    </w:rPr>
  </w:style>
  <w:style w:type="paragraph" w:styleId="20">
    <w:name w:val="Body Text"/>
    <w:basedOn w:val="1"/>
    <w:link w:val="101"/>
    <w:uiPriority w:val="0"/>
    <w:pPr>
      <w:spacing w:after="120"/>
    </w:pPr>
    <w:rPr>
      <w:kern w:val="0"/>
      <w:sz w:val="28"/>
    </w:rPr>
  </w:style>
  <w:style w:type="paragraph" w:styleId="21">
    <w:name w:val="Body Text Indent"/>
    <w:basedOn w:val="1"/>
    <w:link w:val="142"/>
    <w:uiPriority w:val="0"/>
    <w:pPr>
      <w:spacing w:line="200" w:lineRule="exact"/>
      <w:ind w:firstLine="301"/>
    </w:pPr>
    <w:rPr>
      <w:rFonts w:ascii="宋体" w:hAnsi="Courier New"/>
      <w:spacing w:val="-4"/>
      <w:kern w:val="0"/>
      <w:sz w:val="18"/>
      <w:szCs w:val="20"/>
    </w:rPr>
  </w:style>
  <w:style w:type="paragraph" w:styleId="22">
    <w:name w:val="List Number 3"/>
    <w:basedOn w:val="1"/>
    <w:uiPriority w:val="0"/>
    <w:pPr>
      <w:tabs>
        <w:tab w:val="left" w:pos="1200"/>
      </w:tabs>
      <w:ind w:left="1200" w:hanging="360"/>
    </w:pPr>
  </w:style>
  <w:style w:type="paragraph" w:styleId="23">
    <w:name w:val="List 2"/>
    <w:basedOn w:val="1"/>
    <w:uiPriority w:val="0"/>
    <w:pPr>
      <w:ind w:left="100" w:leftChars="200" w:hanging="200" w:hangingChars="200"/>
    </w:pPr>
    <w:rPr>
      <w:sz w:val="28"/>
    </w:rPr>
  </w:style>
  <w:style w:type="paragraph" w:styleId="24">
    <w:name w:val="List Bullet 2"/>
    <w:basedOn w:val="1"/>
    <w:uiPriority w:val="0"/>
    <w:pPr>
      <w:tabs>
        <w:tab w:val="left" w:pos="840"/>
      </w:tabs>
      <w:spacing w:line="360" w:lineRule="auto"/>
      <w:ind w:left="989" w:leftChars="471" w:firstLine="2" w:firstLineChars="1"/>
    </w:pPr>
    <w:rPr>
      <w:rFonts w:ascii="宋体"/>
      <w:sz w:val="24"/>
    </w:rPr>
  </w:style>
  <w:style w:type="paragraph" w:styleId="25">
    <w:name w:val="toc 5"/>
    <w:basedOn w:val="1"/>
    <w:next w:val="1"/>
    <w:uiPriority w:val="39"/>
    <w:pPr>
      <w:ind w:left="1680" w:leftChars="800"/>
    </w:pPr>
  </w:style>
  <w:style w:type="paragraph" w:styleId="26">
    <w:name w:val="toc 3"/>
    <w:basedOn w:val="1"/>
    <w:next w:val="1"/>
    <w:qFormat/>
    <w:uiPriority w:val="39"/>
    <w:pPr>
      <w:ind w:left="840" w:leftChars="400"/>
    </w:pPr>
  </w:style>
  <w:style w:type="paragraph" w:styleId="27">
    <w:name w:val="Plain Text"/>
    <w:basedOn w:val="1"/>
    <w:link w:val="93"/>
    <w:qFormat/>
    <w:uiPriority w:val="0"/>
    <w:pPr>
      <w:spacing w:beforeLines="50" w:afterLines="50" w:line="400" w:lineRule="exact"/>
    </w:pPr>
    <w:rPr>
      <w:rFonts w:ascii="宋体" w:hAnsi="Courier New"/>
      <w:kern w:val="0"/>
      <w:sz w:val="24"/>
    </w:rPr>
  </w:style>
  <w:style w:type="paragraph" w:styleId="28">
    <w:name w:val="toc 8"/>
    <w:basedOn w:val="1"/>
    <w:next w:val="1"/>
    <w:unhideWhenUsed/>
    <w:uiPriority w:val="39"/>
    <w:pPr>
      <w:ind w:left="2940" w:leftChars="1400"/>
    </w:pPr>
    <w:rPr>
      <w:rFonts w:ascii="Calibri" w:hAnsi="Calibri"/>
      <w:szCs w:val="22"/>
    </w:rPr>
  </w:style>
  <w:style w:type="paragraph" w:styleId="29">
    <w:name w:val="Date"/>
    <w:basedOn w:val="1"/>
    <w:next w:val="1"/>
    <w:link w:val="147"/>
    <w:uiPriority w:val="0"/>
    <w:pPr>
      <w:ind w:left="2500" w:leftChars="2500"/>
    </w:pPr>
    <w:rPr>
      <w:rFonts w:eastAsia="楷体_GB2312"/>
      <w:kern w:val="0"/>
      <w:sz w:val="32"/>
      <w:szCs w:val="20"/>
    </w:rPr>
  </w:style>
  <w:style w:type="paragraph" w:styleId="30">
    <w:name w:val="Body Text Indent 2"/>
    <w:basedOn w:val="1"/>
    <w:link w:val="173"/>
    <w:uiPriority w:val="0"/>
    <w:pPr>
      <w:snapToGrid w:val="0"/>
      <w:ind w:firstLine="542" w:firstLineChars="225"/>
    </w:pPr>
    <w:rPr>
      <w:rFonts w:ascii="仿宋_GB2312" w:hAnsi="宋体"/>
      <w:b/>
      <w:bCs/>
      <w:color w:val="000000"/>
      <w:kern w:val="0"/>
      <w:sz w:val="24"/>
    </w:rPr>
  </w:style>
  <w:style w:type="paragraph" w:styleId="31">
    <w:name w:val="Balloon Text"/>
    <w:basedOn w:val="1"/>
    <w:link w:val="113"/>
    <w:qFormat/>
    <w:uiPriority w:val="99"/>
    <w:rPr>
      <w:kern w:val="0"/>
      <w:sz w:val="18"/>
      <w:szCs w:val="18"/>
    </w:rPr>
  </w:style>
  <w:style w:type="paragraph" w:styleId="32">
    <w:name w:val="footer"/>
    <w:basedOn w:val="1"/>
    <w:link w:val="215"/>
    <w:uiPriority w:val="99"/>
    <w:pPr>
      <w:tabs>
        <w:tab w:val="center" w:pos="4153"/>
        <w:tab w:val="right" w:pos="8306"/>
      </w:tabs>
      <w:snapToGrid w:val="0"/>
      <w:jc w:val="left"/>
    </w:pPr>
    <w:rPr>
      <w:rFonts w:eastAsia="黑体"/>
      <w:kern w:val="0"/>
      <w:sz w:val="18"/>
      <w:szCs w:val="18"/>
    </w:rPr>
  </w:style>
  <w:style w:type="paragraph" w:styleId="33">
    <w:name w:val="header"/>
    <w:basedOn w:val="1"/>
    <w:link w:val="221"/>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4">
    <w:name w:val="toc 1"/>
    <w:basedOn w:val="1"/>
    <w:next w:val="1"/>
    <w:qFormat/>
    <w:uiPriority w:val="39"/>
  </w:style>
  <w:style w:type="paragraph" w:styleId="35">
    <w:name w:val="toc 4"/>
    <w:basedOn w:val="1"/>
    <w:next w:val="1"/>
    <w:unhideWhenUsed/>
    <w:uiPriority w:val="39"/>
    <w:pPr>
      <w:ind w:left="1260" w:leftChars="600"/>
    </w:pPr>
    <w:rPr>
      <w:rFonts w:ascii="Calibri" w:hAnsi="Calibri"/>
      <w:szCs w:val="22"/>
    </w:rPr>
  </w:style>
  <w:style w:type="paragraph" w:styleId="36">
    <w:name w:val="List"/>
    <w:basedOn w:val="1"/>
    <w:uiPriority w:val="0"/>
    <w:pPr>
      <w:ind w:left="200" w:hanging="200" w:hangingChars="200"/>
    </w:pPr>
    <w:rPr>
      <w:sz w:val="28"/>
    </w:rPr>
  </w:style>
  <w:style w:type="paragraph" w:styleId="37">
    <w:name w:val="toc 6"/>
    <w:basedOn w:val="1"/>
    <w:next w:val="1"/>
    <w:unhideWhenUsed/>
    <w:uiPriority w:val="39"/>
    <w:pPr>
      <w:ind w:left="2100" w:leftChars="1000"/>
    </w:pPr>
    <w:rPr>
      <w:rFonts w:ascii="Calibri" w:hAnsi="Calibri"/>
      <w:szCs w:val="22"/>
    </w:rPr>
  </w:style>
  <w:style w:type="paragraph" w:styleId="38">
    <w:name w:val="Body Text Indent 3"/>
    <w:basedOn w:val="1"/>
    <w:link w:val="169"/>
    <w:uiPriority w:val="0"/>
    <w:pPr>
      <w:snapToGrid w:val="0"/>
      <w:ind w:firstLine="480" w:firstLineChars="200"/>
      <w:jc w:val="left"/>
    </w:pPr>
    <w:rPr>
      <w:rFonts w:ascii="仿宋_GB2312" w:hAnsi="宋体" w:eastAsia="仿宋_GB2312"/>
      <w:color w:val="000000"/>
      <w:kern w:val="0"/>
      <w:sz w:val="24"/>
    </w:rPr>
  </w:style>
  <w:style w:type="paragraph" w:styleId="39">
    <w:name w:val="table of figures"/>
    <w:basedOn w:val="1"/>
    <w:next w:val="1"/>
    <w:unhideWhenUsed/>
    <w:uiPriority w:val="0"/>
    <w:pPr>
      <w:spacing w:line="360" w:lineRule="auto"/>
      <w:ind w:left="480" w:hanging="480"/>
      <w:jc w:val="left"/>
    </w:pPr>
    <w:rPr>
      <w:rFonts w:ascii="Calibri" w:hAnsi="Calibri" w:cs="Calibri"/>
      <w:smallCaps/>
      <w:sz w:val="20"/>
      <w:szCs w:val="20"/>
    </w:rPr>
  </w:style>
  <w:style w:type="paragraph" w:styleId="40">
    <w:name w:val="toc 2"/>
    <w:basedOn w:val="1"/>
    <w:next w:val="1"/>
    <w:qFormat/>
    <w:uiPriority w:val="39"/>
    <w:pPr>
      <w:ind w:left="420" w:leftChars="200"/>
    </w:pPr>
  </w:style>
  <w:style w:type="paragraph" w:styleId="41">
    <w:name w:val="toc 9"/>
    <w:basedOn w:val="1"/>
    <w:next w:val="1"/>
    <w:unhideWhenUsed/>
    <w:uiPriority w:val="39"/>
    <w:pPr>
      <w:ind w:left="3360" w:leftChars="1600"/>
    </w:pPr>
    <w:rPr>
      <w:rFonts w:ascii="Calibri" w:hAnsi="Calibri"/>
      <w:szCs w:val="22"/>
    </w:rPr>
  </w:style>
  <w:style w:type="paragraph" w:styleId="42">
    <w:name w:val="Body Text 2"/>
    <w:basedOn w:val="1"/>
    <w:link w:val="105"/>
    <w:uiPriority w:val="99"/>
    <w:pPr>
      <w:widowControl/>
      <w:snapToGrid w:val="0"/>
      <w:spacing w:before="50" w:afterLines="50" w:line="400" w:lineRule="exact"/>
      <w:jc w:val="left"/>
    </w:pPr>
    <w:rPr>
      <w:rFonts w:ascii="宋体" w:hAnsi="宋体"/>
      <w:color w:val="000000"/>
      <w:kern w:val="0"/>
      <w:sz w:val="24"/>
    </w:rPr>
  </w:style>
  <w:style w:type="paragraph" w:styleId="43">
    <w:name w:val="Normal (Web)"/>
    <w:basedOn w:val="1"/>
    <w:link w:val="82"/>
    <w:uiPriority w:val="0"/>
    <w:pPr>
      <w:widowControl/>
      <w:spacing w:before="100" w:beforeAutospacing="1" w:after="100" w:afterAutospacing="1"/>
      <w:jc w:val="left"/>
    </w:pPr>
    <w:rPr>
      <w:rFonts w:ascii="宋体" w:hAnsi="宋体"/>
      <w:kern w:val="0"/>
      <w:sz w:val="24"/>
    </w:rPr>
  </w:style>
  <w:style w:type="paragraph" w:styleId="44">
    <w:name w:val="index 1"/>
    <w:basedOn w:val="1"/>
    <w:next w:val="1"/>
    <w:uiPriority w:val="0"/>
    <w:pPr>
      <w:spacing w:line="360" w:lineRule="auto"/>
      <w:jc w:val="center"/>
    </w:pPr>
    <w:rPr>
      <w:rFonts w:ascii="宋体" w:hAnsi="宋体"/>
      <w:bCs/>
    </w:rPr>
  </w:style>
  <w:style w:type="paragraph" w:styleId="45">
    <w:name w:val="Title"/>
    <w:basedOn w:val="1"/>
    <w:next w:val="1"/>
    <w:link w:val="191"/>
    <w:qFormat/>
    <w:uiPriority w:val="0"/>
    <w:pPr>
      <w:spacing w:before="240" w:after="60"/>
      <w:jc w:val="center"/>
      <w:outlineLvl w:val="0"/>
    </w:pPr>
    <w:rPr>
      <w:rFonts w:ascii="Cambria" w:hAnsi="Cambria"/>
      <w:b/>
      <w:bCs/>
      <w:kern w:val="0"/>
      <w:sz w:val="32"/>
      <w:szCs w:val="32"/>
    </w:rPr>
  </w:style>
  <w:style w:type="paragraph" w:styleId="46">
    <w:name w:val="annotation subject"/>
    <w:basedOn w:val="18"/>
    <w:next w:val="18"/>
    <w:link w:val="171"/>
    <w:uiPriority w:val="99"/>
    <w:rPr>
      <w:b/>
      <w:bCs/>
    </w:rPr>
  </w:style>
  <w:style w:type="paragraph" w:styleId="47">
    <w:name w:val="Body Text First Indent"/>
    <w:basedOn w:val="20"/>
    <w:link w:val="164"/>
    <w:uiPriority w:val="0"/>
    <w:pPr>
      <w:spacing w:beforeLines="50" w:afterLines="50" w:line="360" w:lineRule="auto"/>
      <w:ind w:firstLine="480" w:firstLineChars="200"/>
    </w:pPr>
    <w:rPr>
      <w:sz w:val="24"/>
    </w:rPr>
  </w:style>
  <w:style w:type="table" w:styleId="49">
    <w:name w:val="Table Grid"/>
    <w:basedOn w:val="48"/>
    <w:uiPriority w:val="0"/>
    <w:rPr>
      <w:rFonts w:ascii="Times New Roman" w:hAnsi="Times New Roman" w:eastAsia="宋体" w:cs="Times New Roman"/>
      <w:kern w:val="0"/>
      <w:sz w:val="20"/>
      <w:szCs w:val="20"/>
    </w:r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color w:val="000000"/>
    </w:rPr>
  </w:style>
  <w:style w:type="character" w:styleId="52">
    <w:name w:val="page number"/>
    <w:uiPriority w:val="0"/>
  </w:style>
  <w:style w:type="character" w:styleId="53">
    <w:name w:val="FollowedHyperlink"/>
    <w:qFormat/>
    <w:uiPriority w:val="99"/>
    <w:rPr>
      <w:color w:val="800080"/>
      <w:u w:val="single"/>
    </w:rPr>
  </w:style>
  <w:style w:type="character" w:styleId="54">
    <w:name w:val="Emphasis"/>
    <w:qFormat/>
    <w:uiPriority w:val="0"/>
  </w:style>
  <w:style w:type="character" w:styleId="55">
    <w:name w:val="Hyperlink"/>
    <w:uiPriority w:val="99"/>
    <w:rPr>
      <w:color w:val="0000FF"/>
      <w:u w:val="single"/>
    </w:rPr>
  </w:style>
  <w:style w:type="character" w:styleId="56">
    <w:name w:val="annotation reference"/>
    <w:uiPriority w:val="0"/>
    <w:rPr>
      <w:sz w:val="21"/>
      <w:szCs w:val="21"/>
    </w:rPr>
  </w:style>
  <w:style w:type="character" w:customStyle="1" w:styleId="57">
    <w:name w:val="标题 1 Char"/>
    <w:link w:val="2"/>
    <w:uiPriority w:val="9"/>
    <w:rPr>
      <w:rFonts w:ascii="Times New Roman" w:hAnsi="Times New Roman" w:eastAsia="宋体" w:cs="Times New Roman"/>
      <w:b/>
      <w:bCs/>
      <w:kern w:val="44"/>
      <w:sz w:val="44"/>
      <w:szCs w:val="44"/>
    </w:rPr>
  </w:style>
  <w:style w:type="character" w:customStyle="1" w:styleId="58">
    <w:name w:val="标题 2 Char"/>
    <w:link w:val="3"/>
    <w:uiPriority w:val="9"/>
    <w:rPr>
      <w:rFonts w:ascii="Arial" w:hAnsi="Arial" w:eastAsia="黑体" w:cs="Times New Roman"/>
      <w:b/>
      <w:bCs/>
      <w:kern w:val="0"/>
      <w:sz w:val="32"/>
      <w:szCs w:val="32"/>
    </w:rPr>
  </w:style>
  <w:style w:type="character" w:customStyle="1" w:styleId="59">
    <w:name w:val="标题 3 Char"/>
    <w:link w:val="4"/>
    <w:uiPriority w:val="0"/>
    <w:rPr>
      <w:rFonts w:ascii="Times New Roman" w:hAnsi="Times New Roman" w:eastAsia="楷体_GB2312" w:cs="Times New Roman"/>
      <w:b/>
      <w:bCs/>
      <w:kern w:val="0"/>
      <w:sz w:val="32"/>
      <w:szCs w:val="32"/>
    </w:rPr>
  </w:style>
  <w:style w:type="character" w:customStyle="1" w:styleId="60">
    <w:name w:val="标题 4 Char"/>
    <w:link w:val="5"/>
    <w:uiPriority w:val="0"/>
    <w:rPr>
      <w:rFonts w:ascii="Arial" w:hAnsi="Arial" w:eastAsia="黑体" w:cs="Times New Roman"/>
      <w:b/>
      <w:bCs/>
      <w:kern w:val="0"/>
      <w:sz w:val="28"/>
      <w:szCs w:val="28"/>
    </w:rPr>
  </w:style>
  <w:style w:type="character" w:customStyle="1" w:styleId="61">
    <w:name w:val="标题 5 Char"/>
    <w:link w:val="6"/>
    <w:uiPriority w:val="9"/>
    <w:rPr>
      <w:rFonts w:ascii="Times New Roman" w:hAnsi="Times New Roman" w:eastAsia="宋体" w:cs="Times New Roman"/>
      <w:b/>
      <w:bCs/>
      <w:kern w:val="0"/>
      <w:sz w:val="28"/>
      <w:szCs w:val="28"/>
    </w:rPr>
  </w:style>
  <w:style w:type="character" w:customStyle="1" w:styleId="62">
    <w:name w:val="标题 6 Char"/>
    <w:link w:val="7"/>
    <w:uiPriority w:val="0"/>
    <w:rPr>
      <w:rFonts w:ascii="Arial" w:hAnsi="Arial" w:eastAsia="黑体" w:cs="Times New Roman"/>
      <w:b/>
      <w:bCs/>
      <w:kern w:val="0"/>
      <w:sz w:val="24"/>
      <w:szCs w:val="24"/>
    </w:rPr>
  </w:style>
  <w:style w:type="character" w:customStyle="1" w:styleId="63">
    <w:name w:val="标题 7 Char"/>
    <w:link w:val="8"/>
    <w:uiPriority w:val="0"/>
    <w:rPr>
      <w:rFonts w:ascii="Times New Roman" w:hAnsi="Times New Roman" w:eastAsia="宋体" w:cs="Times New Roman"/>
      <w:b/>
      <w:bCs/>
      <w:kern w:val="0"/>
      <w:sz w:val="24"/>
      <w:szCs w:val="24"/>
    </w:rPr>
  </w:style>
  <w:style w:type="character" w:customStyle="1" w:styleId="64">
    <w:name w:val="标题 8 Char"/>
    <w:link w:val="9"/>
    <w:uiPriority w:val="0"/>
    <w:rPr>
      <w:rFonts w:ascii="Arial" w:hAnsi="Arial" w:eastAsia="黑体" w:cs="Times New Roman"/>
      <w:kern w:val="0"/>
      <w:sz w:val="24"/>
      <w:szCs w:val="24"/>
    </w:rPr>
  </w:style>
  <w:style w:type="character" w:customStyle="1" w:styleId="65">
    <w:name w:val="标题 9 Char"/>
    <w:link w:val="10"/>
    <w:uiPriority w:val="0"/>
    <w:rPr>
      <w:rFonts w:ascii="Arial" w:hAnsi="Arial" w:eastAsia="黑体" w:cs="Times New Roman"/>
      <w:kern w:val="0"/>
      <w:sz w:val="20"/>
      <w:szCs w:val="21"/>
    </w:rPr>
  </w:style>
  <w:style w:type="character" w:customStyle="1" w:styleId="66">
    <w:name w:val="Plain Text Char"/>
    <w:semiHidden/>
    <w:locked/>
    <w:uiPriority w:val="0"/>
    <w:rPr>
      <w:rFonts w:ascii="宋体" w:hAnsi="Courier New" w:cs="Courier New"/>
      <w:kern w:val="0"/>
      <w:sz w:val="21"/>
      <w:szCs w:val="21"/>
    </w:rPr>
  </w:style>
  <w:style w:type="character" w:customStyle="1" w:styleId="67">
    <w:name w:val="Char Char1111"/>
    <w:uiPriority w:val="0"/>
    <w:rPr>
      <w:kern w:val="2"/>
      <w:sz w:val="28"/>
      <w:szCs w:val="24"/>
    </w:rPr>
  </w:style>
  <w:style w:type="character" w:customStyle="1" w:styleId="68">
    <w:name w:val="Heading 8 Char"/>
    <w:semiHidden/>
    <w:locked/>
    <w:uiPriority w:val="0"/>
    <w:rPr>
      <w:rFonts w:ascii="Cambria" w:hAnsi="Cambria" w:eastAsia="宋体" w:cs="Times New Roman"/>
      <w:kern w:val="0"/>
      <w:sz w:val="24"/>
      <w:szCs w:val="24"/>
    </w:rPr>
  </w:style>
  <w:style w:type="character" w:customStyle="1" w:styleId="69">
    <w:name w:val="Body Text Char"/>
    <w:semiHidden/>
    <w:locked/>
    <w:uiPriority w:val="0"/>
    <w:rPr>
      <w:rFonts w:cs="Times New Roman"/>
      <w:kern w:val="0"/>
      <w:sz w:val="21"/>
      <w:szCs w:val="21"/>
    </w:rPr>
  </w:style>
  <w:style w:type="character" w:customStyle="1" w:styleId="70">
    <w:name w:val="font11"/>
    <w:uiPriority w:val="0"/>
    <w:rPr>
      <w:rFonts w:hint="default" w:ascii="Times New Roman" w:hAnsi="Times New Roman" w:cs="Times New Roman"/>
      <w:color w:val="000000"/>
      <w:sz w:val="20"/>
      <w:szCs w:val="20"/>
      <w:u w:val="none"/>
    </w:rPr>
  </w:style>
  <w:style w:type="character" w:customStyle="1" w:styleId="71">
    <w:name w:val="wj1"/>
    <w:uiPriority w:val="0"/>
    <w:rPr>
      <w:color w:val="000000"/>
      <w:sz w:val="18"/>
      <w:szCs w:val="18"/>
      <w:u w:val="none"/>
    </w:rPr>
  </w:style>
  <w:style w:type="character" w:customStyle="1" w:styleId="72">
    <w:name w:val="!标题3 Ctrl+3 Char"/>
    <w:link w:val="73"/>
    <w:locked/>
    <w:uiPriority w:val="0"/>
    <w:rPr>
      <w:rFonts w:ascii="Arial" w:hAnsi="Arial" w:eastAsia="黑体"/>
      <w:b/>
      <w:kern w:val="2"/>
      <w:sz w:val="32"/>
      <w:szCs w:val="32"/>
    </w:rPr>
  </w:style>
  <w:style w:type="paragraph" w:customStyle="1" w:styleId="73">
    <w:name w:val="!标题3 Ctrl+3"/>
    <w:basedOn w:val="4"/>
    <w:next w:val="1"/>
    <w:link w:val="72"/>
    <w:uiPriority w:val="0"/>
    <w:pPr>
      <w:keepNext w:val="0"/>
      <w:keepLines w:val="0"/>
      <w:tabs>
        <w:tab w:val="left" w:pos="709"/>
      </w:tabs>
      <w:adjustRightInd w:val="0"/>
      <w:snapToGrid w:val="0"/>
      <w:spacing w:before="234" w:beforeLines="75" w:after="78" w:afterLines="25" w:line="360" w:lineRule="auto"/>
      <w:ind w:left="709" w:hanging="709"/>
      <w:jc w:val="both"/>
    </w:pPr>
    <w:rPr>
      <w:rFonts w:ascii="Arial" w:hAnsi="Arial" w:eastAsia="黑体"/>
      <w:bCs w:val="0"/>
      <w:kern w:val="2"/>
    </w:rPr>
  </w:style>
  <w:style w:type="character" w:customStyle="1" w:styleId="74">
    <w:name w:val="H4 Char"/>
    <w:aliases w:val="标题 4 Char Char Char Char Char Char Char Char Char,PIM 4 Char,4 Char,4heading Char,Ref Heading 1 Char,rh1 Char,Heading sql Char,sect 1.2.3.4 Char,bullet Char,bl Char,bb Char,heading 4 Char,付标题 Char,SS标题 4 Char,First Subheading Char,第三层条 Char"/>
    <w:uiPriority w:val="0"/>
    <w:rPr>
      <w:rFonts w:ascii="Arial" w:hAnsi="Arial" w:eastAsia="黑体" w:cs="Times New Roman"/>
      <w:b/>
      <w:bCs/>
      <w:sz w:val="28"/>
      <w:szCs w:val="28"/>
    </w:rPr>
  </w:style>
  <w:style w:type="character" w:customStyle="1" w:styleId="75">
    <w:name w:val="Char Char15"/>
    <w:uiPriority w:val="0"/>
    <w:rPr>
      <w:rFonts w:hAnsi="宋体" w:eastAsia="仿宋_GB2312"/>
      <w:b/>
      <w:bCs/>
      <w:kern w:val="2"/>
      <w:sz w:val="24"/>
    </w:rPr>
  </w:style>
  <w:style w:type="character" w:customStyle="1" w:styleId="76">
    <w:name w:val="Char Char18"/>
    <w:uiPriority w:val="0"/>
    <w:rPr>
      <w:rFonts w:eastAsia="黑体"/>
      <w:sz w:val="18"/>
      <w:szCs w:val="18"/>
    </w:rPr>
  </w:style>
  <w:style w:type="character" w:customStyle="1" w:styleId="77">
    <w:name w:val="Char Char12"/>
    <w:uiPriority w:val="0"/>
    <w:rPr>
      <w:rFonts w:ascii="仿宋_GB2312" w:hAnsi="宋体" w:eastAsia="仿宋_GB2312"/>
      <w:color w:val="000000"/>
      <w:kern w:val="2"/>
      <w:sz w:val="24"/>
      <w:szCs w:val="24"/>
    </w:rPr>
  </w:style>
  <w:style w:type="character" w:customStyle="1" w:styleId="78">
    <w:name w:val="正文文本 3 Char"/>
    <w:link w:val="19"/>
    <w:uiPriority w:val="0"/>
    <w:rPr>
      <w:rFonts w:hAnsi="宋体" w:eastAsia="仿宋_GB2312"/>
      <w:b/>
      <w:bCs/>
      <w:sz w:val="24"/>
    </w:rPr>
  </w:style>
  <w:style w:type="character" w:customStyle="1" w:styleId="79">
    <w:name w:val="Char Char3"/>
    <w:uiPriority w:val="0"/>
    <w:rPr>
      <w:kern w:val="2"/>
      <w:sz w:val="24"/>
      <w:szCs w:val="24"/>
    </w:rPr>
  </w:style>
  <w:style w:type="character" w:customStyle="1" w:styleId="80">
    <w:name w:val="Char Char7"/>
    <w:uiPriority w:val="0"/>
    <w:rPr>
      <w:rFonts w:eastAsia="宋体"/>
      <w:kern w:val="2"/>
      <w:sz w:val="21"/>
      <w:lang w:val="en-US" w:eastAsia="zh-CN" w:bidi="ar-SA"/>
    </w:rPr>
  </w:style>
  <w:style w:type="character" w:customStyle="1" w:styleId="81">
    <w:name w:val="样式7 Char"/>
    <w:uiPriority w:val="0"/>
    <w:rPr>
      <w:rFonts w:eastAsia="宋体" w:cs="宋体"/>
      <w:kern w:val="2"/>
      <w:sz w:val="24"/>
      <w:szCs w:val="24"/>
      <w:lang w:val="en-US" w:eastAsia="zh-CN" w:bidi="ar-SA"/>
    </w:rPr>
  </w:style>
  <w:style w:type="character" w:customStyle="1" w:styleId="82">
    <w:name w:val="普通(网站) Char"/>
    <w:link w:val="43"/>
    <w:uiPriority w:val="0"/>
    <w:rPr>
      <w:rFonts w:ascii="宋体" w:hAnsi="宋体"/>
      <w:sz w:val="24"/>
      <w:szCs w:val="24"/>
    </w:rPr>
  </w:style>
  <w:style w:type="character" w:customStyle="1" w:styleId="83">
    <w:name w:val="Char Char13"/>
    <w:uiPriority w:val="0"/>
    <w:rPr>
      <w:b/>
      <w:bCs/>
      <w:kern w:val="2"/>
      <w:sz w:val="21"/>
      <w:szCs w:val="24"/>
    </w:rPr>
  </w:style>
  <w:style w:type="character" w:customStyle="1" w:styleId="84">
    <w:name w:val="￥正文 Char Char"/>
    <w:uiPriority w:val="0"/>
    <w:rPr>
      <w:rFonts w:ascii="Calibri" w:hAnsi="Calibri"/>
      <w:sz w:val="24"/>
    </w:rPr>
  </w:style>
  <w:style w:type="character" w:customStyle="1" w:styleId="85">
    <w:name w:val="newscontent1"/>
    <w:uiPriority w:val="0"/>
    <w:rPr>
      <w:rFonts w:hint="default" w:ascii="Verdana" w:hAnsi="Verdana"/>
      <w:color w:val="333333"/>
      <w:sz w:val="18"/>
      <w:szCs w:val="18"/>
    </w:rPr>
  </w:style>
  <w:style w:type="character" w:customStyle="1" w:styleId="86">
    <w:name w:val="Heading 6 Char"/>
    <w:semiHidden/>
    <w:locked/>
    <w:uiPriority w:val="0"/>
    <w:rPr>
      <w:rFonts w:ascii="Cambria" w:hAnsi="Cambria" w:eastAsia="宋体" w:cs="Times New Roman"/>
      <w:b/>
      <w:bCs/>
      <w:kern w:val="0"/>
      <w:sz w:val="24"/>
      <w:szCs w:val="24"/>
    </w:rPr>
  </w:style>
  <w:style w:type="character" w:customStyle="1" w:styleId="87">
    <w:name w:val="中等深浅网格 2 字符"/>
    <w:link w:val="88"/>
    <w:uiPriority w:val="1"/>
    <w:rPr>
      <w:kern w:val="2"/>
      <w:sz w:val="21"/>
      <w:szCs w:val="24"/>
      <w:lang w:val="en-US" w:eastAsia="zh-CN" w:bidi="ar-SA"/>
    </w:rPr>
  </w:style>
  <w:style w:type="paragraph" w:customStyle="1" w:styleId="88">
    <w:name w:val="中等深浅网格 21"/>
    <w:link w:val="87"/>
    <w:qFormat/>
    <w:uiPriority w:val="1"/>
    <w:pPr>
      <w:widowControl w:val="0"/>
      <w:jc w:val="both"/>
    </w:pPr>
    <w:rPr>
      <w:kern w:val="2"/>
      <w:sz w:val="21"/>
      <w:szCs w:val="24"/>
      <w:lang w:val="en-US" w:eastAsia="zh-CN" w:bidi="ar-SA"/>
    </w:rPr>
  </w:style>
  <w:style w:type="character" w:customStyle="1" w:styleId="89">
    <w:name w:val="H2 Char"/>
    <w:aliases w:val="2nd level Char,h2 Char,2 Char,Header 2 Char,l2 Char,Titre2 Char,Head 2 Char,Heading 2 Hidden Char,Heading 2 CCBS Char,heading 2 Char,Underrubrik1 Char,prop2 Char,heading 2+ Indent: Left 0.25 in Char,SS标题 2 Char,PIM2 Char,DO NOT USE_h2 Char"/>
    <w:uiPriority w:val="0"/>
    <w:rPr>
      <w:rFonts w:ascii="Cambria" w:hAnsi="Cambria" w:eastAsia="宋体" w:cs="Times New Roman"/>
      <w:b/>
      <w:bCs/>
      <w:sz w:val="32"/>
      <w:szCs w:val="32"/>
    </w:rPr>
  </w:style>
  <w:style w:type="character" w:customStyle="1" w:styleId="90">
    <w:name w:val="正文文字缩进4字符 Char"/>
    <w:aliases w:val="HD正文1 Char,正文文字首行缩进 Char,PI Char Char"/>
    <w:uiPriority w:val="0"/>
    <w:rPr>
      <w:rFonts w:ascii="Times New Roman" w:hAnsi="Times New Roman" w:eastAsia="宋体" w:cs="Times New Roman"/>
      <w:sz w:val="24"/>
      <w:szCs w:val="24"/>
    </w:rPr>
  </w:style>
  <w:style w:type="character" w:customStyle="1" w:styleId="91">
    <w:name w:val="Balloon Text Char"/>
    <w:locked/>
    <w:uiPriority w:val="0"/>
    <w:rPr>
      <w:rFonts w:cs="Times New Roman"/>
      <w:sz w:val="18"/>
      <w:szCs w:val="18"/>
    </w:rPr>
  </w:style>
  <w:style w:type="character" w:customStyle="1" w:styleId="92">
    <w:name w:val="表正文 Char"/>
    <w:aliases w:val="正文非缩进 Char,特点 Char,段1 Char,二 Char,ALT+Z Char1,四号 Char,首行缩进 Char,缩进 Char,正文不缩进 Char,正文缩进1 Char,正文（首行缩进两字）1 Char,正文（首行缩进两字） Char1 Char,正文缩进 Char Char Char Char Char Char Char Char Char Char Char,正文缩进 Char Char Char Char,body text Char,鋘drad Char"/>
    <w:uiPriority w:val="0"/>
    <w:rPr>
      <w:rFonts w:ascii="Times New Roman" w:hAnsi="Times New Roman" w:eastAsia="宋体" w:cs="Times New Roman"/>
      <w:szCs w:val="24"/>
    </w:rPr>
  </w:style>
  <w:style w:type="character" w:customStyle="1" w:styleId="93">
    <w:name w:val="纯文本 Char"/>
    <w:aliases w:val="普通文字 Char2,纯文本 Char Char Char2,Texte Char2,普通文字 Char Char Char Char Char2,普通文字1 Char2,普通文字2 Char2,普通文字3 Char2,普通文字4 Char2,普通文字5 Char2,普通文字6 Char2,普通文字11 Char2,普通文字21 Char2,普通文字31 Char1,普通文字41 Char1,普通文字7 Char1,正 文 1 Char1,正文非缩进 Char Char Char1"/>
    <w:link w:val="27"/>
    <w:uiPriority w:val="0"/>
    <w:rPr>
      <w:rFonts w:ascii="宋体" w:hAnsi="Courier New" w:eastAsia="宋体"/>
      <w:sz w:val="24"/>
      <w:szCs w:val="24"/>
    </w:rPr>
  </w:style>
  <w:style w:type="character" w:customStyle="1" w:styleId="94">
    <w:name w:val="正文文本 3 Char1"/>
    <w:semiHidden/>
    <w:uiPriority w:val="99"/>
    <w:rPr>
      <w:rFonts w:ascii="Times New Roman" w:hAnsi="Times New Roman" w:eastAsia="宋体" w:cs="Times New Roman"/>
      <w:sz w:val="16"/>
      <w:szCs w:val="16"/>
    </w:rPr>
  </w:style>
  <w:style w:type="character" w:customStyle="1" w:styleId="95">
    <w:name w:val="彩色列表 - 着色 1 字符"/>
    <w:link w:val="96"/>
    <w:locked/>
    <w:uiPriority w:val="34"/>
    <w:rPr>
      <w:rFonts w:ascii="Times New Roman" w:hAnsi="Times New Roman"/>
      <w:kern w:val="2"/>
      <w:sz w:val="21"/>
      <w:szCs w:val="24"/>
    </w:rPr>
  </w:style>
  <w:style w:type="paragraph" w:customStyle="1" w:styleId="96">
    <w:name w:val="彩色列表 - 着色 11"/>
    <w:basedOn w:val="1"/>
    <w:link w:val="95"/>
    <w:qFormat/>
    <w:uiPriority w:val="34"/>
    <w:pPr>
      <w:ind w:firstLine="420" w:firstLineChars="200"/>
    </w:pPr>
  </w:style>
  <w:style w:type="character" w:customStyle="1" w:styleId="97">
    <w:name w:val="Item List Char"/>
    <w:link w:val="98"/>
    <w:uiPriority w:val="0"/>
    <w:rPr>
      <w:rFonts w:cs="Arial"/>
      <w:kern w:val="2"/>
      <w:sz w:val="21"/>
      <w:szCs w:val="21"/>
      <w:lang w:val="en-US" w:eastAsia="zh-CN" w:bidi="ar-SA"/>
    </w:rPr>
  </w:style>
  <w:style w:type="paragraph" w:customStyle="1" w:styleId="98">
    <w:name w:val="Item List"/>
    <w:link w:val="97"/>
    <w:uiPriority w:val="0"/>
    <w:pPr>
      <w:tabs>
        <w:tab w:val="left" w:pos="0"/>
        <w:tab w:val="left" w:pos="2126"/>
      </w:tabs>
      <w:adjustRightInd w:val="0"/>
      <w:snapToGrid w:val="0"/>
      <w:spacing w:before="80" w:after="80" w:line="240" w:lineRule="atLeast"/>
      <w:ind w:left="1134" w:hanging="1134"/>
    </w:pPr>
    <w:rPr>
      <w:rFonts w:cs="Arial"/>
      <w:kern w:val="2"/>
      <w:sz w:val="21"/>
      <w:szCs w:val="21"/>
      <w:lang w:val="en-US" w:eastAsia="zh-CN" w:bidi="ar-SA"/>
    </w:rPr>
  </w:style>
  <w:style w:type="character" w:customStyle="1" w:styleId="99">
    <w:name w:val="样式 (中文) 放宋 小四号"/>
    <w:uiPriority w:val="0"/>
    <w:rPr>
      <w:rFonts w:eastAsia="仿宋_GB2312"/>
      <w:sz w:val="24"/>
    </w:rPr>
  </w:style>
  <w:style w:type="character" w:customStyle="1" w:styleId="100">
    <w:name w:val="纯文本 Char1"/>
    <w:aliases w:val="普通文字 Char Char1,纯文本 Char Char Char,纯文本 Char Char1,普通文字 Char Char Char1,普通文字 Char1,普通文字 Char Char Char Char1,普通文字 Char Char Char Char Char,Texte Char,普通文字1 Char,普通文字2 Char,普通文字3 Char,普通文字4 Char,普通文字5 Char,普通文字6 Char,普通文字11 Char,普通文字21 Char"/>
    <w:uiPriority w:val="0"/>
    <w:rPr>
      <w:rFonts w:ascii="宋体" w:hAnsi="Courier New" w:eastAsia="宋体"/>
      <w:kern w:val="2"/>
      <w:sz w:val="24"/>
      <w:szCs w:val="24"/>
      <w:lang w:val="en-US" w:eastAsia="zh-CN" w:bidi="ar-SA"/>
    </w:rPr>
  </w:style>
  <w:style w:type="character" w:customStyle="1" w:styleId="101">
    <w:name w:val="正文文本 Char1"/>
    <w:link w:val="20"/>
    <w:uiPriority w:val="0"/>
    <w:rPr>
      <w:rFonts w:ascii="Times New Roman" w:hAnsi="Times New Roman" w:eastAsia="宋体" w:cs="Times New Roman"/>
      <w:kern w:val="0"/>
      <w:sz w:val="28"/>
      <w:szCs w:val="24"/>
    </w:rPr>
  </w:style>
  <w:style w:type="character" w:customStyle="1" w:styleId="102">
    <w:name w:val="Char Char4"/>
    <w:uiPriority w:val="0"/>
    <w:rPr>
      <w:rFonts w:ascii="宋体" w:hAnsi="Courier New" w:eastAsia="宋体"/>
      <w:kern w:val="2"/>
      <w:sz w:val="24"/>
      <w:szCs w:val="24"/>
      <w:lang w:val="en-US" w:eastAsia="zh-CN" w:bidi="ar-SA"/>
    </w:rPr>
  </w:style>
  <w:style w:type="character" w:customStyle="1" w:styleId="103">
    <w:name w:val="文档结构图 Char1"/>
    <w:semiHidden/>
    <w:uiPriority w:val="99"/>
    <w:rPr>
      <w:rFonts w:ascii="宋体" w:hAnsi="Times New Roman" w:eastAsia="宋体" w:cs="Times New Roman"/>
      <w:sz w:val="18"/>
      <w:szCs w:val="18"/>
    </w:rPr>
  </w:style>
  <w:style w:type="character" w:customStyle="1" w:styleId="104">
    <w:name w:val="正文缩进 Char"/>
    <w:link w:val="13"/>
    <w:uiPriority w:val="0"/>
    <w:rPr>
      <w:rFonts w:eastAsia="宋体"/>
    </w:rPr>
  </w:style>
  <w:style w:type="character" w:customStyle="1" w:styleId="105">
    <w:name w:val="正文文本 2 Char"/>
    <w:link w:val="42"/>
    <w:uiPriority w:val="99"/>
    <w:rPr>
      <w:rFonts w:ascii="宋体" w:hAnsi="宋体"/>
      <w:color w:val="000000"/>
      <w:sz w:val="24"/>
      <w:szCs w:val="24"/>
    </w:rPr>
  </w:style>
  <w:style w:type="character" w:customStyle="1" w:styleId="106">
    <w:name w:val="body1"/>
    <w:uiPriority w:val="0"/>
    <w:rPr>
      <w:rFonts w:hint="default"/>
      <w:sz w:val="18"/>
    </w:rPr>
  </w:style>
  <w:style w:type="character" w:customStyle="1" w:styleId="107">
    <w:name w:val="font71"/>
    <w:qFormat/>
    <w:uiPriority w:val="0"/>
    <w:rPr>
      <w:rFonts w:hint="default" w:ascii="Arial" w:hAnsi="Arial" w:cs="Arial"/>
      <w:color w:val="auto"/>
      <w:sz w:val="20"/>
      <w:szCs w:val="20"/>
      <w:u w:val="none"/>
    </w:rPr>
  </w:style>
  <w:style w:type="character" w:customStyle="1" w:styleId="108">
    <w:name w:val="正文文本 Char"/>
    <w:aliases w:val="NICMAN Body Text Char,无缩进 Char,bt Char, ändrad Char,标书正文 Char,小行距正文文字 Char,小行距正文文字1 Char,小行距正文文字2 Char,小行距正文文字3 Char,小行距正文文字4 Char,小行距正文文字5 Char,居中 Char,居中 Char Char"/>
    <w:uiPriority w:val="0"/>
    <w:rPr>
      <w:rFonts w:ascii="Times New Roman" w:hAnsi="Times New Roman" w:eastAsia="宋体" w:cs="Times New Roman"/>
      <w:szCs w:val="24"/>
    </w:rPr>
  </w:style>
  <w:style w:type="character" w:customStyle="1" w:styleId="109">
    <w:name w:val="Body Text Indent 3 Char"/>
    <w:locked/>
    <w:uiPriority w:val="0"/>
    <w:rPr>
      <w:rFonts w:cs="Times New Roman"/>
      <w:kern w:val="2"/>
      <w:sz w:val="16"/>
      <w:szCs w:val="16"/>
    </w:rPr>
  </w:style>
  <w:style w:type="character" w:customStyle="1" w:styleId="110">
    <w:name w:val="文章正文 Char Char"/>
    <w:link w:val="111"/>
    <w:uiPriority w:val="0"/>
    <w:rPr>
      <w:rFonts w:ascii="宋体" w:hAnsi="宋体"/>
      <w:sz w:val="24"/>
      <w:szCs w:val="24"/>
    </w:rPr>
  </w:style>
  <w:style w:type="paragraph" w:customStyle="1" w:styleId="111">
    <w:name w:val="文章正文"/>
    <w:basedOn w:val="1"/>
    <w:link w:val="110"/>
    <w:uiPriority w:val="0"/>
    <w:pPr>
      <w:spacing w:line="360" w:lineRule="auto"/>
      <w:ind w:firstLine="200" w:firstLineChars="200"/>
      <w:jc w:val="left"/>
    </w:pPr>
    <w:rPr>
      <w:rFonts w:ascii="宋体" w:hAnsi="宋体"/>
      <w:kern w:val="0"/>
      <w:sz w:val="24"/>
    </w:rPr>
  </w:style>
  <w:style w:type="character" w:customStyle="1" w:styleId="112">
    <w:name w:val="文档结构图 Char"/>
    <w:link w:val="16"/>
    <w:uiPriority w:val="99"/>
    <w:rPr>
      <w:szCs w:val="24"/>
      <w:shd w:val="clear" w:color="auto" w:fill="000080"/>
    </w:rPr>
  </w:style>
  <w:style w:type="character" w:customStyle="1" w:styleId="113">
    <w:name w:val="批注框文本 Char"/>
    <w:link w:val="31"/>
    <w:uiPriority w:val="99"/>
    <w:rPr>
      <w:sz w:val="18"/>
      <w:szCs w:val="18"/>
    </w:rPr>
  </w:style>
  <w:style w:type="character" w:customStyle="1" w:styleId="114">
    <w:name w:val="con-all2"/>
    <w:uiPriority w:val="0"/>
  </w:style>
  <w:style w:type="character" w:customStyle="1" w:styleId="115">
    <w:name w:val="正文1 Char Char"/>
    <w:link w:val="116"/>
    <w:uiPriority w:val="0"/>
    <w:rPr>
      <w:rFonts w:ascii="宋体" w:hAnsi="宋体" w:eastAsia="宋体"/>
      <w:color w:val="000000"/>
      <w:sz w:val="24"/>
    </w:rPr>
  </w:style>
  <w:style w:type="paragraph" w:customStyle="1" w:styleId="116">
    <w:name w:val="正文1"/>
    <w:basedOn w:val="1"/>
    <w:link w:val="115"/>
    <w:uiPriority w:val="0"/>
    <w:pPr>
      <w:spacing w:line="360" w:lineRule="auto"/>
      <w:ind w:firstLine="200" w:firstLineChars="200"/>
      <w:jc w:val="left"/>
    </w:pPr>
    <w:rPr>
      <w:rFonts w:ascii="宋体" w:hAnsi="宋体"/>
      <w:color w:val="000000"/>
      <w:kern w:val="0"/>
      <w:sz w:val="24"/>
      <w:szCs w:val="20"/>
    </w:rPr>
  </w:style>
  <w:style w:type="character" w:customStyle="1" w:styleId="117">
    <w:name w:val="Heading 2 Char"/>
    <w:semiHidden/>
    <w:locked/>
    <w:uiPriority w:val="0"/>
    <w:rPr>
      <w:rFonts w:ascii="Cambria" w:hAnsi="Cambria" w:eastAsia="宋体" w:cs="Times New Roman"/>
      <w:b/>
      <w:bCs/>
      <w:kern w:val="0"/>
      <w:sz w:val="32"/>
      <w:szCs w:val="32"/>
    </w:rPr>
  </w:style>
  <w:style w:type="character" w:customStyle="1" w:styleId="118">
    <w:name w:val="粘贴正文 Char"/>
    <w:link w:val="119"/>
    <w:uiPriority w:val="0"/>
    <w:rPr>
      <w:kern w:val="2"/>
      <w:sz w:val="24"/>
      <w:szCs w:val="21"/>
      <w:lang w:val="en-US" w:eastAsia="zh-CN" w:bidi="ar-SA"/>
    </w:rPr>
  </w:style>
  <w:style w:type="paragraph" w:customStyle="1" w:styleId="119">
    <w:name w:val="粘贴正文"/>
    <w:link w:val="118"/>
    <w:qFormat/>
    <w:uiPriority w:val="0"/>
    <w:pPr>
      <w:spacing w:before="260" w:after="260" w:line="360" w:lineRule="auto"/>
      <w:ind w:left="578" w:right="210" w:firstLine="480"/>
      <w:jc w:val="both"/>
    </w:pPr>
    <w:rPr>
      <w:kern w:val="2"/>
      <w:sz w:val="24"/>
      <w:szCs w:val="21"/>
      <w:lang w:val="en-US" w:eastAsia="zh-CN" w:bidi="ar-SA"/>
    </w:rPr>
  </w:style>
  <w:style w:type="character" w:customStyle="1" w:styleId="120">
    <w:name w:val="txt1"/>
    <w:uiPriority w:val="0"/>
    <w:rPr>
      <w:rFonts w:hint="default" w:ascii="ˎ̥" w:hAnsi="ˎ̥"/>
      <w:sz w:val="18"/>
      <w:szCs w:val="18"/>
    </w:rPr>
  </w:style>
  <w:style w:type="character" w:customStyle="1" w:styleId="121">
    <w:name w:val="font41"/>
    <w:uiPriority w:val="0"/>
    <w:rPr>
      <w:rFonts w:hint="eastAsia" w:ascii="宋体" w:hAnsi="宋体" w:eastAsia="宋体" w:cs="宋体"/>
      <w:color w:val="000000"/>
      <w:sz w:val="20"/>
      <w:szCs w:val="20"/>
      <w:u w:val="none"/>
    </w:rPr>
  </w:style>
  <w:style w:type="character" w:customStyle="1" w:styleId="122">
    <w:name w:val="Char Char20"/>
    <w:uiPriority w:val="0"/>
    <w:rPr>
      <w:rFonts w:ascii="Arial" w:hAnsi="Arial" w:eastAsia="黑体"/>
      <w:kern w:val="2"/>
      <w:sz w:val="24"/>
      <w:szCs w:val="24"/>
    </w:rPr>
  </w:style>
  <w:style w:type="character" w:customStyle="1" w:styleId="123">
    <w:name w:val="Char Char27"/>
    <w:uiPriority w:val="0"/>
    <w:rPr>
      <w:b/>
      <w:bCs/>
      <w:kern w:val="44"/>
      <w:sz w:val="44"/>
      <w:szCs w:val="44"/>
    </w:rPr>
  </w:style>
  <w:style w:type="character" w:customStyle="1" w:styleId="124">
    <w:name w:val="font51"/>
    <w:qFormat/>
    <w:uiPriority w:val="0"/>
    <w:rPr>
      <w:rFonts w:hint="eastAsia" w:ascii="宋体" w:hAnsi="宋体" w:eastAsia="宋体" w:cs="宋体"/>
      <w:color w:val="auto"/>
      <w:sz w:val="18"/>
      <w:szCs w:val="18"/>
      <w:u w:val="none"/>
    </w:rPr>
  </w:style>
  <w:style w:type="character" w:customStyle="1" w:styleId="125">
    <w:name w:val="Heading 7 Char"/>
    <w:semiHidden/>
    <w:locked/>
    <w:uiPriority w:val="0"/>
    <w:rPr>
      <w:rFonts w:cs="Times New Roman"/>
      <w:b/>
      <w:bCs/>
      <w:kern w:val="0"/>
      <w:sz w:val="24"/>
      <w:szCs w:val="24"/>
    </w:rPr>
  </w:style>
  <w:style w:type="character" w:customStyle="1" w:styleId="126">
    <w:name w:val="正文样式 Char"/>
    <w:link w:val="127"/>
    <w:uiPriority w:val="0"/>
    <w:rPr>
      <w:rFonts w:ascii="宋体" w:hAnsi="Calibri" w:eastAsia="宋体" w:cs="宋体"/>
      <w:sz w:val="24"/>
      <w:szCs w:val="24"/>
      <w:lang w:val="zh-CN" w:eastAsia="en-US" w:bidi="he-IL"/>
    </w:rPr>
  </w:style>
  <w:style w:type="paragraph" w:customStyle="1" w:styleId="127">
    <w:name w:val="正文样式"/>
    <w:basedOn w:val="1"/>
    <w:link w:val="126"/>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8">
    <w:name w:val="Heading 3 Char"/>
    <w:semiHidden/>
    <w:locked/>
    <w:uiPriority w:val="0"/>
    <w:rPr>
      <w:rFonts w:cs="Times New Roman"/>
      <w:b/>
      <w:bCs/>
      <w:kern w:val="0"/>
      <w:sz w:val="32"/>
      <w:szCs w:val="32"/>
    </w:rPr>
  </w:style>
  <w:style w:type="character" w:customStyle="1" w:styleId="129">
    <w:name w:val="标书正文格式 Char"/>
    <w:link w:val="130"/>
    <w:uiPriority w:val="0"/>
    <w:rPr>
      <w:rFonts w:eastAsia="楷体_GB2312"/>
      <w:kern w:val="2"/>
      <w:sz w:val="24"/>
      <w:szCs w:val="24"/>
      <w:lang w:val="en-US" w:eastAsia="zh-CN" w:bidi="ar-SA"/>
    </w:rPr>
  </w:style>
  <w:style w:type="paragraph" w:customStyle="1" w:styleId="130">
    <w:name w:val="标书正文格式"/>
    <w:link w:val="129"/>
    <w:uiPriority w:val="0"/>
    <w:pPr>
      <w:spacing w:line="360" w:lineRule="auto"/>
      <w:ind w:firstLine="200" w:firstLineChars="200"/>
      <w:jc w:val="both"/>
    </w:pPr>
    <w:rPr>
      <w:rFonts w:eastAsia="楷体_GB2312"/>
      <w:kern w:val="2"/>
      <w:sz w:val="24"/>
      <w:szCs w:val="24"/>
      <w:lang w:val="en-US" w:eastAsia="zh-CN" w:bidi="ar-SA"/>
    </w:rPr>
  </w:style>
  <w:style w:type="character" w:customStyle="1" w:styleId="131">
    <w:name w:val="BOD 4 Char Char"/>
    <w:uiPriority w:val="0"/>
    <w:rPr>
      <w:rFonts w:ascii="Arial" w:hAnsi="Arial" w:eastAsia="黑体" w:cs="Times New Roman"/>
      <w:b/>
      <w:bCs/>
      <w:sz w:val="24"/>
      <w:szCs w:val="24"/>
    </w:rPr>
  </w:style>
  <w:style w:type="character" w:customStyle="1" w:styleId="132">
    <w:name w:val="中等深浅网格 1 - 强调文字颜色 2 Char"/>
    <w:link w:val="133"/>
    <w:uiPriority w:val="0"/>
    <w:rPr>
      <w:rFonts w:ascii="Calibri" w:hAnsi="Calibri" w:eastAsia="宋体"/>
      <w:sz w:val="24"/>
      <w:lang w:bidi="ar-SA"/>
    </w:rPr>
  </w:style>
  <w:style w:type="paragraph" w:customStyle="1" w:styleId="133">
    <w:name w:val="中等深浅网格 1 - 强调文字颜色 21"/>
    <w:basedOn w:val="1"/>
    <w:link w:val="132"/>
    <w:qFormat/>
    <w:uiPriority w:val="0"/>
    <w:pPr>
      <w:spacing w:line="360" w:lineRule="auto"/>
      <w:ind w:firstLine="420" w:firstLineChars="200"/>
    </w:pPr>
    <w:rPr>
      <w:rFonts w:ascii="Calibri" w:hAnsi="Calibri"/>
      <w:kern w:val="0"/>
      <w:sz w:val="24"/>
      <w:szCs w:val="20"/>
    </w:rPr>
  </w:style>
  <w:style w:type="character" w:customStyle="1" w:styleId="134">
    <w:name w:val="Char Char26"/>
    <w:uiPriority w:val="0"/>
    <w:rPr>
      <w:rFonts w:ascii="Arial" w:hAnsi="Arial" w:eastAsia="黑体"/>
      <w:b/>
      <w:bCs/>
      <w:kern w:val="2"/>
      <w:sz w:val="32"/>
      <w:szCs w:val="32"/>
    </w:rPr>
  </w:style>
  <w:style w:type="character" w:customStyle="1" w:styleId="135">
    <w:name w:val="Char Char17"/>
    <w:uiPriority w:val="0"/>
    <w:rPr>
      <w:rFonts w:ascii="仿宋_GB2312" w:hAnsi="宋体" w:cs="Arial"/>
      <w:b/>
      <w:bCs/>
      <w:color w:val="000000"/>
      <w:kern w:val="2"/>
      <w:sz w:val="24"/>
      <w:szCs w:val="24"/>
    </w:rPr>
  </w:style>
  <w:style w:type="character" w:customStyle="1" w:styleId="136">
    <w:name w:val="Char Char22"/>
    <w:uiPriority w:val="0"/>
    <w:rPr>
      <w:rFonts w:ascii="Arial" w:hAnsi="Arial" w:eastAsia="黑体"/>
      <w:b/>
      <w:bCs/>
      <w:kern w:val="2"/>
      <w:sz w:val="24"/>
      <w:szCs w:val="24"/>
    </w:rPr>
  </w:style>
  <w:style w:type="character" w:customStyle="1" w:styleId="137">
    <w:name w:val="正文文本缩进 Char1"/>
    <w:semiHidden/>
    <w:uiPriority w:val="99"/>
    <w:rPr>
      <w:rFonts w:ascii="Times New Roman" w:hAnsi="Times New Roman" w:eastAsia="宋体" w:cs="Times New Roman"/>
      <w:szCs w:val="24"/>
    </w:rPr>
  </w:style>
  <w:style w:type="character" w:customStyle="1" w:styleId="138">
    <w:name w:val="Heading 4 Char"/>
    <w:locked/>
    <w:uiPriority w:val="0"/>
    <w:rPr>
      <w:rFonts w:cs="Times New Roman"/>
      <w:b/>
      <w:sz w:val="21"/>
    </w:rPr>
  </w:style>
  <w:style w:type="character" w:customStyle="1" w:styleId="139">
    <w:name w:val="Char Char14"/>
    <w:uiPriority w:val="0"/>
    <w:rPr>
      <w:kern w:val="2"/>
      <w:sz w:val="18"/>
      <w:szCs w:val="18"/>
    </w:rPr>
  </w:style>
  <w:style w:type="character" w:customStyle="1" w:styleId="140">
    <w:name w:val="批注主题 Char1"/>
    <w:semiHidden/>
    <w:uiPriority w:val="99"/>
    <w:rPr>
      <w:rFonts w:ascii="Times New Roman" w:hAnsi="Times New Roman" w:eastAsia="宋体" w:cs="Times New Roman"/>
      <w:b/>
      <w:bCs/>
      <w:szCs w:val="24"/>
    </w:rPr>
  </w:style>
  <w:style w:type="character" w:customStyle="1" w:styleId="141">
    <w:name w:val="批注文字 Char1"/>
    <w:semiHidden/>
    <w:uiPriority w:val="99"/>
    <w:rPr>
      <w:rFonts w:ascii="Times New Roman" w:hAnsi="Times New Roman" w:eastAsia="宋体" w:cs="Times New Roman"/>
      <w:szCs w:val="24"/>
    </w:rPr>
  </w:style>
  <w:style w:type="character" w:customStyle="1" w:styleId="142">
    <w:name w:val="正文文本缩进 Char"/>
    <w:link w:val="21"/>
    <w:uiPriority w:val="0"/>
    <w:rPr>
      <w:rFonts w:ascii="宋体" w:hAnsi="Courier New"/>
      <w:spacing w:val="-4"/>
      <w:sz w:val="18"/>
    </w:rPr>
  </w:style>
  <w:style w:type="character" w:customStyle="1" w:styleId="143">
    <w:name w:val="常规 Char"/>
    <w:link w:val="144"/>
    <w:uiPriority w:val="0"/>
    <w:rPr>
      <w:rFonts w:eastAsia="宋体"/>
      <w:szCs w:val="21"/>
      <w:lang w:bidi="ar-SA"/>
    </w:rPr>
  </w:style>
  <w:style w:type="paragraph" w:customStyle="1" w:styleId="144">
    <w:name w:val="常规"/>
    <w:basedOn w:val="1"/>
    <w:link w:val="143"/>
    <w:qFormat/>
    <w:uiPriority w:val="0"/>
    <w:pPr>
      <w:spacing w:before="100" w:beforeLines="100" w:after="100" w:afterLines="100"/>
      <w:ind w:left="1134"/>
    </w:pPr>
    <w:rPr>
      <w:kern w:val="0"/>
      <w:sz w:val="20"/>
      <w:szCs w:val="21"/>
    </w:rPr>
  </w:style>
  <w:style w:type="character" w:customStyle="1" w:styleId="145">
    <w:name w:val="Char Char6"/>
    <w:uiPriority w:val="0"/>
    <w:rPr>
      <w:rFonts w:ascii="Cambria" w:hAnsi="Cambria"/>
      <w:b/>
      <w:bCs/>
      <w:kern w:val="2"/>
      <w:sz w:val="32"/>
      <w:szCs w:val="32"/>
    </w:rPr>
  </w:style>
  <w:style w:type="character" w:customStyle="1" w:styleId="146">
    <w:name w:val="Char Char24"/>
    <w:uiPriority w:val="0"/>
    <w:rPr>
      <w:rFonts w:ascii="Arial" w:hAnsi="Arial" w:eastAsia="黑体"/>
      <w:b/>
      <w:bCs/>
      <w:kern w:val="2"/>
      <w:sz w:val="28"/>
      <w:szCs w:val="28"/>
    </w:rPr>
  </w:style>
  <w:style w:type="character" w:customStyle="1" w:styleId="147">
    <w:name w:val="日期 Char"/>
    <w:link w:val="29"/>
    <w:uiPriority w:val="0"/>
    <w:rPr>
      <w:rFonts w:eastAsia="楷体_GB2312"/>
      <w:sz w:val="32"/>
    </w:rPr>
  </w:style>
  <w:style w:type="character" w:customStyle="1" w:styleId="148">
    <w:name w:val="无格式标题 Char"/>
    <w:link w:val="149"/>
    <w:uiPriority w:val="0"/>
    <w:rPr>
      <w:rFonts w:ascii="微软雅黑" w:hAnsi="微软雅黑" w:eastAsia="微软雅黑"/>
      <w:b/>
      <w:szCs w:val="24"/>
      <w:lang w:bidi="ar-SA"/>
    </w:rPr>
  </w:style>
  <w:style w:type="paragraph" w:customStyle="1" w:styleId="149">
    <w:name w:val="无格式标题"/>
    <w:basedOn w:val="1"/>
    <w:link w:val="148"/>
    <w:qFormat/>
    <w:uiPriority w:val="0"/>
    <w:pPr>
      <w:spacing w:line="360" w:lineRule="auto"/>
    </w:pPr>
    <w:rPr>
      <w:rFonts w:ascii="微软雅黑" w:hAnsi="微软雅黑" w:eastAsia="微软雅黑"/>
      <w:b/>
      <w:kern w:val="0"/>
      <w:sz w:val="20"/>
    </w:rPr>
  </w:style>
  <w:style w:type="character" w:customStyle="1" w:styleId="150">
    <w:name w:val="Char Char19"/>
    <w:uiPriority w:val="0"/>
    <w:rPr>
      <w:rFonts w:ascii="Arial" w:hAnsi="Arial" w:eastAsia="黑体"/>
      <w:kern w:val="2"/>
      <w:sz w:val="21"/>
      <w:szCs w:val="21"/>
    </w:rPr>
  </w:style>
  <w:style w:type="character" w:customStyle="1" w:styleId="151">
    <w:name w:val="Char Char8"/>
    <w:uiPriority w:val="0"/>
    <w:rPr>
      <w:rFonts w:eastAsia="楷体_GB2312"/>
      <w:kern w:val="2"/>
      <w:sz w:val="32"/>
    </w:rPr>
  </w:style>
  <w:style w:type="character" w:customStyle="1" w:styleId="152">
    <w:name w:val="正文文本缩进 3 Char1"/>
    <w:semiHidden/>
    <w:uiPriority w:val="99"/>
    <w:rPr>
      <w:rFonts w:ascii="Times New Roman" w:hAnsi="Times New Roman" w:eastAsia="宋体" w:cs="Times New Roman"/>
      <w:sz w:val="16"/>
      <w:szCs w:val="16"/>
    </w:rPr>
  </w:style>
  <w:style w:type="character" w:customStyle="1" w:styleId="153">
    <w:name w:val="Heading 9 Char"/>
    <w:semiHidden/>
    <w:locked/>
    <w:uiPriority w:val="0"/>
    <w:rPr>
      <w:rFonts w:ascii="Cambria" w:hAnsi="Cambria" w:eastAsia="宋体" w:cs="Times New Roman"/>
      <w:kern w:val="0"/>
      <w:sz w:val="21"/>
      <w:szCs w:val="21"/>
    </w:rPr>
  </w:style>
  <w:style w:type="character" w:customStyle="1" w:styleId="154">
    <w:name w:val="页眉 Char1"/>
    <w:semiHidden/>
    <w:uiPriority w:val="99"/>
    <w:rPr>
      <w:rFonts w:ascii="Times New Roman" w:hAnsi="Times New Roman" w:eastAsia="宋体" w:cs="Times New Roman"/>
      <w:sz w:val="18"/>
      <w:szCs w:val="18"/>
    </w:rPr>
  </w:style>
  <w:style w:type="character" w:customStyle="1" w:styleId="155">
    <w:name w:val="批注框文本 Char1"/>
    <w:semiHidden/>
    <w:uiPriority w:val="99"/>
    <w:rPr>
      <w:rFonts w:ascii="Times New Roman" w:hAnsi="Times New Roman" w:eastAsia="宋体" w:cs="Times New Roman"/>
      <w:sz w:val="18"/>
      <w:szCs w:val="18"/>
    </w:rPr>
  </w:style>
  <w:style w:type="character" w:customStyle="1" w:styleId="156">
    <w:name w:val="Char Char9"/>
    <w:uiPriority w:val="0"/>
    <w:rPr>
      <w:rFonts w:eastAsia="仿宋_GB2312"/>
      <w:kern w:val="2"/>
      <w:sz w:val="18"/>
    </w:rPr>
  </w:style>
  <w:style w:type="character" w:customStyle="1" w:styleId="157">
    <w:name w:val="A7"/>
    <w:uiPriority w:val="0"/>
    <w:rPr>
      <w:rFonts w:ascii="HelveticaNeueLT Std Lt" w:eastAsia="HelveticaNeueLT Std Lt" w:cs="HelveticaNeueLT Std Lt"/>
      <w:color w:val="000000"/>
      <w:sz w:val="20"/>
      <w:szCs w:val="20"/>
    </w:rPr>
  </w:style>
  <w:style w:type="character" w:customStyle="1" w:styleId="158">
    <w:name w:val="普通段落 Char"/>
    <w:link w:val="159"/>
    <w:uiPriority w:val="0"/>
    <w:rPr>
      <w:rFonts w:ascii="Arial" w:hAnsi="Arial" w:eastAsia="宋体"/>
      <w:lang w:bidi="ar-SA"/>
    </w:rPr>
  </w:style>
  <w:style w:type="paragraph" w:customStyle="1" w:styleId="159">
    <w:name w:val="普通段落"/>
    <w:basedOn w:val="1"/>
    <w:link w:val="158"/>
    <w:qFormat/>
    <w:uiPriority w:val="0"/>
    <w:pPr>
      <w:spacing w:after="240" w:line="276" w:lineRule="auto"/>
    </w:pPr>
    <w:rPr>
      <w:rFonts w:ascii="Arial" w:hAnsi="Arial"/>
      <w:kern w:val="0"/>
      <w:sz w:val="20"/>
      <w:szCs w:val="20"/>
    </w:rPr>
  </w:style>
  <w:style w:type="character" w:customStyle="1" w:styleId="160">
    <w:name w:val="Char Char10"/>
    <w:uiPriority w:val="0"/>
    <w:rPr>
      <w:kern w:val="2"/>
      <w:sz w:val="21"/>
      <w:szCs w:val="24"/>
      <w:shd w:val="clear" w:color="auto" w:fill="000080"/>
    </w:rPr>
  </w:style>
  <w:style w:type="character" w:customStyle="1" w:styleId="161">
    <w:name w:val="引文目录标题 Char"/>
    <w:link w:val="17"/>
    <w:uiPriority w:val="0"/>
    <w:rPr>
      <w:rFonts w:ascii="Arial" w:hAnsi="Arial" w:eastAsia="宋体" w:cs="Times New Roman"/>
      <w:kern w:val="0"/>
      <w:sz w:val="24"/>
      <w:szCs w:val="20"/>
    </w:rPr>
  </w:style>
  <w:style w:type="character" w:customStyle="1" w:styleId="162">
    <w:name w:val="正文首行缩进1 Char"/>
    <w:aliases w:val="正文首行缩进 Char Char Char Char Char Char Char Char Char1 Char Char Char Char,正文首行缩进 Char Char Char Char Char Char Char Char Char1 Char Char Char Char Char Char Char Char"/>
    <w:uiPriority w:val="0"/>
    <w:rPr>
      <w:rFonts w:ascii="Arial" w:hAnsi="Arial" w:eastAsia="宋体"/>
      <w:sz w:val="24"/>
      <w:szCs w:val="21"/>
      <w:lang w:bidi="ar-SA"/>
    </w:rPr>
  </w:style>
  <w:style w:type="character" w:customStyle="1" w:styleId="163">
    <w:name w:val="cn1"/>
    <w:uiPriority w:val="0"/>
  </w:style>
  <w:style w:type="character" w:customStyle="1" w:styleId="164">
    <w:name w:val="正文首行缩进 Char"/>
    <w:link w:val="47"/>
    <w:uiPriority w:val="0"/>
    <w:rPr>
      <w:sz w:val="24"/>
      <w:szCs w:val="24"/>
    </w:rPr>
  </w:style>
  <w:style w:type="character" w:customStyle="1" w:styleId="165">
    <w:name w:val="H1 Char"/>
    <w:aliases w:val="Section Head Char,h1 Char,1st level Char,l1 Char,1 Char,H11 Char,H12 Char,H13 Char,H14 Char,H15 Char,H16 Char,H17 Char,张斌 Char Char,L1 Heading 1 Char,h11 Char,1st level1 Char,heading 11 Char,h12 Char,1st level2 Char,heading 12 Char,h111 Char"/>
    <w:uiPriority w:val="0"/>
    <w:rPr>
      <w:rFonts w:ascii="Times New Roman" w:hAnsi="Times New Roman" w:eastAsia="宋体" w:cs="Times New Roman"/>
      <w:b/>
      <w:bCs/>
      <w:kern w:val="44"/>
      <w:sz w:val="44"/>
      <w:szCs w:val="44"/>
    </w:rPr>
  </w:style>
  <w:style w:type="character" w:customStyle="1" w:styleId="166">
    <w:name w:val="Heading 3 - old Char"/>
    <w:aliases w:val="Title3 Char,h3 Char,3rd level Char,H3 Char,l3 Char,CT Char,level_3 Char,PIM 3 Char,3 Char,h4 Char,正文三级标题 Char,标题 4.1.1 Char,BOD 0 Char,sect1.2.3 Char,Level 3 Head Char,heading 3 Char,list 3 Char,Head 3 Char,Map Char,H31 Char1,33 Char"/>
    <w:uiPriority w:val="0"/>
    <w:rPr>
      <w:rFonts w:ascii="Times New Roman" w:hAnsi="Times New Roman" w:eastAsia="宋体" w:cs="Times New Roman"/>
      <w:b/>
      <w:bCs/>
      <w:sz w:val="32"/>
      <w:szCs w:val="32"/>
    </w:rPr>
  </w:style>
  <w:style w:type="character" w:customStyle="1" w:styleId="167">
    <w:name w:val="批注文字 Char"/>
    <w:link w:val="18"/>
    <w:uiPriority w:val="0"/>
    <w:rPr>
      <w:szCs w:val="24"/>
    </w:rPr>
  </w:style>
  <w:style w:type="character" w:customStyle="1" w:styleId="168">
    <w:name w:val="font31"/>
    <w:uiPriority w:val="0"/>
    <w:rPr>
      <w:rFonts w:hint="default" w:ascii="Times New Roman" w:hAnsi="Times New Roman" w:cs="Times New Roman"/>
      <w:color w:val="000000"/>
      <w:sz w:val="20"/>
      <w:szCs w:val="20"/>
      <w:u w:val="none"/>
    </w:rPr>
  </w:style>
  <w:style w:type="character" w:customStyle="1" w:styleId="169">
    <w:name w:val="正文文本缩进 3 Char"/>
    <w:link w:val="38"/>
    <w:uiPriority w:val="0"/>
    <w:rPr>
      <w:rFonts w:ascii="仿宋_GB2312" w:hAnsi="宋体" w:eastAsia="仿宋_GB2312"/>
      <w:color w:val="000000"/>
      <w:sz w:val="24"/>
      <w:szCs w:val="24"/>
    </w:rPr>
  </w:style>
  <w:style w:type="character" w:customStyle="1" w:styleId="170">
    <w:name w:val="Char Char16"/>
    <w:uiPriority w:val="0"/>
    <w:rPr>
      <w:rFonts w:ascii="宋体" w:hAnsi="Courier New"/>
      <w:spacing w:val="-4"/>
      <w:kern w:val="2"/>
      <w:sz w:val="18"/>
    </w:rPr>
  </w:style>
  <w:style w:type="character" w:customStyle="1" w:styleId="171">
    <w:name w:val="批注主题 Char"/>
    <w:link w:val="46"/>
    <w:uiPriority w:val="99"/>
    <w:rPr>
      <w:b/>
      <w:bCs/>
      <w:szCs w:val="24"/>
    </w:rPr>
  </w:style>
  <w:style w:type="character" w:customStyle="1" w:styleId="172">
    <w:name w:val="正文首行缩进 Char1"/>
    <w:semiHidden/>
    <w:uiPriority w:val="99"/>
    <w:rPr>
      <w:rFonts w:ascii="Times New Roman" w:hAnsi="Times New Roman" w:eastAsia="宋体" w:cs="Times New Roman"/>
      <w:szCs w:val="24"/>
    </w:rPr>
  </w:style>
  <w:style w:type="character" w:customStyle="1" w:styleId="173">
    <w:name w:val="正文文本缩进 2 Char"/>
    <w:link w:val="30"/>
    <w:uiPriority w:val="0"/>
    <w:rPr>
      <w:rFonts w:ascii="仿宋_GB2312" w:hAnsi="宋体" w:cs="Arial"/>
      <w:b/>
      <w:bCs/>
      <w:color w:val="000000"/>
      <w:sz w:val="24"/>
      <w:szCs w:val="24"/>
    </w:rPr>
  </w:style>
  <w:style w:type="character" w:customStyle="1" w:styleId="174">
    <w:name w:val="普通 (Web) Char"/>
    <w:aliases w:val="普通(Web)1 Char,普通(Web)2 Char,普通 (Web)1 Char,普通(Web)3 Char,普通(Web)4 Char,普通(Web)5 Char,普通 (Web)211 Char,普通 (Web)21111 Char,普通(Web)211 Char,普通 (Web)11 Char,普通(Web) Char,普通 (Web)2 Char,普通 (Web)21 Char,普通 (Web)212 Char,普通 (Web)2111 Char"/>
    <w:uiPriority w:val="0"/>
    <w:rPr>
      <w:rFonts w:ascii="宋体" w:hAnsi="宋体" w:eastAsia="宋体" w:cs="Times New Roman"/>
      <w:kern w:val="0"/>
      <w:sz w:val="24"/>
      <w:szCs w:val="24"/>
    </w:rPr>
  </w:style>
  <w:style w:type="character" w:customStyle="1" w:styleId="175">
    <w:name w:val="zhenwen14"/>
    <w:uiPriority w:val="0"/>
    <w:rPr>
      <w:color w:val="085994"/>
      <w:sz w:val="18"/>
      <w:szCs w:val="18"/>
    </w:rPr>
  </w:style>
  <w:style w:type="character" w:customStyle="1" w:styleId="176">
    <w:name w:val="font81"/>
    <w:uiPriority w:val="0"/>
    <w:rPr>
      <w:rFonts w:hint="eastAsia" w:ascii="宋体" w:hAnsi="宋体" w:eastAsia="宋体" w:cs="宋体"/>
      <w:color w:val="000000"/>
      <w:sz w:val="20"/>
      <w:szCs w:val="20"/>
      <w:u w:val="none"/>
      <w:vertAlign w:val="superscript"/>
    </w:rPr>
  </w:style>
  <w:style w:type="character" w:customStyle="1" w:styleId="177">
    <w:name w:val="Heading 5 Char"/>
    <w:semiHidden/>
    <w:locked/>
    <w:uiPriority w:val="0"/>
    <w:rPr>
      <w:rFonts w:cs="Times New Roman"/>
      <w:b/>
      <w:bCs/>
      <w:kern w:val="0"/>
      <w:sz w:val="28"/>
      <w:szCs w:val="28"/>
    </w:rPr>
  </w:style>
  <w:style w:type="character" w:customStyle="1" w:styleId="178">
    <w:name w:val="日期 Char1"/>
    <w:semiHidden/>
    <w:uiPriority w:val="99"/>
    <w:rPr>
      <w:rFonts w:ascii="Times New Roman" w:hAnsi="Times New Roman" w:eastAsia="宋体" w:cs="Times New Roman"/>
      <w:szCs w:val="24"/>
    </w:rPr>
  </w:style>
  <w:style w:type="character" w:customStyle="1" w:styleId="179">
    <w:name w:val="缺省文本 Char"/>
    <w:link w:val="180"/>
    <w:uiPriority w:val="0"/>
    <w:rPr>
      <w:rFonts w:ascii="Arial" w:hAnsi="Arial"/>
      <w:szCs w:val="21"/>
    </w:rPr>
  </w:style>
  <w:style w:type="paragraph" w:customStyle="1" w:styleId="180">
    <w:name w:val="缺省文本"/>
    <w:basedOn w:val="1"/>
    <w:link w:val="179"/>
    <w:uiPriority w:val="0"/>
    <w:pPr>
      <w:autoSpaceDE w:val="0"/>
      <w:autoSpaceDN w:val="0"/>
      <w:adjustRightInd w:val="0"/>
      <w:spacing w:line="360" w:lineRule="auto"/>
      <w:jc w:val="left"/>
    </w:pPr>
    <w:rPr>
      <w:rFonts w:ascii="Arial" w:hAnsi="Arial"/>
      <w:kern w:val="0"/>
      <w:sz w:val="20"/>
      <w:szCs w:val="21"/>
    </w:rPr>
  </w:style>
  <w:style w:type="character" w:customStyle="1" w:styleId="181">
    <w:name w:val="A正文 Char"/>
    <w:link w:val="182"/>
    <w:uiPriority w:val="0"/>
    <w:rPr>
      <w:szCs w:val="24"/>
    </w:rPr>
  </w:style>
  <w:style w:type="paragraph" w:customStyle="1" w:styleId="182">
    <w:name w:val="A正文"/>
    <w:basedOn w:val="1"/>
    <w:link w:val="181"/>
    <w:uiPriority w:val="0"/>
    <w:pPr>
      <w:spacing w:line="360" w:lineRule="auto"/>
      <w:ind w:firstLine="200" w:firstLineChars="200"/>
    </w:pPr>
    <w:rPr>
      <w:kern w:val="0"/>
      <w:sz w:val="20"/>
    </w:rPr>
  </w:style>
  <w:style w:type="character" w:customStyle="1" w:styleId="183">
    <w:name w:val="style211"/>
    <w:uiPriority w:val="0"/>
    <w:rPr>
      <w:color w:val="0000FF"/>
    </w:rPr>
  </w:style>
  <w:style w:type="character" w:customStyle="1" w:styleId="184">
    <w:name w:val="def正文 Char Char"/>
    <w:link w:val="185"/>
    <w:uiPriority w:val="0"/>
    <w:rPr>
      <w:sz w:val="24"/>
      <w:szCs w:val="24"/>
    </w:rPr>
  </w:style>
  <w:style w:type="paragraph" w:customStyle="1" w:styleId="185">
    <w:name w:val="def正文"/>
    <w:basedOn w:val="20"/>
    <w:link w:val="184"/>
    <w:uiPriority w:val="0"/>
    <w:pPr>
      <w:widowControl/>
      <w:spacing w:after="0" w:line="360" w:lineRule="auto"/>
      <w:ind w:firstLine="510"/>
      <w:jc w:val="left"/>
    </w:pPr>
    <w:rPr>
      <w:sz w:val="24"/>
    </w:rPr>
  </w:style>
  <w:style w:type="character" w:customStyle="1" w:styleId="186">
    <w:name w:val="￥正文 Char"/>
    <w:link w:val="187"/>
    <w:qFormat/>
    <w:uiPriority w:val="0"/>
    <w:rPr>
      <w:rFonts w:ascii="Calibri" w:hAnsi="Calibri" w:eastAsia="宋体"/>
      <w:sz w:val="24"/>
      <w:lang w:bidi="ar-SA"/>
    </w:rPr>
  </w:style>
  <w:style w:type="paragraph" w:customStyle="1" w:styleId="187">
    <w:name w:val="￥正文"/>
    <w:basedOn w:val="1"/>
    <w:link w:val="186"/>
    <w:qFormat/>
    <w:uiPriority w:val="0"/>
    <w:pPr>
      <w:spacing w:line="360" w:lineRule="auto"/>
      <w:ind w:firstLine="200" w:firstLineChars="200"/>
    </w:pPr>
    <w:rPr>
      <w:rFonts w:ascii="Calibri" w:hAnsi="Calibri"/>
      <w:kern w:val="0"/>
      <w:sz w:val="24"/>
      <w:szCs w:val="20"/>
    </w:rPr>
  </w:style>
  <w:style w:type="character" w:customStyle="1" w:styleId="188">
    <w:name w:val="Char Char21"/>
    <w:uiPriority w:val="0"/>
    <w:rPr>
      <w:b/>
      <w:bCs/>
      <w:kern w:val="2"/>
      <w:sz w:val="24"/>
      <w:szCs w:val="24"/>
    </w:rPr>
  </w:style>
  <w:style w:type="character" w:customStyle="1" w:styleId="189">
    <w:name w:val="页脚 Char1"/>
    <w:semiHidden/>
    <w:uiPriority w:val="99"/>
    <w:rPr>
      <w:rFonts w:ascii="Times New Roman" w:hAnsi="Times New Roman" w:eastAsia="宋体" w:cs="Times New Roman"/>
      <w:sz w:val="18"/>
      <w:szCs w:val="18"/>
    </w:rPr>
  </w:style>
  <w:style w:type="character" w:customStyle="1" w:styleId="190">
    <w:name w:val="Char Char25"/>
    <w:uiPriority w:val="0"/>
    <w:rPr>
      <w:rFonts w:eastAsia="楷体_GB2312"/>
      <w:b/>
      <w:bCs/>
      <w:kern w:val="2"/>
      <w:sz w:val="32"/>
      <w:szCs w:val="32"/>
    </w:rPr>
  </w:style>
  <w:style w:type="character" w:customStyle="1" w:styleId="191">
    <w:name w:val="标题 Char"/>
    <w:link w:val="45"/>
    <w:uiPriority w:val="0"/>
    <w:rPr>
      <w:rFonts w:ascii="Cambria" w:hAnsi="Cambria"/>
      <w:b/>
      <w:bCs/>
      <w:sz w:val="32"/>
      <w:szCs w:val="32"/>
    </w:rPr>
  </w:style>
  <w:style w:type="character" w:customStyle="1" w:styleId="192">
    <w:name w:val="h Char"/>
    <w:aliases w:val="Ò³Ã¼ Char,页眉1 Char Char"/>
    <w:uiPriority w:val="0"/>
    <w:rPr>
      <w:rFonts w:ascii="Times New Roman" w:hAnsi="Times New Roman" w:eastAsia="宋体" w:cs="Times New Roman"/>
      <w:sz w:val="18"/>
      <w:szCs w:val="18"/>
    </w:rPr>
  </w:style>
  <w:style w:type="character" w:customStyle="1" w:styleId="193">
    <w:name w:val="标题 Char1"/>
    <w:uiPriority w:val="10"/>
    <w:rPr>
      <w:rFonts w:ascii="Cambria" w:hAnsi="Cambria" w:eastAsia="宋体" w:cs="Times New Roman"/>
      <w:b/>
      <w:bCs/>
      <w:sz w:val="32"/>
      <w:szCs w:val="32"/>
    </w:rPr>
  </w:style>
  <w:style w:type="character" w:customStyle="1" w:styleId="194">
    <w:name w:val="表格文本 Char Char"/>
    <w:link w:val="195"/>
    <w:uiPriority w:val="0"/>
    <w:rPr>
      <w:rFonts w:ascii="Arial" w:hAnsi="Arial"/>
      <w:kern w:val="2"/>
      <w:sz w:val="21"/>
      <w:szCs w:val="21"/>
      <w:lang w:val="en-US" w:eastAsia="zh-CN" w:bidi="ar-SA"/>
    </w:rPr>
  </w:style>
  <w:style w:type="paragraph" w:customStyle="1" w:styleId="195">
    <w:name w:val="表格文本 Char"/>
    <w:link w:val="194"/>
    <w:qFormat/>
    <w:uiPriority w:val="0"/>
    <w:pPr>
      <w:tabs>
        <w:tab w:val="decimal" w:pos="0"/>
      </w:tabs>
    </w:pPr>
    <w:rPr>
      <w:rFonts w:ascii="Arial" w:hAnsi="Arial"/>
      <w:kern w:val="2"/>
      <w:sz w:val="21"/>
      <w:szCs w:val="21"/>
      <w:lang w:val="en-US" w:eastAsia="zh-CN" w:bidi="ar-SA"/>
    </w:rPr>
  </w:style>
  <w:style w:type="character" w:customStyle="1" w:styleId="196">
    <w:name w:val="Char Char23"/>
    <w:uiPriority w:val="0"/>
    <w:rPr>
      <w:b/>
      <w:bCs/>
      <w:kern w:val="2"/>
      <w:sz w:val="28"/>
      <w:szCs w:val="28"/>
    </w:rPr>
  </w:style>
  <w:style w:type="character" w:customStyle="1" w:styleId="197">
    <w:name w:val="style551"/>
    <w:uiPriority w:val="0"/>
    <w:rPr>
      <w:rFonts w:hint="default" w:ascii="Arial" w:hAnsi="Arial" w:cs="Arial"/>
      <w:color w:val="333333"/>
      <w:sz w:val="18"/>
      <w:szCs w:val="18"/>
    </w:rPr>
  </w:style>
  <w:style w:type="character" w:customStyle="1" w:styleId="198">
    <w:name w:val="unnamed21"/>
    <w:uiPriority w:val="0"/>
    <w:rPr>
      <w:b/>
      <w:bCs/>
      <w:spacing w:val="330"/>
      <w:sz w:val="21"/>
      <w:szCs w:val="21"/>
    </w:rPr>
  </w:style>
  <w:style w:type="character" w:customStyle="1" w:styleId="199">
    <w:name w:val="标题 1 Char Char"/>
    <w:uiPriority w:val="0"/>
    <w:rPr>
      <w:rFonts w:eastAsia="宋体"/>
      <w:b/>
      <w:spacing w:val="-2"/>
      <w:sz w:val="24"/>
      <w:lang w:val="en-US" w:eastAsia="zh-CN" w:bidi="ar-SA"/>
    </w:rPr>
  </w:style>
  <w:style w:type="character" w:customStyle="1" w:styleId="200">
    <w:name w:val="Char Char5"/>
    <w:uiPriority w:val="0"/>
    <w:rPr>
      <w:rFonts w:ascii="宋体" w:hAnsi="宋体"/>
      <w:sz w:val="24"/>
      <w:szCs w:val="24"/>
    </w:rPr>
  </w:style>
  <w:style w:type="character" w:customStyle="1" w:styleId="201">
    <w:name w:val="正文文本 2 Char1"/>
    <w:semiHidden/>
    <w:uiPriority w:val="99"/>
    <w:rPr>
      <w:rFonts w:ascii="Times New Roman" w:hAnsi="Times New Roman" w:eastAsia="宋体" w:cs="Times New Roman"/>
      <w:szCs w:val="24"/>
    </w:rPr>
  </w:style>
  <w:style w:type="character" w:customStyle="1" w:styleId="202">
    <w:name w:val="Char Char111"/>
    <w:uiPriority w:val="0"/>
    <w:rPr>
      <w:kern w:val="2"/>
      <w:sz w:val="28"/>
      <w:szCs w:val="24"/>
    </w:rPr>
  </w:style>
  <w:style w:type="character" w:customStyle="1" w:styleId="203">
    <w:name w:val="font91"/>
    <w:qFormat/>
    <w:uiPriority w:val="0"/>
    <w:rPr>
      <w:rFonts w:hint="default" w:ascii="Arial" w:hAnsi="Arial" w:cs="Arial"/>
      <w:b/>
      <w:color w:val="auto"/>
      <w:sz w:val="20"/>
      <w:szCs w:val="20"/>
      <w:u w:val="none"/>
    </w:rPr>
  </w:style>
  <w:style w:type="character" w:customStyle="1" w:styleId="204">
    <w:name w:val="普通文字 Char Char"/>
    <w:uiPriority w:val="0"/>
    <w:rPr>
      <w:rFonts w:ascii="宋体" w:hAnsi="Courier New" w:eastAsia="宋体" w:cs="Times New Roman"/>
      <w:szCs w:val="20"/>
    </w:rPr>
  </w:style>
  <w:style w:type="character" w:customStyle="1" w:styleId="205">
    <w:name w:val="3zw"/>
    <w:uiPriority w:val="0"/>
  </w:style>
  <w:style w:type="character" w:customStyle="1" w:styleId="206">
    <w:name w:val="普通 (Web) Char1"/>
    <w:aliases w:val="普通(Web)1 Char1,普通(Web)2 Char1,普通 (Web)1 Char1,普通(Web)3 Char1,普通(Web)4 Char1,普通(Web)5 Char1,普通 (Web)211 Char1,普通 (Web)21111 Char1,普通(Web)211 Char1,普通 (Web)11 Char1,普通(Web) Char1,普通 (Web)2 Char1,普通 (Web)21 Char1,普通 (Web)212 Char1"/>
    <w:locked/>
    <w:uiPriority w:val="0"/>
    <w:rPr>
      <w:rFonts w:ascii="宋体" w:hAnsi="宋体" w:eastAsia="宋体"/>
      <w:sz w:val="24"/>
      <w:szCs w:val="24"/>
      <w:lang w:val="en-US" w:eastAsia="zh-CN" w:bidi="ar-SA"/>
    </w:rPr>
  </w:style>
  <w:style w:type="character" w:customStyle="1" w:styleId="207">
    <w:name w:val="Heading 1 Char"/>
    <w:locked/>
    <w:uiPriority w:val="0"/>
    <w:rPr>
      <w:rFonts w:cs="Times New Roman"/>
      <w:b/>
      <w:bCs/>
      <w:kern w:val="44"/>
      <w:sz w:val="44"/>
      <w:szCs w:val="44"/>
    </w:rPr>
  </w:style>
  <w:style w:type="character" w:customStyle="1" w:styleId="208">
    <w:name w:val="Footer Char"/>
    <w:locked/>
    <w:uiPriority w:val="0"/>
    <w:rPr>
      <w:rFonts w:ascii="Calibri" w:hAnsi="Calibri" w:eastAsia="宋体" w:cs="Times New Roman"/>
      <w:sz w:val="18"/>
      <w:szCs w:val="18"/>
    </w:rPr>
  </w:style>
  <w:style w:type="character" w:customStyle="1" w:styleId="209">
    <w:name w:val="Char Char1"/>
    <w:uiPriority w:val="0"/>
    <w:rPr>
      <w:kern w:val="2"/>
      <w:sz w:val="21"/>
      <w:szCs w:val="24"/>
    </w:rPr>
  </w:style>
  <w:style w:type="character" w:customStyle="1" w:styleId="210">
    <w:name w:val="font61"/>
    <w:uiPriority w:val="0"/>
    <w:rPr>
      <w:rFonts w:hint="eastAsia" w:ascii="宋体" w:hAnsi="宋体" w:eastAsia="宋体" w:cs="宋体"/>
      <w:color w:val="000000"/>
      <w:sz w:val="24"/>
      <w:szCs w:val="24"/>
      <w:u w:val="none"/>
    </w:rPr>
  </w:style>
  <w:style w:type="character" w:customStyle="1" w:styleId="211">
    <w:name w:val="font21"/>
    <w:uiPriority w:val="0"/>
    <w:rPr>
      <w:rFonts w:hint="eastAsia" w:ascii="宋体" w:hAnsi="宋体" w:eastAsia="宋体" w:cs="宋体"/>
      <w:color w:val="000000"/>
      <w:sz w:val="20"/>
      <w:szCs w:val="20"/>
      <w:u w:val="none"/>
    </w:rPr>
  </w:style>
  <w:style w:type="character" w:customStyle="1" w:styleId="212">
    <w:name w:val="页脚 Char"/>
    <w:uiPriority w:val="99"/>
    <w:rPr>
      <w:rFonts w:eastAsia="Calibri"/>
      <w:sz w:val="21"/>
    </w:rPr>
  </w:style>
  <w:style w:type="character" w:customStyle="1" w:styleId="213">
    <w:name w:val="标题 3 Char1"/>
    <w:aliases w:val="h3 Char1,H3 Char1,BOD 0 Char1,l3 Char1,CT Char1,3rd level Char1,Heading 3 - old Char1,3 Char1,sect1.2.3 Char1,HeadC Char,Map Char1,H31 Char,Level 3 Topic Heading Char,Org Heading 1 Char,Head 3 Char1,level_3 Char1,PIM 3 Char1,第二层条 Char,bh Char"/>
    <w:uiPriority w:val="0"/>
    <w:rPr>
      <w:rFonts w:ascii="Times New Roman" w:hAnsi="Times New Roman" w:eastAsia="宋体" w:cs="Times New Roman"/>
      <w:b/>
      <w:bCs/>
      <w:sz w:val="32"/>
      <w:szCs w:val="32"/>
    </w:rPr>
  </w:style>
  <w:style w:type="character" w:customStyle="1" w:styleId="214">
    <w:name w:val="纯文本 Char2"/>
    <w:semiHidden/>
    <w:uiPriority w:val="99"/>
    <w:rPr>
      <w:rFonts w:ascii="宋体" w:hAnsi="Courier New" w:eastAsia="宋体" w:cs="Courier New"/>
      <w:szCs w:val="21"/>
    </w:rPr>
  </w:style>
  <w:style w:type="character" w:customStyle="1" w:styleId="215">
    <w:name w:val="页脚 Char2"/>
    <w:link w:val="32"/>
    <w:uiPriority w:val="99"/>
    <w:rPr>
      <w:rFonts w:eastAsia="黑体"/>
      <w:sz w:val="18"/>
      <w:szCs w:val="18"/>
    </w:rPr>
  </w:style>
  <w:style w:type="character" w:customStyle="1" w:styleId="216">
    <w:name w:val="段落文本 Char"/>
    <w:link w:val="217"/>
    <w:uiPriority w:val="0"/>
    <w:rPr>
      <w:rFonts w:eastAsia="宋体"/>
      <w:szCs w:val="21"/>
      <w:lang w:bidi="ar-SA"/>
    </w:rPr>
  </w:style>
  <w:style w:type="paragraph" w:customStyle="1" w:styleId="217">
    <w:name w:val="段落文本"/>
    <w:basedOn w:val="1"/>
    <w:link w:val="216"/>
    <w:uiPriority w:val="0"/>
    <w:pPr>
      <w:spacing w:line="360" w:lineRule="auto"/>
      <w:ind w:firstLine="420"/>
    </w:pPr>
    <w:rPr>
      <w:kern w:val="0"/>
      <w:sz w:val="20"/>
      <w:szCs w:val="21"/>
    </w:rPr>
  </w:style>
  <w:style w:type="character" w:customStyle="1" w:styleId="218">
    <w:name w:val="彩色列表 - 强调文字颜色 1 Char"/>
    <w:aliases w:val="List Char,符号列表 Char,正文段落1 Char,列出段落2 Char,列出段落 Char,编号 Char,列出段落1 Char,列出段落12 Char,列出段落4 Char,List Paragraph Char"/>
    <w:link w:val="219"/>
    <w:uiPriority w:val="0"/>
    <w:rPr>
      <w:rFonts w:ascii="微软雅黑" w:hAnsi="微软雅黑" w:eastAsia="微软雅黑" w:cs="宋体"/>
      <w:kern w:val="2"/>
      <w:sz w:val="24"/>
      <w:szCs w:val="21"/>
      <w:lang w:val="en-US" w:eastAsia="zh-CN" w:bidi="ar-SA"/>
    </w:rPr>
  </w:style>
  <w:style w:type="paragraph" w:customStyle="1" w:styleId="219">
    <w:name w:val="列出段落2"/>
    <w:basedOn w:val="1"/>
    <w:link w:val="218"/>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0">
    <w:name w:val="Normal Indent Char"/>
    <w:locked/>
    <w:uiPriority w:val="0"/>
    <w:rPr>
      <w:sz w:val="20"/>
    </w:rPr>
  </w:style>
  <w:style w:type="character" w:customStyle="1" w:styleId="221">
    <w:name w:val="页眉 Char"/>
    <w:link w:val="33"/>
    <w:uiPriority w:val="99"/>
    <w:rPr>
      <w:rFonts w:eastAsia="仿宋_GB2312"/>
      <w:sz w:val="18"/>
    </w:rPr>
  </w:style>
  <w:style w:type="character" w:customStyle="1" w:styleId="222">
    <w:name w:val="内容文本 Char"/>
    <w:link w:val="223"/>
    <w:uiPriority w:val="0"/>
    <w:rPr>
      <w:rFonts w:ascii="宋体" w:hAnsi="宋体" w:eastAsia="宋体"/>
      <w:kern w:val="2"/>
      <w:sz w:val="24"/>
      <w:szCs w:val="24"/>
      <w:lang w:bidi="ar-SA"/>
    </w:rPr>
  </w:style>
  <w:style w:type="paragraph" w:customStyle="1" w:styleId="223">
    <w:name w:val="内容文本"/>
    <w:basedOn w:val="1"/>
    <w:link w:val="222"/>
    <w:qFormat/>
    <w:uiPriority w:val="0"/>
    <w:pPr>
      <w:spacing w:line="360" w:lineRule="auto"/>
      <w:ind w:firstLine="480" w:firstLineChars="200"/>
    </w:pPr>
    <w:rPr>
      <w:rFonts w:ascii="宋体" w:hAnsi="宋体"/>
      <w:sz w:val="24"/>
    </w:rPr>
  </w:style>
  <w:style w:type="character" w:customStyle="1" w:styleId="224">
    <w:name w:val="style171"/>
    <w:uiPriority w:val="0"/>
    <w:rPr>
      <w:sz w:val="20"/>
      <w:szCs w:val="20"/>
    </w:rPr>
  </w:style>
  <w:style w:type="character" w:customStyle="1" w:styleId="225">
    <w:name w:val="Char Char2"/>
    <w:uiPriority w:val="0"/>
    <w:rPr>
      <w:rFonts w:ascii="宋体" w:hAnsi="宋体"/>
      <w:color w:val="000000"/>
      <w:kern w:val="2"/>
      <w:sz w:val="24"/>
      <w:szCs w:val="24"/>
    </w:rPr>
  </w:style>
  <w:style w:type="character" w:customStyle="1" w:styleId="226">
    <w:name w:val="正文文本缩进 2 Char1"/>
    <w:semiHidden/>
    <w:uiPriority w:val="99"/>
    <w:rPr>
      <w:rFonts w:ascii="Times New Roman" w:hAnsi="Times New Roman" w:eastAsia="宋体" w:cs="Times New Roman"/>
      <w:szCs w:val="24"/>
    </w:rPr>
  </w:style>
  <w:style w:type="character" w:customStyle="1" w:styleId="227">
    <w:name w:val="* table text Char"/>
    <w:link w:val="228"/>
    <w:locked/>
    <w:uiPriority w:val="0"/>
    <w:rPr>
      <w:rFonts w:ascii="Arial" w:hAnsi="Arial" w:eastAsia="宋体"/>
      <w:color w:val="333333"/>
      <w:sz w:val="18"/>
      <w:szCs w:val="18"/>
      <w:lang w:bidi="ar-SA"/>
    </w:rPr>
  </w:style>
  <w:style w:type="paragraph" w:customStyle="1" w:styleId="228">
    <w:name w:val="* table text"/>
    <w:basedOn w:val="1"/>
    <w:link w:val="227"/>
    <w:uiPriority w:val="0"/>
    <w:pPr>
      <w:widowControl/>
    </w:pPr>
    <w:rPr>
      <w:rFonts w:ascii="Arial" w:hAnsi="Arial"/>
      <w:color w:val="333333"/>
      <w:kern w:val="0"/>
      <w:sz w:val="18"/>
      <w:szCs w:val="18"/>
    </w:rPr>
  </w:style>
  <w:style w:type="character" w:customStyle="1" w:styleId="229">
    <w:name w:val="样式 加粗"/>
    <w:uiPriority w:val="0"/>
    <w:rPr>
      <w:rFonts w:eastAsia="仿宋_GB2312"/>
      <w:b/>
      <w:bCs/>
      <w:sz w:val="24"/>
    </w:rPr>
  </w:style>
  <w:style w:type="character" w:customStyle="1" w:styleId="230">
    <w:name w:val="Header Char"/>
    <w:locked/>
    <w:uiPriority w:val="0"/>
    <w:rPr>
      <w:rFonts w:ascii="Calibri" w:hAnsi="Calibri" w:eastAsia="宋体" w:cs="Times New Roman"/>
      <w:sz w:val="18"/>
      <w:szCs w:val="18"/>
    </w:rPr>
  </w:style>
  <w:style w:type="paragraph" w:customStyle="1" w:styleId="231">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2">
    <w:name w:val="网格表 3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3">
    <w:name w:val="xl11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4">
    <w:name w:val="Char Char1 Char1"/>
    <w:basedOn w:val="1"/>
    <w:uiPriority w:val="0"/>
    <w:pPr>
      <w:widowControl/>
      <w:spacing w:after="160" w:line="240" w:lineRule="exact"/>
      <w:jc w:val="left"/>
    </w:pPr>
    <w:rPr>
      <w:rFonts w:ascii="Verdana" w:hAnsi="Verdana" w:eastAsia="Times New Roman"/>
      <w:kern w:val="0"/>
      <w:sz w:val="24"/>
      <w:szCs w:val="20"/>
      <w:lang w:eastAsia="en-US"/>
    </w:rPr>
  </w:style>
  <w:style w:type="paragraph" w:customStyle="1" w:styleId="235">
    <w:name w:val="xl11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6">
    <w:name w:val="Char11"/>
    <w:basedOn w:val="1"/>
    <w:uiPriority w:val="0"/>
    <w:rPr>
      <w:rFonts w:ascii="仿宋_GB2312" w:hAnsi="宋体" w:eastAsia="仿宋_GB2312" w:cs="宋体"/>
      <w:b/>
      <w:sz w:val="32"/>
      <w:szCs w:val="32"/>
    </w:rPr>
  </w:style>
  <w:style w:type="paragraph" w:customStyle="1" w:styleId="237">
    <w:name w:val="简单回函地址"/>
    <w:basedOn w:val="1"/>
    <w:uiPriority w:val="0"/>
    <w:rPr>
      <w:szCs w:val="20"/>
    </w:rPr>
  </w:style>
  <w:style w:type="paragraph" w:customStyle="1" w:styleId="238">
    <w:name w:val="正文段"/>
    <w:basedOn w:val="1"/>
    <w:uiPriority w:val="0"/>
    <w:pPr>
      <w:widowControl/>
      <w:snapToGrid w:val="0"/>
      <w:spacing w:afterLines="50"/>
      <w:ind w:firstLine="200" w:firstLineChars="200"/>
    </w:pPr>
    <w:rPr>
      <w:kern w:val="0"/>
      <w:sz w:val="24"/>
      <w:szCs w:val="20"/>
    </w:rPr>
  </w:style>
  <w:style w:type="paragraph" w:customStyle="1" w:styleId="239">
    <w:name w:val="font5"/>
    <w:basedOn w:val="1"/>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0">
    <w:name w:val="p0"/>
    <w:basedOn w:val="1"/>
    <w:uiPriority w:val="0"/>
    <w:pPr>
      <w:widowControl/>
      <w:jc w:val="left"/>
    </w:pPr>
    <w:rPr>
      <w:rFonts w:ascii="宋体" w:hAnsi="宋体"/>
      <w:kern w:val="0"/>
      <w:sz w:val="20"/>
      <w:szCs w:val="20"/>
    </w:rPr>
  </w:style>
  <w:style w:type="paragraph" w:customStyle="1" w:styleId="241">
    <w:name w:val="contentnoteheader"/>
    <w:basedOn w:val="1"/>
    <w:uiPriority w:val="0"/>
    <w:pPr>
      <w:widowControl/>
      <w:spacing w:before="30" w:after="100" w:afterAutospacing="1"/>
      <w:ind w:left="90"/>
      <w:jc w:val="left"/>
    </w:pPr>
    <w:rPr>
      <w:rFonts w:ascii="宋体" w:hAnsi="宋体"/>
      <w:b/>
      <w:bCs/>
      <w:color w:val="990000"/>
      <w:kern w:val="0"/>
      <w:sz w:val="18"/>
      <w:szCs w:val="18"/>
    </w:rPr>
  </w:style>
  <w:style w:type="paragraph" w:customStyle="1" w:styleId="242">
    <w:name w:val="xl10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3">
    <w:name w:val="Char Char Char Char Char Char11"/>
    <w:basedOn w:val="1"/>
    <w:uiPriority w:val="0"/>
    <w:pPr>
      <w:spacing w:line="360" w:lineRule="auto"/>
      <w:ind w:firstLine="200" w:firstLineChars="200"/>
    </w:pPr>
    <w:rPr>
      <w:rFonts w:ascii="Tahoma" w:hAnsi="Tahoma" w:cs="Tahoma"/>
      <w:sz w:val="24"/>
    </w:rPr>
  </w:style>
  <w:style w:type="paragraph" w:customStyle="1" w:styleId="244">
    <w:name w:val="Char1"/>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45">
    <w:name w:val="xl8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6">
    <w:name w:val="Char Char Char Char Char Char"/>
    <w:basedOn w:val="1"/>
    <w:uiPriority w:val="0"/>
    <w:pPr>
      <w:ind w:firstLine="200" w:firstLineChars="200"/>
    </w:pPr>
    <w:rPr>
      <w:szCs w:val="20"/>
    </w:rPr>
  </w:style>
  <w:style w:type="paragraph" w:customStyle="1" w:styleId="247">
    <w:name w:val="Char Char1 Char"/>
    <w:basedOn w:val="1"/>
    <w:uiPriority w:val="0"/>
    <w:pPr>
      <w:widowControl/>
      <w:spacing w:after="160" w:line="240" w:lineRule="exact"/>
      <w:jc w:val="left"/>
    </w:pPr>
    <w:rPr>
      <w:rFonts w:ascii="Verdana" w:hAnsi="Verdana" w:eastAsia="Times New Roman"/>
      <w:kern w:val="0"/>
      <w:sz w:val="24"/>
      <w:szCs w:val="20"/>
      <w:lang w:eastAsia="en-US"/>
    </w:rPr>
  </w:style>
  <w:style w:type="paragraph" w:customStyle="1" w:styleId="248">
    <w:name w:val="xl9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9">
    <w:name w:val="首行缩进"/>
    <w:basedOn w:val="1"/>
    <w:uiPriority w:val="0"/>
    <w:pPr>
      <w:spacing w:line="360" w:lineRule="auto"/>
      <w:ind w:firstLine="720"/>
    </w:pPr>
    <w:rPr>
      <w:szCs w:val="21"/>
    </w:rPr>
  </w:style>
  <w:style w:type="paragraph" w:customStyle="1" w:styleId="250">
    <w:name w:val="样式7"/>
    <w:basedOn w:val="1"/>
    <w:uiPriority w:val="0"/>
    <w:pPr>
      <w:spacing w:beforeLines="30" w:afterLines="30" w:line="480" w:lineRule="exact"/>
      <w:ind w:left="840" w:leftChars="400" w:firstLine="480" w:firstLineChars="200"/>
    </w:pPr>
    <w:rPr>
      <w:rFonts w:cs="宋体"/>
      <w:sz w:val="24"/>
    </w:rPr>
  </w:style>
  <w:style w:type="paragraph" w:customStyle="1" w:styleId="251">
    <w:name w:val="xl8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2">
    <w:name w:val="Char Char1 Char11"/>
    <w:basedOn w:val="1"/>
    <w:uiPriority w:val="0"/>
    <w:pPr>
      <w:widowControl/>
      <w:spacing w:after="160" w:line="240" w:lineRule="exact"/>
      <w:jc w:val="left"/>
    </w:pPr>
    <w:rPr>
      <w:rFonts w:ascii="Verdana" w:hAnsi="Verdana" w:eastAsia="Times New Roman"/>
      <w:kern w:val="0"/>
      <w:sz w:val="24"/>
      <w:szCs w:val="20"/>
      <w:lang w:eastAsia="en-US"/>
    </w:rPr>
  </w:style>
  <w:style w:type="paragraph" w:customStyle="1" w:styleId="253">
    <w:name w:val="列出段落1"/>
    <w:basedOn w:val="1"/>
    <w:uiPriority w:val="0"/>
    <w:pPr>
      <w:spacing w:line="360" w:lineRule="auto"/>
      <w:ind w:firstLine="420" w:firstLineChars="200"/>
    </w:pPr>
    <w:rPr>
      <w:rFonts w:ascii="宋体" w:hAnsi="宋体"/>
      <w:sz w:val="24"/>
    </w:rPr>
  </w:style>
  <w:style w:type="paragraph" w:customStyle="1" w:styleId="254">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5">
    <w:name w:val="小标题 1"/>
    <w:basedOn w:val="1"/>
    <w:uiPriority w:val="0"/>
    <w:pPr>
      <w:autoSpaceDE w:val="0"/>
      <w:autoSpaceDN w:val="0"/>
      <w:adjustRightInd w:val="0"/>
      <w:spacing w:line="360" w:lineRule="atLeast"/>
    </w:pPr>
    <w:rPr>
      <w:rFonts w:ascii="文鼎粗黑" w:eastAsia="文鼎粗黑"/>
      <w:kern w:val="0"/>
      <w:sz w:val="22"/>
      <w:szCs w:val="20"/>
    </w:rPr>
  </w:style>
  <w:style w:type="paragraph" w:customStyle="1" w:styleId="256">
    <w:name w:val="Char Char Char Char Char Char1"/>
    <w:basedOn w:val="1"/>
    <w:uiPriority w:val="0"/>
    <w:pPr>
      <w:spacing w:line="360" w:lineRule="auto"/>
      <w:ind w:firstLine="200" w:firstLineChars="200"/>
    </w:pPr>
    <w:rPr>
      <w:rFonts w:ascii="Tahoma" w:hAnsi="Tahoma" w:cs="Tahoma"/>
      <w:sz w:val="24"/>
    </w:rPr>
  </w:style>
  <w:style w:type="paragraph" w:customStyle="1" w:styleId="257">
    <w:name w:val="±íÉí"/>
    <w:basedOn w:val="1"/>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58">
    <w:name w:val="正文首行缩进11"/>
    <w:basedOn w:val="20"/>
    <w:uiPriority w:val="0"/>
    <w:pPr>
      <w:spacing w:line="360" w:lineRule="auto"/>
      <w:ind w:firstLine="420" w:firstLineChars="100"/>
    </w:pPr>
    <w:rPr>
      <w:rFonts w:ascii="Courier New" w:hAnsi="Courier New" w:eastAsia="仿宋_GB2312"/>
      <w:szCs w:val="22"/>
    </w:rPr>
  </w:style>
  <w:style w:type="paragraph" w:customStyle="1" w:styleId="259">
    <w:name w:val="样式 楷体_GB2312 小四 Char Char Char Char Char Char Char Char Char Char Char Char"/>
    <w:basedOn w:val="1"/>
    <w:next w:val="1"/>
    <w:uiPriority w:val="0"/>
    <w:pPr>
      <w:spacing w:line="360" w:lineRule="auto"/>
    </w:pPr>
    <w:rPr>
      <w:rFonts w:ascii="楷体_GB2312" w:eastAsia="楷体_GB2312"/>
      <w:sz w:val="24"/>
    </w:rPr>
  </w:style>
  <w:style w:type="paragraph" w:customStyle="1" w:styleId="260">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1">
    <w:name w:val="xl8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2">
    <w:name w:val="±íÏî"/>
    <w:basedOn w:val="1"/>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3">
    <w:name w:val="xl9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5">
    <w:name w:val="列项——"/>
    <w:uiPriority w:val="0"/>
    <w:pPr>
      <w:widowControl w:val="0"/>
      <w:tabs>
        <w:tab w:val="left" w:pos="854"/>
      </w:tabs>
      <w:ind w:left="200" w:leftChars="200" w:hanging="200" w:hangingChars="200"/>
      <w:jc w:val="both"/>
    </w:pPr>
    <w:rPr>
      <w:rFonts w:ascii="宋体"/>
      <w:sz w:val="21"/>
      <w:lang w:val="en-US" w:eastAsia="zh-CN" w:bidi="ar-SA"/>
    </w:rPr>
  </w:style>
  <w:style w:type="paragraph" w:customStyle="1" w:styleId="266">
    <w:name w:val="段"/>
    <w:uiPriority w:val="0"/>
    <w:pPr>
      <w:autoSpaceDE w:val="0"/>
      <w:autoSpaceDN w:val="0"/>
      <w:ind w:firstLine="200" w:firstLineChars="200"/>
      <w:jc w:val="both"/>
    </w:pPr>
    <w:rPr>
      <w:rFonts w:ascii="宋体"/>
      <w:sz w:val="21"/>
      <w:lang w:val="en-US" w:eastAsia="zh-CN" w:bidi="ar-SA"/>
    </w:rPr>
  </w:style>
  <w:style w:type="paragraph" w:customStyle="1" w:styleId="267">
    <w:name w:val="xl11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68">
    <w:name w:val="È±Ê¡ÎÄ±¾"/>
    <w:basedOn w:val="1"/>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69">
    <w:name w:val="Item Step in Table"/>
    <w:basedOn w:val="1"/>
    <w:uiPriority w:val="0"/>
    <w:pPr>
      <w:tabs>
        <w:tab w:val="left" w:pos="420"/>
      </w:tabs>
      <w:ind w:left="420" w:hanging="420"/>
      <w:jc w:val="left"/>
    </w:pPr>
  </w:style>
  <w:style w:type="paragraph" w:customStyle="1" w:styleId="270">
    <w:name w:val="xl11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1">
    <w:name w:val="样式22"/>
    <w:basedOn w:val="4"/>
    <w:uiPriority w:val="0"/>
    <w:pPr>
      <w:tabs>
        <w:tab w:val="left" w:pos="1080"/>
      </w:tabs>
      <w:spacing w:before="0" w:after="0" w:line="240" w:lineRule="auto"/>
      <w:ind w:left="1260" w:hanging="420"/>
      <w:jc w:val="both"/>
    </w:pPr>
    <w:rPr>
      <w:rFonts w:eastAsia="宋体"/>
      <w:sz w:val="28"/>
    </w:rPr>
  </w:style>
  <w:style w:type="paragraph" w:customStyle="1" w:styleId="272">
    <w:name w:val="首行缩进:  2 字符"/>
    <w:basedOn w:val="1"/>
    <w:uiPriority w:val="0"/>
    <w:pPr>
      <w:kinsoku w:val="0"/>
      <w:overflowPunct w:val="0"/>
      <w:snapToGrid w:val="0"/>
      <w:spacing w:line="360" w:lineRule="auto"/>
      <w:ind w:firstLine="200" w:firstLineChars="200"/>
      <w:jc w:val="left"/>
    </w:pPr>
    <w:rPr>
      <w:rFonts w:cs="宋体"/>
      <w:kern w:val="0"/>
      <w:szCs w:val="21"/>
    </w:rPr>
  </w:style>
  <w:style w:type="paragraph" w:customStyle="1" w:styleId="273">
    <w:name w:val="Pa5"/>
    <w:basedOn w:val="1"/>
    <w:next w:val="1"/>
    <w:uiPriority w:val="0"/>
    <w:pPr>
      <w:spacing w:line="241" w:lineRule="auto"/>
      <w:ind w:firstLine="1680" w:firstLineChars="200"/>
    </w:pPr>
    <w:rPr>
      <w:rFonts w:ascii="EtGsHeiBold" w:eastAsia="EtGsHeiBold"/>
      <w:sz w:val="24"/>
    </w:rPr>
  </w:style>
  <w:style w:type="paragraph" w:customStyle="1" w:styleId="274">
    <w:name w:val="xl10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5">
    <w:name w:val="Default"/>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76">
    <w:name w:val="style1"/>
    <w:basedOn w:val="1"/>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7">
    <w:name w:val="Item List in Table"/>
    <w:basedOn w:val="1"/>
    <w:uiPriority w:val="0"/>
    <w:pPr>
      <w:numPr>
        <w:ilvl w:val="0"/>
        <w:numId w:val="1"/>
      </w:numPr>
      <w:jc w:val="left"/>
    </w:pPr>
  </w:style>
  <w:style w:type="paragraph" w:customStyle="1" w:styleId="278">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79">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0">
    <w:name w:val="_Style 3"/>
    <w:basedOn w:val="1"/>
    <w:qFormat/>
    <w:uiPriority w:val="34"/>
    <w:pPr>
      <w:spacing w:line="360" w:lineRule="auto"/>
      <w:ind w:firstLine="420" w:firstLineChars="200"/>
    </w:pPr>
    <w:rPr>
      <w:rFonts w:ascii="Calibri" w:hAnsi="Calibri"/>
      <w:szCs w:val="22"/>
    </w:rPr>
  </w:style>
  <w:style w:type="paragraph" w:customStyle="1" w:styleId="281">
    <w:name w:val="次小点说明"/>
    <w:basedOn w:val="13"/>
    <w:uiPriority w:val="0"/>
    <w:pPr>
      <w:tabs>
        <w:tab w:val="left" w:pos="720"/>
      </w:tabs>
      <w:spacing w:line="360" w:lineRule="auto"/>
      <w:ind w:left="777" w:hanging="417"/>
    </w:pPr>
    <w:rPr>
      <w:sz w:val="24"/>
    </w:rPr>
  </w:style>
  <w:style w:type="paragraph" w:customStyle="1" w:styleId="282">
    <w:name w:val="xl10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3">
    <w:name w:val="彩色底纹 - 着色 11"/>
    <w:semiHidden/>
    <w:uiPriority w:val="99"/>
    <w:rPr>
      <w:kern w:val="2"/>
      <w:sz w:val="21"/>
      <w:szCs w:val="24"/>
      <w:lang w:val="en-US" w:eastAsia="zh-CN" w:bidi="ar-SA"/>
    </w:rPr>
  </w:style>
  <w:style w:type="paragraph" w:customStyle="1" w:styleId="284">
    <w:name w:val="Char Char"/>
    <w:basedOn w:val="1"/>
    <w:uiPriority w:val="0"/>
    <w:pPr>
      <w:jc w:val="center"/>
    </w:pPr>
    <w:rPr>
      <w:rFonts w:ascii="仿宋_GB2312" w:eastAsia="仿宋_GB2312"/>
      <w:b/>
      <w:kern w:val="0"/>
      <w:sz w:val="32"/>
      <w:szCs w:val="32"/>
      <w:lang w:val="en-GB"/>
    </w:rPr>
  </w:style>
  <w:style w:type="paragraph" w:customStyle="1" w:styleId="285">
    <w:name w:val="此正文"/>
    <w:basedOn w:val="1"/>
    <w:uiPriority w:val="0"/>
    <w:pPr>
      <w:spacing w:line="360" w:lineRule="auto"/>
      <w:ind w:firstLine="200" w:firstLineChars="200"/>
    </w:pPr>
    <w:rPr>
      <w:sz w:val="24"/>
    </w:rPr>
  </w:style>
  <w:style w:type="paragraph" w:customStyle="1" w:styleId="286">
    <w:name w:val="Ê×ÐÐËõ½ø"/>
    <w:basedOn w:val="1"/>
    <w:uiPriority w:val="0"/>
    <w:pPr>
      <w:widowControl/>
      <w:overflowPunct w:val="0"/>
      <w:autoSpaceDE w:val="0"/>
      <w:autoSpaceDN w:val="0"/>
      <w:adjustRightInd w:val="0"/>
      <w:textAlignment w:val="baseline"/>
    </w:pPr>
    <w:rPr>
      <w:kern w:val="0"/>
      <w:sz w:val="28"/>
      <w:szCs w:val="20"/>
    </w:rPr>
  </w:style>
  <w:style w:type="paragraph" w:customStyle="1" w:styleId="287">
    <w:name w:val="font9"/>
    <w:basedOn w:val="1"/>
    <w:uiPriority w:val="0"/>
    <w:pPr>
      <w:widowControl/>
      <w:spacing w:before="100" w:beforeAutospacing="1" w:after="100" w:afterAutospacing="1"/>
      <w:jc w:val="left"/>
    </w:pPr>
    <w:rPr>
      <w:color w:val="000000"/>
      <w:kern w:val="0"/>
      <w:sz w:val="20"/>
      <w:szCs w:val="20"/>
    </w:rPr>
  </w:style>
  <w:style w:type="paragraph" w:customStyle="1" w:styleId="288">
    <w:name w:val="È±Ê¡ÎÄ±¾:1"/>
    <w:basedOn w:val="1"/>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89">
    <w:name w:val="xl10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0">
    <w:name w:val="正文符号1"/>
    <w:basedOn w:val="291"/>
    <w:uiPriority w:val="0"/>
    <w:pPr>
      <w:tabs>
        <w:tab w:val="left" w:pos="1080"/>
      </w:tabs>
      <w:ind w:left="1134" w:firstLine="0" w:firstLineChars="0"/>
    </w:pPr>
  </w:style>
  <w:style w:type="paragraph" w:customStyle="1" w:styleId="291">
    <w:name w:val="正文首行缩进2字"/>
    <w:basedOn w:val="1"/>
    <w:uiPriority w:val="0"/>
    <w:pPr>
      <w:spacing w:line="360" w:lineRule="auto"/>
      <w:ind w:firstLine="412" w:firstLineChars="196"/>
    </w:pPr>
    <w:rPr>
      <w:rFonts w:ascii="宋体" w:hAnsi="宋体"/>
      <w:kern w:val="0"/>
      <w:szCs w:val="21"/>
    </w:rPr>
  </w:style>
  <w:style w:type="paragraph" w:customStyle="1" w:styleId="292">
    <w:name w:val="图片"/>
    <w:basedOn w:val="1"/>
    <w:next w:val="1"/>
    <w:uiPriority w:val="0"/>
    <w:pPr>
      <w:jc w:val="center"/>
    </w:pPr>
  </w:style>
  <w:style w:type="paragraph" w:customStyle="1" w:styleId="293">
    <w:name w:val="xl80"/>
    <w:basedOn w:val="1"/>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4">
    <w:name w:val="样式 Swis721 Lt BT 左 行距: 固定值 12.5 磅"/>
    <w:basedOn w:val="1"/>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5">
    <w:name w:val="正文文本缩进 21"/>
    <w:basedOn w:val="1"/>
    <w:uiPriority w:val="0"/>
    <w:pPr>
      <w:autoSpaceDE w:val="0"/>
      <w:autoSpaceDN w:val="0"/>
      <w:adjustRightInd w:val="0"/>
      <w:spacing w:line="360" w:lineRule="auto"/>
      <w:ind w:firstLine="540" w:firstLineChars="200"/>
      <w:textAlignment w:val="baseline"/>
    </w:pPr>
    <w:rPr>
      <w:sz w:val="24"/>
      <w:szCs w:val="20"/>
    </w:rPr>
  </w:style>
  <w:style w:type="paragraph" w:customStyle="1" w:styleId="296">
    <w:name w:val="font8"/>
    <w:basedOn w:val="1"/>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7">
    <w:name w:val="Char"/>
    <w:basedOn w:val="1"/>
    <w:uiPriority w:val="0"/>
    <w:rPr>
      <w:rFonts w:ascii="仿宋_GB2312" w:eastAsia="仿宋_GB2312"/>
      <w:b/>
      <w:sz w:val="32"/>
      <w:szCs w:val="32"/>
    </w:rPr>
  </w:style>
  <w:style w:type="paragraph" w:customStyle="1" w:styleId="298">
    <w:name w:val="项目正文"/>
    <w:basedOn w:val="1"/>
    <w:uiPriority w:val="0"/>
    <w:pPr>
      <w:ind w:left="420" w:hanging="420"/>
    </w:pPr>
    <w:rPr>
      <w:sz w:val="28"/>
      <w:szCs w:val="20"/>
    </w:rPr>
  </w:style>
  <w:style w:type="paragraph" w:customStyle="1" w:styleId="299">
    <w:name w:val="xl10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0">
    <w:name w:val="xl8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1">
    <w:name w:val="样式26"/>
    <w:basedOn w:val="302"/>
    <w:uiPriority w:val="0"/>
    <w:pPr>
      <w:tabs>
        <w:tab w:val="left" w:pos="1580"/>
      </w:tabs>
      <w:ind w:left="1603" w:hanging="363"/>
    </w:pPr>
  </w:style>
  <w:style w:type="paragraph" w:customStyle="1" w:styleId="302">
    <w:name w:val="样式25"/>
    <w:basedOn w:val="1"/>
    <w:uiPriority w:val="0"/>
    <w:pPr>
      <w:tabs>
        <w:tab w:val="left" w:pos="180"/>
      </w:tabs>
      <w:ind w:left="1260" w:hanging="720"/>
    </w:pPr>
    <w:rPr>
      <w:sz w:val="24"/>
      <w:szCs w:val="20"/>
    </w:rPr>
  </w:style>
  <w:style w:type="paragraph" w:customStyle="1" w:styleId="303">
    <w:name w:val="Block"/>
    <w:basedOn w:val="1"/>
    <w:next w:val="144"/>
    <w:uiPriority w:val="0"/>
    <w:pPr>
      <w:tabs>
        <w:tab w:val="left" w:pos="0"/>
      </w:tabs>
    </w:pPr>
    <w:rPr>
      <w:rFonts w:ascii="Arial" w:hAnsi="Arial" w:eastAsia="楷体_GB2312"/>
      <w:color w:val="000080"/>
      <w:sz w:val="28"/>
      <w:szCs w:val="28"/>
    </w:rPr>
  </w:style>
  <w:style w:type="paragraph" w:customStyle="1" w:styleId="304">
    <w:name w:val="xl8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5">
    <w:name w:val="标题1"/>
    <w:basedOn w:val="2"/>
    <w:next w:val="1"/>
    <w:qFormat/>
    <w:uiPriority w:val="0"/>
    <w:pPr>
      <w:numPr>
        <w:ilvl w:val="0"/>
        <w:numId w:val="2"/>
      </w:numPr>
      <w:spacing w:before="0" w:after="0" w:line="360" w:lineRule="auto"/>
      <w:jc w:val="left"/>
    </w:pPr>
    <w:rPr>
      <w:rFonts w:ascii="华文中宋" w:hAnsi="华文中宋" w:eastAsia="华文中宋"/>
      <w:szCs w:val="36"/>
      <w:lang w:val="en-US" w:eastAsia="zh-CN"/>
    </w:rPr>
  </w:style>
  <w:style w:type="paragraph" w:customStyle="1" w:styleId="306">
    <w:name w:val="xl8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7">
    <w:name w:val="正文2 Char Char Char Char Char Char Char Char Char Char Char Char1 Char Char Char Char Char Char Char Char1 Char Char Char Char Char Char Char Char Char"/>
    <w:basedOn w:val="1"/>
    <w:uiPriority w:val="0"/>
    <w:pPr>
      <w:widowControl/>
      <w:spacing w:line="400" w:lineRule="exact"/>
      <w:jc w:val="center"/>
    </w:pPr>
    <w:rPr>
      <w:rFonts w:ascii="Verdana" w:hAnsi="Verdana"/>
      <w:kern w:val="0"/>
      <w:szCs w:val="20"/>
      <w:lang w:eastAsia="en-US"/>
    </w:rPr>
  </w:style>
  <w:style w:type="paragraph" w:customStyle="1" w:styleId="308">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09">
    <w:name w:val="Item Step"/>
    <w:basedOn w:val="1"/>
    <w:uiPriority w:val="0"/>
    <w:pPr>
      <w:widowControl/>
      <w:numPr>
        <w:ilvl w:val="0"/>
        <w:numId w:val="3"/>
      </w:numPr>
      <w:spacing w:afterLines="50"/>
      <w:jc w:val="left"/>
    </w:pPr>
  </w:style>
  <w:style w:type="paragraph" w:customStyle="1" w:styleId="310">
    <w:name w:val="xl9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1">
    <w:name w:val="正文文本1"/>
    <w:basedOn w:val="1"/>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2">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3">
    <w:name w:val="样式 正文文本正文文字 + 首行缩进:  2 字符"/>
    <w:basedOn w:val="20"/>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4">
    <w:name w:val="xl9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5">
    <w:name w:val="小点说明"/>
    <w:basedOn w:val="1"/>
    <w:uiPriority w:val="0"/>
    <w:pPr>
      <w:tabs>
        <w:tab w:val="left" w:pos="420"/>
      </w:tabs>
      <w:spacing w:after="80" w:line="360" w:lineRule="auto"/>
      <w:ind w:left="420" w:hanging="420"/>
    </w:pPr>
    <w:rPr>
      <w:sz w:val="24"/>
    </w:rPr>
  </w:style>
  <w:style w:type="paragraph" w:customStyle="1" w:styleId="316">
    <w:name w:val="font7"/>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17">
    <w:name w:val="Char Char Char Char"/>
    <w:basedOn w:val="1"/>
    <w:uiPriority w:val="0"/>
    <w:pPr>
      <w:widowControl/>
      <w:spacing w:line="400" w:lineRule="exact"/>
      <w:jc w:val="center"/>
    </w:pPr>
    <w:rPr>
      <w:rFonts w:ascii="Verdana" w:hAnsi="Verdana"/>
      <w:kern w:val="0"/>
      <w:szCs w:val="20"/>
      <w:lang w:eastAsia="en-US"/>
    </w:rPr>
  </w:style>
  <w:style w:type="paragraph" w:customStyle="1" w:styleId="318">
    <w:name w:val="xl9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9">
    <w:name w:val="样式 标题 2H2子系统子系统1子系统2子系统3子系统4子系统11子系统21子系统31子系统5子系统12...1"/>
    <w:basedOn w:val="3"/>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lang w:val="en-US" w:eastAsia="zh-CN"/>
    </w:rPr>
  </w:style>
  <w:style w:type="paragraph" w:customStyle="1" w:styleId="320">
    <w:name w:val="段落正文 Char Char"/>
    <w:basedOn w:val="1"/>
    <w:uiPriority w:val="0"/>
    <w:pPr>
      <w:spacing w:line="360" w:lineRule="auto"/>
      <w:ind w:firstLine="461" w:firstLineChars="192"/>
    </w:pPr>
    <w:rPr>
      <w:rFonts w:ascii="宋体" w:hAnsi="宋体"/>
      <w:sz w:val="24"/>
    </w:rPr>
  </w:style>
  <w:style w:type="paragraph" w:customStyle="1" w:styleId="321">
    <w:name w:val="Figure Description"/>
    <w:basedOn w:val="322"/>
    <w:next w:val="144"/>
    <w:qFormat/>
    <w:uiPriority w:val="0"/>
    <w:pPr>
      <w:tabs>
        <w:tab w:val="left" w:pos="680"/>
      </w:tabs>
      <w:spacing w:after="312" w:afterLines="100"/>
    </w:pPr>
    <w:rPr>
      <w:sz w:val="18"/>
    </w:rPr>
  </w:style>
  <w:style w:type="paragraph" w:customStyle="1" w:styleId="322">
    <w:name w:val="Figure"/>
    <w:basedOn w:val="1"/>
    <w:next w:val="321"/>
    <w:uiPriority w:val="0"/>
    <w:pPr>
      <w:keepNext/>
      <w:keepLines/>
      <w:ind w:left="1134"/>
      <w:jc w:val="center"/>
    </w:pPr>
  </w:style>
  <w:style w:type="paragraph" w:customStyle="1" w:styleId="323">
    <w:name w:val="List Paragraph"/>
    <w:basedOn w:val="1"/>
    <w:qFormat/>
    <w:uiPriority w:val="34"/>
    <w:pPr>
      <w:ind w:firstLine="420" w:firstLineChars="200"/>
    </w:pPr>
  </w:style>
  <w:style w:type="paragraph" w:customStyle="1" w:styleId="324">
    <w:name w:val="xl9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5">
    <w:name w:val="默认段落字体 Para Char Char Char Char"/>
    <w:basedOn w:val="1"/>
    <w:uiPriority w:val="0"/>
    <w:pPr>
      <w:adjustRightInd w:val="0"/>
      <w:spacing w:line="360" w:lineRule="auto"/>
      <w:ind w:firstLine="1680" w:firstLineChars="200"/>
    </w:pPr>
    <w:rPr>
      <w:kern w:val="0"/>
      <w:sz w:val="24"/>
      <w:szCs w:val="20"/>
    </w:rPr>
  </w:style>
  <w:style w:type="paragraph" w:customStyle="1" w:styleId="326">
    <w:name w:val="列出段落21"/>
    <w:basedOn w:val="1"/>
    <w:uiPriority w:val="0"/>
    <w:pPr>
      <w:kinsoku w:val="0"/>
      <w:overflowPunct w:val="0"/>
      <w:snapToGrid w:val="0"/>
      <w:spacing w:line="360" w:lineRule="auto"/>
      <w:ind w:firstLine="420" w:firstLineChars="200"/>
      <w:jc w:val="left"/>
    </w:pPr>
    <w:rPr>
      <w:kern w:val="0"/>
      <w:szCs w:val="21"/>
    </w:rPr>
  </w:style>
  <w:style w:type="paragraph" w:customStyle="1" w:styleId="327">
    <w:name w:val="正文缩进2"/>
    <w:basedOn w:val="1"/>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28">
    <w:name w:val="Table Text"/>
    <w:basedOn w:val="1"/>
    <w:uiPriority w:val="0"/>
    <w:rPr>
      <w:sz w:val="18"/>
    </w:rPr>
  </w:style>
  <w:style w:type="paragraph" w:customStyle="1" w:styleId="329">
    <w:name w:val="默认段落字体 Para Char Char Char Char Char Char Char Char Char1 Char Char Char Char"/>
    <w:basedOn w:val="1"/>
    <w:uiPriority w:val="0"/>
    <w:rPr>
      <w:rFonts w:ascii="Tahoma" w:hAnsi="Tahoma"/>
      <w:sz w:val="24"/>
      <w:szCs w:val="20"/>
    </w:rPr>
  </w:style>
  <w:style w:type="paragraph" w:customStyle="1" w:styleId="330">
    <w:name w:val="p18"/>
    <w:basedOn w:val="1"/>
    <w:uiPriority w:val="0"/>
    <w:pPr>
      <w:widowControl/>
      <w:spacing w:afterLines="100"/>
      <w:ind w:left="1134"/>
      <w:jc w:val="center"/>
    </w:pPr>
    <w:rPr>
      <w:kern w:val="0"/>
      <w:sz w:val="18"/>
      <w:szCs w:val="18"/>
    </w:rPr>
  </w:style>
  <w:style w:type="paragraph" w:customStyle="1" w:styleId="331">
    <w:name w:val="p16"/>
    <w:basedOn w:val="1"/>
    <w:uiPriority w:val="0"/>
    <w:pPr>
      <w:widowControl/>
    </w:pPr>
    <w:rPr>
      <w:rFonts w:ascii="Arial" w:hAnsi="Arial" w:cs="Arial"/>
      <w:color w:val="333333"/>
      <w:kern w:val="0"/>
      <w:sz w:val="18"/>
      <w:szCs w:val="18"/>
    </w:rPr>
  </w:style>
  <w:style w:type="paragraph" w:customStyle="1" w:styleId="33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3">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4">
    <w:name w:val="±íÌâ"/>
    <w:basedOn w:val="1"/>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5">
    <w:name w:val="正文首行缩进1"/>
    <w:uiPriority w:val="0"/>
    <w:pPr>
      <w:spacing w:after="120"/>
      <w:ind w:firstLine="420" w:firstLineChars="100"/>
    </w:pPr>
    <w:rPr>
      <w:lang w:val="en-US" w:eastAsia="zh-CN" w:bidi="ar-SA"/>
    </w:rPr>
  </w:style>
  <w:style w:type="paragraph" w:customStyle="1" w:styleId="336">
    <w:name w:val="ÕýÎÄ 1"/>
    <w:basedOn w:val="1"/>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7">
    <w:name w:val="标题4"/>
    <w:basedOn w:val="1"/>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38">
    <w:name w:val="列表1"/>
    <w:basedOn w:val="1"/>
    <w:uiPriority w:val="0"/>
    <w:pPr>
      <w:adjustRightInd w:val="0"/>
      <w:spacing w:line="360" w:lineRule="auto"/>
      <w:ind w:left="902" w:hanging="482"/>
      <w:textAlignment w:val="baseline"/>
    </w:pPr>
    <w:rPr>
      <w:rFonts w:ascii="昆仑仿宋" w:eastAsia="昆仑仿宋"/>
      <w:kern w:val="0"/>
      <w:szCs w:val="20"/>
    </w:rPr>
  </w:style>
  <w:style w:type="paragraph" w:customStyle="1" w:styleId="339">
    <w:name w:val="Char Char11"/>
    <w:basedOn w:val="1"/>
    <w:uiPriority w:val="0"/>
    <w:pPr>
      <w:widowControl/>
      <w:jc w:val="left"/>
    </w:pPr>
    <w:rPr>
      <w:sz w:val="36"/>
    </w:rPr>
  </w:style>
  <w:style w:type="paragraph" w:customStyle="1" w:styleId="340">
    <w:name w:val="正文文本2"/>
    <w:basedOn w:val="1"/>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1">
    <w:name w:val="Char2"/>
    <w:basedOn w:val="1"/>
    <w:uiPriority w:val="0"/>
    <w:pPr>
      <w:spacing w:line="240" w:lineRule="atLeast"/>
      <w:ind w:left="420" w:firstLine="420"/>
    </w:pPr>
  </w:style>
  <w:style w:type="paragraph" w:customStyle="1" w:styleId="342">
    <w:name w:val="xl10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3">
    <w:name w:val="默认段落字体 Para Char"/>
    <w:basedOn w:val="1"/>
    <w:uiPriority w:val="0"/>
    <w:rPr>
      <w:szCs w:val="20"/>
    </w:rPr>
  </w:style>
  <w:style w:type="paragraph" w:customStyle="1" w:styleId="344">
    <w:name w:val="二级编号"/>
    <w:basedOn w:val="1"/>
    <w:uiPriority w:val="0"/>
    <w:pPr>
      <w:tabs>
        <w:tab w:val="left" w:pos="851"/>
      </w:tabs>
      <w:spacing w:line="360" w:lineRule="auto"/>
      <w:jc w:val="left"/>
    </w:pPr>
    <w:rPr>
      <w:rFonts w:cs="宋体"/>
      <w:sz w:val="24"/>
      <w:szCs w:val="20"/>
    </w:rPr>
  </w:style>
  <w:style w:type="paragraph" w:customStyle="1" w:styleId="345">
    <w:name w:val="xl10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6">
    <w:name w:val="xl8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7">
    <w:name w:val="样式1"/>
    <w:basedOn w:val="1"/>
    <w:uiPriority w:val="0"/>
    <w:pPr>
      <w:adjustRightInd w:val="0"/>
      <w:snapToGrid w:val="0"/>
      <w:spacing w:line="360" w:lineRule="auto"/>
      <w:ind w:left="315" w:leftChars="150" w:firstLine="480" w:firstLineChars="200"/>
      <w:textAlignment w:val="baseline"/>
    </w:pPr>
    <w:rPr>
      <w:sz w:val="24"/>
      <w:szCs w:val="20"/>
    </w:rPr>
  </w:style>
  <w:style w:type="paragraph" w:customStyle="1" w:styleId="348">
    <w:name w:val="方案标题4"/>
    <w:basedOn w:val="5"/>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49">
    <w:name w:val="样式 正文缩进 + 首行缩进:  2 字符"/>
    <w:basedOn w:val="13"/>
    <w:uiPriority w:val="0"/>
    <w:pPr>
      <w:spacing w:after="80" w:line="360" w:lineRule="auto"/>
      <w:ind w:firstLine="480" w:firstLineChars="200"/>
    </w:pPr>
    <w:rPr>
      <w:sz w:val="24"/>
    </w:rPr>
  </w:style>
  <w:style w:type="paragraph" w:customStyle="1" w:styleId="350">
    <w:name w:val="Char111"/>
    <w:basedOn w:val="1"/>
    <w:uiPriority w:val="0"/>
    <w:rPr>
      <w:rFonts w:ascii="仿宋_GB2312" w:hAnsi="宋体" w:eastAsia="仿宋_GB2312" w:cs="宋体"/>
      <w:b/>
      <w:sz w:val="32"/>
      <w:szCs w:val="32"/>
    </w:rPr>
  </w:style>
  <w:style w:type="paragraph" w:customStyle="1" w:styleId="351">
    <w:name w:val="xl8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2">
    <w:name w:val="TOC 标题1"/>
    <w:basedOn w:val="2"/>
    <w:next w:val="1"/>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3">
    <w:name w:val="xl10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4">
    <w:name w:val="xl8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5">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356">
    <w:name w:val="xl26"/>
    <w:basedOn w:val="1"/>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7">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58">
    <w:name w:val="xl11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9">
    <w:name w:val="p19"/>
    <w:basedOn w:val="1"/>
    <w:uiPriority w:val="0"/>
    <w:pPr>
      <w:widowControl/>
      <w:spacing w:beforeLines="100" w:afterLines="100"/>
      <w:ind w:left="1134"/>
    </w:pPr>
    <w:rPr>
      <w:kern w:val="0"/>
      <w:szCs w:val="21"/>
    </w:rPr>
  </w:style>
  <w:style w:type="paragraph" w:customStyle="1" w:styleId="360">
    <w:name w:val="xl9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1">
    <w:name w:val="xl11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2">
    <w:name w:val="样式23"/>
    <w:basedOn w:val="315"/>
    <w:uiPriority w:val="0"/>
    <w:pPr>
      <w:adjustRightInd w:val="0"/>
      <w:snapToGrid w:val="0"/>
      <w:spacing w:after="0" w:line="240" w:lineRule="auto"/>
    </w:pPr>
    <w:rPr>
      <w:szCs w:val="20"/>
    </w:rPr>
  </w:style>
  <w:style w:type="paragraph" w:customStyle="1" w:styleId="363">
    <w:name w:val="xl9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4">
    <w:name w:val="xl10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5">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6">
    <w:name w:val="a"/>
    <w:basedOn w:val="1"/>
    <w:uiPriority w:val="0"/>
    <w:pPr>
      <w:widowControl/>
      <w:spacing w:before="100" w:beforeAutospacing="1" w:after="100" w:afterAutospacing="1"/>
      <w:jc w:val="left"/>
    </w:pPr>
    <w:rPr>
      <w:rFonts w:ascii="宋体" w:hAnsi="宋体" w:cs="宋体"/>
      <w:kern w:val="0"/>
      <w:sz w:val="24"/>
    </w:rPr>
  </w:style>
  <w:style w:type="paragraph" w:customStyle="1" w:styleId="367">
    <w:name w:val="xl9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8">
    <w:name w:val="xl11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9">
    <w:name w:val="样式 宋体 小四 段前: 7.8 磅 段后: 7.8 磅 行距: 1.5 倍行距"/>
    <w:basedOn w:val="1"/>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0">
    <w:name w:val="itemlistintable"/>
    <w:basedOn w:val="1"/>
    <w:uiPriority w:val="0"/>
    <w:pPr>
      <w:widowControl/>
      <w:spacing w:before="100" w:beforeAutospacing="1" w:after="100" w:afterAutospacing="1"/>
      <w:jc w:val="left"/>
    </w:pPr>
    <w:rPr>
      <w:rFonts w:ascii="宋体" w:hAnsi="宋体" w:cs="宋体"/>
      <w:kern w:val="0"/>
      <w:sz w:val="24"/>
    </w:rPr>
  </w:style>
  <w:style w:type="paragraph" w:customStyle="1" w:styleId="371">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2">
    <w:name w:val="样式 A正文 + 首行缩进:  0 字符"/>
    <w:basedOn w:val="182"/>
    <w:uiPriority w:val="0"/>
    <w:pPr>
      <w:spacing w:line="240" w:lineRule="auto"/>
      <w:ind w:firstLine="0" w:firstLineChars="0"/>
    </w:pPr>
    <w:rPr>
      <w:rFonts w:cs="宋体"/>
      <w:szCs w:val="20"/>
    </w:rPr>
  </w:style>
  <w:style w:type="paragraph" w:customStyle="1" w:styleId="373">
    <w:name w:val="方案正文"/>
    <w:basedOn w:val="1"/>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4">
    <w:name w:val="xl10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5">
    <w:name w:val="5"/>
    <w:uiPriority w:val="0"/>
    <w:rPr>
      <w:kern w:val="2"/>
      <w:sz w:val="21"/>
      <w:szCs w:val="22"/>
      <w:lang w:val="en-US" w:eastAsia="zh-CN" w:bidi="ar-SA"/>
    </w:rPr>
  </w:style>
  <w:style w:type="paragraph" w:customStyle="1" w:styleId="376">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7">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78">
    <w:name w:val="样式 标题 3列表编号3h33rd level + 段前: 1 行"/>
    <w:basedOn w:val="4"/>
    <w:uiPriority w:val="0"/>
    <w:pPr>
      <w:keepNext w:val="0"/>
      <w:keepLines w:val="0"/>
      <w:adjustRightInd w:val="0"/>
      <w:spacing w:before="312" w:after="156" w:afterLines="50" w:line="360" w:lineRule="auto"/>
      <w:jc w:val="both"/>
    </w:pPr>
    <w:rPr>
      <w:rFonts w:ascii="宋体" w:eastAsia="宋体"/>
      <w:bCs w:val="0"/>
      <w:sz w:val="21"/>
      <w:szCs w:val="20"/>
      <w:lang w:val="en-US" w:eastAsia="zh-CN"/>
    </w:rPr>
  </w:style>
  <w:style w:type="paragraph" w:customStyle="1" w:styleId="379">
    <w:name w:val="Table Heading"/>
    <w:basedOn w:val="1"/>
    <w:uiPriority w:val="0"/>
    <w:pPr>
      <w:jc w:val="center"/>
    </w:pPr>
    <w:rPr>
      <w:rFonts w:ascii="Arial" w:hAnsi="Arial" w:eastAsia="黑体"/>
      <w:b/>
    </w:rPr>
  </w:style>
  <w:style w:type="paragraph" w:customStyle="1" w:styleId="380">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1">
    <w:name w:val="xl9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2">
    <w:name w:val="纯文本 Char3"/>
    <w:aliases w:val="普通文字 Char,纯文本 Char Char Char1,Texte Char1,普通文字 Char Char Char Char Char1,普通文字1 Char1,普通文字2 Char1,普通文字3 Char1,普通文字4 Char1,普通文字5 Char1,普通文字6 Char1,普通文字11 Char1,普通文字21 Char1,普通文字31 Char,普通文字41 Char,普通文字7 Char,正 文 1 Char,正文非缩进 Char Char Char"/>
    <w:uiPriority w:val="0"/>
    <w:rPr>
      <w:rFonts w:ascii="宋体" w:hAnsi="Courier New" w:eastAsia="宋体"/>
      <w:sz w:val="24"/>
      <w:szCs w:val="24"/>
    </w:rPr>
  </w:style>
  <w:style w:type="character" w:customStyle="1" w:styleId="383">
    <w:name w:val="纯文本 字符"/>
    <w:qFormat/>
    <w:uiPriority w:val="0"/>
    <w:rPr>
      <w:rFonts w:ascii="宋体" w:hAnsi="Courier New"/>
      <w:sz w:val="24"/>
      <w:szCs w:val="24"/>
    </w:rPr>
  </w:style>
  <w:style w:type="character" w:customStyle="1" w:styleId="384">
    <w:name w:val="正文文本缩进 字符"/>
    <w:uiPriority w:val="0"/>
    <w:rPr>
      <w:rFonts w:ascii="宋体" w:hAnsi="Courier New"/>
      <w:spacing w:val="-4"/>
      <w:sz w:val="18"/>
    </w:rPr>
  </w:style>
  <w:style w:type="character" w:customStyle="1" w:styleId="385">
    <w:name w:val="纯文本 字符1"/>
    <w:aliases w:val="普通文字 字符1,纯文本 Char Char 字符1,Texte 字符1,普通文字 Char Char Char Char 字符1,普通文字1 字符1,普通文字2 字符1,普通文字3 字符1,普通文字4 字符1,普通文字5 字符1,普通文字6 字符1,普通文字11 字符1,普通文字21 字符1,普通文字31 字符1,普通文字41 字符1,普通文字7 字符1,正 文 1 字符1,正文非缩进 Char Char 字符1,body text 字符1,小 字符1,文字缩进 字符1,普通文字 字符"/>
    <w:locked/>
    <w:uiPriority w:val="0"/>
    <w:rPr>
      <w:rFonts w:ascii="宋体" w:hAnsi="Courier New"/>
      <w:sz w:val="24"/>
      <w:szCs w:val="24"/>
    </w:rPr>
  </w:style>
  <w:style w:type="character" w:customStyle="1" w:styleId="386">
    <w:name w:val="未处理的提及"/>
    <w:unhideWhenUsed/>
    <w:uiPriority w:val="99"/>
    <w:rPr>
      <w:color w:val="605E5C"/>
      <w:shd w:val="clear" w:color="auto" w:fill="E1DFDD"/>
    </w:rPr>
  </w:style>
  <w:style w:type="table" w:customStyle="1" w:styleId="387">
    <w:name w:val="网格型1"/>
    <w:basedOn w:val="48"/>
    <w:unhideWhenUsed/>
    <w:uiPriority w:val="99"/>
    <w:pPr>
      <w:widowControl w:val="0"/>
      <w:jc w:val="both"/>
    </w:p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88">
    <w:name w:val="正文缩进 字符"/>
    <w:uiPriority w:val="0"/>
    <w:rPr>
      <w:rFonts w:eastAsia="宋体"/>
    </w:rPr>
  </w:style>
  <w:style w:type="character" w:customStyle="1" w:styleId="389">
    <w:name w:val="正文文本 字符"/>
    <w:uiPriority w:val="0"/>
    <w:rPr>
      <w:rFonts w:ascii="Times New Roman" w:hAnsi="Times New Roman" w:eastAsia="宋体" w:cs="Times New Roman"/>
      <w:kern w:val="0"/>
      <w:sz w:val="28"/>
      <w:szCs w:val="24"/>
    </w:rPr>
  </w:style>
  <w:style w:type="character" w:customStyle="1" w:styleId="390">
    <w:name w:val="标题 1 字符"/>
    <w:uiPriority w:val="9"/>
    <w:rPr>
      <w:b/>
      <w:bCs/>
      <w:kern w:val="44"/>
      <w:sz w:val="30"/>
      <w:szCs w:val="44"/>
    </w:rPr>
  </w:style>
  <w:style w:type="paragraph" w:customStyle="1" w:styleId="391">
    <w:name w:val="msonormal"/>
    <w:basedOn w:val="1"/>
    <w:uiPriority w:val="0"/>
    <w:pPr>
      <w:widowControl/>
      <w:spacing w:before="100" w:beforeAutospacing="1" w:after="100" w:afterAutospacing="1"/>
      <w:jc w:val="left"/>
    </w:pPr>
    <w:rPr>
      <w:rFonts w:ascii="宋体" w:hAnsi="宋体" w:cs="宋体"/>
      <w:kern w:val="0"/>
      <w:sz w:val="24"/>
    </w:rPr>
  </w:style>
  <w:style w:type="paragraph" w:customStyle="1" w:styleId="392">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93">
    <w:name w:val="xl66"/>
    <w:basedOn w:val="1"/>
    <w:qFormat/>
    <w:uiPriority w:val="0"/>
    <w:pPr>
      <w:widowControl/>
      <w:spacing w:before="100" w:beforeAutospacing="1" w:after="100" w:afterAutospacing="1"/>
      <w:jc w:val="left"/>
    </w:pPr>
    <w:rPr>
      <w:rFonts w:ascii="宋体" w:hAnsi="宋体" w:cs="宋体"/>
      <w:kern w:val="0"/>
      <w:sz w:val="24"/>
    </w:rPr>
  </w:style>
  <w:style w:type="paragraph" w:customStyle="1" w:styleId="39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95">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96">
    <w:name w:val="xl6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黑体" w:hAnsi="黑体" w:eastAsia="黑体" w:cs="宋体"/>
      <w:kern w:val="0"/>
      <w:sz w:val="20"/>
      <w:szCs w:val="20"/>
    </w:rPr>
  </w:style>
  <w:style w:type="paragraph" w:customStyle="1" w:styleId="397">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character" w:customStyle="1" w:styleId="398">
    <w:name w:val="页眉 字符"/>
    <w:uiPriority w:val="99"/>
    <w:rPr>
      <w:sz w:val="18"/>
      <w:szCs w:val="18"/>
    </w:rPr>
  </w:style>
  <w:style w:type="character" w:customStyle="1" w:styleId="399">
    <w:name w:val="页脚 字符"/>
    <w:uiPriority w:val="99"/>
    <w:rPr>
      <w:sz w:val="18"/>
      <w:szCs w:val="18"/>
    </w:rPr>
  </w:style>
  <w:style w:type="paragraph" w:styleId="400">
    <w:name w:val="No Spacing"/>
    <w:link w:val="401"/>
    <w:qFormat/>
    <w:uiPriority w:val="1"/>
    <w:rPr>
      <w:rFonts w:ascii="Calibri" w:hAnsi="Calibri"/>
      <w:sz w:val="22"/>
      <w:szCs w:val="22"/>
      <w:lang w:val="en-US" w:eastAsia="zh-CN" w:bidi="ar-SA"/>
    </w:rPr>
  </w:style>
  <w:style w:type="character" w:customStyle="1" w:styleId="401">
    <w:name w:val="无间隔 字符"/>
    <w:link w:val="400"/>
    <w:qFormat/>
    <w:uiPriority w:val="1"/>
    <w:rPr>
      <w:rFonts w:ascii="Calibri" w:hAnsi="Calibri"/>
      <w:sz w:val="22"/>
      <w:szCs w:val="22"/>
    </w:rPr>
  </w:style>
  <w:style w:type="character" w:customStyle="1" w:styleId="402">
    <w:name w:val="普通(网站) 字符"/>
    <w:uiPriority w:val="0"/>
    <w:rPr>
      <w:rFonts w:ascii="宋体" w:hAnsi="宋体"/>
      <w:sz w:val="24"/>
      <w:szCs w:val="24"/>
    </w:rPr>
  </w:style>
  <w:style w:type="character" w:customStyle="1" w:styleId="403">
    <w:name w:val="纯文本 字符2"/>
    <w:uiPriority w:val="0"/>
    <w:rPr>
      <w:rFonts w:ascii="宋体" w:hAnsi="Courier New"/>
      <w:sz w:val="24"/>
      <w:szCs w:val="24"/>
    </w:rPr>
  </w:style>
  <w:style w:type="character" w:customStyle="1" w:styleId="404">
    <w:name w:val="标题 1 字符1"/>
    <w:uiPriority w:val="9"/>
    <w:rPr>
      <w:rFonts w:ascii="Times New Roman" w:hAnsi="Times New Roman" w:eastAsia="宋体" w:cs="Times New Roman"/>
      <w:b/>
      <w:bCs/>
      <w:kern w:val="44"/>
      <w:sz w:val="44"/>
      <w:szCs w:val="44"/>
    </w:rPr>
  </w:style>
  <w:style w:type="character" w:customStyle="1" w:styleId="405">
    <w:name w:val="标题 2 字符"/>
    <w:uiPriority w:val="9"/>
    <w:rPr>
      <w:rFonts w:ascii="Arial" w:hAnsi="Arial" w:eastAsia="黑体" w:cs="Times New Roman"/>
      <w:b/>
      <w:bCs/>
      <w:kern w:val="0"/>
      <w:sz w:val="32"/>
      <w:szCs w:val="32"/>
    </w:rPr>
  </w:style>
  <w:style w:type="character" w:customStyle="1" w:styleId="406">
    <w:name w:val="标题 3 字符"/>
    <w:uiPriority w:val="0"/>
    <w:rPr>
      <w:rFonts w:ascii="Times New Roman" w:hAnsi="Times New Roman" w:eastAsia="楷体_GB2312" w:cs="Times New Roman"/>
      <w:b/>
      <w:bCs/>
      <w:kern w:val="0"/>
      <w:sz w:val="32"/>
      <w:szCs w:val="32"/>
    </w:rPr>
  </w:style>
  <w:style w:type="character" w:customStyle="1" w:styleId="407">
    <w:name w:val="标题 4 字符"/>
    <w:uiPriority w:val="0"/>
    <w:rPr>
      <w:rFonts w:ascii="Arial" w:hAnsi="Arial" w:eastAsia="黑体" w:cs="Times New Roman"/>
      <w:b/>
      <w:bCs/>
      <w:kern w:val="0"/>
      <w:sz w:val="28"/>
      <w:szCs w:val="28"/>
    </w:rPr>
  </w:style>
  <w:style w:type="character" w:customStyle="1" w:styleId="408">
    <w:name w:val="标题 5 字符"/>
    <w:uiPriority w:val="9"/>
    <w:rPr>
      <w:rFonts w:ascii="Times New Roman" w:hAnsi="Times New Roman" w:eastAsia="宋体" w:cs="Times New Roman"/>
      <w:b/>
      <w:bCs/>
      <w:kern w:val="0"/>
      <w:sz w:val="28"/>
      <w:szCs w:val="28"/>
    </w:rPr>
  </w:style>
  <w:style w:type="character" w:customStyle="1" w:styleId="409">
    <w:name w:val="标题 6 字符"/>
    <w:uiPriority w:val="0"/>
    <w:rPr>
      <w:rFonts w:ascii="Arial" w:hAnsi="Arial" w:eastAsia="黑体" w:cs="Times New Roman"/>
      <w:b/>
      <w:bCs/>
      <w:kern w:val="0"/>
      <w:sz w:val="24"/>
      <w:szCs w:val="24"/>
    </w:rPr>
  </w:style>
  <w:style w:type="character" w:customStyle="1" w:styleId="410">
    <w:name w:val="标题 7 字符"/>
    <w:uiPriority w:val="0"/>
    <w:rPr>
      <w:rFonts w:ascii="Times New Roman" w:hAnsi="Times New Roman" w:eastAsia="宋体" w:cs="Times New Roman"/>
      <w:b/>
      <w:bCs/>
      <w:kern w:val="0"/>
      <w:sz w:val="24"/>
      <w:szCs w:val="24"/>
    </w:rPr>
  </w:style>
  <w:style w:type="character" w:customStyle="1" w:styleId="411">
    <w:name w:val="标题 8 字符"/>
    <w:uiPriority w:val="0"/>
    <w:rPr>
      <w:rFonts w:ascii="Arial" w:hAnsi="Arial" w:eastAsia="黑体" w:cs="Times New Roman"/>
      <w:kern w:val="0"/>
      <w:sz w:val="24"/>
      <w:szCs w:val="24"/>
    </w:rPr>
  </w:style>
  <w:style w:type="character" w:customStyle="1" w:styleId="412">
    <w:name w:val="标题 9 字符"/>
    <w:uiPriority w:val="0"/>
    <w:rPr>
      <w:rFonts w:ascii="Arial" w:hAnsi="Arial" w:eastAsia="黑体" w:cs="Times New Roman"/>
      <w:kern w:val="0"/>
      <w:sz w:val="20"/>
      <w:szCs w:val="21"/>
    </w:rPr>
  </w:style>
  <w:style w:type="character" w:customStyle="1" w:styleId="413">
    <w:name w:val="正文缩进 字符1"/>
    <w:uiPriority w:val="0"/>
    <w:rPr>
      <w:rFonts w:eastAsia="宋体"/>
    </w:rPr>
  </w:style>
  <w:style w:type="character" w:customStyle="1" w:styleId="414">
    <w:name w:val="文档结构图 字符"/>
    <w:uiPriority w:val="99"/>
    <w:rPr>
      <w:szCs w:val="24"/>
      <w:shd w:val="clear" w:color="auto" w:fill="000080"/>
    </w:rPr>
  </w:style>
  <w:style w:type="character" w:customStyle="1" w:styleId="415">
    <w:name w:val="引文目录标题 字符"/>
    <w:uiPriority w:val="0"/>
    <w:rPr>
      <w:rFonts w:ascii="Arial" w:hAnsi="Arial" w:eastAsia="宋体" w:cs="Times New Roman"/>
      <w:kern w:val="0"/>
      <w:sz w:val="24"/>
      <w:szCs w:val="20"/>
    </w:rPr>
  </w:style>
  <w:style w:type="character" w:customStyle="1" w:styleId="416">
    <w:name w:val="批注文字 字符"/>
    <w:uiPriority w:val="0"/>
    <w:rPr>
      <w:szCs w:val="24"/>
    </w:rPr>
  </w:style>
  <w:style w:type="character" w:customStyle="1" w:styleId="417">
    <w:name w:val="正文文本 3 字符"/>
    <w:uiPriority w:val="0"/>
    <w:rPr>
      <w:rFonts w:hAnsi="宋体" w:eastAsia="仿宋_GB2312"/>
      <w:b/>
      <w:bCs/>
      <w:sz w:val="24"/>
    </w:rPr>
  </w:style>
  <w:style w:type="character" w:customStyle="1" w:styleId="418">
    <w:name w:val="正文文本 字符1"/>
    <w:uiPriority w:val="0"/>
    <w:rPr>
      <w:rFonts w:ascii="Times New Roman" w:hAnsi="Times New Roman" w:eastAsia="宋体" w:cs="Times New Roman"/>
      <w:kern w:val="0"/>
      <w:sz w:val="28"/>
      <w:szCs w:val="24"/>
    </w:rPr>
  </w:style>
  <w:style w:type="character" w:customStyle="1" w:styleId="419">
    <w:name w:val="正文文本缩进 字符1"/>
    <w:uiPriority w:val="0"/>
    <w:rPr>
      <w:rFonts w:ascii="宋体" w:hAnsi="Courier New"/>
      <w:spacing w:val="-4"/>
      <w:sz w:val="18"/>
    </w:rPr>
  </w:style>
  <w:style w:type="character" w:customStyle="1" w:styleId="420">
    <w:name w:val="纯文本 字符3"/>
    <w:uiPriority w:val="0"/>
    <w:rPr>
      <w:rFonts w:ascii="宋体" w:hAnsi="Courier New" w:eastAsia="宋体"/>
      <w:sz w:val="24"/>
      <w:szCs w:val="24"/>
    </w:rPr>
  </w:style>
  <w:style w:type="character" w:customStyle="1" w:styleId="421">
    <w:name w:val="日期 字符"/>
    <w:uiPriority w:val="0"/>
    <w:rPr>
      <w:rFonts w:eastAsia="楷体_GB2312"/>
      <w:sz w:val="32"/>
    </w:rPr>
  </w:style>
  <w:style w:type="character" w:customStyle="1" w:styleId="422">
    <w:name w:val="正文文本缩进 2 字符"/>
    <w:uiPriority w:val="0"/>
    <w:rPr>
      <w:rFonts w:ascii="仿宋_GB2312" w:hAnsi="宋体" w:cs="Arial"/>
      <w:b/>
      <w:bCs/>
      <w:color w:val="000000"/>
      <w:sz w:val="24"/>
      <w:szCs w:val="24"/>
    </w:rPr>
  </w:style>
  <w:style w:type="character" w:customStyle="1" w:styleId="423">
    <w:name w:val="批注框文本 字符"/>
    <w:uiPriority w:val="99"/>
    <w:rPr>
      <w:sz w:val="18"/>
      <w:szCs w:val="18"/>
    </w:rPr>
  </w:style>
  <w:style w:type="character" w:customStyle="1" w:styleId="424">
    <w:name w:val="页脚 字符1"/>
    <w:uiPriority w:val="99"/>
    <w:rPr>
      <w:rFonts w:eastAsia="黑体"/>
      <w:sz w:val="18"/>
      <w:szCs w:val="18"/>
    </w:rPr>
  </w:style>
  <w:style w:type="character" w:customStyle="1" w:styleId="425">
    <w:name w:val="页眉 字符1"/>
    <w:uiPriority w:val="99"/>
    <w:rPr>
      <w:rFonts w:eastAsia="仿宋_GB2312"/>
      <w:sz w:val="18"/>
    </w:rPr>
  </w:style>
  <w:style w:type="character" w:customStyle="1" w:styleId="426">
    <w:name w:val="正文文本缩进 3 字符"/>
    <w:uiPriority w:val="0"/>
    <w:rPr>
      <w:rFonts w:ascii="仿宋_GB2312" w:hAnsi="宋体" w:eastAsia="仿宋_GB2312"/>
      <w:color w:val="000000"/>
      <w:sz w:val="24"/>
      <w:szCs w:val="24"/>
    </w:rPr>
  </w:style>
  <w:style w:type="character" w:customStyle="1" w:styleId="427">
    <w:name w:val="正文文本 2 字符"/>
    <w:uiPriority w:val="99"/>
    <w:rPr>
      <w:rFonts w:ascii="宋体" w:hAnsi="宋体"/>
      <w:color w:val="000000"/>
      <w:sz w:val="24"/>
      <w:szCs w:val="24"/>
    </w:rPr>
  </w:style>
  <w:style w:type="character" w:customStyle="1" w:styleId="428">
    <w:name w:val="普通(网站) 字符1"/>
    <w:uiPriority w:val="0"/>
    <w:rPr>
      <w:rFonts w:ascii="宋体" w:hAnsi="宋体"/>
      <w:sz w:val="24"/>
      <w:szCs w:val="24"/>
    </w:rPr>
  </w:style>
  <w:style w:type="character" w:customStyle="1" w:styleId="429">
    <w:name w:val="标题 字符"/>
    <w:uiPriority w:val="0"/>
    <w:rPr>
      <w:rFonts w:ascii="Cambria" w:hAnsi="Cambria"/>
      <w:b/>
      <w:bCs/>
      <w:sz w:val="32"/>
      <w:szCs w:val="32"/>
    </w:rPr>
  </w:style>
  <w:style w:type="character" w:customStyle="1" w:styleId="430">
    <w:name w:val="批注主题 字符"/>
    <w:uiPriority w:val="99"/>
    <w:rPr>
      <w:b/>
      <w:bCs/>
      <w:szCs w:val="24"/>
    </w:rPr>
  </w:style>
  <w:style w:type="character" w:customStyle="1" w:styleId="431">
    <w:name w:val="正文首行缩进 字符"/>
    <w:uiPriority w:val="0"/>
    <w:rPr>
      <w:sz w:val="24"/>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numbering.xml" Type="http://schemas.openxmlformats.org/officeDocument/2006/relationships/numbering"/><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footer4.xml" Type="http://schemas.openxmlformats.org/officeDocument/2006/relationships/footer"/><Relationship Id="rId8" Target="theme/theme1.xml" Type="http://schemas.openxmlformats.org/officeDocument/2006/relationships/theme"/><Relationship Id="rId9" Target="media/image1.jpe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74</Pages>
  <Words>7172</Words>
  <Characters>40884</Characters>
  <Lines>340</Lines>
  <Paragraphs>95</Paragraphs>
  <TotalTime>0</TotalTime>
  <ScaleCrop>false</ScaleCrop>
  <LinksUpToDate>false</LinksUpToDate>
  <CharactersWithSpaces>47961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2022-12-01T01:25:00Z</dcterms:created>
  <dc:creator>Sky123.Org</dc:creator>
  <cp:lastModifiedBy>WPS_1701756769</cp:lastModifiedBy>
  <cp:lastPrinted>2021-07-14T06:31:00Z</cp:lastPrinted>
  <dcterms:modified xsi:type="dcterms:W3CDTF">2024-02-23T09:14:15Z</dcterms:modified>
  <cp:revision>2</cp:revision>
  <dc:title>临海市政府采购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08805C1D6D43463CBF784D6EA5E17A2C_13</vt:lpwstr>
  </property>
</Properties>
</file>