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B58E4">
      <w:pPr>
        <w:snapToGrid w:val="0"/>
        <w:spacing w:before="312" w:beforeLines="100" w:after="156" w:afterLines="5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6"/>
          <w:highlight w:val="none"/>
        </w:rPr>
        <w:t xml:space="preserve">第三章  </w:t>
      </w:r>
      <w:r>
        <w:rPr>
          <w:rFonts w:hint="eastAsia" w:ascii="仿宋" w:hAnsi="仿宋" w:eastAsia="仿宋" w:cs="仿宋"/>
          <w:b/>
          <w:bCs/>
          <w:color w:val="auto"/>
          <w:sz w:val="36"/>
          <w:szCs w:val="36"/>
          <w:highlight w:val="none"/>
        </w:rPr>
        <w:t>合同主要条款</w:t>
      </w:r>
    </w:p>
    <w:p w14:paraId="07B253D5">
      <w:pPr>
        <w:widowControl/>
        <w:snapToGrid w:val="0"/>
        <w:spacing w:line="360" w:lineRule="exact"/>
        <w:ind w:firstLine="480" w:firstLineChars="200"/>
        <w:jc w:val="left"/>
        <w:rPr>
          <w:rFonts w:hint="eastAsia" w:ascii="仿宋" w:hAnsi="仿宋" w:eastAsia="仿宋" w:cs="仿宋"/>
          <w:color w:val="auto"/>
          <w:kern w:val="0"/>
          <w:sz w:val="14"/>
          <w:szCs w:val="14"/>
          <w:highlight w:val="none"/>
        </w:rPr>
      </w:pPr>
      <w:r>
        <w:rPr>
          <w:rFonts w:hint="eastAsia" w:ascii="仿宋" w:hAnsi="仿宋" w:eastAsia="仿宋" w:cs="仿宋"/>
          <w:color w:val="auto"/>
          <w:kern w:val="0"/>
          <w:sz w:val="24"/>
          <w:highlight w:val="none"/>
        </w:rPr>
        <w:t>项目名称：                                     项目编号：</w:t>
      </w:r>
    </w:p>
    <w:p w14:paraId="5FD60A3C">
      <w:pPr>
        <w:widowControl/>
        <w:snapToGrid w:val="0"/>
        <w:spacing w:line="360" w:lineRule="exact"/>
        <w:ind w:firstLine="480" w:firstLineChars="200"/>
        <w:jc w:val="left"/>
        <w:rPr>
          <w:rFonts w:hint="eastAsia" w:ascii="仿宋" w:hAnsi="仿宋" w:eastAsia="仿宋" w:cs="仿宋"/>
          <w:color w:val="auto"/>
          <w:kern w:val="0"/>
          <w:sz w:val="14"/>
          <w:szCs w:val="14"/>
          <w:highlight w:val="none"/>
        </w:rPr>
      </w:pPr>
      <w:r>
        <w:rPr>
          <w:rFonts w:hint="eastAsia" w:ascii="仿宋" w:hAnsi="仿宋" w:eastAsia="仿宋" w:cs="仿宋"/>
          <w:color w:val="auto"/>
          <w:kern w:val="0"/>
          <w:sz w:val="24"/>
          <w:highlight w:val="none"/>
        </w:rPr>
        <w:t>甲方：（采购人）</w:t>
      </w:r>
    </w:p>
    <w:p w14:paraId="20002942">
      <w:pPr>
        <w:widowControl/>
        <w:snapToGrid w:val="0"/>
        <w:spacing w:line="360" w:lineRule="exact"/>
        <w:ind w:firstLine="480" w:firstLineChars="200"/>
        <w:jc w:val="left"/>
        <w:rPr>
          <w:rFonts w:hint="eastAsia" w:ascii="仿宋" w:hAnsi="仿宋" w:eastAsia="仿宋" w:cs="仿宋"/>
          <w:color w:val="auto"/>
          <w:kern w:val="0"/>
          <w:sz w:val="14"/>
          <w:szCs w:val="14"/>
          <w:highlight w:val="none"/>
        </w:rPr>
      </w:pPr>
      <w:r>
        <w:rPr>
          <w:rFonts w:hint="eastAsia" w:ascii="仿宋" w:hAnsi="仿宋" w:eastAsia="仿宋" w:cs="仿宋"/>
          <w:color w:val="auto"/>
          <w:kern w:val="0"/>
          <w:sz w:val="24"/>
          <w:highlight w:val="none"/>
        </w:rPr>
        <w:t>乙方：（中标供应商）</w:t>
      </w:r>
    </w:p>
    <w:p w14:paraId="6F12198D">
      <w:pPr>
        <w:widowControl/>
        <w:snapToGrid w:val="0"/>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根据</w:t>
      </w:r>
      <w:r>
        <w:rPr>
          <w:rFonts w:hint="eastAsia" w:ascii="仿宋" w:hAnsi="仿宋" w:eastAsia="仿宋" w:cs="仿宋"/>
          <w:color w:val="auto"/>
          <w:sz w:val="24"/>
          <w:highlight w:val="none"/>
        </w:rPr>
        <w:t>浙江祥泽招标代理有限公司</w:t>
      </w:r>
      <w:r>
        <w:rPr>
          <w:rFonts w:hint="eastAsia" w:ascii="仿宋" w:hAnsi="仿宋" w:eastAsia="仿宋" w:cs="仿宋"/>
          <w:color w:val="auto"/>
          <w:kern w:val="0"/>
          <w:sz w:val="24"/>
          <w:highlight w:val="none"/>
        </w:rPr>
        <w:t>关于</w:t>
      </w:r>
      <w:r>
        <w:rPr>
          <w:rFonts w:hint="eastAsia" w:ascii="仿宋" w:hAnsi="仿宋" w:eastAsia="仿宋" w:cs="仿宋"/>
          <w:color w:val="auto"/>
          <w:sz w:val="24"/>
          <w:highlight w:val="none"/>
          <w:u w:val="single"/>
          <w:lang w:eastAsia="zh-CN"/>
        </w:rPr>
        <w:t>天台县2025年山洪灾害防治关联监测预警站建设项目 </w:t>
      </w:r>
      <w:r>
        <w:rPr>
          <w:rFonts w:hint="eastAsia" w:ascii="仿宋" w:hAnsi="仿宋" w:eastAsia="仿宋" w:cs="仿宋"/>
          <w:color w:val="auto"/>
          <w:sz w:val="24"/>
          <w:highlight w:val="none"/>
        </w:rPr>
        <w:t>公开招标的结果签署本合同。</w:t>
      </w:r>
    </w:p>
    <w:p w14:paraId="2495A346">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一、货物内容</w:t>
      </w:r>
    </w:p>
    <w:p w14:paraId="1DCC739E">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1.1 货物名称：</w:t>
      </w:r>
    </w:p>
    <w:p w14:paraId="044F3583">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1.2 数量（单位）：</w:t>
      </w:r>
    </w:p>
    <w:p w14:paraId="34D3362C">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1.3 质量标准：</w:t>
      </w:r>
    </w:p>
    <w:p w14:paraId="67E88525">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1.4 型号规格：</w:t>
      </w:r>
    </w:p>
    <w:p w14:paraId="629C06DF">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1.5 技术参数：</w:t>
      </w:r>
    </w:p>
    <w:p w14:paraId="1AA4F669">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二、价款支付</w:t>
      </w:r>
    </w:p>
    <w:p w14:paraId="7CDDF709">
      <w:pPr>
        <w:spacing w:line="440" w:lineRule="exact"/>
        <w:ind w:left="839" w:leftChars="228"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2.1 本合同总价款为人民币（大写）：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003F85">
      <w:pPr>
        <w:spacing w:line="44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 xml:space="preserve">2.2 </w:t>
      </w:r>
      <w:r>
        <w:rPr>
          <w:rFonts w:hint="eastAsia" w:ascii="仿宋" w:hAnsi="仿宋" w:eastAsia="仿宋" w:cs="仿宋"/>
          <w:bCs/>
          <w:color w:val="auto"/>
          <w:sz w:val="24"/>
          <w:highlight w:val="none"/>
        </w:rPr>
        <w:t>付款方式：</w:t>
      </w:r>
      <w:r>
        <w:rPr>
          <w:rFonts w:hint="eastAsia" w:ascii="仿宋" w:hAnsi="仿宋" w:eastAsia="仿宋" w:cs="仿宋"/>
          <w:bCs/>
          <w:color w:val="auto"/>
          <w:sz w:val="24"/>
          <w:highlight w:val="none"/>
          <w:u w:val="single"/>
        </w:rPr>
        <w:t xml:space="preserve">                                           </w:t>
      </w:r>
    </w:p>
    <w:p w14:paraId="68850EF0">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2.3 付款时间：</w:t>
      </w:r>
      <w:r>
        <w:rPr>
          <w:rFonts w:hint="eastAsia" w:ascii="仿宋" w:hAnsi="仿宋" w:eastAsia="仿宋" w:cs="仿宋"/>
          <w:color w:val="auto"/>
          <w:sz w:val="24"/>
          <w:highlight w:val="none"/>
          <w:u w:val="single"/>
        </w:rPr>
        <w:t xml:space="preserve">                                           </w:t>
      </w:r>
    </w:p>
    <w:p w14:paraId="2B31F9C1">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三、技术资料</w:t>
      </w:r>
    </w:p>
    <w:p w14:paraId="2AE81B61">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3.1 乙方应按招标文件规定的要求、时间和方式向甲方提供使用货物的有关技术资料。</w:t>
      </w:r>
    </w:p>
    <w:p w14:paraId="056EE662">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82269E">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四、知识产权</w:t>
      </w:r>
    </w:p>
    <w:p w14:paraId="02BAB636">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4.1 乙方保证所提供的货物或其任何一部分组成均不侵犯任何第三方的知识产权</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u w:val="single"/>
        </w:rPr>
        <w:t>因乙方货物的知识产权引起的法律责任全部由乙方承担。</w:t>
      </w:r>
    </w:p>
    <w:p w14:paraId="7C64293C">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五、履约保证金</w:t>
      </w:r>
    </w:p>
    <w:p w14:paraId="319067CF">
      <w:pPr>
        <w:widowControl/>
        <w:snapToGrid w:val="0"/>
        <w:spacing w:line="440" w:lineRule="exact"/>
        <w:ind w:left="719" w:leftChars="228" w:hanging="240" w:hangingChars="100"/>
        <w:jc w:val="left"/>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5.1乙方在收到中标通知书7天内向甲方交纳合同总价款</w:t>
      </w:r>
      <w:r>
        <w:rPr>
          <w:rFonts w:hint="eastAsia" w:ascii="仿宋" w:hAnsi="仿宋" w:eastAsia="仿宋" w:cs="仿宋"/>
          <w:b w:val="0"/>
          <w:bCs/>
          <w:color w:val="auto"/>
          <w:kern w:val="0"/>
          <w:sz w:val="24"/>
          <w:highlight w:val="none"/>
          <w:u w:val="single"/>
          <w:lang w:val="en-US" w:eastAsia="zh-CN"/>
        </w:rPr>
        <w:t>0.5</w:t>
      </w:r>
      <w:r>
        <w:rPr>
          <w:rFonts w:hint="eastAsia" w:ascii="仿宋" w:hAnsi="仿宋" w:eastAsia="仿宋" w:cs="仿宋"/>
          <w:b w:val="0"/>
          <w:bCs/>
          <w:color w:val="auto"/>
          <w:kern w:val="0"/>
          <w:sz w:val="24"/>
          <w:highlight w:val="none"/>
          <w:u w:val="single"/>
        </w:rPr>
        <w:t>%</w:t>
      </w:r>
      <w:r>
        <w:rPr>
          <w:rFonts w:hint="eastAsia" w:ascii="仿宋" w:hAnsi="仿宋" w:eastAsia="仿宋" w:cs="仿宋"/>
          <w:b w:val="0"/>
          <w:bCs/>
          <w:color w:val="auto"/>
          <w:kern w:val="0"/>
          <w:sz w:val="24"/>
          <w:highlight w:val="none"/>
        </w:rPr>
        <w:t xml:space="preserve">的履约保证金，  </w:t>
      </w:r>
    </w:p>
    <w:p w14:paraId="386C4F30">
      <w:pPr>
        <w:widowControl/>
        <w:snapToGrid w:val="0"/>
        <w:spacing w:line="440" w:lineRule="exact"/>
        <w:ind w:left="719" w:leftChars="228" w:hanging="240" w:hangingChars="100"/>
        <w:jc w:val="left"/>
        <w:rPr>
          <w:rFonts w:hint="eastAsia" w:ascii="仿宋" w:hAnsi="仿宋" w:eastAsia="仿宋" w:cs="仿宋"/>
          <w:b w:val="0"/>
          <w:bCs/>
          <w:color w:val="auto"/>
          <w:kern w:val="0"/>
          <w:sz w:val="24"/>
          <w:szCs w:val="22"/>
          <w:highlight w:val="none"/>
        </w:rPr>
      </w:pPr>
      <w:r>
        <w:rPr>
          <w:rFonts w:hint="eastAsia" w:ascii="仿宋" w:hAnsi="仿宋" w:eastAsia="仿宋" w:cs="仿宋"/>
          <w:b w:val="0"/>
          <w:bCs/>
          <w:color w:val="auto"/>
          <w:kern w:val="0"/>
          <w:sz w:val="24"/>
          <w:highlight w:val="none"/>
        </w:rPr>
        <w:t xml:space="preserve"> 计（大写）： </w:t>
      </w:r>
      <w:r>
        <w:rPr>
          <w:rFonts w:hint="eastAsia" w:ascii="仿宋" w:hAnsi="仿宋" w:eastAsia="仿宋" w:cs="仿宋"/>
          <w:b w:val="0"/>
          <w:bCs/>
          <w:color w:val="auto"/>
          <w:kern w:val="0"/>
          <w:sz w:val="24"/>
          <w:highlight w:val="none"/>
          <w:u w:val="single"/>
        </w:rPr>
        <w:t xml:space="preserve">                                   </w:t>
      </w:r>
      <w:r>
        <w:rPr>
          <w:rFonts w:hint="eastAsia" w:ascii="仿宋" w:hAnsi="仿宋" w:eastAsia="仿宋" w:cs="仿宋"/>
          <w:b w:val="0"/>
          <w:bCs/>
          <w:color w:val="auto"/>
          <w:kern w:val="0"/>
          <w:sz w:val="24"/>
          <w:highlight w:val="none"/>
        </w:rPr>
        <w:t>元（￥：</w:t>
      </w:r>
      <w:r>
        <w:rPr>
          <w:rFonts w:hint="eastAsia" w:ascii="仿宋" w:hAnsi="仿宋" w:eastAsia="仿宋" w:cs="仿宋"/>
          <w:b w:val="0"/>
          <w:bCs/>
          <w:color w:val="auto"/>
          <w:kern w:val="0"/>
          <w:sz w:val="24"/>
          <w:highlight w:val="none"/>
          <w:u w:val="single"/>
        </w:rPr>
        <w:t xml:space="preserve">               </w:t>
      </w:r>
      <w:r>
        <w:rPr>
          <w:rFonts w:hint="eastAsia" w:ascii="仿宋" w:hAnsi="仿宋" w:eastAsia="仿宋" w:cs="仿宋"/>
          <w:b w:val="0"/>
          <w:bCs/>
          <w:color w:val="auto"/>
          <w:kern w:val="0"/>
          <w:sz w:val="24"/>
          <w:highlight w:val="none"/>
        </w:rPr>
        <w:t>）。</w:t>
      </w:r>
    </w:p>
    <w:p w14:paraId="58926849">
      <w:pPr>
        <w:widowControl/>
        <w:snapToGrid w:val="0"/>
        <w:spacing w:line="440" w:lineRule="exact"/>
        <w:ind w:firstLine="480" w:firstLineChars="200"/>
        <w:jc w:val="left"/>
        <w:rPr>
          <w:rFonts w:hint="eastAsia" w:ascii="仿宋" w:hAnsi="仿宋" w:eastAsia="仿宋" w:cs="仿宋"/>
          <w:b w:val="0"/>
          <w:bCs/>
          <w:color w:val="auto"/>
          <w:kern w:val="0"/>
          <w:sz w:val="14"/>
          <w:szCs w:val="14"/>
          <w:highlight w:val="none"/>
        </w:rPr>
      </w:pPr>
      <w:r>
        <w:rPr>
          <w:rFonts w:hint="eastAsia" w:ascii="仿宋" w:hAnsi="仿宋" w:eastAsia="仿宋" w:cs="仿宋"/>
          <w:b w:val="0"/>
          <w:bCs/>
          <w:color w:val="auto"/>
          <w:kern w:val="0"/>
          <w:sz w:val="24"/>
          <w:highlight w:val="none"/>
        </w:rPr>
        <w:t xml:space="preserve">5.2 </w:t>
      </w:r>
      <w:r>
        <w:rPr>
          <w:rFonts w:hint="eastAsia" w:ascii="仿宋" w:hAnsi="仿宋" w:eastAsia="仿宋" w:cs="仿宋"/>
          <w:b w:val="0"/>
          <w:bCs/>
          <w:color w:val="auto"/>
          <w:sz w:val="24"/>
          <w:highlight w:val="none"/>
        </w:rPr>
        <w:t>履约保证金</w:t>
      </w:r>
      <w:r>
        <w:rPr>
          <w:rFonts w:hint="eastAsia" w:ascii="仿宋" w:hAnsi="仿宋" w:eastAsia="仿宋" w:cs="仿宋"/>
          <w:b w:val="0"/>
          <w:bCs/>
          <w:color w:val="auto"/>
          <w:sz w:val="24"/>
          <w:highlight w:val="none"/>
        </w:rPr>
        <w:t>在项目验收合格后7个工作日内退还</w:t>
      </w:r>
      <w:r>
        <w:rPr>
          <w:rFonts w:hint="eastAsia" w:ascii="仿宋" w:hAnsi="仿宋" w:eastAsia="仿宋" w:cs="仿宋"/>
          <w:b w:val="0"/>
          <w:bCs/>
          <w:color w:val="auto"/>
          <w:kern w:val="0"/>
          <w:sz w:val="24"/>
          <w:highlight w:val="none"/>
        </w:rPr>
        <w:t>。</w:t>
      </w:r>
    </w:p>
    <w:p w14:paraId="5E2C8ABF">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5181B090">
      <w:pPr>
        <w:widowControl/>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6.1本合同范围的货物，应由乙方直接供应，不得转让他人供应。</w:t>
      </w:r>
    </w:p>
    <w:p w14:paraId="6619D525">
      <w:pPr>
        <w:widowControl/>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6.2除非得到甲方的书面同意，乙方不得将本合同范围的货物全部或部分分包给他人供应。</w:t>
      </w:r>
    </w:p>
    <w:p w14:paraId="3D9D27ED">
      <w:pPr>
        <w:widowControl/>
        <w:snapToGrid w:val="0"/>
        <w:spacing w:line="44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6.3如有转让和未经甲方同意的分包行为，甲方有权解除合同，追究乙方的违约责任。</w:t>
      </w:r>
    </w:p>
    <w:p w14:paraId="3E012407">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七、交货期、交货方式及交货地点</w:t>
      </w:r>
    </w:p>
    <w:p w14:paraId="175BEEDA">
      <w:pPr>
        <w:spacing w:line="440" w:lineRule="exact"/>
        <w:ind w:firstLine="480" w:firstLineChars="200"/>
        <w:rPr>
          <w:rFonts w:hint="eastAsia" w:ascii="仿宋" w:hAnsi="仿宋" w:eastAsia="仿宋" w:cs="仿宋"/>
          <w:color w:val="auto"/>
          <w:sz w:val="14"/>
          <w:szCs w:val="14"/>
          <w:highlight w:val="none"/>
          <w:lang w:val="en-US" w:eastAsia="zh-CN"/>
        </w:rPr>
      </w:pPr>
      <w:r>
        <w:rPr>
          <w:rFonts w:hint="eastAsia" w:ascii="仿宋" w:hAnsi="仿宋" w:eastAsia="仿宋" w:cs="仿宋"/>
          <w:bCs/>
          <w:color w:val="auto"/>
          <w:sz w:val="24"/>
          <w:highlight w:val="none"/>
        </w:rPr>
        <w:t>7.1 交货期：</w:t>
      </w:r>
      <w:r>
        <w:rPr>
          <w:rFonts w:hint="eastAsia" w:ascii="仿宋" w:hAnsi="仿宋" w:eastAsia="仿宋" w:cs="仿宋"/>
          <w:bCs/>
          <w:color w:val="auto"/>
          <w:sz w:val="24"/>
          <w:highlight w:val="none"/>
          <w:lang w:val="en-US" w:eastAsia="zh-CN"/>
        </w:rPr>
        <w:t>70天</w:t>
      </w:r>
    </w:p>
    <w:p w14:paraId="028A6107">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bCs/>
          <w:color w:val="auto"/>
          <w:sz w:val="24"/>
          <w:highlight w:val="none"/>
        </w:rPr>
        <w:t>7.2 交货方式：</w:t>
      </w:r>
    </w:p>
    <w:p w14:paraId="7D7DE9BD">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7.3 交货地点：</w:t>
      </w:r>
    </w:p>
    <w:p w14:paraId="29247510">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八、货物包装、发运及运输</w:t>
      </w:r>
    </w:p>
    <w:p w14:paraId="1FF6AEDA">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8.1 乙方应在货物发运前对其进行满足运输距离、防潮、防震、防锈、防破损和装卸等要求进行包装，以保证货物安全运达甲方指定地点。</w:t>
      </w:r>
    </w:p>
    <w:p w14:paraId="2E1CF156">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 xml:space="preserve">8.2 </w:t>
      </w:r>
      <w:r>
        <w:rPr>
          <w:rFonts w:hint="eastAsia" w:ascii="仿宋" w:hAnsi="仿宋" w:eastAsia="仿宋" w:cs="仿宋"/>
          <w:color w:val="auto"/>
          <w:sz w:val="24"/>
          <w:highlight w:val="none"/>
          <w:u w:val="single"/>
        </w:rPr>
        <w:t>货物</w:t>
      </w:r>
      <w:r>
        <w:rPr>
          <w:rFonts w:hint="eastAsia" w:ascii="仿宋" w:hAnsi="仿宋" w:eastAsia="仿宋" w:cs="仿宋"/>
          <w:color w:val="auto"/>
          <w:sz w:val="24"/>
          <w:highlight w:val="none"/>
        </w:rPr>
        <w:t>使用说明书、质量检验证明书、随配附件和工具以及清单一并附于货物内运送。</w:t>
      </w:r>
    </w:p>
    <w:p w14:paraId="07AF0DE7">
      <w:pPr>
        <w:spacing w:line="440" w:lineRule="exact"/>
        <w:ind w:firstLine="468" w:firstLineChars="200"/>
        <w:rPr>
          <w:rFonts w:hint="eastAsia" w:ascii="仿宋" w:hAnsi="仿宋" w:eastAsia="仿宋" w:cs="仿宋"/>
          <w:color w:val="auto"/>
          <w:spacing w:val="-3"/>
          <w:sz w:val="14"/>
          <w:szCs w:val="14"/>
          <w:highlight w:val="none"/>
        </w:rPr>
      </w:pPr>
      <w:r>
        <w:rPr>
          <w:rFonts w:hint="eastAsia" w:ascii="仿宋" w:hAnsi="仿宋" w:eastAsia="仿宋" w:cs="仿宋"/>
          <w:color w:val="auto"/>
          <w:spacing w:val="-3"/>
          <w:sz w:val="24"/>
          <w:highlight w:val="none"/>
        </w:rPr>
        <w:t>8.3 乙方在货物发运手续办理完毕后</w:t>
      </w:r>
      <w:r>
        <w:rPr>
          <w:rFonts w:hint="eastAsia" w:ascii="仿宋" w:hAnsi="仿宋" w:eastAsia="仿宋" w:cs="仿宋"/>
          <w:color w:val="auto"/>
          <w:spacing w:val="-3"/>
          <w:sz w:val="24"/>
          <w:highlight w:val="none"/>
          <w:u w:val="single"/>
        </w:rPr>
        <w:t xml:space="preserve"> </w:t>
      </w:r>
      <w:r>
        <w:rPr>
          <w:rFonts w:hint="eastAsia" w:ascii="仿宋" w:hAnsi="仿宋" w:eastAsia="仿宋" w:cs="仿宋"/>
          <w:color w:val="auto"/>
          <w:spacing w:val="-3"/>
          <w:sz w:val="24"/>
          <w:highlight w:val="none"/>
          <w:u w:val="single"/>
          <w:lang w:val="en-US" w:eastAsia="zh-CN"/>
        </w:rPr>
        <w:t>24</w:t>
      </w:r>
      <w:r>
        <w:rPr>
          <w:rFonts w:hint="eastAsia" w:ascii="仿宋" w:hAnsi="仿宋" w:eastAsia="仿宋" w:cs="仿宋"/>
          <w:color w:val="auto"/>
          <w:spacing w:val="-3"/>
          <w:sz w:val="24"/>
          <w:highlight w:val="none"/>
          <w:u w:val="single"/>
        </w:rPr>
        <w:t xml:space="preserve"> </w:t>
      </w:r>
      <w:r>
        <w:rPr>
          <w:rFonts w:hint="eastAsia" w:ascii="仿宋" w:hAnsi="仿宋" w:eastAsia="仿宋" w:cs="仿宋"/>
          <w:color w:val="auto"/>
          <w:spacing w:val="-3"/>
          <w:sz w:val="24"/>
          <w:highlight w:val="none"/>
        </w:rPr>
        <w:t>小时内或货到甲方</w:t>
      </w:r>
      <w:r>
        <w:rPr>
          <w:rFonts w:hint="eastAsia" w:ascii="仿宋" w:hAnsi="仿宋" w:eastAsia="仿宋" w:cs="仿宋"/>
          <w:color w:val="auto"/>
          <w:spacing w:val="-3"/>
          <w:sz w:val="24"/>
          <w:highlight w:val="none"/>
          <w:u w:val="single"/>
        </w:rPr>
        <w:t xml:space="preserve"> </w:t>
      </w:r>
      <w:r>
        <w:rPr>
          <w:rFonts w:hint="eastAsia" w:ascii="仿宋" w:hAnsi="仿宋" w:eastAsia="仿宋" w:cs="仿宋"/>
          <w:color w:val="auto"/>
          <w:spacing w:val="-3"/>
          <w:sz w:val="24"/>
          <w:highlight w:val="none"/>
          <w:u w:val="single"/>
          <w:lang w:val="en-US" w:eastAsia="zh-CN"/>
        </w:rPr>
        <w:t>48</w:t>
      </w:r>
      <w:r>
        <w:rPr>
          <w:rFonts w:hint="eastAsia" w:ascii="仿宋" w:hAnsi="仿宋" w:eastAsia="仿宋" w:cs="仿宋"/>
          <w:color w:val="auto"/>
          <w:spacing w:val="-3"/>
          <w:sz w:val="24"/>
          <w:highlight w:val="none"/>
          <w:u w:val="single"/>
        </w:rPr>
        <w:t xml:space="preserve"> </w:t>
      </w:r>
      <w:r>
        <w:rPr>
          <w:rFonts w:hint="eastAsia" w:ascii="仿宋" w:hAnsi="仿宋" w:eastAsia="仿宋" w:cs="仿宋"/>
          <w:color w:val="auto"/>
          <w:spacing w:val="-3"/>
          <w:sz w:val="24"/>
          <w:highlight w:val="none"/>
        </w:rPr>
        <w:t>小时前通知甲方，以便甲方准备接货。</w:t>
      </w:r>
    </w:p>
    <w:p w14:paraId="0A4786CA">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8.4 货物在甲方初步验收合格</w:t>
      </w:r>
      <w:r>
        <w:rPr>
          <w:rFonts w:hint="eastAsia" w:ascii="仿宋" w:hAnsi="仿宋" w:eastAsia="仿宋" w:cs="仿宋"/>
          <w:color w:val="auto"/>
          <w:sz w:val="24"/>
          <w:highlight w:val="none"/>
          <w:u w:val="single"/>
        </w:rPr>
        <w:t>签收前</w:t>
      </w:r>
      <w:r>
        <w:rPr>
          <w:rFonts w:hint="eastAsia" w:ascii="仿宋" w:hAnsi="仿宋" w:eastAsia="仿宋" w:cs="仿宋"/>
          <w:color w:val="auto"/>
          <w:sz w:val="24"/>
          <w:highlight w:val="none"/>
        </w:rPr>
        <w:t>发生的风险均由乙方负责。</w:t>
      </w:r>
    </w:p>
    <w:p w14:paraId="101722F1">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九、调试和验收</w:t>
      </w:r>
    </w:p>
    <w:p w14:paraId="14BCD2D8">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9.1 甲方对乙方提交的货物依据招标文件的技术规格要求、质量标准在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个工作日内进行现场初步验收，货物及附件工具的外观、说明书符合招标文件技术要求的，给予签收，初步验收不合格的不予签收。</w:t>
      </w:r>
    </w:p>
    <w:p w14:paraId="3DF6D190">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9.2 乙方交货前应对产品作出全面检查和对验收文件进行整理，并列出清单，作为甲方收货验收和使用的技术条件依据，检验的结果应随货物交付甲方。</w:t>
      </w:r>
    </w:p>
    <w:p w14:paraId="6CE3E664">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9.3 乙方提供的货物在使用前如需进行调试的，乙方负责安装、培训甲方的使用操作人员，以达到能够使用货物，并符合技术要求，甲方才做最终验收。</w:t>
      </w:r>
    </w:p>
    <w:p w14:paraId="3191A69F">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9.4 对技术复杂的货物，乙方应请国家认可的专业检测机构参与初步验收及最终验收，并由其出具质量检测报告。</w:t>
      </w:r>
    </w:p>
    <w:p w14:paraId="24BFFE6E">
      <w:pPr>
        <w:spacing w:line="440" w:lineRule="exact"/>
        <w:ind w:firstLine="480" w:firstLineChars="200"/>
        <w:rPr>
          <w:rFonts w:hint="eastAsia" w:ascii="仿宋" w:hAnsi="仿宋" w:eastAsia="仿宋" w:cs="仿宋"/>
          <w:color w:val="auto"/>
          <w:sz w:val="14"/>
          <w:szCs w:val="14"/>
          <w:highlight w:val="none"/>
          <w:u w:val="single"/>
        </w:rPr>
      </w:pPr>
      <w:r>
        <w:rPr>
          <w:rFonts w:hint="eastAsia" w:ascii="仿宋" w:hAnsi="仿宋" w:eastAsia="仿宋" w:cs="仿宋"/>
          <w:color w:val="auto"/>
          <w:sz w:val="24"/>
          <w:highlight w:val="none"/>
        </w:rPr>
        <w:t>9.5 验收时乙方必须在现场，验收完毕后作出验收结果报告，验收费用由乙方承担。</w:t>
      </w:r>
      <w:r>
        <w:rPr>
          <w:rFonts w:hint="eastAsia" w:ascii="仿宋" w:hAnsi="仿宋" w:eastAsia="仿宋" w:cs="仿宋"/>
          <w:color w:val="auto"/>
          <w:sz w:val="24"/>
          <w:highlight w:val="none"/>
          <w:u w:val="single"/>
        </w:rPr>
        <w:t>乙方不参加现场验收的，视为乙方认可货物</w:t>
      </w:r>
      <w:r>
        <w:rPr>
          <w:rFonts w:hint="eastAsia" w:ascii="仿宋" w:hAnsi="仿宋" w:eastAsia="仿宋" w:cs="仿宋"/>
          <w:color w:val="auto"/>
          <w:sz w:val="24"/>
          <w:highlight w:val="none"/>
          <w:u w:val="single"/>
          <w:lang w:val="en-US" w:eastAsia="zh-CN"/>
        </w:rPr>
        <w:t>存在</w:t>
      </w:r>
      <w:r>
        <w:rPr>
          <w:rFonts w:hint="eastAsia" w:ascii="仿宋" w:hAnsi="仿宋" w:eastAsia="仿宋" w:cs="仿宋"/>
          <w:color w:val="auto"/>
          <w:sz w:val="24"/>
          <w:highlight w:val="none"/>
          <w:u w:val="single"/>
        </w:rPr>
        <w:t>质量问题、放弃验收抗辩权。</w:t>
      </w:r>
    </w:p>
    <w:p w14:paraId="69A3FE37">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十、税费承担</w:t>
      </w:r>
    </w:p>
    <w:p w14:paraId="4E29007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10.1 </w:t>
      </w:r>
      <w:r>
        <w:rPr>
          <w:rFonts w:hint="eastAsia" w:ascii="仿宋" w:hAnsi="仿宋" w:eastAsia="仿宋" w:cs="仿宋"/>
          <w:color w:val="auto"/>
          <w:sz w:val="24"/>
          <w:highlight w:val="none"/>
        </w:rPr>
        <w:t>本合同履行中相关的一切税费均由乙方承担。</w:t>
      </w:r>
    </w:p>
    <w:p w14:paraId="4D083DF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十一、质量保证期和售后服务</w:t>
      </w:r>
    </w:p>
    <w:p w14:paraId="641CB4EF">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 xml:space="preserve">11.1 </w:t>
      </w:r>
      <w:r>
        <w:rPr>
          <w:rFonts w:hint="eastAsia" w:ascii="仿宋" w:hAnsi="仿宋" w:eastAsia="仿宋" w:cs="仿宋"/>
          <w:color w:val="auto"/>
          <w:sz w:val="24"/>
          <w:highlight w:val="none"/>
          <w:lang w:val="en-US" w:eastAsia="zh-CN"/>
        </w:rPr>
        <w:t>遥测终端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rPr>
        <w:t>（自货物最终验收合格之日起计算</w:t>
      </w:r>
      <w:r>
        <w:rPr>
          <w:rFonts w:hint="eastAsia" w:ascii="仿宋" w:hAnsi="仿宋" w:eastAsia="仿宋" w:cs="仿宋"/>
          <w:i/>
          <w:color w:val="auto"/>
          <w:sz w:val="24"/>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其他</w:t>
      </w:r>
      <w:r>
        <w:rPr>
          <w:rFonts w:hint="eastAsia" w:ascii="仿宋" w:hAnsi="仿宋" w:eastAsia="仿宋" w:cs="仿宋"/>
          <w:color w:val="auto"/>
          <w:sz w:val="24"/>
        </w:rPr>
        <w:t>质量保证期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二</w:t>
      </w:r>
      <w:r>
        <w:rPr>
          <w:rFonts w:hint="eastAsia" w:ascii="仿宋" w:hAnsi="仿宋" w:eastAsia="仿宋" w:cs="仿宋"/>
          <w:color w:val="auto"/>
          <w:sz w:val="24"/>
          <w:u w:val="single"/>
        </w:rPr>
        <w:t xml:space="preserve">  </w:t>
      </w:r>
      <w:r>
        <w:rPr>
          <w:rFonts w:hint="eastAsia" w:ascii="仿宋" w:hAnsi="仿宋" w:eastAsia="仿宋" w:cs="仿宋"/>
          <w:color w:val="auto"/>
          <w:sz w:val="24"/>
        </w:rPr>
        <w:t>年（自货物最终验收合格之日起计算</w:t>
      </w:r>
      <w:r>
        <w:rPr>
          <w:rFonts w:hint="eastAsia" w:ascii="仿宋" w:hAnsi="仿宋" w:eastAsia="仿宋" w:cs="仿宋"/>
          <w:i/>
          <w:color w:val="auto"/>
          <w:sz w:val="24"/>
        </w:rPr>
        <w:t>）</w:t>
      </w:r>
      <w:r>
        <w:rPr>
          <w:rFonts w:hint="eastAsia" w:ascii="仿宋" w:hAnsi="仿宋" w:eastAsia="仿宋" w:cs="仿宋"/>
          <w:color w:val="auto"/>
          <w:sz w:val="24"/>
        </w:rPr>
        <w:t>。</w:t>
      </w:r>
    </w:p>
    <w:p w14:paraId="592FCAE0">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rPr>
        <w:t>乙方提供的货物存在质量问题，或者达不到技术要求的，根据实际情况，甲方有权选择以下办法处理：</w:t>
      </w:r>
    </w:p>
    <w:p w14:paraId="35482A51">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□⑴更换：由乙方承担更换货物所发生的全部费用。</w:t>
      </w:r>
    </w:p>
    <w:p w14:paraId="1141F903">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□⑵贬值处理：由甲乙双方合议定价。</w:t>
      </w:r>
    </w:p>
    <w:p w14:paraId="0B8263D0">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□⑶退货处理：乙方应退还甲方支付的合同货款，同时应承担该货物的直接费用（包括运输、保险、检验、货款利息及银行手续费等）。</w:t>
      </w:r>
    </w:p>
    <w:p w14:paraId="70E94C4E">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 xml:space="preserve"> 如在使用过程中发生质量问题，乙方在接到甲方通知后在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小时内到达甲方现场。</w:t>
      </w:r>
    </w:p>
    <w:p w14:paraId="62A4D3D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 xml:space="preserve"> 在质保期内，乙方对货物出现的质量及安全问题负责处理解决并承担一切费用。</w:t>
      </w:r>
    </w:p>
    <w:p w14:paraId="7F50527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上述的货物保修期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遥测终端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其他货物</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保修期自货物</w:t>
      </w:r>
      <w:r>
        <w:rPr>
          <w:rFonts w:hint="eastAsia" w:ascii="仿宋" w:hAnsi="仿宋" w:eastAsia="仿宋" w:cs="仿宋"/>
          <w:bCs/>
          <w:color w:val="auto"/>
          <w:kern w:val="0"/>
          <w:sz w:val="24"/>
          <w:highlight w:val="none"/>
          <w:u w:val="none"/>
          <w:lang w:val="en-US" w:eastAsia="zh-CN"/>
        </w:rPr>
        <w:t>合同最终验收合格</w:t>
      </w:r>
      <w:r>
        <w:rPr>
          <w:rFonts w:hint="eastAsia" w:ascii="仿宋" w:hAnsi="仿宋" w:eastAsia="仿宋" w:cs="仿宋"/>
          <w:color w:val="auto"/>
          <w:sz w:val="24"/>
          <w:highlight w:val="none"/>
        </w:rPr>
        <w:t>之日起算，因人为因素出现的故障不在保修范围内。</w:t>
      </w:r>
      <w:r>
        <w:rPr>
          <w:rFonts w:hint="eastAsia" w:ascii="仿宋" w:hAnsi="仿宋" w:eastAsia="仿宋" w:cs="仿宋"/>
          <w:color w:val="auto"/>
          <w:sz w:val="24"/>
          <w:highlight w:val="none"/>
          <w:lang w:val="en-US" w:eastAsia="zh-CN"/>
        </w:rPr>
        <w:t>质量保修期（二年）</w:t>
      </w:r>
      <w:r>
        <w:rPr>
          <w:rFonts w:hint="eastAsia" w:ascii="仿宋" w:hAnsi="仿宋" w:eastAsia="仿宋" w:cs="仿宋"/>
          <w:color w:val="auto"/>
          <w:sz w:val="24"/>
          <w:highlight w:val="none"/>
        </w:rPr>
        <w:t>内每年提供至少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次的现场维护。超过保修期的，乙方仍应负责维修，维修可收部件成本费。</w:t>
      </w:r>
    </w:p>
    <w:p w14:paraId="6835D071">
      <w:pPr>
        <w:spacing w:line="440" w:lineRule="exact"/>
        <w:ind w:firstLine="480" w:firstLineChars="200"/>
        <w:rPr>
          <w:rFonts w:hint="eastAsia" w:ascii="仿宋" w:hAnsi="仿宋" w:eastAsia="仿宋" w:cs="仿宋"/>
          <w:color w:val="auto"/>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.6 设备的4G无线等</w:t>
      </w:r>
      <w:r>
        <w:rPr>
          <w:rFonts w:hint="eastAsia" w:ascii="仿宋" w:hAnsi="仿宋" w:eastAsia="仿宋" w:cs="仿宋"/>
          <w:color w:val="auto"/>
          <w:sz w:val="24"/>
          <w:lang w:val="en-US" w:eastAsia="zh-CN"/>
        </w:rPr>
        <w:t>所有</w:t>
      </w:r>
      <w:r>
        <w:rPr>
          <w:rFonts w:hint="eastAsia" w:ascii="仿宋" w:hAnsi="仿宋" w:eastAsia="仿宋" w:cs="仿宋"/>
          <w:color w:val="auto"/>
          <w:sz w:val="24"/>
        </w:rPr>
        <w:t>通信费用、宽带租费在</w:t>
      </w:r>
      <w:r>
        <w:rPr>
          <w:rFonts w:hint="eastAsia" w:ascii="仿宋" w:hAnsi="仿宋" w:eastAsia="仿宋" w:cs="仿宋"/>
          <w:b/>
          <w:bCs/>
          <w:color w:val="auto"/>
          <w:sz w:val="24"/>
        </w:rPr>
        <w:t>质量保证期内</w:t>
      </w:r>
      <w:r>
        <w:rPr>
          <w:rFonts w:hint="eastAsia" w:ascii="仿宋" w:hAnsi="仿宋" w:eastAsia="仿宋" w:cs="仿宋"/>
          <w:color w:val="auto"/>
          <w:sz w:val="24"/>
        </w:rPr>
        <w:t>全部由乙方支付，并且在甲方支付最后审定价余款前由乙方支付完成。</w:t>
      </w:r>
    </w:p>
    <w:p w14:paraId="178F7D2F">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十二、违约责任</w:t>
      </w:r>
    </w:p>
    <w:p w14:paraId="4A7FA90B">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12.1 甲方无正当理由拒收货物的，向乙方支付拒收货物总价款的百分之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违约金。</w:t>
      </w:r>
    </w:p>
    <w:p w14:paraId="5C0B5BAA">
      <w:pPr>
        <w:spacing w:line="440" w:lineRule="exact"/>
        <w:ind w:firstLine="464" w:firstLineChars="200"/>
        <w:rPr>
          <w:rFonts w:hint="eastAsia" w:ascii="仿宋" w:hAnsi="仿宋" w:eastAsia="仿宋" w:cs="仿宋"/>
          <w:color w:val="auto"/>
          <w:spacing w:val="-4"/>
          <w:sz w:val="14"/>
          <w:szCs w:val="14"/>
          <w:highlight w:val="none"/>
        </w:rPr>
      </w:pPr>
      <w:r>
        <w:rPr>
          <w:rFonts w:hint="eastAsia" w:ascii="仿宋" w:hAnsi="仿宋" w:eastAsia="仿宋" w:cs="仿宋"/>
          <w:color w:val="auto"/>
          <w:spacing w:val="-4"/>
          <w:sz w:val="24"/>
          <w:highlight w:val="none"/>
        </w:rPr>
        <w:t>12.2 甲方无故逾期验收或逾期付款的，应按逾期付款总额每日万分之</w:t>
      </w:r>
      <w:r>
        <w:rPr>
          <w:rFonts w:hint="eastAsia" w:ascii="仿宋" w:hAnsi="仿宋" w:eastAsia="仿宋" w:cs="仿宋"/>
          <w:color w:val="auto"/>
          <w:spacing w:val="-4"/>
          <w:sz w:val="24"/>
          <w:highlight w:val="none"/>
          <w:u w:val="single"/>
        </w:rPr>
        <w:t xml:space="preserve">  </w:t>
      </w:r>
      <w:r>
        <w:rPr>
          <w:rFonts w:hint="eastAsia" w:ascii="仿宋" w:hAnsi="仿宋" w:eastAsia="仿宋" w:cs="仿宋"/>
          <w:color w:val="auto"/>
          <w:spacing w:val="-4"/>
          <w:sz w:val="24"/>
          <w:highlight w:val="none"/>
        </w:rPr>
        <w:t>向乙方支付违约金。</w:t>
      </w:r>
    </w:p>
    <w:p w14:paraId="33CF4F0A">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 xml:space="preserve">12.3 乙方逾期交付货物的，应按逾期交货总价款每日千分之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向甲方支付违约金，由甲方从待付货款中扣除。逾期超过约定日期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个工作日不能交货的，甲方可解除本合同。乙方因逾期交货或因其他违约行为导致甲方解除合同的，乙方应向甲方支付合同总价款百分之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的违约金，如造成甲方损失超过违约金的，超出部分由乙方继续承担赔偿责任。 </w:t>
      </w:r>
    </w:p>
    <w:p w14:paraId="1FCD733F">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12.4 乙方所交的货物品种、型号、规格、技术参数、质量不符合合同约定及招标文件规定标准的，甲方有权拒收该货物或解除合同。乙方愿意更换货物但逾期交货的，按乙方逾期交货处理。乙方拒绝更换货物的，甲方有权解除合同，</w:t>
      </w:r>
      <w:r>
        <w:rPr>
          <w:rFonts w:hint="eastAsia" w:ascii="仿宋" w:hAnsi="仿宋" w:eastAsia="仿宋" w:cs="仿宋"/>
          <w:color w:val="auto"/>
          <w:sz w:val="24"/>
          <w:highlight w:val="none"/>
          <w:u w:val="single"/>
        </w:rPr>
        <w:t>乙方向甲方承担货款总额20%的违约金。</w:t>
      </w:r>
    </w:p>
    <w:p w14:paraId="68E2E586">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12.5乙方未依约提供技术资料、承担保密义务的，依合同总价款的10%向甲方支付违约金。</w:t>
      </w:r>
    </w:p>
    <w:p w14:paraId="1145D6C9">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如有转让、分包或委托交付行为，甲方有权解除合同。如造成损失，由乙方继续承担赔偿责任。</w:t>
      </w:r>
    </w:p>
    <w:p w14:paraId="451261B3">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十三、不可抗力事件处理</w:t>
      </w:r>
    </w:p>
    <w:p w14:paraId="62772F08">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1BC68D46">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1F4F8BFD">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13.3 不可抗力事件延续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天以上，是否继续履行合同双方协商解决。</w:t>
      </w:r>
    </w:p>
    <w:p w14:paraId="345832D1">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十四、争议处理</w:t>
      </w:r>
    </w:p>
    <w:p w14:paraId="11F0B5B0">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14.1 双方在履行合同中所发生的一切争议，应通过协商解决。如协商不成，可向合同签订地法院起诉。本合同签订地为浙江省天台县。</w:t>
      </w:r>
    </w:p>
    <w:p w14:paraId="5B5DC4CC">
      <w:pPr>
        <w:spacing w:line="440" w:lineRule="exact"/>
        <w:ind w:firstLine="482" w:firstLineChars="200"/>
        <w:rPr>
          <w:rFonts w:hint="eastAsia" w:ascii="仿宋" w:hAnsi="仿宋" w:eastAsia="仿宋" w:cs="仿宋"/>
          <w:color w:val="auto"/>
          <w:sz w:val="14"/>
          <w:szCs w:val="14"/>
          <w:highlight w:val="none"/>
        </w:rPr>
      </w:pPr>
      <w:r>
        <w:rPr>
          <w:rFonts w:hint="eastAsia" w:ascii="仿宋" w:hAnsi="仿宋" w:eastAsia="仿宋" w:cs="仿宋"/>
          <w:b/>
          <w:color w:val="auto"/>
          <w:sz w:val="24"/>
          <w:highlight w:val="none"/>
        </w:rPr>
        <w:t>十五、合同生效及其它</w:t>
      </w:r>
    </w:p>
    <w:p w14:paraId="1FD3BE42">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15.1 合同经双方法定代表人（负责人）或委托代理人签字并加盖单位公章后生效。</w:t>
      </w:r>
    </w:p>
    <w:p w14:paraId="49FC2C9F">
      <w:pPr>
        <w:spacing w:line="440" w:lineRule="exact"/>
        <w:ind w:firstLine="480" w:firstLineChars="200"/>
        <w:rPr>
          <w:rFonts w:hint="eastAsia" w:ascii="仿宋" w:hAnsi="仿宋" w:eastAsia="仿宋" w:cs="仿宋"/>
          <w:color w:val="auto"/>
          <w:sz w:val="14"/>
          <w:szCs w:val="14"/>
          <w:highlight w:val="none"/>
        </w:rPr>
      </w:pPr>
      <w:r>
        <w:rPr>
          <w:rFonts w:hint="eastAsia" w:ascii="仿宋" w:hAnsi="仿宋" w:eastAsia="仿宋" w:cs="仿宋"/>
          <w:color w:val="auto"/>
          <w:sz w:val="24"/>
          <w:highlight w:val="none"/>
        </w:rPr>
        <w:t>15.2 本合同未尽事宜，遵照《中华人民共和国合同民法典》有关条文执行。</w:t>
      </w:r>
    </w:p>
    <w:p w14:paraId="0E9F5431">
      <w:pPr>
        <w:widowControl/>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 本合同一式</w:t>
      </w:r>
      <w:r>
        <w:rPr>
          <w:rFonts w:hint="eastAsia" w:ascii="仿宋" w:hAnsi="仿宋" w:eastAsia="仿宋" w:cs="仿宋"/>
          <w:color w:val="auto"/>
          <w:sz w:val="24"/>
          <w:lang w:val="en-US" w:eastAsia="zh-CN"/>
        </w:rPr>
        <w:t>伍</w:t>
      </w:r>
      <w:r>
        <w:rPr>
          <w:rFonts w:hint="eastAsia" w:ascii="仿宋" w:hAnsi="仿宋" w:eastAsia="仿宋" w:cs="仿宋"/>
          <w:color w:val="auto"/>
          <w:sz w:val="24"/>
          <w:highlight w:val="none"/>
        </w:rPr>
        <w:t>份，具有同等法律效力，</w:t>
      </w:r>
      <w:r>
        <w:rPr>
          <w:rFonts w:hint="eastAsia" w:ascii="仿宋" w:hAnsi="仿宋" w:eastAsia="仿宋" w:cs="仿宋"/>
          <w:color w:val="auto"/>
          <w:sz w:val="24"/>
        </w:rPr>
        <w:t>甲</w:t>
      </w:r>
      <w:r>
        <w:rPr>
          <w:rFonts w:hint="eastAsia" w:ascii="仿宋" w:hAnsi="仿宋" w:eastAsia="仿宋" w:cs="仿宋"/>
          <w:color w:val="auto"/>
          <w:sz w:val="24"/>
          <w:lang w:val="en-US" w:eastAsia="zh-CN"/>
        </w:rPr>
        <w:t>方</w:t>
      </w:r>
      <w:r>
        <w:rPr>
          <w:rFonts w:hint="eastAsia" w:ascii="仿宋" w:hAnsi="仿宋" w:eastAsia="仿宋" w:cs="仿宋"/>
          <w:color w:val="auto"/>
          <w:sz w:val="24"/>
        </w:rPr>
        <w:t>执</w:t>
      </w:r>
      <w:r>
        <w:rPr>
          <w:rFonts w:hint="eastAsia" w:ascii="仿宋" w:hAnsi="仿宋" w:eastAsia="仿宋" w:cs="仿宋"/>
          <w:color w:val="auto"/>
          <w:sz w:val="24"/>
          <w:lang w:val="en-US" w:eastAsia="zh-CN"/>
        </w:rPr>
        <w:t>贰</w:t>
      </w:r>
      <w:r>
        <w:rPr>
          <w:rFonts w:hint="eastAsia" w:ascii="仿宋" w:hAnsi="仿宋" w:eastAsia="仿宋" w:cs="仿宋"/>
          <w:color w:val="auto"/>
          <w:sz w:val="24"/>
        </w:rPr>
        <w:t>份</w:t>
      </w:r>
      <w:r>
        <w:rPr>
          <w:rFonts w:hint="eastAsia" w:ascii="仿宋" w:hAnsi="仿宋" w:eastAsia="仿宋" w:cs="仿宋"/>
          <w:color w:val="auto"/>
          <w:sz w:val="24"/>
          <w:lang w:eastAsia="zh-CN"/>
        </w:rPr>
        <w:t>，</w:t>
      </w:r>
      <w:r>
        <w:rPr>
          <w:rFonts w:hint="eastAsia" w:ascii="仿宋" w:hAnsi="仿宋" w:eastAsia="仿宋" w:cs="仿宋"/>
          <w:color w:val="auto"/>
          <w:sz w:val="24"/>
        </w:rPr>
        <w:t>乙方、</w:t>
      </w:r>
      <w:r>
        <w:rPr>
          <w:rFonts w:hint="eastAsia" w:ascii="仿宋" w:hAnsi="仿宋" w:eastAsia="仿宋" w:cs="仿宋"/>
          <w:color w:val="auto"/>
          <w:sz w:val="24"/>
          <w:highlight w:val="none"/>
        </w:rPr>
        <w:t xml:space="preserve">天台县财政局、招标代理机构各执一份。 </w:t>
      </w:r>
    </w:p>
    <w:p w14:paraId="1801447C">
      <w:pPr>
        <w:widowControl/>
        <w:snapToGrid w:val="0"/>
        <w:spacing w:line="440" w:lineRule="exact"/>
        <w:jc w:val="left"/>
        <w:rPr>
          <w:rFonts w:hint="eastAsia" w:ascii="仿宋" w:hAnsi="仿宋" w:eastAsia="仿宋" w:cs="仿宋"/>
          <w:color w:val="auto"/>
          <w:kern w:val="0"/>
          <w:sz w:val="14"/>
          <w:szCs w:val="14"/>
          <w:highlight w:val="none"/>
        </w:rPr>
      </w:pPr>
      <w:r>
        <w:rPr>
          <w:rFonts w:hint="eastAsia" w:ascii="仿宋" w:hAnsi="仿宋" w:eastAsia="仿宋" w:cs="仿宋"/>
          <w:color w:val="auto"/>
          <w:kern w:val="0"/>
          <w:sz w:val="24"/>
          <w:highlight w:val="none"/>
        </w:rPr>
        <w:t>甲方（盖章）：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乙方（盖章）：</w:t>
      </w:r>
      <w:r>
        <w:rPr>
          <w:rFonts w:hint="eastAsia" w:ascii="仿宋" w:hAnsi="仿宋" w:eastAsia="仿宋" w:cs="仿宋"/>
          <w:color w:val="auto"/>
          <w:kern w:val="0"/>
          <w:sz w:val="24"/>
          <w:highlight w:val="none"/>
          <w:u w:val="single"/>
        </w:rPr>
        <w:t xml:space="preserve">                         </w:t>
      </w:r>
    </w:p>
    <w:p w14:paraId="5113F479">
      <w:pPr>
        <w:widowControl/>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地址：</w:t>
      </w:r>
      <w:r>
        <w:rPr>
          <w:rFonts w:hint="eastAsia" w:ascii="仿宋" w:hAnsi="仿宋" w:eastAsia="仿宋" w:cs="仿宋"/>
          <w:color w:val="auto"/>
          <w:kern w:val="0"/>
          <w:sz w:val="24"/>
          <w:highlight w:val="none"/>
          <w:u w:val="single"/>
        </w:rPr>
        <w:t xml:space="preserve">                         　　　　</w:t>
      </w:r>
    </w:p>
    <w:p w14:paraId="5F55B7C6">
      <w:pPr>
        <w:widowControl/>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法定代表人（负责人）：</w:t>
      </w:r>
      <w:r>
        <w:rPr>
          <w:rFonts w:hint="eastAsia" w:ascii="仿宋" w:hAnsi="仿宋" w:eastAsia="仿宋" w:cs="仿宋"/>
          <w:color w:val="auto"/>
          <w:kern w:val="0"/>
          <w:sz w:val="24"/>
          <w:highlight w:val="none"/>
          <w:u w:val="single"/>
        </w:rPr>
        <w:t xml:space="preserve">                 </w:t>
      </w:r>
    </w:p>
    <w:p w14:paraId="63D07896">
      <w:pPr>
        <w:widowControl/>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委托代理人：</w:t>
      </w:r>
      <w:r>
        <w:rPr>
          <w:rFonts w:hint="eastAsia" w:ascii="仿宋" w:hAnsi="仿宋" w:eastAsia="仿宋" w:cs="仿宋"/>
          <w:color w:val="auto"/>
          <w:kern w:val="0"/>
          <w:sz w:val="24"/>
          <w:highlight w:val="none"/>
          <w:u w:val="single"/>
        </w:rPr>
        <w:t xml:space="preserve">                           </w:t>
      </w:r>
    </w:p>
    <w:p w14:paraId="0086FBA8">
      <w:pPr>
        <w:widowControl/>
        <w:snapToGrid w:val="0"/>
        <w:spacing w:line="440" w:lineRule="exact"/>
        <w:jc w:val="left"/>
        <w:rPr>
          <w:rFonts w:hint="eastAsia" w:ascii="仿宋" w:hAnsi="仿宋" w:eastAsia="仿宋" w:cs="仿宋"/>
          <w:color w:val="auto"/>
          <w:kern w:val="0"/>
          <w:sz w:val="14"/>
          <w:szCs w:val="14"/>
          <w:highlight w:val="none"/>
        </w:rPr>
      </w:pPr>
      <w:r>
        <w:rPr>
          <w:rFonts w:hint="eastAsia" w:ascii="仿宋" w:hAnsi="仿宋" w:eastAsia="仿宋" w:cs="仿宋"/>
          <w:color w:val="auto"/>
          <w:kern w:val="0"/>
          <w:sz w:val="24"/>
          <w:highlight w:val="none"/>
        </w:rPr>
        <w:t>账户名称：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账户名称：</w:t>
      </w:r>
      <w:r>
        <w:rPr>
          <w:rFonts w:hint="eastAsia" w:ascii="仿宋" w:hAnsi="仿宋" w:eastAsia="仿宋" w:cs="仿宋"/>
          <w:color w:val="auto"/>
          <w:kern w:val="0"/>
          <w:sz w:val="24"/>
          <w:highlight w:val="none"/>
          <w:u w:val="single"/>
        </w:rPr>
        <w:t xml:space="preserve">                             </w:t>
      </w:r>
    </w:p>
    <w:p w14:paraId="58A85180">
      <w:pPr>
        <w:widowControl/>
        <w:snapToGrid w:val="0"/>
        <w:spacing w:line="440" w:lineRule="exact"/>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开户银行</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rPr>
        <w:t>开户银行</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p>
    <w:p w14:paraId="718DA0A4">
      <w:pPr>
        <w:widowControl/>
        <w:snapToGrid w:val="0"/>
        <w:spacing w:line="440" w:lineRule="exact"/>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账号：</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　 账号：</w:t>
      </w:r>
      <w:r>
        <w:rPr>
          <w:rFonts w:hint="eastAsia" w:ascii="仿宋" w:hAnsi="仿宋" w:eastAsia="仿宋" w:cs="仿宋"/>
          <w:color w:val="auto"/>
          <w:kern w:val="0"/>
          <w:sz w:val="24"/>
          <w:highlight w:val="none"/>
          <w:u w:val="single"/>
        </w:rPr>
        <w:t xml:space="preserve">                                    </w:t>
      </w:r>
    </w:p>
    <w:p w14:paraId="2401A51F">
      <w:pPr>
        <w:widowControl/>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签订时间：</w:t>
      </w:r>
      <w:r>
        <w:rPr>
          <w:rFonts w:hint="eastAsia" w:ascii="仿宋" w:hAnsi="仿宋" w:eastAsia="仿宋" w:cs="仿宋"/>
          <w:color w:val="auto"/>
          <w:kern w:val="0"/>
          <w:sz w:val="24"/>
          <w:highlight w:val="none"/>
          <w:u w:val="single"/>
        </w:rPr>
        <w:t xml:space="preserve">                                                                      </w:t>
      </w:r>
    </w:p>
    <w:p w14:paraId="45763ECC">
      <w:pPr>
        <w:widowControl/>
        <w:snapToGrid w:val="0"/>
        <w:spacing w:line="440" w:lineRule="exact"/>
        <w:jc w:val="left"/>
        <w:rPr>
          <w:rFonts w:hint="eastAsia" w:ascii="仿宋" w:hAnsi="仿宋" w:eastAsia="仿宋" w:cs="仿宋"/>
          <w:b/>
          <w:bCs/>
          <w:color w:val="auto"/>
          <w:sz w:val="36"/>
          <w:szCs w:val="32"/>
          <w:highlight w:val="none"/>
        </w:rPr>
        <w:sectPr>
          <w:headerReference r:id="rId3" w:type="default"/>
          <w:footerReference r:id="rId4" w:type="default"/>
          <w:pgSz w:w="11906" w:h="16838"/>
          <w:pgMar w:top="1089" w:right="1021" w:bottom="936" w:left="1247" w:header="851" w:footer="992" w:gutter="0"/>
          <w:cols w:space="720" w:num="1"/>
          <w:docGrid w:type="lines" w:linePitch="312" w:charSpace="0"/>
        </w:sectPr>
      </w:pPr>
      <w:r>
        <w:rPr>
          <w:rFonts w:hint="eastAsia" w:ascii="仿宋" w:hAnsi="仿宋" w:eastAsia="仿宋" w:cs="仿宋"/>
          <w:color w:val="auto"/>
          <w:kern w:val="0"/>
          <w:sz w:val="24"/>
          <w:highlight w:val="none"/>
        </w:rPr>
        <w:t>签订地点：</w:t>
      </w:r>
      <w:r>
        <w:rPr>
          <w:rFonts w:hint="eastAsia" w:ascii="仿宋" w:hAnsi="仿宋" w:eastAsia="仿宋" w:cs="仿宋"/>
          <w:color w:val="auto"/>
          <w:kern w:val="0"/>
          <w:sz w:val="24"/>
          <w:highlight w:val="none"/>
          <w:u w:val="single"/>
        </w:rPr>
        <w:t xml:space="preserve">                                                                   </w:t>
      </w:r>
    </w:p>
    <w:p w14:paraId="4C07BD74">
      <w:pPr>
        <w:snapToGrid w:val="0"/>
        <w:spacing w:line="400" w:lineRule="exact"/>
        <w:ind w:firstLine="723"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36"/>
          <w:szCs w:val="32"/>
          <w:highlight w:val="none"/>
        </w:rPr>
        <w:t>第四章  招标内容及需求</w:t>
      </w:r>
    </w:p>
    <w:p w14:paraId="7E204664">
      <w:pPr>
        <w:pageBreakBefore w:val="0"/>
        <w:kinsoku/>
        <w:wordWrap/>
        <w:overflowPunct/>
        <w:topLinePunct w:val="0"/>
        <w:autoSpaceDE/>
        <w:autoSpaceDN/>
        <w:bidi w:val="0"/>
        <w:adjustRightInd/>
        <w:snapToGrid/>
        <w:spacing w:line="440" w:lineRule="exact"/>
        <w:ind w:left="0" w:firstLine="602" w:firstLineChars="200"/>
        <w:textAlignment w:val="auto"/>
        <w:rPr>
          <w:rFonts w:hint="eastAsia" w:ascii="仿宋" w:hAnsi="仿宋" w:eastAsia="仿宋" w:cs="仿宋"/>
          <w:b/>
          <w:bCs/>
          <w:color w:val="auto"/>
          <w:kern w:val="0"/>
          <w:sz w:val="30"/>
          <w:szCs w:val="30"/>
          <w:highlight w:val="none"/>
          <w:lang w:eastAsia="zh-CN" w:bidi="ar-SA"/>
        </w:rPr>
      </w:pPr>
      <w:r>
        <w:rPr>
          <w:rFonts w:hint="eastAsia" w:ascii="仿宋" w:hAnsi="仿宋" w:eastAsia="仿宋" w:cs="仿宋"/>
          <w:b/>
          <w:bCs/>
          <w:color w:val="auto"/>
          <w:kern w:val="0"/>
          <w:sz w:val="30"/>
          <w:szCs w:val="30"/>
          <w:highlight w:val="none"/>
          <w:lang w:val="en-US" w:eastAsia="zh-CN" w:bidi="ar-SA"/>
        </w:rPr>
        <w:t>一、项目依据</w:t>
      </w:r>
      <w:r>
        <w:rPr>
          <w:rFonts w:hint="eastAsia" w:ascii="仿宋" w:hAnsi="仿宋" w:eastAsia="仿宋" w:cs="仿宋"/>
          <w:b/>
          <w:bCs/>
          <w:color w:val="auto"/>
          <w:kern w:val="0"/>
          <w:sz w:val="30"/>
          <w:szCs w:val="30"/>
          <w:highlight w:val="none"/>
          <w:lang w:eastAsia="zh-CN" w:bidi="ar-SA"/>
        </w:rPr>
        <w:t>和标准</w:t>
      </w:r>
    </w:p>
    <w:p w14:paraId="74D68481">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1、《天台县2025年山洪灾害防治关联监测预警站建设实施方案》；</w:t>
      </w:r>
    </w:p>
    <w:p w14:paraId="205F21F3">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2、有关水文、山洪灾害防御规范、文件。</w:t>
      </w:r>
    </w:p>
    <w:p w14:paraId="4CF7A125">
      <w:pPr>
        <w:pageBreakBefore w:val="0"/>
        <w:kinsoku/>
        <w:wordWrap/>
        <w:overflowPunct/>
        <w:topLinePunct w:val="0"/>
        <w:autoSpaceDE/>
        <w:autoSpaceDN/>
        <w:bidi w:val="0"/>
        <w:adjustRightInd/>
        <w:snapToGrid/>
        <w:spacing w:line="440" w:lineRule="exact"/>
        <w:ind w:left="0" w:firstLine="602" w:firstLineChars="200"/>
        <w:textAlignment w:val="auto"/>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二、</w:t>
      </w:r>
      <w:bookmarkStart w:id="0" w:name="_Toc8092"/>
      <w:bookmarkStart w:id="1" w:name="_Toc15018"/>
      <w:r>
        <w:rPr>
          <w:rFonts w:hint="eastAsia" w:ascii="仿宋" w:hAnsi="仿宋" w:eastAsia="仿宋" w:cs="仿宋"/>
          <w:b/>
          <w:bCs/>
          <w:color w:val="auto"/>
          <w:kern w:val="0"/>
          <w:sz w:val="30"/>
          <w:szCs w:val="30"/>
          <w:highlight w:val="none"/>
          <w:lang w:val="en-US" w:eastAsia="zh-CN" w:bidi="ar-SA"/>
        </w:rPr>
        <w:t>项目内容</w:t>
      </w:r>
      <w:bookmarkEnd w:id="0"/>
      <w:bookmarkEnd w:id="1"/>
    </w:p>
    <w:p w14:paraId="15141FD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结合天台县山洪风险隐患、现有水文感知体系及工作管理需求，为进一步扩大水旱灾害监测预警覆盖范围及感知要素，建设全面覆盖、实时精准的信息基础设施。建设内容如下：</w:t>
      </w:r>
    </w:p>
    <w:p w14:paraId="16CE459E">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1、山洪灾害声光电监测预警设备</w:t>
      </w:r>
    </w:p>
    <w:p w14:paraId="1623D116">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本项目选择20个山洪灾害沿河高危风险村落布置20套声光电监测预警设备。</w:t>
      </w:r>
      <w:r>
        <w:rPr>
          <w:rFonts w:hint="eastAsia" w:ascii="仿宋" w:hAnsi="仿宋" w:eastAsia="仿宋" w:cs="仿宋"/>
          <w:b/>
          <w:bCs/>
          <w:color w:val="auto"/>
          <w:kern w:val="0"/>
          <w:sz w:val="24"/>
          <w:szCs w:val="24"/>
          <w:highlight w:val="none"/>
          <w:lang w:val="en-US" w:eastAsia="zh-CN" w:bidi="ar-SA"/>
        </w:rPr>
        <w:t>声光电预警站数据同步接入省级山洪智防平台。</w:t>
      </w:r>
    </w:p>
    <w:p w14:paraId="75023985">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2、山洪关联雨量站</w:t>
      </w:r>
    </w:p>
    <w:p w14:paraId="7E0C36FB">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在人员密集村落增补5处山洪关联雨量站，</w:t>
      </w:r>
      <w:r>
        <w:rPr>
          <w:rFonts w:hint="eastAsia" w:ascii="仿宋" w:hAnsi="仿宋" w:eastAsia="仿宋" w:cs="仿宋"/>
          <w:b/>
          <w:bCs/>
          <w:color w:val="auto"/>
          <w:kern w:val="0"/>
          <w:sz w:val="24"/>
          <w:szCs w:val="24"/>
          <w:highlight w:val="none"/>
          <w:lang w:val="en-US" w:eastAsia="zh-CN" w:bidi="ar-SA"/>
        </w:rPr>
        <w:t>山洪关联雨量站数据同步接入省级山洪智防平台。</w:t>
      </w:r>
    </w:p>
    <w:p w14:paraId="0480D206">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3、新建设备运维</w:t>
      </w:r>
    </w:p>
    <w:p w14:paraId="3B1F7921">
      <w:pPr>
        <w:pStyle w:val="10"/>
        <w:ind w:firstLine="560"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对本项目新建的山洪灾害声光电监测预警设备和山洪关联雨量站提供2年运维服务，其中遥测终端保修5年</w:t>
      </w:r>
      <w:r>
        <w:rPr>
          <w:rFonts w:hint="eastAsia" w:ascii="仿宋" w:hAnsi="仿宋" w:eastAsia="仿宋" w:cs="仿宋"/>
          <w:b/>
          <w:bCs/>
          <w:color w:val="auto"/>
          <w:kern w:val="0"/>
          <w:sz w:val="24"/>
          <w:szCs w:val="24"/>
          <w:highlight w:val="none"/>
          <w:lang w:val="en-US" w:eastAsia="zh-CN" w:bidi="ar-SA"/>
        </w:rPr>
        <w:t>。</w:t>
      </w:r>
    </w:p>
    <w:p w14:paraId="48A8FA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lang w:val="en-US" w:eastAsia="zh-CN"/>
        </w:rPr>
      </w:pPr>
      <w:r>
        <w:rPr>
          <w:rFonts w:hint="eastAsia" w:ascii="仿宋" w:hAnsi="仿宋" w:eastAsia="仿宋" w:cs="仿宋"/>
          <w:b/>
          <w:color w:val="auto"/>
          <w:kern w:val="0"/>
          <w:sz w:val="30"/>
          <w:szCs w:val="20"/>
          <w:highlight w:val="none"/>
          <w:lang w:val="en-US" w:eastAsia="zh-CN" w:bidi="ar-SA"/>
        </w:rPr>
        <w:t>▲</w:t>
      </w:r>
      <w:r>
        <w:rPr>
          <w:rFonts w:hint="eastAsia" w:ascii="仿宋" w:hAnsi="仿宋" w:eastAsia="仿宋" w:cs="仿宋"/>
          <w:b/>
          <w:bCs/>
          <w:color w:val="auto"/>
          <w:sz w:val="24"/>
          <w:szCs w:val="24"/>
          <w:highlight w:val="none"/>
          <w:lang w:val="en-US" w:eastAsia="zh-CN"/>
        </w:rPr>
        <w:t>项目一览表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267"/>
        <w:gridCol w:w="1824"/>
        <w:gridCol w:w="2010"/>
      </w:tblGrid>
      <w:tr w14:paraId="3C29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997" w:type="dxa"/>
            <w:noWrap w:val="0"/>
            <w:vAlign w:val="center"/>
          </w:tcPr>
          <w:p w14:paraId="0853AE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4267" w:type="dxa"/>
            <w:noWrap w:val="0"/>
            <w:vAlign w:val="center"/>
          </w:tcPr>
          <w:p w14:paraId="5FC25B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建设内容</w:t>
            </w:r>
          </w:p>
        </w:tc>
        <w:tc>
          <w:tcPr>
            <w:tcW w:w="1824" w:type="dxa"/>
            <w:noWrap w:val="0"/>
            <w:vAlign w:val="center"/>
          </w:tcPr>
          <w:p w14:paraId="63BF4B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单位</w:t>
            </w:r>
          </w:p>
        </w:tc>
        <w:tc>
          <w:tcPr>
            <w:tcW w:w="2010" w:type="dxa"/>
            <w:noWrap w:val="0"/>
            <w:vAlign w:val="center"/>
          </w:tcPr>
          <w:p w14:paraId="1FB3F5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w:t>
            </w:r>
          </w:p>
        </w:tc>
      </w:tr>
      <w:tr w14:paraId="16B7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997" w:type="dxa"/>
            <w:noWrap w:val="0"/>
            <w:vAlign w:val="center"/>
          </w:tcPr>
          <w:p w14:paraId="2CE0AB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p>
        </w:tc>
        <w:tc>
          <w:tcPr>
            <w:tcW w:w="4267" w:type="dxa"/>
            <w:noWrap w:val="0"/>
            <w:vAlign w:val="center"/>
          </w:tcPr>
          <w:p w14:paraId="2ACBD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山洪灾害声光电监测预警设备</w:t>
            </w:r>
          </w:p>
        </w:tc>
        <w:tc>
          <w:tcPr>
            <w:tcW w:w="1824" w:type="dxa"/>
            <w:noWrap w:val="0"/>
            <w:vAlign w:val="center"/>
          </w:tcPr>
          <w:p w14:paraId="24902C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c>
          <w:tcPr>
            <w:tcW w:w="2010" w:type="dxa"/>
            <w:noWrap w:val="0"/>
            <w:vAlign w:val="center"/>
          </w:tcPr>
          <w:p w14:paraId="2700F0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r>
      <w:tr w14:paraId="43FB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 w:type="dxa"/>
            <w:noWrap w:val="0"/>
            <w:vAlign w:val="center"/>
          </w:tcPr>
          <w:p w14:paraId="2E3519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p>
        </w:tc>
        <w:tc>
          <w:tcPr>
            <w:tcW w:w="4267" w:type="dxa"/>
            <w:noWrap w:val="0"/>
            <w:vAlign w:val="center"/>
          </w:tcPr>
          <w:p w14:paraId="69CB6C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山洪关联雨量站</w:t>
            </w:r>
          </w:p>
        </w:tc>
        <w:tc>
          <w:tcPr>
            <w:tcW w:w="1824" w:type="dxa"/>
            <w:noWrap w:val="0"/>
            <w:vAlign w:val="center"/>
          </w:tcPr>
          <w:p w14:paraId="21DEE4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c>
          <w:tcPr>
            <w:tcW w:w="2010" w:type="dxa"/>
            <w:noWrap w:val="0"/>
            <w:vAlign w:val="center"/>
          </w:tcPr>
          <w:p w14:paraId="0A4248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r w14:paraId="1AB1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 w:type="dxa"/>
            <w:noWrap w:val="0"/>
            <w:vAlign w:val="center"/>
          </w:tcPr>
          <w:p w14:paraId="32C450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w:t>
            </w:r>
          </w:p>
        </w:tc>
        <w:tc>
          <w:tcPr>
            <w:tcW w:w="4267" w:type="dxa"/>
            <w:noWrap w:val="0"/>
            <w:vAlign w:val="center"/>
          </w:tcPr>
          <w:p w14:paraId="04F9F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新建设备运维</w:t>
            </w:r>
          </w:p>
        </w:tc>
        <w:tc>
          <w:tcPr>
            <w:tcW w:w="1824" w:type="dxa"/>
            <w:noWrap w:val="0"/>
            <w:vAlign w:val="center"/>
          </w:tcPr>
          <w:p w14:paraId="073399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年</w:t>
            </w:r>
          </w:p>
        </w:tc>
        <w:tc>
          <w:tcPr>
            <w:tcW w:w="2010" w:type="dxa"/>
            <w:noWrap w:val="0"/>
            <w:vAlign w:val="center"/>
          </w:tcPr>
          <w:p w14:paraId="69D56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r>
    </w:tbl>
    <w:p w14:paraId="2F887E75">
      <w:pPr>
        <w:jc w:val="center"/>
        <w:rPr>
          <w:rFonts w:hint="eastAsia" w:ascii="仿宋" w:hAnsi="仿宋" w:eastAsia="仿宋" w:cs="仿宋"/>
          <w:b/>
          <w:bCs/>
          <w:color w:val="auto"/>
          <w:kern w:val="0"/>
          <w:sz w:val="24"/>
          <w:szCs w:val="24"/>
          <w:highlight w:val="none"/>
          <w:lang w:val="en-US" w:eastAsia="zh-CN" w:bidi="ar-SA"/>
        </w:rPr>
      </w:pPr>
    </w:p>
    <w:p w14:paraId="41C5FB5C">
      <w:pPr>
        <w:jc w:val="center"/>
        <w:rPr>
          <w:rFonts w:hint="eastAsia" w:ascii="仿宋" w:hAnsi="仿宋" w:eastAsia="仿宋" w:cs="仿宋"/>
          <w:color w:val="auto"/>
          <w:lang w:val="en-US" w:eastAsia="zh-CN"/>
        </w:rPr>
      </w:pPr>
      <w:r>
        <w:rPr>
          <w:rFonts w:hint="eastAsia" w:ascii="仿宋" w:hAnsi="仿宋" w:eastAsia="仿宋" w:cs="仿宋"/>
          <w:b/>
          <w:bCs/>
          <w:color w:val="auto"/>
          <w:kern w:val="0"/>
          <w:sz w:val="24"/>
          <w:szCs w:val="24"/>
          <w:highlight w:val="none"/>
          <w:lang w:val="en-US" w:eastAsia="zh-CN" w:bidi="ar-SA"/>
        </w:rPr>
        <w:t>山洪灾害声光电监测预警设备点位布置表</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230"/>
        <w:gridCol w:w="1380"/>
        <w:gridCol w:w="2227"/>
        <w:gridCol w:w="1223"/>
        <w:gridCol w:w="1560"/>
      </w:tblGrid>
      <w:tr w14:paraId="203C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391155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480686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所属街道</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453106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行政村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5E1A8F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所属自然村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60161E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37CCF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备注</w:t>
            </w:r>
          </w:p>
        </w:tc>
      </w:tr>
      <w:tr w14:paraId="44FD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nil"/>
              <w:left w:val="single" w:color="000000" w:sz="8" w:space="0"/>
              <w:bottom w:val="single" w:color="000000" w:sz="8" w:space="0"/>
              <w:right w:val="single" w:color="000000" w:sz="8" w:space="0"/>
            </w:tcBorders>
            <w:noWrap/>
            <w:vAlign w:val="center"/>
          </w:tcPr>
          <w:p w14:paraId="11A6C2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230" w:type="dxa"/>
            <w:tcBorders>
              <w:top w:val="nil"/>
              <w:left w:val="single" w:color="000000" w:sz="8" w:space="0"/>
              <w:bottom w:val="single" w:color="000000" w:sz="8" w:space="0"/>
              <w:right w:val="single" w:color="000000" w:sz="8" w:space="0"/>
            </w:tcBorders>
            <w:noWrap/>
            <w:vAlign w:val="center"/>
          </w:tcPr>
          <w:p w14:paraId="6C42E7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赤城街道</w:t>
            </w:r>
          </w:p>
        </w:tc>
        <w:tc>
          <w:tcPr>
            <w:tcW w:w="1380" w:type="dxa"/>
            <w:tcBorders>
              <w:top w:val="nil"/>
              <w:left w:val="nil"/>
              <w:bottom w:val="single" w:color="000000" w:sz="8" w:space="0"/>
              <w:right w:val="single" w:color="000000" w:sz="8" w:space="0"/>
            </w:tcBorders>
            <w:noWrap/>
            <w:vAlign w:val="center"/>
          </w:tcPr>
          <w:p w14:paraId="3CAFA9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九峰村</w:t>
            </w:r>
          </w:p>
        </w:tc>
        <w:tc>
          <w:tcPr>
            <w:tcW w:w="2227" w:type="dxa"/>
            <w:tcBorders>
              <w:top w:val="nil"/>
              <w:left w:val="nil"/>
              <w:bottom w:val="single" w:color="000000" w:sz="8" w:space="0"/>
              <w:right w:val="single" w:color="000000" w:sz="8" w:space="0"/>
            </w:tcBorders>
            <w:noWrap/>
            <w:vAlign w:val="center"/>
          </w:tcPr>
          <w:p w14:paraId="076ACC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坎顶村</w:t>
            </w:r>
          </w:p>
        </w:tc>
        <w:tc>
          <w:tcPr>
            <w:tcW w:w="1223" w:type="dxa"/>
            <w:tcBorders>
              <w:top w:val="nil"/>
              <w:left w:val="nil"/>
              <w:bottom w:val="single" w:color="000000" w:sz="8" w:space="0"/>
              <w:right w:val="single" w:color="000000" w:sz="8" w:space="0"/>
            </w:tcBorders>
            <w:noWrap/>
            <w:vAlign w:val="center"/>
          </w:tcPr>
          <w:p w14:paraId="059941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nil"/>
              <w:left w:val="nil"/>
              <w:bottom w:val="single" w:color="000000" w:sz="8" w:space="0"/>
              <w:right w:val="single" w:color="000000" w:sz="8" w:space="0"/>
            </w:tcBorders>
            <w:noWrap/>
            <w:vAlign w:val="center"/>
          </w:tcPr>
          <w:p w14:paraId="02D75F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 xml:space="preserve"> </w:t>
            </w:r>
          </w:p>
        </w:tc>
      </w:tr>
      <w:tr w14:paraId="0E97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nil"/>
              <w:left w:val="single" w:color="000000" w:sz="8" w:space="0"/>
              <w:bottom w:val="single" w:color="000000" w:sz="8" w:space="0"/>
              <w:right w:val="single" w:color="000000" w:sz="8" w:space="0"/>
            </w:tcBorders>
            <w:noWrap/>
            <w:vAlign w:val="center"/>
          </w:tcPr>
          <w:p w14:paraId="1AE154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w:t>
            </w:r>
          </w:p>
        </w:tc>
        <w:tc>
          <w:tcPr>
            <w:tcW w:w="1230" w:type="dxa"/>
            <w:tcBorders>
              <w:top w:val="nil"/>
              <w:left w:val="single" w:color="000000" w:sz="8" w:space="0"/>
              <w:bottom w:val="single" w:color="000000" w:sz="8" w:space="0"/>
              <w:right w:val="single" w:color="000000" w:sz="8" w:space="0"/>
            </w:tcBorders>
            <w:noWrap/>
            <w:vAlign w:val="center"/>
          </w:tcPr>
          <w:p w14:paraId="25D510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赤城街道</w:t>
            </w:r>
          </w:p>
        </w:tc>
        <w:tc>
          <w:tcPr>
            <w:tcW w:w="1380" w:type="dxa"/>
            <w:tcBorders>
              <w:top w:val="nil"/>
              <w:left w:val="nil"/>
              <w:bottom w:val="single" w:color="000000" w:sz="8" w:space="0"/>
              <w:right w:val="single" w:color="000000" w:sz="8" w:space="0"/>
            </w:tcBorders>
            <w:noWrap/>
            <w:vAlign w:val="center"/>
          </w:tcPr>
          <w:p w14:paraId="19CCC9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横潭坎村</w:t>
            </w:r>
          </w:p>
        </w:tc>
        <w:tc>
          <w:tcPr>
            <w:tcW w:w="2227" w:type="dxa"/>
            <w:tcBorders>
              <w:top w:val="nil"/>
              <w:left w:val="nil"/>
              <w:bottom w:val="single" w:color="000000" w:sz="8" w:space="0"/>
              <w:right w:val="single" w:color="000000" w:sz="8" w:space="0"/>
            </w:tcBorders>
            <w:noWrap/>
            <w:vAlign w:val="center"/>
          </w:tcPr>
          <w:p w14:paraId="2D0365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东溪村</w:t>
            </w:r>
          </w:p>
        </w:tc>
        <w:tc>
          <w:tcPr>
            <w:tcW w:w="1223" w:type="dxa"/>
            <w:tcBorders>
              <w:top w:val="nil"/>
              <w:left w:val="nil"/>
              <w:bottom w:val="single" w:color="000000" w:sz="8" w:space="0"/>
              <w:right w:val="single" w:color="000000" w:sz="8" w:space="0"/>
            </w:tcBorders>
            <w:noWrap/>
            <w:vAlign w:val="center"/>
          </w:tcPr>
          <w:p w14:paraId="2F948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nil"/>
              <w:left w:val="nil"/>
              <w:bottom w:val="single" w:color="000000" w:sz="8" w:space="0"/>
              <w:right w:val="single" w:color="000000" w:sz="8" w:space="0"/>
            </w:tcBorders>
            <w:noWrap/>
            <w:vAlign w:val="center"/>
          </w:tcPr>
          <w:p w14:paraId="444E43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6DC1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0FFC88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7E8C90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赤城街道</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183E99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横潭坎村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087250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花麦地村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67C4AB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416D0F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2F57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33EA82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2D745D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福溪街道</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3D3780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杜潭村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7D4C3A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下湾村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178A68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48254F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6CE4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4D84EB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66FF0B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白鹤镇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7A0AD7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山荣村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10ACA3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后坟王村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22AED9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26F735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4EE2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5BC597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672E8F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石梁镇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21E472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中三村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12CD76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中央董村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606D26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55BB4F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10B0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7A755B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57D0FF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街头镇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7378BA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小溪坑村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388FE5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茶园村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06C25E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16DE25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425A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0F226B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4A8BE5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平桥镇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0C7332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乌岭村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20405A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乌岩村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00B1C2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158B33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396B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6DFE2C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0D2843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平桥镇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238BE1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苍联村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1CBFBF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创旗村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1BE556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49E220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73B0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1C4DD9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1AEC57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三合镇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782ED6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联合村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7D899A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联合村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38A19E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013444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2B10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3EF999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71FE40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三合镇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3B35CE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下峧村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6C5BBA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下峧村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6F93F8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699261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0989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3430DB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2051E4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三合镇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2AAD88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黄务村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781AD1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下洋殿村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73C910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40E42A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191B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28A616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13</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5A4EA5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洪畴镇</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4B4790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明公村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1DFFF8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明公村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2D1FA7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307A21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154A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45E4DB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14</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62FB69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三州乡</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3D5690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石岭村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14374A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车门湾村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17F895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0E13D7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59DA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1CF998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16D483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三州乡</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60D98A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州丰村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21D210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双丰村（蒋家店村）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7ACE88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0C668B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0BE0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4479A6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16</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7CE379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三州乡</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32E587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黄润坑村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7FE942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黄润坑村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7CC000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21E0A3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01CA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54477B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17</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0F5B22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雷峰乡</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173E4A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大地林村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374956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李家坑村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7FB724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7B7EED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3795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696037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18</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06EEBC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雷峰乡</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2EDA89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崔家村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7E23CD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崔四村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42E1D4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53711A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7EA5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072904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19</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497E5A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雷峰乡</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18DD8E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祥和村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37DE7D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张家庄村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0D5003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26711B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19E2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6" w:type="dxa"/>
            <w:tcBorders>
              <w:top w:val="single" w:color="000000" w:sz="8" w:space="0"/>
              <w:left w:val="single" w:color="000000" w:sz="8" w:space="0"/>
              <w:bottom w:val="single" w:color="000000" w:sz="8" w:space="0"/>
              <w:right w:val="single" w:color="000000" w:sz="8" w:space="0"/>
            </w:tcBorders>
            <w:noWrap/>
            <w:vAlign w:val="center"/>
          </w:tcPr>
          <w:p w14:paraId="073C63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230" w:type="dxa"/>
            <w:tcBorders>
              <w:top w:val="single" w:color="000000" w:sz="8" w:space="0"/>
              <w:left w:val="single" w:color="000000" w:sz="8" w:space="0"/>
              <w:bottom w:val="single" w:color="000000" w:sz="8" w:space="0"/>
              <w:right w:val="single" w:color="000000" w:sz="8" w:space="0"/>
            </w:tcBorders>
            <w:noWrap/>
            <w:vAlign w:val="center"/>
          </w:tcPr>
          <w:p w14:paraId="2B24D1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雷峰乡</w:t>
            </w:r>
          </w:p>
        </w:tc>
        <w:tc>
          <w:tcPr>
            <w:tcW w:w="1380" w:type="dxa"/>
            <w:tcBorders>
              <w:top w:val="single" w:color="000000" w:sz="8" w:space="0"/>
              <w:left w:val="single" w:color="000000" w:sz="8" w:space="0"/>
              <w:bottom w:val="single" w:color="000000" w:sz="8" w:space="0"/>
              <w:right w:val="single" w:color="000000" w:sz="8" w:space="0"/>
            </w:tcBorders>
            <w:noWrap/>
            <w:vAlign w:val="center"/>
          </w:tcPr>
          <w:p w14:paraId="3E1AAC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黄家塘村</w:t>
            </w:r>
          </w:p>
        </w:tc>
        <w:tc>
          <w:tcPr>
            <w:tcW w:w="2227" w:type="dxa"/>
            <w:tcBorders>
              <w:top w:val="single" w:color="000000" w:sz="8" w:space="0"/>
              <w:left w:val="single" w:color="000000" w:sz="8" w:space="0"/>
              <w:bottom w:val="single" w:color="000000" w:sz="8" w:space="0"/>
              <w:right w:val="single" w:color="000000" w:sz="8" w:space="0"/>
            </w:tcBorders>
            <w:noWrap/>
            <w:vAlign w:val="center"/>
          </w:tcPr>
          <w:p w14:paraId="03F3D1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裘徐溪村</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4A10FF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6CF7C0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349F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83" w:type="dxa"/>
            <w:gridSpan w:val="4"/>
            <w:tcBorders>
              <w:top w:val="single" w:color="000000" w:sz="8" w:space="0"/>
              <w:left w:val="single" w:color="000000" w:sz="8" w:space="0"/>
              <w:bottom w:val="single" w:color="000000" w:sz="8" w:space="0"/>
              <w:right w:val="single" w:color="000000" w:sz="8" w:space="0"/>
            </w:tcBorders>
            <w:noWrap/>
            <w:vAlign w:val="center"/>
          </w:tcPr>
          <w:p w14:paraId="0D099B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合计</w:t>
            </w:r>
          </w:p>
        </w:tc>
        <w:tc>
          <w:tcPr>
            <w:tcW w:w="1223" w:type="dxa"/>
            <w:tcBorders>
              <w:top w:val="single" w:color="000000" w:sz="8" w:space="0"/>
              <w:left w:val="single" w:color="000000" w:sz="8" w:space="0"/>
              <w:bottom w:val="single" w:color="000000" w:sz="8" w:space="0"/>
              <w:right w:val="single" w:color="000000" w:sz="8" w:space="0"/>
            </w:tcBorders>
            <w:noWrap/>
            <w:vAlign w:val="center"/>
          </w:tcPr>
          <w:p w14:paraId="0F5BA8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560" w:type="dxa"/>
            <w:tcBorders>
              <w:top w:val="single" w:color="000000" w:sz="8" w:space="0"/>
              <w:left w:val="single" w:color="000000" w:sz="8" w:space="0"/>
              <w:bottom w:val="single" w:color="000000" w:sz="8" w:space="0"/>
              <w:right w:val="single" w:color="000000" w:sz="8" w:space="0"/>
            </w:tcBorders>
            <w:noWrap/>
            <w:vAlign w:val="center"/>
          </w:tcPr>
          <w:p w14:paraId="06D363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bl>
    <w:p w14:paraId="64FA3F62">
      <w:pPr>
        <w:pStyle w:val="10"/>
        <w:rPr>
          <w:rFonts w:hint="eastAsia" w:ascii="仿宋" w:hAnsi="仿宋" w:eastAsia="仿宋" w:cs="仿宋"/>
          <w:color w:val="auto"/>
          <w:lang w:val="en-US" w:eastAsia="zh-CN"/>
        </w:rPr>
      </w:pPr>
    </w:p>
    <w:p w14:paraId="3953D3C6">
      <w:pPr>
        <w:pStyle w:val="9"/>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山洪关联雨量站点位布置表</w:t>
      </w:r>
    </w:p>
    <w:tbl>
      <w:tblPr>
        <w:tblStyle w:val="11"/>
        <w:tblW w:w="0" w:type="auto"/>
        <w:tblInd w:w="0" w:type="dxa"/>
        <w:tblLayout w:type="fixed"/>
        <w:tblCellMar>
          <w:top w:w="0" w:type="dxa"/>
          <w:left w:w="108" w:type="dxa"/>
          <w:bottom w:w="0" w:type="dxa"/>
          <w:right w:w="108" w:type="dxa"/>
        </w:tblCellMar>
      </w:tblPr>
      <w:tblGrid>
        <w:gridCol w:w="653"/>
        <w:gridCol w:w="1687"/>
        <w:gridCol w:w="2023"/>
        <w:gridCol w:w="1861"/>
        <w:gridCol w:w="1286"/>
        <w:gridCol w:w="857"/>
      </w:tblGrid>
      <w:tr w14:paraId="73B05EBB">
        <w:tblPrEx>
          <w:tblCellMar>
            <w:top w:w="0" w:type="dxa"/>
            <w:left w:w="108" w:type="dxa"/>
            <w:bottom w:w="0" w:type="dxa"/>
            <w:right w:w="108" w:type="dxa"/>
          </w:tblCellMar>
        </w:tblPrEx>
        <w:trPr>
          <w:trHeight w:val="397"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14:paraId="31C488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89F70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所属街道</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5E715B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行政村</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872C7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所属自然村</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D8A48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类别</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32EF5E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r>
      <w:tr w14:paraId="4065C808">
        <w:tblPrEx>
          <w:tblCellMar>
            <w:top w:w="0" w:type="dxa"/>
            <w:left w:w="108" w:type="dxa"/>
            <w:bottom w:w="0" w:type="dxa"/>
            <w:right w:w="108" w:type="dxa"/>
          </w:tblCellMar>
        </w:tblPrEx>
        <w:trPr>
          <w:trHeight w:val="397" w:hRule="exact"/>
        </w:trPr>
        <w:tc>
          <w:tcPr>
            <w:tcW w:w="653" w:type="dxa"/>
            <w:tcBorders>
              <w:top w:val="single" w:color="auto" w:sz="4" w:space="0"/>
              <w:left w:val="single" w:color="auto" w:sz="4" w:space="0"/>
              <w:bottom w:val="single" w:color="auto" w:sz="4" w:space="0"/>
              <w:right w:val="single" w:color="auto" w:sz="4" w:space="0"/>
            </w:tcBorders>
            <w:noWrap w:val="0"/>
            <w:vAlign w:val="center"/>
          </w:tcPr>
          <w:p w14:paraId="0612248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3ED43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白鹤镇</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50D889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左溪村</w:t>
            </w:r>
          </w:p>
        </w:tc>
        <w:tc>
          <w:tcPr>
            <w:tcW w:w="1861" w:type="dxa"/>
            <w:tcBorders>
              <w:top w:val="single" w:color="auto" w:sz="4" w:space="0"/>
              <w:left w:val="single" w:color="auto" w:sz="4" w:space="0"/>
              <w:bottom w:val="single" w:color="auto" w:sz="4" w:space="0"/>
              <w:right w:val="single" w:color="auto" w:sz="4" w:space="0"/>
            </w:tcBorders>
            <w:noWrap w:val="0"/>
            <w:vAlign w:val="bottom"/>
          </w:tcPr>
          <w:p w14:paraId="235288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左溪村</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7AB69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雨量站</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465322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12EF1A05">
        <w:tblPrEx>
          <w:tblCellMar>
            <w:top w:w="0" w:type="dxa"/>
            <w:left w:w="108" w:type="dxa"/>
            <w:bottom w:w="0" w:type="dxa"/>
            <w:right w:w="108" w:type="dxa"/>
          </w:tblCellMar>
        </w:tblPrEx>
        <w:trPr>
          <w:trHeight w:val="397" w:hRule="exact"/>
        </w:trPr>
        <w:tc>
          <w:tcPr>
            <w:tcW w:w="653" w:type="dxa"/>
            <w:tcBorders>
              <w:top w:val="single" w:color="auto" w:sz="4" w:space="0"/>
              <w:left w:val="single" w:color="auto" w:sz="4" w:space="0"/>
              <w:bottom w:val="single" w:color="auto" w:sz="4" w:space="0"/>
              <w:right w:val="single" w:color="auto" w:sz="4" w:space="0"/>
            </w:tcBorders>
            <w:noWrap w:val="0"/>
            <w:vAlign w:val="center"/>
          </w:tcPr>
          <w:p w14:paraId="48B698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29499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平桥镇</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4CF5F5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峇溪村</w:t>
            </w:r>
          </w:p>
        </w:tc>
        <w:tc>
          <w:tcPr>
            <w:tcW w:w="1861" w:type="dxa"/>
            <w:tcBorders>
              <w:top w:val="single" w:color="auto" w:sz="4" w:space="0"/>
              <w:left w:val="single" w:color="auto" w:sz="4" w:space="0"/>
              <w:bottom w:val="single" w:color="auto" w:sz="4" w:space="0"/>
              <w:right w:val="single" w:color="auto" w:sz="4" w:space="0"/>
            </w:tcBorders>
            <w:noWrap w:val="0"/>
            <w:vAlign w:val="bottom"/>
          </w:tcPr>
          <w:p w14:paraId="591814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上溪村（峧头村）</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53F51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雨量站</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60BF1E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400B6DD0">
        <w:tblPrEx>
          <w:tblCellMar>
            <w:top w:w="0" w:type="dxa"/>
            <w:left w:w="108" w:type="dxa"/>
            <w:bottom w:w="0" w:type="dxa"/>
            <w:right w:w="108" w:type="dxa"/>
          </w:tblCellMar>
        </w:tblPrEx>
        <w:trPr>
          <w:trHeight w:val="397" w:hRule="exact"/>
        </w:trPr>
        <w:tc>
          <w:tcPr>
            <w:tcW w:w="653" w:type="dxa"/>
            <w:tcBorders>
              <w:top w:val="single" w:color="auto" w:sz="4" w:space="0"/>
              <w:left w:val="single" w:color="auto" w:sz="4" w:space="0"/>
              <w:bottom w:val="single" w:color="auto" w:sz="4" w:space="0"/>
              <w:right w:val="single" w:color="auto" w:sz="4" w:space="0"/>
            </w:tcBorders>
            <w:noWrap w:val="0"/>
            <w:vAlign w:val="center"/>
          </w:tcPr>
          <w:p w14:paraId="0C48C5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8841B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三合镇</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0FF3FF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大横村</w:t>
            </w:r>
          </w:p>
        </w:tc>
        <w:tc>
          <w:tcPr>
            <w:tcW w:w="1861" w:type="dxa"/>
            <w:tcBorders>
              <w:top w:val="single" w:color="auto" w:sz="4" w:space="0"/>
              <w:left w:val="single" w:color="auto" w:sz="4" w:space="0"/>
              <w:bottom w:val="single" w:color="auto" w:sz="4" w:space="0"/>
              <w:right w:val="single" w:color="auto" w:sz="4" w:space="0"/>
            </w:tcBorders>
            <w:noWrap w:val="0"/>
            <w:vAlign w:val="bottom"/>
          </w:tcPr>
          <w:p w14:paraId="05F821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大横村</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456E9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雨量站</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2E494C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1F874E6F">
        <w:tblPrEx>
          <w:tblCellMar>
            <w:top w:w="0" w:type="dxa"/>
            <w:left w:w="108" w:type="dxa"/>
            <w:bottom w:w="0" w:type="dxa"/>
            <w:right w:w="108" w:type="dxa"/>
          </w:tblCellMar>
        </w:tblPrEx>
        <w:trPr>
          <w:trHeight w:val="397" w:hRule="exact"/>
        </w:trPr>
        <w:tc>
          <w:tcPr>
            <w:tcW w:w="653" w:type="dxa"/>
            <w:tcBorders>
              <w:top w:val="single" w:color="auto" w:sz="4" w:space="0"/>
              <w:left w:val="single" w:color="auto" w:sz="4" w:space="0"/>
              <w:bottom w:val="single" w:color="auto" w:sz="4" w:space="0"/>
              <w:right w:val="single" w:color="auto" w:sz="4" w:space="0"/>
            </w:tcBorders>
            <w:noWrap w:val="0"/>
            <w:vAlign w:val="center"/>
          </w:tcPr>
          <w:p w14:paraId="24BE32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297A8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洪畴镇</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0DA44D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东安隐村</w:t>
            </w:r>
          </w:p>
        </w:tc>
        <w:tc>
          <w:tcPr>
            <w:tcW w:w="1861" w:type="dxa"/>
            <w:tcBorders>
              <w:top w:val="single" w:color="auto" w:sz="4" w:space="0"/>
              <w:left w:val="single" w:color="auto" w:sz="4" w:space="0"/>
              <w:bottom w:val="single" w:color="auto" w:sz="4" w:space="0"/>
              <w:right w:val="single" w:color="auto" w:sz="4" w:space="0"/>
            </w:tcBorders>
            <w:noWrap w:val="0"/>
            <w:vAlign w:val="bottom"/>
          </w:tcPr>
          <w:p w14:paraId="349602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东安隐村</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5E16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雨量站</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603C6D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7C8E57BB">
        <w:tblPrEx>
          <w:tblCellMar>
            <w:top w:w="0" w:type="dxa"/>
            <w:left w:w="108" w:type="dxa"/>
            <w:bottom w:w="0" w:type="dxa"/>
            <w:right w:w="108" w:type="dxa"/>
          </w:tblCellMar>
        </w:tblPrEx>
        <w:trPr>
          <w:trHeight w:val="397" w:hRule="exact"/>
        </w:trPr>
        <w:tc>
          <w:tcPr>
            <w:tcW w:w="653" w:type="dxa"/>
            <w:tcBorders>
              <w:top w:val="single" w:color="auto" w:sz="4" w:space="0"/>
              <w:left w:val="single" w:color="auto" w:sz="4" w:space="0"/>
              <w:bottom w:val="single" w:color="auto" w:sz="4" w:space="0"/>
              <w:right w:val="single" w:color="auto" w:sz="4" w:space="0"/>
            </w:tcBorders>
            <w:noWrap w:val="0"/>
            <w:vAlign w:val="center"/>
          </w:tcPr>
          <w:p w14:paraId="74C26C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AD7B7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三州乡</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3DB78C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黄润坑村</w:t>
            </w:r>
          </w:p>
        </w:tc>
        <w:tc>
          <w:tcPr>
            <w:tcW w:w="1861" w:type="dxa"/>
            <w:tcBorders>
              <w:top w:val="single" w:color="auto" w:sz="4" w:space="0"/>
              <w:left w:val="single" w:color="auto" w:sz="4" w:space="0"/>
              <w:bottom w:val="single" w:color="auto" w:sz="4" w:space="0"/>
              <w:right w:val="single" w:color="auto" w:sz="4" w:space="0"/>
            </w:tcBorders>
            <w:noWrap w:val="0"/>
            <w:vAlign w:val="bottom"/>
          </w:tcPr>
          <w:p w14:paraId="402AF9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黄润坑村</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9D8D1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雨量站</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3858C9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3B55E031">
        <w:tblPrEx>
          <w:tblCellMar>
            <w:top w:w="0" w:type="dxa"/>
            <w:left w:w="108" w:type="dxa"/>
            <w:bottom w:w="0" w:type="dxa"/>
            <w:right w:w="108" w:type="dxa"/>
          </w:tblCellMar>
        </w:tblPrEx>
        <w:trPr>
          <w:trHeight w:val="397" w:hRule="exact"/>
        </w:trPr>
        <w:tc>
          <w:tcPr>
            <w:tcW w:w="7510" w:type="dxa"/>
            <w:gridSpan w:val="5"/>
            <w:tcBorders>
              <w:top w:val="single" w:color="auto" w:sz="4" w:space="0"/>
              <w:left w:val="single" w:color="auto" w:sz="4" w:space="0"/>
              <w:bottom w:val="single" w:color="auto" w:sz="4" w:space="0"/>
              <w:right w:val="single" w:color="auto" w:sz="4" w:space="0"/>
            </w:tcBorders>
            <w:noWrap w:val="0"/>
            <w:vAlign w:val="center"/>
          </w:tcPr>
          <w:p w14:paraId="41EEEF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合计</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01D5FD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r>
    </w:tbl>
    <w:p w14:paraId="6767F4B6">
      <w:pPr>
        <w:rPr>
          <w:rFonts w:hint="eastAsia" w:ascii="仿宋" w:hAnsi="仿宋" w:eastAsia="仿宋" w:cs="仿宋"/>
          <w:b/>
          <w:bCs/>
          <w:color w:val="auto"/>
          <w:sz w:val="30"/>
          <w:szCs w:val="30"/>
          <w:lang w:val="en-US" w:eastAsia="zh-CN"/>
        </w:rPr>
      </w:pPr>
    </w:p>
    <w:p w14:paraId="5700F77C">
      <w:pPr>
        <w:pageBreakBefore w:val="0"/>
        <w:kinsoku/>
        <w:wordWrap/>
        <w:overflowPunct/>
        <w:topLinePunct w:val="0"/>
        <w:autoSpaceDE/>
        <w:autoSpaceDN/>
        <w:bidi w:val="0"/>
        <w:adjustRightInd/>
        <w:snapToGrid/>
        <w:spacing w:line="440" w:lineRule="exact"/>
        <w:ind w:left="0" w:firstLine="602" w:firstLineChars="200"/>
        <w:textAlignment w:val="auto"/>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三、建设清单</w:t>
      </w:r>
    </w:p>
    <w:p w14:paraId="7A4F1329">
      <w:pPr>
        <w:jc w:val="center"/>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设备清单</w:t>
      </w:r>
    </w:p>
    <w:tbl>
      <w:tblPr>
        <w:tblStyle w:val="11"/>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72"/>
        <w:gridCol w:w="2421"/>
        <w:gridCol w:w="2885"/>
        <w:gridCol w:w="798"/>
        <w:gridCol w:w="882"/>
        <w:gridCol w:w="1122"/>
      </w:tblGrid>
      <w:tr w14:paraId="49E4C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blHeader/>
        </w:trPr>
        <w:tc>
          <w:tcPr>
            <w:tcW w:w="1172" w:type="dxa"/>
            <w:tcBorders>
              <w:tl2br w:val="nil"/>
              <w:tr2bl w:val="nil"/>
            </w:tcBorders>
            <w:noWrap w:val="0"/>
            <w:vAlign w:val="center"/>
          </w:tcPr>
          <w:p w14:paraId="5E4B429D">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421" w:type="dxa"/>
            <w:tcBorders>
              <w:tl2br w:val="nil"/>
              <w:tr2bl w:val="nil"/>
            </w:tcBorders>
            <w:noWrap w:val="0"/>
            <w:vAlign w:val="center"/>
          </w:tcPr>
          <w:p w14:paraId="01558F9A">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2885" w:type="dxa"/>
            <w:tcBorders>
              <w:tl2br w:val="nil"/>
              <w:tr2bl w:val="nil"/>
            </w:tcBorders>
            <w:noWrap w:val="0"/>
            <w:vAlign w:val="center"/>
          </w:tcPr>
          <w:p w14:paraId="31F17EB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项目主要特征</w:t>
            </w:r>
          </w:p>
        </w:tc>
        <w:tc>
          <w:tcPr>
            <w:tcW w:w="798" w:type="dxa"/>
            <w:tcBorders>
              <w:tl2br w:val="nil"/>
              <w:tr2bl w:val="nil"/>
            </w:tcBorders>
            <w:noWrap w:val="0"/>
            <w:vAlign w:val="center"/>
          </w:tcPr>
          <w:p w14:paraId="50D0492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882" w:type="dxa"/>
            <w:tcBorders>
              <w:tl2br w:val="nil"/>
              <w:tr2bl w:val="nil"/>
            </w:tcBorders>
            <w:noWrap w:val="0"/>
            <w:vAlign w:val="center"/>
          </w:tcPr>
          <w:p w14:paraId="14305CF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1122" w:type="dxa"/>
            <w:tcBorders>
              <w:tl2br w:val="nil"/>
              <w:tr2bl w:val="nil"/>
            </w:tcBorders>
            <w:noWrap w:val="0"/>
            <w:vAlign w:val="center"/>
          </w:tcPr>
          <w:p w14:paraId="7684174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14:paraId="458B9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2B6F2A5F">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一</w:t>
            </w:r>
          </w:p>
        </w:tc>
        <w:tc>
          <w:tcPr>
            <w:tcW w:w="2421" w:type="dxa"/>
            <w:tcBorders>
              <w:tl2br w:val="nil"/>
              <w:tr2bl w:val="nil"/>
            </w:tcBorders>
            <w:noWrap w:val="0"/>
            <w:vAlign w:val="center"/>
          </w:tcPr>
          <w:p w14:paraId="009F104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工程费用</w:t>
            </w:r>
          </w:p>
        </w:tc>
        <w:tc>
          <w:tcPr>
            <w:tcW w:w="2885" w:type="dxa"/>
            <w:tcBorders>
              <w:tl2br w:val="nil"/>
              <w:tr2bl w:val="nil"/>
            </w:tcBorders>
            <w:noWrap w:val="0"/>
            <w:vAlign w:val="center"/>
          </w:tcPr>
          <w:p w14:paraId="186B6139">
            <w:pPr>
              <w:jc w:val="center"/>
              <w:rPr>
                <w:rFonts w:hint="eastAsia" w:ascii="仿宋" w:hAnsi="仿宋" w:eastAsia="仿宋" w:cs="仿宋"/>
                <w:b w:val="0"/>
                <w:bCs w:val="0"/>
                <w:i w:val="0"/>
                <w:iCs w:val="0"/>
                <w:color w:val="auto"/>
                <w:sz w:val="24"/>
                <w:szCs w:val="24"/>
                <w:u w:val="none"/>
              </w:rPr>
            </w:pPr>
          </w:p>
        </w:tc>
        <w:tc>
          <w:tcPr>
            <w:tcW w:w="798" w:type="dxa"/>
            <w:tcBorders>
              <w:tl2br w:val="nil"/>
              <w:tr2bl w:val="nil"/>
            </w:tcBorders>
            <w:noWrap w:val="0"/>
            <w:vAlign w:val="center"/>
          </w:tcPr>
          <w:p w14:paraId="27E9667A">
            <w:pPr>
              <w:jc w:val="center"/>
              <w:rPr>
                <w:rFonts w:hint="eastAsia" w:ascii="仿宋" w:hAnsi="仿宋" w:eastAsia="仿宋" w:cs="仿宋"/>
                <w:b w:val="0"/>
                <w:bCs w:val="0"/>
                <w:i w:val="0"/>
                <w:iCs w:val="0"/>
                <w:color w:val="auto"/>
                <w:sz w:val="24"/>
                <w:szCs w:val="24"/>
                <w:u w:val="none"/>
              </w:rPr>
            </w:pPr>
          </w:p>
        </w:tc>
        <w:tc>
          <w:tcPr>
            <w:tcW w:w="882" w:type="dxa"/>
            <w:tcBorders>
              <w:tl2br w:val="nil"/>
              <w:tr2bl w:val="nil"/>
            </w:tcBorders>
            <w:noWrap w:val="0"/>
            <w:vAlign w:val="center"/>
          </w:tcPr>
          <w:p w14:paraId="764B5E71">
            <w:pPr>
              <w:jc w:val="center"/>
              <w:rPr>
                <w:rFonts w:hint="eastAsia" w:ascii="仿宋" w:hAnsi="仿宋" w:eastAsia="仿宋" w:cs="仿宋"/>
                <w:b w:val="0"/>
                <w:bCs w:val="0"/>
                <w:i w:val="0"/>
                <w:iCs w:val="0"/>
                <w:color w:val="auto"/>
                <w:sz w:val="24"/>
                <w:szCs w:val="24"/>
                <w:u w:val="none"/>
              </w:rPr>
            </w:pPr>
          </w:p>
        </w:tc>
        <w:tc>
          <w:tcPr>
            <w:tcW w:w="1122" w:type="dxa"/>
            <w:tcBorders>
              <w:tl2br w:val="nil"/>
              <w:tr2bl w:val="nil"/>
            </w:tcBorders>
            <w:noWrap w:val="0"/>
            <w:vAlign w:val="center"/>
          </w:tcPr>
          <w:p w14:paraId="5B145991">
            <w:pPr>
              <w:jc w:val="center"/>
              <w:rPr>
                <w:rFonts w:hint="eastAsia" w:ascii="仿宋" w:hAnsi="仿宋" w:eastAsia="仿宋" w:cs="仿宋"/>
                <w:b w:val="0"/>
                <w:bCs w:val="0"/>
                <w:i w:val="0"/>
                <w:iCs w:val="0"/>
                <w:color w:val="auto"/>
                <w:sz w:val="24"/>
                <w:szCs w:val="24"/>
                <w:u w:val="none"/>
              </w:rPr>
            </w:pPr>
          </w:p>
        </w:tc>
      </w:tr>
      <w:tr w14:paraId="79B9F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F0A8C2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（一）</w:t>
            </w:r>
          </w:p>
        </w:tc>
        <w:tc>
          <w:tcPr>
            <w:tcW w:w="2421" w:type="dxa"/>
            <w:tcBorders>
              <w:tl2br w:val="nil"/>
              <w:tr2bl w:val="nil"/>
            </w:tcBorders>
            <w:noWrap w:val="0"/>
            <w:vAlign w:val="center"/>
          </w:tcPr>
          <w:p w14:paraId="2F04F52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山洪灾害声光电监测预警设备</w:t>
            </w:r>
          </w:p>
        </w:tc>
        <w:tc>
          <w:tcPr>
            <w:tcW w:w="2885" w:type="dxa"/>
            <w:tcBorders>
              <w:tl2br w:val="nil"/>
              <w:tr2bl w:val="nil"/>
            </w:tcBorders>
            <w:noWrap w:val="0"/>
            <w:vAlign w:val="center"/>
          </w:tcPr>
          <w:p w14:paraId="329EDA9F">
            <w:pPr>
              <w:jc w:val="center"/>
              <w:rPr>
                <w:rFonts w:hint="eastAsia" w:ascii="仿宋" w:hAnsi="仿宋" w:eastAsia="仿宋" w:cs="仿宋"/>
                <w:b w:val="0"/>
                <w:bCs w:val="0"/>
                <w:i w:val="0"/>
                <w:iCs w:val="0"/>
                <w:color w:val="auto"/>
                <w:sz w:val="24"/>
                <w:szCs w:val="24"/>
                <w:u w:val="none"/>
              </w:rPr>
            </w:pPr>
          </w:p>
        </w:tc>
        <w:tc>
          <w:tcPr>
            <w:tcW w:w="798" w:type="dxa"/>
            <w:tcBorders>
              <w:tl2br w:val="nil"/>
              <w:tr2bl w:val="nil"/>
            </w:tcBorders>
            <w:noWrap w:val="0"/>
            <w:vAlign w:val="center"/>
          </w:tcPr>
          <w:p w14:paraId="72E2ACC7">
            <w:pPr>
              <w:jc w:val="center"/>
              <w:rPr>
                <w:rFonts w:hint="eastAsia" w:ascii="仿宋" w:hAnsi="仿宋" w:eastAsia="仿宋" w:cs="仿宋"/>
                <w:b w:val="0"/>
                <w:bCs w:val="0"/>
                <w:i w:val="0"/>
                <w:iCs w:val="0"/>
                <w:color w:val="auto"/>
                <w:sz w:val="24"/>
                <w:szCs w:val="24"/>
                <w:u w:val="none"/>
              </w:rPr>
            </w:pPr>
          </w:p>
        </w:tc>
        <w:tc>
          <w:tcPr>
            <w:tcW w:w="882" w:type="dxa"/>
            <w:tcBorders>
              <w:tl2br w:val="nil"/>
              <w:tr2bl w:val="nil"/>
            </w:tcBorders>
            <w:noWrap w:val="0"/>
            <w:vAlign w:val="center"/>
          </w:tcPr>
          <w:p w14:paraId="05C53D2D">
            <w:pPr>
              <w:jc w:val="center"/>
              <w:rPr>
                <w:rFonts w:hint="eastAsia" w:ascii="仿宋" w:hAnsi="仿宋" w:eastAsia="仿宋" w:cs="仿宋"/>
                <w:b w:val="0"/>
                <w:bCs w:val="0"/>
                <w:i w:val="0"/>
                <w:iCs w:val="0"/>
                <w:color w:val="auto"/>
                <w:sz w:val="24"/>
                <w:szCs w:val="24"/>
                <w:u w:val="none"/>
              </w:rPr>
            </w:pPr>
          </w:p>
        </w:tc>
        <w:tc>
          <w:tcPr>
            <w:tcW w:w="1122" w:type="dxa"/>
            <w:tcBorders>
              <w:tl2br w:val="nil"/>
              <w:tr2bl w:val="nil"/>
            </w:tcBorders>
            <w:noWrap w:val="0"/>
            <w:vAlign w:val="center"/>
          </w:tcPr>
          <w:p w14:paraId="3B0B10F6">
            <w:pPr>
              <w:jc w:val="center"/>
              <w:rPr>
                <w:rFonts w:hint="eastAsia" w:ascii="仿宋" w:hAnsi="仿宋" w:eastAsia="仿宋" w:cs="仿宋"/>
                <w:b w:val="0"/>
                <w:bCs w:val="0"/>
                <w:i w:val="0"/>
                <w:iCs w:val="0"/>
                <w:color w:val="auto"/>
                <w:sz w:val="24"/>
                <w:szCs w:val="24"/>
                <w:u w:val="none"/>
              </w:rPr>
            </w:pPr>
          </w:p>
        </w:tc>
      </w:tr>
      <w:tr w14:paraId="0A357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803C51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421" w:type="dxa"/>
            <w:tcBorders>
              <w:tl2br w:val="nil"/>
              <w:tr2bl w:val="nil"/>
            </w:tcBorders>
            <w:noWrap w:val="0"/>
            <w:vAlign w:val="center"/>
          </w:tcPr>
          <w:p w14:paraId="135CED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山洪预警遥测终端</w:t>
            </w:r>
          </w:p>
        </w:tc>
        <w:tc>
          <w:tcPr>
            <w:tcW w:w="2885" w:type="dxa"/>
            <w:tcBorders>
              <w:tl2br w:val="nil"/>
              <w:tr2bl w:val="nil"/>
            </w:tcBorders>
            <w:noWrap w:val="0"/>
            <w:vAlign w:val="center"/>
          </w:tcPr>
          <w:p w14:paraId="284DF3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含4G通信模块、质保延保5年</w:t>
            </w:r>
          </w:p>
          <w:p w14:paraId="27D4656D">
            <w:pPr>
              <w:pStyle w:val="2"/>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b w:val="0"/>
                <w:bCs w:val="0"/>
                <w:i w:val="0"/>
                <w:iCs w:val="0"/>
                <w:color w:val="auto"/>
                <w:kern w:val="0"/>
                <w:sz w:val="24"/>
                <w:szCs w:val="24"/>
                <w:u w:val="none"/>
                <w:lang w:val="en-US" w:eastAsia="zh-CN" w:bidi="ar"/>
              </w:rPr>
              <w:t>详见主要设备配置</w:t>
            </w:r>
          </w:p>
        </w:tc>
        <w:tc>
          <w:tcPr>
            <w:tcW w:w="798" w:type="dxa"/>
            <w:tcBorders>
              <w:tl2br w:val="nil"/>
              <w:tr2bl w:val="nil"/>
            </w:tcBorders>
            <w:noWrap w:val="0"/>
            <w:vAlign w:val="center"/>
          </w:tcPr>
          <w:p w14:paraId="055DC39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台</w:t>
            </w:r>
          </w:p>
        </w:tc>
        <w:tc>
          <w:tcPr>
            <w:tcW w:w="882" w:type="dxa"/>
            <w:tcBorders>
              <w:tl2br w:val="nil"/>
              <w:tr2bl w:val="nil"/>
            </w:tcBorders>
            <w:noWrap w:val="0"/>
            <w:vAlign w:val="center"/>
          </w:tcPr>
          <w:p w14:paraId="3BE46A4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44AF8C8A">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6B3C0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06D3AC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421" w:type="dxa"/>
            <w:tcBorders>
              <w:tl2br w:val="nil"/>
              <w:tr2bl w:val="nil"/>
            </w:tcBorders>
            <w:noWrap w:val="0"/>
            <w:vAlign w:val="center"/>
          </w:tcPr>
          <w:p w14:paraId="2E19027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立杆</w:t>
            </w:r>
          </w:p>
        </w:tc>
        <w:tc>
          <w:tcPr>
            <w:tcW w:w="2885" w:type="dxa"/>
            <w:tcBorders>
              <w:tl2br w:val="nil"/>
              <w:tr2bl w:val="nil"/>
            </w:tcBorders>
            <w:noWrap w:val="0"/>
            <w:vAlign w:val="center"/>
          </w:tcPr>
          <w:p w14:paraId="43D1CF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定制镀锌钢管，高度3.5m，壁厚≥2mm,由上下部构成，由上下部构成，上部直径140mm，下部140mm，可旋转设计（便于单人调试维护），法兰连接</w:t>
            </w:r>
          </w:p>
        </w:tc>
        <w:tc>
          <w:tcPr>
            <w:tcW w:w="798" w:type="dxa"/>
            <w:tcBorders>
              <w:tl2br w:val="nil"/>
              <w:tr2bl w:val="nil"/>
            </w:tcBorders>
            <w:noWrap w:val="0"/>
            <w:vAlign w:val="center"/>
          </w:tcPr>
          <w:p w14:paraId="29EBFE8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根</w:t>
            </w:r>
          </w:p>
        </w:tc>
        <w:tc>
          <w:tcPr>
            <w:tcW w:w="882" w:type="dxa"/>
            <w:tcBorders>
              <w:tl2br w:val="nil"/>
              <w:tr2bl w:val="nil"/>
            </w:tcBorders>
            <w:noWrap w:val="0"/>
            <w:vAlign w:val="center"/>
          </w:tcPr>
          <w:p w14:paraId="4F1C1B81">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35061821">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07196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C76653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c>
          <w:tcPr>
            <w:tcW w:w="2421" w:type="dxa"/>
            <w:tcBorders>
              <w:tl2br w:val="nil"/>
              <w:tr2bl w:val="nil"/>
            </w:tcBorders>
            <w:noWrap w:val="0"/>
            <w:vAlign w:val="center"/>
          </w:tcPr>
          <w:p w14:paraId="0781DA8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土建基础</w:t>
            </w:r>
          </w:p>
        </w:tc>
        <w:tc>
          <w:tcPr>
            <w:tcW w:w="2885" w:type="dxa"/>
            <w:tcBorders>
              <w:tl2br w:val="nil"/>
              <w:tr2bl w:val="nil"/>
            </w:tcBorders>
            <w:noWrap w:val="0"/>
            <w:vAlign w:val="center"/>
          </w:tcPr>
          <w:p w14:paraId="635C9BA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98" w:type="dxa"/>
            <w:tcBorders>
              <w:tl2br w:val="nil"/>
              <w:tr2bl w:val="nil"/>
            </w:tcBorders>
            <w:noWrap w:val="0"/>
            <w:vAlign w:val="center"/>
          </w:tcPr>
          <w:p w14:paraId="1869C1E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61C97DAB">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4B510122">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39008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D03A96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2421" w:type="dxa"/>
            <w:tcBorders>
              <w:tl2br w:val="nil"/>
              <w:tr2bl w:val="nil"/>
            </w:tcBorders>
            <w:noWrap w:val="0"/>
            <w:vAlign w:val="center"/>
          </w:tcPr>
          <w:p w14:paraId="39527BB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控制箱</w:t>
            </w:r>
          </w:p>
        </w:tc>
        <w:tc>
          <w:tcPr>
            <w:tcW w:w="2885" w:type="dxa"/>
            <w:tcBorders>
              <w:tl2br w:val="nil"/>
              <w:tr2bl w:val="nil"/>
            </w:tcBorders>
            <w:noWrap w:val="0"/>
            <w:vAlign w:val="center"/>
          </w:tcPr>
          <w:p w14:paraId="6F46BE0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500mm*600mm*200mm，材质：不锈钢，板厚1.2mm，含导轨、空开、继电器等</w:t>
            </w:r>
          </w:p>
        </w:tc>
        <w:tc>
          <w:tcPr>
            <w:tcW w:w="798" w:type="dxa"/>
            <w:tcBorders>
              <w:tl2br w:val="nil"/>
              <w:tr2bl w:val="nil"/>
            </w:tcBorders>
            <w:noWrap w:val="0"/>
            <w:vAlign w:val="center"/>
          </w:tcPr>
          <w:p w14:paraId="7FBC110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067F0A5F">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155D7D42">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296DD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535474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2421" w:type="dxa"/>
            <w:tcBorders>
              <w:tl2br w:val="nil"/>
              <w:tr2bl w:val="nil"/>
            </w:tcBorders>
            <w:noWrap w:val="0"/>
            <w:vAlign w:val="center"/>
          </w:tcPr>
          <w:p w14:paraId="0310215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翻斗式雨量计</w:t>
            </w:r>
          </w:p>
        </w:tc>
        <w:tc>
          <w:tcPr>
            <w:tcW w:w="2885" w:type="dxa"/>
            <w:tcBorders>
              <w:tl2br w:val="nil"/>
              <w:tr2bl w:val="nil"/>
            </w:tcBorders>
            <w:noWrap w:val="0"/>
            <w:vAlign w:val="center"/>
          </w:tcPr>
          <w:p w14:paraId="4507F228">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详见主要设备配置</w:t>
            </w:r>
          </w:p>
        </w:tc>
        <w:tc>
          <w:tcPr>
            <w:tcW w:w="798" w:type="dxa"/>
            <w:tcBorders>
              <w:tl2br w:val="nil"/>
              <w:tr2bl w:val="nil"/>
            </w:tcBorders>
            <w:noWrap w:val="0"/>
            <w:vAlign w:val="center"/>
          </w:tcPr>
          <w:p w14:paraId="37C4505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707AC557">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587C77CB">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20772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700C44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2421" w:type="dxa"/>
            <w:tcBorders>
              <w:tl2br w:val="nil"/>
              <w:tr2bl w:val="nil"/>
            </w:tcBorders>
            <w:noWrap w:val="0"/>
            <w:vAlign w:val="center"/>
          </w:tcPr>
          <w:p w14:paraId="10BBC1D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雷达水位计</w:t>
            </w:r>
          </w:p>
        </w:tc>
        <w:tc>
          <w:tcPr>
            <w:tcW w:w="2885" w:type="dxa"/>
            <w:tcBorders>
              <w:tl2br w:val="nil"/>
              <w:tr2bl w:val="nil"/>
            </w:tcBorders>
            <w:noWrap w:val="0"/>
            <w:vAlign w:val="center"/>
          </w:tcPr>
          <w:p w14:paraId="6CB990AE">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详见主要设备配置</w:t>
            </w:r>
          </w:p>
        </w:tc>
        <w:tc>
          <w:tcPr>
            <w:tcW w:w="798" w:type="dxa"/>
            <w:tcBorders>
              <w:tl2br w:val="nil"/>
              <w:tr2bl w:val="nil"/>
            </w:tcBorders>
            <w:noWrap w:val="0"/>
            <w:vAlign w:val="center"/>
          </w:tcPr>
          <w:p w14:paraId="12CF820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214C5EA9">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65B32DB2">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45B4C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AA7B9C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2421" w:type="dxa"/>
            <w:tcBorders>
              <w:tl2br w:val="nil"/>
              <w:tr2bl w:val="nil"/>
            </w:tcBorders>
            <w:noWrap w:val="0"/>
            <w:vAlign w:val="center"/>
          </w:tcPr>
          <w:p w14:paraId="6C5A25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无线低功耗枪机</w:t>
            </w:r>
          </w:p>
        </w:tc>
        <w:tc>
          <w:tcPr>
            <w:tcW w:w="2885" w:type="dxa"/>
            <w:tcBorders>
              <w:tl2br w:val="nil"/>
              <w:tr2bl w:val="nil"/>
            </w:tcBorders>
            <w:noWrap w:val="0"/>
            <w:vAlign w:val="center"/>
          </w:tcPr>
          <w:p w14:paraId="4C06001F">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详见主要设备配置</w:t>
            </w:r>
          </w:p>
        </w:tc>
        <w:tc>
          <w:tcPr>
            <w:tcW w:w="798" w:type="dxa"/>
            <w:tcBorders>
              <w:tl2br w:val="nil"/>
              <w:tr2bl w:val="nil"/>
            </w:tcBorders>
            <w:noWrap w:val="0"/>
            <w:vAlign w:val="center"/>
          </w:tcPr>
          <w:p w14:paraId="723C8A7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12463FBC">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6D67CC60">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515AD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A84669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2421" w:type="dxa"/>
            <w:tcBorders>
              <w:tl2br w:val="nil"/>
              <w:tr2bl w:val="nil"/>
            </w:tcBorders>
            <w:noWrap w:val="0"/>
            <w:vAlign w:val="center"/>
          </w:tcPr>
          <w:p w14:paraId="3A7C5EC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智慧音柱</w:t>
            </w:r>
          </w:p>
        </w:tc>
        <w:tc>
          <w:tcPr>
            <w:tcW w:w="2885" w:type="dxa"/>
            <w:tcBorders>
              <w:tl2br w:val="nil"/>
              <w:tr2bl w:val="nil"/>
            </w:tcBorders>
            <w:noWrap w:val="0"/>
            <w:vAlign w:val="center"/>
          </w:tcPr>
          <w:p w14:paraId="0FB1C66D">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详见主要设备配置</w:t>
            </w:r>
          </w:p>
        </w:tc>
        <w:tc>
          <w:tcPr>
            <w:tcW w:w="798" w:type="dxa"/>
            <w:tcBorders>
              <w:tl2br w:val="nil"/>
              <w:tr2bl w:val="nil"/>
            </w:tcBorders>
            <w:noWrap w:val="0"/>
            <w:vAlign w:val="center"/>
          </w:tcPr>
          <w:p w14:paraId="3BB047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3094854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2C69133E">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64732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03F8053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9</w:t>
            </w:r>
          </w:p>
        </w:tc>
        <w:tc>
          <w:tcPr>
            <w:tcW w:w="2421" w:type="dxa"/>
            <w:tcBorders>
              <w:tl2br w:val="nil"/>
              <w:tr2bl w:val="nil"/>
            </w:tcBorders>
            <w:noWrap w:val="0"/>
            <w:vAlign w:val="center"/>
          </w:tcPr>
          <w:p w14:paraId="60AEAE4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SD存储卡</w:t>
            </w:r>
          </w:p>
        </w:tc>
        <w:tc>
          <w:tcPr>
            <w:tcW w:w="2885" w:type="dxa"/>
            <w:tcBorders>
              <w:tl2br w:val="nil"/>
              <w:tr2bl w:val="nil"/>
            </w:tcBorders>
            <w:noWrap w:val="0"/>
            <w:vAlign w:val="center"/>
          </w:tcPr>
          <w:p w14:paraId="2A74D28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TLC晶元，擦写次数3000次，标称容量128GB；工作温度：-25 ℃～85 ℃</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存储温度：-40 ℃～85 ℃</w:t>
            </w:r>
          </w:p>
        </w:tc>
        <w:tc>
          <w:tcPr>
            <w:tcW w:w="798" w:type="dxa"/>
            <w:tcBorders>
              <w:tl2br w:val="nil"/>
              <w:tr2bl w:val="nil"/>
            </w:tcBorders>
            <w:noWrap w:val="0"/>
            <w:vAlign w:val="center"/>
          </w:tcPr>
          <w:p w14:paraId="0D309F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24DE8CC5">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48E47DA6">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07CE4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B9ABA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10</w:t>
            </w:r>
          </w:p>
        </w:tc>
        <w:tc>
          <w:tcPr>
            <w:tcW w:w="2421" w:type="dxa"/>
            <w:tcBorders>
              <w:tl2br w:val="nil"/>
              <w:tr2bl w:val="nil"/>
            </w:tcBorders>
            <w:noWrap w:val="0"/>
            <w:vAlign w:val="center"/>
          </w:tcPr>
          <w:p w14:paraId="02E1D91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太阳能供电系统</w:t>
            </w:r>
          </w:p>
        </w:tc>
        <w:tc>
          <w:tcPr>
            <w:tcW w:w="2885" w:type="dxa"/>
            <w:tcBorders>
              <w:tl2br w:val="nil"/>
              <w:tr2bl w:val="nil"/>
            </w:tcBorders>
            <w:noWrap w:val="0"/>
            <w:vAlign w:val="center"/>
          </w:tcPr>
          <w:p w14:paraId="6EF450C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蓄电池12V/100AH</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太阳能板12V/120W</w:t>
            </w:r>
          </w:p>
        </w:tc>
        <w:tc>
          <w:tcPr>
            <w:tcW w:w="798" w:type="dxa"/>
            <w:tcBorders>
              <w:tl2br w:val="nil"/>
              <w:tr2bl w:val="nil"/>
            </w:tcBorders>
            <w:noWrap w:val="0"/>
            <w:vAlign w:val="center"/>
          </w:tcPr>
          <w:p w14:paraId="19300D4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08154730">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5D1AB986">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32602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33FA82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11</w:t>
            </w:r>
          </w:p>
        </w:tc>
        <w:tc>
          <w:tcPr>
            <w:tcW w:w="2421" w:type="dxa"/>
            <w:tcBorders>
              <w:tl2br w:val="nil"/>
              <w:tr2bl w:val="nil"/>
            </w:tcBorders>
            <w:noWrap w:val="0"/>
            <w:vAlign w:val="center"/>
          </w:tcPr>
          <w:p w14:paraId="2BB3151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声光报警器</w:t>
            </w:r>
          </w:p>
        </w:tc>
        <w:tc>
          <w:tcPr>
            <w:tcW w:w="2885" w:type="dxa"/>
            <w:tcBorders>
              <w:tl2br w:val="nil"/>
              <w:tr2bl w:val="nil"/>
            </w:tcBorders>
            <w:noWrap w:val="0"/>
            <w:vAlign w:val="center"/>
          </w:tcPr>
          <w:p w14:paraId="57BBD33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98" w:type="dxa"/>
            <w:tcBorders>
              <w:tl2br w:val="nil"/>
              <w:tr2bl w:val="nil"/>
            </w:tcBorders>
            <w:noWrap w:val="0"/>
            <w:vAlign w:val="center"/>
          </w:tcPr>
          <w:p w14:paraId="2045176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台</w:t>
            </w:r>
          </w:p>
        </w:tc>
        <w:tc>
          <w:tcPr>
            <w:tcW w:w="882" w:type="dxa"/>
            <w:tcBorders>
              <w:tl2br w:val="nil"/>
              <w:tr2bl w:val="nil"/>
            </w:tcBorders>
            <w:noWrap w:val="0"/>
            <w:vAlign w:val="center"/>
          </w:tcPr>
          <w:p w14:paraId="55624114">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3C3B80CA">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1AB03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6D893C1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12</w:t>
            </w:r>
          </w:p>
        </w:tc>
        <w:tc>
          <w:tcPr>
            <w:tcW w:w="2421" w:type="dxa"/>
            <w:tcBorders>
              <w:tl2br w:val="nil"/>
              <w:tr2bl w:val="nil"/>
            </w:tcBorders>
            <w:noWrap w:val="0"/>
            <w:vAlign w:val="center"/>
          </w:tcPr>
          <w:p w14:paraId="07429E9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水准点安装及高程接引测</w:t>
            </w:r>
          </w:p>
        </w:tc>
        <w:tc>
          <w:tcPr>
            <w:tcW w:w="2885" w:type="dxa"/>
            <w:tcBorders>
              <w:tl2br w:val="nil"/>
              <w:tr2bl w:val="nil"/>
            </w:tcBorders>
            <w:noWrap w:val="0"/>
            <w:vAlign w:val="center"/>
          </w:tcPr>
          <w:p w14:paraId="66759C0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含水准点布置2个，RTK高程测量</w:t>
            </w:r>
          </w:p>
        </w:tc>
        <w:tc>
          <w:tcPr>
            <w:tcW w:w="798" w:type="dxa"/>
            <w:tcBorders>
              <w:tl2br w:val="nil"/>
              <w:tr2bl w:val="nil"/>
            </w:tcBorders>
            <w:noWrap w:val="0"/>
            <w:vAlign w:val="center"/>
          </w:tcPr>
          <w:p w14:paraId="6C0DB29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w:t>
            </w:r>
          </w:p>
        </w:tc>
        <w:tc>
          <w:tcPr>
            <w:tcW w:w="882" w:type="dxa"/>
            <w:tcBorders>
              <w:tl2br w:val="nil"/>
              <w:tr2bl w:val="nil"/>
            </w:tcBorders>
            <w:noWrap w:val="0"/>
            <w:vAlign w:val="center"/>
          </w:tcPr>
          <w:p w14:paraId="444C97B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42C3F189">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1E043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13A6E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13</w:t>
            </w:r>
          </w:p>
        </w:tc>
        <w:tc>
          <w:tcPr>
            <w:tcW w:w="2421" w:type="dxa"/>
            <w:tcBorders>
              <w:tl2br w:val="nil"/>
              <w:tr2bl w:val="nil"/>
            </w:tcBorders>
            <w:noWrap w:val="0"/>
            <w:vAlign w:val="center"/>
          </w:tcPr>
          <w:p w14:paraId="439C020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标识标牌</w:t>
            </w:r>
          </w:p>
        </w:tc>
        <w:tc>
          <w:tcPr>
            <w:tcW w:w="2885" w:type="dxa"/>
            <w:tcBorders>
              <w:tl2br w:val="nil"/>
              <w:tr2bl w:val="nil"/>
            </w:tcBorders>
            <w:noWrap w:val="0"/>
            <w:vAlign w:val="center"/>
          </w:tcPr>
          <w:p w14:paraId="611791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98" w:type="dxa"/>
            <w:tcBorders>
              <w:tl2br w:val="nil"/>
              <w:tr2bl w:val="nil"/>
            </w:tcBorders>
            <w:noWrap w:val="0"/>
            <w:vAlign w:val="center"/>
          </w:tcPr>
          <w:p w14:paraId="2BB11D6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6739BD22">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05015312">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78AA2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78C7873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14</w:t>
            </w:r>
          </w:p>
        </w:tc>
        <w:tc>
          <w:tcPr>
            <w:tcW w:w="2421" w:type="dxa"/>
            <w:tcBorders>
              <w:tl2br w:val="nil"/>
              <w:tr2bl w:val="nil"/>
            </w:tcBorders>
            <w:noWrap w:val="0"/>
            <w:vAlign w:val="center"/>
          </w:tcPr>
          <w:p w14:paraId="6D570EC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水尺</w:t>
            </w:r>
          </w:p>
        </w:tc>
        <w:tc>
          <w:tcPr>
            <w:tcW w:w="2885" w:type="dxa"/>
            <w:tcBorders>
              <w:tl2br w:val="nil"/>
              <w:tr2bl w:val="nil"/>
            </w:tcBorders>
            <w:noWrap w:val="0"/>
            <w:vAlign w:val="center"/>
          </w:tcPr>
          <w:p w14:paraId="59EC68D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98" w:type="dxa"/>
            <w:tcBorders>
              <w:tl2br w:val="nil"/>
              <w:tr2bl w:val="nil"/>
            </w:tcBorders>
            <w:noWrap w:val="0"/>
            <w:vAlign w:val="center"/>
          </w:tcPr>
          <w:p w14:paraId="5F30097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1EA937C9">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3C96D8E8">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71E9D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4CB6831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15</w:t>
            </w:r>
          </w:p>
        </w:tc>
        <w:tc>
          <w:tcPr>
            <w:tcW w:w="2421" w:type="dxa"/>
            <w:tcBorders>
              <w:tl2br w:val="nil"/>
              <w:tr2bl w:val="nil"/>
            </w:tcBorders>
            <w:noWrap w:val="0"/>
            <w:vAlign w:val="center"/>
          </w:tcPr>
          <w:p w14:paraId="5348CDA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安装调试</w:t>
            </w:r>
          </w:p>
        </w:tc>
        <w:tc>
          <w:tcPr>
            <w:tcW w:w="2885" w:type="dxa"/>
            <w:tcBorders>
              <w:tl2br w:val="nil"/>
              <w:tr2bl w:val="nil"/>
            </w:tcBorders>
            <w:noWrap w:val="0"/>
            <w:vAlign w:val="center"/>
          </w:tcPr>
          <w:p w14:paraId="7AF87AD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施工费含辅材</w:t>
            </w:r>
          </w:p>
        </w:tc>
        <w:tc>
          <w:tcPr>
            <w:tcW w:w="798" w:type="dxa"/>
            <w:tcBorders>
              <w:tl2br w:val="nil"/>
              <w:tr2bl w:val="nil"/>
            </w:tcBorders>
            <w:noWrap w:val="0"/>
            <w:vAlign w:val="center"/>
          </w:tcPr>
          <w:p w14:paraId="7F19390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w:t>
            </w:r>
          </w:p>
        </w:tc>
        <w:tc>
          <w:tcPr>
            <w:tcW w:w="882" w:type="dxa"/>
            <w:tcBorders>
              <w:tl2br w:val="nil"/>
              <w:tr2bl w:val="nil"/>
            </w:tcBorders>
            <w:noWrap w:val="0"/>
            <w:vAlign w:val="center"/>
          </w:tcPr>
          <w:p w14:paraId="0A793167">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12163F3D">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31BC4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29D18A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16</w:t>
            </w:r>
          </w:p>
        </w:tc>
        <w:tc>
          <w:tcPr>
            <w:tcW w:w="2421" w:type="dxa"/>
            <w:tcBorders>
              <w:tl2br w:val="nil"/>
              <w:tr2bl w:val="nil"/>
            </w:tcBorders>
            <w:noWrap w:val="0"/>
            <w:vAlign w:val="center"/>
          </w:tcPr>
          <w:p w14:paraId="2A64CC7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4G</w:t>
            </w:r>
            <w:r>
              <w:rPr>
                <w:rFonts w:hint="eastAsia" w:ascii="仿宋" w:hAnsi="仿宋" w:eastAsia="仿宋" w:cs="仿宋"/>
                <w:b w:val="0"/>
                <w:bCs w:val="0"/>
                <w:i w:val="0"/>
                <w:iCs w:val="0"/>
                <w:color w:val="auto"/>
                <w:kern w:val="0"/>
                <w:sz w:val="24"/>
                <w:szCs w:val="24"/>
                <w:u w:val="none"/>
                <w:lang w:val="en-US" w:eastAsia="zh-CN" w:bidi="ar"/>
              </w:rPr>
              <w:t>综合</w:t>
            </w:r>
            <w:r>
              <w:rPr>
                <w:rFonts w:hint="eastAsia" w:ascii="仿宋" w:hAnsi="仿宋" w:eastAsia="仿宋" w:cs="仿宋"/>
                <w:b w:val="0"/>
                <w:bCs w:val="0"/>
                <w:i w:val="0"/>
                <w:iCs w:val="0"/>
                <w:color w:val="auto"/>
                <w:kern w:val="0"/>
                <w:sz w:val="24"/>
                <w:szCs w:val="24"/>
                <w:u w:val="none"/>
                <w:lang w:val="en-US" w:eastAsia="zh-CN" w:bidi="ar"/>
              </w:rPr>
              <w:t>通信费</w:t>
            </w:r>
          </w:p>
        </w:tc>
        <w:tc>
          <w:tcPr>
            <w:tcW w:w="2885" w:type="dxa"/>
            <w:tcBorders>
              <w:tl2br w:val="nil"/>
              <w:tr2bl w:val="nil"/>
            </w:tcBorders>
            <w:noWrap w:val="0"/>
            <w:vAlign w:val="center"/>
          </w:tcPr>
          <w:p w14:paraId="45030D8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提供</w:t>
            </w:r>
            <w:r>
              <w:rPr>
                <w:rFonts w:hint="eastAsia" w:ascii="仿宋" w:hAnsi="仿宋" w:eastAsia="仿宋" w:cs="仿宋"/>
                <w:b w:val="0"/>
                <w:bCs w:val="0"/>
                <w:i w:val="0"/>
                <w:iCs w:val="0"/>
                <w:color w:val="auto"/>
                <w:kern w:val="0"/>
                <w:sz w:val="24"/>
                <w:szCs w:val="24"/>
                <w:u w:val="none"/>
                <w:lang w:val="en-US" w:eastAsia="zh-CN" w:bidi="ar"/>
              </w:rPr>
              <w:t>4G</w:t>
            </w:r>
            <w:r>
              <w:rPr>
                <w:rFonts w:hint="eastAsia" w:ascii="仿宋" w:hAnsi="仿宋" w:eastAsia="仿宋" w:cs="仿宋"/>
                <w:b w:val="0"/>
                <w:bCs w:val="0"/>
                <w:i w:val="0"/>
                <w:iCs w:val="0"/>
                <w:color w:val="auto"/>
                <w:kern w:val="0"/>
                <w:sz w:val="24"/>
                <w:szCs w:val="24"/>
                <w:u w:val="none"/>
                <w:lang w:val="en-US" w:eastAsia="zh-CN" w:bidi="ar"/>
              </w:rPr>
              <w:t>综合</w:t>
            </w:r>
            <w:r>
              <w:rPr>
                <w:rFonts w:hint="eastAsia" w:ascii="仿宋" w:hAnsi="仿宋" w:eastAsia="仿宋" w:cs="仿宋"/>
                <w:b w:val="0"/>
                <w:bCs w:val="0"/>
                <w:i w:val="0"/>
                <w:iCs w:val="0"/>
                <w:color w:val="auto"/>
                <w:kern w:val="0"/>
                <w:sz w:val="24"/>
                <w:szCs w:val="24"/>
                <w:u w:val="none"/>
                <w:lang w:val="en-US" w:eastAsia="zh-CN" w:bidi="ar"/>
              </w:rPr>
              <w:t>通信</w:t>
            </w:r>
            <w:r>
              <w:rPr>
                <w:rFonts w:hint="eastAsia" w:ascii="仿宋" w:hAnsi="仿宋" w:eastAsia="仿宋" w:cs="仿宋"/>
                <w:b w:val="0"/>
                <w:bCs w:val="0"/>
                <w:i w:val="0"/>
                <w:iCs w:val="0"/>
                <w:color w:val="auto"/>
                <w:kern w:val="0"/>
                <w:sz w:val="24"/>
                <w:szCs w:val="24"/>
                <w:u w:val="none"/>
                <w:lang w:val="en-US" w:eastAsia="zh-CN" w:bidi="ar"/>
              </w:rPr>
              <w:t>3年</w:t>
            </w:r>
          </w:p>
        </w:tc>
        <w:tc>
          <w:tcPr>
            <w:tcW w:w="798" w:type="dxa"/>
            <w:tcBorders>
              <w:tl2br w:val="nil"/>
              <w:tr2bl w:val="nil"/>
            </w:tcBorders>
            <w:noWrap w:val="0"/>
            <w:vAlign w:val="center"/>
          </w:tcPr>
          <w:p w14:paraId="2CB17B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w:t>
            </w:r>
          </w:p>
        </w:tc>
        <w:tc>
          <w:tcPr>
            <w:tcW w:w="882" w:type="dxa"/>
            <w:tcBorders>
              <w:tl2br w:val="nil"/>
              <w:tr2bl w:val="nil"/>
            </w:tcBorders>
            <w:noWrap w:val="0"/>
            <w:vAlign w:val="center"/>
          </w:tcPr>
          <w:p w14:paraId="18B30C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479027FF">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302F4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E80A1C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17</w:t>
            </w:r>
          </w:p>
        </w:tc>
        <w:tc>
          <w:tcPr>
            <w:tcW w:w="2421" w:type="dxa"/>
            <w:tcBorders>
              <w:tl2br w:val="nil"/>
              <w:tr2bl w:val="nil"/>
            </w:tcBorders>
            <w:noWrap w:val="0"/>
            <w:vAlign w:val="center"/>
          </w:tcPr>
          <w:p w14:paraId="7C63F6C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站点运维费用</w:t>
            </w:r>
          </w:p>
        </w:tc>
        <w:tc>
          <w:tcPr>
            <w:tcW w:w="2885" w:type="dxa"/>
            <w:tcBorders>
              <w:tl2br w:val="nil"/>
              <w:tr2bl w:val="nil"/>
            </w:tcBorders>
            <w:noWrap w:val="0"/>
            <w:vAlign w:val="center"/>
          </w:tcPr>
          <w:p w14:paraId="31B3CBC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提供运维服务2年</w:t>
            </w:r>
          </w:p>
        </w:tc>
        <w:tc>
          <w:tcPr>
            <w:tcW w:w="798" w:type="dxa"/>
            <w:tcBorders>
              <w:tl2br w:val="nil"/>
              <w:tr2bl w:val="nil"/>
            </w:tcBorders>
            <w:noWrap w:val="0"/>
            <w:vAlign w:val="center"/>
          </w:tcPr>
          <w:p w14:paraId="5030CC9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w:t>
            </w:r>
          </w:p>
        </w:tc>
        <w:tc>
          <w:tcPr>
            <w:tcW w:w="882" w:type="dxa"/>
            <w:tcBorders>
              <w:tl2br w:val="nil"/>
              <w:tr2bl w:val="nil"/>
            </w:tcBorders>
            <w:noWrap w:val="0"/>
            <w:vAlign w:val="center"/>
          </w:tcPr>
          <w:p w14:paraId="1793C861">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1122" w:type="dxa"/>
            <w:tcBorders>
              <w:tl2br w:val="nil"/>
              <w:tr2bl w:val="nil"/>
            </w:tcBorders>
            <w:noWrap w:val="0"/>
            <w:vAlign w:val="center"/>
          </w:tcPr>
          <w:p w14:paraId="58B51AC8">
            <w:pPr>
              <w:keepNext w:val="0"/>
              <w:keepLines w:val="0"/>
              <w:pageBreakBefore w:val="0"/>
              <w:kinsoku/>
              <w:wordWrap/>
              <w:overflowPunct/>
              <w:topLinePunct w:val="0"/>
              <w:autoSpaceDE/>
              <w:autoSpaceDN/>
              <w:bidi w:val="0"/>
              <w:adjustRightInd/>
              <w:snapToGrid/>
              <w:ind w:firstLine="0" w:firstLineChars="0"/>
              <w:jc w:val="center"/>
              <w:rPr>
                <w:rFonts w:hint="eastAsia" w:ascii="仿宋" w:hAnsi="仿宋" w:eastAsia="仿宋" w:cs="仿宋"/>
                <w:b w:val="0"/>
                <w:bCs w:val="0"/>
                <w:i w:val="0"/>
                <w:iCs w:val="0"/>
                <w:color w:val="auto"/>
                <w:sz w:val="24"/>
                <w:szCs w:val="24"/>
                <w:u w:val="none"/>
              </w:rPr>
            </w:pPr>
          </w:p>
        </w:tc>
      </w:tr>
      <w:tr w14:paraId="0DFB3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0D1910C8">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w:t>
            </w:r>
          </w:p>
        </w:tc>
        <w:tc>
          <w:tcPr>
            <w:tcW w:w="2421" w:type="dxa"/>
            <w:tcBorders>
              <w:tl2br w:val="nil"/>
              <w:tr2bl w:val="nil"/>
            </w:tcBorders>
            <w:noWrap w:val="0"/>
            <w:vAlign w:val="center"/>
          </w:tcPr>
          <w:p w14:paraId="1A081E28">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山洪关联雨量监测站</w:t>
            </w:r>
          </w:p>
        </w:tc>
        <w:tc>
          <w:tcPr>
            <w:tcW w:w="2885" w:type="dxa"/>
            <w:tcBorders>
              <w:tl2br w:val="nil"/>
              <w:tr2bl w:val="nil"/>
            </w:tcBorders>
            <w:noWrap w:val="0"/>
            <w:vAlign w:val="center"/>
          </w:tcPr>
          <w:p w14:paraId="26367024">
            <w:pPr>
              <w:jc w:val="center"/>
              <w:rPr>
                <w:rFonts w:hint="eastAsia" w:ascii="仿宋" w:hAnsi="仿宋" w:eastAsia="仿宋" w:cs="仿宋"/>
                <w:b w:val="0"/>
                <w:bCs w:val="0"/>
                <w:i w:val="0"/>
                <w:iCs w:val="0"/>
                <w:color w:val="auto"/>
                <w:sz w:val="24"/>
                <w:szCs w:val="24"/>
                <w:u w:val="none"/>
              </w:rPr>
            </w:pPr>
          </w:p>
        </w:tc>
        <w:tc>
          <w:tcPr>
            <w:tcW w:w="798" w:type="dxa"/>
            <w:tcBorders>
              <w:tl2br w:val="nil"/>
              <w:tr2bl w:val="nil"/>
            </w:tcBorders>
            <w:noWrap w:val="0"/>
            <w:vAlign w:val="center"/>
          </w:tcPr>
          <w:p w14:paraId="6CF058AA">
            <w:pPr>
              <w:jc w:val="center"/>
              <w:rPr>
                <w:rFonts w:hint="eastAsia" w:ascii="仿宋" w:hAnsi="仿宋" w:eastAsia="仿宋" w:cs="仿宋"/>
                <w:b w:val="0"/>
                <w:bCs w:val="0"/>
                <w:i w:val="0"/>
                <w:iCs w:val="0"/>
                <w:color w:val="auto"/>
                <w:sz w:val="24"/>
                <w:szCs w:val="24"/>
                <w:u w:val="none"/>
              </w:rPr>
            </w:pPr>
          </w:p>
        </w:tc>
        <w:tc>
          <w:tcPr>
            <w:tcW w:w="882" w:type="dxa"/>
            <w:tcBorders>
              <w:tl2br w:val="nil"/>
              <w:tr2bl w:val="nil"/>
            </w:tcBorders>
            <w:noWrap w:val="0"/>
            <w:vAlign w:val="center"/>
          </w:tcPr>
          <w:p w14:paraId="709B06A6">
            <w:pPr>
              <w:jc w:val="center"/>
              <w:rPr>
                <w:rFonts w:hint="eastAsia" w:ascii="仿宋" w:hAnsi="仿宋" w:eastAsia="仿宋" w:cs="仿宋"/>
                <w:b w:val="0"/>
                <w:bCs w:val="0"/>
                <w:i w:val="0"/>
                <w:iCs w:val="0"/>
                <w:color w:val="auto"/>
                <w:sz w:val="24"/>
                <w:szCs w:val="24"/>
                <w:u w:val="none"/>
              </w:rPr>
            </w:pPr>
          </w:p>
        </w:tc>
        <w:tc>
          <w:tcPr>
            <w:tcW w:w="1122" w:type="dxa"/>
            <w:tcBorders>
              <w:tl2br w:val="nil"/>
              <w:tr2bl w:val="nil"/>
            </w:tcBorders>
            <w:noWrap w:val="0"/>
            <w:vAlign w:val="center"/>
          </w:tcPr>
          <w:p w14:paraId="0A4C7A1A">
            <w:pPr>
              <w:jc w:val="center"/>
              <w:rPr>
                <w:rFonts w:hint="eastAsia" w:ascii="仿宋" w:hAnsi="仿宋" w:eastAsia="仿宋" w:cs="仿宋"/>
                <w:b w:val="0"/>
                <w:bCs w:val="0"/>
                <w:i w:val="0"/>
                <w:iCs w:val="0"/>
                <w:color w:val="auto"/>
                <w:sz w:val="24"/>
                <w:szCs w:val="24"/>
                <w:u w:val="none"/>
              </w:rPr>
            </w:pPr>
          </w:p>
        </w:tc>
      </w:tr>
      <w:tr w14:paraId="212D2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07ACBC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2421" w:type="dxa"/>
            <w:tcBorders>
              <w:tl2br w:val="nil"/>
              <w:tr2bl w:val="nil"/>
            </w:tcBorders>
            <w:noWrap w:val="0"/>
            <w:vAlign w:val="center"/>
          </w:tcPr>
          <w:p w14:paraId="36B8EE31">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遥测终端（含安全网关）</w:t>
            </w:r>
          </w:p>
        </w:tc>
        <w:tc>
          <w:tcPr>
            <w:tcW w:w="2885" w:type="dxa"/>
            <w:tcBorders>
              <w:tl2br w:val="nil"/>
              <w:tr2bl w:val="nil"/>
            </w:tcBorders>
            <w:noWrap w:val="0"/>
            <w:vAlign w:val="center"/>
          </w:tcPr>
          <w:p w14:paraId="59E2E013">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含4G通信模块、安全网关和质保延保5年</w:t>
            </w:r>
          </w:p>
          <w:p w14:paraId="47210285">
            <w:pPr>
              <w:pStyle w:val="2"/>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b w:val="0"/>
                <w:bCs w:val="0"/>
                <w:i w:val="0"/>
                <w:iCs w:val="0"/>
                <w:color w:val="auto"/>
                <w:kern w:val="0"/>
                <w:sz w:val="24"/>
                <w:szCs w:val="24"/>
                <w:u w:val="none"/>
                <w:lang w:val="en-US" w:eastAsia="zh-CN" w:bidi="ar"/>
              </w:rPr>
              <w:t>详见主要设备配置</w:t>
            </w:r>
          </w:p>
        </w:tc>
        <w:tc>
          <w:tcPr>
            <w:tcW w:w="798" w:type="dxa"/>
            <w:tcBorders>
              <w:tl2br w:val="nil"/>
              <w:tr2bl w:val="nil"/>
            </w:tcBorders>
            <w:noWrap w:val="0"/>
            <w:vAlign w:val="center"/>
          </w:tcPr>
          <w:p w14:paraId="519989C5">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台</w:t>
            </w:r>
          </w:p>
        </w:tc>
        <w:tc>
          <w:tcPr>
            <w:tcW w:w="882" w:type="dxa"/>
            <w:tcBorders>
              <w:tl2br w:val="nil"/>
              <w:tr2bl w:val="nil"/>
            </w:tcBorders>
            <w:noWrap w:val="0"/>
            <w:vAlign w:val="center"/>
          </w:tcPr>
          <w:p w14:paraId="100DE31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383F3C83">
            <w:pPr>
              <w:jc w:val="center"/>
              <w:rPr>
                <w:rFonts w:hint="eastAsia" w:ascii="仿宋" w:hAnsi="仿宋" w:eastAsia="仿宋" w:cs="仿宋"/>
                <w:b w:val="0"/>
                <w:bCs w:val="0"/>
                <w:i w:val="0"/>
                <w:iCs w:val="0"/>
                <w:color w:val="auto"/>
                <w:sz w:val="24"/>
                <w:szCs w:val="24"/>
                <w:u w:val="none"/>
              </w:rPr>
            </w:pPr>
          </w:p>
        </w:tc>
      </w:tr>
      <w:tr w14:paraId="3598B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4C1BEAC">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2421" w:type="dxa"/>
            <w:tcBorders>
              <w:tl2br w:val="nil"/>
              <w:tr2bl w:val="nil"/>
            </w:tcBorders>
            <w:noWrap w:val="0"/>
            <w:vAlign w:val="center"/>
          </w:tcPr>
          <w:p w14:paraId="001FF29D">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太阳能供电系统</w:t>
            </w:r>
          </w:p>
        </w:tc>
        <w:tc>
          <w:tcPr>
            <w:tcW w:w="2885" w:type="dxa"/>
            <w:tcBorders>
              <w:tl2br w:val="nil"/>
              <w:tr2bl w:val="nil"/>
            </w:tcBorders>
            <w:noWrap w:val="0"/>
            <w:vAlign w:val="center"/>
          </w:tcPr>
          <w:p w14:paraId="4AC57164">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12V/50W/70AH</w:t>
            </w:r>
          </w:p>
        </w:tc>
        <w:tc>
          <w:tcPr>
            <w:tcW w:w="798" w:type="dxa"/>
            <w:tcBorders>
              <w:tl2br w:val="nil"/>
              <w:tr2bl w:val="nil"/>
            </w:tcBorders>
            <w:noWrap w:val="0"/>
            <w:vAlign w:val="center"/>
          </w:tcPr>
          <w:p w14:paraId="645FA809">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746541AE">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1D9A3C4F">
            <w:pPr>
              <w:jc w:val="center"/>
              <w:rPr>
                <w:rFonts w:hint="eastAsia" w:ascii="仿宋" w:hAnsi="仿宋" w:eastAsia="仿宋" w:cs="仿宋"/>
                <w:b w:val="0"/>
                <w:bCs w:val="0"/>
                <w:i w:val="0"/>
                <w:iCs w:val="0"/>
                <w:color w:val="auto"/>
                <w:sz w:val="24"/>
                <w:szCs w:val="24"/>
                <w:u w:val="none"/>
              </w:rPr>
            </w:pPr>
          </w:p>
        </w:tc>
      </w:tr>
      <w:tr w14:paraId="7C506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584F0B14">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2421" w:type="dxa"/>
            <w:tcBorders>
              <w:tl2br w:val="nil"/>
              <w:tr2bl w:val="nil"/>
            </w:tcBorders>
            <w:noWrap w:val="0"/>
            <w:vAlign w:val="center"/>
          </w:tcPr>
          <w:p w14:paraId="5DF1068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翻斗式雨量计</w:t>
            </w:r>
          </w:p>
        </w:tc>
        <w:tc>
          <w:tcPr>
            <w:tcW w:w="2885" w:type="dxa"/>
            <w:tcBorders>
              <w:tl2br w:val="nil"/>
              <w:tr2bl w:val="nil"/>
            </w:tcBorders>
            <w:noWrap w:val="0"/>
            <w:vAlign w:val="center"/>
          </w:tcPr>
          <w:p w14:paraId="5A6F2347">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口径200mm;测量范围0-8mm;分辨率0.5mm;误差2%;工作温度 -20~80度</w:t>
            </w:r>
          </w:p>
        </w:tc>
        <w:tc>
          <w:tcPr>
            <w:tcW w:w="798" w:type="dxa"/>
            <w:tcBorders>
              <w:tl2br w:val="nil"/>
              <w:tr2bl w:val="nil"/>
            </w:tcBorders>
            <w:noWrap w:val="0"/>
            <w:vAlign w:val="center"/>
          </w:tcPr>
          <w:p w14:paraId="0012345B">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117C9184">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7D78C881">
            <w:pPr>
              <w:jc w:val="center"/>
              <w:rPr>
                <w:rFonts w:hint="eastAsia" w:ascii="仿宋" w:hAnsi="仿宋" w:eastAsia="仿宋" w:cs="仿宋"/>
                <w:b w:val="0"/>
                <w:bCs w:val="0"/>
                <w:i w:val="0"/>
                <w:iCs w:val="0"/>
                <w:color w:val="auto"/>
                <w:sz w:val="24"/>
                <w:szCs w:val="24"/>
                <w:u w:val="none"/>
              </w:rPr>
            </w:pPr>
          </w:p>
        </w:tc>
      </w:tr>
      <w:tr w14:paraId="44599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1D060C78">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2421" w:type="dxa"/>
            <w:tcBorders>
              <w:tl2br w:val="nil"/>
              <w:tr2bl w:val="nil"/>
            </w:tcBorders>
            <w:noWrap w:val="0"/>
            <w:vAlign w:val="center"/>
          </w:tcPr>
          <w:p w14:paraId="5E4FF94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室外设备箱</w:t>
            </w:r>
          </w:p>
        </w:tc>
        <w:tc>
          <w:tcPr>
            <w:tcW w:w="2885" w:type="dxa"/>
            <w:tcBorders>
              <w:tl2br w:val="nil"/>
              <w:tr2bl w:val="nil"/>
            </w:tcBorders>
            <w:noWrap w:val="0"/>
            <w:vAlign w:val="center"/>
          </w:tcPr>
          <w:p w14:paraId="3DBACA78">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包含设备箱、防雷模块、充放电控制器、空气开关等</w:t>
            </w:r>
          </w:p>
        </w:tc>
        <w:tc>
          <w:tcPr>
            <w:tcW w:w="798" w:type="dxa"/>
            <w:tcBorders>
              <w:tl2br w:val="nil"/>
              <w:tr2bl w:val="nil"/>
            </w:tcBorders>
            <w:noWrap w:val="0"/>
            <w:vAlign w:val="center"/>
          </w:tcPr>
          <w:p w14:paraId="66C493CD">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个</w:t>
            </w:r>
          </w:p>
        </w:tc>
        <w:tc>
          <w:tcPr>
            <w:tcW w:w="882" w:type="dxa"/>
            <w:tcBorders>
              <w:tl2br w:val="nil"/>
              <w:tr2bl w:val="nil"/>
            </w:tcBorders>
            <w:noWrap w:val="0"/>
            <w:vAlign w:val="center"/>
          </w:tcPr>
          <w:p w14:paraId="1003E667">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685FDC3D">
            <w:pPr>
              <w:jc w:val="center"/>
              <w:rPr>
                <w:rFonts w:hint="eastAsia" w:ascii="仿宋" w:hAnsi="仿宋" w:eastAsia="仿宋" w:cs="仿宋"/>
                <w:b w:val="0"/>
                <w:bCs w:val="0"/>
                <w:i w:val="0"/>
                <w:iCs w:val="0"/>
                <w:color w:val="auto"/>
                <w:sz w:val="24"/>
                <w:szCs w:val="24"/>
                <w:u w:val="none"/>
              </w:rPr>
            </w:pPr>
          </w:p>
        </w:tc>
      </w:tr>
      <w:tr w14:paraId="5F4F6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165E905">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2421" w:type="dxa"/>
            <w:tcBorders>
              <w:tl2br w:val="nil"/>
              <w:tr2bl w:val="nil"/>
            </w:tcBorders>
            <w:noWrap w:val="0"/>
            <w:vAlign w:val="center"/>
          </w:tcPr>
          <w:p w14:paraId="0049794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配套土建</w:t>
            </w:r>
          </w:p>
        </w:tc>
        <w:tc>
          <w:tcPr>
            <w:tcW w:w="2885" w:type="dxa"/>
            <w:tcBorders>
              <w:tl2br w:val="nil"/>
              <w:tr2bl w:val="nil"/>
            </w:tcBorders>
            <w:noWrap w:val="0"/>
            <w:vAlign w:val="center"/>
          </w:tcPr>
          <w:p w14:paraId="0023FD39">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含土建和立杆</w:t>
            </w:r>
          </w:p>
        </w:tc>
        <w:tc>
          <w:tcPr>
            <w:tcW w:w="798" w:type="dxa"/>
            <w:tcBorders>
              <w:tl2br w:val="nil"/>
              <w:tr2bl w:val="nil"/>
            </w:tcBorders>
            <w:noWrap w:val="0"/>
            <w:vAlign w:val="center"/>
          </w:tcPr>
          <w:p w14:paraId="39A96B73">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w:t>
            </w:r>
          </w:p>
        </w:tc>
        <w:tc>
          <w:tcPr>
            <w:tcW w:w="882" w:type="dxa"/>
            <w:tcBorders>
              <w:tl2br w:val="nil"/>
              <w:tr2bl w:val="nil"/>
            </w:tcBorders>
            <w:noWrap w:val="0"/>
            <w:vAlign w:val="center"/>
          </w:tcPr>
          <w:p w14:paraId="23B8B9B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07E0DDB3">
            <w:pPr>
              <w:jc w:val="center"/>
              <w:rPr>
                <w:rFonts w:hint="eastAsia" w:ascii="仿宋" w:hAnsi="仿宋" w:eastAsia="仿宋" w:cs="仿宋"/>
                <w:b w:val="0"/>
                <w:bCs w:val="0"/>
                <w:i w:val="0"/>
                <w:iCs w:val="0"/>
                <w:color w:val="auto"/>
                <w:sz w:val="24"/>
                <w:szCs w:val="24"/>
                <w:u w:val="none"/>
              </w:rPr>
            </w:pPr>
          </w:p>
        </w:tc>
      </w:tr>
      <w:tr w14:paraId="12FAB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DE5A16B">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2421" w:type="dxa"/>
            <w:tcBorders>
              <w:tl2br w:val="nil"/>
              <w:tr2bl w:val="nil"/>
            </w:tcBorders>
            <w:noWrap w:val="0"/>
            <w:vAlign w:val="center"/>
          </w:tcPr>
          <w:p w14:paraId="2533EDB8">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标识标牌</w:t>
            </w:r>
          </w:p>
        </w:tc>
        <w:tc>
          <w:tcPr>
            <w:tcW w:w="2885" w:type="dxa"/>
            <w:tcBorders>
              <w:tl2br w:val="nil"/>
              <w:tr2bl w:val="nil"/>
            </w:tcBorders>
            <w:noWrap w:val="0"/>
            <w:vAlign w:val="center"/>
          </w:tcPr>
          <w:p w14:paraId="33FECF1C">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定制符合浙江水文规范</w:t>
            </w:r>
          </w:p>
        </w:tc>
        <w:tc>
          <w:tcPr>
            <w:tcW w:w="798" w:type="dxa"/>
            <w:tcBorders>
              <w:tl2br w:val="nil"/>
              <w:tr2bl w:val="nil"/>
            </w:tcBorders>
            <w:noWrap w:val="0"/>
            <w:vAlign w:val="center"/>
          </w:tcPr>
          <w:p w14:paraId="39FE666D">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70F6EEA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7FA4C3AA">
            <w:pPr>
              <w:jc w:val="center"/>
              <w:rPr>
                <w:rFonts w:hint="eastAsia" w:ascii="仿宋" w:hAnsi="仿宋" w:eastAsia="仿宋" w:cs="仿宋"/>
                <w:b w:val="0"/>
                <w:bCs w:val="0"/>
                <w:i w:val="0"/>
                <w:iCs w:val="0"/>
                <w:color w:val="auto"/>
                <w:sz w:val="24"/>
                <w:szCs w:val="24"/>
                <w:u w:val="none"/>
              </w:rPr>
            </w:pPr>
          </w:p>
        </w:tc>
      </w:tr>
      <w:tr w14:paraId="32599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7AF9902B">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2421" w:type="dxa"/>
            <w:tcBorders>
              <w:tl2br w:val="nil"/>
              <w:tr2bl w:val="nil"/>
            </w:tcBorders>
            <w:noWrap w:val="0"/>
            <w:vAlign w:val="center"/>
          </w:tcPr>
          <w:p w14:paraId="25412D42">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安装调试</w:t>
            </w:r>
          </w:p>
        </w:tc>
        <w:tc>
          <w:tcPr>
            <w:tcW w:w="2885" w:type="dxa"/>
            <w:tcBorders>
              <w:tl2br w:val="nil"/>
              <w:tr2bl w:val="nil"/>
            </w:tcBorders>
            <w:noWrap w:val="0"/>
            <w:vAlign w:val="center"/>
          </w:tcPr>
          <w:p w14:paraId="506722BD">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施工费含辅材</w:t>
            </w:r>
          </w:p>
        </w:tc>
        <w:tc>
          <w:tcPr>
            <w:tcW w:w="798" w:type="dxa"/>
            <w:tcBorders>
              <w:tl2br w:val="nil"/>
              <w:tr2bl w:val="nil"/>
            </w:tcBorders>
            <w:noWrap w:val="0"/>
            <w:vAlign w:val="center"/>
          </w:tcPr>
          <w:p w14:paraId="08F2E63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2B28FDA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66C6F3FB">
            <w:pPr>
              <w:jc w:val="center"/>
              <w:rPr>
                <w:rFonts w:hint="eastAsia" w:ascii="仿宋" w:hAnsi="仿宋" w:eastAsia="仿宋" w:cs="仿宋"/>
                <w:b w:val="0"/>
                <w:bCs w:val="0"/>
                <w:i w:val="0"/>
                <w:iCs w:val="0"/>
                <w:color w:val="auto"/>
                <w:sz w:val="24"/>
                <w:szCs w:val="24"/>
                <w:u w:val="none"/>
              </w:rPr>
            </w:pPr>
          </w:p>
        </w:tc>
      </w:tr>
      <w:tr w14:paraId="71946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23B6D6AF">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2421" w:type="dxa"/>
            <w:tcBorders>
              <w:tl2br w:val="nil"/>
              <w:tr2bl w:val="nil"/>
            </w:tcBorders>
            <w:noWrap w:val="0"/>
            <w:vAlign w:val="center"/>
          </w:tcPr>
          <w:p w14:paraId="01367F9D">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通讯费</w:t>
            </w:r>
          </w:p>
        </w:tc>
        <w:tc>
          <w:tcPr>
            <w:tcW w:w="2885" w:type="dxa"/>
            <w:tcBorders>
              <w:tl2br w:val="nil"/>
              <w:tr2bl w:val="nil"/>
            </w:tcBorders>
            <w:noWrap w:val="0"/>
            <w:vAlign w:val="center"/>
          </w:tcPr>
          <w:p w14:paraId="478BC74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4G通讯费，3年</w:t>
            </w:r>
          </w:p>
        </w:tc>
        <w:tc>
          <w:tcPr>
            <w:tcW w:w="798" w:type="dxa"/>
            <w:tcBorders>
              <w:tl2br w:val="nil"/>
              <w:tr2bl w:val="nil"/>
            </w:tcBorders>
            <w:noWrap w:val="0"/>
            <w:vAlign w:val="center"/>
          </w:tcPr>
          <w:p w14:paraId="53E6CEDB">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w:t>
            </w:r>
          </w:p>
        </w:tc>
        <w:tc>
          <w:tcPr>
            <w:tcW w:w="882" w:type="dxa"/>
            <w:tcBorders>
              <w:tl2br w:val="nil"/>
              <w:tr2bl w:val="nil"/>
            </w:tcBorders>
            <w:noWrap w:val="0"/>
            <w:vAlign w:val="center"/>
          </w:tcPr>
          <w:p w14:paraId="3244E28A">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76837DAB">
            <w:pPr>
              <w:jc w:val="center"/>
              <w:rPr>
                <w:rFonts w:hint="eastAsia" w:ascii="仿宋" w:hAnsi="仿宋" w:eastAsia="仿宋" w:cs="仿宋"/>
                <w:b w:val="0"/>
                <w:bCs w:val="0"/>
                <w:i w:val="0"/>
                <w:iCs w:val="0"/>
                <w:color w:val="auto"/>
                <w:sz w:val="24"/>
                <w:szCs w:val="24"/>
                <w:u w:val="none"/>
              </w:rPr>
            </w:pPr>
          </w:p>
        </w:tc>
      </w:tr>
      <w:tr w14:paraId="0EFE1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48E92428">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w:t>
            </w:r>
          </w:p>
        </w:tc>
        <w:tc>
          <w:tcPr>
            <w:tcW w:w="2421" w:type="dxa"/>
            <w:tcBorders>
              <w:tl2br w:val="nil"/>
              <w:tr2bl w:val="nil"/>
            </w:tcBorders>
            <w:noWrap w:val="0"/>
            <w:vAlign w:val="center"/>
          </w:tcPr>
          <w:p w14:paraId="0826FBB9">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线缆及附件</w:t>
            </w:r>
          </w:p>
        </w:tc>
        <w:tc>
          <w:tcPr>
            <w:tcW w:w="2885" w:type="dxa"/>
            <w:tcBorders>
              <w:tl2br w:val="nil"/>
              <w:tr2bl w:val="nil"/>
            </w:tcBorders>
            <w:noWrap w:val="0"/>
            <w:vAlign w:val="center"/>
          </w:tcPr>
          <w:p w14:paraId="07EF4CA6">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798" w:type="dxa"/>
            <w:tcBorders>
              <w:tl2br w:val="nil"/>
              <w:tr2bl w:val="nil"/>
            </w:tcBorders>
            <w:noWrap w:val="0"/>
            <w:vAlign w:val="center"/>
          </w:tcPr>
          <w:p w14:paraId="1A39EE78">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套</w:t>
            </w:r>
          </w:p>
        </w:tc>
        <w:tc>
          <w:tcPr>
            <w:tcW w:w="882" w:type="dxa"/>
            <w:tcBorders>
              <w:tl2br w:val="nil"/>
              <w:tr2bl w:val="nil"/>
            </w:tcBorders>
            <w:noWrap w:val="0"/>
            <w:vAlign w:val="center"/>
          </w:tcPr>
          <w:p w14:paraId="06FF4EAC">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0CD89CFA">
            <w:pPr>
              <w:jc w:val="center"/>
              <w:rPr>
                <w:rFonts w:hint="eastAsia" w:ascii="仿宋" w:hAnsi="仿宋" w:eastAsia="仿宋" w:cs="仿宋"/>
                <w:b w:val="0"/>
                <w:bCs w:val="0"/>
                <w:i w:val="0"/>
                <w:iCs w:val="0"/>
                <w:color w:val="auto"/>
                <w:sz w:val="24"/>
                <w:szCs w:val="24"/>
                <w:u w:val="none"/>
              </w:rPr>
            </w:pPr>
          </w:p>
        </w:tc>
      </w:tr>
      <w:tr w14:paraId="14319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1172" w:type="dxa"/>
            <w:tcBorders>
              <w:tl2br w:val="nil"/>
              <w:tr2bl w:val="nil"/>
            </w:tcBorders>
            <w:noWrap w:val="0"/>
            <w:vAlign w:val="center"/>
          </w:tcPr>
          <w:p w14:paraId="3DD901FB">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10</w:t>
            </w:r>
          </w:p>
        </w:tc>
        <w:tc>
          <w:tcPr>
            <w:tcW w:w="2421" w:type="dxa"/>
            <w:tcBorders>
              <w:tl2br w:val="nil"/>
              <w:tr2bl w:val="nil"/>
            </w:tcBorders>
            <w:noWrap w:val="0"/>
            <w:vAlign w:val="center"/>
          </w:tcPr>
          <w:p w14:paraId="6576E1D9">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站点运维费用</w:t>
            </w:r>
          </w:p>
        </w:tc>
        <w:tc>
          <w:tcPr>
            <w:tcW w:w="2885" w:type="dxa"/>
            <w:tcBorders>
              <w:tl2br w:val="nil"/>
              <w:tr2bl w:val="nil"/>
            </w:tcBorders>
            <w:noWrap w:val="0"/>
            <w:vAlign w:val="center"/>
          </w:tcPr>
          <w:p w14:paraId="5125977D">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2年</w:t>
            </w:r>
          </w:p>
        </w:tc>
        <w:tc>
          <w:tcPr>
            <w:tcW w:w="798" w:type="dxa"/>
            <w:tcBorders>
              <w:tl2br w:val="nil"/>
              <w:tr2bl w:val="nil"/>
            </w:tcBorders>
            <w:noWrap w:val="0"/>
            <w:vAlign w:val="center"/>
          </w:tcPr>
          <w:p w14:paraId="318EA2D9">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项</w:t>
            </w:r>
          </w:p>
        </w:tc>
        <w:tc>
          <w:tcPr>
            <w:tcW w:w="882" w:type="dxa"/>
            <w:tcBorders>
              <w:tl2br w:val="nil"/>
              <w:tr2bl w:val="nil"/>
            </w:tcBorders>
            <w:noWrap w:val="0"/>
            <w:vAlign w:val="center"/>
          </w:tcPr>
          <w:p w14:paraId="54F19805">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1122" w:type="dxa"/>
            <w:tcBorders>
              <w:tl2br w:val="nil"/>
              <w:tr2bl w:val="nil"/>
            </w:tcBorders>
            <w:noWrap w:val="0"/>
            <w:vAlign w:val="center"/>
          </w:tcPr>
          <w:p w14:paraId="25FF97CD">
            <w:pPr>
              <w:jc w:val="center"/>
              <w:rPr>
                <w:rFonts w:hint="eastAsia" w:ascii="仿宋" w:hAnsi="仿宋" w:eastAsia="仿宋" w:cs="仿宋"/>
                <w:b w:val="0"/>
                <w:bCs w:val="0"/>
                <w:i w:val="0"/>
                <w:iCs w:val="0"/>
                <w:color w:val="auto"/>
                <w:sz w:val="24"/>
                <w:szCs w:val="24"/>
                <w:u w:val="none"/>
              </w:rPr>
            </w:pPr>
          </w:p>
        </w:tc>
      </w:tr>
    </w:tbl>
    <w:p w14:paraId="6C4ED158">
      <w:pPr>
        <w:pStyle w:val="3"/>
        <w:numPr>
          <w:ilvl w:val="0"/>
          <w:numId w:val="0"/>
        </w:numPr>
        <w:tabs>
          <w:tab w:val="left" w:pos="0"/>
        </w:tabs>
        <w:bidi w:val="0"/>
        <w:rPr>
          <w:rFonts w:hint="eastAsia" w:ascii="仿宋" w:hAnsi="仿宋" w:eastAsia="仿宋" w:cs="仿宋"/>
          <w:b/>
          <w:bCs/>
          <w:color w:val="auto"/>
          <w:kern w:val="0"/>
          <w:sz w:val="30"/>
          <w:szCs w:val="30"/>
          <w:highlight w:val="none"/>
          <w:lang w:val="en-US" w:eastAsia="zh-CN" w:bidi="ar-SA"/>
        </w:rPr>
      </w:pPr>
    </w:p>
    <w:p w14:paraId="631A20D7">
      <w:pPr>
        <w:pStyle w:val="3"/>
        <w:keepNext/>
        <w:keepLines w:val="0"/>
        <w:pageBreakBefore w:val="0"/>
        <w:widowControl w:val="0"/>
        <w:numPr>
          <w:ilvl w:val="0"/>
          <w:numId w:val="0"/>
        </w:numPr>
        <w:tabs>
          <w:tab w:val="left" w:pos="0"/>
        </w:tabs>
        <w:kinsoku/>
        <w:wordWrap/>
        <w:overflowPunct/>
        <w:topLinePunct w:val="0"/>
        <w:autoSpaceDE/>
        <w:autoSpaceDN/>
        <w:bidi w:val="0"/>
        <w:adjustRightInd w:val="0"/>
        <w:snapToGrid/>
        <w:ind w:firstLine="602" w:firstLineChars="200"/>
        <w:textAlignment w:val="auto"/>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四、主要设备配置</w:t>
      </w:r>
    </w:p>
    <w:p w14:paraId="02CF8340">
      <w:pPr>
        <w:pStyle w:val="3"/>
        <w:keepNext/>
        <w:keepLines w:val="0"/>
        <w:pageBreakBefore w:val="0"/>
        <w:widowControl w:val="0"/>
        <w:numPr>
          <w:ilvl w:val="0"/>
          <w:numId w:val="0"/>
        </w:numPr>
        <w:tabs>
          <w:tab w:val="left" w:pos="0"/>
        </w:tabs>
        <w:kinsoku/>
        <w:wordWrap/>
        <w:overflowPunct/>
        <w:topLinePunct w:val="0"/>
        <w:autoSpaceDE/>
        <w:autoSpaceDN/>
        <w:bidi w:val="0"/>
        <w:adjustRightInd w:val="0"/>
        <w:snapToGrid/>
        <w:ind w:firstLine="602" w:firstLineChars="200"/>
        <w:textAlignment w:val="auto"/>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（一）、</w:t>
      </w:r>
      <w:bookmarkStart w:id="2" w:name="_Toc7162"/>
      <w:r>
        <w:rPr>
          <w:rFonts w:hint="eastAsia" w:ascii="仿宋" w:hAnsi="仿宋" w:eastAsia="仿宋" w:cs="仿宋"/>
          <w:b/>
          <w:bCs/>
          <w:color w:val="auto"/>
          <w:kern w:val="0"/>
          <w:sz w:val="30"/>
          <w:szCs w:val="30"/>
          <w:highlight w:val="none"/>
          <w:lang w:val="en-US" w:eastAsia="zh-CN" w:bidi="ar-SA"/>
        </w:rPr>
        <w:t>山洪声光电</w:t>
      </w:r>
      <w:r>
        <w:rPr>
          <w:rFonts w:hint="eastAsia" w:ascii="仿宋" w:hAnsi="仿宋" w:eastAsia="仿宋" w:cs="仿宋"/>
          <w:b/>
          <w:bCs/>
          <w:color w:val="auto"/>
          <w:kern w:val="0"/>
          <w:sz w:val="30"/>
          <w:szCs w:val="30"/>
          <w:highlight w:val="none"/>
          <w:lang w:val="en-US" w:eastAsia="zh-CN" w:bidi="ar-SA"/>
        </w:rPr>
        <w:t>预警设备</w:t>
      </w:r>
      <w:bookmarkEnd w:id="2"/>
    </w:p>
    <w:p w14:paraId="7FF629B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1、山洪预警遥测终端</w:t>
      </w:r>
    </w:p>
    <w:p w14:paraId="5A2C574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1）★遥测终端应符合《SL180-2015 水文自动测报系统设备 遥测终端机》、《SZY203-2016 水资源监测设备技术要求》、《SZY205-2016 水资源监测设备质量检验》、《SZY206-2016 水资源监测数据传输规约》、《SL651-2014 水文监测数据通信规约》，具有第三方有资质的检测机构出具的检测报告，提供检测报告扫描件并加盖原厂商公章；</w:t>
      </w:r>
    </w:p>
    <w:p w14:paraId="3D7EB269">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2）设备超低功耗设计，具有多种工作模式；</w:t>
      </w:r>
    </w:p>
    <w:p w14:paraId="44AF3FD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3）采集和传输一体化设计，通信稳定，节省成本,集传统水文水资源监控装置机功能与2.5G/3G/4G传输功能于一体，实现水文/水资源数据的采集、存储、显示、控制、报警及传输等综合功能；</w:t>
      </w:r>
    </w:p>
    <w:p w14:paraId="0313091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丰富的行业应用接口，可兼容采集多种工业传感器，提供2个翻斗式雨量计接口、1个12位格雷码接口、2个RS232接口、2个RS485接口、1个SDI-12接口、8路模拟量输入接口（16位AD、支持4-20mA电流或0-5V电压信号）、8路开关量输入接口、2路开关量输出接口、8路继电器输出，提供产品彩页扫描件并加盖原厂商公章；</w:t>
      </w:r>
    </w:p>
    <w:p w14:paraId="67D0CBF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静态值守电流小于1mA，提供第三方有资质的检测机构出具的检测报告扫描件并加盖原厂商公章；</w:t>
      </w:r>
    </w:p>
    <w:p w14:paraId="655AA9E5">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具有国家版权局颁发的遥测终端嵌入式软件著作权登记证书，提供复印件并加盖原厂商公章。</w:t>
      </w:r>
    </w:p>
    <w:p w14:paraId="1313CFD1">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7）支持大容量存储，长期保存设定参数及历史数据，提供16MB的数据存储空间，可存储10年以上的采集数据，同时支持TF卡存储；</w:t>
      </w:r>
    </w:p>
    <w:p w14:paraId="4A656C01">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8）高稳定性设计，专为无人值守环境而生；</w:t>
      </w:r>
    </w:p>
    <w:p w14:paraId="37E9BD6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9）高标准工业级设计，非常适用于恶劣工业环境；</w:t>
      </w:r>
    </w:p>
    <w:p w14:paraId="3B9363B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10）轻松实现设备远程监控和管理，更加节省人力物力；</w:t>
      </w:r>
    </w:p>
    <w:p w14:paraId="1E61A15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11）本地配置方式：支持液晶/键盘配置方式和串口配置方式；</w:t>
      </w:r>
    </w:p>
    <w:p w14:paraId="75DCD93B">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12）远程维护：可以远程升级程序和远程参数设置。</w:t>
      </w:r>
    </w:p>
    <w:p w14:paraId="6760861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遥测终端具有手机端配置和展示程序：</w:t>
      </w:r>
    </w:p>
    <w:p w14:paraId="629A2FB1">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1.能实现远程修改设备报警阈值的功能，提供功能截图证明并加盖原厂商公章。</w:t>
      </w:r>
    </w:p>
    <w:p w14:paraId="540B7176">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2.能实现远程控制设备触发报警和恢复报警的功能，并以短信方式及时通知管理人员，提供功能截图证明并加盖原厂商公章。</w:t>
      </w:r>
    </w:p>
    <w:p w14:paraId="56696D8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3.能实现远程控制音柱进行直播喊话的功能，提供功能截图证明并加盖原厂商公章。</w:t>
      </w:r>
    </w:p>
    <w:p w14:paraId="27CF778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4.能实现多设备之间区域联动，实现上下游区域的联动预警的功能，提供功能截图证明并加盖原厂商公章。</w:t>
      </w:r>
    </w:p>
    <w:p w14:paraId="0FFF2D8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5.能实现以图形和表格方式展示水位、雨量历史数据；以地图的方式展示实时水位、实时雨量、报警状态的功能，提供功能截图证明并加盖原厂商公章。</w:t>
      </w:r>
    </w:p>
    <w:p w14:paraId="2B4A202B">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承建单位在完工验收后负责保修5年。</w:t>
      </w:r>
    </w:p>
    <w:p w14:paraId="18E107E7">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2、翻斗式雨量计</w:t>
      </w:r>
    </w:p>
    <w:p w14:paraId="49FC816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1）承雨口口径：Φ200+0.6mm；</w:t>
      </w:r>
    </w:p>
    <w:p w14:paraId="27505DC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2)分辨率：根据年平均降雨量确定，可选0.2/0.5mm；</w:t>
      </w:r>
    </w:p>
    <w:p w14:paraId="2B4B98C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3)雨强测量范围0-4mm/min（允许通过最大雨强8mm/min）；</w:t>
      </w:r>
    </w:p>
    <w:p w14:paraId="4A99E2F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4)测量精度：0.5mm；</w:t>
      </w:r>
    </w:p>
    <w:p w14:paraId="234ADC2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5)工作环境：温度-10℃-+50℃，湿度＜95%(40℃)；</w:t>
      </w:r>
    </w:p>
    <w:p w14:paraId="360EB145">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6)平均无故障工作时间≥16000h。</w:t>
      </w:r>
    </w:p>
    <w:p w14:paraId="6F701615">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3、雷达式水位计</w:t>
      </w:r>
    </w:p>
    <w:p w14:paraId="3660836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1）工作频率：26GHz（PTOF）；</w:t>
      </w:r>
    </w:p>
    <w:p w14:paraId="001A7A45">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2）测量范围；0~30M；</w:t>
      </w:r>
    </w:p>
    <w:p w14:paraId="5F17B7D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3）测量精度：±3mm；</w:t>
      </w:r>
    </w:p>
    <w:p w14:paraId="199D02E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4）盲区：天线末端（常规&lt;0.3m）</w:t>
      </w:r>
    </w:p>
    <w:p w14:paraId="00DCD66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5）显示分辨率：1mm；</w:t>
      </w:r>
    </w:p>
    <w:p w14:paraId="16DDC05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6）仪表启动时间：＜40S；</w:t>
      </w:r>
    </w:p>
    <w:p w14:paraId="1508519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7）仪表采样速率：1—2／S；</w:t>
      </w:r>
    </w:p>
    <w:p w14:paraId="482832C1">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8）天线波束角度：6°或8°（锥形天线，不锈钢材质）；</w:t>
      </w:r>
    </w:p>
    <w:p w14:paraId="008DCC5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9）功耗：Max.12mA（RS-485接口输出 /12V.DC）；</w:t>
      </w:r>
    </w:p>
    <w:p w14:paraId="31F80BF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10）供电电压：6~26V.DC（标准值：12V.DC）；</w:t>
      </w:r>
    </w:p>
    <w:p w14:paraId="50131B9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11）过程温度：-40 ~ + 100 ℃；</w:t>
      </w:r>
    </w:p>
    <w:p w14:paraId="7B0C6DA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12）相对湿度：≤95 %；</w:t>
      </w:r>
    </w:p>
    <w:p w14:paraId="50C1D94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13）防护等级：IP67（铝、不锈钢外壳）</w:t>
      </w:r>
    </w:p>
    <w:p w14:paraId="0002ACF9">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14）RS-485接口输出方式 / MODBUS通讯功能，SDI-12；</w:t>
      </w:r>
    </w:p>
    <w:p w14:paraId="4F9B34F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15）输出参数：隔离5V电平，MODBUS协议，波特率9.6Kbps，数据格式8N1</w:t>
      </w:r>
    </w:p>
    <w:p w14:paraId="1217187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16）安装方式：G1-1/2A螺纹或法兰配防雨罩可选。</w:t>
      </w:r>
    </w:p>
    <w:p w14:paraId="5E2C1AA1">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具有《水利部水文仪器及岩土工程仪器质量监督检验测试中心》出具的第三方检测报告，带有CMA标识的、符合T/CHES 45-2020《雷达水位计》及GB/T15966-2017《水位仪器基本参数及通用技术条件》的检测，要求的检测报告提供复印件并加盖公章。</w:t>
      </w:r>
    </w:p>
    <w:p w14:paraId="57F3BE2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具有2024年国家市场监督管理总局委检的《全国产品质量监督抽查合格企业》证书提供复印件并加盖公章；。</w:t>
      </w:r>
    </w:p>
    <w:p w14:paraId="6983046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同系列产品具有中国船级社《钢质海船入级规范》(2022)，提供复印件并加盖公章。</w:t>
      </w:r>
    </w:p>
    <w:p w14:paraId="562DE2C5">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2020-2024年连续5年</w:t>
      </w:r>
      <w:r>
        <w:rPr>
          <w:rFonts w:hint="eastAsia" w:ascii="仿宋" w:hAnsi="仿宋" w:eastAsia="仿宋" w:cs="仿宋"/>
          <w:b w:val="0"/>
          <w:bCs w:val="0"/>
          <w:color w:val="auto"/>
          <w:kern w:val="0"/>
          <w:sz w:val="24"/>
          <w:szCs w:val="24"/>
          <w:highlight w:val="none"/>
          <w:lang w:val="en-US" w:eastAsia="zh-CN" w:bidi="ar-SA"/>
        </w:rPr>
        <w:t>入选《全国水利系统招标产品重点采购目录》提供复印件并加盖公章。</w:t>
      </w:r>
    </w:p>
    <w:p w14:paraId="45E36EC3">
      <w:pPr>
        <w:pStyle w:val="2"/>
        <w:rPr>
          <w:rFonts w:hint="eastAsia" w:ascii="仿宋" w:hAnsi="仿宋" w:eastAsia="仿宋" w:cs="仿宋"/>
          <w:color w:val="auto"/>
          <w:lang w:val="en-US" w:eastAsia="zh-CN"/>
        </w:rPr>
      </w:pPr>
      <w:r>
        <w:rPr>
          <w:rFonts w:hint="eastAsia" w:ascii="仿宋" w:hAnsi="仿宋" w:eastAsia="仿宋" w:cs="仿宋"/>
          <w:b w:val="0"/>
          <w:bCs w:val="0"/>
          <w:color w:val="auto"/>
          <w:kern w:val="0"/>
          <w:sz w:val="24"/>
          <w:szCs w:val="24"/>
          <w:highlight w:val="none"/>
          <w:lang w:val="en-US" w:eastAsia="zh-CN" w:bidi="ar-SA"/>
        </w:rPr>
        <w:t>21）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雷达水位计电子元器件通过中国工业互联网检测实验室信创产品评估,获得信创产品评估证书。</w:t>
      </w:r>
    </w:p>
    <w:p w14:paraId="4F9C66C1">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4、智慧音柱</w:t>
      </w:r>
    </w:p>
    <w:p w14:paraId="41CC284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 采用可寻址全数字解码，接收上级远程控制，根据不同使用环境实现多级分区，支持全区播放、分区播放、单点播放。 </w:t>
      </w:r>
    </w:p>
    <w:p w14:paraId="40F6584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2）支持2G、3G、4G/IP全模式接收解码。</w:t>
      </w:r>
    </w:p>
    <w:p w14:paraId="427A610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3）支持多任务接收，终端可根据任务优先级选择高优先级的优先播放。 </w:t>
      </w:r>
    </w:p>
    <w:p w14:paraId="19DD89C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4）支持设备断电广播自动恢复功能。</w:t>
      </w:r>
    </w:p>
    <w:p w14:paraId="018B71B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5）支持工作状态指示，产品带LED指示灯，可指示不同状态。 </w:t>
      </w:r>
    </w:p>
    <w:p w14:paraId="64032DD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6）支持通过APP及WEB客户端配置、查询终端参数。</w:t>
      </w:r>
    </w:p>
    <w:p w14:paraId="7E0D5E6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7）支持通过WEB客户端远程升级。</w:t>
      </w:r>
    </w:p>
    <w:p w14:paraId="70CFE46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8）支持远程重启。</w:t>
      </w:r>
    </w:p>
    <w:p w14:paraId="4CF17B1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9）支持远程调取日志功能。</w:t>
      </w:r>
    </w:p>
    <w:p w14:paraId="7F86AF2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10）支持功放过热、过压、过流保护功能。</w:t>
      </w:r>
    </w:p>
    <w:p w14:paraId="156A9C8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 xml:space="preserve">支持地理位置信息，可在APP/平台上显示终端位置，并可通过APP 直接导航到终端安装位置。（提供第三方检测机构出具的检测报告）。 </w:t>
      </w:r>
    </w:p>
    <w:p w14:paraId="528D33BB">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 xml:space="preserve">支持扫码安装：用手机APP扫描机身上的二维码就可完成对设备的属性配置（包括所属区域、安装位置、安装位置实景图片等）。（提供第三方检测机构出具的检测报告）。 </w:t>
      </w:r>
    </w:p>
    <w:p w14:paraId="41D43B4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13）支持自动设备状态回传功能。 </w:t>
      </w:r>
    </w:p>
    <w:p w14:paraId="29A40D1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技术参数：</w:t>
      </w:r>
    </w:p>
    <w:p w14:paraId="2C98DCF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1、输出功率：30W。</w:t>
      </w:r>
    </w:p>
    <w:p w14:paraId="2797745A">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2、频率响应：100Hz～16kHz。</w:t>
      </w:r>
    </w:p>
    <w:p w14:paraId="4093DCF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3、信噪比：≥80dB。</w:t>
      </w:r>
    </w:p>
    <w:p w14:paraId="103207E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4、失真度：≤1%(@1W)。</w:t>
      </w:r>
    </w:p>
    <w:p w14:paraId="74C8463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5、音频采样率：8kHz～96kHz。</w:t>
      </w:r>
    </w:p>
    <w:p w14:paraId="4B3D7FE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6、音频位率：8kbps～320kbps自适应。</w:t>
      </w:r>
    </w:p>
    <w:p w14:paraId="32EDA596">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7、音频格式： AAC、MP3。</w:t>
      </w:r>
    </w:p>
    <w:p w14:paraId="7AFF3F8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8、支持协议：UDP、TCP、ARP、RTMP。 </w:t>
      </w:r>
    </w:p>
    <w:p w14:paraId="499FC976">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9、电源电压：AC 100～280V/50Hz或DC12V(可选)。 </w:t>
      </w:r>
    </w:p>
    <w:p w14:paraId="17A9A8C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10、工作温度：-30～70℃。</w:t>
      </w:r>
    </w:p>
    <w:p w14:paraId="00EC8C8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11、工作湿度：10%～90%。</w:t>
      </w:r>
    </w:p>
    <w:p w14:paraId="5E8016B9">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产品能适应户外恶劣环境要求，具备防浪涌（冲击）能力，防浪涌等级≥10KV。（提供第三方检测机构出具的检测报告原件扫描件及附全国认证认可信息公共服务平台的检测报告查询截图）。</w:t>
      </w:r>
    </w:p>
    <w:p w14:paraId="79B4490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产品能适应户外恶劣环境要求具有GB/T 10125-2021盐雾试验检测报告。（提供第三方检测机构出具的检测报告原件扫描件及附全国认证认可信息公共服务平台的检测报告查询截图）。</w:t>
      </w:r>
    </w:p>
    <w:p w14:paraId="6DCD3379">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产品有害物质含量满足国家标准 (GB/T26572-2011)中的限值要求，具有《中国环境标志(Ⅱ型)产品认证证书》证书。</w:t>
      </w:r>
    </w:p>
    <w:p w14:paraId="7DCD9516">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产品具备《软件产品证书》（提供相应证书原件扫描件）。</w:t>
      </w:r>
    </w:p>
    <w:p w14:paraId="43F0EC71">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5、声光报警器</w:t>
      </w:r>
    </w:p>
    <w:p w14:paraId="1872D9E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1）工作电压：DC12V；</w:t>
      </w:r>
    </w:p>
    <w:p w14:paraId="50486959">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2）报警音调：默认十二种基础报警语音；</w:t>
      </w:r>
    </w:p>
    <w:p w14:paraId="7030A0B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3）报警声音：语音可自定义；</w:t>
      </w:r>
    </w:p>
    <w:p w14:paraId="6F4EEC3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4）音量：130dB （音量可调；</w:t>
      </w:r>
    </w:p>
    <w:p w14:paraId="0A5CA4D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5）功率：45W；</w:t>
      </w:r>
    </w:p>
    <w:p w14:paraId="2545A50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6）防护等级：IP65；</w:t>
      </w:r>
    </w:p>
    <w:p w14:paraId="32E00E51">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7）壳体：冷轧板 ；灯罩：PS；</w:t>
      </w:r>
    </w:p>
    <w:p w14:paraId="6A7B8CF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8）工作温度：-40℃~70℃。</w:t>
      </w:r>
    </w:p>
    <w:p w14:paraId="02828AEA">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6、无线低功耗枪机</w:t>
      </w:r>
    </w:p>
    <w:p w14:paraId="09F577C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1）400万低功耗摄像机；</w:t>
      </w:r>
    </w:p>
    <w:p w14:paraId="0519BF7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2）最高分辨率下录像功耗低至1.0 W（4G保活、不预览、关闭补光灯）；</w:t>
      </w:r>
    </w:p>
    <w:p w14:paraId="64B11BB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3）支持平台远程配置工作模式，支持远程预览唤醒、定时休眠计划唤醒；</w:t>
      </w:r>
    </w:p>
    <w:p w14:paraId="36E0751A">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4）最低照度: 彩色：0.002 Lux @（F1.0，AGC ON）；黑白：0.001 Lux @（F1.0，AGC ON），0 lux with IR；</w:t>
      </w:r>
    </w:p>
    <w:p w14:paraId="154FB4A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5）焦距&amp;视场角:</w:t>
      </w:r>
    </w:p>
    <w:p w14:paraId="7E625B2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mm @F1.0，水平视场角：83.5°，垂直视场角：44.6°，对角视场角：99.1°；</w:t>
      </w:r>
    </w:p>
    <w:p w14:paraId="017D840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mm @F1.0，水平视场角：54.6°，垂直视场角：29.9°，对角视场角：63.3°；</w:t>
      </w:r>
    </w:p>
    <w:p w14:paraId="66A65EC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6）红外距离: 最远可达30 m；</w:t>
      </w:r>
    </w:p>
    <w:p w14:paraId="18DC513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7）防补光过曝: 支持；</w:t>
      </w:r>
    </w:p>
    <w:p w14:paraId="787609E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8）最大图像尺寸: 1920 × 1080；</w:t>
      </w:r>
    </w:p>
    <w:p w14:paraId="70D1316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9）视频压缩标准: 主码流：H.265/H.264；</w:t>
      </w:r>
    </w:p>
    <w:p w14:paraId="7D4C3D1B">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10）移动通信:4G；</w:t>
      </w:r>
    </w:p>
    <w:p w14:paraId="5D46610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11）SD卡扩展: 内置Micro SD(即TF卡)/Micro SDHC/Micro SDXC插槽，最大支持256 GB；</w:t>
      </w:r>
    </w:p>
    <w:p w14:paraId="41D959A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12）电流及功耗:</w:t>
      </w:r>
    </w:p>
    <w:p w14:paraId="1F3BC2E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白天监控场景：1.0 W（4G保活、不预览、关闭补光灯）；</w:t>
      </w:r>
    </w:p>
    <w:p w14:paraId="702F5FD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夜晚监控场景：1.3 W（4G保活、不预览、打开补光灯）；</w:t>
      </w:r>
    </w:p>
    <w:p w14:paraId="4CEABD3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白天预览场景：1.8 W（4G预览、关闭补光灯）；</w:t>
      </w:r>
    </w:p>
    <w:p w14:paraId="0B68DEA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休眠模式功耗：40 mW；</w:t>
      </w:r>
    </w:p>
    <w:p w14:paraId="0D67164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最大功耗：5 W（摄像机）。</w:t>
      </w:r>
    </w:p>
    <w:p w14:paraId="6A97930D">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7、山洪灾害声光电监测预警站太阳能供电系统</w:t>
      </w:r>
    </w:p>
    <w:p w14:paraId="08FD728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配置：12V/120W太阳能电池板配12V/100AH蓄电池。</w:t>
      </w:r>
    </w:p>
    <w:p w14:paraId="2AC3DC73">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（1）12V蓄电池</w:t>
      </w:r>
    </w:p>
    <w:p w14:paraId="5B9D1669">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自动遥测站采用12V蓄电池供电，对电源的设计要求是：</w:t>
      </w:r>
    </w:p>
    <w:p w14:paraId="4A51212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1）电池类别：密封免维护电池或固体电池；</w:t>
      </w:r>
    </w:p>
    <w:p w14:paraId="60EE82A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2）电压：允许变幅－10％-＋20％；</w:t>
      </w:r>
    </w:p>
    <w:p w14:paraId="3BABF252">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3）电流：发射机功率5W（GSM）时，应能瞬间提供3A电流；</w:t>
      </w:r>
    </w:p>
    <w:p w14:paraId="5BF5275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4）容量：全部由电池供电时，应能保证设备连续工作30天以上，用太阳能浮充蓄电池供电，保证设备能长期可靠工作，采用100AH蓄电池。</w:t>
      </w:r>
    </w:p>
    <w:p w14:paraId="52126B60">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（2）12V硅太阳能电池</w:t>
      </w:r>
    </w:p>
    <w:p w14:paraId="4E3DE29B">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硅太阳能电池是将光能直接转换成电能的半导体器件，具有体积小、可靠性高、寿命长、无环境污染、使用维护方便等特点。它可以单独使用，也可以多个连接起来组成方阵使用，与蓄电池配合可作为直流电源连续使用。</w:t>
      </w:r>
    </w:p>
    <w:p w14:paraId="6D57154C">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2）遥测站太阳能电源系统的设计，由于无人看守，且要求连续不间断供电，考虑计算负载的日用电量、太阳能电池修正系数（考虑灰尘、气候、蓄电池特性）等方面的影响</w:t>
      </w:r>
      <w:r>
        <w:rPr>
          <w:rFonts w:hint="eastAsia" w:ascii="仿宋" w:hAnsi="仿宋" w:eastAsia="仿宋" w:cs="仿宋"/>
          <w:b/>
          <w:bCs/>
          <w:color w:val="auto"/>
          <w:kern w:val="0"/>
          <w:sz w:val="24"/>
          <w:szCs w:val="24"/>
          <w:highlight w:val="none"/>
          <w:lang w:val="en-US" w:eastAsia="zh-CN" w:bidi="ar-SA"/>
        </w:rPr>
        <w:t>，采用120W的太阳能电池板。</w:t>
      </w:r>
    </w:p>
    <w:p w14:paraId="44E88ACE">
      <w:pPr>
        <w:pageBreakBefore w:val="0"/>
        <w:kinsoku/>
        <w:wordWrap/>
        <w:overflowPunct/>
        <w:topLinePunct w:val="0"/>
        <w:autoSpaceDE/>
        <w:autoSpaceDN/>
        <w:bidi w:val="0"/>
        <w:adjustRightInd/>
        <w:snapToGrid/>
        <w:spacing w:line="440" w:lineRule="exact"/>
        <w:ind w:left="0" w:firstLine="602" w:firstLineChars="200"/>
        <w:textAlignment w:val="auto"/>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（二）、山洪关联雨量站</w:t>
      </w:r>
    </w:p>
    <w:p w14:paraId="4E6882E5">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8、遥测终端（含安全网关）</w:t>
      </w:r>
    </w:p>
    <w:p w14:paraId="4DFE90A5">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遥测终端应符合《SL180-2015 水文自动测报系统设备 遥测终端机》、《SZY203-2016 水资源监测设备技术要求》、《SZY205-2016 水资源监测设备质量检验》、《SZY206-2016 水资源监测数据传输规约》、《SL651-2014 水文监测数据通信规约》。</w:t>
      </w:r>
    </w:p>
    <w:p w14:paraId="7D0FED18">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2）满足水利部最新标准的《水文监测数据通信规约》、《浙江省水文通信平台接入技术要求（试行）》等，能与浙江省水文通信平台无缝对接，内含安全网关。</w:t>
      </w:r>
    </w:p>
    <w:p w14:paraId="75F62B5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3）采集和传输一体化设计，通信稳定，节省成本，集传统水文遥测终端机功能与2G/3G/4G/全网通传输功能于一体，实现水文数据的采集、存储、显示、控制、报警及传输等综合功能。</w:t>
      </w:r>
    </w:p>
    <w:p w14:paraId="78A5D8A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丰富的行业应用接口，可兼容采集多种工业传感器，提供2个翻斗式雨量计接口、1个12位格雷码接口、2个RS232接口、2个RS485接口、1个SDI-12接口、8路模拟量输入接口（16位AD、支持4-20mA电流或0-5V电压信号）、8路开关量输入接口、2路开关量输出接口、8路继电器输出。</w:t>
      </w:r>
    </w:p>
    <w:p w14:paraId="7DB1EC45">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5）静态值守电流小于1mA；</w:t>
      </w:r>
    </w:p>
    <w:p w14:paraId="31ED1D5B">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6）内嵌标准TCP/IP协议栈，4个中心同步数据透明传输；</w:t>
      </w:r>
    </w:p>
    <w:p w14:paraId="5D3E5ED9">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7）支持大容量存储，长期保存设定参数及历史数据，提供16MB的数据存储空间，可存储10年以上的采集数据，同时支持TF卡存储；</w:t>
      </w:r>
    </w:p>
    <w:p w14:paraId="6B04FBE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0"/>
          <w:sz w:val="24"/>
          <w:szCs w:val="24"/>
          <w:highlight w:val="none"/>
          <w:lang w:val="en-US" w:eastAsia="zh-CN" w:bidi="ar-SA"/>
        </w:rPr>
        <w:t>承建单位在完工验收后负责保修5年。</w:t>
      </w:r>
    </w:p>
    <w:p w14:paraId="13E23E07">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9、山洪关联雨量监测站太阳能供电系统</w:t>
      </w:r>
    </w:p>
    <w:p w14:paraId="1DE1540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1）电池类别：密封免维护电池或固体电池；</w:t>
      </w:r>
    </w:p>
    <w:p w14:paraId="1BBA0BB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2）电压：12V，允许变幅－10％-＋20％；</w:t>
      </w:r>
    </w:p>
    <w:p w14:paraId="3737AEDF">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3）电流：发射机功率5W（GSM）时，应能瞬间提供3A电流；</w:t>
      </w:r>
    </w:p>
    <w:p w14:paraId="7F072936">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4）容量：全部由电池供电时，应能保证设备连续工作30天以上，用太阳能浮充蓄电池供电，保证设备能长期可靠工作，采用70AH蓄电池。</w:t>
      </w:r>
    </w:p>
    <w:p w14:paraId="110BE1B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硅太阳能电池是将光能直接转换成电能的半导体器件，具有体积小、可靠性高、寿命长、无环境污染、使用维护方便等特点。它可以单独使用，也可以多个连接起来组成方阵使用，与蓄电池配合可作为直流电源连续使用。</w:t>
      </w:r>
    </w:p>
    <w:p w14:paraId="0159E5C1">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遥测站太阳能电源系统的设计，由于无人看守，且要求连续不间断供电，考虑计算负载的日用电量、太阳能电池修正系数（考虑灰尘、气候、蓄电池特性）等方面的影响，采用不小于50W的太阳能电池板。一般配置：12V/50W、12V/80W的太阳能电池板配12V/70AH蓄电池。</w:t>
      </w:r>
    </w:p>
    <w:p w14:paraId="6E01C63C">
      <w:pPr>
        <w:pageBreakBefore w:val="0"/>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10、翻斗式雨量计</w:t>
      </w:r>
    </w:p>
    <w:p w14:paraId="7CFBA817">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1)承雨口口径：Φ200+0.6mm；</w:t>
      </w:r>
    </w:p>
    <w:p w14:paraId="49F8481E">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2)分辨率：根据年平均降雨量确定，可选0.2/0.5mm；</w:t>
      </w:r>
    </w:p>
    <w:p w14:paraId="467BDA1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3)雨强测量范围0-4mm/min（允许通过最大雨强8mm/min）；</w:t>
      </w:r>
    </w:p>
    <w:p w14:paraId="6B361E24">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4)测量精度：0.5mm；</w:t>
      </w:r>
    </w:p>
    <w:p w14:paraId="4B46EAC6">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5)工作环境：温度-10℃-+50℃，湿度＜95%(40℃)；</w:t>
      </w:r>
    </w:p>
    <w:p w14:paraId="055543DD">
      <w:pPr>
        <w:pageBreakBefore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6)平均无故障工作时间≥16000h。</w:t>
      </w:r>
    </w:p>
    <w:p w14:paraId="4E1FDE48">
      <w:pPr>
        <w:snapToGrid w:val="0"/>
        <w:spacing w:before="156" w:beforeLines="5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b/>
          <w:color w:val="auto"/>
          <w:kern w:val="0"/>
          <w:sz w:val="30"/>
          <w:szCs w:val="20"/>
          <w:highlight w:val="none"/>
          <w:lang w:val="en-US" w:eastAsia="zh-CN" w:bidi="ar-SA"/>
        </w:rPr>
        <w:t>▲</w:t>
      </w:r>
      <w:r>
        <w:rPr>
          <w:rFonts w:hint="eastAsia" w:ascii="仿宋" w:hAnsi="仿宋" w:eastAsia="仿宋" w:cs="仿宋"/>
          <w:b/>
          <w:color w:val="auto"/>
          <w:sz w:val="28"/>
          <w:szCs w:val="28"/>
          <w:lang w:val="en-US" w:eastAsia="zh-CN"/>
        </w:rPr>
        <w:t>五、</w:t>
      </w:r>
      <w:r>
        <w:rPr>
          <w:rFonts w:hint="eastAsia" w:ascii="仿宋" w:hAnsi="仿宋" w:eastAsia="仿宋" w:cs="仿宋"/>
          <w:b/>
          <w:color w:val="auto"/>
          <w:kern w:val="0"/>
          <w:sz w:val="30"/>
          <w:szCs w:val="20"/>
          <w:lang w:val="en-US" w:eastAsia="zh-CN" w:bidi="ar-SA"/>
        </w:rPr>
        <w:t>商务条款</w:t>
      </w:r>
    </w:p>
    <w:p w14:paraId="521E332A">
      <w:pPr>
        <w:snapToGrid w:val="0"/>
        <w:spacing w:before="156" w:beforeLines="50"/>
        <w:jc w:val="left"/>
        <w:rPr>
          <w:rFonts w:hint="eastAsia" w:ascii="仿宋" w:hAnsi="仿宋" w:eastAsia="仿宋" w:cs="仿宋"/>
          <w:color w:val="auto"/>
          <w:sz w:val="28"/>
          <w:szCs w:val="28"/>
        </w:rPr>
      </w:pPr>
      <w:r>
        <w:rPr>
          <w:rFonts w:hint="eastAsia" w:ascii="仿宋" w:hAnsi="仿宋" w:eastAsia="仿宋" w:cs="仿宋"/>
          <w:b/>
          <w:color w:val="auto"/>
          <w:kern w:val="0"/>
          <w:sz w:val="28"/>
          <w:szCs w:val="28"/>
          <w:lang w:val="en-US" w:eastAsia="zh-CN" w:bidi="ar-SA"/>
        </w:rPr>
        <w:t>1、质量要求</w:t>
      </w:r>
    </w:p>
    <w:p w14:paraId="42373478">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期内产品质量出现问题，必须采取无偿维修及更换采购物品等措施，以保证用户单位的正常使用，由此所产生的一切费用和直接经济损失由投标人承担。在质保期内，供应商应提供详细的售后服务计划，内容包括售后服务方式、人员配置（项目负责人、技术负责人以及项目团队其他专业人员均需具有相关专业技术能力）、服务期限、故障响应及维修时间、零配件供应方式等情况。设备供应商服务时间应为7×24小时，当设备或软件遭到损坏或出现故障时，要在用户报修之时起24小时内做出响应，并在48小时内到达现场，开展维修维护工作。质保期过后，供应商仍有义务提供技术服务（包括提供设备维护、备件等）。</w:t>
      </w:r>
    </w:p>
    <w:p w14:paraId="79CE3C35">
      <w:pPr>
        <w:snapToGrid w:val="0"/>
        <w:spacing w:before="156" w:beforeLines="5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b/>
          <w:color w:val="auto"/>
          <w:kern w:val="0"/>
          <w:sz w:val="30"/>
          <w:szCs w:val="20"/>
          <w:lang w:val="en-US" w:eastAsia="zh-CN" w:bidi="ar-SA"/>
        </w:rPr>
        <w:t xml:space="preserve">2、进度要求及地点  </w:t>
      </w:r>
    </w:p>
    <w:p w14:paraId="58404328">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本项目计划2025年8月-10月底前完成项目设备安装调试，11月完成项目初步验收，2025年12月至2026年10月试运行，2026年10月最终验收。</w:t>
      </w:r>
    </w:p>
    <w:p w14:paraId="0FD43A2A">
      <w:pPr>
        <w:snapToGrid w:val="0"/>
        <w:spacing w:before="156" w:beforeLines="5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b/>
          <w:color w:val="auto"/>
          <w:kern w:val="0"/>
          <w:sz w:val="30"/>
          <w:szCs w:val="20"/>
          <w:lang w:val="en-US" w:eastAsia="zh-CN" w:bidi="ar-SA"/>
        </w:rPr>
        <w:t>3、保修</w:t>
      </w:r>
    </w:p>
    <w:p w14:paraId="12D326CA">
      <w:pPr>
        <w:spacing w:line="440" w:lineRule="exact"/>
        <w:ind w:firstLine="480" w:firstLineChars="200"/>
        <w:rPr>
          <w:rFonts w:hint="eastAsia" w:ascii="仿宋" w:hAnsi="仿宋" w:eastAsia="仿宋" w:cs="仿宋"/>
          <w:b/>
          <w:color w:val="auto"/>
          <w:kern w:val="0"/>
          <w:sz w:val="30"/>
          <w:szCs w:val="20"/>
          <w:lang w:val="en-US" w:eastAsia="zh-CN" w:bidi="ar-SA"/>
        </w:rPr>
      </w:pPr>
      <w:r>
        <w:rPr>
          <w:rFonts w:hint="eastAsia" w:ascii="仿宋" w:hAnsi="仿宋" w:eastAsia="仿宋" w:cs="仿宋"/>
          <w:color w:val="auto"/>
          <w:sz w:val="24"/>
          <w:highlight w:val="none"/>
          <w:lang w:val="en-US" w:eastAsia="zh-CN"/>
        </w:rPr>
        <w:t>遥测终端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其他货物</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保修期自货物</w:t>
      </w:r>
      <w:r>
        <w:rPr>
          <w:rFonts w:hint="eastAsia" w:ascii="仿宋" w:hAnsi="仿宋" w:eastAsia="仿宋" w:cs="仿宋"/>
          <w:bCs/>
          <w:color w:val="auto"/>
          <w:kern w:val="0"/>
          <w:sz w:val="24"/>
          <w:highlight w:val="none"/>
          <w:u w:val="none"/>
          <w:lang w:val="en-US" w:eastAsia="zh-CN"/>
        </w:rPr>
        <w:t>合同最终验收合格</w:t>
      </w:r>
      <w:r>
        <w:rPr>
          <w:rFonts w:hint="eastAsia" w:ascii="仿宋" w:hAnsi="仿宋" w:eastAsia="仿宋" w:cs="仿宋"/>
          <w:color w:val="auto"/>
          <w:sz w:val="24"/>
          <w:highlight w:val="none"/>
        </w:rPr>
        <w:t>之日起算，因人为因素出现的故障不在保修范围内。</w:t>
      </w:r>
      <w:r>
        <w:rPr>
          <w:rFonts w:hint="eastAsia" w:ascii="仿宋" w:hAnsi="仿宋" w:eastAsia="仿宋" w:cs="仿宋"/>
          <w:color w:val="auto"/>
          <w:sz w:val="24"/>
          <w:highlight w:val="none"/>
          <w:lang w:val="en-US" w:eastAsia="zh-CN"/>
        </w:rPr>
        <w:t>质量保修期（二年）</w:t>
      </w:r>
      <w:r>
        <w:rPr>
          <w:rFonts w:hint="eastAsia" w:ascii="仿宋" w:hAnsi="仿宋" w:eastAsia="仿宋" w:cs="仿宋"/>
          <w:color w:val="auto"/>
          <w:sz w:val="24"/>
          <w:highlight w:val="none"/>
        </w:rPr>
        <w:t>内每年提供至少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次的现场维护。超过保修期的，乙方仍应负责维修，维修可收部件成本费。</w:t>
      </w:r>
    </w:p>
    <w:p w14:paraId="6753C907">
      <w:pPr>
        <w:snapToGrid w:val="0"/>
        <w:spacing w:before="156" w:beforeLines="50"/>
        <w:jc w:val="left"/>
        <w:rPr>
          <w:rFonts w:hint="eastAsia" w:ascii="仿宋" w:hAnsi="仿宋" w:eastAsia="仿宋" w:cs="仿宋"/>
          <w:b/>
          <w:color w:val="auto"/>
          <w:sz w:val="28"/>
          <w:szCs w:val="28"/>
        </w:rPr>
      </w:pPr>
      <w:r>
        <w:rPr>
          <w:rFonts w:hint="eastAsia" w:ascii="仿宋" w:hAnsi="仿宋" w:eastAsia="仿宋" w:cs="仿宋"/>
          <w:b/>
          <w:color w:val="auto"/>
          <w:kern w:val="0"/>
          <w:sz w:val="30"/>
          <w:szCs w:val="20"/>
          <w:lang w:val="en-US" w:eastAsia="zh-CN" w:bidi="ar-SA"/>
        </w:rPr>
        <w:t>5、安装调试</w:t>
      </w:r>
    </w:p>
    <w:p w14:paraId="32E39335">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设备安装由供应商负责。</w:t>
      </w:r>
    </w:p>
    <w:p w14:paraId="35840A79">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设备安装调试过程中，供应商应作详细检验记录。安装调试结果应该符合有关标准的要求。检验记录应提供给采购单位。</w:t>
      </w:r>
    </w:p>
    <w:p w14:paraId="0E60A85D">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在系统设备安装和调试期间，采购单位有权派出技术人员参加，供应商有义务对其进行指导。</w:t>
      </w:r>
    </w:p>
    <w:p w14:paraId="084E5549">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供应商所用的工具、设备等必须符合相关规定，合格。</w:t>
      </w:r>
    </w:p>
    <w:p w14:paraId="57A348FC">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供应商用于本项目的材料质量必须合格，采购单位有权对材料进行抽检和验收。</w:t>
      </w:r>
    </w:p>
    <w:p w14:paraId="1F71133D">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b/>
          <w:color w:val="auto"/>
          <w:kern w:val="0"/>
          <w:sz w:val="30"/>
          <w:szCs w:val="20"/>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提出设备调试的内容、项目、指标和方法，提供全部安装、调试过程中所需的特殊工具和易损件，并自带专用仪器仪表设备。供应商有责任对采购单位的技术人员提出的问题作出解答。调试应进行详细记录，系统调试结束后，由供应商设备安装调试技术人员签字后交给采购单位验收。</w:t>
      </w:r>
    </w:p>
    <w:p w14:paraId="5FD8721D">
      <w:pPr>
        <w:snapToGrid w:val="0"/>
        <w:spacing w:before="156" w:beforeLines="5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b/>
          <w:color w:val="auto"/>
          <w:kern w:val="0"/>
          <w:sz w:val="30"/>
          <w:szCs w:val="20"/>
          <w:lang w:val="en-US" w:eastAsia="zh-CN" w:bidi="ar-SA"/>
        </w:rPr>
        <w:t>6、验收标准</w:t>
      </w:r>
    </w:p>
    <w:p w14:paraId="5201A5CB">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出厂前，采购单位有权派人到中标品牌厂家进行检验，供应商应在设备出厂前提供出厂检验项目指标测试程序和检验方法，供采购单位参考，采购单位可根据需要进行补充和修改。采购单位委托有关部门赴生产厂家按验收规程做出厂抽检验收，这种验收不能降低中标供应商的责任。</w:t>
      </w:r>
    </w:p>
    <w:p w14:paraId="0FD0353C">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备安装、调试达到招标要求规定的指标后，可进行初步验收。验收规范(包括项目、指标、方式和测试仪器等)应由供应商在前一个月提交给采购单位。采购单位可根据合同及招标要求以及采购单位的有关规定进行修改和补充，经双方确认后形成验收文件作为验收依据。验收测试合格后，初验合格，设备进入试运行期。</w:t>
      </w:r>
    </w:p>
    <w:p w14:paraId="471B67D5">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安装调试和试运行结束后，采购单位组织最终验收。当满足以下条件时，采购单位确认验收合格签署验收合格证。供应商已提供合同中签署的全部货物及完整技术资料（包括安装后现场设备照片）；货物符合技术规格，性能满足要求；安装工程符合技术要求，系统性能满足要求，设备正常运行。</w:t>
      </w:r>
    </w:p>
    <w:p w14:paraId="4D11FA5D">
      <w:pPr>
        <w:pageBreakBefore w:val="0"/>
        <w:widowControl w:val="0"/>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应提供设备（系统）的有效检验材料，经采购单位认可后，与合同的技术指标一起作为验收标准。采购单位对系统设备验收合格后，出具验收报告并在《建德市政府采购物品验收反馈表》上签署意见并加盖单位公章。验收中发现系统设备达不到验收标准或合同规定的技术指标，中标供应商必须更换，并负担由此给采购单位造成的损失，直到验收合格为止。</w:t>
      </w:r>
    </w:p>
    <w:p w14:paraId="5853AA79">
      <w:pPr>
        <w:snapToGrid w:val="0"/>
        <w:spacing w:before="156" w:beforeLines="5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color w:val="auto"/>
          <w:sz w:val="24"/>
          <w:szCs w:val="24"/>
          <w:highlight w:val="none"/>
        </w:rPr>
        <w:t xml:space="preserve">    5、验收费用由中标供应商承担。</w:t>
      </w:r>
    </w:p>
    <w:p w14:paraId="70CBD5C6">
      <w:pPr>
        <w:snapToGrid w:val="0"/>
        <w:spacing w:before="156" w:beforeLines="5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b/>
          <w:color w:val="auto"/>
          <w:kern w:val="0"/>
          <w:sz w:val="30"/>
          <w:szCs w:val="20"/>
          <w:lang w:val="en-US" w:eastAsia="zh-CN" w:bidi="ar-SA"/>
        </w:rPr>
        <w:t>7、售后服务及人员培训</w:t>
      </w:r>
    </w:p>
    <w:p w14:paraId="622CDEF7">
      <w:pPr>
        <w:pageBreakBefore w:val="0"/>
        <w:kinsoku/>
        <w:wordWrap/>
        <w:overflowPunct/>
        <w:topLinePunct w:val="0"/>
        <w:bidi w:val="0"/>
        <w:snapToGrid w:val="0"/>
        <w:spacing w:line="440" w:lineRule="exact"/>
        <w:ind w:leftChars="0"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每年检查维护不应少于3次（汛前、汛中、汛后各一次）对所有声光电预警站现地测试检查，出现故障后24小时内修复（除战争、地震等不可抗因素外）</w:t>
      </w:r>
      <w:r>
        <w:rPr>
          <w:rFonts w:hint="eastAsia" w:ascii="仿宋" w:hAnsi="仿宋" w:eastAsia="仿宋" w:cs="仿宋"/>
          <w:color w:val="auto"/>
          <w:sz w:val="24"/>
          <w:szCs w:val="24"/>
          <w:highlight w:val="none"/>
          <w:lang w:eastAsia="zh-CN"/>
        </w:rPr>
        <w:t>。</w:t>
      </w:r>
    </w:p>
    <w:p w14:paraId="45A5EAC2">
      <w:pPr>
        <w:pageBreakBefore w:val="0"/>
        <w:numPr>
          <w:ilvl w:val="0"/>
          <w:numId w:val="0"/>
        </w:numPr>
        <w:kinsoku/>
        <w:wordWrap/>
        <w:overflowPunct/>
        <w:topLinePunct w:val="0"/>
        <w:bidi w:val="0"/>
        <w:snapToGrid w:val="0"/>
        <w:spacing w:line="440" w:lineRule="exact"/>
        <w:ind w:leftChars="0"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台风、强降雨期间需安排人员24小时值班，保障设备和系统正常运行</w:t>
      </w:r>
      <w:r>
        <w:rPr>
          <w:rFonts w:hint="eastAsia" w:ascii="仿宋" w:hAnsi="仿宋" w:eastAsia="仿宋" w:cs="仿宋"/>
          <w:color w:val="auto"/>
          <w:sz w:val="24"/>
          <w:szCs w:val="24"/>
          <w:highlight w:val="none"/>
          <w:lang w:eastAsia="zh-CN"/>
        </w:rPr>
        <w:t>。</w:t>
      </w:r>
    </w:p>
    <w:p w14:paraId="5043DFF6">
      <w:pPr>
        <w:pageBreakBefore w:val="0"/>
        <w:numPr>
          <w:ilvl w:val="0"/>
          <w:numId w:val="0"/>
        </w:numPr>
        <w:kinsoku/>
        <w:wordWrap/>
        <w:overflowPunct/>
        <w:topLinePunct w:val="0"/>
        <w:bidi w:val="0"/>
        <w:snapToGrid w:val="0"/>
        <w:spacing w:line="440" w:lineRule="exact"/>
        <w:ind w:leftChars="0" w:firstLine="480" w:firstLineChars="20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color w:val="auto"/>
          <w:sz w:val="24"/>
          <w:szCs w:val="24"/>
          <w:highlight w:val="none"/>
        </w:rPr>
        <w:t>供应商应提供每个用户单位2人次培训（达到熟练操作），向</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提供设备安装、调试以及软件技术培训。技术培训内容包括：设备工作原理、使用方法、日常维护及一般常见故障的诊断及排除等。并在培训时提供完整的培训资料，其中包括使用说明、工作原理、技术图纸、注意事项、安装调试方法和维修指南等。</w:t>
      </w:r>
    </w:p>
    <w:p w14:paraId="38CE54F7">
      <w:pPr>
        <w:snapToGrid w:val="0"/>
        <w:spacing w:before="156" w:beforeLines="50"/>
        <w:jc w:val="left"/>
        <w:rPr>
          <w:rFonts w:hint="eastAsia" w:ascii="仿宋" w:hAnsi="仿宋" w:eastAsia="仿宋" w:cs="仿宋"/>
          <w:b/>
          <w:color w:val="auto"/>
          <w:kern w:val="0"/>
          <w:sz w:val="30"/>
          <w:szCs w:val="20"/>
          <w:lang w:val="en-US" w:eastAsia="zh-CN" w:bidi="ar-SA"/>
        </w:rPr>
      </w:pPr>
      <w:r>
        <w:rPr>
          <w:rFonts w:hint="eastAsia" w:ascii="仿宋" w:hAnsi="仿宋" w:eastAsia="仿宋" w:cs="仿宋"/>
          <w:b/>
          <w:color w:val="auto"/>
          <w:kern w:val="0"/>
          <w:sz w:val="30"/>
          <w:szCs w:val="20"/>
          <w:lang w:val="en-US" w:eastAsia="zh-CN" w:bidi="ar-SA"/>
        </w:rPr>
        <w:t>8、付款方式</w:t>
      </w:r>
    </w:p>
    <w:p w14:paraId="38B6A900">
      <w:pPr>
        <w:pageBreakBefore w:val="0"/>
        <w:numPr>
          <w:ilvl w:val="0"/>
          <w:numId w:val="0"/>
        </w:numPr>
        <w:kinsoku/>
        <w:wordWrap/>
        <w:overflowPunct/>
        <w:topLinePunct w:val="0"/>
        <w:bidi w:val="0"/>
        <w:snapToGrid w:val="0"/>
        <w:spacing w:line="440" w:lineRule="exact"/>
        <w:ind w:leftChars="0"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合同签订</w:t>
      </w:r>
      <w:r>
        <w:rPr>
          <w:rFonts w:hint="eastAsia" w:ascii="仿宋" w:hAnsi="仿宋" w:eastAsia="仿宋" w:cs="仿宋"/>
          <w:color w:val="auto"/>
          <w:sz w:val="24"/>
          <w:szCs w:val="24"/>
          <w:highlight w:val="none"/>
          <w:lang w:val="en-US" w:eastAsia="zh-CN"/>
        </w:rPr>
        <w:t>及具备实施条件</w:t>
      </w:r>
      <w:r>
        <w:rPr>
          <w:rFonts w:hint="eastAsia" w:ascii="仿宋" w:hAnsi="仿宋" w:eastAsia="仿宋" w:cs="仿宋"/>
          <w:color w:val="auto"/>
          <w:sz w:val="24"/>
          <w:szCs w:val="24"/>
          <w:highlight w:val="none"/>
        </w:rPr>
        <w:t>后7个工作日内由甲方向乙方支付合同总价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0%的预付款；</w:t>
      </w:r>
    </w:p>
    <w:p w14:paraId="65834D6D">
      <w:pPr>
        <w:pageBreakBefore w:val="0"/>
        <w:numPr>
          <w:ilvl w:val="0"/>
          <w:numId w:val="0"/>
        </w:numPr>
        <w:kinsoku/>
        <w:wordWrap/>
        <w:overflowPunct/>
        <w:topLinePunct w:val="0"/>
        <w:bidi w:val="0"/>
        <w:snapToGrid w:val="0"/>
        <w:spacing w:line="440" w:lineRule="exact"/>
        <w:ind w:leftChars="0"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项目通过初步验收后支付至</w:t>
      </w:r>
      <w:r>
        <w:rPr>
          <w:rFonts w:hint="eastAsia" w:ascii="仿宋" w:hAnsi="仿宋" w:eastAsia="仿宋" w:cs="仿宋"/>
          <w:color w:val="auto"/>
          <w:sz w:val="24"/>
          <w:szCs w:val="24"/>
          <w:highlight w:val="none"/>
        </w:rPr>
        <w:t>合同总价</w:t>
      </w:r>
      <w:r>
        <w:rPr>
          <w:rFonts w:hint="eastAsia" w:ascii="仿宋" w:hAnsi="仿宋" w:eastAsia="仿宋" w:cs="仿宋"/>
          <w:color w:val="auto"/>
          <w:sz w:val="24"/>
          <w:szCs w:val="24"/>
          <w:highlight w:val="none"/>
          <w:lang w:val="en-US" w:eastAsia="zh-CN"/>
        </w:rPr>
        <w:t>的50%</w:t>
      </w:r>
      <w:r>
        <w:rPr>
          <w:rFonts w:hint="eastAsia" w:ascii="仿宋" w:hAnsi="仿宋" w:eastAsia="仿宋" w:cs="仿宋"/>
          <w:color w:val="auto"/>
          <w:sz w:val="24"/>
          <w:szCs w:val="24"/>
          <w:highlight w:val="none"/>
          <w:lang w:eastAsia="zh-CN"/>
        </w:rPr>
        <w:t>；</w:t>
      </w:r>
    </w:p>
    <w:p w14:paraId="2CD55C72">
      <w:pPr>
        <w:pageBreakBefore w:val="0"/>
        <w:numPr>
          <w:ilvl w:val="0"/>
          <w:numId w:val="0"/>
        </w:numPr>
        <w:kinsoku/>
        <w:wordWrap/>
        <w:overflowPunct/>
        <w:topLinePunct w:val="0"/>
        <w:bidi w:val="0"/>
        <w:snapToGrid w:val="0"/>
        <w:spacing w:line="440" w:lineRule="exact"/>
        <w:ind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项目通过最终验收后支付至</w:t>
      </w:r>
      <w:r>
        <w:rPr>
          <w:rFonts w:hint="eastAsia" w:ascii="仿宋" w:hAnsi="仿宋" w:eastAsia="仿宋" w:cs="仿宋"/>
          <w:color w:val="auto"/>
          <w:sz w:val="24"/>
          <w:szCs w:val="24"/>
          <w:highlight w:val="none"/>
        </w:rPr>
        <w:t>合同总价</w:t>
      </w:r>
      <w:r>
        <w:rPr>
          <w:rFonts w:hint="eastAsia" w:ascii="仿宋" w:hAnsi="仿宋" w:eastAsia="仿宋" w:cs="仿宋"/>
          <w:color w:val="auto"/>
          <w:sz w:val="24"/>
          <w:szCs w:val="24"/>
          <w:highlight w:val="none"/>
          <w:lang w:val="en-US" w:eastAsia="zh-CN"/>
        </w:rPr>
        <w:t>的100%。</w:t>
      </w:r>
    </w:p>
    <w:p w14:paraId="3DF7A453">
      <w:pPr>
        <w:spacing w:line="360" w:lineRule="auto"/>
        <w:rPr>
          <w:rFonts w:hint="eastAsia" w:ascii="仿宋" w:hAnsi="仿宋" w:eastAsia="仿宋" w:cs="仿宋"/>
          <w:b/>
          <w:color w:val="auto"/>
          <w:kern w:val="0"/>
          <w:sz w:val="30"/>
          <w:szCs w:val="20"/>
          <w:highlight w:val="none"/>
          <w:lang w:val="en-US" w:eastAsia="zh-CN" w:bidi="ar-SA"/>
        </w:rPr>
      </w:pPr>
    </w:p>
    <w:p w14:paraId="75F2CDAA">
      <w:pPr>
        <w:spacing w:line="360" w:lineRule="auto"/>
        <w:rPr>
          <w:rFonts w:hint="eastAsia" w:ascii="仿宋" w:hAnsi="仿宋" w:eastAsia="仿宋" w:cs="仿宋"/>
          <w:b/>
          <w:color w:val="auto"/>
          <w:kern w:val="0"/>
          <w:sz w:val="30"/>
          <w:szCs w:val="20"/>
          <w:highlight w:val="none"/>
          <w:lang w:val="en-US" w:eastAsia="zh-CN" w:bidi="ar-SA"/>
        </w:rPr>
      </w:pPr>
    </w:p>
    <w:p w14:paraId="3C18B8DC">
      <w:pPr>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30"/>
          <w:szCs w:val="20"/>
          <w:highlight w:val="none"/>
          <w:lang w:val="en-US" w:eastAsia="zh-CN" w:bidi="ar-SA"/>
        </w:rPr>
        <w:t>说明：本章“▲”内容必须实质性响应，否则作无效标处理。</w:t>
      </w:r>
    </w:p>
    <w:p w14:paraId="6A61CCE1">
      <w:pPr>
        <w:pStyle w:val="6"/>
        <w:snapToGrid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第五章 评标办法及评分标准 </w:t>
      </w:r>
    </w:p>
    <w:p w14:paraId="0DA7C3CD">
      <w:pPr>
        <w:pStyle w:val="6"/>
        <w:snapToGrid w:val="0"/>
        <w:spacing w:before="120" w:beforeLines="50" w:after="120" w:afterLines="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一、评标原则</w:t>
      </w:r>
    </w:p>
    <w:p w14:paraId="01D7678C">
      <w:pPr>
        <w:pStyle w:val="6"/>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5B02A1BB">
      <w:pPr>
        <w:pStyle w:val="6"/>
        <w:snapToGrid w:val="0"/>
        <w:spacing w:before="120" w:beforeLines="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二、评标办法：采用综合评分法总得分为100分，其中技术得分</w:t>
      </w:r>
      <w:r>
        <w:rPr>
          <w:rFonts w:hint="eastAsia" w:ascii="仿宋" w:hAnsi="仿宋" w:eastAsia="仿宋" w:cs="仿宋"/>
          <w:b/>
          <w:color w:val="auto"/>
          <w:sz w:val="28"/>
          <w:szCs w:val="28"/>
          <w:highlight w:val="none"/>
          <w:lang w:val="en-US" w:eastAsia="zh-CN"/>
        </w:rPr>
        <w:t>70分</w:t>
      </w:r>
      <w:r>
        <w:rPr>
          <w:rFonts w:hint="eastAsia" w:ascii="仿宋" w:hAnsi="仿宋" w:eastAsia="仿宋" w:cs="仿宋"/>
          <w:b/>
          <w:color w:val="auto"/>
          <w:sz w:val="28"/>
          <w:szCs w:val="28"/>
          <w:highlight w:val="none"/>
        </w:rPr>
        <w:t>，价格得分</w:t>
      </w:r>
      <w:r>
        <w:rPr>
          <w:rFonts w:hint="eastAsia" w:ascii="仿宋" w:hAnsi="仿宋" w:eastAsia="仿宋" w:cs="仿宋"/>
          <w:b/>
          <w:color w:val="auto"/>
          <w:sz w:val="28"/>
          <w:szCs w:val="28"/>
          <w:highlight w:val="none"/>
          <w:lang w:val="en-US" w:eastAsia="zh-CN"/>
        </w:rPr>
        <w:t>30分</w:t>
      </w:r>
    </w:p>
    <w:p w14:paraId="599377B3">
      <w:pPr>
        <w:autoSpaceDE w:val="0"/>
        <w:autoSpaceDN w:val="0"/>
        <w:adjustRightInd w:val="0"/>
        <w:spacing w:before="156"/>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（一）评标要求</w:t>
      </w:r>
      <w:bookmarkStart w:id="3" w:name="_GoBack"/>
      <w:bookmarkEnd w:id="3"/>
    </w:p>
    <w:p w14:paraId="139E8C2B">
      <w:pPr>
        <w:autoSpaceDE w:val="0"/>
        <w:autoSpaceDN w:val="0"/>
        <w:adjustRightInd w:val="0"/>
        <w:spacing w:before="156"/>
        <w:ind w:firstLine="235" w:firstLineChars="98"/>
        <w:rPr>
          <w:rFonts w:hint="eastAsia" w:ascii="仿宋" w:hAnsi="仿宋" w:eastAsia="仿宋" w:cs="仿宋"/>
          <w:color w:val="auto"/>
          <w:sz w:val="24"/>
          <w:highlight w:val="none"/>
          <w:lang w:val="zh-CN"/>
        </w:rPr>
      </w:pPr>
      <w:r>
        <w:rPr>
          <w:rFonts w:hint="eastAsia" w:ascii="仿宋" w:hAnsi="仿宋" w:eastAsia="仿宋" w:cs="仿宋"/>
          <w:bCs/>
          <w:color w:val="auto"/>
          <w:sz w:val="24"/>
          <w:highlight w:val="none"/>
          <w:lang w:val="zh-CN"/>
        </w:rPr>
        <w:t>1、</w:t>
      </w:r>
      <w:r>
        <w:rPr>
          <w:rFonts w:hint="eastAsia" w:ascii="仿宋" w:hAnsi="仿宋" w:eastAsia="仿宋" w:cs="仿宋"/>
          <w:color w:val="auto"/>
          <w:sz w:val="24"/>
          <w:highlight w:val="none"/>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1FF4EB6">
      <w:pPr>
        <w:autoSpaceDE w:val="0"/>
        <w:autoSpaceDN w:val="0"/>
        <w:adjustRightInd w:val="0"/>
        <w:spacing w:before="156"/>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2、总得分为100分。在规定的分值范围内由评委自行评定打分。</w:t>
      </w:r>
    </w:p>
    <w:p w14:paraId="6C1B2317">
      <w:pPr>
        <w:autoSpaceDE w:val="0"/>
        <w:autoSpaceDN w:val="0"/>
        <w:adjustRightInd w:val="0"/>
        <w:spacing w:before="156"/>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3、根据评委打分累计后再取平均分作为投标人的最终得分。</w:t>
      </w:r>
    </w:p>
    <w:p w14:paraId="6B97CA44">
      <w:pPr>
        <w:autoSpaceDE w:val="0"/>
        <w:autoSpaceDN w:val="0"/>
        <w:adjustRightInd w:val="0"/>
        <w:spacing w:before="156"/>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4、所有计算结果小数点后保留2位，第3位四舍五入。</w:t>
      </w:r>
    </w:p>
    <w:p w14:paraId="2AAEB4FB">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（二）评标</w:t>
      </w:r>
    </w:p>
    <w:p w14:paraId="54A319C8">
      <w:pPr>
        <w:spacing w:after="120" w:afterLines="50" w:line="440" w:lineRule="exact"/>
        <w:ind w:firstLine="236" w:firstLineChars="98"/>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rPr>
        <w:t>、资格文件评审</w:t>
      </w:r>
    </w:p>
    <w:p w14:paraId="6E80DB0B">
      <w:pPr>
        <w:snapToGrid w:val="0"/>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评标委员会对投标人的资格文件的完整性、合法性、资格条件等进行审查。合格的进入商务技术文件评审，不合格的按无效标处理不再进入商务技术文件评审。</w:t>
      </w:r>
    </w:p>
    <w:p w14:paraId="025B3CD2">
      <w:pPr>
        <w:spacing w:after="120" w:afterLines="50"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2、商务技术文件评审</w:t>
      </w:r>
    </w:p>
    <w:p w14:paraId="7A4D396F">
      <w:pPr>
        <w:snapToGrid w:val="0"/>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2.1评标委员会审查各投标人商务技术文件中</w:t>
      </w:r>
      <w:r>
        <w:rPr>
          <w:rFonts w:hint="eastAsia" w:ascii="仿宋" w:hAnsi="仿宋" w:eastAsia="仿宋" w:cs="仿宋"/>
          <w:color w:val="auto"/>
          <w:sz w:val="24"/>
          <w:highlight w:val="none"/>
        </w:rPr>
        <w:t>服务响</w:t>
      </w:r>
      <w:r>
        <w:rPr>
          <w:rFonts w:hint="eastAsia" w:ascii="仿宋" w:hAnsi="仿宋" w:eastAsia="仿宋" w:cs="仿宋"/>
          <w:color w:val="auto"/>
          <w:sz w:val="24"/>
          <w:highlight w:val="none"/>
        </w:rPr>
        <w:t>应方案、投标人情况介绍等是否响应招标文件要求。如果商务技术文件实质上不响应招标文件各项要求，评标委员会将按无效标处理。</w:t>
      </w:r>
    </w:p>
    <w:p w14:paraId="48EA20A5">
      <w:pPr>
        <w:spacing w:after="120" w:afterLines="50" w:line="440" w:lineRule="exact"/>
        <w:ind w:firstLine="236" w:firstLineChars="98"/>
        <w:rPr>
          <w:rFonts w:hint="eastAsia" w:ascii="仿宋" w:hAnsi="仿宋" w:eastAsia="仿宋" w:cs="仿宋"/>
          <w:color w:val="auto"/>
          <w:sz w:val="24"/>
          <w:highlight w:val="none"/>
        </w:rPr>
      </w:pPr>
      <w:r>
        <w:rPr>
          <w:rFonts w:hint="eastAsia" w:ascii="仿宋" w:hAnsi="仿宋" w:eastAsia="仿宋" w:cs="仿宋"/>
          <w:b/>
          <w:color w:val="auto"/>
          <w:sz w:val="24"/>
          <w:highlight w:val="none"/>
        </w:rPr>
        <w:t>2.2技术得分计算方法如下</w:t>
      </w:r>
      <w:r>
        <w:rPr>
          <w:rFonts w:hint="eastAsia" w:ascii="仿宋" w:hAnsi="仿宋" w:eastAsia="仿宋" w:cs="仿宋"/>
          <w:color w:val="auto"/>
          <w:sz w:val="24"/>
          <w:highlight w:val="none"/>
        </w:rPr>
        <w:t xml:space="preserve">： </w:t>
      </w:r>
    </w:p>
    <w:p w14:paraId="374292E8">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①技术评定分值</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70分</w:t>
      </w:r>
      <w:r>
        <w:rPr>
          <w:rFonts w:hint="eastAsia" w:ascii="仿宋" w:hAnsi="仿宋" w:eastAsia="仿宋" w:cs="仿宋"/>
          <w:color w:val="auto"/>
          <w:sz w:val="24"/>
          <w:highlight w:val="none"/>
        </w:rPr>
        <w:t>。</w:t>
      </w:r>
    </w:p>
    <w:p w14:paraId="27523027">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②评标委员会按评分标准（详见表）中的内容，进行评审打分，合计得出各投标人的技术得分。</w:t>
      </w:r>
    </w:p>
    <w:p w14:paraId="18379373">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③各投标人的技术得分由评委自行评议，技术得分评分的最终得分为所有评委评分的平均值。</w:t>
      </w:r>
    </w:p>
    <w:p w14:paraId="5F5C7DED">
      <w:pPr>
        <w:pStyle w:val="9"/>
        <w:rPr>
          <w:rFonts w:hint="eastAsia" w:ascii="仿宋" w:hAnsi="仿宋" w:eastAsia="仿宋" w:cs="仿宋"/>
          <w:color w:val="auto"/>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90"/>
        <w:gridCol w:w="5918"/>
        <w:gridCol w:w="851"/>
      </w:tblGrid>
      <w:tr w14:paraId="63E0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770" w:type="dxa"/>
            <w:noWrap/>
            <w:vAlign w:val="center"/>
          </w:tcPr>
          <w:p w14:paraId="0C26E334">
            <w:pPr>
              <w:keepNext w:val="0"/>
              <w:keepLines w:val="0"/>
              <w:pageBreakBefore w:val="0"/>
              <w:kinsoku/>
              <w:wordWrap/>
              <w:overflowPunct/>
              <w:topLinePunct w:val="0"/>
              <w:autoSpaceDE/>
              <w:autoSpaceDN/>
              <w:bidi w:val="0"/>
              <w:adjustRightInd w:val="0"/>
              <w:jc w:val="center"/>
              <w:textAlignment w:val="auto"/>
              <w:outlineLvl w:val="0"/>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90" w:type="dxa"/>
            <w:noWrap/>
            <w:vAlign w:val="center"/>
          </w:tcPr>
          <w:p w14:paraId="4C5DF584">
            <w:pPr>
              <w:keepNext w:val="0"/>
              <w:keepLines w:val="0"/>
              <w:pageBreakBefore w:val="0"/>
              <w:kinsoku/>
              <w:wordWrap/>
              <w:overflowPunct/>
              <w:topLinePunct w:val="0"/>
              <w:autoSpaceDE/>
              <w:autoSpaceDN/>
              <w:bidi w:val="0"/>
              <w:adjustRightInd w:val="0"/>
              <w:jc w:val="center"/>
              <w:textAlignment w:val="auto"/>
              <w:outlineLvl w:val="0"/>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评分明细</w:t>
            </w:r>
          </w:p>
        </w:tc>
        <w:tc>
          <w:tcPr>
            <w:tcW w:w="5918" w:type="dxa"/>
            <w:noWrap/>
            <w:vAlign w:val="center"/>
          </w:tcPr>
          <w:p w14:paraId="7BFED0D3">
            <w:pPr>
              <w:keepNext w:val="0"/>
              <w:keepLines w:val="0"/>
              <w:pageBreakBefore w:val="0"/>
              <w:kinsoku/>
              <w:wordWrap/>
              <w:overflowPunct/>
              <w:topLinePunct w:val="0"/>
              <w:autoSpaceDE/>
              <w:autoSpaceDN/>
              <w:bidi w:val="0"/>
              <w:adjustRightInd w:val="0"/>
              <w:jc w:val="center"/>
              <w:textAlignment w:val="auto"/>
              <w:outlineLvl w:val="0"/>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评标标准</w:t>
            </w:r>
          </w:p>
        </w:tc>
        <w:tc>
          <w:tcPr>
            <w:tcW w:w="851" w:type="dxa"/>
            <w:noWrap/>
            <w:vAlign w:val="center"/>
          </w:tcPr>
          <w:p w14:paraId="715CD1E9">
            <w:pPr>
              <w:keepNext w:val="0"/>
              <w:keepLines w:val="0"/>
              <w:pageBreakBefore w:val="0"/>
              <w:kinsoku/>
              <w:wordWrap/>
              <w:overflowPunct/>
              <w:topLinePunct w:val="0"/>
              <w:autoSpaceDE/>
              <w:autoSpaceDN/>
              <w:bidi w:val="0"/>
              <w:adjustRightInd w:val="0"/>
              <w:jc w:val="center"/>
              <w:textAlignment w:val="auto"/>
              <w:outlineLvl w:val="0"/>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分值</w:t>
            </w:r>
          </w:p>
        </w:tc>
      </w:tr>
      <w:tr w14:paraId="1393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70" w:type="dxa"/>
            <w:noWrap/>
            <w:vAlign w:val="center"/>
          </w:tcPr>
          <w:p w14:paraId="7416452F">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290" w:type="dxa"/>
            <w:noWrap/>
            <w:vAlign w:val="center"/>
          </w:tcPr>
          <w:p w14:paraId="732E0B7A">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配置、技术参数偏离情况</w:t>
            </w:r>
          </w:p>
        </w:tc>
        <w:tc>
          <w:tcPr>
            <w:tcW w:w="5918" w:type="dxa"/>
            <w:noWrap/>
            <w:vAlign w:val="center"/>
          </w:tcPr>
          <w:p w14:paraId="4179C2BA">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评标小组根据偏离指标对技术参数进行打分，技术指标完全满足招标文件要求的得</w:t>
            </w:r>
            <w:r>
              <w:rPr>
                <w:rFonts w:hint="eastAsia" w:ascii="仿宋" w:hAnsi="仿宋" w:eastAsia="仿宋" w:cs="仿宋"/>
                <w:bCs/>
                <w:color w:val="auto"/>
                <w:sz w:val="21"/>
                <w:szCs w:val="21"/>
                <w:highlight w:val="none"/>
                <w:lang w:val="en-US" w:eastAsia="zh-CN"/>
              </w:rPr>
              <w:t>12</w:t>
            </w:r>
            <w:r>
              <w:rPr>
                <w:rFonts w:hint="eastAsia" w:ascii="仿宋" w:hAnsi="仿宋" w:eastAsia="仿宋" w:cs="仿宋"/>
                <w:bCs/>
                <w:color w:val="auto"/>
                <w:sz w:val="21"/>
                <w:szCs w:val="21"/>
                <w:highlight w:val="none"/>
              </w:rPr>
              <w:t>分，标有</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rPr>
              <w:t>的技术指标每负偏离（或未响应）一项扣1分，其余技术指标每负偏离（或未响应）一项扣0.5分，分数扣完为止。</w:t>
            </w:r>
          </w:p>
          <w:p w14:paraId="1315654D">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注：标</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rPr>
              <w:t>的指标需提供相应材料。</w:t>
            </w:r>
          </w:p>
        </w:tc>
        <w:tc>
          <w:tcPr>
            <w:tcW w:w="851" w:type="dxa"/>
            <w:noWrap/>
            <w:vAlign w:val="center"/>
          </w:tcPr>
          <w:p w14:paraId="11459C2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r>
      <w:tr w14:paraId="149F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70" w:type="dxa"/>
            <w:noWrap/>
            <w:vAlign w:val="center"/>
          </w:tcPr>
          <w:p w14:paraId="169EC0C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1290" w:type="dxa"/>
            <w:noWrap/>
            <w:vAlign w:val="center"/>
          </w:tcPr>
          <w:p w14:paraId="3F367BA7">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综合实力</w:t>
            </w:r>
          </w:p>
        </w:tc>
        <w:tc>
          <w:tcPr>
            <w:tcW w:w="5918" w:type="dxa"/>
            <w:noWrap/>
            <w:vAlign w:val="center"/>
          </w:tcPr>
          <w:p w14:paraId="64480C3F">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val="en-US" w:eastAsia="zh-CN"/>
              </w:rPr>
              <w:t>供应商</w:t>
            </w:r>
            <w:r>
              <w:rPr>
                <w:rFonts w:hint="eastAsia" w:ascii="仿宋" w:hAnsi="仿宋" w:eastAsia="仿宋" w:cs="仿宋"/>
                <w:bCs/>
                <w:color w:val="auto"/>
                <w:sz w:val="21"/>
                <w:szCs w:val="21"/>
                <w:highlight w:val="none"/>
              </w:rPr>
              <w:t>具有有效的质量管理体系认证证书、职业健康安全管理体系认证证书</w:t>
            </w:r>
            <w:r>
              <w:rPr>
                <w:rFonts w:hint="eastAsia" w:ascii="仿宋" w:hAnsi="仿宋" w:eastAsia="仿宋" w:cs="仿宋"/>
                <w:bCs/>
                <w:color w:val="auto"/>
                <w:sz w:val="21"/>
                <w:szCs w:val="21"/>
                <w:highlight w:val="none"/>
                <w:lang w:eastAsia="zh-CN"/>
              </w:rPr>
              <w:t>、信息技术服务管理体系认证证书</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信息安全管理体系认证证书，每提供一个得</w:t>
            </w:r>
            <w:r>
              <w:rPr>
                <w:rFonts w:hint="eastAsia" w:ascii="仿宋" w:hAnsi="仿宋" w:eastAsia="仿宋" w:cs="仿宋"/>
                <w:bCs/>
                <w:color w:val="auto"/>
                <w:sz w:val="21"/>
                <w:szCs w:val="21"/>
                <w:highlight w:val="none"/>
                <w:lang w:val="en-US" w:eastAsia="zh-CN"/>
              </w:rPr>
              <w:t>0.5</w:t>
            </w:r>
            <w:r>
              <w:rPr>
                <w:rFonts w:hint="eastAsia" w:ascii="仿宋" w:hAnsi="仿宋" w:eastAsia="仿宋" w:cs="仿宋"/>
                <w:bCs/>
                <w:color w:val="auto"/>
                <w:sz w:val="21"/>
                <w:szCs w:val="21"/>
                <w:highlight w:val="none"/>
              </w:rPr>
              <w:t>分，最高得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w:t>
            </w:r>
          </w:p>
          <w:p w14:paraId="56F6C4AD">
            <w:pPr>
              <w:pStyle w:val="14"/>
              <w:ind w:firstLine="0" w:firstLineChars="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投标供应商具备省部级以上山洪灾害声光电预警设备推广证书的得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w:t>
            </w:r>
            <w:r>
              <w:rPr>
                <w:rFonts w:hint="eastAsia" w:ascii="仿宋" w:hAnsi="仿宋" w:eastAsia="仿宋" w:cs="仿宋"/>
                <w:bCs/>
                <w:color w:val="auto"/>
                <w:sz w:val="21"/>
                <w:szCs w:val="21"/>
                <w:highlight w:val="none"/>
                <w:lang w:eastAsia="zh-CN"/>
              </w:rPr>
              <w:t>。</w:t>
            </w:r>
          </w:p>
          <w:p w14:paraId="601F7640">
            <w:pPr>
              <w:pStyle w:val="14"/>
              <w:ind w:firstLine="0" w:firstLineChars="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投标供应商具有</w:t>
            </w:r>
            <w:r>
              <w:rPr>
                <w:rFonts w:hint="eastAsia" w:ascii="仿宋" w:hAnsi="仿宋" w:eastAsia="仿宋" w:cs="仿宋"/>
                <w:bCs/>
                <w:color w:val="auto"/>
                <w:sz w:val="21"/>
                <w:szCs w:val="21"/>
                <w:highlight w:val="none"/>
                <w:lang w:val="en-US" w:eastAsia="zh-CN"/>
              </w:rPr>
              <w:t>工程测量与</w:t>
            </w:r>
            <w:r>
              <w:rPr>
                <w:rFonts w:hint="eastAsia" w:ascii="仿宋" w:hAnsi="仿宋" w:eastAsia="仿宋" w:cs="仿宋"/>
                <w:bCs/>
                <w:color w:val="auto"/>
                <w:sz w:val="21"/>
                <w:szCs w:val="21"/>
                <w:highlight w:val="none"/>
                <w:lang w:eastAsia="zh-CN"/>
              </w:rPr>
              <w:t>地理信息系统工程专业的测绘资质乙级及以上证书的得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eastAsia="zh-CN"/>
              </w:rPr>
              <w:t>分</w:t>
            </w:r>
            <w:r>
              <w:rPr>
                <w:rFonts w:hint="eastAsia" w:ascii="仿宋" w:hAnsi="仿宋" w:eastAsia="仿宋" w:cs="仿宋"/>
                <w:bCs/>
                <w:color w:val="auto"/>
                <w:sz w:val="21"/>
                <w:szCs w:val="21"/>
                <w:highlight w:val="none"/>
                <w:lang w:eastAsia="zh-CN"/>
              </w:rPr>
              <w:t>。</w:t>
            </w:r>
          </w:p>
          <w:p w14:paraId="48D51DFF">
            <w:pPr>
              <w:pStyle w:val="14"/>
              <w:ind w:firstLine="0" w:firstLineChars="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4、投标供应商具有ITSS信息技术服务运行维护标准符合性认证证书的得1分。</w:t>
            </w:r>
          </w:p>
          <w:p w14:paraId="2857EE57">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投标文件中提供相关证书复印件并加盖公章。</w:t>
            </w:r>
          </w:p>
        </w:tc>
        <w:tc>
          <w:tcPr>
            <w:tcW w:w="851" w:type="dxa"/>
            <w:noWrap/>
            <w:vAlign w:val="center"/>
          </w:tcPr>
          <w:p w14:paraId="2E4A4209">
            <w:pPr>
              <w:keepNext w:val="0"/>
              <w:keepLines w:val="0"/>
              <w:pageBreakBefore w:val="0"/>
              <w:kinsoku/>
              <w:wordWrap/>
              <w:overflowPunct/>
              <w:topLinePunct w:val="0"/>
              <w:autoSpaceDE/>
              <w:autoSpaceDN/>
              <w:bidi w:val="0"/>
              <w:adjustRightInd w:val="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r>
      <w:tr w14:paraId="7C07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70" w:type="dxa"/>
            <w:noWrap/>
            <w:vAlign w:val="center"/>
          </w:tcPr>
          <w:p w14:paraId="1925131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1290" w:type="dxa"/>
            <w:noWrap/>
            <w:vAlign w:val="center"/>
          </w:tcPr>
          <w:p w14:paraId="5A8E54C6">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业绩</w:t>
            </w:r>
          </w:p>
        </w:tc>
        <w:tc>
          <w:tcPr>
            <w:tcW w:w="5918" w:type="dxa"/>
            <w:noWrap/>
            <w:vAlign w:val="center"/>
          </w:tcPr>
          <w:p w14:paraId="7C9D558E">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自20</w:t>
            </w:r>
            <w:r>
              <w:rPr>
                <w:rFonts w:hint="eastAsia" w:ascii="仿宋" w:hAnsi="仿宋" w:eastAsia="仿宋" w:cs="仿宋"/>
                <w:bCs/>
                <w:color w:val="auto"/>
                <w:sz w:val="21"/>
                <w:szCs w:val="21"/>
                <w:highlight w:val="none"/>
                <w:lang w:val="en-US" w:eastAsia="zh-CN"/>
              </w:rPr>
              <w:t>22</w:t>
            </w:r>
            <w:r>
              <w:rPr>
                <w:rFonts w:hint="eastAsia" w:ascii="仿宋" w:hAnsi="仿宋" w:eastAsia="仿宋" w:cs="仿宋"/>
                <w:bCs/>
                <w:color w:val="auto"/>
                <w:sz w:val="21"/>
                <w:szCs w:val="21"/>
                <w:highlight w:val="none"/>
              </w:rPr>
              <w:t>年1月1日以来</w:t>
            </w:r>
            <w:r>
              <w:rPr>
                <w:rFonts w:hint="eastAsia" w:ascii="仿宋" w:hAnsi="仿宋" w:eastAsia="仿宋" w:cs="仿宋"/>
                <w:bCs/>
                <w:color w:val="auto"/>
                <w:sz w:val="21"/>
                <w:szCs w:val="21"/>
                <w:highlight w:val="none"/>
                <w:lang w:val="en-US" w:eastAsia="zh-CN"/>
              </w:rPr>
              <w:t>供应商</w:t>
            </w:r>
            <w:r>
              <w:rPr>
                <w:rFonts w:hint="eastAsia" w:ascii="仿宋" w:hAnsi="仿宋" w:eastAsia="仿宋" w:cs="仿宋"/>
                <w:bCs/>
                <w:color w:val="auto"/>
                <w:sz w:val="21"/>
                <w:szCs w:val="21"/>
                <w:highlight w:val="none"/>
              </w:rPr>
              <w:t>承担</w:t>
            </w:r>
            <w:r>
              <w:rPr>
                <w:rFonts w:hint="eastAsia" w:ascii="仿宋" w:hAnsi="仿宋" w:eastAsia="仿宋" w:cs="仿宋"/>
                <w:bCs/>
                <w:color w:val="auto"/>
                <w:sz w:val="21"/>
                <w:szCs w:val="21"/>
                <w:highlight w:val="none"/>
                <w:lang w:val="en-US" w:eastAsia="zh-CN"/>
              </w:rPr>
              <w:t>过类似业绩的</w:t>
            </w:r>
            <w:r>
              <w:rPr>
                <w:rFonts w:hint="eastAsia" w:ascii="仿宋" w:hAnsi="仿宋" w:eastAsia="仿宋" w:cs="仿宋"/>
                <w:bCs/>
                <w:color w:val="auto"/>
                <w:sz w:val="21"/>
                <w:szCs w:val="21"/>
                <w:highlight w:val="none"/>
              </w:rPr>
              <w:t>（以合同签订时间为准），每提供一个得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分，最高得</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分。投标文件中</w:t>
            </w:r>
            <w:r>
              <w:rPr>
                <w:rFonts w:hint="eastAsia" w:ascii="仿宋" w:hAnsi="仿宋" w:eastAsia="仿宋" w:cs="仿宋"/>
                <w:bCs/>
                <w:color w:val="auto"/>
                <w:sz w:val="21"/>
                <w:szCs w:val="21"/>
                <w:highlight w:val="none"/>
                <w:lang w:val="zh-CN"/>
              </w:rPr>
              <w:t>提供</w:t>
            </w:r>
            <w:r>
              <w:rPr>
                <w:rFonts w:hint="eastAsia" w:ascii="仿宋" w:hAnsi="仿宋" w:eastAsia="仿宋" w:cs="仿宋"/>
                <w:bCs/>
                <w:color w:val="auto"/>
                <w:sz w:val="21"/>
                <w:szCs w:val="21"/>
                <w:highlight w:val="none"/>
                <w:lang w:val="en-US" w:eastAsia="zh-CN"/>
              </w:rPr>
              <w:t>中标通知书、</w:t>
            </w:r>
            <w:r>
              <w:rPr>
                <w:rFonts w:hint="eastAsia" w:ascii="仿宋" w:hAnsi="仿宋" w:eastAsia="仿宋" w:cs="仿宋"/>
                <w:bCs/>
                <w:color w:val="auto"/>
                <w:sz w:val="21"/>
                <w:szCs w:val="21"/>
                <w:highlight w:val="none"/>
                <w:lang w:val="zh-CN"/>
              </w:rPr>
              <w:t>合同复印件</w:t>
            </w:r>
            <w:r>
              <w:rPr>
                <w:rFonts w:hint="eastAsia" w:ascii="仿宋" w:hAnsi="仿宋" w:eastAsia="仿宋" w:cs="仿宋"/>
                <w:bCs/>
                <w:color w:val="auto"/>
                <w:sz w:val="21"/>
                <w:szCs w:val="21"/>
                <w:highlight w:val="none"/>
              </w:rPr>
              <w:t>并</w:t>
            </w:r>
            <w:r>
              <w:rPr>
                <w:rFonts w:hint="eastAsia" w:ascii="仿宋" w:hAnsi="仿宋" w:eastAsia="仿宋" w:cs="仿宋"/>
                <w:bCs/>
                <w:color w:val="auto"/>
                <w:sz w:val="21"/>
                <w:szCs w:val="21"/>
                <w:highlight w:val="none"/>
                <w:lang w:val="zh-CN"/>
              </w:rPr>
              <w:t>加盖公章</w:t>
            </w:r>
            <w:r>
              <w:rPr>
                <w:rFonts w:hint="eastAsia" w:ascii="仿宋" w:hAnsi="仿宋" w:eastAsia="仿宋" w:cs="仿宋"/>
                <w:bCs/>
                <w:color w:val="auto"/>
                <w:sz w:val="21"/>
                <w:szCs w:val="21"/>
                <w:highlight w:val="none"/>
                <w:lang w:val="zh-CN"/>
              </w:rPr>
              <w:t>，</w:t>
            </w:r>
            <w:r>
              <w:rPr>
                <w:rFonts w:hint="eastAsia" w:ascii="仿宋" w:hAnsi="仿宋" w:eastAsia="仿宋" w:cs="仿宋"/>
                <w:bCs/>
                <w:color w:val="auto"/>
                <w:sz w:val="21"/>
                <w:szCs w:val="21"/>
                <w:highlight w:val="none"/>
                <w:lang w:val="en-US" w:eastAsia="zh-CN"/>
              </w:rPr>
              <w:t>缺一不得分</w:t>
            </w:r>
            <w:r>
              <w:rPr>
                <w:rFonts w:hint="eastAsia" w:ascii="仿宋" w:hAnsi="仿宋" w:eastAsia="仿宋" w:cs="仿宋"/>
                <w:bCs/>
                <w:color w:val="auto"/>
                <w:sz w:val="21"/>
                <w:szCs w:val="21"/>
                <w:highlight w:val="none"/>
                <w:lang w:val="zh-CN"/>
              </w:rPr>
              <w:t>。</w:t>
            </w:r>
          </w:p>
        </w:tc>
        <w:tc>
          <w:tcPr>
            <w:tcW w:w="851" w:type="dxa"/>
            <w:noWrap/>
            <w:vAlign w:val="center"/>
          </w:tcPr>
          <w:p w14:paraId="7EC3F57C">
            <w:pPr>
              <w:keepNext w:val="0"/>
              <w:keepLines w:val="0"/>
              <w:pageBreakBefore w:val="0"/>
              <w:kinsoku/>
              <w:wordWrap/>
              <w:overflowPunct/>
              <w:topLinePunct w:val="0"/>
              <w:autoSpaceDE/>
              <w:autoSpaceDN/>
              <w:bidi w:val="0"/>
              <w:adjustRightInd w:val="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r>
      <w:tr w14:paraId="5B20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0" w:type="dxa"/>
            <w:vMerge w:val="restart"/>
            <w:noWrap/>
            <w:vAlign w:val="center"/>
          </w:tcPr>
          <w:p w14:paraId="7D3CD749">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290" w:type="dxa"/>
            <w:vMerge w:val="restart"/>
            <w:noWrap/>
            <w:vAlign w:val="center"/>
          </w:tcPr>
          <w:p w14:paraId="1034377A">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项目人员组织安排</w:t>
            </w:r>
          </w:p>
        </w:tc>
        <w:tc>
          <w:tcPr>
            <w:tcW w:w="5918" w:type="dxa"/>
            <w:noWrap/>
            <w:vAlign w:val="center"/>
          </w:tcPr>
          <w:p w14:paraId="7FC480A8">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项目负责人具有人社局颁发的水利</w:t>
            </w:r>
            <w:r>
              <w:rPr>
                <w:rFonts w:hint="eastAsia" w:ascii="仿宋" w:hAnsi="仿宋" w:eastAsia="仿宋" w:cs="仿宋"/>
                <w:bCs/>
                <w:color w:val="auto"/>
                <w:sz w:val="21"/>
                <w:szCs w:val="21"/>
                <w:highlight w:val="none"/>
                <w:lang w:val="en-US" w:eastAsia="zh-CN"/>
              </w:rPr>
              <w:t>工程信息化相关专业</w:t>
            </w:r>
            <w:r>
              <w:rPr>
                <w:rFonts w:hint="eastAsia" w:ascii="仿宋" w:hAnsi="仿宋" w:eastAsia="仿宋" w:cs="仿宋"/>
                <w:bCs/>
                <w:color w:val="auto"/>
                <w:sz w:val="21"/>
                <w:szCs w:val="21"/>
                <w:highlight w:val="none"/>
                <w:lang w:val="en-US" w:eastAsia="zh-CN"/>
              </w:rPr>
              <w:t>高级工程师及以上职称的得1分，中级工程师职称的得0.5分；具有人社局颁发的信息系统项目高级管理师证书的得1分；具有人社局颁发的注册一级建造师证书（专业为水利水电工程）的得1分，具有人社局颁发的注册二级建造师证书（专业为水利水电工程）的得0.5分。本项最高得3分。</w:t>
            </w:r>
          </w:p>
        </w:tc>
        <w:tc>
          <w:tcPr>
            <w:tcW w:w="851" w:type="dxa"/>
            <w:noWrap/>
            <w:vAlign w:val="center"/>
          </w:tcPr>
          <w:p w14:paraId="1322C43A">
            <w:pPr>
              <w:keepNext w:val="0"/>
              <w:keepLines w:val="0"/>
              <w:pageBreakBefore w:val="0"/>
              <w:kinsoku/>
              <w:wordWrap/>
              <w:overflowPunct/>
              <w:topLinePunct w:val="0"/>
              <w:autoSpaceDE/>
              <w:autoSpaceDN/>
              <w:bidi w:val="0"/>
              <w:adjustRightInd w:val="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r>
      <w:tr w14:paraId="060A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0" w:type="dxa"/>
            <w:vMerge w:val="continue"/>
            <w:noWrap/>
            <w:vAlign w:val="center"/>
          </w:tcPr>
          <w:p w14:paraId="4E4C3D8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auto"/>
              </w:rPr>
            </w:pPr>
          </w:p>
        </w:tc>
        <w:tc>
          <w:tcPr>
            <w:tcW w:w="1290" w:type="dxa"/>
            <w:vMerge w:val="continue"/>
            <w:noWrap/>
            <w:vAlign w:val="center"/>
          </w:tcPr>
          <w:p w14:paraId="66D37B32">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rPr>
            </w:pPr>
          </w:p>
        </w:tc>
        <w:tc>
          <w:tcPr>
            <w:tcW w:w="5918" w:type="dxa"/>
            <w:noWrap/>
            <w:vAlign w:val="center"/>
          </w:tcPr>
          <w:p w14:paraId="50342C32">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技术负责人具有</w:t>
            </w:r>
            <w:r>
              <w:rPr>
                <w:rFonts w:hint="eastAsia" w:ascii="仿宋" w:hAnsi="仿宋" w:eastAsia="仿宋" w:cs="仿宋"/>
                <w:bCs/>
                <w:color w:val="auto"/>
                <w:sz w:val="21"/>
                <w:szCs w:val="21"/>
                <w:highlight w:val="none"/>
                <w:lang w:val="en-US" w:eastAsia="zh-CN"/>
              </w:rPr>
              <w:t>人社局颁发的</w:t>
            </w:r>
            <w:r>
              <w:rPr>
                <w:rFonts w:hint="eastAsia" w:ascii="仿宋" w:hAnsi="仿宋" w:eastAsia="仿宋" w:cs="仿宋"/>
                <w:bCs/>
                <w:color w:val="auto"/>
                <w:sz w:val="21"/>
                <w:szCs w:val="21"/>
                <w:highlight w:val="none"/>
                <w:lang w:val="en-US" w:eastAsia="zh-CN"/>
              </w:rPr>
              <w:t>水利相关专业工程师</w:t>
            </w:r>
            <w:r>
              <w:rPr>
                <w:rFonts w:hint="eastAsia" w:ascii="仿宋" w:hAnsi="仿宋" w:eastAsia="仿宋" w:cs="仿宋"/>
                <w:bCs/>
                <w:color w:val="auto"/>
                <w:sz w:val="21"/>
                <w:szCs w:val="21"/>
                <w:highlight w:val="none"/>
                <w:lang w:val="en-US" w:eastAsia="zh-CN"/>
              </w:rPr>
              <w:t>及以上职称的得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val="en-US" w:eastAsia="zh-CN"/>
              </w:rPr>
              <w:t>分</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lang w:eastAsia="zh-CN"/>
              </w:rPr>
              <w:t>具有</w:t>
            </w:r>
            <w:r>
              <w:rPr>
                <w:rFonts w:hint="eastAsia" w:ascii="仿宋" w:hAnsi="仿宋" w:eastAsia="仿宋" w:cs="仿宋"/>
                <w:bCs/>
                <w:color w:val="auto"/>
                <w:sz w:val="21"/>
                <w:szCs w:val="21"/>
                <w:highlight w:val="none"/>
                <w:lang w:val="en-US" w:eastAsia="zh-CN"/>
              </w:rPr>
              <w:t>人社局颁发的</w:t>
            </w:r>
            <w:r>
              <w:rPr>
                <w:rFonts w:hint="eastAsia" w:ascii="仿宋" w:hAnsi="仿宋" w:eastAsia="仿宋" w:cs="仿宋"/>
                <w:bCs/>
                <w:color w:val="auto"/>
                <w:sz w:val="21"/>
                <w:szCs w:val="21"/>
                <w:highlight w:val="none"/>
                <w:lang w:val="en-US" w:eastAsia="zh-CN"/>
              </w:rPr>
              <w:t>注册安全</w:t>
            </w:r>
            <w:r>
              <w:rPr>
                <w:rFonts w:hint="eastAsia" w:ascii="仿宋" w:hAnsi="仿宋" w:eastAsia="仿宋" w:cs="仿宋"/>
                <w:bCs/>
                <w:color w:val="auto"/>
                <w:sz w:val="21"/>
                <w:szCs w:val="21"/>
                <w:highlight w:val="none"/>
                <w:lang w:eastAsia="zh-CN"/>
              </w:rPr>
              <w:t>工程师的得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eastAsia="zh-CN"/>
              </w:rPr>
              <w:t>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具有</w:t>
            </w:r>
            <w:r>
              <w:rPr>
                <w:rFonts w:hint="eastAsia" w:ascii="仿宋" w:hAnsi="仿宋" w:eastAsia="仿宋" w:cs="仿宋"/>
                <w:bCs/>
                <w:color w:val="auto"/>
                <w:sz w:val="21"/>
                <w:szCs w:val="21"/>
                <w:highlight w:val="none"/>
                <w:lang w:val="en-US" w:eastAsia="zh-CN"/>
              </w:rPr>
              <w:t>人社局颁发的</w:t>
            </w:r>
            <w:r>
              <w:rPr>
                <w:rFonts w:hint="eastAsia" w:ascii="仿宋" w:hAnsi="仿宋" w:eastAsia="仿宋" w:cs="仿宋"/>
                <w:bCs/>
                <w:color w:val="auto"/>
                <w:sz w:val="21"/>
                <w:szCs w:val="21"/>
                <w:highlight w:val="none"/>
                <w:lang w:val="en-US" w:eastAsia="zh-CN"/>
              </w:rPr>
              <w:t>通信</w:t>
            </w:r>
            <w:r>
              <w:rPr>
                <w:rFonts w:hint="eastAsia" w:ascii="仿宋" w:hAnsi="仿宋" w:eastAsia="仿宋" w:cs="仿宋"/>
                <w:bCs/>
                <w:color w:val="auto"/>
                <w:sz w:val="21"/>
                <w:szCs w:val="21"/>
                <w:highlight w:val="none"/>
                <w:lang w:eastAsia="zh-CN"/>
              </w:rPr>
              <w:t>工程师</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传输与接入专业</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eastAsia="zh-CN"/>
              </w:rPr>
              <w:t>的得1分。本项最高得</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分。</w:t>
            </w:r>
          </w:p>
          <w:p w14:paraId="04342BF7">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注：提供</w:t>
            </w:r>
            <w:r>
              <w:rPr>
                <w:rFonts w:hint="eastAsia" w:ascii="仿宋" w:hAnsi="仿宋" w:eastAsia="仿宋" w:cs="仿宋"/>
                <w:bCs/>
                <w:color w:val="auto"/>
                <w:sz w:val="21"/>
                <w:szCs w:val="21"/>
                <w:highlight w:val="none"/>
                <w:lang w:val="en-US" w:eastAsia="zh-CN"/>
              </w:rPr>
              <w:t>具有人社局颁发的</w:t>
            </w:r>
            <w:r>
              <w:rPr>
                <w:rFonts w:hint="eastAsia" w:ascii="仿宋" w:hAnsi="仿宋" w:eastAsia="仿宋" w:cs="仿宋"/>
                <w:bCs/>
                <w:color w:val="auto"/>
                <w:sz w:val="21"/>
                <w:szCs w:val="21"/>
                <w:highlight w:val="none"/>
                <w:lang w:eastAsia="zh-CN"/>
              </w:rPr>
              <w:t>相关证书扫描件加盖公章及投标截止前近</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个月在投标单位缴纳的社保证明材料扫描件加盖公章，否则不得分。</w:t>
            </w:r>
          </w:p>
        </w:tc>
        <w:tc>
          <w:tcPr>
            <w:tcW w:w="851" w:type="dxa"/>
            <w:noWrap/>
            <w:vAlign w:val="center"/>
          </w:tcPr>
          <w:p w14:paraId="6A4C9C29">
            <w:pPr>
              <w:keepNext w:val="0"/>
              <w:keepLines w:val="0"/>
              <w:pageBreakBefore w:val="0"/>
              <w:kinsoku/>
              <w:wordWrap/>
              <w:overflowPunct/>
              <w:topLinePunct w:val="0"/>
              <w:autoSpaceDE/>
              <w:autoSpaceDN/>
              <w:bidi w:val="0"/>
              <w:adjustRightInd w:val="0"/>
              <w:jc w:val="center"/>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4"/>
                <w:highlight w:val="none"/>
                <w:lang w:val="en-US" w:eastAsia="zh-CN"/>
              </w:rPr>
              <w:t>3</w:t>
            </w:r>
          </w:p>
        </w:tc>
      </w:tr>
      <w:tr w14:paraId="74C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0" w:type="dxa"/>
            <w:vMerge w:val="continue"/>
            <w:noWrap/>
            <w:vAlign w:val="center"/>
          </w:tcPr>
          <w:p w14:paraId="33046EC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color w:val="auto"/>
                <w:sz w:val="21"/>
                <w:szCs w:val="21"/>
                <w:highlight w:val="none"/>
              </w:rPr>
            </w:pPr>
          </w:p>
        </w:tc>
        <w:tc>
          <w:tcPr>
            <w:tcW w:w="1290" w:type="dxa"/>
            <w:vMerge w:val="continue"/>
            <w:noWrap/>
            <w:vAlign w:val="center"/>
          </w:tcPr>
          <w:p w14:paraId="7C39FCF3">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sz w:val="21"/>
                <w:szCs w:val="21"/>
                <w:highlight w:val="none"/>
              </w:rPr>
            </w:pPr>
          </w:p>
        </w:tc>
        <w:tc>
          <w:tcPr>
            <w:tcW w:w="5918" w:type="dxa"/>
            <w:noWrap/>
            <w:vAlign w:val="center"/>
          </w:tcPr>
          <w:p w14:paraId="24677DC3">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拟派项目组人员（除项目负责人和技术负责人外）</w:t>
            </w:r>
          </w:p>
          <w:p w14:paraId="3DD1AA5F">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r>
              <w:rPr>
                <w:rFonts w:hint="eastAsia" w:ascii="仿宋" w:hAnsi="仿宋" w:eastAsia="仿宋" w:cs="仿宋"/>
                <w:bCs/>
                <w:color w:val="auto"/>
                <w:sz w:val="21"/>
                <w:szCs w:val="21"/>
                <w:highlight w:val="none"/>
                <w:lang w:val="en-US" w:eastAsia="zh-CN"/>
              </w:rPr>
              <w:t>水利方面人员：具有</w:t>
            </w:r>
            <w:r>
              <w:rPr>
                <w:rFonts w:hint="eastAsia" w:ascii="仿宋" w:hAnsi="仿宋" w:eastAsia="仿宋" w:cs="仿宋"/>
                <w:bCs/>
                <w:color w:val="auto"/>
                <w:sz w:val="21"/>
                <w:szCs w:val="21"/>
                <w:highlight w:val="none"/>
                <w:lang w:val="en-US" w:eastAsia="zh-CN"/>
              </w:rPr>
              <w:t>人社局颁发的</w:t>
            </w:r>
            <w:r>
              <w:rPr>
                <w:rFonts w:hint="eastAsia" w:ascii="仿宋" w:hAnsi="仿宋" w:eastAsia="仿宋" w:cs="仿宋"/>
                <w:color w:val="auto"/>
                <w:highlight w:val="none"/>
                <w:lang w:eastAsia="zh-CN"/>
              </w:rPr>
              <w:t>水利</w:t>
            </w:r>
            <w:r>
              <w:rPr>
                <w:rFonts w:hint="eastAsia" w:ascii="仿宋" w:hAnsi="仿宋" w:eastAsia="仿宋" w:cs="仿宋"/>
                <w:color w:val="auto"/>
                <w:highlight w:val="none"/>
                <w:lang w:val="en-US" w:eastAsia="zh-CN"/>
              </w:rPr>
              <w:t>信息及自动化</w:t>
            </w:r>
            <w:r>
              <w:rPr>
                <w:rFonts w:hint="eastAsia" w:ascii="仿宋" w:hAnsi="仿宋" w:eastAsia="仿宋" w:cs="仿宋"/>
                <w:color w:val="auto"/>
                <w:highlight w:val="none"/>
                <w:lang w:eastAsia="zh-CN"/>
              </w:rPr>
              <w:t>、水利测绘、水资源</w:t>
            </w:r>
            <w:r>
              <w:rPr>
                <w:rFonts w:hint="eastAsia" w:ascii="仿宋" w:hAnsi="仿宋" w:eastAsia="仿宋" w:cs="仿宋"/>
                <w:color w:val="auto"/>
                <w:highlight w:val="none"/>
                <w:lang w:val="en-US" w:eastAsia="zh-CN"/>
              </w:rPr>
              <w:t>管理</w:t>
            </w:r>
            <w:r>
              <w:rPr>
                <w:rFonts w:hint="eastAsia" w:ascii="仿宋" w:hAnsi="仿宋" w:eastAsia="仿宋" w:cs="仿宋"/>
                <w:color w:val="auto"/>
                <w:highlight w:val="none"/>
                <w:lang w:eastAsia="zh-CN"/>
              </w:rPr>
              <w:t>、水利工程</w:t>
            </w:r>
            <w:r>
              <w:rPr>
                <w:rFonts w:hint="eastAsia" w:ascii="仿宋" w:hAnsi="仿宋" w:eastAsia="仿宋" w:cs="仿宋"/>
                <w:color w:val="auto"/>
                <w:highlight w:val="none"/>
                <w:lang w:val="en-US" w:eastAsia="zh-CN"/>
              </w:rPr>
              <w:t>安全研究</w:t>
            </w:r>
            <w:r>
              <w:rPr>
                <w:rFonts w:hint="eastAsia" w:ascii="仿宋" w:hAnsi="仿宋" w:eastAsia="仿宋" w:cs="仿宋"/>
                <w:color w:val="auto"/>
                <w:highlight w:val="none"/>
                <w:lang w:eastAsia="zh-CN"/>
              </w:rPr>
              <w:t>、水利工程规划设计相关专业，每类专业拟派人员具有中级职称的一个专业得0.5分，具有</w:t>
            </w:r>
            <w:r>
              <w:rPr>
                <w:rFonts w:hint="eastAsia" w:ascii="仿宋" w:hAnsi="仿宋" w:eastAsia="仿宋" w:cs="仿宋"/>
                <w:bCs/>
                <w:color w:val="auto"/>
                <w:sz w:val="21"/>
                <w:szCs w:val="21"/>
                <w:highlight w:val="none"/>
                <w:lang w:val="en-US" w:eastAsia="zh-CN"/>
              </w:rPr>
              <w:t>人社局颁发的</w:t>
            </w:r>
            <w:r>
              <w:rPr>
                <w:rFonts w:hint="eastAsia" w:ascii="仿宋" w:hAnsi="仿宋" w:eastAsia="仿宋" w:cs="仿宋"/>
                <w:color w:val="auto"/>
                <w:highlight w:val="none"/>
                <w:lang w:eastAsia="zh-CN"/>
              </w:rPr>
              <w:t>高级</w:t>
            </w:r>
            <w:r>
              <w:rPr>
                <w:rFonts w:hint="eastAsia" w:ascii="仿宋" w:hAnsi="仿宋" w:eastAsia="仿宋" w:cs="仿宋"/>
                <w:color w:val="auto"/>
                <w:highlight w:val="none"/>
                <w:lang w:val="en-US" w:eastAsia="zh-CN"/>
              </w:rPr>
              <w:t>及以上</w:t>
            </w:r>
            <w:r>
              <w:rPr>
                <w:rFonts w:hint="eastAsia" w:ascii="仿宋" w:hAnsi="仿宋" w:eastAsia="仿宋" w:cs="仿宋"/>
                <w:color w:val="auto"/>
                <w:highlight w:val="none"/>
                <w:lang w:eastAsia="zh-CN"/>
              </w:rPr>
              <w:t>职称的一个专业得1分</w:t>
            </w:r>
            <w:r>
              <w:rPr>
                <w:rFonts w:hint="eastAsia" w:ascii="仿宋" w:hAnsi="仿宋" w:eastAsia="仿宋" w:cs="仿宋"/>
                <w:bCs/>
                <w:color w:val="auto"/>
                <w:sz w:val="21"/>
                <w:szCs w:val="21"/>
                <w:highlight w:val="none"/>
                <w:lang w:eastAsia="zh-CN"/>
              </w:rPr>
              <w:t>，最高得</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lang w:eastAsia="zh-CN"/>
              </w:rPr>
              <w:t>分</w:t>
            </w:r>
            <w:r>
              <w:rPr>
                <w:rFonts w:hint="eastAsia" w:ascii="仿宋" w:hAnsi="仿宋" w:eastAsia="仿宋" w:cs="仿宋"/>
                <w:color w:val="auto"/>
                <w:highlight w:val="none"/>
                <w:lang w:eastAsia="zh-CN"/>
              </w:rPr>
              <w:t>。</w:t>
            </w:r>
          </w:p>
          <w:p w14:paraId="57A70A6B">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2、</w:t>
            </w:r>
            <w:r>
              <w:rPr>
                <w:rFonts w:hint="eastAsia" w:ascii="仿宋" w:hAnsi="仿宋" w:eastAsia="仿宋" w:cs="仿宋"/>
                <w:bCs/>
                <w:color w:val="auto"/>
                <w:sz w:val="21"/>
                <w:szCs w:val="21"/>
                <w:highlight w:val="none"/>
                <w:lang w:val="en-US" w:eastAsia="zh-CN"/>
              </w:rPr>
              <w:t>信息化方面人员：</w:t>
            </w:r>
            <w:r>
              <w:rPr>
                <w:rFonts w:hint="eastAsia" w:ascii="仿宋" w:hAnsi="仿宋" w:eastAsia="仿宋" w:cs="仿宋"/>
                <w:bCs/>
                <w:color w:val="auto"/>
                <w:sz w:val="21"/>
                <w:szCs w:val="21"/>
                <w:highlight w:val="none"/>
                <w:lang w:eastAsia="zh-CN"/>
              </w:rPr>
              <w:t>具有</w:t>
            </w:r>
            <w:r>
              <w:rPr>
                <w:rFonts w:hint="eastAsia" w:ascii="仿宋" w:hAnsi="仿宋" w:eastAsia="仿宋" w:cs="仿宋"/>
                <w:bCs/>
                <w:color w:val="auto"/>
                <w:sz w:val="21"/>
                <w:szCs w:val="21"/>
                <w:highlight w:val="none"/>
                <w:lang w:val="en-US" w:eastAsia="zh-CN"/>
              </w:rPr>
              <w:t>人社局颁发的</w:t>
            </w:r>
            <w:r>
              <w:rPr>
                <w:rFonts w:hint="eastAsia" w:ascii="仿宋" w:hAnsi="仿宋" w:eastAsia="仿宋" w:cs="仿宋"/>
                <w:bCs/>
                <w:color w:val="auto"/>
                <w:sz w:val="21"/>
                <w:szCs w:val="21"/>
                <w:highlight w:val="none"/>
                <w:lang w:eastAsia="zh-CN"/>
              </w:rPr>
              <w:t>电子测试专业工程师</w:t>
            </w:r>
            <w:r>
              <w:rPr>
                <w:rFonts w:hint="eastAsia" w:ascii="仿宋" w:hAnsi="仿宋" w:eastAsia="仿宋" w:cs="仿宋"/>
                <w:bCs/>
                <w:color w:val="auto"/>
                <w:sz w:val="21"/>
                <w:szCs w:val="21"/>
                <w:highlight w:val="none"/>
                <w:lang w:eastAsia="zh-CN"/>
              </w:rPr>
              <w:t>、机械工程技术服务专业工程师、信创集成项目管理师、设备环境专业通信工程师、电气工程及其自动化工程师</w:t>
            </w:r>
            <w:r>
              <w:rPr>
                <w:rFonts w:hint="eastAsia" w:ascii="仿宋" w:hAnsi="仿宋" w:eastAsia="仿宋" w:cs="仿宋"/>
                <w:color w:val="auto"/>
              </w:rPr>
              <w:t>相关专业</w:t>
            </w:r>
            <w:r>
              <w:rPr>
                <w:rFonts w:hint="eastAsia" w:ascii="仿宋" w:hAnsi="仿宋" w:eastAsia="仿宋" w:cs="仿宋"/>
                <w:color w:val="auto"/>
                <w:lang w:val="en-US" w:eastAsia="zh-CN"/>
              </w:rPr>
              <w:t>工程师</w:t>
            </w:r>
            <w:r>
              <w:rPr>
                <w:rFonts w:hint="eastAsia" w:ascii="仿宋" w:hAnsi="仿宋" w:eastAsia="仿宋" w:cs="仿宋"/>
                <w:bCs/>
                <w:color w:val="auto"/>
                <w:sz w:val="21"/>
                <w:szCs w:val="21"/>
                <w:highlight w:val="none"/>
                <w:lang w:eastAsia="zh-CN"/>
              </w:rPr>
              <w:t>的，每类人员得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eastAsia="zh-CN"/>
              </w:rPr>
              <w:t>分，最高得</w:t>
            </w:r>
            <w:r>
              <w:rPr>
                <w:rFonts w:hint="eastAsia" w:ascii="仿宋" w:hAnsi="仿宋" w:eastAsia="仿宋" w:cs="仿宋"/>
                <w:bCs/>
                <w:color w:val="auto"/>
                <w:sz w:val="21"/>
                <w:szCs w:val="21"/>
                <w:highlight w:val="none"/>
                <w:lang w:eastAsia="zh-CN"/>
              </w:rPr>
              <w:t>5</w:t>
            </w:r>
            <w:r>
              <w:rPr>
                <w:rFonts w:hint="eastAsia" w:ascii="仿宋" w:hAnsi="仿宋" w:eastAsia="仿宋" w:cs="仿宋"/>
                <w:bCs/>
                <w:color w:val="auto"/>
                <w:sz w:val="21"/>
                <w:szCs w:val="21"/>
                <w:highlight w:val="none"/>
                <w:lang w:eastAsia="zh-CN"/>
              </w:rPr>
              <w:t>分。</w:t>
            </w:r>
          </w:p>
          <w:p w14:paraId="16683CF2">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注：同一人不能重复得分，上述人员须提供</w:t>
            </w:r>
            <w:r>
              <w:rPr>
                <w:rFonts w:hint="eastAsia" w:ascii="仿宋" w:hAnsi="仿宋" w:eastAsia="仿宋" w:cs="仿宋"/>
                <w:bCs/>
                <w:color w:val="auto"/>
                <w:sz w:val="21"/>
                <w:szCs w:val="21"/>
                <w:highlight w:val="none"/>
                <w:lang w:val="en-US" w:eastAsia="zh-CN"/>
              </w:rPr>
              <w:t>具有人社局颁发</w:t>
            </w:r>
            <w:r>
              <w:rPr>
                <w:rFonts w:hint="eastAsia" w:ascii="仿宋" w:hAnsi="仿宋" w:eastAsia="仿宋" w:cs="仿宋"/>
                <w:bCs/>
                <w:color w:val="auto"/>
                <w:sz w:val="21"/>
                <w:szCs w:val="21"/>
                <w:highlight w:val="none"/>
                <w:lang w:eastAsia="zh-CN"/>
              </w:rPr>
              <w:t>相关证书扫描件加盖单位公章及投标截止前近</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个月在投标单位缴纳的社保证明材料扫描件加盖公章，否则不得分。</w:t>
            </w:r>
          </w:p>
        </w:tc>
        <w:tc>
          <w:tcPr>
            <w:tcW w:w="851" w:type="dxa"/>
            <w:noWrap/>
            <w:vAlign w:val="center"/>
          </w:tcPr>
          <w:p w14:paraId="655CE4C1">
            <w:pPr>
              <w:keepNext w:val="0"/>
              <w:keepLines w:val="0"/>
              <w:pageBreakBefore w:val="0"/>
              <w:kinsoku/>
              <w:wordWrap/>
              <w:overflowPunct/>
              <w:topLinePunct w:val="0"/>
              <w:autoSpaceDE/>
              <w:autoSpaceDN/>
              <w:bidi w:val="0"/>
              <w:adjustRightInd w:val="0"/>
              <w:jc w:val="center"/>
              <w:textAlignment w:val="auto"/>
              <w:rPr>
                <w:rFonts w:hint="eastAsia" w:ascii="仿宋" w:hAnsi="仿宋" w:eastAsia="仿宋" w:cs="仿宋"/>
                <w:bCs/>
                <w:color w:val="auto"/>
                <w:sz w:val="21"/>
                <w:szCs w:val="21"/>
                <w:highlight w:val="none"/>
              </w:rPr>
            </w:pPr>
            <w:r>
              <w:rPr>
                <w:rFonts w:hint="eastAsia" w:ascii="仿宋" w:hAnsi="仿宋" w:eastAsia="仿宋" w:cs="仿宋"/>
                <w:color w:val="auto"/>
                <w:kern w:val="2"/>
                <w:sz w:val="24"/>
                <w:szCs w:val="24"/>
                <w:highlight w:val="none"/>
                <w:lang w:val="en-US" w:eastAsia="zh-CN" w:bidi="ar-SA"/>
              </w:rPr>
              <w:t>10</w:t>
            </w:r>
          </w:p>
        </w:tc>
      </w:tr>
      <w:tr w14:paraId="4C87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70" w:type="dxa"/>
            <w:noWrap/>
            <w:vAlign w:val="center"/>
          </w:tcPr>
          <w:p w14:paraId="3B1CDA48">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c>
          <w:tcPr>
            <w:tcW w:w="1290" w:type="dxa"/>
            <w:noWrap/>
            <w:vAlign w:val="center"/>
          </w:tcPr>
          <w:p w14:paraId="2D3F2C1F">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需求理解</w:t>
            </w:r>
          </w:p>
        </w:tc>
        <w:tc>
          <w:tcPr>
            <w:tcW w:w="5918" w:type="dxa"/>
            <w:noWrap/>
            <w:vAlign w:val="center"/>
          </w:tcPr>
          <w:p w14:paraId="4F060A08">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根据投标供应商对</w:t>
            </w:r>
            <w:r>
              <w:rPr>
                <w:rFonts w:hint="eastAsia" w:ascii="仿宋" w:hAnsi="仿宋" w:eastAsia="仿宋" w:cs="仿宋"/>
                <w:bCs/>
                <w:color w:val="auto"/>
                <w:sz w:val="21"/>
                <w:szCs w:val="21"/>
                <w:highlight w:val="none"/>
                <w:lang w:val="en-US" w:eastAsia="zh-CN"/>
              </w:rPr>
              <w:t>天台县</w:t>
            </w:r>
            <w:r>
              <w:rPr>
                <w:rFonts w:hint="eastAsia" w:ascii="仿宋" w:hAnsi="仿宋" w:eastAsia="仿宋" w:cs="仿宋"/>
                <w:bCs/>
                <w:color w:val="auto"/>
                <w:sz w:val="21"/>
                <w:szCs w:val="21"/>
                <w:highlight w:val="none"/>
              </w:rPr>
              <w:t>山洪灾害防御工作现状（1分）、存在问题（1分）和对本项目需求的理解程度（1分）、对本项目的实施的关键技术难点和解决方案等进行打分</w:t>
            </w:r>
            <w:r>
              <w:rPr>
                <w:rFonts w:hint="eastAsia" w:ascii="仿宋" w:hAnsi="仿宋" w:eastAsia="仿宋" w:cs="仿宋"/>
                <w:bCs/>
                <w:color w:val="auto"/>
                <w:sz w:val="21"/>
                <w:szCs w:val="21"/>
                <w:highlight w:val="none"/>
                <w:lang w:val="en-US" w:eastAsia="zh-CN"/>
              </w:rPr>
              <w:t>(3分)</w:t>
            </w:r>
            <w:r>
              <w:rPr>
                <w:rFonts w:hint="eastAsia" w:ascii="仿宋" w:hAnsi="仿宋" w:eastAsia="仿宋" w:cs="仿宋"/>
                <w:bCs/>
                <w:color w:val="auto"/>
                <w:sz w:val="21"/>
                <w:szCs w:val="21"/>
                <w:highlight w:val="none"/>
              </w:rPr>
              <w:t>。</w:t>
            </w:r>
          </w:p>
        </w:tc>
        <w:tc>
          <w:tcPr>
            <w:tcW w:w="851" w:type="dxa"/>
            <w:noWrap/>
            <w:vAlign w:val="center"/>
          </w:tcPr>
          <w:p w14:paraId="66A9DDF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val="en-US" w:eastAsia="zh-CN" w:bidi="ar-SA"/>
              </w:rPr>
              <w:t>0-5</w:t>
            </w:r>
          </w:p>
        </w:tc>
      </w:tr>
      <w:tr w14:paraId="3120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70" w:type="dxa"/>
            <w:vMerge w:val="restart"/>
            <w:noWrap/>
            <w:vAlign w:val="center"/>
          </w:tcPr>
          <w:p w14:paraId="059F14E2">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290" w:type="dxa"/>
            <w:vMerge w:val="restart"/>
            <w:noWrap/>
            <w:vAlign w:val="center"/>
          </w:tcPr>
          <w:p w14:paraId="21201010">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技术</w:t>
            </w:r>
            <w:r>
              <w:rPr>
                <w:rFonts w:hint="eastAsia" w:ascii="仿宋" w:hAnsi="仿宋" w:eastAsia="仿宋" w:cs="仿宋"/>
                <w:bCs/>
                <w:color w:val="auto"/>
                <w:sz w:val="21"/>
                <w:szCs w:val="21"/>
                <w:highlight w:val="none"/>
              </w:rPr>
              <w:t>方案</w:t>
            </w:r>
          </w:p>
        </w:tc>
        <w:tc>
          <w:tcPr>
            <w:tcW w:w="5918" w:type="dxa"/>
            <w:noWrap/>
            <w:vAlign w:val="center"/>
          </w:tcPr>
          <w:p w14:paraId="167FBC0E">
            <w:pPr>
              <w:keepNext w:val="0"/>
              <w:keepLines w:val="0"/>
              <w:widowControl/>
              <w:suppressLineNumbers w:val="0"/>
              <w:jc w:val="both"/>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根据投标人对本项目的点位分布、安装场地环境等的了解情况，对具体安装选址、安装时序、人员安排、安装预案等给出合理建议方案进行打分。</w:t>
            </w:r>
          </w:p>
        </w:tc>
        <w:tc>
          <w:tcPr>
            <w:tcW w:w="851" w:type="dxa"/>
            <w:noWrap/>
            <w:vAlign w:val="center"/>
          </w:tcPr>
          <w:p w14:paraId="47251BA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i w:val="0"/>
                <w:iCs w:val="0"/>
                <w:color w:val="auto"/>
                <w:kern w:val="0"/>
                <w:sz w:val="24"/>
                <w:szCs w:val="24"/>
                <w:u w:val="none"/>
                <w:lang w:val="en-US" w:eastAsia="zh-CN" w:bidi="ar"/>
              </w:rPr>
              <w:t>4</w:t>
            </w:r>
          </w:p>
        </w:tc>
      </w:tr>
      <w:tr w14:paraId="6D95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70" w:type="dxa"/>
            <w:vMerge w:val="continue"/>
            <w:noWrap/>
            <w:vAlign w:val="center"/>
          </w:tcPr>
          <w:p w14:paraId="2D0D6A49">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1290" w:type="dxa"/>
            <w:vMerge w:val="continue"/>
            <w:noWrap/>
            <w:vAlign w:val="center"/>
          </w:tcPr>
          <w:p w14:paraId="48799532">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5918" w:type="dxa"/>
            <w:noWrap/>
            <w:vAlign w:val="center"/>
          </w:tcPr>
          <w:p w14:paraId="34D171E1">
            <w:pPr>
              <w:keepNext w:val="0"/>
              <w:keepLines w:val="0"/>
              <w:widowControl/>
              <w:suppressLineNumbers w:val="0"/>
              <w:jc w:val="both"/>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根据投标供应商对项目总体框架优化或细化的合理性、可行性、安全性，以及对各类监测系统设计方案及图纸功能的完整性、针对性、可操作性及深度等内容进行打分。</w:t>
            </w:r>
          </w:p>
        </w:tc>
        <w:tc>
          <w:tcPr>
            <w:tcW w:w="851" w:type="dxa"/>
            <w:noWrap/>
            <w:vAlign w:val="center"/>
          </w:tcPr>
          <w:p w14:paraId="7EA152D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i w:val="0"/>
                <w:iCs w:val="0"/>
                <w:color w:val="auto"/>
                <w:kern w:val="0"/>
                <w:sz w:val="24"/>
                <w:szCs w:val="24"/>
                <w:u w:val="none"/>
                <w:lang w:val="en-US" w:eastAsia="zh-CN" w:bidi="ar"/>
              </w:rPr>
              <w:t>4</w:t>
            </w:r>
          </w:p>
        </w:tc>
      </w:tr>
      <w:tr w14:paraId="5E4A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70" w:type="dxa"/>
            <w:vMerge w:val="continue"/>
            <w:noWrap/>
            <w:vAlign w:val="center"/>
          </w:tcPr>
          <w:p w14:paraId="1C9C5881">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1290" w:type="dxa"/>
            <w:vMerge w:val="continue"/>
            <w:noWrap/>
            <w:vAlign w:val="center"/>
          </w:tcPr>
          <w:p w14:paraId="5980DCE8">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5918" w:type="dxa"/>
            <w:noWrap/>
            <w:vAlign w:val="center"/>
          </w:tcPr>
          <w:p w14:paraId="1378AA49">
            <w:pPr>
              <w:keepNext w:val="0"/>
              <w:keepLines w:val="0"/>
              <w:widowControl/>
              <w:suppressLineNumbers w:val="0"/>
              <w:jc w:val="both"/>
              <w:textAlignment w:val="center"/>
              <w:rPr>
                <w:rFonts w:hint="eastAsia" w:ascii="仿宋" w:hAnsi="仿宋" w:eastAsia="仿宋" w:cs="仿宋"/>
                <w:bCs/>
                <w:color w:val="auto"/>
                <w:sz w:val="21"/>
                <w:szCs w:val="21"/>
                <w:highlight w:val="none"/>
                <w:lang w:val="en-US"/>
              </w:rPr>
            </w:pPr>
            <w:r>
              <w:rPr>
                <w:rFonts w:hint="eastAsia" w:ascii="仿宋" w:hAnsi="仿宋" w:eastAsia="仿宋" w:cs="仿宋"/>
                <w:i w:val="0"/>
                <w:iCs w:val="0"/>
                <w:color w:val="auto"/>
                <w:kern w:val="0"/>
                <w:sz w:val="21"/>
                <w:szCs w:val="21"/>
                <w:u w:val="none"/>
                <w:lang w:val="en-US" w:eastAsia="zh-CN" w:bidi="ar"/>
              </w:rPr>
              <w:t>山洪声光电监测预警设备的监测和报警数据、视频监控需按照要求接入浙江省山洪智防平台，对与浙江省山洪智防平台的对接优势、详细技术方案和数据上报方案的合理性，进行打分。</w:t>
            </w:r>
          </w:p>
        </w:tc>
        <w:tc>
          <w:tcPr>
            <w:tcW w:w="851" w:type="dxa"/>
            <w:noWrap/>
            <w:vAlign w:val="center"/>
          </w:tcPr>
          <w:p w14:paraId="4EA7E68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i w:val="0"/>
                <w:iCs w:val="0"/>
                <w:color w:val="auto"/>
                <w:kern w:val="0"/>
                <w:sz w:val="24"/>
                <w:szCs w:val="24"/>
                <w:u w:val="none"/>
                <w:lang w:val="en-US" w:eastAsia="zh-CN" w:bidi="ar"/>
              </w:rPr>
              <w:t>4</w:t>
            </w:r>
          </w:p>
        </w:tc>
      </w:tr>
      <w:tr w14:paraId="1DEF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70" w:type="dxa"/>
            <w:vMerge w:val="continue"/>
            <w:noWrap/>
            <w:vAlign w:val="center"/>
          </w:tcPr>
          <w:p w14:paraId="57141FA5">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1290" w:type="dxa"/>
            <w:vMerge w:val="continue"/>
            <w:noWrap/>
            <w:vAlign w:val="center"/>
          </w:tcPr>
          <w:p w14:paraId="260A6879">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5918" w:type="dxa"/>
            <w:noWrap/>
            <w:vAlign w:val="center"/>
          </w:tcPr>
          <w:p w14:paraId="3E078EB7">
            <w:pPr>
              <w:keepNext w:val="0"/>
              <w:keepLines w:val="0"/>
              <w:widowControl/>
              <w:suppressLineNumbers w:val="0"/>
              <w:jc w:val="both"/>
              <w:textAlignment w:val="center"/>
              <w:rPr>
                <w:rFonts w:hint="eastAsia" w:ascii="仿宋" w:hAnsi="仿宋" w:eastAsia="仿宋" w:cs="仿宋"/>
                <w:bCs/>
                <w:color w:val="auto"/>
                <w:sz w:val="21"/>
                <w:szCs w:val="21"/>
                <w:highlight w:val="none"/>
              </w:rPr>
            </w:pPr>
            <w:r>
              <w:rPr>
                <w:rFonts w:hint="eastAsia" w:ascii="仿宋" w:hAnsi="仿宋" w:eastAsia="仿宋" w:cs="仿宋"/>
                <w:i w:val="0"/>
                <w:iCs w:val="0"/>
                <w:color w:val="auto"/>
                <w:kern w:val="0"/>
                <w:sz w:val="21"/>
                <w:szCs w:val="21"/>
                <w:u w:val="none"/>
                <w:lang w:val="en-US" w:eastAsia="zh-CN" w:bidi="ar"/>
              </w:rPr>
              <w:t>山洪关联雨量监测站数据需按照要求接入省水文系统，对与省水文系统的对接优势、详细技术方案和数据上报方案的合理性进行打分</w:t>
            </w:r>
            <w:r>
              <w:rPr>
                <w:rFonts w:hint="eastAsia" w:ascii="仿宋" w:hAnsi="仿宋" w:eastAsia="仿宋" w:cs="仿宋"/>
                <w:i w:val="0"/>
                <w:iCs w:val="0"/>
                <w:color w:val="auto"/>
                <w:kern w:val="0"/>
                <w:sz w:val="21"/>
                <w:szCs w:val="21"/>
                <w:u w:val="none"/>
                <w:lang w:val="en-US" w:eastAsia="zh-CN" w:bidi="ar"/>
              </w:rPr>
              <w:t>。</w:t>
            </w:r>
          </w:p>
        </w:tc>
        <w:tc>
          <w:tcPr>
            <w:tcW w:w="851" w:type="dxa"/>
            <w:noWrap/>
            <w:vAlign w:val="center"/>
          </w:tcPr>
          <w:p w14:paraId="29697A0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i w:val="0"/>
                <w:iCs w:val="0"/>
                <w:color w:val="auto"/>
                <w:kern w:val="0"/>
                <w:sz w:val="24"/>
                <w:szCs w:val="24"/>
                <w:u w:val="none"/>
                <w:lang w:val="en-US" w:eastAsia="zh-CN" w:bidi="ar"/>
              </w:rPr>
              <w:t>4</w:t>
            </w:r>
          </w:p>
        </w:tc>
      </w:tr>
      <w:tr w14:paraId="71CF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70" w:type="dxa"/>
            <w:vMerge w:val="continue"/>
            <w:noWrap/>
            <w:vAlign w:val="center"/>
          </w:tcPr>
          <w:p w14:paraId="19B8009A">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1290" w:type="dxa"/>
            <w:vMerge w:val="continue"/>
            <w:noWrap/>
            <w:vAlign w:val="center"/>
          </w:tcPr>
          <w:p w14:paraId="47AAAEDA">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5918" w:type="dxa"/>
            <w:noWrap/>
            <w:vAlign w:val="center"/>
          </w:tcPr>
          <w:p w14:paraId="6D986380">
            <w:pPr>
              <w:keepNext w:val="0"/>
              <w:keepLines w:val="0"/>
              <w:widowControl/>
              <w:suppressLineNumbers w:val="0"/>
              <w:jc w:val="both"/>
              <w:textAlignment w:val="center"/>
              <w:rPr>
                <w:rFonts w:hint="eastAsia" w:ascii="仿宋" w:hAnsi="仿宋" w:eastAsia="仿宋" w:cs="仿宋"/>
                <w:bCs/>
                <w:color w:val="auto"/>
                <w:sz w:val="21"/>
                <w:szCs w:val="21"/>
                <w:highlight w:val="none"/>
                <w:lang w:eastAsia="zh-CN"/>
              </w:rPr>
            </w:pPr>
            <w:r>
              <w:rPr>
                <w:rFonts w:hint="eastAsia" w:ascii="仿宋" w:hAnsi="仿宋" w:eastAsia="仿宋" w:cs="仿宋"/>
                <w:i w:val="0"/>
                <w:iCs w:val="0"/>
                <w:color w:val="auto"/>
                <w:kern w:val="0"/>
                <w:sz w:val="21"/>
                <w:szCs w:val="21"/>
                <w:u w:val="none"/>
                <w:lang w:val="en-US" w:eastAsia="zh-CN" w:bidi="ar"/>
              </w:rPr>
              <w:t>投标供应商提供预警设备需具备移动端操作功能，支持监测数据在线查看、设备参数远程配置、运行状态监控、远程控制等功能。根据投标人提供的技术方案进行综合评分。</w:t>
            </w:r>
          </w:p>
        </w:tc>
        <w:tc>
          <w:tcPr>
            <w:tcW w:w="851" w:type="dxa"/>
            <w:noWrap/>
            <w:vAlign w:val="center"/>
          </w:tcPr>
          <w:p w14:paraId="2FFD7AF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i w:val="0"/>
                <w:iCs w:val="0"/>
                <w:color w:val="auto"/>
                <w:kern w:val="0"/>
                <w:sz w:val="24"/>
                <w:szCs w:val="24"/>
                <w:u w:val="none"/>
                <w:lang w:val="en-US" w:eastAsia="zh-CN" w:bidi="ar"/>
              </w:rPr>
              <w:t>4</w:t>
            </w:r>
          </w:p>
        </w:tc>
      </w:tr>
      <w:tr w14:paraId="233A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70" w:type="dxa"/>
            <w:noWrap/>
            <w:vAlign w:val="center"/>
          </w:tcPr>
          <w:p w14:paraId="40F43B67">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7</w:t>
            </w:r>
          </w:p>
        </w:tc>
        <w:tc>
          <w:tcPr>
            <w:tcW w:w="1290" w:type="dxa"/>
            <w:noWrap/>
            <w:vAlign w:val="center"/>
          </w:tcPr>
          <w:p w14:paraId="7A41E47C">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施工</w:t>
            </w:r>
            <w:r>
              <w:rPr>
                <w:rFonts w:hint="eastAsia" w:ascii="仿宋" w:hAnsi="仿宋" w:eastAsia="仿宋" w:cs="仿宋"/>
                <w:bCs/>
                <w:color w:val="auto"/>
                <w:sz w:val="21"/>
                <w:szCs w:val="21"/>
                <w:highlight w:val="none"/>
                <w:lang w:val="zh-CN"/>
              </w:rPr>
              <w:t>组织</w:t>
            </w:r>
            <w:r>
              <w:rPr>
                <w:rFonts w:hint="eastAsia" w:ascii="仿宋" w:hAnsi="仿宋" w:eastAsia="仿宋" w:cs="仿宋"/>
                <w:bCs/>
                <w:color w:val="auto"/>
                <w:sz w:val="21"/>
                <w:szCs w:val="21"/>
                <w:highlight w:val="none"/>
              </w:rPr>
              <w:t>方案</w:t>
            </w:r>
          </w:p>
        </w:tc>
        <w:tc>
          <w:tcPr>
            <w:tcW w:w="5918" w:type="dxa"/>
            <w:noWrap/>
            <w:vAlign w:val="center"/>
          </w:tcPr>
          <w:p w14:paraId="295375FE">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zh-CN"/>
              </w:rPr>
              <w:t>根据</w:t>
            </w:r>
            <w:r>
              <w:rPr>
                <w:rFonts w:hint="eastAsia" w:ascii="仿宋" w:hAnsi="仿宋" w:eastAsia="仿宋" w:cs="仿宋"/>
                <w:bCs/>
                <w:color w:val="auto"/>
                <w:sz w:val="21"/>
                <w:szCs w:val="21"/>
                <w:highlight w:val="none"/>
              </w:rPr>
              <w:t>投标</w:t>
            </w:r>
            <w:r>
              <w:rPr>
                <w:rFonts w:hint="eastAsia" w:ascii="仿宋" w:hAnsi="仿宋" w:eastAsia="仿宋" w:cs="仿宋"/>
                <w:bCs/>
                <w:color w:val="auto"/>
                <w:sz w:val="21"/>
                <w:szCs w:val="21"/>
                <w:highlight w:val="none"/>
                <w:lang w:val="zh-CN"/>
              </w:rPr>
              <w:t>供应商</w:t>
            </w:r>
            <w:r>
              <w:rPr>
                <w:rFonts w:hint="eastAsia" w:ascii="仿宋" w:hAnsi="仿宋" w:eastAsia="仿宋" w:cs="仿宋"/>
                <w:bCs/>
                <w:color w:val="auto"/>
                <w:sz w:val="21"/>
                <w:szCs w:val="21"/>
                <w:highlight w:val="none"/>
              </w:rPr>
              <w:t>的工作流程、工作方法等是否科学合理，设备安装与调试、验收以及系统集成工作方案是否合理，等</w:t>
            </w:r>
            <w:r>
              <w:rPr>
                <w:rFonts w:hint="eastAsia" w:ascii="仿宋" w:hAnsi="仿宋" w:eastAsia="仿宋" w:cs="仿宋"/>
                <w:bCs/>
                <w:color w:val="auto"/>
                <w:sz w:val="21"/>
                <w:szCs w:val="21"/>
                <w:highlight w:val="none"/>
                <w:lang w:val="zh-CN"/>
              </w:rPr>
              <w:t>情况</w:t>
            </w:r>
            <w:r>
              <w:rPr>
                <w:rFonts w:hint="eastAsia" w:ascii="仿宋" w:hAnsi="仿宋" w:eastAsia="仿宋" w:cs="仿宋"/>
                <w:bCs/>
                <w:color w:val="auto"/>
                <w:sz w:val="21"/>
                <w:szCs w:val="21"/>
                <w:highlight w:val="none"/>
              </w:rPr>
              <w:t>进行打分（</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分）；进度安排是否符合本项目要求，节点间进度细化是否合理，应对变化措施是否有效，进度控制措施是否有效等内容进行打分（</w:t>
            </w:r>
            <w:r>
              <w:rPr>
                <w:rFonts w:hint="eastAsia" w:ascii="仿宋" w:hAnsi="仿宋" w:eastAsia="仿宋" w:cs="仿宋"/>
                <w:bCs/>
                <w:color w:val="auto"/>
                <w:sz w:val="21"/>
                <w:szCs w:val="21"/>
                <w:highlight w:val="none"/>
                <w:lang w:val="en-US" w:eastAsia="zh-CN"/>
              </w:rPr>
              <w:t>1.5</w:t>
            </w:r>
            <w:r>
              <w:rPr>
                <w:rFonts w:hint="eastAsia" w:ascii="仿宋" w:hAnsi="仿宋" w:eastAsia="仿宋" w:cs="仿宋"/>
                <w:bCs/>
                <w:color w:val="auto"/>
                <w:sz w:val="21"/>
                <w:szCs w:val="21"/>
                <w:highlight w:val="none"/>
              </w:rPr>
              <w:t>分）；质量保障措施的可行性、针对性等情况进行打分（</w:t>
            </w:r>
            <w:r>
              <w:rPr>
                <w:rFonts w:hint="eastAsia" w:ascii="仿宋" w:hAnsi="仿宋" w:eastAsia="仿宋" w:cs="仿宋"/>
                <w:bCs/>
                <w:color w:val="auto"/>
                <w:sz w:val="21"/>
                <w:szCs w:val="21"/>
                <w:highlight w:val="none"/>
                <w:lang w:val="en-US" w:eastAsia="zh-CN"/>
              </w:rPr>
              <w:t>1.5</w:t>
            </w:r>
            <w:r>
              <w:rPr>
                <w:rFonts w:hint="eastAsia" w:ascii="仿宋" w:hAnsi="仿宋" w:eastAsia="仿宋" w:cs="仿宋"/>
                <w:bCs/>
                <w:color w:val="auto"/>
                <w:sz w:val="21"/>
                <w:szCs w:val="21"/>
                <w:highlight w:val="none"/>
              </w:rPr>
              <w:t>分）。</w:t>
            </w:r>
          </w:p>
        </w:tc>
        <w:tc>
          <w:tcPr>
            <w:tcW w:w="851" w:type="dxa"/>
            <w:noWrap/>
            <w:vAlign w:val="center"/>
          </w:tcPr>
          <w:p w14:paraId="2A40EBC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color w:val="auto"/>
                <w:sz w:val="24"/>
                <w:highlight w:val="none"/>
                <w:lang w:val="en-US" w:eastAsia="zh-CN"/>
              </w:rPr>
              <w:t>5</w:t>
            </w:r>
          </w:p>
        </w:tc>
      </w:tr>
      <w:tr w14:paraId="39E2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0" w:type="dxa"/>
            <w:vMerge w:val="restart"/>
            <w:noWrap/>
            <w:vAlign w:val="center"/>
          </w:tcPr>
          <w:p w14:paraId="50BCAB82">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1290" w:type="dxa"/>
            <w:vMerge w:val="restart"/>
            <w:noWrap/>
            <w:vAlign w:val="center"/>
          </w:tcPr>
          <w:p w14:paraId="05E49E18">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售后</w:t>
            </w:r>
          </w:p>
          <w:p w14:paraId="6AF01F7D">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服务方案</w:t>
            </w:r>
          </w:p>
        </w:tc>
        <w:tc>
          <w:tcPr>
            <w:tcW w:w="5918" w:type="dxa"/>
            <w:noWrap/>
            <w:vAlign w:val="center"/>
          </w:tcPr>
          <w:p w14:paraId="68397604">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sz w:val="21"/>
                <w:szCs w:val="21"/>
                <w:highlight w:val="none"/>
                <w:lang w:val="zh-CN" w:eastAsia="zh-CN"/>
              </w:rPr>
            </w:pPr>
            <w:r>
              <w:rPr>
                <w:rFonts w:hint="eastAsia" w:ascii="仿宋" w:hAnsi="仿宋" w:eastAsia="仿宋" w:cs="仿宋"/>
                <w:bCs/>
                <w:color w:val="auto"/>
                <w:sz w:val="21"/>
                <w:szCs w:val="21"/>
                <w:lang w:val="zh-CN"/>
              </w:rPr>
              <w:t>根据投标</w:t>
            </w:r>
            <w:r>
              <w:rPr>
                <w:rFonts w:hint="eastAsia" w:ascii="仿宋" w:hAnsi="仿宋" w:eastAsia="仿宋" w:cs="仿宋"/>
                <w:bCs/>
                <w:color w:val="auto"/>
                <w:sz w:val="21"/>
                <w:szCs w:val="21"/>
              </w:rPr>
              <w:t>供应商</w:t>
            </w:r>
            <w:r>
              <w:rPr>
                <w:rFonts w:hint="eastAsia" w:ascii="仿宋" w:hAnsi="仿宋" w:eastAsia="仿宋" w:cs="仿宋"/>
                <w:bCs/>
                <w:color w:val="auto"/>
                <w:sz w:val="21"/>
                <w:szCs w:val="21"/>
                <w:lang w:val="zh-CN"/>
              </w:rPr>
              <w:t>提供的售后服务响应（包括售后服务人员配备、便于管理的相关措施等）、</w:t>
            </w:r>
            <w:r>
              <w:rPr>
                <w:rFonts w:hint="eastAsia" w:ascii="仿宋" w:hAnsi="仿宋" w:eastAsia="仿宋" w:cs="仿宋"/>
                <w:bCs/>
                <w:color w:val="auto"/>
                <w:sz w:val="21"/>
                <w:szCs w:val="21"/>
              </w:rPr>
              <w:t>售后服务</w:t>
            </w:r>
            <w:r>
              <w:rPr>
                <w:rFonts w:hint="eastAsia" w:ascii="仿宋" w:hAnsi="仿宋" w:eastAsia="仿宋" w:cs="仿宋"/>
                <w:bCs/>
                <w:color w:val="auto"/>
                <w:sz w:val="21"/>
                <w:szCs w:val="21"/>
                <w:lang w:val="zh-CN"/>
              </w:rPr>
              <w:t>承诺</w:t>
            </w:r>
            <w:r>
              <w:rPr>
                <w:rFonts w:hint="eastAsia" w:ascii="仿宋" w:hAnsi="仿宋" w:eastAsia="仿宋" w:cs="仿宋"/>
                <w:bCs/>
                <w:color w:val="auto"/>
                <w:sz w:val="21"/>
                <w:szCs w:val="21"/>
              </w:rPr>
              <w:t>等内容进行打分</w:t>
            </w:r>
            <w:r>
              <w:rPr>
                <w:rFonts w:hint="eastAsia" w:ascii="仿宋" w:hAnsi="仿宋" w:eastAsia="仿宋" w:cs="仿宋"/>
                <w:bCs/>
                <w:color w:val="auto"/>
                <w:sz w:val="21"/>
                <w:szCs w:val="21"/>
                <w:lang w:eastAsia="zh-CN"/>
              </w:rPr>
              <w:t>。</w:t>
            </w:r>
          </w:p>
        </w:tc>
        <w:tc>
          <w:tcPr>
            <w:tcW w:w="851" w:type="dxa"/>
            <w:noWrap/>
            <w:vAlign w:val="center"/>
          </w:tcPr>
          <w:p w14:paraId="6BF37E59">
            <w:pPr>
              <w:keepNext w:val="0"/>
              <w:keepLines w:val="0"/>
              <w:pageBreakBefore w:val="0"/>
              <w:kinsoku/>
              <w:wordWrap/>
              <w:overflowPunct/>
              <w:topLinePunct w:val="0"/>
              <w:autoSpaceDE/>
              <w:autoSpaceDN/>
              <w:bidi w:val="0"/>
              <w:adjustRightInd w:val="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0-2</w:t>
            </w:r>
          </w:p>
        </w:tc>
      </w:tr>
      <w:tr w14:paraId="14B3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70" w:type="dxa"/>
            <w:vMerge w:val="continue"/>
            <w:noWrap/>
            <w:vAlign w:val="center"/>
          </w:tcPr>
          <w:p w14:paraId="3E852DF6">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1290" w:type="dxa"/>
            <w:vMerge w:val="continue"/>
            <w:noWrap/>
            <w:vAlign w:val="center"/>
          </w:tcPr>
          <w:p w14:paraId="6D10AD27">
            <w:pPr>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en-US" w:eastAsia="zh-CN"/>
              </w:rPr>
            </w:pPr>
          </w:p>
        </w:tc>
        <w:tc>
          <w:tcPr>
            <w:tcW w:w="5918" w:type="dxa"/>
            <w:noWrap/>
            <w:vAlign w:val="center"/>
          </w:tcPr>
          <w:p w14:paraId="13DB4B75">
            <w:pPr>
              <w:keepNext w:val="0"/>
              <w:keepLines w:val="0"/>
              <w:suppressLineNumbers w:val="0"/>
              <w:spacing w:before="0" w:beforeAutospacing="0" w:after="0" w:afterAutospacing="0" w:line="240" w:lineRule="auto"/>
              <w:ind w:left="0" w:leftChars="0" w:right="0" w:rightChars="0" w:firstLine="0" w:firstLineChars="0"/>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rPr>
              <w:t>技术培训方案（包括培训目的、培训计划、培训实施方案、培训反馈与审核、培训保障等）等内容进行打分。</w:t>
            </w:r>
          </w:p>
        </w:tc>
        <w:tc>
          <w:tcPr>
            <w:tcW w:w="851" w:type="dxa"/>
            <w:noWrap/>
            <w:vAlign w:val="center"/>
          </w:tcPr>
          <w:p w14:paraId="6F482FCC">
            <w:pPr>
              <w:keepNext w:val="0"/>
              <w:keepLines w:val="0"/>
              <w:pageBreakBefore w:val="0"/>
              <w:kinsoku/>
              <w:wordWrap/>
              <w:overflowPunct/>
              <w:topLinePunct w:val="0"/>
              <w:autoSpaceDE/>
              <w:autoSpaceDN/>
              <w:bidi w:val="0"/>
              <w:adjustRightInd w:val="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w:t>
            </w:r>
            <w:r>
              <w:rPr>
                <w:rFonts w:hint="eastAsia" w:ascii="仿宋" w:hAnsi="仿宋" w:eastAsia="仿宋" w:cs="仿宋"/>
                <w:color w:val="auto"/>
                <w:sz w:val="24"/>
                <w:highlight w:val="none"/>
                <w:lang w:val="en-US" w:eastAsia="zh-CN"/>
              </w:rPr>
              <w:t>2</w:t>
            </w:r>
          </w:p>
        </w:tc>
      </w:tr>
    </w:tbl>
    <w:p w14:paraId="77D3799B">
      <w:pPr>
        <w:pStyle w:val="9"/>
        <w:rPr>
          <w:rFonts w:hint="eastAsia" w:ascii="仿宋" w:hAnsi="仿宋" w:eastAsia="仿宋" w:cs="仿宋"/>
          <w:color w:val="auto"/>
          <w:highlight w:val="none"/>
        </w:rPr>
      </w:pPr>
    </w:p>
    <w:p w14:paraId="50796A31">
      <w:pPr>
        <w:rPr>
          <w:rFonts w:hint="eastAsia" w:ascii="仿宋" w:hAnsi="仿宋" w:eastAsia="仿宋" w:cs="仿宋"/>
          <w:color w:val="auto"/>
          <w:highlight w:val="none"/>
        </w:rPr>
      </w:pPr>
    </w:p>
    <w:p w14:paraId="5E736C0D">
      <w:pPr>
        <w:spacing w:after="120" w:afterLines="50" w:line="37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3、报价文件评审</w:t>
      </w:r>
    </w:p>
    <w:p w14:paraId="11468CD2">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评标委员会对报价文件进行评审，如报价文件出现下列情形的按无效报价处理，该报价得分为零分，不予推荐为中标候选供应商。</w:t>
      </w:r>
    </w:p>
    <w:p w14:paraId="36674687">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A、投标函、报价表内容填写不完整的；</w:t>
      </w:r>
    </w:p>
    <w:p w14:paraId="45510B1A">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B、服务期限等不符合招标文件要求的。</w:t>
      </w:r>
    </w:p>
    <w:p w14:paraId="791F39CA">
      <w:pPr>
        <w:spacing w:after="120" w:afterLines="50" w:line="370" w:lineRule="exact"/>
        <w:ind w:firstLine="236" w:firstLineChars="9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3.1报价得分计算方法如下： </w:t>
      </w:r>
    </w:p>
    <w:p w14:paraId="7F81B560">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①价格评定分值为</w:t>
      </w:r>
      <w:r>
        <w:rPr>
          <w:rFonts w:hint="eastAsia" w:ascii="仿宋" w:hAnsi="仿宋" w:eastAsia="仿宋" w:cs="仿宋"/>
          <w:color w:val="auto"/>
          <w:sz w:val="24"/>
          <w:highlight w:val="none"/>
          <w:lang w:val="en-US" w:eastAsia="zh-CN"/>
        </w:rPr>
        <w:t>30分</w:t>
      </w:r>
      <w:r>
        <w:rPr>
          <w:rFonts w:hint="eastAsia" w:ascii="仿宋" w:hAnsi="仿宋" w:eastAsia="仿宋" w:cs="仿宋"/>
          <w:color w:val="auto"/>
          <w:sz w:val="24"/>
          <w:highlight w:val="none"/>
        </w:rPr>
        <w:t>。</w:t>
      </w:r>
    </w:p>
    <w:p w14:paraId="79DD56C4">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②评标基准价的确定：</w:t>
      </w:r>
    </w:p>
    <w:p w14:paraId="0683B8F7">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A、</w:t>
      </w:r>
      <w:r>
        <w:rPr>
          <w:rFonts w:hint="eastAsia" w:ascii="仿宋" w:hAnsi="仿宋" w:eastAsia="仿宋" w:cs="仿宋"/>
          <w:color w:val="auto"/>
          <w:sz w:val="24"/>
          <w:highlight w:val="none"/>
          <w:lang w:val="en-US" w:eastAsia="zh-CN"/>
        </w:rPr>
        <w:t>标委员会</w:t>
      </w:r>
      <w:r>
        <w:rPr>
          <w:rFonts w:hint="eastAsia" w:ascii="仿宋" w:hAnsi="仿宋" w:eastAsia="仿宋" w:cs="仿宋"/>
          <w:color w:val="auto"/>
          <w:sz w:val="24"/>
          <w:highlight w:val="none"/>
        </w:rPr>
        <w:t>认为</w:t>
      </w:r>
      <w:r>
        <w:rPr>
          <w:rFonts w:hint="eastAsia" w:ascii="仿宋" w:hAnsi="仿宋" w:eastAsia="仿宋" w:cs="仿宋"/>
          <w:color w:val="auto"/>
          <w:sz w:val="24"/>
          <w:highlight w:val="none"/>
        </w:rPr>
        <w:t>投标人的报价</w:t>
      </w:r>
      <w:r>
        <w:rPr>
          <w:rFonts w:hint="eastAsia" w:ascii="仿宋" w:hAnsi="仿宋" w:eastAsia="仿宋" w:cs="仿宋"/>
          <w:color w:val="auto"/>
          <w:sz w:val="24"/>
          <w:highlight w:val="none"/>
        </w:rPr>
        <w:t>明显低于其他通过符合性审查投标人的报价，有可能影响产品质量或者不能诚信履约的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而投标人</w:t>
      </w:r>
      <w:r>
        <w:rPr>
          <w:rFonts w:hint="eastAsia" w:ascii="仿宋" w:hAnsi="仿宋" w:eastAsia="仿宋" w:cs="仿宋"/>
          <w:color w:val="auto"/>
          <w:sz w:val="24"/>
          <w:highlight w:val="none"/>
        </w:rPr>
        <w:t>不能</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rPr>
        <w:t>要求的时间内作出合理书面说明且</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rPr>
        <w:t>相关</w:t>
      </w:r>
      <w:r>
        <w:rPr>
          <w:rFonts w:hint="eastAsia" w:ascii="仿宋" w:hAnsi="仿宋" w:eastAsia="仿宋" w:cs="仿宋"/>
          <w:color w:val="auto"/>
          <w:sz w:val="24"/>
          <w:highlight w:val="none"/>
        </w:rPr>
        <w:t>证明材料的</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val="en-US" w:eastAsia="zh-CN"/>
        </w:rPr>
        <w:t>评标委员会</w:t>
      </w:r>
      <w:r>
        <w:rPr>
          <w:rFonts w:hint="eastAsia" w:ascii="仿宋" w:hAnsi="仿宋" w:eastAsia="仿宋" w:cs="仿宋"/>
          <w:color w:val="auto"/>
          <w:sz w:val="24"/>
          <w:highlight w:val="none"/>
        </w:rPr>
        <w:t>认为其所作出的书面说明不合理的</w:t>
      </w:r>
      <w:r>
        <w:rPr>
          <w:rFonts w:hint="eastAsia" w:ascii="仿宋" w:hAnsi="仿宋" w:eastAsia="仿宋" w:cs="仿宋"/>
          <w:color w:val="auto"/>
          <w:sz w:val="24"/>
          <w:highlight w:val="none"/>
        </w:rPr>
        <w:t>，该投标作无效标处理。</w:t>
      </w:r>
    </w:p>
    <w:p w14:paraId="1ED63081">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B、价格分统一采用低价优先法计算,即满足招标文件要求且投标价格最低的有效投标报价为评标基准价,其价格分为满分。投标人的价格分按照下列公式计算:</w:t>
      </w:r>
    </w:p>
    <w:p w14:paraId="75DD489E">
      <w:pPr>
        <w:widowControl/>
        <w:spacing w:before="120" w:beforeLines="50" w:after="120" w:afterLines="50" w:line="370" w:lineRule="exact"/>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报价得分=(评标基准价/投标报价)×</w:t>
      </w: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%×100</w:t>
      </w:r>
    </w:p>
    <w:p w14:paraId="6723D72C">
      <w:pPr>
        <w:widowControl/>
        <w:spacing w:before="120" w:beforeLines="50" w:after="120" w:afterLines="50" w:line="370" w:lineRule="exact"/>
        <w:ind w:firstLine="241" w:firstLineChars="1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本项目专门面向中小微企业不做价格扣除。</w:t>
      </w:r>
    </w:p>
    <w:p w14:paraId="481F0DA6">
      <w:pPr>
        <w:widowControl/>
        <w:spacing w:before="120" w:beforeLines="50" w:after="120" w:afterLines="50" w:line="37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③评标委员会评</w:t>
      </w:r>
      <w:r>
        <w:rPr>
          <w:rFonts w:hint="eastAsia" w:ascii="仿宋" w:hAnsi="仿宋" w:eastAsia="仿宋" w:cs="仿宋"/>
          <w:color w:val="auto"/>
          <w:sz w:val="24"/>
          <w:highlight w:val="none"/>
        </w:rPr>
        <w:t>审复核过程中发现存在投标人自身原因引起的计算或结转差错、笔误，每发现一处报价得分扣0.3分。如因一处差错引起的连锁差错，只按一处差错扣分。</w:t>
      </w:r>
    </w:p>
    <w:p w14:paraId="03BDDCBB">
      <w:pPr>
        <w:spacing w:line="37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4、评委对各部分得分汇总,得出本项目各投标人的最终得分：</w:t>
      </w:r>
    </w:p>
    <w:p w14:paraId="549BB2FD">
      <w:pPr>
        <w:spacing w:line="37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投标人的总得分=技术得分+报价得分</w:t>
      </w:r>
    </w:p>
    <w:p w14:paraId="482E4F95">
      <w:pPr>
        <w:spacing w:after="120" w:afterLines="50" w:line="370" w:lineRule="exact"/>
        <w:ind w:firstLine="236" w:firstLineChars="9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5、中标候选供应商的确定：</w:t>
      </w:r>
    </w:p>
    <w:p w14:paraId="11F73ACF">
      <w:pPr>
        <w:spacing w:line="370" w:lineRule="exact"/>
        <w:ind w:firstLine="236" w:firstLineChars="9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评标委员会按评标总得分由高到低顺序排列。推荐总得分最高的投标人为中标候选供应商；总得分相同的，取投标报价低者为中标候选供应商；总得分和投标报价都相同的，则抽签确定。</w:t>
      </w:r>
    </w:p>
    <w:p w14:paraId="366B0702">
      <w:pPr>
        <w:rPr>
          <w:rFonts w:hint="eastAsia" w:ascii="仿宋" w:hAnsi="仿宋" w:eastAsia="仿宋" w:cs="仿宋"/>
          <w:color w:va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5FD5">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14:paraId="150B25DC">
    <w:pPr>
      <w:pStyle w:val="8"/>
      <w:ind w:right="360"/>
      <w:rPr>
        <w:rStyle w:val="13"/>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83D8C">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14:paraId="5EDAD23B">
    <w:pPr>
      <w:pStyle w:val="8"/>
      <w:ind w:right="360"/>
      <w:rPr>
        <w:rStyle w:val="13"/>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3879">
    <w:pPr>
      <w:rPr>
        <w:rFonts w:hint="eastAsia"/>
      </w:rPr>
    </w:pPr>
    <w:r>
      <w:rPr>
        <w:rFonts w:ascii="仿宋_GB2312" w:eastAsia="仿宋_GB2312"/>
        <w:u w:val="single"/>
      </w:rPr>
      <w:drawing>
        <wp:inline distT="0" distB="0" distL="114300" distR="114300">
          <wp:extent cx="509905" cy="170180"/>
          <wp:effectExtent l="0" t="0" r="4445" b="1270"/>
          <wp:docPr id="2" name="图片 1"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sz w:val="15"/>
        <w:szCs w:val="15"/>
        <w:u w:val="single"/>
        <w:lang w:eastAsia="zh-CN"/>
      </w:rPr>
      <w:t>天台县2025年山洪灾害防治关联监测预警站建设项目 </w:t>
    </w:r>
    <w:r>
      <w:rPr>
        <w:rFonts w:hint="eastAsia" w:ascii="仿宋_GB2312" w:eastAsia="仿宋_GB2312"/>
        <w:sz w:val="15"/>
        <w:szCs w:val="15"/>
        <w:u w:val="single"/>
      </w:rPr>
      <w:t xml:space="preserve">         </w:t>
    </w:r>
    <w:r>
      <w:rPr>
        <w:rFonts w:hint="eastAsia" w:ascii="仿宋_GB2312" w:eastAsia="仿宋_GB2312"/>
        <w:sz w:val="15"/>
        <w:szCs w:val="15"/>
        <w:u w:val="single"/>
        <w:lang w:val="en-US" w:eastAsia="zh-CN"/>
      </w:rPr>
      <w:t xml:space="preserve">          </w:t>
    </w:r>
    <w:r>
      <w:rPr>
        <w:rFonts w:ascii="仿宋_GB2312" w:eastAsia="仿宋_GB2312"/>
        <w:sz w:val="15"/>
        <w:szCs w:val="15"/>
        <w:u w:val="single"/>
      </w:rPr>
      <w:t xml:space="preserve">        </w:t>
    </w:r>
    <w:r>
      <w:rPr>
        <w:rFonts w:hint="eastAsia" w:ascii="仿宋_GB2312" w:eastAsia="仿宋_GB2312"/>
        <w:sz w:val="15"/>
        <w:szCs w:val="15"/>
        <w:u w:val="single"/>
        <w:lang w:eastAsia="zh-CN"/>
      </w:rPr>
      <w:t>xzcg-2025-032(招)</w:t>
    </w:r>
    <w:r>
      <w:rPr>
        <w:rFonts w:ascii="仿宋_GB2312" w:eastAsia="仿宋_GB2312"/>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7EA3">
    <w:pPr>
      <w:rPr>
        <w:rFonts w:hint="eastAsia"/>
      </w:rPr>
    </w:pPr>
    <w:r>
      <w:rPr>
        <w:rFonts w:ascii="仿宋_GB2312" w:eastAsia="仿宋_GB2312"/>
        <w:u w:val="single"/>
      </w:rPr>
      <w:drawing>
        <wp:inline distT="0" distB="0" distL="114300" distR="114300">
          <wp:extent cx="509905" cy="170180"/>
          <wp:effectExtent l="0" t="0" r="4445" b="1270"/>
          <wp:docPr id="1" name="图片 1" descr="dbde095b04c3af409cd30d4bfbf8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de095b04c3af409cd30d4bfbf8aa0"/>
                  <pic:cNvPicPr>
                    <a:picLocks noChangeAspect="1"/>
                  </pic:cNvPicPr>
                </pic:nvPicPr>
                <pic:blipFill>
                  <a:blip r:embed="rId1"/>
                  <a:stretch>
                    <a:fillRect/>
                  </a:stretch>
                </pic:blipFill>
                <pic:spPr>
                  <a:xfrm>
                    <a:off x="0" y="0"/>
                    <a:ext cx="509905" cy="170180"/>
                  </a:xfrm>
                  <a:prstGeom prst="rect">
                    <a:avLst/>
                  </a:prstGeom>
                  <a:noFill/>
                  <a:ln>
                    <a:noFill/>
                  </a:ln>
                </pic:spPr>
              </pic:pic>
            </a:graphicData>
          </a:graphic>
        </wp:inline>
      </w:drawing>
    </w:r>
    <w:r>
      <w:rPr>
        <w:rFonts w:hint="eastAsia" w:ascii="仿宋_GB2312" w:eastAsia="仿宋_GB2312"/>
        <w:sz w:val="15"/>
        <w:szCs w:val="15"/>
        <w:u w:val="single"/>
        <w:lang w:eastAsia="zh-CN"/>
      </w:rPr>
      <w:t>天台县2025年山洪灾害防治关联监测预警站建设项目 </w:t>
    </w:r>
    <w:r>
      <w:rPr>
        <w:rFonts w:hint="eastAsia" w:ascii="仿宋_GB2312" w:eastAsia="仿宋_GB2312"/>
        <w:sz w:val="15"/>
        <w:szCs w:val="15"/>
        <w:u w:val="single"/>
      </w:rPr>
      <w:t xml:space="preserve">         </w:t>
    </w:r>
    <w:r>
      <w:rPr>
        <w:rFonts w:hint="eastAsia" w:ascii="仿宋_GB2312" w:eastAsia="仿宋_GB2312"/>
        <w:sz w:val="15"/>
        <w:szCs w:val="15"/>
        <w:u w:val="single"/>
        <w:lang w:val="en-US" w:eastAsia="zh-CN"/>
      </w:rPr>
      <w:t xml:space="preserve">          </w:t>
    </w:r>
    <w:r>
      <w:rPr>
        <w:rFonts w:ascii="仿宋_GB2312" w:eastAsia="仿宋_GB2312"/>
        <w:sz w:val="15"/>
        <w:szCs w:val="15"/>
        <w:u w:val="single"/>
      </w:rPr>
      <w:t xml:space="preserve">        </w:t>
    </w:r>
    <w:r>
      <w:rPr>
        <w:rFonts w:hint="eastAsia" w:ascii="仿宋_GB2312" w:eastAsia="仿宋_GB2312"/>
        <w:sz w:val="15"/>
        <w:szCs w:val="15"/>
        <w:u w:val="single"/>
        <w:lang w:eastAsia="zh-CN"/>
      </w:rPr>
      <w:t>xzcg-2025-032(招)</w:t>
    </w:r>
    <w:r>
      <w:rPr>
        <w:rFonts w:ascii="仿宋_GB2312" w:eastAsia="仿宋_GB2312"/>
        <w:sz w:val="15"/>
        <w:szCs w:val="15"/>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C4E7D"/>
    <w:rsid w:val="017A69EF"/>
    <w:rsid w:val="03AC4E7D"/>
    <w:rsid w:val="1C6C1536"/>
    <w:rsid w:val="2C31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Courier New"/>
      <w:szCs w:val="20"/>
    </w:rPr>
  </w:style>
  <w:style w:type="paragraph" w:styleId="4">
    <w:name w:val="Body Text"/>
    <w:basedOn w:val="1"/>
    <w:next w:val="5"/>
    <w:qFormat/>
    <w:uiPriority w:val="99"/>
    <w:rPr>
      <w:rFonts w:eastAsia="黑体"/>
      <w:b/>
      <w:bCs/>
      <w:spacing w:val="20"/>
      <w:kern w:val="52"/>
      <w:sz w:val="56"/>
    </w:rPr>
  </w:style>
  <w:style w:type="paragraph" w:styleId="5">
    <w:name w:val="toc 5"/>
    <w:basedOn w:val="1"/>
    <w:next w:val="1"/>
    <w:qFormat/>
    <w:uiPriority w:val="0"/>
    <w:pPr>
      <w:ind w:left="1680" w:leftChars="800"/>
    </w:pPr>
  </w:style>
  <w:style w:type="paragraph" w:styleId="6">
    <w:name w:val="Plain Text"/>
    <w:basedOn w:val="1"/>
    <w:next w:val="7"/>
    <w:qFormat/>
    <w:uiPriority w:val="0"/>
    <w:rPr>
      <w:rFonts w:ascii="宋体" w:hAnsi="Courier New"/>
      <w:szCs w:val="20"/>
    </w:rPr>
  </w:style>
  <w:style w:type="paragraph" w:styleId="7">
    <w:name w:val="index 7"/>
    <w:basedOn w:val="1"/>
    <w:next w:val="1"/>
    <w:qFormat/>
    <w:uiPriority w:val="0"/>
    <w:pPr>
      <w:autoSpaceDE/>
      <w:autoSpaceDN/>
      <w:adjustRightInd/>
      <w:ind w:left="1200" w:leftChars="1200"/>
    </w:pPr>
    <w:rPr>
      <w:color w:val="auto"/>
      <w:kern w:val="2"/>
      <w:szCs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toc 6"/>
    <w:basedOn w:val="1"/>
    <w:next w:val="1"/>
    <w:qFormat/>
    <w:uiPriority w:val="39"/>
    <w:pPr>
      <w:ind w:left="1050"/>
      <w:jc w:val="left"/>
    </w:pPr>
    <w:rPr>
      <w:rFonts w:ascii="Calibri" w:hAnsi="Calibri" w:cs="Calibri"/>
      <w:sz w:val="18"/>
      <w:szCs w:val="18"/>
    </w:rPr>
  </w:style>
  <w:style w:type="paragraph" w:styleId="10">
    <w:name w:val="Body Text First Indent"/>
    <w:basedOn w:val="4"/>
    <w:next w:val="9"/>
    <w:qFormat/>
    <w:uiPriority w:val="0"/>
    <w:pPr>
      <w:spacing w:line="312" w:lineRule="auto"/>
      <w:ind w:firstLine="420"/>
    </w:pPr>
    <w:rPr>
      <w:szCs w:val="24"/>
    </w:rPr>
  </w:style>
  <w:style w:type="character" w:styleId="13">
    <w:name w:val="page number"/>
    <w:qFormat/>
    <w:uiPriority w:val="0"/>
  </w:style>
  <w:style w:type="paragraph" w:customStyle="1" w:styleId="14">
    <w:name w:val="0正文"/>
    <w:basedOn w:val="1"/>
    <w:qFormat/>
    <w:uiPriority w:val="0"/>
    <w:pPr>
      <w:ind w:firstLine="549" w:firstLineChars="196"/>
    </w:pPr>
    <w:rPr>
      <w:rFonts w:ascii="宋体" w:hAnsi="宋体" w:eastAsia="宋体"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9021</Words>
  <Characters>10117</Characters>
  <Lines>0</Lines>
  <Paragraphs>0</Paragraphs>
  <TotalTime>6</TotalTime>
  <ScaleCrop>false</ScaleCrop>
  <LinksUpToDate>false</LinksUpToDate>
  <CharactersWithSpaces>11002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2025-07-02T05:37:00Z</dcterms:created>
  <dc:creator>Charles</dc:creator>
  <cp:lastModifiedBy>Charles</cp:lastModifiedBy>
  <dcterms:modified xsi:type="dcterms:W3CDTF">2025-07-03T00:16:26Z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419ED838D4FA4B55A08F0CCD03BD0734_11</vt:lpwstr>
  </property>
  <property fmtid="{D5CDD505-2E9C-101B-9397-08002B2CF9AE}" pid="4" name="KSOTemplateDocerSaveRecord">
    <vt:lpwstr>eyJoZGlkIjoiNDEwZmIyNjQ4NTExOTc1NTliNGJmYzQ2NDA0OWFiNTYiLCJ1c2VySWQiOiIxMjM0MTg0MDc0In0=</vt:lpwstr>
  </property>
</Properties>
</file>