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156" w:afterLines="50"/>
        <w:jc w:val="center"/>
        <w:rPr>
          <w:rFonts w:ascii="仿宋" w:hAnsi="仿宋" w:eastAsia="仿宋"/>
          <w:b/>
          <w:bCs/>
          <w:color w:val="auto"/>
          <w:sz w:val="30"/>
          <w:szCs w:val="30"/>
          <w:highlight w:val="none"/>
        </w:rPr>
      </w:pPr>
      <w:r>
        <w:rPr>
          <w:rFonts w:hint="eastAsia" w:ascii="仿宋" w:hAnsi="仿宋" w:eastAsia="仿宋"/>
          <w:b/>
          <w:bCs/>
          <w:color w:val="auto"/>
          <w:sz w:val="36"/>
          <w:highlight w:val="none"/>
        </w:rPr>
        <w:t xml:space="preserve">第三章  </w:t>
      </w:r>
      <w:r>
        <w:rPr>
          <w:rFonts w:hint="eastAsia" w:ascii="仿宋" w:hAnsi="仿宋" w:eastAsia="仿宋"/>
          <w:b/>
          <w:bCs/>
          <w:color w:val="auto"/>
          <w:sz w:val="36"/>
          <w:szCs w:val="36"/>
          <w:highlight w:val="none"/>
        </w:rPr>
        <w:t>合同主要条款</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rPr>
        <w:t>浙江祥泽招标代理有限公司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eastAsia="zh-CN"/>
        </w:rPr>
        <w:t>天台县黄茶产业三产融合数字化提升项目</w:t>
      </w:r>
      <w:r>
        <w:rPr>
          <w:rFonts w:hint="eastAsia" w:ascii="仿宋_GB2312" w:eastAsia="仿宋_GB2312"/>
          <w:color w:val="auto"/>
          <w:sz w:val="24"/>
          <w:highlight w:val="none"/>
        </w:rPr>
        <w:t>公开招标的结果签署本合同。</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一、合同履行时间、履行方式及履行地点</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 服务内容：</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1.2 服务期限：</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1.3 </w:t>
      </w:r>
      <w:r>
        <w:rPr>
          <w:rFonts w:hint="eastAsia" w:ascii="仿宋_GB2312" w:hAnsi="宋体" w:eastAsia="仿宋_GB2312" w:cs="Arial"/>
          <w:color w:val="auto"/>
          <w:kern w:val="0"/>
          <w:sz w:val="24"/>
          <w:highlight w:val="none"/>
        </w:rPr>
        <w:t>服务时间</w:t>
      </w:r>
      <w:r>
        <w:rPr>
          <w:rFonts w:hint="eastAsia" w:ascii="仿宋_GB2312" w:hAnsi="宋体" w:eastAsia="仿宋_GB2312" w:cs="Arial"/>
          <w:bCs/>
          <w:color w:val="auto"/>
          <w:kern w:val="0"/>
          <w:sz w:val="24"/>
          <w:highlight w:val="none"/>
        </w:rPr>
        <w:t>：</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1.4 </w:t>
      </w:r>
      <w:r>
        <w:rPr>
          <w:rFonts w:hint="eastAsia" w:ascii="仿宋_GB2312" w:hAnsi="宋体" w:eastAsia="仿宋_GB2312" w:cs="Arial"/>
          <w:color w:val="auto"/>
          <w:kern w:val="0"/>
          <w:sz w:val="24"/>
          <w:highlight w:val="none"/>
        </w:rPr>
        <w:t>服务方式</w:t>
      </w:r>
      <w:r>
        <w:rPr>
          <w:rFonts w:hint="eastAsia" w:ascii="仿宋_GB2312" w:hAnsi="宋体" w:eastAsia="仿宋_GB2312" w:cs="Arial"/>
          <w:bCs/>
          <w:color w:val="auto"/>
          <w:kern w:val="0"/>
          <w:sz w:val="24"/>
          <w:highlight w:val="none"/>
        </w:rPr>
        <w:t>：</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bCs/>
          <w:color w:val="auto"/>
          <w:kern w:val="0"/>
          <w:sz w:val="24"/>
          <w:highlight w:val="none"/>
        </w:rPr>
        <w:t xml:space="preserve">1.5 </w:t>
      </w:r>
      <w:r>
        <w:rPr>
          <w:rFonts w:hint="eastAsia" w:ascii="仿宋_GB2312" w:hAnsi="宋体" w:eastAsia="仿宋_GB2312" w:cs="Arial"/>
          <w:color w:val="auto"/>
          <w:kern w:val="0"/>
          <w:sz w:val="24"/>
          <w:highlight w:val="none"/>
        </w:rPr>
        <w:t>服务地点</w:t>
      </w:r>
      <w:r>
        <w:rPr>
          <w:rFonts w:hint="eastAsia" w:ascii="仿宋_GB2312" w:hAnsi="宋体" w:eastAsia="仿宋_GB2312" w:cs="Arial"/>
          <w:bCs/>
          <w:color w:val="auto"/>
          <w:kern w:val="0"/>
          <w:sz w:val="24"/>
          <w:highlight w:val="none"/>
        </w:rPr>
        <w:t>：</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二、服务报酬</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2.1 本合同金额为人民币（大写）：</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元（￥：</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2.2 付款方式：</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2.3 付款时间：</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三、技术资料</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3.1 乙方应按招标文件规定的时间向甲方提供有关技术资料。</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四、知识产权</w:t>
      </w:r>
    </w:p>
    <w:p>
      <w:pPr>
        <w:widowControl/>
        <w:snapToGrid w:val="0"/>
        <w:spacing w:line="360" w:lineRule="exact"/>
        <w:ind w:firstLine="480" w:firstLineChars="200"/>
        <w:jc w:val="left"/>
        <w:rPr>
          <w:rFonts w:hint="eastAsia" w:ascii="Arial" w:hAnsi="Arial" w:cs="Arial"/>
          <w:color w:val="auto"/>
          <w:kern w:val="0"/>
          <w:sz w:val="14"/>
          <w:szCs w:val="14"/>
          <w:highlight w:val="none"/>
        </w:rPr>
      </w:pPr>
      <w:r>
        <w:rPr>
          <w:rFonts w:hint="eastAsia" w:ascii="仿宋_GB2312" w:hAnsi="宋体" w:eastAsia="仿宋_GB2312" w:cs="Arial"/>
          <w:color w:val="auto"/>
          <w:kern w:val="0"/>
          <w:sz w:val="24"/>
          <w:highlight w:val="none"/>
        </w:rPr>
        <w:t>4.1 乙方应保证提供服务过程中不会侵犯任何第三方的知识产权</w:t>
      </w:r>
      <w:r>
        <w:rPr>
          <w:rFonts w:hint="eastAsia" w:ascii="仿宋_GB2312" w:hAnsi="宋体" w:eastAsia="仿宋_GB2312" w:cs="Arial"/>
          <w:bCs/>
          <w:color w:val="auto"/>
          <w:kern w:val="0"/>
          <w:sz w:val="24"/>
          <w:highlight w:val="none"/>
        </w:rPr>
        <w:t>。</w:t>
      </w:r>
    </w:p>
    <w:p>
      <w:pPr>
        <w:widowControl/>
        <w:snapToGrid w:val="0"/>
        <w:spacing w:line="360" w:lineRule="exact"/>
        <w:ind w:firstLine="472" w:firstLineChars="196"/>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五、履约保证金</w:t>
      </w:r>
    </w:p>
    <w:p>
      <w:pPr>
        <w:widowControl/>
        <w:snapToGrid w:val="0"/>
        <w:spacing w:line="440" w:lineRule="exact"/>
        <w:ind w:left="719" w:leftChars="228" w:hanging="240" w:hangingChars="100"/>
        <w:jc w:val="left"/>
        <w:rPr>
          <w:rFonts w:hint="eastAsia" w:ascii="仿宋_GB2312" w:hAnsi="宋体" w:eastAsia="仿宋_GB2312" w:cs="Arial"/>
          <w:color w:val="auto"/>
          <w:kern w:val="0"/>
          <w:sz w:val="24"/>
        </w:rPr>
      </w:pPr>
      <w:r>
        <w:rPr>
          <w:rFonts w:hint="eastAsia" w:ascii="仿宋_GB2312" w:hAnsi="宋体" w:eastAsia="仿宋_GB2312" w:cs="Arial"/>
          <w:color w:val="auto"/>
          <w:kern w:val="0"/>
          <w:sz w:val="24"/>
        </w:rPr>
        <w:t>5.1乙方在收到中标通知书</w:t>
      </w:r>
      <w:r>
        <w:rPr>
          <w:rFonts w:hint="eastAsia" w:ascii="仿宋_GB2312" w:hAnsi="宋体" w:eastAsia="仿宋_GB2312" w:cs="Arial"/>
          <w:color w:val="auto"/>
          <w:kern w:val="0"/>
          <w:sz w:val="24"/>
          <w:lang w:val="en-US" w:eastAsia="zh-CN"/>
        </w:rPr>
        <w:t>7</w:t>
      </w:r>
      <w:r>
        <w:rPr>
          <w:rFonts w:hint="eastAsia" w:ascii="仿宋_GB2312" w:hAnsi="宋体" w:eastAsia="仿宋_GB2312" w:cs="Arial"/>
          <w:color w:val="auto"/>
          <w:kern w:val="0"/>
          <w:sz w:val="24"/>
        </w:rPr>
        <w:t>天内向甲方交纳合同总价款</w:t>
      </w:r>
      <w:r>
        <w:rPr>
          <w:rFonts w:hint="eastAsia" w:ascii="仿宋_GB2312" w:hAnsi="宋体" w:eastAsia="仿宋_GB2312" w:cs="Arial"/>
          <w:color w:val="auto"/>
          <w:kern w:val="0"/>
          <w:sz w:val="24"/>
          <w:u w:val="single"/>
          <w:lang w:val="en-US" w:eastAsia="zh-CN"/>
        </w:rPr>
        <w:t>1</w:t>
      </w:r>
      <w:r>
        <w:rPr>
          <w:rFonts w:hint="eastAsia" w:ascii="仿宋_GB2312" w:hAnsi="宋体" w:eastAsia="仿宋_GB2312" w:cs="Arial"/>
          <w:color w:val="auto"/>
          <w:kern w:val="0"/>
          <w:sz w:val="24"/>
          <w:u w:val="single"/>
        </w:rPr>
        <w:t>%</w:t>
      </w:r>
      <w:r>
        <w:rPr>
          <w:rFonts w:hint="eastAsia" w:ascii="仿宋_GB2312" w:hAnsi="宋体" w:eastAsia="仿宋_GB2312" w:cs="Arial"/>
          <w:color w:val="auto"/>
          <w:kern w:val="0"/>
          <w:sz w:val="24"/>
        </w:rPr>
        <w:t xml:space="preserve">的履约保证金，  </w:t>
      </w:r>
    </w:p>
    <w:p>
      <w:pPr>
        <w:widowControl/>
        <w:snapToGrid w:val="0"/>
        <w:spacing w:line="440" w:lineRule="exact"/>
        <w:ind w:left="719" w:leftChars="228" w:hanging="240" w:hangingChars="100"/>
        <w:jc w:val="left"/>
        <w:rPr>
          <w:rFonts w:ascii="仿宋" w:hAnsi="仿宋" w:eastAsia="仿宋" w:cs="Arial"/>
          <w:color w:val="auto"/>
          <w:sz w:val="24"/>
          <w:highlight w:val="none"/>
        </w:rPr>
      </w:pPr>
      <w:r>
        <w:rPr>
          <w:rFonts w:hint="eastAsia" w:ascii="仿宋_GB2312" w:hAnsi="宋体" w:eastAsia="仿宋_GB2312" w:cs="Arial"/>
          <w:color w:val="auto"/>
          <w:kern w:val="0"/>
          <w:sz w:val="24"/>
        </w:rPr>
        <w:t xml:space="preserve"> 计（大写）： </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元（￥：</w:t>
      </w:r>
      <w:r>
        <w:rPr>
          <w:rFonts w:hint="eastAsia" w:ascii="仿宋_GB2312" w:hAnsi="宋体" w:eastAsia="仿宋_GB2312" w:cs="Arial"/>
          <w:color w:val="auto"/>
          <w:kern w:val="0"/>
          <w:sz w:val="24"/>
          <w:u w:val="single"/>
        </w:rPr>
        <w:t xml:space="preserve">               </w:t>
      </w:r>
      <w:r>
        <w:rPr>
          <w:rFonts w:hint="eastAsia" w:ascii="仿宋_GB2312" w:hAnsi="宋体" w:eastAsia="仿宋_GB2312" w:cs="Arial"/>
          <w:color w:val="auto"/>
          <w:kern w:val="0"/>
          <w:sz w:val="24"/>
        </w:rPr>
        <w:t>）。</w:t>
      </w:r>
    </w:p>
    <w:p>
      <w:pPr>
        <w:spacing w:line="440" w:lineRule="exact"/>
        <w:ind w:firstLine="480" w:firstLineChars="200"/>
        <w:rPr>
          <w:rFonts w:ascii="仿宋" w:hAnsi="仿宋" w:eastAsia="仿宋" w:cs="Arial"/>
          <w:color w:val="000000" w:themeColor="text1"/>
          <w:sz w:val="14"/>
          <w:szCs w:val="1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 xml:space="preserve">5.2 </w:t>
      </w:r>
      <w:r>
        <w:rPr>
          <w:rFonts w:hint="eastAsia" w:ascii="仿宋_GB2312" w:hAnsi="宋体" w:eastAsia="仿宋_GB2312" w:cs="Arial"/>
          <w:color w:val="000000" w:themeColor="text1"/>
          <w:kern w:val="0"/>
          <w:sz w:val="24"/>
          <w14:textFill>
            <w14:solidFill>
              <w14:schemeClr w14:val="tx1"/>
            </w14:solidFill>
          </w14:textFill>
        </w:rPr>
        <w:t>履约保证金在</w:t>
      </w:r>
      <w:r>
        <w:rPr>
          <w:rFonts w:hint="eastAsia" w:ascii="仿宋_GB2312" w:hAnsi="宋体" w:eastAsia="仿宋_GB2312" w:cs="Arial"/>
          <w:color w:val="000000" w:themeColor="text1"/>
          <w:kern w:val="0"/>
          <w:sz w:val="24"/>
          <w:u w:val="single"/>
          <w14:textFill>
            <w14:solidFill>
              <w14:schemeClr w14:val="tx1"/>
            </w14:solidFill>
          </w14:textFill>
        </w:rPr>
        <w:t>项目最终验收合格后</w:t>
      </w:r>
      <w:r>
        <w:rPr>
          <w:rFonts w:ascii="仿宋_GB2312" w:hAnsi="宋体" w:eastAsia="仿宋_GB2312" w:cs="Arial"/>
          <w:color w:val="000000" w:themeColor="text1"/>
          <w:kern w:val="0"/>
          <w:sz w:val="24"/>
          <w:u w:val="single"/>
          <w14:textFill>
            <w14:solidFill>
              <w14:schemeClr w14:val="tx1"/>
            </w14:solidFill>
          </w14:textFill>
        </w:rPr>
        <w:t>7</w:t>
      </w:r>
      <w:r>
        <w:rPr>
          <w:rFonts w:hint="eastAsia" w:ascii="仿宋_GB2312" w:hAnsi="宋体" w:eastAsia="仿宋_GB2312" w:cs="Arial"/>
          <w:color w:val="000000" w:themeColor="text1"/>
          <w:kern w:val="0"/>
          <w:sz w:val="24"/>
          <w:u w:val="single"/>
          <w14:textFill>
            <w14:solidFill>
              <w14:schemeClr w14:val="tx1"/>
            </w14:solidFill>
          </w14:textFill>
        </w:rPr>
        <w:t>个工作日</w:t>
      </w:r>
      <w:r>
        <w:rPr>
          <w:rFonts w:hint="eastAsia" w:ascii="仿宋_GB2312" w:hAnsi="宋体" w:eastAsia="仿宋_GB2312" w:cs="Arial"/>
          <w:color w:val="000000" w:themeColor="text1"/>
          <w:kern w:val="0"/>
          <w:sz w:val="24"/>
          <w14:textFill>
            <w14:solidFill>
              <w14:schemeClr w14:val="tx1"/>
            </w14:solidFill>
          </w14:textFill>
        </w:rPr>
        <w:t>内无息退还。</w:t>
      </w:r>
    </w:p>
    <w:p>
      <w:pPr>
        <w:widowControl/>
        <w:snapToGrid w:val="0"/>
        <w:spacing w:line="360" w:lineRule="exact"/>
        <w:ind w:firstLine="482" w:firstLineChars="200"/>
        <w:jc w:val="left"/>
        <w:rPr>
          <w:rFonts w:ascii="宋体" w:hAnsi="宋体" w:cs="宋体"/>
          <w:color w:val="auto"/>
          <w:kern w:val="0"/>
          <w:sz w:val="24"/>
          <w:highlight w:val="none"/>
        </w:rPr>
      </w:pPr>
      <w:r>
        <w:rPr>
          <w:rFonts w:hint="eastAsia" w:ascii="仿宋_GB2312" w:hAnsi="宋体" w:eastAsia="仿宋_GB2312" w:cs="宋体"/>
          <w:b/>
          <w:color w:val="auto"/>
          <w:kern w:val="0"/>
          <w:sz w:val="24"/>
          <w:highlight w:val="none"/>
        </w:rPr>
        <w:t>六、转包或分包</w:t>
      </w:r>
    </w:p>
    <w:p>
      <w:pPr>
        <w:widowControl/>
        <w:snapToGrid w:val="0"/>
        <w:spacing w:line="440" w:lineRule="exact"/>
        <w:ind w:firstLine="480" w:firstLineChars="200"/>
        <w:jc w:val="left"/>
        <w:rPr>
          <w:rFonts w:ascii="宋体" w:hAnsi="宋体" w:cs="宋体"/>
          <w:color w:val="auto"/>
          <w:kern w:val="0"/>
          <w:sz w:val="24"/>
          <w:highlight w:val="none"/>
        </w:rPr>
      </w:pPr>
      <w:r>
        <w:rPr>
          <w:rFonts w:hint="eastAsia" w:ascii="仿宋_GB2312" w:hAnsi="宋体" w:eastAsia="仿宋_GB2312" w:cs="宋体"/>
          <w:color w:val="auto"/>
          <w:kern w:val="0"/>
          <w:sz w:val="24"/>
          <w:highlight w:val="none"/>
        </w:rPr>
        <w:t>6.1 本合同范围的服务，应由乙方直接供应，不得转让或分包给他人供应。</w:t>
      </w:r>
    </w:p>
    <w:p>
      <w:pPr>
        <w:widowControl/>
        <w:snapToGrid w:val="0"/>
        <w:spacing w:line="440" w:lineRule="exact"/>
        <w:ind w:firstLine="480" w:firstLineChars="200"/>
        <w:jc w:val="left"/>
        <w:rPr>
          <w:rFonts w:ascii="宋体" w:hAnsi="宋体" w:cs="宋体"/>
          <w:color w:val="auto"/>
          <w:kern w:val="0"/>
          <w:sz w:val="24"/>
          <w:highlight w:val="none"/>
        </w:rPr>
      </w:pPr>
      <w:r>
        <w:rPr>
          <w:rFonts w:hint="eastAsia" w:ascii="仿宋_GB2312" w:hAnsi="宋体" w:eastAsia="仿宋_GB2312" w:cs="宋体"/>
          <w:color w:val="auto"/>
          <w:kern w:val="0"/>
          <w:sz w:val="24"/>
          <w:highlight w:val="none"/>
        </w:rPr>
        <w:t>6.2 如有转让或分包行为，甲方有权解除合同并追究其相应法律责任。</w:t>
      </w:r>
    </w:p>
    <w:p>
      <w:pPr>
        <w:widowControl/>
        <w:snapToGrid w:val="0"/>
        <w:spacing w:line="360" w:lineRule="exact"/>
        <w:ind w:firstLine="482" w:firstLineChars="200"/>
        <w:jc w:val="left"/>
        <w:rPr>
          <w:rFonts w:ascii="宋体" w:hAnsi="宋体" w:cs="宋体"/>
          <w:color w:val="auto"/>
          <w:kern w:val="0"/>
          <w:sz w:val="24"/>
          <w:highlight w:val="none"/>
        </w:rPr>
      </w:pPr>
      <w:r>
        <w:rPr>
          <w:rFonts w:hint="eastAsia" w:ascii="仿宋_GB2312" w:hAnsi="宋体" w:eastAsia="仿宋_GB2312" w:cs="宋体"/>
          <w:b/>
          <w:color w:val="auto"/>
          <w:kern w:val="0"/>
          <w:sz w:val="24"/>
          <w:highlight w:val="none"/>
        </w:rPr>
        <w:t>七、税费承担</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宋体"/>
          <w:color w:val="auto"/>
          <w:kern w:val="0"/>
          <w:sz w:val="24"/>
          <w:highlight w:val="none"/>
        </w:rPr>
        <w:t xml:space="preserve">7.1 </w:t>
      </w:r>
      <w:r>
        <w:rPr>
          <w:rFonts w:hint="eastAsia" w:ascii="仿宋_GB2312" w:hAnsi="宋体" w:eastAsia="仿宋_GB2312" w:cs="Arial"/>
          <w:color w:val="auto"/>
          <w:kern w:val="0"/>
          <w:sz w:val="24"/>
          <w:highlight w:val="none"/>
        </w:rPr>
        <w:t>本合同履行中相关的一切税费均由乙方负担。</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八、质量保证</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8.1 乙方应按招标文件规定和投标文件承诺向甲方提供服务。</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8.2 在服务期限内，如遇特殊情况需要提供服务的，乙方在接到甲方通知后</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小时内到达甲方现场。</w:t>
      </w:r>
    </w:p>
    <w:p>
      <w:pPr>
        <w:widowControl/>
        <w:snapToGrid w:val="0"/>
        <w:spacing w:line="360" w:lineRule="exact"/>
        <w:ind w:firstLine="482" w:firstLineChars="200"/>
        <w:jc w:val="left"/>
        <w:rPr>
          <w:rFonts w:ascii="仿宋" w:hAnsi="仿宋" w:eastAsia="仿宋_GB2312"/>
          <w:color w:val="auto"/>
          <w:sz w:val="24"/>
          <w:highlight w:val="none"/>
        </w:rPr>
      </w:pPr>
      <w:r>
        <w:rPr>
          <w:rFonts w:hint="eastAsia" w:ascii="仿宋_GB2312" w:hAnsi="Arial" w:eastAsia="仿宋_GB2312" w:cs="Arial"/>
          <w:b/>
          <w:color w:val="auto"/>
          <w:kern w:val="0"/>
          <w:sz w:val="24"/>
          <w:highlight w:val="none"/>
        </w:rPr>
        <w:t>验收标准、验收方法等：</w:t>
      </w:r>
      <w:r>
        <w:rPr>
          <w:rFonts w:hint="eastAsia" w:ascii="仿宋" w:hAnsi="仿宋" w:eastAsia="仿宋"/>
          <w:b/>
          <w:bCs/>
          <w:color w:val="auto"/>
          <w:sz w:val="24"/>
          <w:highlight w:val="none"/>
          <w:u w:val="single"/>
        </w:rPr>
        <w:t xml:space="preserve">  按招标文件要求验收。   </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九、风险承担</w:t>
      </w:r>
    </w:p>
    <w:p>
      <w:pPr>
        <w:widowControl/>
        <w:snapToGrid w:val="0"/>
        <w:spacing w:line="360" w:lineRule="exact"/>
        <w:ind w:firstLine="480" w:firstLineChars="200"/>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9.1 在服务期限内，乙方应对可能出现的风险自行承担一切责任。</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十、违约责任</w:t>
      </w:r>
    </w:p>
    <w:p>
      <w:pPr>
        <w:widowControl/>
        <w:snapToGrid w:val="0"/>
        <w:spacing w:line="360" w:lineRule="exact"/>
        <w:ind w:firstLine="480" w:firstLineChars="200"/>
        <w:jc w:val="left"/>
        <w:rPr>
          <w:rFonts w:hint="eastAsia" w:ascii="仿宋_GB2312" w:hAnsi="宋体" w:eastAsia="仿宋_GB2312" w:cs="Arial"/>
          <w:color w:val="auto"/>
          <w:kern w:val="0"/>
          <w:sz w:val="24"/>
          <w:highlight w:val="none"/>
          <w:u w:val="single"/>
        </w:rPr>
      </w:pPr>
      <w:r>
        <w:rPr>
          <w:rFonts w:hint="eastAsia" w:ascii="仿宋_GB2312" w:hAnsi="宋体" w:eastAsia="仿宋_GB2312" w:cs="Arial"/>
          <w:color w:val="auto"/>
          <w:kern w:val="0"/>
          <w:sz w:val="24"/>
          <w:highlight w:val="none"/>
        </w:rPr>
        <w:t>10.1 甲方不得无故解除合同。</w:t>
      </w:r>
    </w:p>
    <w:p>
      <w:pPr>
        <w:widowControl/>
        <w:snapToGrid w:val="0"/>
        <w:spacing w:line="360" w:lineRule="exact"/>
        <w:ind w:firstLine="480" w:firstLineChars="200"/>
        <w:jc w:val="left"/>
        <w:rPr>
          <w:rFonts w:hint="eastAsia" w:ascii="仿宋_GB2312" w:hAnsi="Arial" w:eastAsia="仿宋_GB2312" w:cs="Arial"/>
          <w:color w:val="auto"/>
          <w:spacing w:val="-4"/>
          <w:kern w:val="0"/>
          <w:sz w:val="14"/>
          <w:szCs w:val="14"/>
          <w:highlight w:val="none"/>
        </w:rPr>
      </w:pPr>
      <w:r>
        <w:rPr>
          <w:rFonts w:hint="eastAsia" w:ascii="仿宋_GB2312" w:hAnsi="宋体" w:eastAsia="仿宋_GB2312" w:cs="Arial"/>
          <w:color w:val="auto"/>
          <w:kern w:val="0"/>
          <w:sz w:val="24"/>
          <w:highlight w:val="none"/>
        </w:rPr>
        <w:t xml:space="preserve">10.2 </w:t>
      </w:r>
      <w:r>
        <w:rPr>
          <w:rFonts w:hint="eastAsia" w:ascii="仿宋_GB2312" w:hAnsi="宋体" w:eastAsia="仿宋_GB2312" w:cs="Arial"/>
          <w:color w:val="auto"/>
          <w:spacing w:val="-4"/>
          <w:kern w:val="0"/>
          <w:sz w:val="24"/>
          <w:highlight w:val="none"/>
        </w:rPr>
        <w:t>乙方没有按时提供服务，或者提供的服务达不到要求的，甲方有权选择以下办法处理：</w:t>
      </w:r>
    </w:p>
    <w:p>
      <w:pPr>
        <w:widowControl/>
        <w:snapToGrid w:val="0"/>
        <w:spacing w:line="360" w:lineRule="exact"/>
        <w:ind w:firstLine="480" w:firstLineChars="200"/>
        <w:jc w:val="left"/>
        <w:rPr>
          <w:rFonts w:hint="eastAsia" w:ascii="仿宋_GB2312" w:hAnsi="Arial" w:eastAsia="仿宋_GB2312" w:cs="Arial"/>
          <w:color w:val="auto"/>
          <w:kern w:val="0"/>
          <w:sz w:val="14"/>
          <w:szCs w:val="14"/>
          <w:highlight w:val="none"/>
        </w:rPr>
      </w:pPr>
      <w:r>
        <w:rPr>
          <w:rFonts w:hint="eastAsia" w:ascii="仿宋_GB2312" w:hAnsi="宋体" w:eastAsia="仿宋_GB2312" w:cs="Arial"/>
          <w:color w:val="auto"/>
          <w:kern w:val="0"/>
          <w:sz w:val="24"/>
          <w:highlight w:val="none"/>
          <w:lang w:eastAsia="zh-CN"/>
        </w:rPr>
        <w:t>□</w:t>
      </w:r>
      <w:r>
        <w:rPr>
          <w:rFonts w:hint="eastAsia" w:ascii="仿宋_GB2312" w:hAnsi="宋体" w:eastAsia="仿宋_GB2312" w:cs="Arial"/>
          <w:color w:val="auto"/>
          <w:kern w:val="0"/>
          <w:sz w:val="24"/>
          <w:highlight w:val="none"/>
        </w:rPr>
        <w:t>⑴要求乙方重做：由乙方承担所发生的全部费用。</w:t>
      </w:r>
    </w:p>
    <w:p>
      <w:pPr>
        <w:widowControl/>
        <w:snapToGrid w:val="0"/>
        <w:spacing w:line="360" w:lineRule="exact"/>
        <w:ind w:firstLine="480" w:firstLineChars="200"/>
        <w:jc w:val="left"/>
        <w:rPr>
          <w:rFonts w:hint="eastAsia" w:ascii="仿宋_GB2312" w:hAnsi="Arial" w:eastAsia="仿宋_GB2312" w:cs="Arial"/>
          <w:color w:val="auto"/>
          <w:kern w:val="0"/>
          <w:sz w:val="14"/>
          <w:szCs w:val="14"/>
          <w:highlight w:val="none"/>
        </w:rPr>
      </w:pPr>
      <w:r>
        <w:rPr>
          <w:rFonts w:hint="eastAsia" w:ascii="仿宋_GB2312" w:hAnsi="宋体" w:eastAsia="仿宋_GB2312" w:cs="Arial"/>
          <w:color w:val="auto"/>
          <w:kern w:val="0"/>
          <w:sz w:val="24"/>
          <w:highlight w:val="none"/>
          <w:lang w:eastAsia="zh-CN"/>
        </w:rPr>
        <w:t>□</w:t>
      </w:r>
      <w:r>
        <w:rPr>
          <w:rFonts w:hint="eastAsia" w:ascii="仿宋_GB2312" w:hAnsi="宋体" w:eastAsia="仿宋_GB2312" w:cs="Arial"/>
          <w:color w:val="auto"/>
          <w:kern w:val="0"/>
          <w:sz w:val="24"/>
          <w:highlight w:val="none"/>
        </w:rPr>
        <w:t>⑵减少报酬：甲方有权酌情减少乙方的服务费。如果因乙方原因造成逾期的，自逾期之日起</w:t>
      </w:r>
      <w:r>
        <w:rPr>
          <w:rFonts w:hint="eastAsia" w:ascii="仿宋_GB2312" w:hAnsi="宋体" w:eastAsia="仿宋_GB2312" w:cs="宋体"/>
          <w:color w:val="auto"/>
          <w:kern w:val="0"/>
          <w:sz w:val="24"/>
          <w:highlight w:val="none"/>
        </w:rPr>
        <w:t>每日按服务费总额的</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u w:val="single"/>
          <w:lang w:val="en-US" w:eastAsia="zh-CN"/>
        </w:rPr>
        <w:t xml:space="preserve">     </w:t>
      </w:r>
      <w:r>
        <w:rPr>
          <w:rFonts w:hint="eastAsia" w:ascii="仿宋_GB2312" w:hAnsi="宋体" w:eastAsia="仿宋_GB2312" w:cs="Arial"/>
          <w:color w:val="auto"/>
          <w:kern w:val="0"/>
          <w:sz w:val="24"/>
          <w:highlight w:val="none"/>
          <w:u w:val="single"/>
        </w:rPr>
        <w:t>　　</w:t>
      </w:r>
      <w:r>
        <w:rPr>
          <w:rFonts w:hint="eastAsia" w:ascii="仿宋_GB2312" w:hAnsi="宋体" w:eastAsia="仿宋_GB2312" w:cs="Arial"/>
          <w:color w:val="auto"/>
          <w:kern w:val="0"/>
          <w:sz w:val="24"/>
          <w:highlight w:val="none"/>
        </w:rPr>
        <w:t>减少服务费。</w:t>
      </w:r>
    </w:p>
    <w:p>
      <w:pPr>
        <w:widowControl/>
        <w:snapToGrid w:val="0"/>
        <w:spacing w:line="440" w:lineRule="exact"/>
        <w:ind w:firstLine="480" w:firstLineChars="200"/>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□⑶解除合同：乙方应向甲方支付违约金，违约金按服务费总额的</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%计算。</w:t>
      </w:r>
    </w:p>
    <w:p>
      <w:pPr>
        <w:widowControl/>
        <w:snapToGrid w:val="0"/>
        <w:spacing w:line="440" w:lineRule="exact"/>
        <w:ind w:firstLine="480" w:firstLineChars="200"/>
        <w:jc w:val="left"/>
        <w:rPr>
          <w:rFonts w:hint="eastAsia" w:ascii="Arial" w:hAnsi="Arial" w:cs="Arial"/>
          <w:color w:val="auto"/>
          <w:kern w:val="0"/>
          <w:sz w:val="14"/>
          <w:szCs w:val="14"/>
          <w:highlight w:val="none"/>
        </w:rPr>
      </w:pPr>
      <w:r>
        <w:rPr>
          <w:rFonts w:hint="eastAsia" w:ascii="仿宋_GB2312" w:hAnsi="宋体" w:eastAsia="仿宋_GB2312" w:cs="Arial"/>
          <w:color w:val="auto"/>
          <w:kern w:val="0"/>
          <w:sz w:val="24"/>
          <w:highlight w:val="none"/>
        </w:rPr>
        <w:t>10.3</w:t>
      </w:r>
      <w:r>
        <w:rPr>
          <w:rFonts w:hint="eastAsia" w:ascii="仿宋_GB2312" w:hAnsi="宋体" w:eastAsia="仿宋_GB2312" w:cs="宋体"/>
          <w:color w:val="auto"/>
          <w:kern w:val="0"/>
          <w:sz w:val="24"/>
          <w:highlight w:val="none"/>
        </w:rPr>
        <w:t>如有转让或分包行为，甲方有权解除合同。如造成损失的，由乙方继续承担赔偿责任。</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十一、不可抗力事件处理</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11.1 在合同有效期内，任何一方因不可抗力事件导致不能履行合同，则合同履行期可延长，其延长期与不可抗力影响期相同。</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11.2 不可抗力事件发生后，应立即通知对方，并寄送有关权威机构出具的证明。</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11.3 不可抗力事件延续</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天以上，双方应通过友好协商，确定是否继续履行合同。</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十二、争议解决</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12.1 双方在履行合同中所发生的一切争议，应通过协商解决。如协商不成，可向合同签订地人民法院起诉。本合同签订地为浙江省天台县。</w:t>
      </w:r>
    </w:p>
    <w:p>
      <w:pPr>
        <w:widowControl/>
        <w:snapToGrid w:val="0"/>
        <w:spacing w:line="360" w:lineRule="exact"/>
        <w:ind w:firstLine="482" w:firstLineChars="200"/>
        <w:jc w:val="left"/>
        <w:rPr>
          <w:rFonts w:ascii="Arial" w:hAnsi="Arial" w:cs="Arial"/>
          <w:color w:val="auto"/>
          <w:kern w:val="0"/>
          <w:sz w:val="14"/>
          <w:szCs w:val="14"/>
          <w:highlight w:val="none"/>
        </w:rPr>
      </w:pPr>
      <w:r>
        <w:rPr>
          <w:rFonts w:hint="eastAsia" w:ascii="仿宋_GB2312" w:hAnsi="宋体" w:eastAsia="仿宋_GB2312" w:cs="Arial"/>
          <w:b/>
          <w:color w:val="auto"/>
          <w:kern w:val="0"/>
          <w:sz w:val="24"/>
          <w:highlight w:val="none"/>
        </w:rPr>
        <w:t>十三、合同生效及其它</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13.1 合同经双方法定代表人（负责人）或授权委托代理人签字并加盖单位公章后生效。</w:t>
      </w:r>
    </w:p>
    <w:p>
      <w:pPr>
        <w:widowControl/>
        <w:snapToGrid w:val="0"/>
        <w:spacing w:line="44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13.2 本合同未尽事宜，遵照《中华人民共和国民法典》有关条文执行。</w:t>
      </w:r>
    </w:p>
    <w:p>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13.3 本合同一式陆份，具有同等法律效力，甲乙双方各执两份、天台县财政局、招标代理各执一份。</w:t>
      </w:r>
    </w:p>
    <w:p>
      <w:pPr>
        <w:widowControl/>
        <w:snapToGrid w:val="0"/>
        <w:spacing w:line="440" w:lineRule="exact"/>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甲方（盖章）：</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乙方（盖章）：</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地址：</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地址：</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法定代表人（负责人）：</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法定代表人（负责人）：</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委托代理人：</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委托代理人：</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账户名称：</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账户名称：</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u w:val="single"/>
        </w:rPr>
      </w:pPr>
      <w:r>
        <w:rPr>
          <w:rFonts w:hint="eastAsia" w:ascii="仿宋_GB2312" w:hAnsi="Arial" w:eastAsia="仿宋_GB2312" w:cs="Arial"/>
          <w:color w:val="auto"/>
          <w:kern w:val="0"/>
          <w:sz w:val="24"/>
          <w:highlight w:val="none"/>
        </w:rPr>
        <w:t>开户银行</w:t>
      </w:r>
      <w:r>
        <w:rPr>
          <w:rFonts w:hint="eastAsia" w:ascii="仿宋_GB2312" w:hAnsi="宋体" w:eastAsia="仿宋_GB2312" w:cs="Arial"/>
          <w:color w:val="auto"/>
          <w:kern w:val="0"/>
          <w:sz w:val="24"/>
          <w:highlight w:val="none"/>
        </w:rPr>
        <w:t>：</w:t>
      </w:r>
      <w:r>
        <w:rPr>
          <w:rFonts w:hint="eastAsia" w:ascii="仿宋_GB2312" w:hAnsi="宋体" w:eastAsia="仿宋_GB2312" w:cs="Arial"/>
          <w:color w:val="auto"/>
          <w:kern w:val="0"/>
          <w:sz w:val="24"/>
          <w:highlight w:val="none"/>
          <w:u w:val="single"/>
        </w:rPr>
        <w:t xml:space="preserve">　　　　　　　　　　　　　 </w:t>
      </w:r>
      <w:r>
        <w:rPr>
          <w:rFonts w:hint="eastAsia" w:ascii="仿宋_GB2312" w:hAnsi="宋体" w:eastAsia="仿宋_GB2312" w:cs="Arial"/>
          <w:color w:val="auto"/>
          <w:kern w:val="0"/>
          <w:sz w:val="24"/>
          <w:highlight w:val="none"/>
        </w:rPr>
        <w:t xml:space="preserve">  </w:t>
      </w:r>
      <w:r>
        <w:rPr>
          <w:rFonts w:hint="eastAsia" w:ascii="仿宋_GB2312" w:hAnsi="Arial" w:eastAsia="仿宋_GB2312" w:cs="Arial"/>
          <w:color w:val="auto"/>
          <w:kern w:val="0"/>
          <w:sz w:val="24"/>
          <w:highlight w:val="none"/>
        </w:rPr>
        <w:t>开户银行</w:t>
      </w:r>
      <w:r>
        <w:rPr>
          <w:rFonts w:hint="eastAsia" w:ascii="仿宋_GB2312" w:hAnsi="宋体" w:eastAsia="仿宋_GB2312" w:cs="Arial"/>
          <w:color w:val="auto"/>
          <w:kern w:val="0"/>
          <w:sz w:val="24"/>
          <w:highlight w:val="none"/>
        </w:rPr>
        <w:t>：</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u w:val="single"/>
        </w:rPr>
      </w:pPr>
      <w:r>
        <w:rPr>
          <w:rFonts w:hint="eastAsia" w:ascii="仿宋_GB2312" w:hAnsi="宋体" w:eastAsia="仿宋_GB2312" w:cs="Arial"/>
          <w:color w:val="auto"/>
          <w:kern w:val="0"/>
          <w:sz w:val="24"/>
          <w:highlight w:val="none"/>
        </w:rPr>
        <w:t>账号：</w:t>
      </w:r>
      <w:r>
        <w:rPr>
          <w:rFonts w:hint="eastAsia" w:ascii="仿宋_GB2312" w:hAnsi="宋体" w:eastAsia="仿宋_GB2312" w:cs="Arial"/>
          <w:color w:val="auto"/>
          <w:kern w:val="0"/>
          <w:sz w:val="24"/>
          <w:highlight w:val="none"/>
          <w:u w:val="single"/>
        </w:rPr>
        <w:t>　　　　　　　　　　　　　　　</w:t>
      </w:r>
      <w:r>
        <w:rPr>
          <w:rFonts w:hint="eastAsia" w:ascii="仿宋_GB2312" w:hAnsi="宋体" w:eastAsia="仿宋_GB2312" w:cs="Arial"/>
          <w:color w:val="auto"/>
          <w:kern w:val="0"/>
          <w:sz w:val="24"/>
          <w:highlight w:val="none"/>
        </w:rPr>
        <w:t>　 账号：</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hAnsi="宋体" w:eastAsia="仿宋_GB2312" w:cs="Arial"/>
          <w:color w:val="auto"/>
          <w:kern w:val="0"/>
          <w:sz w:val="24"/>
          <w:highlight w:val="none"/>
        </w:rPr>
      </w:pPr>
      <w:r>
        <w:rPr>
          <w:rFonts w:hint="eastAsia" w:ascii="仿宋_GB2312" w:hAnsi="宋体" w:eastAsia="仿宋_GB2312" w:cs="Arial"/>
          <w:color w:val="auto"/>
          <w:kern w:val="0"/>
          <w:sz w:val="24"/>
          <w:highlight w:val="none"/>
        </w:rPr>
        <w:t>签订时间：</w:t>
      </w:r>
      <w:r>
        <w:rPr>
          <w:rFonts w:hint="eastAsia" w:ascii="仿宋_GB2312" w:hAnsi="宋体" w:eastAsia="仿宋_GB2312" w:cs="Arial"/>
          <w:color w:val="auto"/>
          <w:kern w:val="0"/>
          <w:sz w:val="24"/>
          <w:highlight w:val="none"/>
          <w:u w:val="single"/>
        </w:rPr>
        <w:t xml:space="preserve">                                                                      </w:t>
      </w:r>
    </w:p>
    <w:p>
      <w:pPr>
        <w:widowControl/>
        <w:snapToGrid w:val="0"/>
        <w:spacing w:line="440" w:lineRule="exact"/>
        <w:jc w:val="left"/>
        <w:rPr>
          <w:rFonts w:hint="eastAsia" w:ascii="仿宋_GB2312" w:eastAsia="仿宋_GB2312"/>
          <w:b/>
          <w:bCs/>
          <w:color w:val="auto"/>
          <w:sz w:val="36"/>
          <w:szCs w:val="32"/>
          <w:highlight w:val="none"/>
        </w:rPr>
        <w:sectPr>
          <w:headerReference r:id="rId3" w:type="default"/>
          <w:footerReference r:id="rId4" w:type="default"/>
          <w:pgSz w:w="11906" w:h="16838"/>
          <w:pgMar w:top="1089" w:right="1021" w:bottom="936" w:left="1247" w:header="851" w:footer="992" w:gutter="0"/>
          <w:cols w:space="720" w:num="1"/>
          <w:docGrid w:type="lines" w:linePitch="312" w:charSpace="0"/>
        </w:sectPr>
      </w:pPr>
      <w:r>
        <w:rPr>
          <w:rFonts w:hint="eastAsia" w:ascii="仿宋_GB2312" w:hAnsi="宋体" w:eastAsia="仿宋_GB2312" w:cs="Arial"/>
          <w:color w:val="auto"/>
          <w:kern w:val="0"/>
          <w:sz w:val="24"/>
          <w:highlight w:val="none"/>
        </w:rPr>
        <w:t>签订地点：</w:t>
      </w:r>
      <w:r>
        <w:rPr>
          <w:rFonts w:hint="eastAsia" w:ascii="仿宋_GB2312" w:hAnsi="宋体" w:eastAsia="仿宋_GB2312" w:cs="Arial"/>
          <w:color w:val="auto"/>
          <w:kern w:val="0"/>
          <w:sz w:val="24"/>
          <w:highlight w:val="none"/>
          <w:u w:val="single"/>
        </w:rPr>
        <w:t xml:space="preserve">                                                                       </w:t>
      </w:r>
    </w:p>
    <w:p>
      <w:pPr>
        <w:snapToGrid w:val="0"/>
        <w:spacing w:line="400" w:lineRule="exact"/>
        <w:ind w:firstLine="723" w:firstLineChars="200"/>
        <w:jc w:val="center"/>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p>
    <w:p>
      <w:pPr>
        <w:pStyle w:val="3"/>
        <w:numPr>
          <w:ilvl w:val="1"/>
          <w:numId w:val="0"/>
        </w:numPr>
        <w:tabs>
          <w:tab w:val="left" w:pos="360"/>
        </w:tabs>
        <w:spacing w:before="0" w:after="0" w:line="440" w:lineRule="exact"/>
        <w:rPr>
          <w:rFonts w:hint="eastAsia" w:ascii="宋体" w:hAnsi="宋体" w:eastAsia="宋体"/>
          <w:color w:val="000000"/>
          <w:sz w:val="28"/>
          <w:szCs w:val="28"/>
        </w:rPr>
      </w:pPr>
      <w:bookmarkStart w:id="0" w:name="_Toc39152754"/>
      <w:bookmarkStart w:id="1" w:name="_Toc274303251"/>
      <w:bookmarkStart w:id="2" w:name="_Toc9507"/>
      <w:bookmarkStart w:id="3" w:name="_Toc226973000"/>
      <w:bookmarkStart w:id="4" w:name="_Toc1114"/>
    </w:p>
    <w:p>
      <w:pPr>
        <w:pStyle w:val="7"/>
        <w:spacing w:line="520" w:lineRule="exact"/>
        <w:rPr>
          <w:rFonts w:hint="eastAsia" w:hAnsi="宋体"/>
          <w:b/>
          <w:bCs/>
          <w:color w:val="000000"/>
          <w:sz w:val="24"/>
        </w:rPr>
      </w:pPr>
      <w:bookmarkStart w:id="5" w:name="_Toc23661"/>
      <w:r>
        <w:rPr>
          <w:rFonts w:hint="eastAsia" w:hAnsi="宋体"/>
          <w:b/>
          <w:bCs/>
          <w:color w:val="000000"/>
          <w:sz w:val="24"/>
        </w:rPr>
        <w:t>一</w:t>
      </w:r>
      <w:r>
        <w:rPr>
          <w:rFonts w:hint="eastAsia" w:hAnsi="宋体"/>
          <w:b/>
          <w:bCs/>
          <w:color w:val="000000"/>
          <w:sz w:val="24"/>
          <w:lang w:eastAsia="zh-CN"/>
        </w:rPr>
        <w:t>、</w:t>
      </w:r>
      <w:r>
        <w:rPr>
          <w:rFonts w:hint="eastAsia" w:hAnsi="宋体"/>
          <w:b/>
          <w:bCs/>
          <w:color w:val="000000"/>
          <w:sz w:val="24"/>
        </w:rPr>
        <w:t>项目背景</w:t>
      </w:r>
      <w:bookmarkEnd w:id="0"/>
      <w:bookmarkEnd w:id="5"/>
    </w:p>
    <w:p>
      <w:pPr>
        <w:pStyle w:val="15"/>
        <w:spacing w:line="520" w:lineRule="exact"/>
        <w:ind w:firstLine="480"/>
        <w:rPr>
          <w:rFonts w:hint="eastAsia" w:eastAsia="宋体"/>
          <w:highlight w:val="lightGray"/>
          <w:lang w:eastAsia="zh-CN"/>
        </w:rPr>
      </w:pPr>
      <w:bookmarkStart w:id="6" w:name="_Toc39152774"/>
      <w:bookmarkStart w:id="7" w:name="_Toc21899"/>
      <w:bookmarkStart w:id="8" w:name="_Toc39152773"/>
      <w:r>
        <w:rPr>
          <w:rFonts w:hint="eastAsia"/>
        </w:rPr>
        <w:t>为贯彻落实</w:t>
      </w:r>
      <w:r>
        <w:rPr>
          <w:rFonts w:hint="eastAsia"/>
          <w:lang w:val="en-US" w:eastAsia="zh-CN"/>
        </w:rPr>
        <w:t>国家乡村振兴战略</w:t>
      </w:r>
      <w:r>
        <w:rPr>
          <w:rFonts w:hint="eastAsia"/>
        </w:rPr>
        <w:t>，</w:t>
      </w:r>
      <w:r>
        <w:rPr>
          <w:rFonts w:hint="eastAsia"/>
          <w:lang w:val="en-US" w:eastAsia="zh-CN"/>
        </w:rPr>
        <w:t>实现天台县街头镇农业产业高质量发展，兴旺</w:t>
      </w:r>
      <w:r>
        <w:rPr>
          <w:rFonts w:hint="eastAsia"/>
        </w:rPr>
        <w:t>天台</w:t>
      </w:r>
      <w:r>
        <w:rPr>
          <w:rFonts w:hint="eastAsia"/>
          <w:lang w:val="en-US" w:eastAsia="zh-CN"/>
        </w:rPr>
        <w:t>黄茶产业。</w:t>
      </w:r>
      <w:r>
        <w:rPr>
          <w:rFonts w:hint="eastAsia"/>
        </w:rPr>
        <w:t>根据</w:t>
      </w:r>
      <w:r>
        <w:rPr>
          <w:rFonts w:hint="eastAsia"/>
          <w:highlight w:val="none"/>
        </w:rPr>
        <w:t>《关于天台县黄茶产业三产融合示范带项目受理通知书》(天发改投〔2022〕39 号)和《关于天台县黄茶产业三产融合示范带项目可行性研究报告的批复》(天发改投〔2022〕87号)等相关文件精神，现提出天台县黄茶产业三产融合数字化提升项目方案</w:t>
      </w:r>
      <w:r>
        <w:rPr>
          <w:rFonts w:hint="eastAsia"/>
          <w:highlight w:val="none"/>
          <w:lang w:eastAsia="zh-CN"/>
        </w:rPr>
        <w:t>。</w:t>
      </w:r>
    </w:p>
    <w:p>
      <w:pPr>
        <w:pStyle w:val="7"/>
        <w:spacing w:line="520" w:lineRule="exact"/>
        <w:rPr>
          <w:rFonts w:hint="eastAsia" w:hAnsi="宋体"/>
          <w:b/>
          <w:bCs/>
          <w:color w:val="000000"/>
          <w:sz w:val="24"/>
          <w:highlight w:val="none"/>
        </w:rPr>
      </w:pPr>
      <w:r>
        <w:rPr>
          <w:rFonts w:hint="eastAsia" w:hAnsi="宋体"/>
          <w:b/>
          <w:bCs/>
          <w:color w:val="000000"/>
          <w:sz w:val="24"/>
        </w:rPr>
        <w:t>二</w:t>
      </w:r>
      <w:r>
        <w:rPr>
          <w:rFonts w:hint="eastAsia" w:hAnsi="宋体"/>
          <w:b/>
          <w:bCs/>
          <w:color w:val="000000"/>
          <w:sz w:val="24"/>
          <w:lang w:eastAsia="zh-CN"/>
        </w:rPr>
        <w:t>、</w:t>
      </w:r>
      <w:r>
        <w:rPr>
          <w:rFonts w:hint="eastAsia" w:hAnsi="宋体"/>
          <w:b/>
          <w:bCs/>
          <w:color w:val="000000"/>
          <w:sz w:val="24"/>
        </w:rPr>
        <w:t>建设目标</w:t>
      </w:r>
      <w:bookmarkEnd w:id="6"/>
      <w:bookmarkEnd w:id="7"/>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hAnsi="宋体" w:eastAsia="宋体"/>
          <w:sz w:val="24"/>
          <w:highlight w:val="none"/>
          <w:lang w:val="en-US" w:eastAsia="zh-CN"/>
        </w:rPr>
      </w:pPr>
      <w:bookmarkStart w:id="9" w:name="_Toc2258"/>
      <w:bookmarkStart w:id="10" w:name="_Toc39152775"/>
      <w:r>
        <w:rPr>
          <w:rFonts w:hint="eastAsia" w:ascii="宋体" w:hAnsi="宋体" w:eastAsia="宋体" w:cs="Times New Roman"/>
          <w:kern w:val="2"/>
          <w:sz w:val="24"/>
          <w:szCs w:val="24"/>
          <w:highlight w:val="none"/>
          <w:lang w:val="en-US" w:eastAsia="zh-CN" w:bidi="ar-SA"/>
        </w:rPr>
        <w:t xml:space="preserve">以天台黄茶产业高质量发展为重点，建设天台黄茶智慧茶园气象监测系统，智慧茶园虫情测报系统，天台黄茶产业数字驾驶舱及显示系统，天台茶旅移动端，天台黄茶产业数字系统管理后台，助力天台县黄茶产业三产融合高质量发展。    </w:t>
      </w:r>
      <w:r>
        <w:rPr>
          <w:rFonts w:hint="eastAsia" w:hAnsi="宋体"/>
          <w:sz w:val="24"/>
          <w:highlight w:val="none"/>
          <w:lang w:val="en-US" w:eastAsia="zh-CN"/>
        </w:rPr>
        <w:t xml:space="preserve">                   </w:t>
      </w:r>
    </w:p>
    <w:p>
      <w:pPr>
        <w:pStyle w:val="7"/>
        <w:numPr>
          <w:ilvl w:val="0"/>
          <w:numId w:val="0"/>
        </w:numPr>
        <w:spacing w:line="520" w:lineRule="exact"/>
        <w:rPr>
          <w:rFonts w:hint="eastAsia" w:hAnsi="宋体"/>
          <w:b/>
          <w:bCs/>
          <w:color w:val="000000"/>
          <w:sz w:val="24"/>
        </w:rPr>
      </w:pPr>
      <w:r>
        <w:rPr>
          <w:rFonts w:hint="eastAsia" w:hAnsi="宋体"/>
          <w:b/>
          <w:bCs/>
          <w:color w:val="000000"/>
          <w:sz w:val="24"/>
          <w:lang w:val="en-US" w:eastAsia="zh-CN"/>
        </w:rPr>
        <w:t>三、</w:t>
      </w:r>
      <w:r>
        <w:rPr>
          <w:rFonts w:hint="eastAsia" w:hAnsi="宋体"/>
          <w:b/>
          <w:bCs/>
          <w:color w:val="000000"/>
          <w:sz w:val="24"/>
        </w:rPr>
        <w:t>采购内容</w:t>
      </w:r>
      <w:bookmarkEnd w:id="9"/>
    </w:p>
    <w:tbl>
      <w:tblPr>
        <w:tblStyle w:val="12"/>
        <w:tblW w:w="45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3809"/>
        <w:gridCol w:w="718"/>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建设内容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智慧茶园气象监测系统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智慧茶园虫情测报系统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天台黄茶产业数字</w:t>
            </w:r>
            <w:r>
              <w:rPr>
                <w:rFonts w:hint="eastAsia" w:ascii="宋体" w:hAnsi="宋体" w:cs="宋体"/>
                <w:i w:val="0"/>
                <w:iCs w:val="0"/>
                <w:color w:val="000000"/>
                <w:kern w:val="0"/>
                <w:sz w:val="21"/>
                <w:szCs w:val="21"/>
                <w:u w:val="none"/>
                <w:lang w:val="en-US" w:eastAsia="zh-CN" w:bidi="ar"/>
              </w:rPr>
              <w:t>驾驶舱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天台黄茶产业数字驾驶舱</w:t>
            </w:r>
            <w:r>
              <w:rPr>
                <w:rFonts w:hint="eastAsia" w:ascii="宋体" w:hAnsi="宋体" w:cs="宋体"/>
                <w:i w:val="0"/>
                <w:iCs w:val="0"/>
                <w:color w:val="000000"/>
                <w:kern w:val="0"/>
                <w:sz w:val="21"/>
                <w:szCs w:val="21"/>
                <w:u w:val="none"/>
                <w:lang w:val="en-US" w:eastAsia="zh-CN" w:bidi="ar"/>
              </w:rPr>
              <w:t>显示系统</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天台茶旅移动端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天台黄茶产业数字</w:t>
            </w:r>
            <w:r>
              <w:rPr>
                <w:rFonts w:hint="eastAsia" w:ascii="宋体" w:hAnsi="宋体" w:cs="宋体"/>
                <w:i w:val="0"/>
                <w:iCs w:val="0"/>
                <w:color w:val="000000"/>
                <w:kern w:val="0"/>
                <w:sz w:val="21"/>
                <w:szCs w:val="21"/>
                <w:u w:val="none"/>
                <w:lang w:val="en-US" w:eastAsia="zh-CN" w:bidi="ar"/>
              </w:rPr>
              <w:t>系统</w:t>
            </w:r>
            <w:r>
              <w:rPr>
                <w:rFonts w:hint="eastAsia" w:ascii="宋体" w:hAnsi="宋体" w:eastAsia="宋体" w:cs="宋体"/>
                <w:i w:val="0"/>
                <w:iCs w:val="0"/>
                <w:color w:val="000000"/>
                <w:kern w:val="0"/>
                <w:sz w:val="21"/>
                <w:szCs w:val="21"/>
                <w:u w:val="none"/>
                <w:lang w:val="en-US" w:eastAsia="zh-CN" w:bidi="ar"/>
              </w:rPr>
              <w:t>管理后台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天台黄茶产业</w:t>
            </w:r>
            <w:r>
              <w:rPr>
                <w:rFonts w:hint="eastAsia" w:ascii="宋体" w:hAnsi="宋体" w:cs="宋体"/>
                <w:i w:val="0"/>
                <w:iCs w:val="0"/>
                <w:color w:val="000000"/>
                <w:kern w:val="0"/>
                <w:sz w:val="21"/>
                <w:szCs w:val="21"/>
                <w:u w:val="none"/>
                <w:lang w:val="en-US" w:eastAsia="zh-CN" w:bidi="ar"/>
              </w:rPr>
              <w:t>数</w:t>
            </w:r>
            <w:r>
              <w:rPr>
                <w:rFonts w:hint="eastAsia" w:ascii="宋体" w:hAnsi="宋体" w:eastAsia="宋体" w:cs="宋体"/>
                <w:i w:val="0"/>
                <w:iCs w:val="0"/>
                <w:color w:val="000000"/>
                <w:kern w:val="0"/>
                <w:sz w:val="21"/>
                <w:szCs w:val="21"/>
                <w:u w:val="none"/>
                <w:lang w:val="en-US" w:eastAsia="zh-CN" w:bidi="ar"/>
              </w:rPr>
              <w:t>据采集</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w:t>
            </w:r>
          </w:p>
        </w:tc>
        <w:tc>
          <w:tcPr>
            <w:tcW w:w="2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软硬件集成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numPr>
          <w:ilvl w:val="0"/>
          <w:numId w:val="0"/>
        </w:numPr>
        <w:rPr>
          <w:rFonts w:hint="eastAsia"/>
        </w:rPr>
      </w:pPr>
    </w:p>
    <w:p>
      <w:pPr>
        <w:pStyle w:val="7"/>
        <w:pageBreakBefore/>
        <w:numPr>
          <w:ilvl w:val="0"/>
          <w:numId w:val="0"/>
        </w:numPr>
        <w:spacing w:line="440" w:lineRule="exact"/>
        <w:rPr>
          <w:rFonts w:hint="eastAsia" w:hAnsi="宋体" w:cs="宋体"/>
          <w:b/>
          <w:bCs/>
          <w:color w:val="000000"/>
          <w:sz w:val="24"/>
          <w:szCs w:val="24"/>
          <w:highlight w:val="none"/>
        </w:rPr>
      </w:pPr>
      <w:bookmarkStart w:id="11" w:name="_Toc20940"/>
      <w:r>
        <w:rPr>
          <w:rFonts w:hint="eastAsia" w:hAnsi="宋体" w:cs="宋体"/>
          <w:b/>
          <w:bCs/>
          <w:color w:val="000000"/>
          <w:sz w:val="24"/>
          <w:szCs w:val="24"/>
          <w:highlight w:val="none"/>
          <w:lang w:val="en-US" w:eastAsia="zh-CN"/>
        </w:rPr>
        <w:t>四、</w:t>
      </w:r>
      <w:r>
        <w:rPr>
          <w:rFonts w:hint="eastAsia" w:hAnsi="宋体" w:cs="宋体"/>
          <w:b/>
          <w:bCs/>
          <w:color w:val="000000"/>
          <w:sz w:val="24"/>
          <w:szCs w:val="24"/>
          <w:highlight w:val="none"/>
        </w:rPr>
        <w:t>技术规格：</w:t>
      </w:r>
    </w:p>
    <w:p>
      <w:pPr>
        <w:rPr>
          <w:rFonts w:hint="eastAsia"/>
        </w:r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27"/>
        <w:gridCol w:w="2736"/>
        <w:gridCol w:w="3440"/>
        <w:gridCol w:w="638"/>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智慧茶园气象监测系统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温度监测</w:t>
            </w:r>
          </w:p>
        </w:tc>
        <w:tc>
          <w:tcPr>
            <w:tcW w:w="2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温湿度传感器：进口sht30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温度精度：±0.5℃（25℃）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湿度精度：±3%RH(5%RH~95%RH,25℃)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温度量程：-40℃~+120℃，湿度量程：0%RH~99%RH</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湿度监测</w:t>
            </w:r>
          </w:p>
        </w:tc>
        <w:tc>
          <w:tcPr>
            <w:tcW w:w="2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光照监测</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光照检测原理：采用可见光波段光敏二极管，感应光照强度并转为弱电信号，采用先进处理电路，转成485信号。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光照强度精度：±7%(25℃)，光照强度量程0~20万Lux。</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风速</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【检测原理】：磁电式原理测量风速。</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【测量范围】：0~70m/s</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【典型精度】：±（0.2+0.03V）m/s,@（0~30m/s,25℃）V表示风速</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【分辨率】：0.1m/s</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【通信接口】：RS485</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【供电方式】：10-30vDC供电</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【平均功耗】：0.3W</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【工作环境】：-40℃~+60℃</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【动态响应时间】：≤1s</w:t>
            </w:r>
          </w:p>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风向</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【检测原理】：磁电式原理测量风速风向。</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【测量范围】：8方位、16方位、360°可选。</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【通信接口】：RS485、4-20ma、0-5v、0-10v、0-3V、0-2.5V、1-5V可选。</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【供电方式】：10-30vDC供电、5v供电可选；</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【平均功耗】：≤0.15w</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【工作环境】： -40℃~+60℃</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降雨量监测</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降雨量传感器防堵疏通设计，大小雨补偿更精准，防堵报警，维护疏通便捷；翻斗计量误差≤士 2%，准确度等级I。</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★投标人需提供：1、依据国家计量校准规范，由具有中国计量认证检测机构出具的检测报告；2、原厂授权证书。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大气压监测</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大气压力变送器由测量元件和微处理器组成，测量元件的作用是使被测压力作用于某个面积上并转换为位移或应变，然后由位移敏感元件或应变计转换为与压力成一定关系的电信号。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大气压力精度：±0.15Kpa@25℃75Kpa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大气压力量程：0-120Kpa</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3.系统支持4G CAT1网络与服务器通讯，网络支持联通移动的4G，电信4G；</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4.数据可以上传到自己指定的电脑也可以上传到总服务器，可切换，无影响。</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5.系统增加海拔高度设计，自动获取海拔参数和GPS坐标信息，可知道设备及数据采集点具体的地理位置，系统集成加速度传感器，防盗防位移。</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6.设备支持远程故障在线诊断，当设备发生故障，可通过远程在线故障诊断功能进行故障排查；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7.设备具有远程固件在线升级功能，可通过平台或者app，直接远程对硬件设备进行固件升级；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8.系统供电系统为太阳能+充电电池结合模式，内置一次磷酸铁锂15Ah电池，拆卸更换方便；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土壤电导率</w:t>
            </w:r>
          </w:p>
        </w:tc>
        <w:tc>
          <w:tcPr>
            <w:tcW w:w="2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电导率检测原理：伏安法测电阻</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直流供电（默认）：4.5-30VDC；最大功耗：0.7W（24VDC供电）工作温度：-40℃~+80℃；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土壤水分参数：量程0-100%,分辨率：0.1%,精度0-50%内2%，50-100%内3%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土壤温度参数：量程-40~80℃,分辨率：0.1℃,精度：±0.5℃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电导率参数：量程0-20000us/cm,分辨率10us/cm;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电导率精度0-10000us/cm范围内为±3%；10000-20000us/cm范围内为±5%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电导率温度补偿：内置温度补偿传感器，补偿范围0-50℃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防护等级：IP68；探针材料：防腐特制电极；密封材料：黑色阻燃环氧树脂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默认线缆长度：2米，线缆长度可按要求定制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外形尺寸：45*15*123mm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输出信号：RS485(Modbus协议)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土壤湿度</w:t>
            </w:r>
          </w:p>
        </w:tc>
        <w:tc>
          <w:tcPr>
            <w:tcW w:w="2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土壤温度</w:t>
            </w:r>
          </w:p>
        </w:tc>
        <w:tc>
          <w:tcPr>
            <w:tcW w:w="2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i w:val="0"/>
                <w:iCs w:val="0"/>
                <w:color w:val="000000"/>
                <w:sz w:val="21"/>
                <w:szCs w:val="21"/>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二氧化碳</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传感器</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二氧化碳检测原理：采用NDIR非分散红外技术进行CO2浓度测量，双通道测量（除测量通道外还增加了一个参比通道，数据准确度和一致性大幅度提高，优于市面上的单通道产品）。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CO2精度：±(40ppm+ 3%F·S) (25℃)，CO2量程0-5000PPM；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输出信号：RS485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pm2.5/pm10传感器</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pm传感器检测原理：采用激光散射原理，风扇作为动力，内置防虫网，不会因为小虫造成数据测量不准确。 </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PM10 PM2.5独有双频数据采集及自动标定技术，一致性可达±10%。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PM10 PM2.5量程：0-1000ug/m3；</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★投标人需提供：1、依据国家计量校准规范，由检测机构出具的校准证书；2、原厂授权证书。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智慧茶园虫情测报系统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智能</w:t>
            </w:r>
            <w:r>
              <w:rPr>
                <w:rStyle w:val="16"/>
                <w:rFonts w:eastAsia="宋体"/>
                <w:b w:val="0"/>
                <w:bCs w:val="0"/>
                <w:sz w:val="21"/>
                <w:szCs w:val="21"/>
                <w:lang w:val="en-US" w:eastAsia="zh-CN" w:bidi="ar"/>
              </w:rPr>
              <w:t>AI</w:t>
            </w:r>
            <w:r>
              <w:rPr>
                <w:rFonts w:hint="eastAsia" w:ascii="宋体" w:hAnsi="宋体" w:eastAsia="宋体" w:cs="宋体"/>
                <w:b w:val="0"/>
                <w:bCs w:val="0"/>
                <w:i w:val="0"/>
                <w:iCs w:val="0"/>
                <w:color w:val="000000"/>
                <w:kern w:val="0"/>
                <w:sz w:val="21"/>
                <w:szCs w:val="21"/>
                <w:u w:val="none"/>
                <w:lang w:val="en-US" w:eastAsia="zh-CN" w:bidi="ar"/>
              </w:rPr>
              <w:t>虫情测报灯</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1、远程测报系统一套：整体结构采用304不锈钢，采用光、电、数控技术，远程自动控制及识别计数。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诱捕与识别技术集成与一体的虫情测报系统，内置高清工业摄像机。可远程设置工作模式，通过PC云端及手机APP端能远程自动拍照和手动拍照，不小于7寸工业彩色手触摸屏显示与操作，安卓系统智能控制。全中文液晶显示，可分时段设置和控制，自动拍照和手动拍照均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3、测报灯内设有图像采集设备，可通过摄像头实时采集传送带上的虫子情况，通过网页端和手机端进行手动识别计数，也可通过平台远程进行拍照和工作模式更改等设置。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4、多种联网方式可选择，可随时随地联网管理。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5、自动拍照：可调时段拍照，拍照可调频率区间≥〔10min,3h〕/张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6、自动传输：自动上传监测图片数据。数据实时传输，上传速度应≥1M/s</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7、害虫识别和计数：可远程识别的数量生成表格及各类统计图表。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8、图像处理：可实现对拍摄画面的图像处理，包括但不限于画面分割、切换处理及保存等功能。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9、定位功能：可在地图中查看设备站点等数据。在PC云端地图中查看设备站点等数据，设备被盗可追踪。</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10、设备也可以远程手动控制换位、诱虫灯开启、加热管通断、杀虫仓和烘干仓清空、震动电机开关、传送带开关等功能。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11、虫子分散平铺机构，通过振动将虫体均匀洒落平铺在传送带上使虫子可以均匀，传送带准确将虫体运输到拍照区域内，保证每一个虫子特征都可以被拍的清楚，为识别及人工矫正打好基础。</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12、高温加热虫体处理致死率不小于98%，虫体完整率不小于95%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13、光控技术：晚上自动开灯运行，白天自动关灯（待机），在夜间工作状态下，不受瞬间强光照射改变工作状态。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14、时段控制：根据靶标害虫生活习性规律，设定工作时间段。</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15、虫雨仓结构：将雨水自动排出，能有效将雨虫分离，使箱体内无积水。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虫子收集储存技术，对拍完照的虫子，需要保留标本的留在储存仓内，人工定期去收集；对于不需要标本的，虫子直接排出机器外部，避免人工去现场维护；不需要收集标本的情况下，可以不用人工去现场，只要定期去检修即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17、电源：交流电220V或太阳能。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18、诱虫光源：20W诱虫灯管，主波长365nm</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19、触摸屏监控：触摸屏可以显示当前工作模式、通讯状态、杀虫仓、烘干仓实时温度、当前光照值、降雨状态以及设备各部件的当前运行状态。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20、内置美商半导体公司OmniVision高清工业摄像机。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22、系统：安卓系统。</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23、网络：有线光纤/无线网桥/4G路由器。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★投标人需提供：1、提供由省级或省级以上电子信息产品检验院出具的检验报告；2、原厂授权证书。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茶园监测站附属围栏基座</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围栏基座</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设备基座及围栏硬化、烤漆围栏或防腐木围栏2*1.5*1.2m</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2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大屏硬件</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小间距LED显示屏（P1.8）</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像素结构 表贴三合一 SMD1515 黑灯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▲像素间距（mm） 1.86</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模组分辨率（W×H） 172×86</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模组尺寸（mm） 320（W）×160（H）×15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模组重量（kg/块） 0.5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模组最大功耗（W/块） 12</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像素密度（点/m2 ） 288906</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维护方式 磁吸前维护</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显示屏亮度（nits） 600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色温（K） 8000—19000 可调</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水平视角（°） 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垂直视角（°） 160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对比度 4000:1</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亮度均匀性 ≥97%</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色度均匀性 ±0.003Cx,Cy 之内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最佳视距（m） ≥2</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峰值功耗（W/m2） 650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平均功耗（W/m2） 170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供电要求 AC220-240V</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驱动方式 恒流驱动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换帧频率（Hz） 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刷新率（Hz）≥3840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工作温度范围（℃） -10—40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存储温度范围（℃） -20—60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工作湿度范围（RH）无结露10-80%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存储湿度范围（RH）无结露10-85%</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信号接口 HUB 75E 接口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电源接口 VH4PIN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控制接收系统</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集成16个标准HUB75接口，免接HUB板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采用千兆网口通信，可以连接PC</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支持亮色度逐点校正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支持接收卡预存画面设置。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支持温度、电压、网线通讯和视频源信号状态检测。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 5Pin 液晶模块</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★投标人需提供：具有 CMA  ilac-MRA、CNAS认证的权威检测报告。</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控制发送系统</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支持1路HDMI，4路DVI，1路3G-SDI输入；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支持4K输入输出</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支持HDR输出，增强显示效果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支持16网口，4路光纤输出，1040万像素带载；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支持画面全屏缩放、点对点显示、自定义缩放三种缩放模式；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支持5窗口任意布局</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支持视频输出画面预监</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支持EDID</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支持10个预设场景</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★投标人需提供：具有 CMA  ilac-MRA、CNAS认证的权威检测报告。</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智控盒</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1.外形尺寸 机身有logo、产品型号、软件下载二维码，1U机箱高度，可上机架安装</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2.解码方式 采用硬件解码，支持多视频窗口同步解码播放，播放流畅不卡顿</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3.输出接口 支持HDMI/DP接口</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4.输入接口 支持HDMI输入、USB2.0、USB3.0输入、RJ45网口输入</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5.加密功能 支持WIFI密码加密、APP账号登录，双重加密设置，保证LED显示画面安全</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6.传输功能 支持手机、平板、电脑、优盘等方式上传素材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7.播放功能 支持字幕、视频、图片、文本、日期、时钟、天气、音乐图层混合显示，最多支持10图层显示，图层位置、大小可自由调节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8.控制功能 支持所见所得手指拖动操作界面，可通过分辨率调整或拖动画面对输入图像进行拼接、缩放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9.点对点播放 无需处理器，即可实现点对点播放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10.投屏功能 支持手机、平板、电脑投屏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11.会议功能 支持会议模式、会议主题管理、主题一键切换</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12.图像处理功能 支持画面拼接、缩放、裁剪功能</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13.测试画面功能 支持各种基色原色显示，可测试屏幕坏点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14.字幕功能 支持滚动字幕，速度可调，字体颜色可调，字体大小缩放，支持轨迹文字播放，可随意定义轨迹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15.图片功能 支持图片任意漫游，自定义移动路径、联动图片播放</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16.点播功能 支持图片、视频点播，即点即播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17.U盘功能 支持U盘即插即播/素材导入，自动循环播放</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显示屏开关电源</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总输出功率（W）200                                                                                                                                                                                                                  输入电压范围（Vac）200—240                                                                                                                                                                                                              输出电压（Vdc）+5.0                                                                                                                                                                                                        输出电流范围（A）0-40.0                                                                                                                                                                                                         稳压精度±2%                                                                                                                                                                                                                        纹波及噪音（mVp-p） ≤150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配电柜(20KW)</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配电柜20KW,具备过压、过流、欠压、缺相、短路、断路保护,具备分步延时起动和分步延时断电的功能。</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22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钢结构</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主框架采用热镀锌方管焊接，焊点须打磨喷防锈漆处理</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22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备品及配件</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1.同批次LED显示屏单元板8张；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2.同批次控制接收系统接收卡1张；</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3.同批次显示屏开关电源2台；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4.该显示屏使用相关的配件1套；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音响系统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主扩全频音箱</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采用全频式设计6寸喇以、无相位差、无被动式功率损耗、宽频式设计单6寸全频会议专业音箱，采用高密度板村、多边形及多角度吊装设计、35艺1006寸全频单元*1、红黑端子输入、频响范围:1158z-17KHz、额室动率:50T、标称阳抗:8欧册、灵敏度:93dB、尺寸(nn):高264室208*深225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功率放大器</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采用稳定可堂的CLAS8-AB放大线路;省质表现细甜美,低音深沉柔和又不失力度，额定锦出功率2*350/8，25251/4号1频响:10日2-25KHz-0，5入灵敏度:0.7759，输入阳抗:20平衡，1Q非平衡: 信噪比《A计权):&gt;90HB:输入，输出连接:路2卫平衡输入，一路6.35味插输入，一路RCA非平输入，专业红黑接线柱输出;保护:短路、过流过压保护，开/关机喇以冲击保护，功率管过热保护;产品尺寸/运输尺寸:(*D*H)483+360*88</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DSP富超效果处理</w:t>
            </w:r>
            <w:r>
              <w:rPr>
                <w:rFonts w:hint="eastAsia" w:ascii="宋体" w:hAnsi="宋体" w:cs="宋体"/>
                <w:b w:val="0"/>
                <w:bCs w:val="0"/>
                <w:i w:val="0"/>
                <w:iCs w:val="0"/>
                <w:color w:val="000000"/>
                <w:kern w:val="0"/>
                <w:sz w:val="21"/>
                <w:szCs w:val="21"/>
                <w:u w:val="none"/>
                <w:lang w:val="en-US" w:eastAsia="zh-CN" w:bidi="ar"/>
              </w:rPr>
              <w:t>器</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DSP含频处理器:各输出通道设有压限及证时功能，2路音师输入，麦克风油道15段PEQ调节，始路继立分离调节、音乐10段参量均价调节，混响和回声效果3段PE0壮立分离调试，7级升降调，录音接口评分为中置转RCL莲花头线接点数机《自备):P端调试软件，冲击电路设计:前面板为铝拉丝材质，角铁设计，方便机柜安装;带USB播放U盘音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插头配件</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者箱插头，公母卡依线，纯铜接线柱，利于音频传输</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线材配件</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双莲花转3.5公连接线，用于笔记本音乐声音传输:</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线材配件</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者箱线高品质出无氧铜线芯，保证严音快速传播派少袁减;保护层可附高温低温:1-1.5-平方: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驾驶舱</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天台黄茶产业全景地图</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地图查看街头镇黄茶智慧茶园、规模茶企、茶博物馆、茶馆等VR全景，实现云游天台黄茶产业目标。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天台黄茶产业概况</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包括天台黄茶产业规模，面积、产量、产值数据；产业主体：农户、企业主体等数据情况。</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智慧茶园</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接入智慧茶园物联网硬件设备，分析智慧茶园采集数据，包括环境温度、湿度监测；湿度监测；光照监测；风速风向；降雨量监测；大气压监测；土壤电导率；土壤湿度；土壤温度；二氧化碳；pm2.5/pm10传感器；茶园虫情测报数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天台黄茶品牌文化</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w:t>
            </w:r>
            <w:r>
              <w:rPr>
                <w:rFonts w:hint="eastAsia" w:ascii="宋体" w:hAnsi="宋体" w:cs="宋体"/>
                <w:b w:val="0"/>
                <w:bCs w:val="0"/>
                <w:i w:val="0"/>
                <w:iCs w:val="0"/>
                <w:color w:val="000000"/>
                <w:kern w:val="0"/>
                <w:sz w:val="21"/>
                <w:szCs w:val="21"/>
                <w:u w:val="none"/>
                <w:lang w:val="en-US" w:eastAsia="zh-CN" w:bidi="ar"/>
              </w:rPr>
              <w:t>特色</w:t>
            </w:r>
            <w:r>
              <w:rPr>
                <w:rFonts w:hint="eastAsia" w:ascii="宋体" w:hAnsi="宋体" w:eastAsia="宋体" w:cs="宋体"/>
                <w:b w:val="0"/>
                <w:bCs w:val="0"/>
                <w:i w:val="0"/>
                <w:iCs w:val="0"/>
                <w:color w:val="000000"/>
                <w:kern w:val="0"/>
                <w:sz w:val="21"/>
                <w:szCs w:val="21"/>
                <w:u w:val="none"/>
                <w:lang w:val="en-US" w:eastAsia="zh-CN" w:bidi="ar"/>
              </w:rPr>
              <w:t>品种培育事迹；天台黄茶品牌文化内容可视化。</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天台茶旅线路</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可视化展示天台黄茶旅游线路，可查看旅游线路上旅游点信息</w:t>
            </w:r>
            <w:r>
              <w:rPr>
                <w:rFonts w:hint="eastAsia" w:ascii="宋体" w:hAnsi="宋体" w:cs="宋体"/>
                <w:b w:val="0"/>
                <w:bCs w:val="0"/>
                <w:i w:val="0"/>
                <w:iCs w:val="0"/>
                <w:color w:val="000000"/>
                <w:kern w:val="0"/>
                <w:sz w:val="21"/>
                <w:szCs w:val="21"/>
                <w:u w:val="none"/>
                <w:lang w:val="en-US" w:eastAsia="zh-CN" w:bidi="ar"/>
              </w:rPr>
              <w:t>及</w:t>
            </w:r>
            <w:r>
              <w:rPr>
                <w:rFonts w:hint="eastAsia" w:ascii="宋体" w:hAnsi="宋体" w:eastAsia="宋体" w:cs="宋体"/>
                <w:b w:val="0"/>
                <w:bCs w:val="0"/>
                <w:i w:val="0"/>
                <w:iCs w:val="0"/>
                <w:color w:val="000000"/>
                <w:kern w:val="0"/>
                <w:sz w:val="21"/>
                <w:szCs w:val="21"/>
                <w:u w:val="none"/>
                <w:lang w:val="en-US" w:eastAsia="zh-CN" w:bidi="ar"/>
              </w:rPr>
              <w:t>天台黄茶旅游线路</w:t>
            </w:r>
            <w:r>
              <w:rPr>
                <w:rFonts w:hint="eastAsia" w:ascii="宋体" w:hAnsi="宋体" w:cs="宋体"/>
                <w:b w:val="0"/>
                <w:bCs w:val="0"/>
                <w:i w:val="0"/>
                <w:iCs w:val="0"/>
                <w:color w:val="000000"/>
                <w:kern w:val="0"/>
                <w:sz w:val="21"/>
                <w:szCs w:val="21"/>
                <w:u w:val="none"/>
                <w:lang w:val="en-US" w:eastAsia="zh-CN" w:bidi="ar"/>
              </w:rPr>
              <w:t>点位VR全景</w:t>
            </w:r>
            <w:r>
              <w:rPr>
                <w:rFonts w:hint="eastAsia" w:ascii="宋体" w:hAnsi="宋体" w:eastAsia="宋体" w:cs="宋体"/>
                <w:b w:val="0"/>
                <w:bCs w:val="0"/>
                <w:i w:val="0"/>
                <w:iCs w:val="0"/>
                <w:color w:val="000000"/>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移动端</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天台茶旅</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用户可通过手机扫码进入“天台茶旅”页面。内容包括：天台黄茶采摘体验项目查看与预约；天台黄茶做茶</w:t>
            </w:r>
            <w:r>
              <w:rPr>
                <w:rFonts w:hint="eastAsia" w:ascii="宋体" w:hAnsi="宋体" w:cs="宋体"/>
                <w:b w:val="0"/>
                <w:bCs w:val="0"/>
                <w:i w:val="0"/>
                <w:iCs w:val="0"/>
                <w:color w:val="000000"/>
                <w:kern w:val="0"/>
                <w:sz w:val="21"/>
                <w:szCs w:val="21"/>
                <w:u w:val="none"/>
                <w:lang w:val="en-US" w:eastAsia="zh-CN" w:bidi="ar"/>
              </w:rPr>
              <w:t>体验</w:t>
            </w:r>
            <w:r>
              <w:rPr>
                <w:rFonts w:hint="eastAsia" w:ascii="宋体" w:hAnsi="宋体" w:eastAsia="宋体" w:cs="宋体"/>
                <w:b w:val="0"/>
                <w:bCs w:val="0"/>
                <w:i w:val="0"/>
                <w:iCs w:val="0"/>
                <w:color w:val="000000"/>
                <w:kern w:val="0"/>
                <w:sz w:val="21"/>
                <w:szCs w:val="21"/>
                <w:u w:val="none"/>
                <w:lang w:val="en-US" w:eastAsia="zh-CN" w:bidi="ar"/>
              </w:rPr>
              <w:t>项目查看与预约</w:t>
            </w:r>
            <w:r>
              <w:rPr>
                <w:rFonts w:hint="eastAsia" w:ascii="宋体" w:hAnsi="宋体" w:cs="宋体"/>
                <w:b w:val="0"/>
                <w:bCs w:val="0"/>
                <w:i w:val="0"/>
                <w:iCs w:val="0"/>
                <w:color w:val="000000"/>
                <w:kern w:val="0"/>
                <w:sz w:val="21"/>
                <w:szCs w:val="21"/>
                <w:u w:val="none"/>
                <w:lang w:val="en-US" w:eastAsia="zh-CN" w:bidi="ar"/>
              </w:rPr>
              <w:t>；天台茶馆</w:t>
            </w:r>
            <w:r>
              <w:rPr>
                <w:rFonts w:hint="eastAsia" w:ascii="宋体" w:hAnsi="宋体" w:eastAsia="宋体" w:cs="宋体"/>
                <w:b w:val="0"/>
                <w:bCs w:val="0"/>
                <w:i w:val="0"/>
                <w:iCs w:val="0"/>
                <w:color w:val="000000"/>
                <w:kern w:val="0"/>
                <w:sz w:val="21"/>
                <w:szCs w:val="21"/>
                <w:u w:val="none"/>
                <w:lang w:val="en-US" w:eastAsia="zh-CN" w:bidi="ar"/>
              </w:rPr>
              <w:t>喝茶</w:t>
            </w:r>
            <w:r>
              <w:rPr>
                <w:rFonts w:hint="eastAsia" w:ascii="宋体" w:hAnsi="宋体" w:cs="宋体"/>
                <w:b w:val="0"/>
                <w:bCs w:val="0"/>
                <w:i w:val="0"/>
                <w:iCs w:val="0"/>
                <w:color w:val="000000"/>
                <w:kern w:val="0"/>
                <w:sz w:val="21"/>
                <w:szCs w:val="21"/>
                <w:u w:val="none"/>
                <w:lang w:val="en-US" w:eastAsia="zh-CN" w:bidi="ar"/>
              </w:rPr>
              <w:t>信息查看与预约；</w:t>
            </w:r>
            <w:r>
              <w:rPr>
                <w:rFonts w:hint="eastAsia" w:ascii="宋体" w:hAnsi="宋体" w:eastAsia="宋体" w:cs="宋体"/>
                <w:b w:val="0"/>
                <w:bCs w:val="0"/>
                <w:i w:val="0"/>
                <w:iCs w:val="0"/>
                <w:color w:val="000000"/>
                <w:kern w:val="0"/>
                <w:sz w:val="21"/>
                <w:szCs w:val="21"/>
                <w:u w:val="none"/>
                <w:lang w:val="en-US" w:eastAsia="zh-CN" w:bidi="ar"/>
              </w:rPr>
              <w:t>茶民宿</w:t>
            </w:r>
            <w:r>
              <w:rPr>
                <w:rFonts w:hint="eastAsia" w:ascii="宋体" w:hAnsi="宋体" w:cs="宋体"/>
                <w:b w:val="0"/>
                <w:bCs w:val="0"/>
                <w:i w:val="0"/>
                <w:iCs w:val="0"/>
                <w:color w:val="000000"/>
                <w:kern w:val="0"/>
                <w:sz w:val="21"/>
                <w:szCs w:val="21"/>
                <w:u w:val="none"/>
                <w:lang w:val="en-US" w:eastAsia="zh-CN" w:bidi="ar"/>
              </w:rPr>
              <w:t>住宿信息查看与预约等</w:t>
            </w:r>
            <w:r>
              <w:rPr>
                <w:rFonts w:hint="eastAsia" w:ascii="宋体" w:hAnsi="宋体" w:eastAsia="宋体" w:cs="宋体"/>
                <w:b w:val="0"/>
                <w:bCs w:val="0"/>
                <w:i w:val="0"/>
                <w:iCs w:val="0"/>
                <w:color w:val="000000"/>
                <w:kern w:val="0"/>
                <w:sz w:val="21"/>
                <w:szCs w:val="21"/>
                <w:u w:val="none"/>
                <w:lang w:val="en-US" w:eastAsia="zh-CN" w:bidi="ar"/>
              </w:rPr>
              <w:t>系列天台黄茶茶旅项目查看与预约。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可查看天台县街头镇采摘体验茶园、学做茶茶厂、去喝茶茶馆、茶民宿信息，并可获取预定联系方式。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管理后台</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天台茶产业地图</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可管理天台茶产业地图智慧茶园、茶企、茶博物馆、茶馆全景数据。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天台茶产业概况数据管理</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可管理天台黄茶产业规模，面积、产量、产值数据；产业主体：农户、企业等主体数据。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天台黄茶品牌文化数据管理</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可管理天台黄茶</w:t>
            </w:r>
            <w:r>
              <w:rPr>
                <w:rFonts w:hint="eastAsia" w:ascii="宋体" w:hAnsi="宋体" w:cs="宋体"/>
                <w:b w:val="0"/>
                <w:bCs w:val="0"/>
                <w:i w:val="0"/>
                <w:iCs w:val="0"/>
                <w:color w:val="000000"/>
                <w:kern w:val="0"/>
                <w:sz w:val="21"/>
                <w:szCs w:val="21"/>
                <w:u w:val="none"/>
                <w:lang w:val="en-US" w:eastAsia="zh-CN" w:bidi="ar"/>
              </w:rPr>
              <w:t>特色</w:t>
            </w:r>
            <w:r>
              <w:rPr>
                <w:rFonts w:hint="eastAsia" w:ascii="宋体" w:hAnsi="宋体" w:eastAsia="宋体" w:cs="宋体"/>
                <w:b w:val="0"/>
                <w:bCs w:val="0"/>
                <w:i w:val="0"/>
                <w:iCs w:val="0"/>
                <w:color w:val="000000"/>
                <w:kern w:val="0"/>
                <w:sz w:val="21"/>
                <w:szCs w:val="21"/>
                <w:u w:val="none"/>
                <w:lang w:val="en-US" w:eastAsia="zh-CN" w:bidi="ar"/>
              </w:rPr>
              <w:t>品种培育事迹；天台黄茶品牌文化内容</w:t>
            </w:r>
            <w:r>
              <w:rPr>
                <w:rFonts w:hint="eastAsia" w:ascii="宋体" w:hAnsi="宋体" w:cs="宋体"/>
                <w:b w:val="0"/>
                <w:bCs w:val="0"/>
                <w:i w:val="0"/>
                <w:iCs w:val="0"/>
                <w:color w:val="000000"/>
                <w:kern w:val="0"/>
                <w:sz w:val="21"/>
                <w:szCs w:val="21"/>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37</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天台茶旅数据管理</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可管理天台黄茶旅游线路数据。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38</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天台黄茶产业数据维护</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天台黄茶产业数据维护至管理后台；驾驶舱；移动端。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数据采集</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VR全景拍摄制作</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▲天台县街头镇智慧茶园、规模茶企、茶博物馆等VR拍摄，全景制作。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集成</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软硬件集成</w:t>
            </w:r>
          </w:p>
        </w:tc>
        <w:tc>
          <w:tcPr>
            <w:tcW w:w="2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天台黄茶气象监测站、虫情测报站等软硬件集成。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r>
    </w:tbl>
    <w:p>
      <w:pPr>
        <w:rPr>
          <w:rFonts w:hint="eastAsia"/>
        </w:rPr>
      </w:pPr>
    </w:p>
    <w:p>
      <w:pPr>
        <w:rPr>
          <w:rFonts w:hint="eastAsia"/>
        </w:rPr>
      </w:pPr>
    </w:p>
    <w:bookmarkEnd w:id="8"/>
    <w:bookmarkEnd w:id="10"/>
    <w:bookmarkEnd w:id="11"/>
    <w:p>
      <w:pPr>
        <w:pStyle w:val="7"/>
        <w:spacing w:line="440" w:lineRule="exact"/>
        <w:outlineLvl w:val="1"/>
        <w:rPr>
          <w:rFonts w:hint="eastAsia" w:hAnsi="宋体" w:cs="宋体"/>
          <w:b/>
          <w:bCs/>
          <w:color w:val="000000"/>
          <w:sz w:val="24"/>
          <w:szCs w:val="24"/>
          <w:highlight w:val="yellow"/>
        </w:rPr>
      </w:pPr>
      <w:bookmarkStart w:id="12" w:name="_Toc32727"/>
      <w:bookmarkStart w:id="13" w:name="_Toc27517"/>
      <w:bookmarkStart w:id="14" w:name="_Toc2096838"/>
      <w:r>
        <w:rPr>
          <w:rFonts w:hint="eastAsia" w:hAnsi="宋体"/>
          <w:b/>
          <w:bCs/>
          <w:color w:val="000000"/>
          <w:sz w:val="28"/>
          <w:szCs w:val="28"/>
          <w:lang w:val="en-US" w:eastAsia="zh-CN"/>
        </w:rPr>
        <w:t>五</w:t>
      </w:r>
      <w:r>
        <w:rPr>
          <w:rFonts w:hint="eastAsia" w:hAnsi="宋体"/>
          <w:b/>
          <w:bCs/>
          <w:color w:val="000000"/>
          <w:sz w:val="28"/>
          <w:szCs w:val="28"/>
        </w:rPr>
        <w:t>、项目实施要求</w:t>
      </w:r>
      <w:bookmarkEnd w:id="12"/>
      <w:bookmarkEnd w:id="13"/>
      <w:bookmarkEnd w:id="14"/>
    </w:p>
    <w:bookmarkEnd w:id="1"/>
    <w:bookmarkEnd w:id="2"/>
    <w:bookmarkEnd w:id="3"/>
    <w:bookmarkEnd w:id="4"/>
    <w:p>
      <w:pPr>
        <w:pStyle w:val="15"/>
        <w:ind w:left="480" w:firstLine="0" w:firstLineChars="0"/>
        <w:rPr>
          <w:rFonts w:hint="eastAsia"/>
          <w:b/>
          <w:bCs/>
          <w:color w:val="000000"/>
        </w:rPr>
      </w:pPr>
      <w:bookmarkStart w:id="15" w:name="_Toc533925548"/>
      <w:bookmarkStart w:id="16" w:name="_Toc14935"/>
      <w:bookmarkStart w:id="17" w:name="_Toc520275894"/>
      <w:bookmarkStart w:id="18" w:name="_Toc2096841"/>
      <w:r>
        <w:rPr>
          <w:rFonts w:hint="eastAsia"/>
          <w:b/>
          <w:bCs/>
          <w:color w:val="000000"/>
        </w:rPr>
        <w:t>1.项目团队要求</w:t>
      </w:r>
      <w:bookmarkEnd w:id="15"/>
      <w:bookmarkEnd w:id="16"/>
      <w:bookmarkEnd w:id="17"/>
      <w:bookmarkEnd w:id="18"/>
    </w:p>
    <w:p>
      <w:pPr>
        <w:pStyle w:val="15"/>
        <w:ind w:firstLine="480"/>
        <w:rPr>
          <w:rFonts w:hint="eastAsia"/>
          <w:color w:val="000000"/>
        </w:rPr>
      </w:pPr>
      <w:r>
        <w:rPr>
          <w:rFonts w:hint="eastAsia"/>
          <w:color w:val="000000"/>
        </w:rPr>
        <w:t>（1）对项目经理和技术负责人的要求</w:t>
      </w:r>
    </w:p>
    <w:p>
      <w:pPr>
        <w:pStyle w:val="15"/>
        <w:ind w:firstLine="480"/>
        <w:rPr>
          <w:rFonts w:hint="eastAsia"/>
          <w:color w:val="000000"/>
        </w:rPr>
      </w:pPr>
      <w:r>
        <w:rPr>
          <w:rFonts w:hint="eastAsia"/>
          <w:color w:val="000000"/>
        </w:rPr>
        <w:t>投标人应明确项目经理和技术负责人在本项目中的岗位职责。</w:t>
      </w:r>
    </w:p>
    <w:p>
      <w:pPr>
        <w:pStyle w:val="15"/>
        <w:ind w:firstLine="480"/>
        <w:rPr>
          <w:rFonts w:hint="eastAsia"/>
          <w:color w:val="000000"/>
        </w:rPr>
      </w:pPr>
      <w:r>
        <w:rPr>
          <w:rFonts w:hint="eastAsia"/>
          <w:color w:val="000000"/>
        </w:rPr>
        <w:t>根据项目工作建设工作的业务性质，投标人应分别配备经验丰富的项目经理、技术负责人承担本项目工作。</w:t>
      </w:r>
    </w:p>
    <w:p>
      <w:pPr>
        <w:pStyle w:val="15"/>
        <w:ind w:firstLine="480"/>
        <w:rPr>
          <w:rFonts w:hint="eastAsia"/>
          <w:color w:val="000000"/>
        </w:rPr>
      </w:pPr>
      <w:r>
        <w:rPr>
          <w:rFonts w:hint="eastAsia"/>
          <w:color w:val="000000"/>
        </w:rPr>
        <w:t>项目团队要求</w:t>
      </w:r>
    </w:p>
    <w:p>
      <w:pPr>
        <w:pStyle w:val="15"/>
        <w:ind w:firstLine="480"/>
        <w:rPr>
          <w:rFonts w:hint="eastAsia"/>
          <w:color w:val="000000"/>
        </w:rPr>
      </w:pPr>
      <w:r>
        <w:rPr>
          <w:rFonts w:hint="eastAsia"/>
          <w:color w:val="000000"/>
        </w:rPr>
        <w:t>投标人必须提供项目开发、实施，以及信息安全保障能力优秀、经验丰富的项目团队，确保项目的顺利实施。项目实施全过程中，投标方应提供项目经理、系统分析设计人员、数据库设计人员、程序设计人员、信息安全人员、测试人员、项目实施人员、文档管理人员、质量管理人员等，项目组人员要求不少于</w:t>
      </w:r>
      <w:r>
        <w:rPr>
          <w:color w:val="000000"/>
        </w:rPr>
        <w:t xml:space="preserve"> 5</w:t>
      </w:r>
      <w:r>
        <w:rPr>
          <w:rFonts w:hint="eastAsia"/>
          <w:color w:val="000000"/>
        </w:rPr>
        <w:t>人。</w:t>
      </w:r>
    </w:p>
    <w:p>
      <w:pPr>
        <w:pStyle w:val="15"/>
        <w:ind w:firstLine="480"/>
        <w:rPr>
          <w:rFonts w:hint="eastAsia"/>
          <w:color w:val="000000"/>
        </w:rPr>
      </w:pPr>
      <w:r>
        <w:rPr>
          <w:rFonts w:hint="eastAsia"/>
          <w:color w:val="000000"/>
        </w:rPr>
        <w:t>（3）项目组织机构</w:t>
      </w:r>
    </w:p>
    <w:p>
      <w:pPr>
        <w:pStyle w:val="15"/>
        <w:ind w:firstLine="480"/>
        <w:rPr>
          <w:rFonts w:hint="eastAsia"/>
          <w:color w:val="000000"/>
        </w:rPr>
      </w:pPr>
      <w:r>
        <w:rPr>
          <w:rFonts w:hint="eastAsia"/>
          <w:color w:val="000000"/>
        </w:rPr>
        <w:t>投标人必须成立合理的组织机构，建立健全保障项目顺利实施的各项管理制度和质量保证体系，按照招标要求安排好项目管理团队参加本项目的建设。</w:t>
      </w:r>
    </w:p>
    <w:p>
      <w:pPr>
        <w:pStyle w:val="15"/>
        <w:ind w:firstLine="480"/>
        <w:rPr>
          <w:rFonts w:hint="eastAsia"/>
          <w:color w:val="000000"/>
        </w:rPr>
      </w:pPr>
      <w:r>
        <w:rPr>
          <w:rFonts w:hint="eastAsia"/>
          <w:color w:val="000000"/>
        </w:rPr>
        <w:t>（4）投标人在投标文件中需对以上要求提供详细的项目团队信息及组建方案。</w:t>
      </w:r>
    </w:p>
    <w:p>
      <w:pPr>
        <w:pStyle w:val="15"/>
        <w:ind w:left="480" w:firstLine="0" w:firstLineChars="0"/>
        <w:rPr>
          <w:rFonts w:hint="eastAsia"/>
          <w:b/>
          <w:bCs/>
          <w:color w:val="000000"/>
        </w:rPr>
      </w:pPr>
      <w:bookmarkStart w:id="19" w:name="_Toc1466"/>
      <w:bookmarkStart w:id="20" w:name="_Toc533925549"/>
      <w:bookmarkStart w:id="21" w:name="_Toc2096842"/>
      <w:bookmarkStart w:id="22" w:name="_Toc520275895"/>
      <w:r>
        <w:rPr>
          <w:rFonts w:hint="eastAsia"/>
          <w:b/>
          <w:bCs/>
          <w:color w:val="000000"/>
        </w:rPr>
        <w:t>2.项目测试要求</w:t>
      </w:r>
      <w:bookmarkEnd w:id="19"/>
      <w:bookmarkEnd w:id="20"/>
      <w:bookmarkEnd w:id="21"/>
      <w:bookmarkEnd w:id="22"/>
    </w:p>
    <w:p>
      <w:pPr>
        <w:pStyle w:val="15"/>
        <w:ind w:firstLine="480"/>
        <w:rPr>
          <w:rFonts w:hint="eastAsia"/>
          <w:color w:val="000000"/>
        </w:rPr>
      </w:pPr>
      <w:r>
        <w:rPr>
          <w:rFonts w:hint="eastAsia"/>
          <w:color w:val="000000"/>
        </w:rPr>
        <w:t>软件产品的测试标准根据合同内容、系统业务需求文本、系统需求规格说明书等内容协商制定。</w:t>
      </w:r>
    </w:p>
    <w:p>
      <w:pPr>
        <w:pStyle w:val="15"/>
        <w:ind w:left="480" w:firstLine="0" w:firstLineChars="0"/>
        <w:rPr>
          <w:rFonts w:hint="eastAsia"/>
          <w:b/>
          <w:bCs/>
          <w:color w:val="000000"/>
        </w:rPr>
      </w:pPr>
      <w:bookmarkStart w:id="23" w:name="_Toc20443"/>
      <w:bookmarkStart w:id="24" w:name="_Toc2096843"/>
      <w:bookmarkStart w:id="25" w:name="_Toc520275896"/>
      <w:bookmarkStart w:id="26" w:name="_Toc533925550"/>
      <w:r>
        <w:rPr>
          <w:rFonts w:hint="eastAsia"/>
          <w:b/>
          <w:bCs/>
          <w:color w:val="000000"/>
        </w:rPr>
        <w:t>3.</w:t>
      </w:r>
      <w:bookmarkEnd w:id="23"/>
      <w:bookmarkEnd w:id="24"/>
      <w:bookmarkEnd w:id="25"/>
      <w:bookmarkEnd w:id="26"/>
      <w:bookmarkStart w:id="27" w:name="_Toc21966"/>
      <w:r>
        <w:rPr>
          <w:rFonts w:hint="eastAsia"/>
          <w:b/>
          <w:bCs/>
          <w:color w:val="000000"/>
        </w:rPr>
        <w:t>项目培训要求</w:t>
      </w:r>
      <w:bookmarkEnd w:id="27"/>
    </w:p>
    <w:p>
      <w:pPr>
        <w:pStyle w:val="15"/>
        <w:ind w:firstLine="480"/>
        <w:rPr>
          <w:rFonts w:hint="eastAsia"/>
          <w:color w:val="000000"/>
        </w:rPr>
      </w:pPr>
      <w:r>
        <w:rPr>
          <w:rFonts w:hint="eastAsia"/>
          <w:color w:val="000000"/>
        </w:rPr>
        <w:t>要求针对实际情况，对用户进行培训。通过培训，</w:t>
      </w:r>
      <w:r>
        <w:rPr>
          <w:rFonts w:hint="eastAsia"/>
          <w:color w:val="000000"/>
          <w:lang w:val="en-US" w:eastAsia="zh-CN"/>
        </w:rPr>
        <w:t>使用</w:t>
      </w:r>
      <w:r>
        <w:rPr>
          <w:rFonts w:hint="eastAsia"/>
          <w:color w:val="000000"/>
        </w:rPr>
        <w:t>人员能熟练地使用终端设备和应用软件系统。</w:t>
      </w:r>
    </w:p>
    <w:p>
      <w:pPr>
        <w:pStyle w:val="15"/>
        <w:ind w:firstLine="480"/>
        <w:rPr>
          <w:rFonts w:hint="eastAsia"/>
          <w:color w:val="000000"/>
        </w:rPr>
      </w:pPr>
      <w:r>
        <w:rPr>
          <w:rFonts w:hint="eastAsia"/>
          <w:color w:val="000000"/>
        </w:rPr>
        <w:t>（1）培训对象</w:t>
      </w:r>
    </w:p>
    <w:p>
      <w:pPr>
        <w:pStyle w:val="15"/>
        <w:ind w:firstLine="480"/>
        <w:rPr>
          <w:rFonts w:hint="eastAsia"/>
          <w:color w:val="000000"/>
        </w:rPr>
      </w:pPr>
      <w:r>
        <w:rPr>
          <w:rFonts w:hint="eastAsia"/>
          <w:color w:val="000000"/>
        </w:rPr>
        <w:t>系统运行维护人员和系统使用人员。</w:t>
      </w:r>
    </w:p>
    <w:p>
      <w:pPr>
        <w:pStyle w:val="15"/>
        <w:ind w:firstLine="480"/>
        <w:rPr>
          <w:rFonts w:hint="eastAsia"/>
          <w:color w:val="000000"/>
        </w:rPr>
      </w:pPr>
      <w:r>
        <w:rPr>
          <w:rFonts w:hint="eastAsia"/>
          <w:color w:val="000000"/>
        </w:rPr>
        <w:t>（2）培训方式和内容</w:t>
      </w:r>
    </w:p>
    <w:p>
      <w:pPr>
        <w:pStyle w:val="15"/>
        <w:ind w:firstLine="480"/>
        <w:rPr>
          <w:rFonts w:hint="eastAsia"/>
          <w:color w:val="000000"/>
        </w:rPr>
      </w:pPr>
      <w:r>
        <w:rPr>
          <w:rFonts w:hint="eastAsia"/>
          <w:color w:val="000000"/>
        </w:rPr>
        <w:t>要求提供至少</w:t>
      </w:r>
      <w:r>
        <w:rPr>
          <w:color w:val="000000"/>
        </w:rPr>
        <w:t>1</w:t>
      </w:r>
      <w:r>
        <w:rPr>
          <w:rFonts w:hint="eastAsia"/>
          <w:color w:val="000000"/>
        </w:rPr>
        <w:t>次集中培训，培训内容包括业务操作培训和系统维护培训。</w:t>
      </w:r>
    </w:p>
    <w:p>
      <w:pPr>
        <w:pStyle w:val="3"/>
        <w:numPr>
          <w:ilvl w:val="1"/>
          <w:numId w:val="0"/>
        </w:numPr>
        <w:tabs>
          <w:tab w:val="left" w:pos="360"/>
        </w:tabs>
        <w:spacing w:before="0" w:after="0" w:line="440" w:lineRule="exact"/>
        <w:rPr>
          <w:rFonts w:hint="eastAsia" w:ascii="宋体" w:hAnsi="宋体" w:eastAsia="宋体"/>
          <w:color w:val="000000"/>
          <w:sz w:val="28"/>
          <w:szCs w:val="28"/>
        </w:rPr>
      </w:pPr>
      <w:bookmarkStart w:id="28" w:name="_Toc30823"/>
      <w:bookmarkStart w:id="29" w:name="_Toc8855"/>
      <w:r>
        <w:rPr>
          <w:rFonts w:hint="eastAsia" w:ascii="宋体" w:hAnsi="宋体" w:eastAsia="宋体"/>
          <w:color w:val="000000"/>
          <w:sz w:val="28"/>
          <w:szCs w:val="28"/>
          <w:lang w:val="en-US" w:eastAsia="zh-CN"/>
        </w:rPr>
        <w:t>六</w:t>
      </w:r>
      <w:r>
        <w:rPr>
          <w:rFonts w:hint="eastAsia" w:ascii="宋体" w:hAnsi="宋体" w:eastAsia="宋体"/>
          <w:color w:val="000000"/>
          <w:sz w:val="28"/>
          <w:szCs w:val="28"/>
        </w:rPr>
        <w:t>、</w:t>
      </w:r>
      <w:r>
        <w:rPr>
          <w:rFonts w:hint="eastAsia" w:ascii="宋体" w:hAnsi="宋体" w:eastAsia="宋体"/>
          <w:color w:val="000000"/>
          <w:sz w:val="28"/>
          <w:szCs w:val="28"/>
          <w:lang w:val="zh-CN"/>
        </w:rPr>
        <w:t>工期和</w:t>
      </w:r>
      <w:r>
        <w:rPr>
          <w:rFonts w:hint="eastAsia" w:ascii="宋体" w:hAnsi="宋体" w:eastAsia="宋体"/>
          <w:color w:val="000000"/>
          <w:sz w:val="28"/>
          <w:szCs w:val="28"/>
        </w:rPr>
        <w:t>售后</w:t>
      </w:r>
      <w:r>
        <w:rPr>
          <w:rFonts w:hint="eastAsia" w:ascii="宋体" w:hAnsi="宋体" w:eastAsia="宋体"/>
          <w:color w:val="000000"/>
          <w:sz w:val="28"/>
          <w:szCs w:val="28"/>
          <w:lang w:val="zh-CN"/>
        </w:rPr>
        <w:t>要求</w:t>
      </w:r>
      <w:bookmarkEnd w:id="28"/>
      <w:bookmarkEnd w:id="29"/>
    </w:p>
    <w:p>
      <w:pPr>
        <w:pStyle w:val="15"/>
        <w:ind w:firstLine="480"/>
        <w:rPr>
          <w:rFonts w:hint="eastAsia"/>
          <w:color w:val="000000"/>
        </w:rPr>
      </w:pPr>
      <w:r>
        <w:rPr>
          <w:rFonts w:hint="eastAsia"/>
          <w:color w:val="000000"/>
        </w:rPr>
        <w:t>1.工期要求：</w:t>
      </w:r>
    </w:p>
    <w:p>
      <w:pPr>
        <w:pStyle w:val="15"/>
        <w:ind w:firstLine="480"/>
        <w:rPr>
          <w:rFonts w:hint="eastAsia"/>
          <w:color w:val="000000"/>
        </w:rPr>
      </w:pPr>
      <w:r>
        <w:rPr>
          <w:rFonts w:hint="eastAsia"/>
          <w:color w:val="000000"/>
        </w:rPr>
        <w:t>合同签订后</w:t>
      </w:r>
      <w:r>
        <w:rPr>
          <w:color w:val="000000"/>
        </w:rPr>
        <w:t xml:space="preserve"> </w:t>
      </w:r>
      <w:r>
        <w:rPr>
          <w:rFonts w:hint="eastAsia"/>
          <w:color w:val="000000"/>
          <w:lang w:val="en-US" w:eastAsia="zh-CN"/>
        </w:rPr>
        <w:t>60</w:t>
      </w:r>
      <w:r>
        <w:rPr>
          <w:rFonts w:hint="eastAsia"/>
          <w:color w:val="000000"/>
        </w:rPr>
        <w:t>个工作日内完成合同中所要求的所购买软件产品的部署上线与试运行，确保各项功能的正常使用，符合验收标准。</w:t>
      </w:r>
    </w:p>
    <w:p>
      <w:pPr>
        <w:pStyle w:val="15"/>
        <w:ind w:firstLine="480"/>
        <w:rPr>
          <w:color w:val="000000"/>
        </w:rPr>
      </w:pPr>
      <w:r>
        <w:rPr>
          <w:rFonts w:hint="eastAsia"/>
          <w:color w:val="000000"/>
        </w:rPr>
        <w:t>2.售后要求：</w:t>
      </w:r>
    </w:p>
    <w:p>
      <w:pPr>
        <w:pStyle w:val="15"/>
        <w:ind w:firstLine="480"/>
        <w:rPr>
          <w:rFonts w:hint="eastAsia"/>
          <w:color w:val="000000"/>
        </w:rPr>
      </w:pPr>
      <w:r>
        <w:rPr>
          <w:rFonts w:hint="eastAsia"/>
          <w:color w:val="000000"/>
        </w:rPr>
        <w:t>维保期从所有系统开发调试完毕，最终验收合格之日开始计算，维保期限为一年。系统验收合格后，供应商应提供1年的免费远程维保服务。如需到达用户现场，则不得收取除差旅住宿费之外的其它费用。</w:t>
      </w:r>
    </w:p>
    <w:p>
      <w:pPr>
        <w:pStyle w:val="3"/>
        <w:numPr>
          <w:ilvl w:val="1"/>
          <w:numId w:val="0"/>
        </w:numPr>
        <w:tabs>
          <w:tab w:val="left" w:pos="360"/>
        </w:tabs>
        <w:spacing w:before="0" w:after="0" w:line="440" w:lineRule="exact"/>
        <w:rPr>
          <w:rFonts w:hint="eastAsia" w:ascii="宋体" w:hAnsi="宋体" w:eastAsia="宋体"/>
          <w:color w:val="000000"/>
          <w:sz w:val="28"/>
          <w:szCs w:val="28"/>
        </w:rPr>
      </w:pPr>
      <w:bookmarkStart w:id="30" w:name="_Toc18627"/>
      <w:bookmarkStart w:id="31" w:name="_Toc14322"/>
      <w:bookmarkStart w:id="32" w:name="_Toc14997"/>
      <w:r>
        <w:rPr>
          <w:rFonts w:hint="eastAsia" w:ascii="宋体" w:hAnsi="宋体" w:eastAsia="宋体"/>
          <w:color w:val="000000"/>
          <w:sz w:val="28"/>
          <w:szCs w:val="28"/>
          <w:lang w:val="en-US" w:eastAsia="zh-CN"/>
        </w:rPr>
        <w:t>七</w:t>
      </w:r>
      <w:r>
        <w:rPr>
          <w:rFonts w:hint="eastAsia" w:ascii="宋体" w:hAnsi="宋体" w:eastAsia="宋体"/>
          <w:color w:val="000000"/>
          <w:sz w:val="28"/>
          <w:szCs w:val="28"/>
        </w:rPr>
        <w:t>、履约验收</w:t>
      </w:r>
      <w:bookmarkEnd w:id="30"/>
      <w:bookmarkEnd w:id="31"/>
      <w:bookmarkEnd w:id="32"/>
    </w:p>
    <w:p>
      <w:pPr>
        <w:pStyle w:val="15"/>
        <w:ind w:firstLine="480"/>
        <w:rPr>
          <w:rFonts w:hint="eastAsia"/>
          <w:color w:val="000000"/>
        </w:rPr>
      </w:pPr>
      <w:r>
        <w:rPr>
          <w:rFonts w:hint="eastAsia"/>
          <w:color w:val="000000"/>
        </w:rPr>
        <w:t>1.项目采购方应当遵守相应的文件要求，合法合规完成产品验收。</w:t>
      </w:r>
    </w:p>
    <w:p>
      <w:pPr>
        <w:pStyle w:val="15"/>
        <w:ind w:firstLine="480"/>
        <w:rPr>
          <w:rFonts w:hint="eastAsia"/>
          <w:color w:val="000000"/>
        </w:rPr>
      </w:pPr>
      <w:r>
        <w:rPr>
          <w:rFonts w:hint="eastAsia"/>
          <w:color w:val="000000"/>
        </w:rPr>
        <w:t>2.验收时需提供的文档包括但不仅限于：项目投标文件电子稿、用户使用手册、完成部署的可用系统等相关材料。</w:t>
      </w:r>
    </w:p>
    <w:p>
      <w:pPr>
        <w:pStyle w:val="3"/>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八、付款方式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Times New Roman"/>
          <w:b w:val="0"/>
          <w:bCs/>
          <w:color w:val="000000" w:themeColor="text1"/>
          <w:sz w:val="24"/>
          <w:szCs w:val="24"/>
          <w:highlight w:val="none"/>
          <w:u w:val="single"/>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1.付款方式：</w:t>
      </w:r>
      <w:r>
        <w:rPr>
          <w:rFonts w:hint="eastAsia" w:ascii="宋体" w:hAnsi="宋体" w:eastAsia="宋体" w:cs="Times New Roman"/>
          <w:b w:val="0"/>
          <w:bCs/>
          <w:color w:val="000000" w:themeColor="text1"/>
          <w:sz w:val="24"/>
          <w:szCs w:val="24"/>
          <w:highlight w:val="none"/>
          <w:u w:val="none"/>
          <w:lang w:eastAsia="zh-CN"/>
          <w14:textFill>
            <w14:solidFill>
              <w14:schemeClr w14:val="tx1"/>
            </w14:solidFill>
          </w14:textFill>
        </w:rPr>
        <w:t>合同签订生效以及具备实施条件后7个工作日内，采购人支付合同价款的</w:t>
      </w:r>
      <w:r>
        <w:rPr>
          <w:rFonts w:hint="eastAsia" w:ascii="宋体" w:hAnsi="宋体" w:eastAsia="宋体" w:cs="Times New Roman"/>
          <w:b w:val="0"/>
          <w:bCs/>
          <w:color w:val="000000" w:themeColor="text1"/>
          <w:sz w:val="24"/>
          <w:szCs w:val="24"/>
          <w:highlight w:val="none"/>
          <w:u w:val="none"/>
          <w:lang w:val="en-US" w:eastAsia="zh-CN"/>
          <w14:textFill>
            <w14:solidFill>
              <w14:schemeClr w14:val="tx1"/>
            </w14:solidFill>
          </w14:textFill>
        </w:rPr>
        <w:t>60</w:t>
      </w:r>
      <w:r>
        <w:rPr>
          <w:rFonts w:hint="eastAsia" w:ascii="宋体" w:hAnsi="宋体" w:eastAsia="宋体" w:cs="Times New Roman"/>
          <w:b w:val="0"/>
          <w:bCs/>
          <w:color w:val="000000" w:themeColor="text1"/>
          <w:sz w:val="24"/>
          <w:szCs w:val="24"/>
          <w:highlight w:val="none"/>
          <w:u w:val="none"/>
          <w:lang w:eastAsia="zh-CN"/>
          <w14:textFill>
            <w14:solidFill>
              <w14:schemeClr w14:val="tx1"/>
            </w14:solidFill>
          </w14:textFill>
        </w:rPr>
        <w:t>%作为预付款；项目安装调试试运行完毕并经采购人确认后，支付合同价款的</w:t>
      </w:r>
      <w:r>
        <w:rPr>
          <w:rFonts w:hint="eastAsia" w:ascii="宋体" w:hAnsi="宋体" w:eastAsia="宋体" w:cs="Times New Roman"/>
          <w:b w:val="0"/>
          <w:bCs/>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Times New Roman"/>
          <w:b w:val="0"/>
          <w:bCs/>
          <w:color w:val="000000" w:themeColor="text1"/>
          <w:sz w:val="24"/>
          <w:szCs w:val="24"/>
          <w:highlight w:val="none"/>
          <w:u w:val="none"/>
          <w:lang w:eastAsia="zh-CN"/>
          <w14:textFill>
            <w14:solidFill>
              <w14:schemeClr w14:val="tx1"/>
            </w14:solidFill>
          </w14:textFill>
        </w:rPr>
        <w:t>项目验收合格后，一次性付清全部余款（如</w:t>
      </w:r>
      <w:r>
        <w:rPr>
          <w:rFonts w:hint="eastAsia" w:ascii="宋体" w:hAnsi="宋体" w:eastAsia="宋体" w:cs="Times New Roman"/>
          <w:b w:val="0"/>
          <w:bCs/>
          <w:color w:val="000000" w:themeColor="text1"/>
          <w:sz w:val="24"/>
          <w:szCs w:val="24"/>
          <w:highlight w:val="none"/>
          <w:u w:val="none"/>
          <w:lang w:val="en-US" w:eastAsia="zh-CN"/>
          <w14:textFill>
            <w14:solidFill>
              <w14:schemeClr w14:val="tx1"/>
            </w14:solidFill>
          </w14:textFill>
        </w:rPr>
        <w:t>中标供应商</w:t>
      </w:r>
      <w:r>
        <w:rPr>
          <w:rFonts w:hint="eastAsia" w:ascii="宋体" w:hAnsi="宋体" w:eastAsia="宋体" w:cs="Times New Roman"/>
          <w:b w:val="0"/>
          <w:bCs/>
          <w:color w:val="000000" w:themeColor="text1"/>
          <w:sz w:val="24"/>
          <w:szCs w:val="24"/>
          <w:highlight w:val="none"/>
          <w:u w:val="none"/>
          <w:lang w:eastAsia="zh-CN"/>
          <w14:textFill>
            <w14:solidFill>
              <w14:schemeClr w14:val="tx1"/>
            </w14:solidFill>
          </w14:textFill>
        </w:rPr>
        <w:t>明确表示无需预付款或者主动要求降低预付款比例的，该付款方式可适当调整）。</w:t>
      </w:r>
    </w:p>
    <w:p>
      <w:pPr>
        <w:pStyle w:val="7"/>
        <w:snapToGrid w:val="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p>
    <w:p>
      <w:pPr>
        <w:pStyle w:val="7"/>
        <w:snapToGrid w:val="0"/>
        <w:jc w:val="both"/>
        <w:rPr>
          <w:rFonts w:ascii="仿宋" w:hAnsi="仿宋" w:eastAsia="仿宋"/>
          <w:b/>
          <w:color w:val="auto"/>
          <w:sz w:val="36"/>
          <w:szCs w:val="36"/>
          <w:highlight w:val="none"/>
        </w:rPr>
      </w:pPr>
    </w:p>
    <w:p>
      <w:pPr>
        <w:pStyle w:val="7"/>
        <w:snapToGrid w:val="0"/>
        <w:ind w:firstLine="2891" w:firstLineChars="800"/>
        <w:jc w:val="both"/>
        <w:rPr>
          <w:rFonts w:ascii="仿宋" w:hAnsi="仿宋" w:eastAsia="仿宋"/>
          <w:b/>
          <w:color w:val="auto"/>
          <w:sz w:val="36"/>
          <w:szCs w:val="36"/>
          <w:highlight w:val="none"/>
        </w:rPr>
      </w:pPr>
      <w:r>
        <w:rPr>
          <w:rFonts w:ascii="仿宋" w:hAnsi="仿宋" w:eastAsia="仿宋"/>
          <w:b/>
          <w:color w:val="auto"/>
          <w:sz w:val="36"/>
          <w:szCs w:val="36"/>
          <w:highlight w:val="none"/>
        </w:rPr>
        <w:t xml:space="preserve">第五章 评标办法及评分标准 </w:t>
      </w:r>
    </w:p>
    <w:p>
      <w:pPr>
        <w:pStyle w:val="7"/>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pPr>
        <w:pStyle w:val="7"/>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7"/>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pPr>
        <w:autoSpaceDE w:val="0"/>
        <w:autoSpaceDN w:val="0"/>
        <w:adjustRightInd w:val="0"/>
        <w:spacing w:before="156"/>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pPr>
        <w:autoSpaceDE w:val="0"/>
        <w:autoSpaceDN w:val="0"/>
        <w:adjustRightInd w:val="0"/>
        <w:spacing w:before="156"/>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pPr>
        <w:autoSpaceDE w:val="0"/>
        <w:autoSpaceDN w:val="0"/>
        <w:adjustRightInd w:val="0"/>
        <w:spacing w:before="156"/>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pPr>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pPr>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tbl>
      <w:tblPr>
        <w:tblStyle w:val="12"/>
        <w:tblpPr w:leftFromText="180" w:rightFromText="180" w:vertAnchor="text" w:horzAnchor="page" w:tblpX="1284" w:tblpY="432"/>
        <w:tblOverlap w:val="never"/>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1251"/>
        <w:gridCol w:w="614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trPr>
        <w:tc>
          <w:tcPr>
            <w:tcW w:w="731" w:type="dxa"/>
            <w:shd w:val="clear" w:color="auto" w:fill="auto"/>
            <w:noWrap/>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auto"/>
                <w:kern w:val="0"/>
                <w:sz w:val="24"/>
                <w:szCs w:val="24"/>
              </w:rPr>
              <w:t>序号</w:t>
            </w:r>
          </w:p>
        </w:tc>
        <w:tc>
          <w:tcPr>
            <w:tcW w:w="1251" w:type="dxa"/>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sz w:val="24"/>
                <w:szCs w:val="24"/>
              </w:rPr>
              <w:t>项目分类</w:t>
            </w:r>
          </w:p>
        </w:tc>
        <w:tc>
          <w:tcPr>
            <w:tcW w:w="6144" w:type="dxa"/>
            <w:shd w:val="clear" w:color="auto" w:fill="auto"/>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sz w:val="24"/>
                <w:szCs w:val="24"/>
              </w:rPr>
              <w:t>项目内容</w:t>
            </w:r>
          </w:p>
        </w:tc>
        <w:tc>
          <w:tcPr>
            <w:tcW w:w="972" w:type="dxa"/>
            <w:shd w:val="clear" w:color="auto" w:fill="auto"/>
            <w:vAlign w:val="center"/>
          </w:tcPr>
          <w:p>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color w:val="auto"/>
                <w:kern w:val="0"/>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7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5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满足招标货物硬件的性能及技术指标要求</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商提供主要设备的技术参数、参数中要求提供的相关证明材料等与采购文件要求的符合度进行打分，全部满足采购文件要求的得11分。其中：“▲”为实质性要求条款，不允许负偏离；“★”为重要性指标，负偏离的每项扣1.5。本项最多得15分。技术指标中所需检测检验报告、原厂授权证书等资料需加盖公章，否则视为负偏离。</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5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资质认证</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根据投标人具有业务连续性管理体系认证证书、信息系统建设和服务能</w:t>
            </w:r>
            <w:r>
              <w:rPr>
                <w:rFonts w:hint="eastAsia" w:ascii="仿宋" w:hAnsi="仿宋" w:eastAsia="仿宋" w:cs="仿宋"/>
                <w:i w:val="0"/>
                <w:iCs w:val="0"/>
                <w:color w:val="auto"/>
                <w:kern w:val="0"/>
                <w:sz w:val="24"/>
                <w:szCs w:val="24"/>
                <w:u w:val="none"/>
                <w:lang w:val="en-US" w:eastAsia="zh-CN" w:bidi="ar"/>
              </w:rPr>
              <w:t>力为基本级(CS2)级证书</w:t>
            </w:r>
            <w:r>
              <w:rPr>
                <w:rFonts w:hint="eastAsia" w:ascii="仿宋" w:hAnsi="仿宋" w:eastAsia="仿宋" w:cs="仿宋"/>
                <w:i w:val="0"/>
                <w:iCs w:val="0"/>
                <w:color w:val="FF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隐私信息管理体系认证证书、售后服务评价体系十二星证书、ITSS信息技术服务标准认证证书，每个得1分，最高得5分。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注：以上需提供相关证书扫描件或复印件加盖公章，否则不得分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4" w:hRule="atLeast"/>
        </w:trPr>
        <w:tc>
          <w:tcPr>
            <w:tcW w:w="7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51"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技术储备与研发能力</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投标人或所投产品厂家具有三产融合、智慧茶园管理分析系统产品软件著作权证书，每提供一本证书得1分，最高得2分，产品若非投标人所有，需提供对应厂家的授权书。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注：以上需提供相关证书扫描件或复印件加盖电子章，否则不得分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731"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5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拟派人员配置</w:t>
            </w:r>
            <w:r>
              <w:rPr>
                <w:rFonts w:hint="eastAsia" w:ascii="仿宋" w:hAnsi="仿宋" w:eastAsia="仿宋" w:cs="仿宋"/>
                <w:i w:val="0"/>
                <w:iCs w:val="0"/>
                <w:color w:val="000000"/>
                <w:kern w:val="0"/>
                <w:sz w:val="24"/>
                <w:szCs w:val="24"/>
                <w:u w:val="none"/>
                <w:lang w:val="en-US" w:eastAsia="zh-CN" w:bidi="ar"/>
              </w:rPr>
              <w:br w:type="textWrapping"/>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拟派本项目的项目负责人具备经高级工程师职务任职资格评审委员会评审的高级工程师（信息技术）及以上、人社部颁发的信息系统项目管理师、人社部颁发的软件设计师、人社部颁发的信息安全工程师、人社部颁发的网络工程师的证书，每提供一个证书得1分，最高得5分。</w:t>
            </w:r>
          </w:p>
          <w:p>
            <w:pPr>
              <w:pStyle w:val="10"/>
              <w:ind w:left="0" w:leftChars="0" w:firstLine="0" w:firstLineChars="0"/>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(注：需提供相关证书及人员投标截止时间近3个月本单位社保缴纳证明扫描件并加盖投标人公章，未提供的不得分。)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5"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拟派本项目的技术负责人具有一级建造师（机电工程）、人社部门颁发的信息系统项目管理师、网络工程师、中国人力资源职业技能人才评价中心颁布的软件工程师（高级）证书以及PMP证书，每提供一个证书得1分，最高得5分。</w:t>
            </w:r>
          </w:p>
          <w:p>
            <w:pPr>
              <w:pStyle w:val="10"/>
              <w:ind w:left="0" w:leftChars="0" w:firstLine="0" w:firstLineChars="0"/>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(注：需提供相关证书及人员投标截止时间近3个月本单位社保缴纳证明扫描件并加盖投标人公章，未提供的不得分。)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拟派项目团队成员（除上述人员外）具有信息系统项目管理师、软件设计师、网络工程师、信息安全工程师以及中国信息安全测评中心颁布的注册信息安全工程师（CISP）证书，每具备一项得1分，最高得5分，一人有多项证书、同项证书有多人的不重复得分。</w:t>
            </w:r>
          </w:p>
          <w:p>
            <w:pPr>
              <w:pStyle w:val="10"/>
              <w:ind w:left="0" w:leftChars="0" w:firstLine="0" w:firstLineChars="0"/>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(注：需提供相关证书及人员投标截止时间近3个月本单位社保缴纳证明扫描件并加盖投标人公章，未提供的不得分。)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7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5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经验业绩</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根据投标人提供的2022年1月1日至应答截止日平台类项目相关案例进行打分，每提供一个得1分，满分2分：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案例须提供合同扫描件等材料并加盖投标人单位公章，，包括但不限于以下信息：合同首页、内容页、金额页、签字页，时间以合同签署时间为准。需明显体现服务时间、内容、金额，辨认不清的不得分，不按要求提供材料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2" w:hRule="atLeast"/>
        </w:trPr>
        <w:tc>
          <w:tcPr>
            <w:tcW w:w="731"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5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技术方案</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根据投标人对本项目需求（背景）及目标任务的理解与分析程度，最高得4分。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根据投标人对天台黄茶智慧茶园气象监测系统、智慧茶园虫情测报系统设计方案的完整性、合理性、专业性综合打分，最高得4分。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根据投标人对天台黄茶产业数字驾驶舱设计方案的完整性、合理性、专业性综合打分，最高得4分。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根据投标人对天台茶旅移动端设计方案的完整性、合理性、专业性综合打分，最高得4分。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2"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根据投标人</w:t>
            </w:r>
            <w:r>
              <w:rPr>
                <w:rFonts w:hint="eastAsia" w:ascii="仿宋" w:hAnsi="仿宋" w:eastAsia="仿宋" w:cs="仿宋"/>
                <w:b w:val="0"/>
                <w:bCs w:val="0"/>
                <w:i w:val="0"/>
                <w:iCs w:val="0"/>
                <w:color w:val="000000"/>
                <w:kern w:val="0"/>
                <w:sz w:val="24"/>
                <w:szCs w:val="24"/>
                <w:u w:val="none"/>
                <w:lang w:val="en-US" w:eastAsia="zh-CN" w:bidi="ar"/>
              </w:rPr>
              <w:t>软硬件集成设计方</w:t>
            </w:r>
            <w:r>
              <w:rPr>
                <w:rFonts w:hint="eastAsia" w:ascii="仿宋" w:hAnsi="仿宋" w:eastAsia="仿宋" w:cs="仿宋"/>
                <w:i w:val="0"/>
                <w:iCs w:val="0"/>
                <w:color w:val="000000"/>
                <w:kern w:val="0"/>
                <w:sz w:val="24"/>
                <w:szCs w:val="24"/>
                <w:u w:val="none"/>
                <w:lang w:val="en-US" w:eastAsia="zh-CN" w:bidi="ar"/>
              </w:rPr>
              <w:t>案的完整性、合理性、专业性综合打分，最高得4分。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1"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5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实施方案</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根据投标人项目进度计划的完整性、可行性、合理性进行评分。最高得4分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根据投标人培训方案合理性，科学性评分。最高得4分。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5"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根据投标人售后服务机构、服务网点、人员配置、响应速度等售后服务支撑能力，以及投标人提供的解决质保期内产品问题的措施等进行综合评分。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方案详细、合理、满足采购需求的得4分；方案可行、基本满足采购需求的得3分；方案一般、部分满足得2分，不满足不得分。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5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安装调试等方案</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根据供应商编制的项目安装调试试运行方案（包括但不限于安装方案、调试方案、试运行方案等）的科学性、合理性、规范性和可行性进行评审。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方案详细、合理、满足采购需求的得4分；方案可行、基本满足采购需求的得3分；方案一般、部分满足得2分，不满足不得分。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731"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5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系统演示</w:t>
            </w: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驾驶舱演示天台黄茶产业概况（1分）；演示地图查看黄茶智慧茶园全景（1分）、天台黄茶规模茶企全景（1分）、天台黄茶茶博物馆全景（1分）、天台黄茶茶馆全景（1分）。（全部满足得5分，每少一个扣1分，扣完为止）</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5" w:hRule="atLeast"/>
        </w:trPr>
        <w:tc>
          <w:tcPr>
            <w:tcW w:w="731" w:type="dxa"/>
            <w:vMerge w:val="continue"/>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驾驶舱演示天台黄茶特色品种培育事迹（1分）；天台黄茶品牌文化内容可视化（1分）。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2、能应用新型光影互动形式展示天台茶文化，如文字互动、声音互动、颜色互动、动画互动等，展现创意能力，最高得4分。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（全部满足得6分，每少一个扣除该项得分，扣完为止）</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3" w:hRule="atLeast"/>
        </w:trPr>
        <w:tc>
          <w:tcPr>
            <w:tcW w:w="731"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51" w:type="dxa"/>
            <w:vMerge w:val="continue"/>
            <w:shd w:val="clear" w:color="auto" w:fill="auto"/>
            <w:vAlign w:val="center"/>
          </w:tcPr>
          <w:p>
            <w:pPr>
              <w:jc w:val="center"/>
              <w:rPr>
                <w:rFonts w:hint="eastAsia" w:ascii="仿宋" w:hAnsi="仿宋" w:eastAsia="仿宋" w:cs="仿宋"/>
                <w:i w:val="0"/>
                <w:iCs w:val="0"/>
                <w:color w:val="000000"/>
                <w:sz w:val="24"/>
                <w:szCs w:val="24"/>
                <w:u w:val="none"/>
              </w:rPr>
            </w:pPr>
          </w:p>
        </w:tc>
        <w:tc>
          <w:tcPr>
            <w:tcW w:w="614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移动端演示天台黄茶旅游线路，点击天台黄茶旅游点显示图（1分）、文（1分）、视频（1分）、全景影像（1分）等介绍内容，每个旅游点得1分。（最高得4分）</w:t>
            </w:r>
          </w:p>
        </w:tc>
        <w:tc>
          <w:tcPr>
            <w:tcW w:w="97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r>
    </w:tbl>
    <w:p>
      <w:pPr>
        <w:ind w:firstLine="240" w:firstLineChars="100"/>
        <w:rPr>
          <w:rFonts w:hint="eastAsia" w:ascii="仿宋" w:hAnsi="仿宋" w:eastAsia="仿宋"/>
          <w:color w:val="auto"/>
          <w:sz w:val="24"/>
          <w:highlight w:val="none"/>
        </w:rPr>
      </w:pPr>
      <w:bookmarkStart w:id="33" w:name="_GoBack"/>
      <w:bookmarkEnd w:id="33"/>
    </w:p>
    <w:p>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③各投标人的技术得分由评委自行评议，技术得分评分的最终得分为所有评委评分的平均值。</w:t>
      </w:r>
    </w:p>
    <w:p>
      <w:pPr>
        <w:pStyle w:val="9"/>
        <w:rPr>
          <w:color w:val="auto"/>
          <w:highlight w:val="none"/>
        </w:rPr>
      </w:pPr>
    </w:p>
    <w:p>
      <w:pPr>
        <w:rPr>
          <w:color w:val="auto"/>
          <w:highlight w:val="none"/>
        </w:rPr>
      </w:pPr>
    </w:p>
    <w:p>
      <w:pPr>
        <w:spacing w:after="120" w:afterLines="50" w:line="370" w:lineRule="exact"/>
        <w:ind w:firstLine="241" w:firstLineChars="10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B、服务期限等不符合招标文件要求的。</w:t>
      </w:r>
    </w:p>
    <w:p>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pPr>
        <w:widowControl/>
        <w:spacing w:before="156" w:beforeLines="50" w:after="156" w:afterLines="50" w:line="300" w:lineRule="exact"/>
        <w:ind w:firstLine="240" w:firstLineChars="1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widowControl/>
        <w:spacing w:before="156" w:beforeLines="50" w:after="156" w:afterLines="50" w:line="300" w:lineRule="exact"/>
        <w:ind w:firstLine="240" w:firstLineChars="100"/>
        <w:jc w:val="left"/>
        <w:rPr>
          <w:rFonts w:hint="eastAsia" w:ascii="仿宋_GB2312" w:hAnsi="Courier New" w:eastAsia="仿宋_GB2312"/>
          <w:b/>
          <w:color w:val="auto"/>
          <w:sz w:val="24"/>
          <w:highlight w:val="none"/>
        </w:rPr>
      </w:pPr>
      <w:r>
        <w:rPr>
          <w:rFonts w:hint="eastAsia" w:ascii="仿宋_GB2312" w:hAnsi="Courier New" w:eastAsia="仿宋_GB2312"/>
          <w:color w:val="auto"/>
          <w:sz w:val="24"/>
          <w:highlight w:val="none"/>
        </w:rPr>
        <w:t>具体优惠：对于小型微型企业产品的价格给予10%的扣除，用扣除后的价格计算评标基准价和投标报价。同一投标人（包括联合体），小微企业、监狱企业、残疾人福利性单位价格扣除优惠只享受一次，不得重复享受。</w:t>
      </w:r>
    </w:p>
    <w:p>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pPr>
        <w:spacing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评标委员会按评标总得分由高到低顺序排列。推荐总得分最高的投标人为中标候选供应商；总得分相同的，取投标报价低者为中标候选供应商；总得分和投标报价都相同的，则抽签确定。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20</w:t>
    </w:r>
    <w:r>
      <w:fldChar w:fldCharType="end"/>
    </w:r>
  </w:p>
  <w:p>
    <w:pPr>
      <w:pStyle w:val="8"/>
      <w:ind w:right="360"/>
      <w:rPr>
        <w:rStyle w:val="14"/>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rPr>
        <w:rFonts w:hint="eastAsia"/>
      </w:rPr>
    </w:pPr>
    <w:r>
      <w:rPr>
        <w:rFonts w:hint="eastAsia"/>
      </w:rPr>
      <w:drawing>
        <wp:inline distT="0" distB="0" distL="114300" distR="114300">
          <wp:extent cx="509905" cy="170180"/>
          <wp:effectExtent l="0" t="0" r="4445" b="1270"/>
          <wp:docPr id="1" name="图片 3"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lang w:eastAsia="zh-CN"/>
      </w:rPr>
      <w:t>天台县黄茶产业三产融合数字化提升项目</w:t>
    </w:r>
    <w:r>
      <w:rPr>
        <w:rFonts w:hint="eastAsia"/>
      </w:rPr>
      <w:t xml:space="preserve">      </w:t>
    </w:r>
    <w:r>
      <w:rPr>
        <w:rFonts w:hint="eastAsia"/>
        <w:lang w:val="en-US" w:eastAsia="zh-CN"/>
      </w:rPr>
      <w:t xml:space="preserve">        </w:t>
    </w:r>
    <w:r>
      <w:rPr>
        <w:rFonts w:hint="eastAsia"/>
      </w:rPr>
      <w:t xml:space="preserve"> </w:t>
    </w:r>
    <w:r>
      <w:rPr>
        <w:rFonts w:hint="eastAsia"/>
        <w:lang w:eastAsia="zh-CN"/>
      </w:rPr>
      <w:t>xzcg-2024-019</w:t>
    </w:r>
    <w:r>
      <w:rPr>
        <w:rFonts w:hint="eastAsia"/>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94029"/>
    <w:multiLevelType w:val="singleLevel"/>
    <w:tmpl w:val="8A2940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OTNhYjJkMWE3NDRiMjg4Njc0M2FhMTYzNjM3OTMifQ=="/>
  </w:docVars>
  <w:rsids>
    <w:rsidRoot w:val="2B647F93"/>
    <w:rsid w:val="24EE1B26"/>
    <w:rsid w:val="2B64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Courier New"/>
      <w:szCs w:val="20"/>
    </w:rPr>
  </w:style>
  <w:style w:type="paragraph" w:styleId="4">
    <w:name w:val="Body Text"/>
    <w:basedOn w:val="1"/>
    <w:next w:val="5"/>
    <w:qFormat/>
    <w:uiPriority w:val="99"/>
    <w:rPr>
      <w:rFonts w:eastAsia="黑体"/>
      <w:b/>
      <w:bCs/>
      <w:spacing w:val="20"/>
      <w:kern w:val="52"/>
      <w:sz w:val="56"/>
    </w:rPr>
  </w:style>
  <w:style w:type="paragraph" w:customStyle="1" w:styleId="5">
    <w:name w:val="正文首行缩进1"/>
    <w:basedOn w:val="1"/>
    <w:autoRedefine/>
    <w:qFormat/>
    <w:uiPriority w:val="0"/>
    <w:pPr>
      <w:spacing w:after="120" w:line="240" w:lineRule="auto"/>
      <w:ind w:firstLine="420" w:firstLineChars="100"/>
    </w:pPr>
    <w:rPr>
      <w:sz w:val="21"/>
    </w:rPr>
  </w:style>
  <w:style w:type="paragraph" w:styleId="6">
    <w:name w:val="Body Text Indent"/>
    <w:basedOn w:val="1"/>
    <w:next w:val="1"/>
    <w:qFormat/>
    <w:uiPriority w:val="99"/>
    <w:pPr>
      <w:spacing w:line="400" w:lineRule="atLeast"/>
      <w:ind w:left="210" w:firstLine="210"/>
    </w:pPr>
    <w:rPr>
      <w:rFonts w:ascii="宋体" w:hAnsi="宋体"/>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6"/>
    <w:basedOn w:val="1"/>
    <w:next w:val="1"/>
    <w:qFormat/>
    <w:uiPriority w:val="39"/>
    <w:pPr>
      <w:ind w:left="1050"/>
      <w:jc w:val="left"/>
    </w:pPr>
    <w:rPr>
      <w:rFonts w:ascii="Calibri" w:hAnsi="Calibri" w:cs="Calibri"/>
      <w:sz w:val="18"/>
      <w:szCs w:val="18"/>
    </w:rPr>
  </w:style>
  <w:style w:type="paragraph" w:styleId="10">
    <w:name w:val="Body Text First Indent"/>
    <w:basedOn w:val="4"/>
    <w:next w:val="1"/>
    <w:qFormat/>
    <w:uiPriority w:val="0"/>
    <w:pPr>
      <w:spacing w:line="312" w:lineRule="auto"/>
      <w:ind w:firstLine="420"/>
    </w:pPr>
    <w:rPr>
      <w:szCs w:val="24"/>
    </w:rPr>
  </w:style>
  <w:style w:type="paragraph" w:styleId="11">
    <w:name w:val="Body Text First Indent 2"/>
    <w:basedOn w:val="6"/>
    <w:next w:val="10"/>
    <w:unhideWhenUsed/>
    <w:qFormat/>
    <w:uiPriority w:val="99"/>
    <w:pPr>
      <w:spacing w:after="120" w:line="240" w:lineRule="auto"/>
      <w:ind w:left="420" w:leftChars="200" w:firstLine="420"/>
    </w:pPr>
    <w:rPr>
      <w:szCs w:val="21"/>
    </w:rPr>
  </w:style>
  <w:style w:type="character" w:styleId="14">
    <w:name w:val="page number"/>
    <w:qFormat/>
    <w:uiPriority w:val="0"/>
  </w:style>
  <w:style w:type="paragraph" w:customStyle="1" w:styleId="15">
    <w:name w:val="*正文"/>
    <w:basedOn w:val="1"/>
    <w:autoRedefine/>
    <w:qFormat/>
    <w:uiPriority w:val="0"/>
    <w:pPr>
      <w:spacing w:line="360" w:lineRule="auto"/>
      <w:ind w:firstLine="200" w:firstLineChars="200"/>
    </w:pPr>
    <w:rPr>
      <w:rFonts w:ascii="宋体" w:hAnsi="宋体"/>
      <w:sz w:val="24"/>
    </w:rPr>
  </w:style>
  <w:style w:type="character" w:customStyle="1" w:styleId="16">
    <w:name w:val="font101"/>
    <w:basedOn w:val="13"/>
    <w:autoRedefine/>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2024-03-29T02:20:00Z</dcterms:created>
  <dc:creator>Charles</dc:creator>
  <cp:lastModifiedBy>Charles</cp:lastModifiedBy>
  <dcterms:modified xsi:type="dcterms:W3CDTF">2024-03-29T02:24:52Z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F734AA60DF764BDD8882B7CC0A37E348_11</vt:lpwstr>
  </property>
</Properties>
</file>